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5"/>
        <w:contextualSpacing w:val="0"/>
        <w:ind w:firstLine="480"/>
        <w:jc w:val="left"/>
        <w:spacing w:before="0" w:after="0" w:line="480" w:lineRule="auto"/>
        <w:rPr>
          <w:rFonts w:hint="eastAsia" w:ascii="宋体" w:hAnsi="宋体"/>
          <w:bCs/>
          <w:color w:val="000000"/>
          <w:sz w:val="24"/>
          <w:highlight w:val="none"/>
        </w:rPr>
        <w:suppressLineNumbers w:val="0"/>
      </w:pPr>
      <w:r/>
      <w:bookmarkStart w:id="0" w:name="_Hlk35850219"/>
      <w:r>
        <w:rPr>
          <w:rFonts w:hint="eastAsia" w:ascii="宋体" w:hAnsi="宋体"/>
          <w:bCs/>
          <w:color w:val="000000"/>
          <w:sz w:val="24"/>
          <w:highlight w:val="none"/>
        </w:rPr>
      </w:r>
      <w:r/>
    </w:p>
    <w:p>
      <w:pPr>
        <w:pStyle w:val="865"/>
        <w:contextualSpacing w:val="0"/>
        <w:ind w:firstLine="480"/>
        <w:jc w:val="left"/>
        <w:spacing w:before="0" w:after="0" w:line="480" w:lineRule="auto"/>
        <w:rPr>
          <w:rFonts w:hint="eastAsia" w:ascii="宋体" w:hAnsi="宋体"/>
          <w:bCs/>
          <w:color w:val="000000"/>
          <w:sz w:val="24"/>
          <w:highlight w:val="none"/>
        </w:rPr>
        <w:suppressLineNumbers w:val="0"/>
      </w:pPr>
      <w:r>
        <w:rPr>
          <w:rFonts w:hint="eastAsia" w:ascii="宋体" w:hAnsi="宋体"/>
          <w:bCs/>
          <w:color w:val="000000"/>
          <w:sz w:val="24"/>
          <w:highlight w:val="none"/>
        </w:rPr>
      </w:r>
      <w:r/>
    </w:p>
    <w:p>
      <w:pPr>
        <w:pStyle w:val="865"/>
        <w:contextualSpacing w:val="0"/>
        <w:jc w:val="center"/>
        <w:spacing w:before="0" w:after="0" w:line="480" w:lineRule="auto"/>
        <w:rPr>
          <w:rFonts w:hint="eastAsia"/>
          <w:b/>
          <w:bCs/>
          <w:color w:val="000000"/>
          <w:spacing w:val="40"/>
          <w:sz w:val="96"/>
          <w:szCs w:val="96"/>
          <w:highlight w:val="none"/>
        </w:rPr>
        <w:suppressLineNumbers w:val="0"/>
      </w:pPr>
      <w:r>
        <w:rPr>
          <w:b/>
          <w:color w:val="000000"/>
          <w:spacing w:val="40"/>
          <w:sz w:val="96"/>
          <w:szCs w:val="96"/>
          <w:highlight w:val="none"/>
        </w:rPr>
        <w:t xml:space="preserve">竞争性磋商</w:t>
      </w:r>
      <w:r>
        <w:rPr>
          <w:rFonts w:hint="eastAsia"/>
          <w:b/>
          <w:color w:val="000000"/>
          <w:spacing w:val="40"/>
          <w:sz w:val="96"/>
          <w:szCs w:val="96"/>
          <w:highlight w:val="none"/>
        </w:rPr>
      </w:r>
      <w:r/>
    </w:p>
    <w:p>
      <w:pPr>
        <w:contextualSpacing w:val="0"/>
        <w:jc w:val="center"/>
        <w:spacing w:before="0" w:after="0" w:line="480" w:lineRule="auto"/>
        <w:rPr>
          <w:b/>
          <w:bCs/>
          <w:color w:val="000000"/>
          <w:spacing w:val="40"/>
          <w:sz w:val="96"/>
          <w:szCs w:val="96"/>
          <w:highlight w:val="none"/>
        </w:rPr>
        <w:suppressLineNumbers w:val="0"/>
      </w:pPr>
      <w:r>
        <w:rPr>
          <w:rFonts w:hint="eastAsia"/>
          <w:b/>
          <w:color w:val="000000"/>
          <w:spacing w:val="40"/>
          <w:sz w:val="96"/>
          <w:szCs w:val="96"/>
          <w:highlight w:val="none"/>
        </w:rPr>
      </w:r>
      <w:r>
        <w:rPr>
          <w:b/>
          <w:color w:val="000000"/>
          <w:spacing w:val="40"/>
          <w:sz w:val="96"/>
          <w:szCs w:val="96"/>
          <w:highlight w:val="none"/>
        </w:rPr>
        <w:t xml:space="preserve">采购文件</w:t>
      </w:r>
      <w:r>
        <w:rPr>
          <w:rFonts w:hint="eastAsia"/>
          <w:b/>
          <w:bCs/>
          <w:color w:val="000000"/>
          <w:spacing w:val="40"/>
          <w:sz w:val="96"/>
          <w:szCs w:val="96"/>
          <w:highlight w:val="none"/>
        </w:rPr>
      </w:r>
      <w:r/>
    </w:p>
    <w:p>
      <w:pPr>
        <w:contextualSpacing w:val="0"/>
        <w:jc w:val="center"/>
        <w:spacing w:before="0" w:after="0" w:line="480" w:lineRule="auto"/>
        <w:rPr>
          <w:rFonts w:hint="eastAsia"/>
          <w:b/>
          <w:bCs/>
          <w:color w:val="000000"/>
          <w:spacing w:val="40"/>
          <w:sz w:val="96"/>
          <w:szCs w:val="96"/>
          <w:highlight w:val="none"/>
        </w:rPr>
        <w:suppressLineNumbers w:val="0"/>
      </w:pPr>
      <w:r>
        <w:rPr>
          <w:b/>
          <w:color w:val="000000"/>
          <w:spacing w:val="40"/>
          <w:sz w:val="96"/>
          <w:szCs w:val="96"/>
          <w:highlight w:val="none"/>
        </w:rPr>
      </w:r>
      <w:r>
        <w:rPr>
          <w:b/>
          <w:color w:val="000000"/>
          <w:sz w:val="32"/>
          <w:highlight w:val="none"/>
        </w:rPr>
        <w:t xml:space="preserve">采购编号：</w:t>
      </w:r>
      <w:r>
        <w:rPr>
          <w:rFonts w:hint="eastAsia"/>
          <w:b/>
          <w:color w:val="000000"/>
          <w:sz w:val="32"/>
          <w:highlight w:val="none"/>
          <w:lang w:eastAsia="zh-CN"/>
        </w:rPr>
        <w:t xml:space="preserve">JSZC-320000-SZWK-C2026-0293</w:t>
      </w:r>
      <w:r>
        <w:rPr>
          <w:b/>
          <w:color w:val="000000"/>
          <w:sz w:val="32"/>
          <w:highlight w:val="none"/>
        </w:rPr>
        <w:t xml:space="preserve">号</w:t>
      </w:r>
      <w:r>
        <w:rPr>
          <w:rFonts w:hint="eastAsia"/>
          <w:b/>
          <w:bCs/>
          <w:color w:val="000000"/>
          <w:spacing w:val="40"/>
          <w:sz w:val="96"/>
          <w:szCs w:val="96"/>
          <w:highlight w:val="none"/>
        </w:rPr>
      </w:r>
      <w:r/>
    </w:p>
    <w:p>
      <w:pPr>
        <w:pStyle w:val="865"/>
        <w:contextualSpacing w:val="0"/>
        <w:jc w:val="center"/>
        <w:spacing w:before="0" w:after="0" w:line="480" w:lineRule="auto"/>
        <w:rPr>
          <w:rFonts w:hint="eastAsia" w:eastAsia="宋体"/>
          <w:b/>
          <w:color w:val="000000"/>
          <w:sz w:val="32"/>
          <w:highlight w:val="none"/>
        </w:rPr>
        <w:suppressLineNumbers w:val="0"/>
      </w:pPr>
      <w:r>
        <w:rPr>
          <w:rFonts w:hint="eastAsia"/>
          <w:b/>
          <w:color w:val="000000"/>
          <w:sz w:val="32"/>
          <w:highlight w:val="none"/>
          <w:lang w:eastAsia="zh-CN"/>
        </w:rPr>
        <w:t xml:space="preserve">（</w:t>
      </w:r>
      <w:r>
        <w:rPr>
          <w:rFonts w:hint="eastAsia"/>
          <w:b/>
          <w:color w:val="000000"/>
          <w:sz w:val="32"/>
          <w:highlight w:val="none"/>
          <w:lang w:val="en-US" w:eastAsia="zh-CN"/>
        </w:rPr>
        <w:t xml:space="preserve">SZ-JY-2026-038</w:t>
      </w:r>
      <w:r>
        <w:rPr>
          <w:rFonts w:hint="eastAsia"/>
          <w:b/>
          <w:color w:val="000000"/>
          <w:sz w:val="32"/>
          <w:highlight w:val="none"/>
          <w:lang w:eastAsia="zh-CN"/>
        </w:rPr>
        <w:t xml:space="preserve">）</w:t>
      </w:r>
      <w:r>
        <w:rPr>
          <w:rFonts w:hint="eastAsia" w:eastAsia="宋体"/>
          <w:b/>
          <w:color w:val="000000"/>
          <w:sz w:val="32"/>
          <w:highlight w:val="none"/>
          <w:lang w:eastAsia="zh-CN"/>
        </w:rPr>
      </w:r>
      <w:r/>
    </w:p>
    <w:p>
      <w:pPr>
        <w:pStyle w:val="865"/>
        <w:contextualSpacing w:val="0"/>
        <w:jc w:val="center"/>
        <w:spacing w:before="0" w:after="0" w:line="480" w:lineRule="auto"/>
        <w:rPr>
          <w:b/>
          <w:color w:val="000000"/>
          <w:sz w:val="32"/>
          <w:highlight w:val="none"/>
        </w:rPr>
        <w:suppressLineNumbers w:val="0"/>
      </w:pPr>
      <w:r>
        <w:rPr>
          <w:b/>
          <w:color w:val="000000"/>
          <w:sz w:val="32"/>
          <w:highlight w:val="none"/>
        </w:rPr>
        <w:t xml:space="preserve">采购人：江苏省苏州监狱</w:t>
      </w:r>
      <w:r>
        <w:rPr>
          <w:b/>
          <w:color w:val="000000"/>
          <w:sz w:val="32"/>
          <w:highlight w:val="none"/>
        </w:rPr>
      </w:r>
      <w:r/>
    </w:p>
    <w:p>
      <w:pPr>
        <w:pStyle w:val="865"/>
        <w:contextualSpacing w:val="0"/>
        <w:ind w:firstLine="1590"/>
        <w:jc w:val="center"/>
        <w:spacing w:before="0" w:after="0" w:line="480" w:lineRule="auto"/>
        <w:rPr>
          <w:rFonts w:hint="eastAsia" w:eastAsia="宋体"/>
          <w:b/>
          <w:color w:val="000000"/>
          <w:sz w:val="32"/>
          <w:highlight w:val="none"/>
        </w:rPr>
        <w:suppressLineNumbers w:val="0"/>
      </w:pPr>
      <w:r>
        <w:rPr>
          <w:b/>
          <w:color w:val="000000"/>
          <w:sz w:val="32"/>
          <w:highlight w:val="none"/>
        </w:rPr>
        <w:t xml:space="preserve">采购内容：</w:t>
      </w:r>
      <w:r>
        <w:rPr>
          <w:rFonts w:hint="eastAsia"/>
          <w:b/>
          <w:color w:val="000000"/>
          <w:sz w:val="32"/>
          <w:highlight w:val="none"/>
          <w:lang w:eastAsia="zh-CN"/>
        </w:rPr>
        <w:t xml:space="preserve">2026年民警体检服务项目</w:t>
      </w:r>
      <w:r>
        <w:rPr>
          <w:rFonts w:hint="eastAsia" w:eastAsia="宋体"/>
          <w:b/>
          <w:color w:val="000000"/>
          <w:sz w:val="32"/>
          <w:highlight w:val="none"/>
          <w:lang w:eastAsia="zh-CN"/>
        </w:rPr>
      </w:r>
      <w:r/>
    </w:p>
    <w:p>
      <w:pPr>
        <w:pStyle w:val="865"/>
        <w:spacing w:line="360" w:lineRule="auto"/>
        <w:rPr>
          <w:b/>
          <w:color w:val="000000"/>
          <w:spacing w:val="-26"/>
          <w:highlight w:val="none"/>
        </w:rPr>
      </w:pPr>
      <w:r>
        <w:rPr>
          <w:b/>
          <w:color w:val="000000"/>
          <w:spacing w:val="-26"/>
          <w:highlight w:val="none"/>
        </w:rPr>
      </w:r>
      <w:r/>
    </w:p>
    <w:p>
      <w:pPr>
        <w:pStyle w:val="915"/>
        <w:rPr>
          <w:rFonts w:ascii="Times New Roman" w:hAnsi="Times New Roman" w:eastAsia="宋体"/>
          <w:color w:val="000000"/>
          <w:highlight w:val="none"/>
        </w:rPr>
      </w:pPr>
      <w:r>
        <w:rPr>
          <w:rFonts w:ascii="Times New Roman" w:hAnsi="Times New Roman" w:eastAsia="宋体"/>
          <w:color w:val="000000"/>
          <w:highlight w:val="none"/>
        </w:rPr>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1741170</wp:posOffset>
                </wp:positionH>
                <wp:positionV relativeFrom="paragraph">
                  <wp:posOffset>17938</wp:posOffset>
                </wp:positionV>
                <wp:extent cx="1551305" cy="114935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598685289" name=""/>
                        <pic:cNvPicPr/>
                        <pic:nvPr/>
                      </pic:nvPicPr>
                      <pic:blipFill>
                        <a:blip r:embed="rId11"/>
                        <a:stretch/>
                      </pic:blipFill>
                      <pic:spPr bwMode="auto">
                        <a:xfrm>
                          <a:off x="0" y="0"/>
                          <a:ext cx="1551304" cy="114934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margin;margin-left:137.1pt;mso-position-horizontal:absolute;mso-position-vertical-relative:text;margin-top:1.4pt;mso-position-vertical:absolute;width:122.1pt;height:90.5pt;mso-wrap-distance-left:9.0pt;mso-wrap-distance-top:0.0pt;mso-wrap-distance-right:9.0pt;mso-wrap-distance-bottom:0.0pt;" stroked="f">
                <v:path textboxrect="0,0,0,0"/>
                <w10:wrap type="topAndBottom"/>
                <v:imagedata r:id="rId11" o:title=""/>
              </v:shape>
            </w:pict>
          </mc:Fallback>
        </mc:AlternateContent>
      </w:r>
      <w:r>
        <w:rPr>
          <w:rFonts w:ascii="Times New Roman" w:hAnsi="Times New Roman" w:eastAsia="宋体"/>
          <w:color w:val="000000"/>
          <w:highlight w:val="none"/>
        </w:rPr>
      </w:r>
      <w:r/>
    </w:p>
    <w:p>
      <w:pPr>
        <w:pStyle w:val="865"/>
        <w:rPr>
          <w:color w:val="000000"/>
          <w:highlight w:val="none"/>
        </w:rPr>
      </w:pPr>
      <w:r>
        <w:rPr>
          <w:color w:val="000000"/>
          <w:highlight w:val="none"/>
        </w:rPr>
      </w:r>
      <w:r/>
    </w:p>
    <w:p>
      <w:pPr>
        <w:pStyle w:val="865"/>
        <w:rPr>
          <w:color w:val="000000"/>
          <w:highlight w:val="none"/>
        </w:rPr>
      </w:pPr>
      <w:r>
        <w:rPr>
          <w:color w:val="000000"/>
          <w:highlight w:val="none"/>
        </w:rPr>
      </w:r>
      <w:r>
        <w:rPr>
          <w:color w:val="000000"/>
          <w:highlight w:val="none"/>
        </w:rPr>
      </w:r>
      <w:r/>
    </w:p>
    <w:p>
      <w:pPr>
        <w:pStyle w:val="865"/>
        <w:rPr>
          <w:b/>
          <w:color w:val="000000"/>
          <w:highlight w:val="none"/>
        </w:rPr>
      </w:pPr>
      <w:r>
        <w:rPr>
          <w:b/>
          <w:color w:val="000000"/>
          <w:highlight w:val="none"/>
        </w:rPr>
      </w:r>
      <w:r/>
    </w:p>
    <w:p>
      <w:pPr>
        <w:pStyle w:val="865"/>
        <w:jc w:val="center"/>
        <w:rPr>
          <w:b/>
          <w:color w:val="000000"/>
          <w:sz w:val="32"/>
          <w:highlight w:val="none"/>
        </w:rPr>
      </w:pPr>
      <w:r>
        <w:rPr>
          <w:b/>
          <w:color w:val="000000"/>
          <w:sz w:val="32"/>
          <w:highlight w:val="none"/>
        </w:rPr>
        <w:t xml:space="preserve">苏州市卫康招投标咨询服务有限公司</w:t>
      </w:r>
      <w:r>
        <w:rPr>
          <w:b/>
          <w:color w:val="000000"/>
          <w:sz w:val="32"/>
          <w:highlight w:val="none"/>
        </w:rPr>
      </w:r>
      <w:r/>
    </w:p>
    <w:p>
      <w:pPr>
        <w:pStyle w:val="865"/>
        <w:jc w:val="center"/>
        <w:rPr>
          <w:b/>
          <w:color w:val="000000"/>
          <w:sz w:val="32"/>
          <w:highlight w:val="none"/>
        </w:rPr>
      </w:pPr>
      <w:r>
        <w:rPr>
          <w:b/>
          <w:color w:val="000000"/>
          <w:sz w:val="32"/>
          <w:highlight w:val="none"/>
        </w:rPr>
        <w:t xml:space="preserve">二〇二</w:t>
      </w:r>
      <w:r>
        <w:rPr>
          <w:rFonts w:hint="eastAsia"/>
          <w:b/>
          <w:color w:val="000000"/>
          <w:sz w:val="32"/>
          <w:highlight w:val="none"/>
          <w:lang w:val="en-US" w:eastAsia="zh-CN"/>
        </w:rPr>
        <w:t xml:space="preserve">六</w:t>
      </w:r>
      <w:r>
        <w:rPr>
          <w:b/>
          <w:color w:val="000000"/>
          <w:sz w:val="32"/>
          <w:highlight w:val="none"/>
        </w:rPr>
        <w:t xml:space="preserve">年</w:t>
      </w:r>
      <w:r>
        <w:rPr>
          <w:rFonts w:hint="eastAsia"/>
          <w:b/>
          <w:color w:val="000000"/>
          <w:sz w:val="32"/>
          <w:highlight w:val="none"/>
          <w:lang w:eastAsia="zh-CN"/>
        </w:rPr>
        <w:t xml:space="preserve">九</w:t>
      </w:r>
      <w:r>
        <w:rPr>
          <w:b/>
          <w:color w:val="000000"/>
          <w:sz w:val="32"/>
          <w:highlight w:val="none"/>
        </w:rPr>
        <w:t xml:space="preserve">月</w:t>
      </w:r>
      <w:r>
        <w:rPr>
          <w:b/>
          <w:color w:val="000000"/>
          <w:sz w:val="32"/>
          <w:highlight w:val="none"/>
        </w:rPr>
      </w:r>
      <w:r/>
    </w:p>
    <w:p>
      <w:pPr>
        <w:pStyle w:val="865"/>
        <w:jc w:val="center"/>
        <w:tabs>
          <w:tab w:val="left" w:pos="315" w:leader="none"/>
          <w:tab w:val="center" w:pos="4153" w:leader="none"/>
        </w:tabs>
        <w:rPr>
          <w:b/>
          <w:color w:val="000000"/>
          <w:sz w:val="32"/>
          <w:szCs w:val="32"/>
          <w:highlight w:val="none"/>
        </w:rPr>
        <w:sectPr>
          <w:footnotePr/>
          <w:endnotePr/>
          <w:type w:val="nextPage"/>
          <w:pgSz w:w="11906" w:h="16838" w:orient="portrait"/>
          <w:pgMar w:top="1440" w:right="1797" w:bottom="1440" w:left="1797" w:header="851" w:footer="992" w:gutter="0"/>
          <w:cols w:num="1" w:sep="0" w:space="1701" w:equalWidth="1"/>
          <w:docGrid w:linePitch="360"/>
        </w:sectPr>
      </w:pPr>
      <w:r>
        <w:rPr>
          <w:b/>
          <w:color w:val="000000"/>
          <w:sz w:val="32"/>
          <w:szCs w:val="32"/>
          <w:highlight w:val="none"/>
        </w:rPr>
      </w:r>
      <w:r/>
    </w:p>
    <w:p>
      <w:pPr>
        <w:pStyle w:val="865"/>
        <w:jc w:val="center"/>
        <w:tabs>
          <w:tab w:val="left" w:pos="315" w:leader="none"/>
          <w:tab w:val="center" w:pos="4153" w:leader="none"/>
        </w:tabs>
        <w:rPr>
          <w:b/>
          <w:color w:val="000000"/>
          <w:sz w:val="32"/>
          <w:szCs w:val="32"/>
          <w:highlight w:val="none"/>
        </w:rPr>
      </w:pPr>
      <w:r>
        <w:rPr>
          <w:b/>
          <w:color w:val="000000"/>
          <w:sz w:val="32"/>
          <w:szCs w:val="32"/>
          <w:highlight w:val="none"/>
        </w:rPr>
      </w:r>
      <w:r/>
    </w:p>
    <w:p>
      <w:pPr>
        <w:pStyle w:val="865"/>
        <w:ind w:firstLine="1044"/>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目录</w:t>
      </w:r>
      <w:r>
        <w:rPr>
          <w:rFonts w:ascii="黑体" w:eastAsia="黑体"/>
          <w:b/>
          <w:color w:val="000000"/>
          <w:sz w:val="52"/>
          <w:szCs w:val="52"/>
          <w:highlight w:val="none"/>
        </w:rPr>
      </w:r>
      <w:r/>
    </w:p>
    <w:p>
      <w:pPr>
        <w:pStyle w:val="865"/>
        <w:ind w:firstLine="1044"/>
        <w:jc w:val="left"/>
        <w:tabs>
          <w:tab w:val="left" w:pos="315" w:leader="none"/>
          <w:tab w:val="center" w:pos="4153" w:leader="none"/>
        </w:tabs>
        <w:rPr>
          <w:rFonts w:hint="eastAsia" w:ascii="黑体" w:eastAsia="黑体"/>
          <w:b/>
          <w:color w:val="000000"/>
          <w:sz w:val="30"/>
          <w:szCs w:val="30"/>
          <w:highlight w:val="none"/>
        </w:rPr>
      </w:pPr>
      <w:r>
        <w:rPr>
          <w:rFonts w:hint="eastAsia" w:ascii="黑体" w:eastAsia="黑体"/>
          <w:b/>
          <w:color w:val="000000"/>
          <w:sz w:val="30"/>
          <w:szCs w:val="30"/>
          <w:highlight w:val="none"/>
        </w:rPr>
        <w:t xml:space="preserve">一、竞争性磋商公告</w:t>
      </w:r>
      <w:r>
        <w:rPr>
          <w:rFonts w:hint="eastAsia" w:ascii="黑体" w:eastAsia="黑体"/>
          <w:b/>
          <w:color w:val="000000"/>
          <w:sz w:val="30"/>
          <w:szCs w:val="30"/>
          <w:highlight w:val="none"/>
        </w:rPr>
      </w:r>
      <w:r/>
    </w:p>
    <w:p>
      <w:pPr>
        <w:pStyle w:val="865"/>
        <w:ind w:firstLine="1044"/>
        <w:jc w:val="left"/>
        <w:tabs>
          <w:tab w:val="left" w:pos="315" w:leader="none"/>
          <w:tab w:val="center" w:pos="4153" w:leader="none"/>
        </w:tabs>
        <w:rPr>
          <w:rFonts w:hint="eastAsia" w:ascii="黑体" w:eastAsia="黑体"/>
          <w:b/>
          <w:color w:val="000000"/>
          <w:sz w:val="30"/>
          <w:szCs w:val="30"/>
          <w:highlight w:val="none"/>
        </w:rPr>
      </w:pPr>
      <w:r>
        <w:rPr>
          <w:rFonts w:hint="eastAsia" w:ascii="黑体" w:eastAsia="黑体"/>
          <w:b/>
          <w:color w:val="000000"/>
          <w:sz w:val="30"/>
          <w:szCs w:val="30"/>
          <w:highlight w:val="none"/>
        </w:rPr>
        <w:t xml:space="preserve">二、供应商须知</w:t>
      </w:r>
      <w:r>
        <w:rPr>
          <w:rFonts w:hint="eastAsia" w:ascii="黑体" w:eastAsia="黑体"/>
          <w:b/>
          <w:color w:val="000000"/>
          <w:sz w:val="30"/>
          <w:szCs w:val="30"/>
          <w:highlight w:val="none"/>
        </w:rPr>
      </w:r>
      <w:r/>
    </w:p>
    <w:p>
      <w:pPr>
        <w:pStyle w:val="865"/>
        <w:ind w:firstLine="1044"/>
        <w:jc w:val="left"/>
        <w:tabs>
          <w:tab w:val="left" w:pos="315" w:leader="none"/>
          <w:tab w:val="center" w:pos="4153" w:leader="none"/>
        </w:tabs>
        <w:rPr>
          <w:rFonts w:hint="eastAsia" w:ascii="黑体" w:eastAsia="黑体"/>
          <w:b/>
          <w:color w:val="000000"/>
          <w:sz w:val="30"/>
          <w:szCs w:val="30"/>
          <w:highlight w:val="none"/>
        </w:rPr>
      </w:pPr>
      <w:r>
        <w:rPr>
          <w:rFonts w:hint="eastAsia" w:ascii="黑体" w:eastAsia="黑体"/>
          <w:b/>
          <w:color w:val="000000"/>
          <w:sz w:val="30"/>
          <w:szCs w:val="30"/>
          <w:highlight w:val="none"/>
        </w:rPr>
        <w:t xml:space="preserve">三、采购要求</w:t>
      </w:r>
      <w:r>
        <w:rPr>
          <w:rFonts w:hint="eastAsia" w:ascii="黑体" w:eastAsia="黑体"/>
          <w:b/>
          <w:color w:val="000000"/>
          <w:sz w:val="30"/>
          <w:szCs w:val="30"/>
          <w:highlight w:val="none"/>
        </w:rPr>
      </w:r>
      <w:r/>
    </w:p>
    <w:p>
      <w:pPr>
        <w:pStyle w:val="865"/>
        <w:ind w:firstLine="1044"/>
        <w:jc w:val="left"/>
        <w:tabs>
          <w:tab w:val="left" w:pos="315" w:leader="none"/>
          <w:tab w:val="center" w:pos="4153" w:leader="none"/>
        </w:tabs>
        <w:rPr>
          <w:rFonts w:hint="eastAsia" w:ascii="黑体" w:eastAsia="黑体"/>
          <w:b/>
          <w:color w:val="000000"/>
          <w:sz w:val="30"/>
          <w:szCs w:val="30"/>
          <w:highlight w:val="none"/>
        </w:rPr>
      </w:pPr>
      <w:r>
        <w:rPr>
          <w:rFonts w:hint="eastAsia" w:ascii="黑体" w:eastAsia="黑体"/>
          <w:b/>
          <w:color w:val="000000"/>
          <w:sz w:val="30"/>
          <w:szCs w:val="30"/>
          <w:highlight w:val="none"/>
        </w:rPr>
        <w:t xml:space="preserve">四、评审方法及标准</w:t>
      </w:r>
      <w:r>
        <w:rPr>
          <w:rFonts w:hint="eastAsia" w:ascii="黑体" w:eastAsia="黑体"/>
          <w:b/>
          <w:color w:val="000000"/>
          <w:sz w:val="30"/>
          <w:szCs w:val="30"/>
          <w:highlight w:val="none"/>
        </w:rPr>
      </w:r>
      <w:r/>
    </w:p>
    <w:p>
      <w:pPr>
        <w:pStyle w:val="865"/>
        <w:ind w:firstLine="1044"/>
        <w:jc w:val="left"/>
        <w:tabs>
          <w:tab w:val="left" w:pos="315" w:leader="none"/>
          <w:tab w:val="center" w:pos="4153" w:leader="none"/>
        </w:tabs>
        <w:rPr>
          <w:rFonts w:hint="eastAsia" w:ascii="黑体" w:eastAsia="黑体"/>
          <w:b/>
          <w:color w:val="000000"/>
          <w:sz w:val="30"/>
          <w:szCs w:val="30"/>
          <w:highlight w:val="none"/>
        </w:rPr>
      </w:pPr>
      <w:r>
        <w:rPr>
          <w:rFonts w:hint="eastAsia" w:ascii="黑体" w:eastAsia="黑体"/>
          <w:b/>
          <w:color w:val="000000"/>
          <w:sz w:val="30"/>
          <w:szCs w:val="30"/>
          <w:highlight w:val="none"/>
        </w:rPr>
        <w:t xml:space="preserve">五、合同主要条款</w:t>
      </w:r>
      <w:r>
        <w:rPr>
          <w:rFonts w:hint="eastAsia" w:ascii="黑体" w:eastAsia="黑体"/>
          <w:b/>
          <w:color w:val="000000"/>
          <w:sz w:val="30"/>
          <w:szCs w:val="30"/>
          <w:highlight w:val="none"/>
        </w:rPr>
      </w:r>
      <w:r/>
    </w:p>
    <w:p>
      <w:pPr>
        <w:pStyle w:val="865"/>
        <w:ind w:firstLine="1044"/>
        <w:jc w:val="left"/>
        <w:tabs>
          <w:tab w:val="left" w:pos="315" w:leader="none"/>
          <w:tab w:val="center" w:pos="4153" w:leader="none"/>
        </w:tabs>
        <w:rPr>
          <w:rFonts w:ascii="黑体" w:eastAsia="黑体"/>
          <w:b/>
          <w:color w:val="000000"/>
          <w:sz w:val="30"/>
          <w:szCs w:val="30"/>
          <w:highlight w:val="none"/>
        </w:rPr>
      </w:pPr>
      <w:r>
        <w:rPr>
          <w:rFonts w:hint="eastAsia" w:ascii="黑体" w:eastAsia="黑体"/>
          <w:b/>
          <w:color w:val="000000"/>
          <w:sz w:val="30"/>
          <w:szCs w:val="30"/>
          <w:highlight w:val="none"/>
        </w:rPr>
        <w:t xml:space="preserve">六、附件格式</w:t>
      </w:r>
      <w:r>
        <w:rPr>
          <w:rFonts w:ascii="黑体" w:eastAsia="黑体"/>
          <w:b/>
          <w:color w:val="000000"/>
          <w:sz w:val="30"/>
          <w:szCs w:val="30"/>
          <w:highlight w:val="none"/>
        </w:rPr>
      </w:r>
      <w:r/>
    </w:p>
    <w:p>
      <w:pPr>
        <w:pStyle w:val="865"/>
        <w:ind w:firstLine="562"/>
        <w:tabs>
          <w:tab w:val="left" w:pos="315" w:leader="none"/>
          <w:tab w:val="center" w:pos="4153" w:leader="none"/>
        </w:tabs>
        <w:rPr>
          <w:rFonts w:ascii="黑体" w:eastAsia="黑体"/>
          <w:b/>
          <w:color w:val="000000"/>
          <w:sz w:val="28"/>
          <w:szCs w:val="28"/>
          <w:highlight w:val="none"/>
        </w:rPr>
      </w:pPr>
      <w:r>
        <w:rPr>
          <w:rFonts w:ascii="黑体" w:eastAsia="黑体"/>
          <w:b/>
          <w:color w:val="000000"/>
          <w:sz w:val="28"/>
          <w:szCs w:val="28"/>
          <w:highlight w:val="none"/>
        </w:rPr>
      </w:r>
      <w:r/>
    </w:p>
    <w:p>
      <w:pPr>
        <w:pStyle w:val="865"/>
        <w:ind w:firstLine="643"/>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65"/>
        <w:ind w:firstLine="643"/>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65"/>
        <w:ind w:firstLine="643"/>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65"/>
        <w:ind w:firstLine="643"/>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65"/>
        <w:ind w:firstLine="643"/>
        <w:tabs>
          <w:tab w:val="left" w:pos="315" w:leader="none"/>
          <w:tab w:val="center" w:pos="4153" w:leader="none"/>
        </w:tabs>
        <w:rPr>
          <w:rFonts w:ascii="黑体" w:eastAsia="黑体"/>
          <w:b/>
          <w:color w:val="000000"/>
          <w:sz w:val="32"/>
          <w:szCs w:val="32"/>
          <w:highlight w:val="none"/>
        </w:rPr>
      </w:pPr>
      <w:r>
        <w:rPr>
          <w:rFonts w:ascii="黑体" w:eastAsia="黑体"/>
          <w:b/>
          <w:color w:val="000000"/>
          <w:sz w:val="32"/>
          <w:szCs w:val="32"/>
          <w:highlight w:val="none"/>
        </w:rPr>
      </w:r>
      <w:r/>
    </w:p>
    <w:p>
      <w:pPr>
        <w:pStyle w:val="865"/>
        <w:tabs>
          <w:tab w:val="left" w:pos="315" w:leader="none"/>
          <w:tab w:val="center" w:pos="4153" w:leader="none"/>
        </w:tabs>
        <w:rPr>
          <w:b/>
          <w:color w:val="000000"/>
          <w:sz w:val="28"/>
          <w:szCs w:val="28"/>
          <w:highlight w:val="none"/>
        </w:rPr>
      </w:pPr>
      <w:r>
        <w:rPr>
          <w:b/>
          <w:color w:val="000000"/>
          <w:sz w:val="28"/>
          <w:szCs w:val="28"/>
          <w:highlight w:val="none"/>
        </w:rPr>
      </w:r>
      <w:r/>
    </w:p>
    <w:p>
      <w:pPr>
        <w:pStyle w:val="865"/>
        <w:tabs>
          <w:tab w:val="left" w:pos="315" w:leader="none"/>
          <w:tab w:val="center" w:pos="4153" w:leader="none"/>
        </w:tabs>
        <w:rPr>
          <w:b/>
          <w:color w:val="000000"/>
          <w:sz w:val="32"/>
          <w:szCs w:val="32"/>
          <w:highlight w:val="none"/>
        </w:rPr>
      </w:pPr>
      <w:r>
        <w:rPr>
          <w:b/>
          <w:color w:val="000000"/>
          <w:sz w:val="32"/>
          <w:szCs w:val="32"/>
          <w:highlight w:val="none"/>
        </w:rPr>
      </w:r>
      <w:r/>
    </w:p>
    <w:p>
      <w:pPr>
        <w:pStyle w:val="865"/>
        <w:tabs>
          <w:tab w:val="left" w:pos="315" w:leader="none"/>
          <w:tab w:val="center" w:pos="4153" w:leader="none"/>
        </w:tabs>
        <w:rPr>
          <w:b/>
          <w:color w:val="000000"/>
          <w:sz w:val="32"/>
          <w:szCs w:val="32"/>
          <w:highlight w:val="none"/>
        </w:rPr>
      </w:pPr>
      <w:r>
        <w:rPr>
          <w:b/>
          <w:color w:val="000000"/>
          <w:sz w:val="32"/>
          <w:szCs w:val="32"/>
          <w:highlight w:val="none"/>
        </w:rPr>
      </w:r>
      <w:r/>
    </w:p>
    <w:p>
      <w:pPr>
        <w:pStyle w:val="865"/>
        <w:tabs>
          <w:tab w:val="left" w:pos="315" w:leader="none"/>
          <w:tab w:val="center" w:pos="4153" w:leader="none"/>
        </w:tabs>
        <w:rPr>
          <w:b/>
          <w:color w:val="000000"/>
          <w:sz w:val="32"/>
          <w:szCs w:val="32"/>
          <w:highlight w:val="none"/>
        </w:rPr>
      </w:pPr>
      <w:r>
        <w:rPr>
          <w:b/>
          <w:color w:val="000000"/>
          <w:sz w:val="32"/>
          <w:szCs w:val="32"/>
          <w:highlight w:val="none"/>
        </w:rPr>
      </w:r>
      <w:r/>
    </w:p>
    <w:p>
      <w:pPr>
        <w:pStyle w:val="865"/>
        <w:tabs>
          <w:tab w:val="left" w:pos="315" w:leader="none"/>
          <w:tab w:val="center" w:pos="4153" w:leader="none"/>
        </w:tabs>
        <w:rPr>
          <w:b/>
          <w:color w:val="000000"/>
          <w:sz w:val="32"/>
          <w:szCs w:val="32"/>
          <w:highlight w:val="none"/>
        </w:rPr>
      </w:pPr>
      <w:r>
        <w:rPr>
          <w:b/>
          <w:color w:val="000000"/>
          <w:sz w:val="32"/>
          <w:szCs w:val="32"/>
          <w:highlight w:val="none"/>
        </w:rPr>
      </w:r>
      <w:r/>
    </w:p>
    <w:p>
      <w:pPr>
        <w:pStyle w:val="865"/>
        <w:tabs>
          <w:tab w:val="left" w:pos="315" w:leader="none"/>
          <w:tab w:val="center" w:pos="4153" w:leader="none"/>
        </w:tabs>
        <w:rPr>
          <w:b/>
          <w:color w:val="000000"/>
          <w:sz w:val="32"/>
          <w:szCs w:val="32"/>
          <w:highlight w:val="none"/>
        </w:rPr>
      </w:pPr>
      <w:r>
        <w:rPr>
          <w:b/>
          <w:color w:val="000000"/>
          <w:sz w:val="32"/>
          <w:szCs w:val="32"/>
          <w:highlight w:val="none"/>
        </w:rPr>
      </w:r>
      <w:r/>
    </w:p>
    <w:p>
      <w:pPr>
        <w:pStyle w:val="865"/>
        <w:tabs>
          <w:tab w:val="left" w:pos="315" w:leader="none"/>
          <w:tab w:val="center" w:pos="4153" w:leader="none"/>
        </w:tabs>
        <w:rPr>
          <w:b/>
          <w:color w:val="000000"/>
          <w:sz w:val="32"/>
          <w:szCs w:val="32"/>
          <w:highlight w:val="none"/>
        </w:rPr>
      </w:pPr>
      <w:r>
        <w:rPr>
          <w:b/>
          <w:color w:val="000000"/>
          <w:sz w:val="32"/>
          <w:szCs w:val="32"/>
          <w:highlight w:val="none"/>
        </w:rPr>
      </w:r>
      <w:r/>
    </w:p>
    <w:p>
      <w:pPr>
        <w:pStyle w:val="865"/>
        <w:tabs>
          <w:tab w:val="left" w:pos="315" w:leader="none"/>
          <w:tab w:val="center" w:pos="4153" w:leader="none"/>
        </w:tabs>
        <w:rPr>
          <w:b/>
          <w:color w:val="000000"/>
          <w:sz w:val="32"/>
          <w:szCs w:val="32"/>
          <w:highlight w:val="none"/>
        </w:rPr>
      </w:pPr>
      <w:r>
        <w:rPr>
          <w:b/>
          <w:color w:val="000000"/>
          <w:sz w:val="32"/>
          <w:szCs w:val="32"/>
          <w:highlight w:val="none"/>
        </w:rPr>
      </w:r>
      <w:r/>
    </w:p>
    <w:p>
      <w:pPr>
        <w:pStyle w:val="915"/>
        <w:jc w:val="center"/>
        <w:spacing w:line="480" w:lineRule="auto"/>
        <w:tabs>
          <w:tab w:val="right" w:pos="8302" w:leader="dot"/>
        </w:tabs>
        <w:rPr>
          <w:rFonts w:eastAsia="宋体"/>
          <w:b/>
          <w:bCs/>
          <w:color w:val="000000"/>
          <w:sz w:val="32"/>
          <w:szCs w:val="32"/>
          <w:highlight w:val="none"/>
        </w:rPr>
      </w:pPr>
      <w:r>
        <w:rPr>
          <w:rFonts w:eastAsia="宋体"/>
          <w:b/>
          <w:color w:val="000000"/>
          <w:sz w:val="32"/>
          <w:szCs w:val="32"/>
          <w:highlight w:val="none"/>
        </w:rPr>
        <w:t xml:space="preserve">一、</w:t>
      </w:r>
      <w:r>
        <w:rPr>
          <w:rFonts w:hint="eastAsia" w:ascii="黑体" w:eastAsia="黑体"/>
          <w:b/>
          <w:color w:val="000000"/>
          <w:sz w:val="30"/>
          <w:szCs w:val="30"/>
          <w:highlight w:val="none"/>
        </w:rPr>
        <w:t xml:space="preserve">竞争性磋商公告</w:t>
      </w:r>
      <w:r>
        <w:rPr>
          <w:rFonts w:eastAsia="宋体"/>
          <w:b/>
          <w:bCs/>
          <w:color w:val="000000"/>
          <w:sz w:val="32"/>
          <w:szCs w:val="32"/>
          <w:highlight w:val="none"/>
        </w:rPr>
      </w:r>
      <w:r/>
    </w:p>
    <w:p>
      <w:pPr>
        <w:pStyle w:val="865"/>
        <w:ind w:firstLine="480"/>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ascii="宋体" w:hAnsi="宋体"/>
          <w:color w:val="000000"/>
          <w:sz w:val="24"/>
          <w:highlight w:val="none"/>
        </w:rPr>
        <w:t xml:space="preserve">项目概况</w:t>
      </w:r>
      <w:r>
        <w:rPr>
          <w:rFonts w:ascii="宋体" w:hAnsi="宋体"/>
          <w:color w:val="000000"/>
          <w:sz w:val="24"/>
          <w:highlight w:val="none"/>
        </w:rPr>
      </w:r>
      <w:r/>
    </w:p>
    <w:p>
      <w:pPr>
        <w:pStyle w:val="865"/>
        <w:ind w:firstLine="480"/>
        <w:rPr>
          <w:rFonts w:ascii="宋体" w:hAnsi="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highlight w:val="none"/>
          <w:u w:val="single"/>
          <w:lang w:eastAsia="zh-CN"/>
        </w:rPr>
        <w:t xml:space="preserve">2026年民警体检服务项目</w:t>
      </w:r>
      <w:r>
        <w:rPr>
          <w:rFonts w:hint="eastAsia" w:ascii="宋体" w:hAnsi="宋体"/>
          <w:color w:val="000000"/>
          <w:sz w:val="24"/>
          <w:szCs w:val="24"/>
          <w:highlight w:val="none"/>
        </w:rPr>
        <w:t xml:space="preserve">的潜在投标人应在</w:t>
      </w:r>
      <w:r>
        <w:rPr>
          <w:rFonts w:hint="eastAsia" w:ascii="宋体" w:hAnsi="宋体" w:cs="宋体"/>
          <w:color w:val="000000"/>
          <w:sz w:val="24"/>
          <w:highlight w:val="none"/>
          <w:u w:val="single"/>
        </w:rPr>
        <w:t xml:space="preserve">苏采云政府采购一体化平台</w:t>
      </w:r>
      <w:r>
        <w:rPr>
          <w:rFonts w:hint="eastAsia" w:ascii="宋体" w:hAnsi="宋体" w:cs="宋体"/>
          <w:color w:val="000000"/>
          <w:sz w:val="24"/>
          <w:szCs w:val="24"/>
          <w:highlight w:val="none"/>
        </w:rPr>
        <w:t xml:space="preserve">获取</w:t>
      </w:r>
      <w:r>
        <w:rPr>
          <w:rFonts w:hint="eastAsia" w:ascii="宋体" w:hAnsi="宋体"/>
          <w:color w:val="000000"/>
          <w:sz w:val="24"/>
          <w:szCs w:val="24"/>
          <w:highlight w:val="none"/>
        </w:rPr>
        <w:t xml:space="preserve">招标文件，并于</w:t>
      </w:r>
      <w:r>
        <w:rPr>
          <w:rFonts w:hint="eastAsia" w:ascii="宋体" w:hAnsi="宋体"/>
          <w:color w:val="000000"/>
          <w:sz w:val="24"/>
          <w:highlight w:val="none"/>
          <w:u w:val="single"/>
          <w:lang w:eastAsia="zh-CN"/>
        </w:rPr>
        <w:t xml:space="preserve">2026年9月</w:t>
      </w:r>
      <w:r>
        <w:rPr>
          <w:rFonts w:hint="eastAsia" w:ascii="宋体" w:hAnsi="宋体"/>
          <w:color w:val="000000"/>
          <w:sz w:val="24"/>
          <w:highlight w:val="none"/>
          <w:u w:val="single"/>
          <w:lang w:val="en-US" w:eastAsia="zh-CN"/>
        </w:rPr>
        <w:t xml:space="preserve">29</w:t>
      </w:r>
      <w:r>
        <w:rPr>
          <w:rFonts w:hint="eastAsia" w:ascii="宋体" w:hAnsi="宋体"/>
          <w:color w:val="000000"/>
          <w:sz w:val="24"/>
          <w:highlight w:val="none"/>
          <w:u w:val="single"/>
          <w:lang w:eastAsia="zh-CN"/>
        </w:rPr>
        <w:t xml:space="preserve">日</w:t>
      </w:r>
      <w:r>
        <w:rPr>
          <w:rFonts w:hint="eastAsia" w:ascii="宋体" w:hAnsi="宋体"/>
          <w:color w:val="000000"/>
          <w:sz w:val="24"/>
          <w:highlight w:val="none"/>
          <w:u w:val="single"/>
        </w:rPr>
        <w:t xml:space="preserve">13</w:t>
      </w:r>
      <w:r>
        <w:rPr>
          <w:rFonts w:ascii="宋体" w:hAnsi="宋体"/>
          <w:bCs/>
          <w:color w:val="000000"/>
          <w:sz w:val="24"/>
          <w:highlight w:val="none"/>
          <w:u w:val="single"/>
        </w:rPr>
        <w:t xml:space="preserve">点30分</w:t>
      </w:r>
      <w:r>
        <w:rPr>
          <w:rFonts w:ascii="宋体" w:hAnsi="宋体"/>
          <w:bCs/>
          <w:color w:val="000000"/>
          <w:sz w:val="24"/>
          <w:highlight w:val="none"/>
        </w:rPr>
        <w:t xml:space="preserve">（北京时间）前提交响应文件</w:t>
      </w:r>
      <w:r>
        <w:rPr>
          <w:rFonts w:ascii="宋体" w:hAnsi="宋体"/>
          <w:color w:val="000000"/>
          <w:sz w:val="24"/>
          <w:highlight w:val="none"/>
        </w:rPr>
        <w:t xml:space="preserve">。</w:t>
      </w:r>
      <w:r>
        <w:rPr>
          <w:rFonts w:ascii="宋体" w:hAnsi="宋体"/>
          <w:color w:val="000000"/>
          <w:sz w:val="24"/>
          <w:highlight w:val="none"/>
        </w:rPr>
      </w:r>
      <w:r/>
    </w:p>
    <w:p>
      <w:pPr>
        <w:pStyle w:val="865"/>
        <w:ind w:firstLine="480"/>
        <w:jc w:val="left"/>
        <w:tabs>
          <w:tab w:val="left" w:pos="315" w:leader="none"/>
          <w:tab w:val="center" w:pos="4153" w:leader="none"/>
        </w:tabs>
        <w:rPr>
          <w:rFonts w:ascii="宋体" w:hAnsi="宋体"/>
          <w:bCs/>
          <w:color w:val="000000"/>
          <w:sz w:val="24"/>
          <w:highlight w:val="none"/>
        </w:rPr>
      </w:pPr>
      <w:r>
        <w:rPr>
          <w:rFonts w:ascii="宋体" w:hAnsi="宋体"/>
          <w:bCs/>
          <w:color w:val="000000"/>
          <w:sz w:val="24"/>
          <w:highlight w:val="none"/>
        </w:rPr>
        <w:t xml:space="preserve">一、项目基本情况</w:t>
      </w:r>
      <w:r>
        <w:rPr>
          <w:rFonts w:ascii="宋体" w:hAnsi="宋体"/>
          <w:bCs/>
          <w:color w:val="000000"/>
          <w:sz w:val="24"/>
          <w:highlight w:val="none"/>
        </w:rPr>
      </w:r>
      <w:r/>
    </w:p>
    <w:p>
      <w:pPr>
        <w:pStyle w:val="865"/>
        <w:ind w:firstLine="480"/>
        <w:jc w:val="left"/>
        <w:tabs>
          <w:tab w:val="left" w:pos="315" w:leader="none"/>
          <w:tab w:val="center" w:pos="4153" w:leader="none"/>
        </w:tabs>
        <w:rPr>
          <w:rFonts w:hint="eastAsia" w:ascii="宋体" w:hAnsi="宋体" w:eastAsia="宋体"/>
          <w:bCs/>
          <w:color w:val="000000"/>
          <w:sz w:val="24"/>
          <w:highlight w:val="none"/>
          <w:lang w:eastAsia="zh-CN"/>
        </w:rPr>
      </w:pPr>
      <w:r>
        <w:rPr>
          <w:rFonts w:ascii="宋体" w:hAnsi="宋体"/>
          <w:bCs/>
          <w:color w:val="000000"/>
          <w:sz w:val="24"/>
          <w:highlight w:val="none"/>
        </w:rPr>
        <w:t xml:space="preserve">1.项目编号：</w:t>
      </w:r>
      <w:r>
        <w:rPr>
          <w:rFonts w:hint="eastAsia" w:ascii="宋体" w:hAnsi="宋体"/>
          <w:bCs/>
          <w:color w:val="000000"/>
          <w:sz w:val="24"/>
          <w:highlight w:val="none"/>
          <w:lang w:eastAsia="zh-CN"/>
        </w:rPr>
        <w:t xml:space="preserve">JSZC-320000-SZWK-C2026-0293</w:t>
      </w:r>
      <w:r>
        <w:rPr>
          <w:rFonts w:hint="eastAsia" w:ascii="宋体" w:hAnsi="宋体" w:eastAsia="宋体"/>
          <w:bCs/>
          <w:color w:val="000000"/>
          <w:sz w:val="24"/>
          <w:highlight w:val="none"/>
          <w:lang w:eastAsia="zh-CN"/>
        </w:rPr>
      </w:r>
      <w:r/>
    </w:p>
    <w:p>
      <w:pPr>
        <w:pStyle w:val="865"/>
        <w:ind w:firstLine="480"/>
        <w:jc w:val="left"/>
        <w:tabs>
          <w:tab w:val="left" w:pos="315" w:leader="none"/>
          <w:tab w:val="center" w:pos="4153" w:leader="none"/>
        </w:tabs>
        <w:rPr>
          <w:rFonts w:hint="eastAsia" w:ascii="宋体" w:hAnsi="宋体" w:eastAsia="宋体"/>
          <w:bCs/>
          <w:color w:val="000000"/>
          <w:sz w:val="24"/>
          <w:highlight w:val="none"/>
          <w:lang w:eastAsia="zh-CN"/>
        </w:rPr>
      </w:pPr>
      <w:r>
        <w:rPr>
          <w:rFonts w:ascii="宋体" w:hAnsi="宋体"/>
          <w:bCs/>
          <w:color w:val="000000"/>
          <w:sz w:val="24"/>
          <w:highlight w:val="none"/>
        </w:rPr>
        <w:t xml:space="preserve">2.项目名称：</w:t>
      </w:r>
      <w:r>
        <w:rPr>
          <w:rFonts w:hint="eastAsia" w:ascii="宋体" w:hAnsi="宋体"/>
          <w:bCs/>
          <w:color w:val="000000"/>
          <w:sz w:val="24"/>
          <w:highlight w:val="none"/>
          <w:lang w:eastAsia="zh-CN"/>
        </w:rPr>
        <w:t xml:space="preserve">2026年民警体检服务项目</w:t>
      </w:r>
      <w:r>
        <w:rPr>
          <w:rFonts w:hint="eastAsia" w:ascii="宋体" w:hAnsi="宋体" w:eastAsia="宋体"/>
          <w:bCs/>
          <w:color w:val="000000"/>
          <w:sz w:val="24"/>
          <w:highlight w:val="none"/>
          <w:lang w:eastAsia="zh-CN"/>
        </w:rPr>
      </w:r>
      <w:r/>
    </w:p>
    <w:p>
      <w:pPr>
        <w:pStyle w:val="865"/>
        <w:ind w:firstLine="480"/>
        <w:jc w:val="left"/>
        <w:tabs>
          <w:tab w:val="left" w:pos="315" w:leader="none"/>
          <w:tab w:val="center" w:pos="4153" w:leader="none"/>
        </w:tabs>
        <w:rPr>
          <w:rFonts w:hint="eastAsia" w:ascii="宋体" w:hAnsi="宋体" w:eastAsia="宋体" w:cs="Times New Roman"/>
          <w:bCs/>
          <w:color w:val="000000"/>
          <w:sz w:val="24"/>
          <w:highlight w:val="none"/>
        </w:rPr>
      </w:pPr>
      <w:r>
        <w:rPr>
          <w:rFonts w:ascii="宋体" w:hAnsi="宋体" w:eastAsia="宋体" w:cs="Times New Roman"/>
          <w:bCs/>
          <w:color w:val="000000"/>
          <w:sz w:val="24"/>
          <w:highlight w:val="none"/>
        </w:rPr>
        <w:t xml:space="preserve">3.采购方式：竞争性磋商</w:t>
      </w:r>
      <w:r>
        <w:rPr>
          <w:rFonts w:hint="eastAsia" w:ascii="宋体" w:hAnsi="宋体" w:eastAsia="宋体" w:cs="Times New Roman"/>
          <w:bCs/>
          <w:color w:val="000000"/>
          <w:sz w:val="24"/>
          <w:highlight w:val="none"/>
        </w:rPr>
      </w:r>
      <w:r/>
    </w:p>
    <w:p>
      <w:pPr>
        <w:pStyle w:val="865"/>
        <w:ind w:firstLine="480"/>
        <w:jc w:val="left"/>
        <w:tabs>
          <w:tab w:val="left" w:pos="315" w:leader="none"/>
          <w:tab w:val="center" w:pos="4153"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4</w:t>
      </w:r>
      <w:r>
        <w:rPr>
          <w:rFonts w:ascii="宋体" w:hAnsi="宋体" w:eastAsia="宋体" w:cs="Times New Roman"/>
          <w:bCs/>
          <w:color w:val="000000"/>
          <w:sz w:val="24"/>
          <w:highlight w:val="none"/>
        </w:rPr>
        <w:t xml:space="preserve">.预算金额</w:t>
      </w:r>
      <w:r>
        <w:rPr>
          <w:rFonts w:hint="eastAsia" w:ascii="宋体" w:hAnsi="宋体" w:eastAsia="宋体" w:cs="Times New Roman"/>
          <w:bCs/>
          <w:color w:val="000000"/>
          <w:sz w:val="24"/>
          <w:highlight w:val="none"/>
          <w:lang w:val="en-US" w:eastAsia="zh-CN"/>
        </w:rPr>
        <w:t xml:space="preserve">/最高限价</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lang w:eastAsia="zh-CN"/>
        </w:rPr>
        <w:t xml:space="preserve">壹佰贰拾伍万柒仟元整（</w:t>
      </w:r>
      <w:r>
        <w:rPr>
          <w:rFonts w:hint="eastAsia" w:ascii="宋体" w:hAnsi="宋体" w:eastAsia="宋体" w:cs="Times New Roman"/>
          <w:bCs/>
          <w:color w:val="000000"/>
          <w:sz w:val="24"/>
          <w:highlight w:val="none"/>
          <w:lang w:val="en-US" w:eastAsia="zh-CN"/>
        </w:rPr>
        <w:t xml:space="preserve">¥1257000.00</w:t>
      </w:r>
      <w:r>
        <w:rPr>
          <w:rFonts w:hint="eastAsia" w:ascii="宋体" w:hAnsi="宋体" w:eastAsia="宋体" w:cs="Times New Roman"/>
          <w:bCs/>
          <w:color w:val="000000"/>
          <w:sz w:val="24"/>
          <w:highlight w:val="none"/>
          <w:lang w:eastAsia="zh-CN"/>
        </w:rPr>
        <w:t xml:space="preserve">）</w:t>
      </w:r>
      <w:r>
        <w:rPr>
          <w:rFonts w:hint="eastAsia" w:ascii="宋体" w:hAnsi="宋体" w:eastAsia="宋体" w:cs="Times New Roman"/>
          <w:bCs/>
          <w:color w:val="000000"/>
          <w:sz w:val="24"/>
          <w:highlight w:val="none"/>
        </w:rPr>
      </w:r>
      <w:r/>
    </w:p>
    <w:p>
      <w:pPr>
        <w:pStyle w:val="865"/>
        <w:ind w:firstLine="480"/>
        <w:jc w:val="left"/>
        <w:tabs>
          <w:tab w:val="left" w:pos="315" w:leader="none"/>
          <w:tab w:val="center" w:pos="4153" w:leader="none"/>
        </w:tabs>
        <w:rPr>
          <w:rFonts w:ascii="宋体" w:hAnsi="宋体" w:eastAsia="宋体" w:cs="Times New Roman"/>
          <w:bCs/>
          <w:color w:val="000000"/>
          <w:sz w:val="24"/>
          <w:highlight w:val="none"/>
        </w:rPr>
      </w:pPr>
      <w:r>
        <w:rPr>
          <w:rFonts w:hint="eastAsia" w:ascii="宋体" w:hAnsi="宋体" w:eastAsia="宋体" w:cs="Times New Roman"/>
          <w:bCs/>
          <w:color w:val="000000"/>
          <w:sz w:val="24"/>
          <w:highlight w:val="none"/>
          <w:lang w:val="en-US" w:eastAsia="zh-CN"/>
        </w:rPr>
        <w:t xml:space="preserve">5</w:t>
      </w:r>
      <w:r>
        <w:rPr>
          <w:rFonts w:ascii="宋体" w:hAnsi="宋体" w:eastAsia="宋体" w:cs="Times New Roman"/>
          <w:bCs/>
          <w:color w:val="000000"/>
          <w:sz w:val="24"/>
          <w:highlight w:val="none"/>
        </w:rPr>
        <w:t xml:space="preserve">.采购需求：</w:t>
      </w:r>
      <w:r>
        <w:rPr>
          <w:rFonts w:ascii="宋体" w:hAnsi="宋体" w:eastAsia="宋体" w:cs="Times New Roman"/>
          <w:bCs/>
          <w:color w:val="000000"/>
          <w:sz w:val="24"/>
          <w:highlight w:val="none"/>
        </w:rPr>
      </w:r>
      <w:r/>
    </w:p>
    <w:p>
      <w:pPr>
        <w:pStyle w:val="865"/>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（1）体检对象及数量：总人数</w:t>
      </w:r>
      <w:r>
        <w:rPr>
          <w:rFonts w:hint="eastAsia" w:ascii="宋体" w:hAnsi="宋体"/>
          <w:bCs/>
          <w:color w:val="000000"/>
          <w:sz w:val="24"/>
          <w:highlight w:val="none"/>
          <w:lang w:eastAsia="zh-CN"/>
        </w:rPr>
        <w:t xml:space="preserve">8</w:t>
      </w:r>
      <w:r>
        <w:rPr>
          <w:rFonts w:hint="eastAsia" w:ascii="宋体" w:hAnsi="宋体"/>
          <w:bCs/>
          <w:color w:val="000000"/>
          <w:sz w:val="24"/>
          <w:highlight w:val="none"/>
          <w:lang w:val="en-US" w:eastAsia="zh-CN"/>
        </w:rPr>
        <w:t xml:space="preserve">35</w:t>
      </w:r>
      <w:r>
        <w:rPr>
          <w:rFonts w:hint="eastAsia" w:ascii="宋体" w:hAnsi="宋体"/>
          <w:bCs/>
          <w:color w:val="000000"/>
          <w:sz w:val="24"/>
          <w:highlight w:val="none"/>
        </w:rPr>
        <w:t xml:space="preserve">人</w:t>
      </w:r>
      <w:r>
        <w:rPr>
          <w:rFonts w:hint="eastAsia" w:ascii="宋体" w:hAnsi="宋体"/>
          <w:bCs/>
          <w:color w:val="000000"/>
          <w:sz w:val="24"/>
          <w:highlight w:val="none"/>
          <w:lang w:eastAsia="zh-CN"/>
        </w:rPr>
        <w:t xml:space="preserve">，其中</w:t>
      </w:r>
      <w:r>
        <w:rPr>
          <w:rFonts w:hint="eastAsia" w:ascii="宋体" w:hAnsi="宋体"/>
          <w:bCs/>
          <w:color w:val="000000"/>
          <w:sz w:val="24"/>
          <w:highlight w:val="none"/>
        </w:rPr>
        <w:t xml:space="preserve">50及50岁以上</w:t>
      </w:r>
      <w:r>
        <w:rPr>
          <w:rFonts w:hint="eastAsia" w:ascii="宋体" w:hAnsi="宋体"/>
          <w:bCs/>
          <w:color w:val="000000"/>
          <w:sz w:val="24"/>
          <w:highlight w:val="none"/>
          <w:lang w:val="en-US" w:eastAsia="zh-CN"/>
        </w:rPr>
        <w:t xml:space="preserve">425</w:t>
      </w:r>
      <w:r>
        <w:rPr>
          <w:rFonts w:hint="eastAsia" w:ascii="宋体" w:hAnsi="宋体"/>
          <w:bCs/>
          <w:color w:val="000000"/>
          <w:sz w:val="24"/>
          <w:highlight w:val="none"/>
          <w:lang w:eastAsia="zh-CN"/>
        </w:rPr>
        <w:t xml:space="preserve">人</w:t>
      </w:r>
      <w:r>
        <w:rPr>
          <w:rFonts w:hint="eastAsia" w:ascii="宋体" w:hAnsi="宋体"/>
          <w:bCs/>
          <w:color w:val="000000"/>
          <w:sz w:val="24"/>
          <w:highlight w:val="none"/>
        </w:rPr>
        <w:t xml:space="preserve">，50岁以下</w:t>
      </w:r>
      <w:r>
        <w:rPr>
          <w:rFonts w:hint="eastAsia" w:ascii="宋体" w:hAnsi="宋体"/>
          <w:bCs/>
          <w:color w:val="000000"/>
          <w:sz w:val="24"/>
          <w:highlight w:val="none"/>
          <w:lang w:val="en-US" w:eastAsia="zh-CN"/>
        </w:rPr>
        <w:t xml:space="preserve">410</w:t>
      </w:r>
      <w:r>
        <w:rPr>
          <w:rFonts w:hint="eastAsia" w:ascii="宋体" w:hAnsi="宋体"/>
          <w:bCs/>
          <w:color w:val="000000"/>
          <w:sz w:val="24"/>
          <w:highlight w:val="none"/>
          <w:lang w:eastAsia="zh-CN"/>
        </w:rPr>
        <w:t xml:space="preserve">人</w:t>
      </w:r>
      <w:r>
        <w:rPr>
          <w:rFonts w:hint="eastAsia" w:ascii="宋体" w:hAnsi="宋体"/>
          <w:bCs/>
          <w:color w:val="000000"/>
          <w:sz w:val="24"/>
          <w:highlight w:val="none"/>
        </w:rPr>
        <w:t xml:space="preserve">。（实际服务人数为最终体检人数为</w:t>
      </w:r>
      <w:r>
        <w:rPr>
          <w:rFonts w:hint="eastAsia" w:ascii="宋体" w:hAnsi="宋体"/>
          <w:bCs/>
          <w:color w:val="000000"/>
          <w:sz w:val="24"/>
          <w:highlight w:val="none"/>
          <w:lang w:eastAsia="zh-CN"/>
        </w:rPr>
        <w:t xml:space="preserve">准</w:t>
      </w:r>
      <w:r>
        <w:rPr>
          <w:rFonts w:hint="eastAsia" w:ascii="宋体" w:hAnsi="宋体"/>
          <w:bCs/>
          <w:color w:val="000000"/>
          <w:sz w:val="24"/>
          <w:highlight w:val="none"/>
        </w:rPr>
        <w:t xml:space="preserve">，按人结算）。</w:t>
      </w:r>
      <w:r>
        <w:rPr>
          <w:rFonts w:hint="eastAsia" w:ascii="宋体" w:hAnsi="宋体"/>
          <w:bCs/>
          <w:color w:val="000000"/>
          <w:sz w:val="24"/>
          <w:highlight w:val="none"/>
        </w:rPr>
      </w:r>
      <w:r/>
    </w:p>
    <w:p>
      <w:pPr>
        <w:pStyle w:val="865"/>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（2）体检时间：双休日、节假日不安排</w:t>
      </w:r>
      <w:r>
        <w:rPr>
          <w:rFonts w:hint="eastAsia" w:ascii="宋体" w:hAnsi="宋体"/>
          <w:bCs/>
          <w:color w:val="000000"/>
          <w:sz w:val="24"/>
          <w:highlight w:val="none"/>
        </w:rPr>
      </w:r>
      <w:r/>
    </w:p>
    <w:p>
      <w:pPr>
        <w:pStyle w:val="865"/>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（3）成交供应商数量：3家。为充分尊重民</w:t>
      </w:r>
      <w:r>
        <w:rPr>
          <w:rFonts w:hint="eastAsia" w:ascii="宋体" w:hAnsi="宋体"/>
          <w:bCs/>
          <w:color w:val="000000"/>
          <w:sz w:val="24"/>
          <w:highlight w:val="none"/>
          <w:lang w:eastAsia="zh-CN"/>
        </w:rPr>
        <w:t xml:space="preserve">警</w:t>
      </w:r>
      <w:r>
        <w:rPr>
          <w:rFonts w:hint="eastAsia" w:ascii="宋体" w:hAnsi="宋体"/>
          <w:bCs/>
          <w:color w:val="000000"/>
          <w:sz w:val="24"/>
          <w:highlight w:val="none"/>
        </w:rPr>
        <w:t xml:space="preserve">的意愿和选择性，拟确定综合得分排名前</w:t>
      </w:r>
      <w:r>
        <w:rPr>
          <w:rFonts w:hint="eastAsia" w:ascii="宋体" w:hAnsi="宋体"/>
          <w:bCs/>
          <w:color w:val="000000"/>
          <w:sz w:val="24"/>
          <w:highlight w:val="none"/>
          <w:lang w:eastAsia="zh-CN"/>
        </w:rPr>
        <w:t xml:space="preserve">三</w:t>
      </w:r>
      <w:r>
        <w:rPr>
          <w:rFonts w:hint="eastAsia" w:ascii="宋体" w:hAnsi="宋体"/>
          <w:bCs/>
          <w:color w:val="000000"/>
          <w:sz w:val="24"/>
          <w:highlight w:val="none"/>
        </w:rPr>
        <w:t xml:space="preserve">名的</w:t>
      </w:r>
      <w:r>
        <w:rPr>
          <w:rFonts w:hint="eastAsia" w:ascii="宋体" w:hAnsi="宋体"/>
          <w:bCs/>
          <w:color w:val="000000"/>
          <w:sz w:val="24"/>
          <w:highlight w:val="none"/>
          <w:lang w:eastAsia="zh-CN"/>
        </w:rPr>
        <w:t xml:space="preserve">三</w:t>
      </w:r>
      <w:r>
        <w:rPr>
          <w:rFonts w:hint="eastAsia" w:ascii="宋体" w:hAnsi="宋体"/>
          <w:bCs/>
          <w:color w:val="000000"/>
          <w:sz w:val="24"/>
          <w:highlight w:val="none"/>
        </w:rPr>
        <w:t xml:space="preserve">家体检机构，由全体民警按需求自行选择其中一家。</w:t>
      </w:r>
      <w:r>
        <w:rPr>
          <w:rFonts w:hint="eastAsia" w:ascii="宋体" w:hAnsi="宋体"/>
          <w:bCs/>
          <w:color w:val="000000"/>
          <w:sz w:val="24"/>
          <w:highlight w:val="none"/>
        </w:rPr>
      </w:r>
      <w:r/>
    </w:p>
    <w:p>
      <w:pPr>
        <w:pStyle w:val="865"/>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6</w:t>
      </w:r>
      <w:r>
        <w:rPr>
          <w:rFonts w:hint="eastAsia" w:ascii="宋体" w:hAnsi="宋体"/>
          <w:bCs/>
          <w:color w:val="000000"/>
          <w:sz w:val="24"/>
          <w:highlight w:val="none"/>
        </w:rPr>
        <w:t xml:space="preserve">.合同履行期限：</w:t>
      </w:r>
      <w:r>
        <w:rPr>
          <w:rFonts w:hint="eastAsia" w:ascii="宋体" w:hAnsi="宋体"/>
          <w:bCs/>
          <w:color w:val="000000"/>
          <w:sz w:val="24"/>
          <w:highlight w:val="none"/>
        </w:rPr>
      </w:r>
      <w:r/>
    </w:p>
    <w:p>
      <w:pPr>
        <w:pStyle w:val="865"/>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（1）服务期限：自合同签订生效后1个月完成体检服务项目（具体时间根据双方协商后而定）。</w:t>
      </w:r>
      <w:r>
        <w:rPr>
          <w:rFonts w:hint="eastAsia" w:ascii="宋体" w:hAnsi="宋体"/>
          <w:bCs/>
          <w:color w:val="000000"/>
          <w:sz w:val="24"/>
          <w:highlight w:val="none"/>
        </w:rPr>
      </w:r>
      <w:r/>
    </w:p>
    <w:p>
      <w:pPr>
        <w:pStyle w:val="865"/>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.验收标准：以采购文件中规定的内容为要求进行验收。</w:t>
      </w:r>
      <w:r>
        <w:rPr>
          <w:rFonts w:hint="eastAsia" w:ascii="宋体" w:hAnsi="宋体"/>
          <w:bCs/>
          <w:color w:val="000000"/>
          <w:sz w:val="24"/>
          <w:highlight w:val="none"/>
        </w:rPr>
      </w:r>
      <w:r/>
    </w:p>
    <w:p>
      <w:pPr>
        <w:pStyle w:val="865"/>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8</w:t>
      </w:r>
      <w:r>
        <w:rPr>
          <w:rFonts w:hint="eastAsia" w:ascii="宋体" w:hAnsi="宋体"/>
          <w:bCs/>
          <w:color w:val="000000"/>
          <w:sz w:val="24"/>
          <w:highlight w:val="none"/>
        </w:rPr>
        <w:t xml:space="preserve">.本项目不接受联合体投标。</w:t>
      </w:r>
      <w:r>
        <w:rPr>
          <w:rFonts w:hint="eastAsia" w:ascii="宋体" w:hAnsi="宋体"/>
          <w:bCs/>
          <w:color w:val="000000"/>
          <w:sz w:val="24"/>
          <w:highlight w:val="none"/>
        </w:rPr>
      </w:r>
      <w:r/>
    </w:p>
    <w:p>
      <w:pPr>
        <w:pStyle w:val="865"/>
        <w:ind w:firstLine="480"/>
        <w:jc w:val="left"/>
        <w:tabs>
          <w:tab w:val="left" w:pos="315" w:leader="none"/>
          <w:tab w:val="center" w:pos="4153" w:leader="none"/>
        </w:tabs>
        <w:rPr>
          <w:rFonts w:ascii="宋体" w:hAnsi="宋体"/>
          <w:bCs/>
          <w:color w:val="000000"/>
          <w:sz w:val="24"/>
          <w:highlight w:val="none"/>
        </w:rPr>
      </w:pPr>
      <w:r>
        <w:rPr>
          <w:rFonts w:ascii="宋体" w:hAnsi="宋体"/>
          <w:bCs/>
          <w:color w:val="000000"/>
          <w:sz w:val="24"/>
          <w:highlight w:val="none"/>
        </w:rPr>
        <w:t xml:space="preserve">二、申请人的资格要求：</w:t>
      </w:r>
      <w:r>
        <w:rPr>
          <w:rFonts w:ascii="宋体" w:hAnsi="宋体"/>
          <w:bCs/>
          <w:color w:val="000000"/>
          <w:sz w:val="24"/>
          <w:highlight w:val="none"/>
        </w:rPr>
      </w:r>
      <w:r/>
    </w:p>
    <w:p>
      <w:pPr>
        <w:pStyle w:val="865"/>
        <w:ind w:firstLine="480"/>
        <w:jc w:val="left"/>
        <w:tabs>
          <w:tab w:val="left" w:pos="315" w:leader="none"/>
          <w:tab w:val="center" w:pos="4153" w:leader="none"/>
        </w:tabs>
        <w:rPr>
          <w:rFonts w:ascii="宋体" w:hAnsi="宋体"/>
          <w:bCs/>
          <w:color w:val="000000"/>
          <w:sz w:val="24"/>
          <w:highlight w:val="none"/>
        </w:rPr>
      </w:pPr>
      <w:r>
        <w:rPr>
          <w:rFonts w:hint="eastAsia" w:ascii="宋体" w:hAnsi="宋体"/>
          <w:bCs/>
          <w:color w:val="000000"/>
          <w:sz w:val="24"/>
          <w:highlight w:val="none"/>
        </w:rPr>
        <w:t xml:space="preserve">1.满足《中华人民共和国政府采购法》第二十二条规定，即： </w:t>
      </w:r>
      <w:r>
        <w:rPr>
          <w:rFonts w:ascii="宋体" w:hAnsi="宋体"/>
          <w:bCs/>
          <w:color w:val="000000"/>
          <w:sz w:val="24"/>
          <w:highlight w:val="none"/>
        </w:rPr>
      </w:r>
      <w:r/>
    </w:p>
    <w:p>
      <w:pPr>
        <w:pStyle w:val="865"/>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（1）具有独立承担民事责任的能力；</w:t>
      </w:r>
      <w:r>
        <w:rPr>
          <w:rFonts w:hint="eastAsia" w:ascii="宋体" w:hAnsi="宋体"/>
          <w:bCs/>
          <w:color w:val="000000"/>
          <w:sz w:val="24"/>
          <w:highlight w:val="none"/>
        </w:rPr>
      </w:r>
      <w:r/>
    </w:p>
    <w:p>
      <w:pPr>
        <w:pStyle w:val="865"/>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（2）具有良好的商业信誉和健全的财务会计制度；</w:t>
      </w:r>
      <w:r>
        <w:rPr>
          <w:rFonts w:hint="eastAsia" w:ascii="宋体" w:hAnsi="宋体"/>
          <w:bCs/>
          <w:color w:val="000000"/>
          <w:sz w:val="24"/>
          <w:highlight w:val="none"/>
        </w:rPr>
      </w:r>
      <w:r/>
    </w:p>
    <w:p>
      <w:pPr>
        <w:pStyle w:val="865"/>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（3）具有履行合同所必需的设备和专业技术能力；</w:t>
      </w:r>
      <w:r>
        <w:rPr>
          <w:rFonts w:hint="eastAsia" w:ascii="宋体" w:hAnsi="宋体"/>
          <w:bCs/>
          <w:color w:val="000000"/>
          <w:sz w:val="24"/>
          <w:highlight w:val="none"/>
        </w:rPr>
      </w:r>
      <w:r/>
    </w:p>
    <w:p>
      <w:pPr>
        <w:pStyle w:val="865"/>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（4）有依法缴纳税收和社会保障资金的良好记录；</w:t>
      </w:r>
      <w:r>
        <w:rPr>
          <w:rFonts w:hint="eastAsia" w:ascii="宋体" w:hAnsi="宋体"/>
          <w:bCs/>
          <w:color w:val="000000"/>
          <w:sz w:val="24"/>
          <w:highlight w:val="none"/>
        </w:rPr>
      </w:r>
      <w:r/>
    </w:p>
    <w:p>
      <w:pPr>
        <w:pStyle w:val="865"/>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bCs/>
          <w:color w:val="000000"/>
          <w:sz w:val="24"/>
          <w:highlight w:val="none"/>
        </w:rPr>
        <w:t xml:space="preserve">（5）参加政府采购活动前三年内，在经营活动中没有重大违法记录；</w:t>
      </w:r>
      <w:r>
        <w:rPr>
          <w:rFonts w:hint="eastAsia" w:ascii="宋体" w:hAnsi="宋体"/>
          <w:bCs/>
          <w:color w:val="000000"/>
          <w:sz w:val="24"/>
          <w:highlight w:val="none"/>
        </w:rPr>
      </w:r>
      <w:r/>
    </w:p>
    <w:p>
      <w:pPr>
        <w:pStyle w:val="865"/>
        <w:ind w:firstLine="480"/>
        <w:jc w:val="left"/>
        <w:tabs>
          <w:tab w:val="left" w:pos="315" w:leader="none"/>
          <w:tab w:val="center" w:pos="4153"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（6）法律、行政法规规定的其他条件。</w:t>
      </w:r>
      <w:r>
        <w:rPr>
          <w:rFonts w:hint="eastAsia" w:ascii="宋体" w:hAnsi="宋体" w:eastAsia="宋体" w:cs="Times New Roman"/>
          <w:bCs/>
          <w:color w:val="000000"/>
          <w:sz w:val="24"/>
          <w:highlight w:val="none"/>
        </w:rPr>
      </w:r>
      <w:r/>
    </w:p>
    <w:p>
      <w:pPr>
        <w:pStyle w:val="865"/>
        <w:ind w:firstLine="480"/>
        <w:jc w:val="left"/>
        <w:tabs>
          <w:tab w:val="left" w:pos="315" w:leader="none"/>
          <w:tab w:val="center" w:pos="4153"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2.落实政府采购政策：本项目</w:t>
      </w:r>
      <w:r>
        <w:rPr>
          <w:rFonts w:hint="eastAsia" w:ascii="宋体" w:hAnsi="宋体" w:eastAsia="宋体" w:cs="Times New Roman"/>
          <w:bCs/>
          <w:color w:val="000000"/>
          <w:sz w:val="24"/>
          <w:highlight w:val="none"/>
          <w:lang w:val="en-US" w:eastAsia="zh-CN"/>
        </w:rPr>
        <w:t xml:space="preserve">非</w:t>
      </w:r>
      <w:r>
        <w:rPr>
          <w:rFonts w:hint="eastAsia" w:ascii="宋体" w:hAnsi="宋体" w:eastAsia="宋体" w:cs="Times New Roman"/>
          <w:bCs/>
          <w:color w:val="000000"/>
          <w:sz w:val="24"/>
          <w:highlight w:val="none"/>
        </w:rPr>
        <w:t xml:space="preserve">专门面向中小企业采购，所属行业为</w:t>
      </w:r>
      <w:r>
        <w:rPr>
          <w:rFonts w:hint="eastAsia" w:ascii="宋体" w:hAnsi="宋体" w:eastAsia="宋体" w:cs="Times New Roman"/>
          <w:bCs/>
          <w:color w:val="000000"/>
          <w:sz w:val="24"/>
          <w:highlight w:val="none"/>
          <w:lang w:val="en-US" w:eastAsia="zh-CN"/>
        </w:rPr>
        <w:t xml:space="preserve">其他未列明行业</w:t>
      </w:r>
      <w:r>
        <w:rPr>
          <w:rFonts w:hint="eastAsia" w:ascii="宋体" w:hAnsi="宋体" w:eastAsia="宋体" w:cs="Times New Roman"/>
          <w:bCs/>
          <w:color w:val="000000"/>
          <w:sz w:val="24"/>
          <w:highlight w:val="none"/>
        </w:rPr>
        <w:t xml:space="preserve">。</w:t>
      </w:r>
      <w:r>
        <w:rPr>
          <w:rFonts w:hint="eastAsia" w:ascii="宋体" w:hAnsi="宋体" w:eastAsia="宋体" w:cs="Times New Roman"/>
          <w:bCs/>
          <w:color w:val="000000"/>
          <w:sz w:val="24"/>
          <w:highlight w:val="none"/>
        </w:rPr>
      </w:r>
      <w:r/>
    </w:p>
    <w:p>
      <w:pPr>
        <w:pStyle w:val="865"/>
        <w:ind w:firstLine="480"/>
        <w:jc w:val="left"/>
        <w:tabs>
          <w:tab w:val="left" w:pos="315" w:leader="none"/>
          <w:tab w:val="center" w:pos="4153"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注：①单位负责人为同一人或者存在直接控股、管理关系的不同供应商，不得参加同一合同项下的政府采购活动。</w:t>
      </w:r>
      <w:r>
        <w:rPr>
          <w:rFonts w:hint="eastAsia" w:ascii="宋体" w:hAnsi="宋体" w:eastAsia="宋体" w:cs="Times New Roman"/>
          <w:bCs/>
          <w:color w:val="000000"/>
          <w:sz w:val="24"/>
          <w:highlight w:val="none"/>
        </w:rPr>
      </w:r>
      <w:r/>
    </w:p>
    <w:p>
      <w:pPr>
        <w:pStyle w:val="865"/>
        <w:ind w:firstLine="480"/>
        <w:jc w:val="left"/>
        <w:tabs>
          <w:tab w:val="left" w:pos="315" w:leader="none"/>
          <w:tab w:val="center" w:pos="4153"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②凡为采购项目提供整体设计、规范编制或者项目管理、监理、检测等服务的供应商，不得再参加本项目的采购活动。</w:t>
      </w:r>
      <w:r>
        <w:rPr>
          <w:rFonts w:hint="eastAsia" w:ascii="宋体" w:hAnsi="宋体" w:eastAsia="宋体" w:cs="Times New Roman"/>
          <w:bCs/>
          <w:color w:val="000000"/>
          <w:sz w:val="24"/>
          <w:highlight w:val="none"/>
        </w:rPr>
      </w:r>
      <w:r/>
    </w:p>
    <w:p>
      <w:pPr>
        <w:pStyle w:val="865"/>
        <w:ind w:firstLine="480"/>
        <w:jc w:val="left"/>
        <w:tabs>
          <w:tab w:val="left" w:pos="315" w:leader="none"/>
          <w:tab w:val="center" w:pos="4153"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③根据政府采购法及相关法规，招标代理人将对供应商进行信用查询。对列入失信被执行人、重大税收违法案件当事人名单、政府采购严重违法失信行为记录名单的供应商，拒绝其参与政府采购活动。</w:t>
      </w:r>
      <w:r>
        <w:rPr>
          <w:rFonts w:hint="eastAsia" w:ascii="宋体" w:hAnsi="宋体" w:eastAsia="宋体" w:cs="Times New Roman"/>
          <w:bCs/>
          <w:color w:val="000000"/>
          <w:sz w:val="24"/>
          <w:highlight w:val="none"/>
        </w:rPr>
      </w:r>
      <w:r/>
    </w:p>
    <w:p>
      <w:pPr>
        <w:pStyle w:val="865"/>
        <w:ind w:firstLine="480"/>
        <w:jc w:val="left"/>
        <w:tabs>
          <w:tab w:val="left" w:pos="315" w:leader="none"/>
          <w:tab w:val="center" w:pos="4153" w:leader="none"/>
        </w:tabs>
        <w:rPr>
          <w:rFonts w:hint="eastAsia" w:ascii="宋体" w:hAnsi="宋体"/>
          <w:bCs/>
          <w:color w:val="000000"/>
          <w:sz w:val="24"/>
          <w:highlight w:val="none"/>
        </w:rPr>
      </w:pPr>
      <w:r>
        <w:rPr>
          <w:rFonts w:hint="eastAsia" w:ascii="宋体" w:hAnsi="宋体" w:eastAsia="宋体" w:cs="Times New Roman"/>
          <w:bCs/>
          <w:color w:val="000000"/>
          <w:sz w:val="24"/>
          <w:highlight w:val="none"/>
        </w:rPr>
        <w:t xml:space="preserve">3.本项目的特定资格要求：</w:t>
      </w:r>
      <w:r>
        <w:rPr>
          <w:rFonts w:hint="eastAsia" w:ascii="宋体" w:hAnsi="宋体"/>
          <w:bCs/>
          <w:color w:val="000000"/>
          <w:sz w:val="24"/>
          <w:highlight w:val="none"/>
        </w:rPr>
        <w:t xml:space="preserve">具备医疗机构执业许可证。</w:t>
      </w:r>
      <w:r>
        <w:rPr>
          <w:rFonts w:hint="eastAsia" w:ascii="宋体" w:hAnsi="宋体"/>
          <w:bCs/>
          <w:color w:val="000000"/>
          <w:sz w:val="24"/>
          <w:highlight w:val="none"/>
        </w:rPr>
      </w:r>
      <w:r/>
    </w:p>
    <w:p>
      <w:pPr>
        <w:pStyle w:val="865"/>
        <w:ind w:firstLine="482"/>
        <w:jc w:val="left"/>
        <w:tabs>
          <w:tab w:val="left" w:pos="315" w:leader="none"/>
          <w:tab w:val="center" w:pos="4153" w:leader="none"/>
        </w:tabs>
        <w:rPr>
          <w:rFonts w:ascii="宋体" w:hAnsi="宋体"/>
          <w:b/>
          <w:bCs w:val="0"/>
          <w:color w:val="000000"/>
          <w:sz w:val="24"/>
          <w:highlight w:val="none"/>
        </w:rPr>
      </w:pPr>
      <w:r/>
      <w:bookmarkStart w:id="1" w:name="_Toc35393808"/>
      <w:r/>
      <w:bookmarkStart w:id="2" w:name="_Toc28359098"/>
      <w:r/>
      <w:bookmarkStart w:id="3" w:name="_Toc28359021"/>
      <w:r/>
      <w:bookmarkStart w:id="4" w:name="_Toc35393639"/>
      <w:r>
        <w:rPr>
          <w:rFonts w:ascii="宋体" w:hAnsi="宋体"/>
          <w:b/>
          <w:bCs w:val="0"/>
          <w:color w:val="000000"/>
          <w:sz w:val="24"/>
          <w:highlight w:val="none"/>
        </w:rPr>
        <w:t xml:space="preserve">三、获取采购文件</w:t>
      </w:r>
      <w:r>
        <w:rPr>
          <w:rFonts w:ascii="宋体" w:hAnsi="宋体"/>
          <w:b/>
          <w:bCs w:val="0"/>
          <w:color w:val="000000"/>
          <w:sz w:val="24"/>
          <w:highlight w:val="none"/>
        </w:rPr>
      </w:r>
      <w:r/>
    </w:p>
    <w:p>
      <w:pPr>
        <w:pStyle w:val="86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1、获取时间：自采购公告发布之日起五个工作日</w:t>
      </w:r>
      <w:r>
        <w:rPr>
          <w:rFonts w:hint="eastAsia" w:ascii="宋体" w:hAnsi="宋体" w:eastAsia="宋体" w:cs="宋体"/>
          <w:color w:val="000000"/>
          <w:sz w:val="24"/>
          <w:szCs w:val="24"/>
          <w:highlight w:val="none"/>
        </w:rPr>
      </w:r>
      <w:r/>
    </w:p>
    <w:p>
      <w:pPr>
        <w:pStyle w:val="86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2、地点：苏采云系统</w:t>
      </w:r>
      <w:r>
        <w:rPr>
          <w:rFonts w:hint="eastAsia" w:ascii="宋体" w:hAnsi="宋体" w:eastAsia="宋体" w:cs="宋体"/>
          <w:color w:val="000000"/>
          <w:sz w:val="24"/>
          <w:szCs w:val="24"/>
          <w:highlight w:val="none"/>
        </w:rPr>
      </w:r>
      <w:r/>
    </w:p>
    <w:p>
      <w:pPr>
        <w:pStyle w:val="86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3、获取方式：自行下载</w:t>
      </w:r>
      <w:r>
        <w:rPr>
          <w:rFonts w:hint="eastAsia" w:ascii="宋体" w:hAnsi="宋体" w:eastAsia="宋体" w:cs="宋体"/>
          <w:color w:val="000000"/>
          <w:sz w:val="24"/>
          <w:szCs w:val="24"/>
          <w:highlight w:val="none"/>
        </w:rPr>
      </w:r>
      <w:r/>
    </w:p>
    <w:p>
      <w:pPr>
        <w:pStyle w:val="865"/>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4、售价：无</w:t>
      </w:r>
      <w:r>
        <w:rPr>
          <w:rFonts w:hint="eastAsia" w:ascii="宋体" w:hAnsi="宋体" w:eastAsia="宋体" w:cs="宋体"/>
          <w:color w:val="000000"/>
          <w:sz w:val="24"/>
          <w:szCs w:val="24"/>
          <w:highlight w:val="none"/>
        </w:rPr>
      </w:r>
      <w:r/>
    </w:p>
    <w:p>
      <w:pPr>
        <w:pStyle w:val="865"/>
        <w:ind w:firstLine="480"/>
        <w:rPr>
          <w:rFonts w:hint="eastAsia" w:ascii="宋体" w:hAnsi="宋体" w:eastAsia="宋体" w:cs="宋体"/>
          <w:color w:val="000000"/>
          <w:sz w:val="24"/>
          <w:szCs w:val="24"/>
          <w:highlight w:val="none"/>
          <w:lang w:val="zh-CN"/>
        </w:rPr>
      </w:pPr>
      <w:r/>
      <w:bookmarkStart w:id="5" w:name="_Toc35393637"/>
      <w:r/>
      <w:bookmarkStart w:id="6" w:name="_Toc35393806"/>
      <w:r/>
      <w:bookmarkStart w:id="7" w:name="_Toc28359019"/>
      <w:r/>
      <w:bookmarkStart w:id="8" w:name="_Toc28359096"/>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、本项目采用网上投标电子评标方式。</w:t>
      </w:r>
      <w:r>
        <w:rPr>
          <w:rFonts w:hint="eastAsia" w:ascii="宋体" w:hAnsi="宋体" w:eastAsia="宋体" w:cs="宋体"/>
          <w:color w:val="000000"/>
          <w:sz w:val="24"/>
          <w:szCs w:val="24"/>
          <w:highlight w:val="none"/>
          <w:lang w:val="zh-CN"/>
        </w:rPr>
      </w:r>
      <w:r/>
    </w:p>
    <w:p>
      <w:pPr>
        <w:pStyle w:val="865"/>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hint="eastAsia" w:ascii="宋体" w:hAnsi="宋体" w:cs="宋体"/>
          <w:color w:val="000000"/>
          <w:sz w:val="24"/>
          <w:szCs w:val="24"/>
          <w:highlight w:val="none"/>
        </w:rPr>
      </w:r>
      <w:r/>
    </w:p>
    <w:p>
      <w:pPr>
        <w:pStyle w:val="865"/>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1、上传投标文件截止时间：</w:t>
      </w:r>
      <w:r>
        <w:rPr>
          <w:rFonts w:hint="eastAsia" w:ascii="宋体" w:hAnsi="宋体" w:cs="宋体"/>
          <w:color w:val="000000"/>
          <w:sz w:val="24"/>
          <w:szCs w:val="24"/>
          <w:highlight w:val="none"/>
          <w:lang w:eastAsia="zh-CN"/>
        </w:rPr>
        <w:t xml:space="preserve">2026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29</w:t>
      </w:r>
      <w:r>
        <w:rPr>
          <w:rFonts w:hint="eastAsia" w:ascii="宋体" w:hAnsi="宋体" w:cs="宋体"/>
          <w:color w:val="000000"/>
          <w:sz w:val="24"/>
          <w:szCs w:val="24"/>
          <w:highlight w:val="none"/>
        </w:rPr>
        <w:t xml:space="preserve">日13:30</w:t>
      </w:r>
      <w:r>
        <w:rPr>
          <w:rFonts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color w:val="000000"/>
          <w:sz w:val="24"/>
          <w:szCs w:val="24"/>
          <w:highlight w:val="none"/>
          <w:lang w:eastAsia="zh-CN"/>
        </w:rPr>
        <w:t xml:space="preserve">2026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29</w:t>
      </w:r>
      <w:r>
        <w:rPr>
          <w:rFonts w:hint="eastAsia" w:ascii="宋体" w:hAnsi="宋体" w:cs="宋体"/>
          <w:color w:val="000000"/>
          <w:sz w:val="24"/>
          <w:szCs w:val="24"/>
          <w:highlight w:val="none"/>
        </w:rPr>
        <w:t xml:space="preserve">日13:30</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hint="eastAsia" w:ascii="宋体" w:hAnsi="宋体" w:cs="宋体"/>
          <w:color w:val="000000"/>
          <w:sz w:val="24"/>
          <w:szCs w:val="24"/>
          <w:highlight w:val="none"/>
        </w:rPr>
      </w:r>
      <w:r/>
    </w:p>
    <w:p>
      <w:pPr>
        <w:pStyle w:val="865"/>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b/>
          <w:bCs/>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个工作日。</w:t>
      </w:r>
      <w:r>
        <w:rPr>
          <w:rFonts w:hint="eastAsia" w:ascii="宋体" w:hAnsi="宋体" w:cs="宋体"/>
          <w:color w:val="000000"/>
          <w:sz w:val="24"/>
          <w:szCs w:val="24"/>
          <w:highlight w:val="none"/>
        </w:rPr>
      </w:r>
      <w:r/>
    </w:p>
    <w:p>
      <w:pPr>
        <w:pStyle w:val="865"/>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b/>
          <w:bCs/>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7、投标保证金：本项目无须缴纳投标保证金。</w:t>
      </w:r>
      <w:r>
        <w:rPr>
          <w:rFonts w:hint="eastAsia" w:ascii="宋体" w:hAnsi="宋体" w:cs="宋体"/>
          <w:color w:val="000000"/>
          <w:sz w:val="24"/>
          <w:szCs w:val="24"/>
          <w:highlight w:val="none"/>
        </w:rPr>
      </w:r>
      <w:r/>
    </w:p>
    <w:p>
      <w:pPr>
        <w:pStyle w:val="865"/>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8、政府采购履约资金扶持政策：中标供应商可凭政府采购合同办理融资贷款，详情请见江苏政府采购网“政采贷”专栏。</w:t>
      </w:r>
      <w:r>
        <w:rPr>
          <w:rFonts w:hint="eastAsia" w:ascii="宋体" w:hAnsi="宋体" w:cs="宋体"/>
          <w:color w:val="000000"/>
          <w:sz w:val="24"/>
          <w:szCs w:val="24"/>
          <w:highlight w:val="none"/>
        </w:rPr>
      </w:r>
      <w:r/>
    </w:p>
    <w:p>
      <w:pPr>
        <w:pStyle w:val="865"/>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七、对本次招标提出询问，请按以下方式联系。</w:t>
      </w:r>
      <w:r>
        <w:rPr>
          <w:rFonts w:hint="eastAsia" w:ascii="宋体" w:hAnsi="宋体" w:cs="宋体"/>
          <w:b/>
          <w:bCs/>
          <w:color w:val="000000"/>
          <w:sz w:val="24"/>
          <w:szCs w:val="24"/>
          <w:highlight w:val="none"/>
        </w:rPr>
      </w:r>
      <w:r/>
    </w:p>
    <w:p>
      <w:pPr>
        <w:pStyle w:val="86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1.采购人信息</w:t>
      </w:r>
      <w:bookmarkEnd w:id="5"/>
      <w:r/>
      <w:bookmarkEnd w:id="6"/>
      <w:r/>
      <w:bookmarkEnd w:id="7"/>
      <w:r/>
      <w:bookmarkEnd w:id="8"/>
      <w:r>
        <w:rPr>
          <w:rFonts w:hint="eastAsia" w:ascii="宋体" w:hAnsi="宋体" w:cs="宋体"/>
          <w:color w:val="000000"/>
          <w:sz w:val="24"/>
          <w:highlight w:val="none"/>
        </w:rPr>
      </w:r>
      <w:r/>
    </w:p>
    <w:p>
      <w:pPr>
        <w:pStyle w:val="86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名    称：江苏省苏州监狱</w:t>
      </w:r>
      <w:r>
        <w:rPr>
          <w:rFonts w:hint="eastAsia" w:ascii="宋体" w:hAnsi="宋体" w:cs="宋体"/>
          <w:color w:val="000000"/>
          <w:sz w:val="24"/>
          <w:highlight w:val="none"/>
        </w:rPr>
      </w:r>
      <w:r/>
    </w:p>
    <w:p>
      <w:pPr>
        <w:pStyle w:val="86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地    址：苏州市太东路2888号</w:t>
      </w:r>
      <w:r>
        <w:rPr>
          <w:rFonts w:hint="eastAsia" w:ascii="宋体" w:hAnsi="宋体" w:cs="宋体"/>
          <w:color w:val="000000"/>
          <w:sz w:val="24"/>
          <w:highlight w:val="none"/>
        </w:rPr>
      </w:r>
      <w:r/>
    </w:p>
    <w:p>
      <w:pPr>
        <w:pStyle w:val="865"/>
        <w:ind w:firstLine="480"/>
        <w:rPr>
          <w:rFonts w:hint="eastAsia" w:ascii="宋体" w:hAnsi="宋体"/>
          <w:color w:val="000000"/>
          <w:sz w:val="24"/>
          <w:highlight w:val="none"/>
        </w:rPr>
      </w:pPr>
      <w:r>
        <w:rPr>
          <w:rFonts w:hint="eastAsia" w:ascii="宋体" w:hAnsi="宋体"/>
          <w:color w:val="000000"/>
          <w:sz w:val="24"/>
          <w:highlight w:val="none"/>
        </w:rPr>
        <w:t xml:space="preserve">联系人：王跃东</w:t>
      </w:r>
      <w:r>
        <w:rPr>
          <w:rFonts w:hint="eastAsia" w:ascii="宋体" w:hAnsi="宋体"/>
          <w:color w:val="000000"/>
          <w:sz w:val="24"/>
          <w:highlight w:val="none"/>
        </w:rPr>
      </w:r>
      <w:r/>
    </w:p>
    <w:p>
      <w:pPr>
        <w:pStyle w:val="86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联系方式：0512-69598095</w:t>
      </w:r>
      <w:r>
        <w:rPr>
          <w:rFonts w:hint="eastAsia" w:ascii="宋体" w:hAnsi="宋体" w:cs="宋体"/>
          <w:color w:val="000000"/>
          <w:sz w:val="24"/>
          <w:highlight w:val="none"/>
        </w:rPr>
      </w:r>
      <w:r/>
    </w:p>
    <w:p>
      <w:pPr>
        <w:pStyle w:val="865"/>
        <w:ind w:firstLine="480"/>
        <w:rPr>
          <w:rFonts w:hint="eastAsia" w:ascii="宋体" w:hAnsi="宋体" w:cs="宋体"/>
          <w:color w:val="000000"/>
          <w:sz w:val="24"/>
          <w:highlight w:val="none"/>
        </w:rPr>
      </w:pPr>
      <w:r/>
      <w:bookmarkStart w:id="9" w:name="_Toc35393807"/>
      <w:r/>
      <w:bookmarkStart w:id="10" w:name="_Toc35393638"/>
      <w:r/>
      <w:bookmarkStart w:id="11" w:name="_Toc28359020"/>
      <w:r/>
      <w:bookmarkStart w:id="12" w:name="_Toc28359097"/>
      <w:r>
        <w:rPr>
          <w:rFonts w:hint="eastAsia" w:ascii="宋体" w:hAnsi="宋体" w:cs="宋体"/>
          <w:color w:val="000000"/>
          <w:sz w:val="24"/>
          <w:highlight w:val="none"/>
        </w:rPr>
      </w:r>
      <w:r/>
    </w:p>
    <w:p>
      <w:pPr>
        <w:pStyle w:val="86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2.采购代理机构信息</w:t>
      </w:r>
      <w:bookmarkEnd w:id="9"/>
      <w:r/>
      <w:bookmarkEnd w:id="10"/>
      <w:r/>
      <w:bookmarkEnd w:id="11"/>
      <w:r/>
      <w:bookmarkEnd w:id="12"/>
      <w:r>
        <w:rPr>
          <w:rFonts w:hint="eastAsia" w:ascii="宋体" w:hAnsi="宋体" w:cs="宋体"/>
          <w:color w:val="000000"/>
          <w:sz w:val="24"/>
          <w:highlight w:val="none"/>
        </w:rPr>
      </w:r>
      <w:r/>
    </w:p>
    <w:p>
      <w:pPr>
        <w:pStyle w:val="86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名    称：苏州市卫康招投标咨询服务有限公司</w:t>
      </w:r>
      <w:r>
        <w:rPr>
          <w:rFonts w:hint="eastAsia" w:ascii="宋体" w:hAnsi="宋体" w:cs="宋体"/>
          <w:color w:val="000000"/>
          <w:sz w:val="24"/>
          <w:highlight w:val="none"/>
        </w:rPr>
      </w:r>
      <w:r/>
    </w:p>
    <w:p>
      <w:pPr>
        <w:pStyle w:val="86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地　　址：苏州市干将西路1296号1幢17层（深业姑苏中心）</w:t>
      </w:r>
      <w:r>
        <w:rPr>
          <w:rFonts w:hint="eastAsia" w:ascii="宋体" w:hAnsi="宋体" w:cs="宋体"/>
          <w:color w:val="000000"/>
          <w:sz w:val="24"/>
          <w:highlight w:val="none"/>
        </w:rPr>
      </w:r>
      <w:r/>
    </w:p>
    <w:p>
      <w:pPr>
        <w:pStyle w:val="86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联系方式：69165625（前台），0512-65153553（FAX）</w:t>
      </w:r>
      <w:r>
        <w:rPr>
          <w:rFonts w:hint="eastAsia" w:ascii="宋体" w:hAnsi="宋体" w:cs="宋体"/>
          <w:color w:val="000000"/>
          <w:sz w:val="24"/>
          <w:highlight w:val="none"/>
        </w:rPr>
      </w:r>
      <w:r/>
    </w:p>
    <w:p>
      <w:pPr>
        <w:pStyle w:val="865"/>
        <w:ind w:firstLine="480"/>
        <w:rPr>
          <w:rFonts w:hint="eastAsia" w:ascii="宋体" w:hAnsi="宋体" w:cs="宋体"/>
          <w:color w:val="000000"/>
          <w:sz w:val="24"/>
          <w:highlight w:val="none"/>
        </w:rPr>
      </w:pPr>
      <w:r>
        <w:rPr>
          <w:rFonts w:hint="eastAsia" w:ascii="宋体" w:hAnsi="宋体" w:cs="宋体"/>
          <w:color w:val="000000"/>
          <w:sz w:val="24"/>
          <w:highlight w:val="none"/>
        </w:rPr>
      </w:r>
      <w:r/>
    </w:p>
    <w:p>
      <w:pPr>
        <w:pStyle w:val="86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3.项目联系方式</w:t>
      </w:r>
      <w:r>
        <w:rPr>
          <w:rFonts w:hint="eastAsia" w:ascii="宋体" w:hAnsi="宋体" w:cs="宋体"/>
          <w:color w:val="000000"/>
          <w:sz w:val="24"/>
          <w:highlight w:val="none"/>
        </w:rPr>
      </w:r>
      <w:r/>
    </w:p>
    <w:p>
      <w:pPr>
        <w:pStyle w:val="86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项目联系人：沈超、吕兆莉</w:t>
      </w:r>
      <w:r>
        <w:rPr>
          <w:rFonts w:hint="eastAsia" w:ascii="宋体" w:hAnsi="宋体" w:cs="宋体"/>
          <w:color w:val="000000"/>
          <w:sz w:val="24"/>
          <w:highlight w:val="none"/>
        </w:rPr>
      </w:r>
      <w:r/>
    </w:p>
    <w:p>
      <w:pPr>
        <w:pStyle w:val="865"/>
        <w:ind w:firstLine="480"/>
        <w:jc w:val="both"/>
        <w:spacing w:line="400" w:lineRule="exact"/>
        <w:rPr>
          <w:rFonts w:hint="eastAsia" w:ascii="宋体" w:hAnsi="宋体" w:eastAsia="宋体"/>
          <w:bCs/>
          <w:color w:val="000000"/>
          <w:sz w:val="24"/>
          <w:highlight w:val="none"/>
          <w:lang w:eastAsia="zh-CN"/>
        </w:rPr>
      </w:pPr>
      <w:r>
        <w:rPr>
          <w:rFonts w:hint="eastAsia" w:ascii="宋体" w:hAnsi="宋体" w:cs="宋体"/>
          <w:color w:val="000000"/>
          <w:sz w:val="24"/>
          <w:highlight w:val="none"/>
        </w:rPr>
        <w:t xml:space="preserve">电　　 话：0512-69165620</w:t>
      </w:r>
      <w:bookmarkEnd w:id="1"/>
      <w:r/>
      <w:bookmarkEnd w:id="2"/>
      <w:r/>
      <w:bookmarkEnd w:id="3"/>
      <w:r/>
      <w:bookmarkEnd w:id="4"/>
      <w:r>
        <w:rPr>
          <w:rFonts w:hint="eastAsia" w:ascii="宋体" w:hAnsi="宋体" w:eastAsia="宋体"/>
          <w:bCs/>
          <w:color w:val="000000"/>
          <w:sz w:val="24"/>
          <w:highlight w:val="none"/>
          <w:lang w:eastAsia="zh-CN"/>
        </w:rPr>
      </w:r>
      <w:r/>
    </w:p>
    <w:p>
      <w:pPr>
        <w:pStyle w:val="865"/>
        <w:ind w:firstLine="643"/>
        <w:jc w:val="center"/>
        <w:rPr>
          <w:rFonts w:ascii="宋体" w:hAnsi="宋体" w:cs="宋体"/>
          <w:b/>
          <w:bCs/>
          <w:color w:val="000000"/>
          <w:sz w:val="32"/>
          <w:szCs w:val="32"/>
          <w:highlight w:val="none"/>
        </w:rPr>
      </w:pPr>
      <w:r>
        <w:rPr>
          <w:b/>
          <w:color w:val="000000"/>
          <w:sz w:val="32"/>
          <w:szCs w:val="32"/>
          <w:highlight w:val="none"/>
        </w:rPr>
        <w:br w:type="page" w:clear="all"/>
      </w:r>
      <w:r>
        <w:rPr>
          <w:rFonts w:hint="eastAsia" w:ascii="宋体" w:hAnsi="宋体" w:cs="宋体"/>
          <w:b/>
          <w:color w:val="000000"/>
          <w:sz w:val="32"/>
          <w:szCs w:val="32"/>
          <w:highlight w:val="none"/>
        </w:rPr>
        <w:t xml:space="preserve">二、供应商须知</w:t>
      </w:r>
      <w:r>
        <w:rPr>
          <w:rFonts w:ascii="宋体" w:hAnsi="宋体" w:cs="宋体"/>
          <w:b/>
          <w:bCs/>
          <w:color w:val="000000"/>
          <w:sz w:val="32"/>
          <w:szCs w:val="32"/>
          <w:highlight w:val="none"/>
        </w:rPr>
      </w:r>
      <w:r/>
    </w:p>
    <w:p>
      <w:pPr>
        <w:pStyle w:val="865"/>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1.合格磋商供应商的资格条件</w:t>
      </w:r>
      <w:r>
        <w:rPr>
          <w:rFonts w:ascii="宋体" w:hAnsi="宋体" w:cs="宋体"/>
          <w:b/>
          <w:color w:val="000000"/>
          <w:szCs w:val="21"/>
          <w:highlight w:val="none"/>
        </w:rPr>
      </w:r>
      <w:r/>
    </w:p>
    <w:p>
      <w:pPr>
        <w:pStyle w:val="1035"/>
        <w:ind w:firstLine="420"/>
        <w:spacing w:before="0" w:beforeAutospacing="0" w:after="0" w:afterAutospacing="0" w:line="400" w:lineRule="exact"/>
        <w:rPr>
          <w:color w:val="000000"/>
          <w:sz w:val="21"/>
          <w:szCs w:val="21"/>
          <w:highlight w:val="none"/>
        </w:rPr>
      </w:pPr>
      <w:r>
        <w:rPr>
          <w:rFonts w:hint="eastAsia"/>
          <w:color w:val="000000"/>
          <w:sz w:val="21"/>
          <w:szCs w:val="21"/>
          <w:highlight w:val="none"/>
        </w:rPr>
        <w:t xml:space="preserve">详见采购公告。</w:t>
      </w:r>
      <w:r>
        <w:rPr>
          <w:color w:val="000000"/>
          <w:sz w:val="21"/>
          <w:szCs w:val="21"/>
          <w:highlight w:val="none"/>
        </w:rPr>
      </w:r>
      <w:r/>
    </w:p>
    <w:p>
      <w:pPr>
        <w:pStyle w:val="1035"/>
        <w:ind w:firstLine="422"/>
        <w:spacing w:before="0" w:beforeAutospacing="0" w:after="0" w:afterAutospacing="0" w:line="400" w:lineRule="exact"/>
        <w:rPr>
          <w:b/>
          <w:bCs/>
          <w:color w:val="000000"/>
          <w:sz w:val="21"/>
          <w:szCs w:val="21"/>
          <w:highlight w:val="none"/>
        </w:rPr>
      </w:pPr>
      <w:r>
        <w:rPr>
          <w:rFonts w:hint="eastAsia"/>
          <w:b/>
          <w:bCs/>
          <w:color w:val="000000"/>
          <w:sz w:val="21"/>
          <w:szCs w:val="21"/>
          <w:highlight w:val="none"/>
        </w:rPr>
        <w:t xml:space="preserve">2.落实</w:t>
      </w:r>
      <w:r>
        <w:rPr>
          <w:rFonts w:hint="eastAsia"/>
          <w:b/>
          <w:bCs/>
          <w:color w:val="000000"/>
          <w:sz w:val="21"/>
          <w:szCs w:val="21"/>
          <w:highlight w:val="none"/>
          <w:lang w:eastAsia="zh-CN"/>
        </w:rPr>
        <w:t xml:space="preserve">政府采购政策</w:t>
      </w:r>
      <w:r>
        <w:rPr>
          <w:rFonts w:hint="eastAsia"/>
          <w:b/>
          <w:bCs/>
          <w:color w:val="000000"/>
          <w:sz w:val="21"/>
          <w:szCs w:val="21"/>
          <w:highlight w:val="none"/>
        </w:rPr>
        <w:t xml:space="preserve">需满足的资格要求</w:t>
      </w:r>
      <w:r>
        <w:rPr>
          <w:b/>
          <w:bCs/>
          <w:color w:val="000000"/>
          <w:sz w:val="21"/>
          <w:szCs w:val="21"/>
          <w:highlight w:val="none"/>
        </w:rPr>
      </w:r>
      <w:r/>
    </w:p>
    <w:p>
      <w:pPr>
        <w:pStyle w:val="86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详见采购公告。</w:t>
      </w:r>
      <w:r>
        <w:rPr>
          <w:rFonts w:ascii="宋体" w:hAnsi="宋体" w:cs="宋体"/>
          <w:color w:val="000000"/>
          <w:szCs w:val="21"/>
          <w:highlight w:val="none"/>
        </w:rPr>
      </w:r>
      <w:r/>
    </w:p>
    <w:p>
      <w:pPr>
        <w:pStyle w:val="865"/>
        <w:ind w:firstLine="422"/>
        <w:spacing w:line="400" w:lineRule="exact"/>
        <w:rPr>
          <w:rFonts w:ascii="宋体" w:hAnsi="宋体" w:cs="宋体"/>
          <w:bCs/>
          <w:color w:val="000000"/>
          <w:szCs w:val="21"/>
          <w:highlight w:val="none"/>
        </w:rPr>
      </w:pPr>
      <w:r>
        <w:rPr>
          <w:rFonts w:hint="eastAsia" w:ascii="宋体" w:hAnsi="宋体" w:cs="宋体"/>
          <w:b/>
          <w:color w:val="000000"/>
          <w:szCs w:val="21"/>
          <w:highlight w:val="none"/>
        </w:rPr>
        <w:t xml:space="preserve">3.联合体响应：</w:t>
      </w:r>
      <w:r>
        <w:rPr>
          <w:rFonts w:hint="eastAsia" w:ascii="宋体" w:hAnsi="宋体" w:cs="宋体"/>
          <w:bCs/>
          <w:color w:val="000000"/>
          <w:szCs w:val="21"/>
          <w:highlight w:val="none"/>
        </w:rPr>
        <w:t xml:space="preserve">不接受。</w:t>
      </w:r>
      <w:r>
        <w:rPr>
          <w:rFonts w:ascii="宋体" w:hAnsi="宋体" w:cs="宋体"/>
          <w:bCs/>
          <w:color w:val="000000"/>
          <w:szCs w:val="21"/>
          <w:highlight w:val="none"/>
        </w:rPr>
      </w:r>
      <w:r/>
    </w:p>
    <w:p>
      <w:pPr>
        <w:pStyle w:val="865"/>
        <w:ind w:firstLine="422"/>
        <w:spacing w:line="400" w:lineRule="exact"/>
        <w:rPr>
          <w:rFonts w:ascii="宋体" w:hAnsi="宋体" w:cs="宋体"/>
          <w:bCs/>
          <w:color w:val="000000"/>
          <w:szCs w:val="21"/>
          <w:highlight w:val="none"/>
        </w:rPr>
      </w:pPr>
      <w:r>
        <w:rPr>
          <w:rFonts w:hint="eastAsia" w:ascii="宋体" w:hAnsi="宋体" w:cs="宋体"/>
          <w:b/>
          <w:bCs/>
          <w:color w:val="000000"/>
          <w:szCs w:val="21"/>
          <w:highlight w:val="none"/>
        </w:rPr>
        <w:t xml:space="preserve">4.转包与分包与</w:t>
      </w:r>
      <w:r>
        <w:rPr>
          <w:rFonts w:hint="eastAsia" w:ascii="宋体" w:hAnsi="宋体" w:cs="宋体"/>
          <w:b/>
          <w:color w:val="000000"/>
          <w:szCs w:val="21"/>
          <w:highlight w:val="none"/>
        </w:rPr>
        <w:t xml:space="preserve">磋商费用</w:t>
      </w:r>
      <w:r>
        <w:rPr>
          <w:rFonts w:ascii="宋体" w:hAnsi="宋体" w:cs="宋体"/>
          <w:bCs/>
          <w:color w:val="000000"/>
          <w:szCs w:val="21"/>
          <w:highlight w:val="none"/>
        </w:rPr>
      </w:r>
      <w:r/>
    </w:p>
    <w:p>
      <w:pPr>
        <w:pStyle w:val="1035"/>
        <w:ind w:firstLine="420"/>
        <w:spacing w:before="0" w:beforeAutospacing="0" w:after="0" w:afterAutospacing="0" w:line="400" w:lineRule="exact"/>
        <w:rPr>
          <w:color w:val="000000"/>
          <w:sz w:val="21"/>
          <w:szCs w:val="21"/>
          <w:highlight w:val="none"/>
        </w:rPr>
      </w:pPr>
      <w:r>
        <w:rPr>
          <w:rFonts w:hint="eastAsia"/>
          <w:color w:val="000000"/>
          <w:sz w:val="21"/>
          <w:szCs w:val="21"/>
          <w:highlight w:val="none"/>
        </w:rPr>
        <w:t xml:space="preserve">4.1.本项目不允许转包或分包。</w:t>
      </w:r>
      <w:r>
        <w:rPr>
          <w:color w:val="000000"/>
          <w:sz w:val="21"/>
          <w:szCs w:val="21"/>
          <w:highlight w:val="none"/>
        </w:rPr>
      </w:r>
      <w:r/>
    </w:p>
    <w:p>
      <w:pPr>
        <w:pStyle w:val="1035"/>
        <w:ind w:firstLine="420"/>
        <w:spacing w:before="0" w:beforeAutospacing="0" w:after="0" w:afterAutospacing="0" w:line="400" w:lineRule="exact"/>
        <w:rPr>
          <w:rFonts w:cs="Times New Roman"/>
          <w:color w:val="000000"/>
          <w:szCs w:val="21"/>
          <w:highlight w:val="none"/>
        </w:rPr>
      </w:pPr>
      <w:r>
        <w:rPr>
          <w:rFonts w:hint="eastAsia"/>
          <w:color w:val="000000"/>
          <w:sz w:val="21"/>
          <w:szCs w:val="21"/>
          <w:highlight w:val="none"/>
        </w:rPr>
        <w:t xml:space="preserve">4.2.无论磋商过程中的做法和结果如何，磋商供应商自行承担所有与参加磋商有关的全部费用。</w:t>
      </w:r>
      <w:r>
        <w:rPr>
          <w:rFonts w:cs="Times New Roman"/>
          <w:color w:val="000000"/>
          <w:szCs w:val="21"/>
          <w:highlight w:val="none"/>
        </w:rPr>
      </w:r>
      <w:r/>
    </w:p>
    <w:p>
      <w:pPr>
        <w:pStyle w:val="865"/>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5.磋商采购文件</w:t>
      </w:r>
      <w:r>
        <w:rPr>
          <w:rFonts w:ascii="宋体" w:hAnsi="宋体" w:cs="宋体"/>
          <w:b/>
          <w:color w:val="000000"/>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5.1.磋商采购文件的内容如下：</w:t>
      </w:r>
      <w:r>
        <w:rPr>
          <w:color w:val="000000"/>
          <w:sz w:val="21"/>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竞争性磋商公告</w:t>
      </w:r>
      <w:r>
        <w:rPr>
          <w:color w:val="000000"/>
          <w:sz w:val="21"/>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供应商须知</w:t>
      </w:r>
      <w:r>
        <w:rPr>
          <w:color w:val="000000"/>
          <w:sz w:val="21"/>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采购需求</w:t>
      </w:r>
      <w:r>
        <w:rPr>
          <w:color w:val="000000"/>
          <w:sz w:val="21"/>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评审方法及标准</w:t>
      </w:r>
      <w:r>
        <w:rPr>
          <w:color w:val="000000"/>
          <w:sz w:val="21"/>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合同主要条款</w:t>
      </w:r>
      <w:r>
        <w:rPr>
          <w:color w:val="000000"/>
          <w:sz w:val="21"/>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附件格式</w:t>
      </w:r>
      <w:r>
        <w:rPr>
          <w:color w:val="000000"/>
          <w:sz w:val="21"/>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5.2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color w:val="000000"/>
          <w:sz w:val="21"/>
          <w:szCs w:val="21"/>
          <w:highlight w:val="none"/>
        </w:rPr>
      </w:r>
      <w:r/>
    </w:p>
    <w:p>
      <w:pPr>
        <w:pStyle w:val="865"/>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6.磋商文件的澄清和修改</w:t>
      </w:r>
      <w:r>
        <w:rPr>
          <w:rFonts w:ascii="宋体" w:hAnsi="宋体" w:cs="宋体"/>
          <w:b/>
          <w:color w:val="000000"/>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color w:val="000000"/>
          <w:sz w:val="21"/>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6.2.磋商文件的澄清、修改等内容与竞争性磋商文件在同一内容的表述上不一致时，以发出日期最接近磋商时间的公告为准。</w:t>
      </w:r>
      <w:r>
        <w:rPr>
          <w:color w:val="000000"/>
          <w:sz w:val="21"/>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6.3.磋商文件的澄清、修改等内容均将在财政部门指定的政府采购信息发布媒体上发布，作为磋商文件的组成部分，对供应商起约束作用。</w:t>
      </w:r>
      <w:r>
        <w:rPr>
          <w:color w:val="000000"/>
          <w:sz w:val="21"/>
          <w:szCs w:val="21"/>
          <w:highlight w:val="none"/>
        </w:rPr>
      </w:r>
      <w:r/>
    </w:p>
    <w:p>
      <w:pPr>
        <w:pStyle w:val="865"/>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7.响应文件计量单位和使用文字</w:t>
      </w:r>
      <w:r>
        <w:rPr>
          <w:rFonts w:ascii="宋体" w:hAnsi="宋体" w:cs="宋体"/>
          <w:b/>
          <w:color w:val="000000"/>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7.1.响应文件中所使用的计量单位，除竞争性磋商文件中有特殊要求外，均应使用中华人民共和国法定计量单位。</w:t>
      </w:r>
      <w:r>
        <w:rPr>
          <w:color w:val="000000"/>
          <w:sz w:val="21"/>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rPr>
          <w:color w:val="000000"/>
          <w:sz w:val="21"/>
          <w:szCs w:val="21"/>
          <w:highlight w:val="none"/>
        </w:rPr>
      </w:r>
      <w:r/>
    </w:p>
    <w:p>
      <w:pPr>
        <w:pStyle w:val="1035"/>
        <w:ind w:firstLine="422"/>
        <w:jc w:val="both"/>
        <w:spacing w:before="0" w:beforeAutospacing="0" w:after="0" w:afterAutospacing="0" w:line="400" w:lineRule="exact"/>
        <w:widowControl w:val="off"/>
        <w:rPr>
          <w:b/>
          <w:bCs/>
          <w:color w:val="000000"/>
          <w:sz w:val="21"/>
          <w:szCs w:val="21"/>
          <w:highlight w:val="none"/>
        </w:rPr>
      </w:pPr>
      <w:r>
        <w:rPr>
          <w:rFonts w:hint="eastAsia"/>
          <w:b/>
          <w:bCs/>
          <w:color w:val="000000"/>
          <w:sz w:val="21"/>
          <w:szCs w:val="21"/>
          <w:highlight w:val="none"/>
        </w:rPr>
        <w:t xml:space="preserve">8.磋商响应文件的组成：（部分格式见附件）</w:t>
      </w:r>
      <w:r>
        <w:rPr>
          <w:b/>
          <w:bCs/>
          <w:color w:val="000000"/>
          <w:sz w:val="21"/>
          <w:szCs w:val="21"/>
          <w:highlight w:val="none"/>
        </w:rPr>
      </w:r>
      <w:r/>
    </w:p>
    <w:p>
      <w:pPr>
        <w:pStyle w:val="1035"/>
        <w:ind w:firstLine="422"/>
        <w:jc w:val="both"/>
        <w:spacing w:before="0" w:beforeAutospacing="0" w:after="0" w:afterAutospacing="0" w:line="400" w:lineRule="exact"/>
        <w:widowControl w:val="off"/>
        <w:rPr>
          <w:b/>
          <w:bCs/>
          <w:color w:val="000000"/>
          <w:sz w:val="21"/>
          <w:szCs w:val="21"/>
          <w:highlight w:val="none"/>
        </w:rPr>
      </w:pPr>
      <w:r>
        <w:rPr>
          <w:rFonts w:hint="eastAsia"/>
          <w:b/>
          <w:bCs/>
          <w:color w:val="000000"/>
          <w:sz w:val="21"/>
          <w:szCs w:val="21"/>
          <w:highlight w:val="none"/>
        </w:rPr>
        <w:t xml:space="preserve">8.1封面</w:t>
      </w:r>
      <w:r>
        <w:rPr>
          <w:b/>
          <w:bCs/>
          <w:color w:val="000000"/>
          <w:sz w:val="21"/>
          <w:szCs w:val="21"/>
          <w:highlight w:val="none"/>
        </w:rPr>
      </w:r>
      <w:r/>
    </w:p>
    <w:p>
      <w:pPr>
        <w:pStyle w:val="1035"/>
        <w:ind w:firstLine="422"/>
        <w:jc w:val="both"/>
        <w:spacing w:before="0" w:beforeAutospacing="0" w:after="0" w:afterAutospacing="0" w:line="400" w:lineRule="exact"/>
        <w:widowControl w:val="off"/>
        <w:rPr>
          <w:b/>
          <w:bCs/>
          <w:color w:val="000000"/>
          <w:sz w:val="21"/>
          <w:szCs w:val="21"/>
          <w:highlight w:val="none"/>
        </w:rPr>
      </w:pPr>
      <w:r>
        <w:rPr>
          <w:rFonts w:hint="eastAsia"/>
          <w:b/>
          <w:bCs/>
          <w:color w:val="000000"/>
          <w:sz w:val="21"/>
          <w:szCs w:val="21"/>
          <w:highlight w:val="none"/>
        </w:rPr>
        <w:t xml:space="preserve">8.2开标一览表</w:t>
      </w:r>
      <w:r>
        <w:rPr>
          <w:b/>
          <w:bCs/>
          <w:color w:val="000000"/>
          <w:sz w:val="21"/>
          <w:szCs w:val="21"/>
          <w:highlight w:val="none"/>
        </w:rPr>
      </w:r>
      <w:r/>
    </w:p>
    <w:p>
      <w:pPr>
        <w:pStyle w:val="1035"/>
        <w:ind w:firstLine="422"/>
        <w:jc w:val="both"/>
        <w:spacing w:before="0" w:beforeAutospacing="0" w:after="0" w:afterAutospacing="0" w:line="400" w:lineRule="exact"/>
        <w:widowControl w:val="off"/>
        <w:rPr>
          <w:b/>
          <w:bCs/>
          <w:color w:val="000000"/>
          <w:sz w:val="21"/>
          <w:szCs w:val="21"/>
          <w:highlight w:val="none"/>
          <w:lang w:val="zh-CN"/>
        </w:rPr>
      </w:pPr>
      <w:r>
        <w:rPr>
          <w:rFonts w:hint="eastAsia"/>
          <w:b/>
          <w:bCs/>
          <w:color w:val="000000"/>
          <w:sz w:val="21"/>
          <w:szCs w:val="21"/>
          <w:highlight w:val="none"/>
        </w:rPr>
        <w:t xml:space="preserve">8.3</w:t>
      </w:r>
      <w:r>
        <w:rPr>
          <w:rFonts w:hint="eastAsia"/>
          <w:b/>
          <w:bCs/>
          <w:color w:val="000000"/>
          <w:sz w:val="21"/>
          <w:szCs w:val="21"/>
          <w:highlight w:val="none"/>
          <w:lang w:val="zh-CN"/>
        </w:rPr>
        <w:t xml:space="preserve">资格</w:t>
      </w:r>
      <w:r>
        <w:rPr>
          <w:rFonts w:hint="eastAsia"/>
          <w:b/>
          <w:bCs/>
          <w:color w:val="000000"/>
          <w:sz w:val="21"/>
          <w:szCs w:val="21"/>
          <w:highlight w:val="none"/>
        </w:rPr>
        <w:t xml:space="preserve">证明</w:t>
      </w:r>
      <w:r>
        <w:rPr>
          <w:rFonts w:hint="eastAsia"/>
          <w:b/>
          <w:bCs/>
          <w:color w:val="000000"/>
          <w:sz w:val="21"/>
          <w:szCs w:val="21"/>
          <w:highlight w:val="none"/>
          <w:lang w:val="zh-CN"/>
        </w:rPr>
        <w:t xml:space="preserve">材料（</w:t>
      </w:r>
      <w:r>
        <w:rPr>
          <w:rFonts w:hint="eastAsia"/>
          <w:b/>
          <w:bCs/>
          <w:color w:val="000000"/>
          <w:sz w:val="21"/>
          <w:szCs w:val="21"/>
          <w:highlight w:val="none"/>
        </w:rPr>
        <w:t xml:space="preserve">不提供或者提供不符合要求的视为不符合资格条件要求，为无效响应</w:t>
      </w:r>
      <w:r>
        <w:rPr>
          <w:rFonts w:hint="eastAsia"/>
          <w:b/>
          <w:bCs/>
          <w:color w:val="000000"/>
          <w:sz w:val="21"/>
          <w:szCs w:val="21"/>
          <w:highlight w:val="none"/>
          <w:lang w:val="zh-CN"/>
        </w:rPr>
        <w:t xml:space="preserve">）：</w:t>
      </w:r>
      <w:r>
        <w:rPr>
          <w:b/>
          <w:bCs/>
          <w:color w:val="000000"/>
          <w:sz w:val="21"/>
          <w:szCs w:val="21"/>
          <w:highlight w:val="none"/>
          <w:lang w:val="zh-CN"/>
        </w:rPr>
      </w:r>
      <w:r/>
    </w:p>
    <w:p>
      <w:pPr>
        <w:pStyle w:val="865"/>
        <w:ind w:firstLine="439"/>
        <w:spacing w:line="400" w:lineRule="exact"/>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lang w:val="zh-CN"/>
        </w:rPr>
        <w:t xml:space="preserve">①具有独立承担民事责任的能力证明。包括法人或者其他组织的营业执照等证明文件，自然人的身份证明。</w:t>
      </w:r>
      <w:r>
        <w:rPr>
          <w:rFonts w:hint="eastAsia" w:ascii="宋体" w:hAnsi="宋体" w:eastAsia="宋体" w:cs="Times New Roman"/>
          <w:b/>
          <w:bCs/>
          <w:color w:val="000000"/>
          <w:sz w:val="21"/>
          <w:szCs w:val="21"/>
          <w:highlight w:val="none"/>
          <w:lang w:val="zh-CN"/>
        </w:rPr>
      </w:r>
      <w:r/>
    </w:p>
    <w:p>
      <w:pPr>
        <w:pStyle w:val="865"/>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②具有良好的商业信誉和健全的财务会计制度证明。包括最近一期经审计的财务报告</w:t>
      </w:r>
      <w:r>
        <w:rPr>
          <w:rFonts w:hint="eastAsia" w:ascii="宋体" w:hAnsi="宋体"/>
          <w:b/>
          <w:bCs/>
          <w:color w:val="000000"/>
          <w:sz w:val="21"/>
          <w:szCs w:val="21"/>
          <w:highlight w:val="none"/>
        </w:rPr>
        <w:t xml:space="preserve">或</w:t>
      </w:r>
      <w:r>
        <w:rPr>
          <w:rFonts w:hint="eastAsia" w:ascii="宋体" w:hAnsi="宋体"/>
          <w:b/>
          <w:bCs/>
          <w:color w:val="000000"/>
          <w:sz w:val="21"/>
          <w:szCs w:val="21"/>
          <w:highlight w:val="none"/>
          <w:lang w:val="zh-CN"/>
        </w:rPr>
        <w:t xml:space="preserve">提供银行出具的资信证明。</w:t>
      </w:r>
      <w:r>
        <w:rPr>
          <w:rFonts w:ascii="宋体" w:hAnsi="宋体"/>
          <w:b/>
          <w:bCs/>
          <w:color w:val="000000"/>
          <w:sz w:val="21"/>
          <w:szCs w:val="21"/>
          <w:highlight w:val="none"/>
          <w:lang w:val="zh-CN"/>
        </w:rPr>
      </w:r>
      <w:r/>
    </w:p>
    <w:p>
      <w:pPr>
        <w:pStyle w:val="865"/>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③</w:t>
      </w:r>
      <w:r>
        <w:rPr>
          <w:rFonts w:hint="eastAsia" w:ascii="宋体" w:hAnsi="宋体"/>
          <w:b/>
          <w:bCs/>
          <w:color w:val="000000"/>
          <w:sz w:val="21"/>
          <w:szCs w:val="21"/>
          <w:highlight w:val="none"/>
        </w:rPr>
        <w:t xml:space="preserve">承诺具有</w:t>
      </w:r>
      <w:r>
        <w:rPr>
          <w:rFonts w:hint="eastAsia" w:ascii="宋体" w:hAnsi="宋体"/>
          <w:b/>
          <w:bCs/>
          <w:color w:val="000000"/>
          <w:sz w:val="21"/>
          <w:szCs w:val="21"/>
          <w:highlight w:val="none"/>
          <w:lang w:val="zh-CN"/>
        </w:rPr>
        <w:t xml:space="preserve">履行合同所必备的设备和专业技术能力的证明材料。</w:t>
      </w:r>
      <w:r>
        <w:rPr>
          <w:rFonts w:ascii="宋体" w:hAnsi="宋体"/>
          <w:b/>
          <w:bCs/>
          <w:color w:val="000000"/>
          <w:sz w:val="21"/>
          <w:szCs w:val="21"/>
          <w:highlight w:val="none"/>
          <w:lang w:val="zh-CN"/>
        </w:rPr>
      </w:r>
      <w:r/>
    </w:p>
    <w:p>
      <w:pPr>
        <w:pStyle w:val="865"/>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④</w:t>
      </w:r>
      <w:r>
        <w:rPr>
          <w:rFonts w:hint="eastAsia" w:ascii="宋体" w:hAnsi="宋体" w:cs="宋体"/>
          <w:b/>
          <w:bCs/>
          <w:color w:val="000000"/>
          <w:sz w:val="21"/>
          <w:szCs w:val="21"/>
          <w:highlight w:val="none"/>
          <w:lang w:val="zh-CN"/>
        </w:rPr>
        <w:t xml:space="preserve">有依法缴纳税收和社会保障资金的良好记录。</w:t>
      </w:r>
      <w:r>
        <w:rPr>
          <w:rFonts w:hint="eastAsia" w:ascii="宋体" w:hAnsi="宋体" w:cs="宋体"/>
          <w:b/>
          <w:bCs/>
          <w:color w:val="000000"/>
          <w:sz w:val="21"/>
          <w:szCs w:val="21"/>
          <w:highlight w:val="none"/>
          <w:lang w:val="en-US" w:eastAsia="zh-CN"/>
        </w:rPr>
        <w:t xml:space="preserve">包括最近一期</w:t>
      </w:r>
      <w:r>
        <w:rPr>
          <w:rFonts w:hint="eastAsia" w:ascii="宋体" w:hAnsi="宋体" w:cs="宋体"/>
          <w:b/>
          <w:bCs/>
          <w:color w:val="000000"/>
          <w:sz w:val="21"/>
          <w:szCs w:val="21"/>
          <w:highlight w:val="none"/>
          <w:lang w:val="zh-CN"/>
        </w:rPr>
        <w:t xml:space="preserve">依法缴纳税收的凭据，</w:t>
      </w:r>
      <w:r>
        <w:rPr>
          <w:rFonts w:hint="eastAsia" w:ascii="宋体" w:hAnsi="宋体" w:cs="宋体"/>
          <w:b/>
          <w:bCs/>
          <w:color w:val="000000"/>
          <w:sz w:val="21"/>
          <w:szCs w:val="21"/>
          <w:highlight w:val="none"/>
          <w:lang w:val="en-US" w:eastAsia="zh-CN"/>
        </w:rPr>
        <w:t xml:space="preserve">最近一期</w:t>
      </w:r>
      <w:r>
        <w:rPr>
          <w:rFonts w:hint="eastAsia" w:ascii="宋体" w:hAnsi="宋体" w:cs="宋体"/>
          <w:b/>
          <w:bCs/>
          <w:color w:val="000000"/>
          <w:sz w:val="21"/>
          <w:szCs w:val="21"/>
          <w:highlight w:val="none"/>
          <w:lang w:val="zh-CN"/>
        </w:rPr>
        <w:t xml:space="preserve">依法缴纳社会保险的凭据（专用收据或社会保险缴纳清单）</w:t>
      </w:r>
      <w:r>
        <w:rPr>
          <w:rFonts w:hint="eastAsia" w:ascii="宋体" w:hAnsi="宋体"/>
          <w:b/>
          <w:bCs/>
          <w:color w:val="000000"/>
          <w:sz w:val="21"/>
          <w:szCs w:val="21"/>
          <w:highlight w:val="none"/>
          <w:lang w:val="zh-CN"/>
        </w:rPr>
        <w:t xml:space="preserve">。</w:t>
      </w:r>
      <w:r>
        <w:rPr>
          <w:rFonts w:ascii="宋体" w:hAnsi="宋体"/>
          <w:b/>
          <w:bCs/>
          <w:color w:val="000000"/>
          <w:sz w:val="21"/>
          <w:szCs w:val="21"/>
          <w:highlight w:val="none"/>
          <w:lang w:val="zh-CN"/>
        </w:rPr>
      </w:r>
      <w:r/>
    </w:p>
    <w:p>
      <w:pPr>
        <w:pStyle w:val="865"/>
        <w:ind w:firstLine="422"/>
        <w:spacing w:line="400" w:lineRule="exact"/>
        <w:rPr>
          <w:rFonts w:hint="eastAsia"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⑤参加采购活动前三年内在经营活动中没有重大违法记录的书面声明函。</w:t>
      </w:r>
      <w:r>
        <w:rPr>
          <w:rFonts w:hint="eastAsia" w:ascii="宋体" w:hAnsi="宋体"/>
          <w:b/>
          <w:bCs/>
          <w:color w:val="000000"/>
          <w:sz w:val="21"/>
          <w:szCs w:val="21"/>
          <w:highlight w:val="none"/>
          <w:lang w:val="zh-CN"/>
        </w:rPr>
      </w:r>
      <w:r/>
    </w:p>
    <w:p>
      <w:pPr>
        <w:pStyle w:val="865"/>
        <w:ind w:firstLine="422"/>
        <w:spacing w:line="400" w:lineRule="exact"/>
        <w:rPr>
          <w:rFonts w:hint="eastAsia" w:ascii="宋体" w:hAnsi="宋体"/>
          <w:b/>
          <w:bCs/>
          <w:color w:val="000000"/>
          <w:sz w:val="21"/>
          <w:szCs w:val="21"/>
          <w:highlight w:val="none"/>
          <w:lang w:val="en-US" w:eastAsia="zh-CN"/>
        </w:rPr>
      </w:pPr>
      <w:r>
        <w:rPr>
          <w:rFonts w:hint="eastAsia" w:ascii="宋体" w:hAnsi="宋体"/>
          <w:b/>
          <w:bCs/>
          <w:color w:val="000000"/>
          <w:sz w:val="21"/>
          <w:szCs w:val="21"/>
          <w:highlight w:val="none"/>
          <w:lang w:val="en-US" w:eastAsia="zh-CN"/>
        </w:rPr>
        <w:t xml:space="preserve">⑥《医疗机构执业许可证》复印件。</w:t>
      </w:r>
      <w:r>
        <w:rPr>
          <w:rFonts w:hint="eastAsia" w:ascii="宋体" w:hAnsi="宋体"/>
          <w:b/>
          <w:bCs/>
          <w:color w:val="000000"/>
          <w:sz w:val="21"/>
          <w:szCs w:val="21"/>
          <w:highlight w:val="none"/>
          <w:lang w:val="en-US" w:eastAsia="zh-CN"/>
        </w:rPr>
      </w:r>
      <w:r/>
    </w:p>
    <w:p>
      <w:pPr>
        <w:pStyle w:val="865"/>
        <w:ind w:firstLine="422"/>
        <w:spacing w:line="360" w:lineRule="auto"/>
        <w:rPr>
          <w:rFonts w:ascii="宋体" w:hAnsi="宋体" w:cs="宋体"/>
          <w:color w:val="000000"/>
          <w:szCs w:val="21"/>
          <w:highlight w:val="none"/>
          <w:lang w:val="zh-CN"/>
        </w:rPr>
      </w:pPr>
      <w:r>
        <w:rPr>
          <w:rFonts w:hint="eastAsia" w:ascii="宋体" w:hAnsi="宋体" w:cs="宋体"/>
          <w:b/>
          <w:bCs/>
          <w:color w:val="000000"/>
          <w:szCs w:val="21"/>
          <w:highlight w:val="none"/>
        </w:rPr>
        <w:t xml:space="preserve">8.4符合性响应证明材料</w:t>
      </w:r>
      <w:r>
        <w:rPr>
          <w:rFonts w:ascii="宋体" w:hAnsi="宋体" w:cs="宋体"/>
          <w:color w:val="000000"/>
          <w:szCs w:val="21"/>
          <w:highlight w:val="none"/>
          <w:lang w:val="zh-CN"/>
        </w:rPr>
      </w:r>
      <w:r/>
    </w:p>
    <w:p>
      <w:pPr>
        <w:pStyle w:val="865"/>
        <w:ind w:firstLine="420"/>
        <w:spacing w:line="400" w:lineRule="exact"/>
        <w:tabs>
          <w:tab w:val="left" w:pos="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）磋商报价明细分析表</w:t>
      </w:r>
      <w:r>
        <w:rPr>
          <w:rFonts w:hint="eastAsia" w:ascii="宋体" w:hAnsi="宋体" w:eastAsia="宋体" w:cs="宋体"/>
          <w:color w:val="000000"/>
          <w:szCs w:val="21"/>
          <w:highlight w:val="none"/>
          <w:lang w:eastAsia="zh-CN"/>
        </w:rPr>
      </w:r>
      <w:r/>
    </w:p>
    <w:p>
      <w:pPr>
        <w:pStyle w:val="865"/>
        <w:ind w:firstLine="420"/>
        <w:spacing w:line="400" w:lineRule="exact"/>
        <w:tabs>
          <w:tab w:val="left" w:pos="0" w:leader="none"/>
        </w:tabs>
        <w:rPr>
          <w:rFonts w:hint="eastAsia" w:ascii="宋体" w:hAnsi="宋体" w:cs="宋体"/>
          <w:b/>
          <w:bCs/>
          <w:color w:val="000000"/>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）商务</w:t>
      </w:r>
      <w:r>
        <w:rPr>
          <w:rFonts w:hint="eastAsia" w:ascii="宋体" w:hAnsi="宋体" w:eastAsia="宋体" w:cs="宋体"/>
          <w:color w:val="000000"/>
          <w:szCs w:val="21"/>
          <w:highlight w:val="none"/>
          <w:lang w:val="en-US" w:eastAsia="zh-CN"/>
        </w:rPr>
        <w:t xml:space="preserve">/服务</w:t>
      </w:r>
      <w:r>
        <w:rPr>
          <w:rFonts w:hint="eastAsia" w:ascii="宋体" w:hAnsi="宋体" w:eastAsia="宋体" w:cs="宋体"/>
          <w:color w:val="000000"/>
          <w:szCs w:val="21"/>
          <w:highlight w:val="none"/>
          <w:lang w:eastAsia="zh-CN"/>
        </w:rPr>
        <w:t xml:space="preserve">条款偏离表；</w:t>
      </w:r>
      <w:r>
        <w:rPr>
          <w:rFonts w:hint="eastAsia" w:ascii="宋体" w:hAnsi="宋体" w:cs="宋体"/>
          <w:b/>
          <w:bCs/>
          <w:color w:val="000000"/>
          <w:highlight w:val="none"/>
        </w:rPr>
      </w:r>
      <w:r/>
    </w:p>
    <w:p>
      <w:pPr>
        <w:pStyle w:val="865"/>
        <w:ind w:firstLine="422"/>
        <w:spacing w:line="420" w:lineRule="exact"/>
        <w:rPr>
          <w:rFonts w:ascii="宋体" w:hAnsi="宋体" w:cs="宋体"/>
          <w:b/>
          <w:bCs/>
          <w:color w:val="000000"/>
          <w:highlight w:val="none"/>
        </w:rPr>
      </w:pPr>
      <w:r>
        <w:rPr>
          <w:rFonts w:hint="eastAsia" w:ascii="宋体" w:hAnsi="宋体" w:cs="宋体"/>
          <w:b/>
          <w:bCs/>
          <w:color w:val="000000"/>
          <w:highlight w:val="none"/>
        </w:rPr>
        <w:t xml:space="preserve">8.5综合评审评分材料：</w:t>
      </w:r>
      <w:r>
        <w:rPr>
          <w:rFonts w:ascii="宋体" w:hAnsi="宋体" w:cs="宋体"/>
          <w:b/>
          <w:bCs/>
          <w:color w:val="000000"/>
          <w:highlight w:val="none"/>
        </w:rPr>
      </w:r>
      <w:r/>
    </w:p>
    <w:p>
      <w:pPr>
        <w:pStyle w:val="865"/>
        <w:ind w:firstLine="420"/>
        <w:spacing w:line="400" w:lineRule="exact"/>
        <w:tabs>
          <w:tab w:val="left" w:pos="0" w:leader="none"/>
        </w:tabs>
        <w:rPr>
          <w:rFonts w:ascii="宋体" w:hAnsi="宋体" w:cs="宋体"/>
          <w:color w:val="000000"/>
          <w:szCs w:val="21"/>
          <w:highlight w:val="none"/>
        </w:rPr>
      </w:pPr>
      <w:r>
        <w:rPr>
          <w:rFonts w:hint="eastAsia" w:ascii="宋体" w:hAnsi="宋体" w:cs="宋体"/>
          <w:color w:val="000000"/>
          <w:szCs w:val="21"/>
          <w:highlight w:val="none"/>
        </w:rPr>
        <w:t xml:space="preserve">（1）与本次磋商采购相关的其他资料及评标标准中要求提供的材料；</w:t>
      </w:r>
      <w:r>
        <w:rPr>
          <w:rFonts w:ascii="宋体" w:hAnsi="宋体" w:cs="宋体"/>
          <w:color w:val="000000"/>
          <w:szCs w:val="21"/>
          <w:highlight w:val="none"/>
        </w:rPr>
      </w:r>
      <w:r/>
    </w:p>
    <w:p>
      <w:pPr>
        <w:pStyle w:val="865"/>
        <w:ind w:firstLine="420"/>
        <w:spacing w:line="400" w:lineRule="exact"/>
        <w:tabs>
          <w:tab w:val="left" w:pos="0" w:leader="none"/>
        </w:tabs>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865"/>
        <w:ind w:firstLine="420"/>
        <w:spacing w:line="400" w:lineRule="exact"/>
        <w:tabs>
          <w:tab w:val="left" w:pos="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由上述8.1-8.5规定的内容共同组成。</w:t>
      </w:r>
      <w:r>
        <w:rPr>
          <w:rFonts w:hint="eastAsia" w:ascii="宋体" w:hAnsi="宋体" w:cs="宋体"/>
          <w:color w:val="000000"/>
          <w:szCs w:val="21"/>
          <w:highlight w:val="none"/>
          <w:lang w:eastAsia="zh-CN"/>
        </w:rPr>
        <w:t xml:space="preserve">响应单位</w:t>
      </w:r>
      <w:r>
        <w:rPr>
          <w:rFonts w:hint="eastAsia" w:ascii="宋体" w:hAnsi="宋体" w:cs="宋体"/>
          <w:color w:val="000000"/>
          <w:szCs w:val="21"/>
          <w:highlight w:val="none"/>
        </w:rPr>
        <w:t xml:space="preserve">必须提交上述规定的资料，并须按照“磋商响应文件的组成”将相关材料上传至相应模块。否则，</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将可能因资格性条件不符或未实质性响应采购文件而被拒绝。</w:t>
      </w:r>
      <w:r>
        <w:rPr>
          <w:rFonts w:ascii="宋体" w:hAnsi="宋体" w:cs="宋体"/>
          <w:color w:val="000000"/>
          <w:szCs w:val="21"/>
          <w:highlight w:val="none"/>
        </w:rPr>
      </w:r>
      <w:r/>
    </w:p>
    <w:p>
      <w:pPr>
        <w:pStyle w:val="865"/>
        <w:ind w:firstLine="422"/>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9.网上响应文件的制作</w:t>
      </w:r>
      <w:r>
        <w:rPr>
          <w:rFonts w:ascii="宋体" w:hAnsi="宋体" w:cs="宋体"/>
          <w:b/>
          <w:bCs/>
          <w:color w:val="000000"/>
          <w:szCs w:val="21"/>
          <w:highlight w:val="none"/>
        </w:rPr>
      </w:r>
      <w:r/>
    </w:p>
    <w:p>
      <w:pPr>
        <w:pStyle w:val="86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系统中下载招标文件后，点击“客户端下载地址”，下载</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客户端，查看客户端使用说明。</w:t>
      </w:r>
      <w:r>
        <w:rPr>
          <w:rFonts w:ascii="宋体" w:hAnsi="宋体" w:cs="宋体"/>
          <w:color w:val="000000"/>
          <w:szCs w:val="21"/>
          <w:highlight w:val="none"/>
        </w:rPr>
      </w:r>
      <w:r/>
    </w:p>
    <w:p>
      <w:pPr>
        <w:pStyle w:val="86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（2）将下载的采购文件导入</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客户端，按照使用说明完成</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的编制和加盖电子签章。</w:t>
      </w:r>
      <w:r>
        <w:rPr>
          <w:rFonts w:ascii="宋体" w:hAnsi="宋体" w:cs="宋体"/>
          <w:color w:val="000000"/>
          <w:szCs w:val="21"/>
          <w:highlight w:val="none"/>
        </w:rPr>
      </w:r>
      <w:r/>
    </w:p>
    <w:p>
      <w:pPr>
        <w:pStyle w:val="86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（3）导出制作完成的</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，上传至苏采云系统。</w:t>
      </w:r>
      <w:r>
        <w:rPr>
          <w:rFonts w:ascii="宋体" w:hAnsi="宋体" w:cs="宋体"/>
          <w:color w:val="000000"/>
          <w:szCs w:val="21"/>
          <w:highlight w:val="none"/>
        </w:rPr>
      </w:r>
      <w:r/>
    </w:p>
    <w:p>
      <w:pPr>
        <w:pStyle w:val="86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注：具体</w:t>
      </w:r>
      <w:r>
        <w:rPr>
          <w:rFonts w:hint="eastAsia" w:ascii="宋体" w:hAnsi="宋体" w:cs="宋体"/>
          <w:color w:val="000000"/>
          <w:szCs w:val="21"/>
          <w:highlight w:val="none"/>
          <w:lang w:eastAsia="zh-CN"/>
        </w:rPr>
        <w:t xml:space="preserve">响应文件</w:t>
      </w:r>
      <w:r>
        <w:rPr>
          <w:rFonts w:hint="eastAsia" w:ascii="宋体" w:hAnsi="宋体" w:cs="宋体"/>
          <w:color w:val="000000"/>
          <w:szCs w:val="21"/>
          <w:highlight w:val="none"/>
        </w:rPr>
        <w:t xml:space="preserve">编制教程查看苏采云系统中的客户端使用说明和供应商《操作手册》。</w:t>
      </w:r>
      <w:r>
        <w:rPr>
          <w:rFonts w:ascii="宋体" w:hAnsi="宋体" w:cs="宋体"/>
          <w:color w:val="000000"/>
          <w:szCs w:val="21"/>
          <w:highlight w:val="none"/>
        </w:rPr>
      </w:r>
      <w:r/>
    </w:p>
    <w:p>
      <w:pPr>
        <w:pStyle w:val="938"/>
        <w:rPr>
          <w:rFonts w:hAnsi="宋体" w:cs="宋体"/>
          <w:color w:val="000000"/>
          <w:highlight w:val="none"/>
        </w:rPr>
      </w:pPr>
      <w:r>
        <w:rPr>
          <w:rFonts w:hAnsi="宋体" w:cs="宋体"/>
          <w:color w:val="000000"/>
          <w:szCs w:val="21"/>
          <w:highlight w:val="none"/>
          <w:u w:val="single"/>
        </w:rPr>
        <w:object w:dxaOrig="5141" w:dyaOrig="100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4.8pt;height:57.8pt;mso-wrap-distance-left:0.0pt;mso-wrap-distance-top:0.0pt;mso-wrap-distance-right:0.0pt;mso-wrap-distance-bottom:0.0pt;" filled="f" stroked="f">
            <v:path textboxrect="0,0,0,0"/>
            <v:imagedata r:id="rId12" o:title=""/>
          </v:shape>
          <o:OLEObject DrawAspect="Content" r:id="rId13" ObjectID="_1525042" ProgID="Package" ShapeID="_x0000_i2" Type="Embed"/>
        </w:object>
      </w:r>
      <w:r>
        <w:rPr>
          <w:rFonts w:hAnsi="宋体" w:cs="宋体"/>
          <w:color w:val="000000"/>
          <w:highlight w:val="none"/>
        </w:rPr>
      </w:r>
      <w:r/>
    </w:p>
    <w:p>
      <w:pPr>
        <w:pStyle w:val="865"/>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10.报价（编制）要求的说明</w:t>
      </w:r>
      <w:r>
        <w:rPr>
          <w:rFonts w:ascii="宋体" w:hAnsi="宋体" w:cs="宋体"/>
          <w:b/>
          <w:color w:val="000000"/>
          <w:szCs w:val="21"/>
          <w:highlight w:val="none"/>
        </w:rPr>
      </w:r>
      <w:r/>
    </w:p>
    <w:p>
      <w:pPr>
        <w:pStyle w:val="86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10.1.磋商报价应包括完成该标的物全部内容的一切费用。</w:t>
      </w:r>
      <w:r>
        <w:rPr>
          <w:rFonts w:ascii="宋体" w:hAnsi="宋体" w:cs="宋体"/>
          <w:color w:val="000000"/>
          <w:szCs w:val="21"/>
          <w:highlight w:val="none"/>
        </w:rPr>
      </w:r>
      <w:r/>
    </w:p>
    <w:p>
      <w:pPr>
        <w:pStyle w:val="86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10.2.响应人应按《磋商报价分析表》中的全部项目计算单价和总价。《磋商报价分析表》中的每一单项均应计算并填写单价和总价，并由法定代表人或代理人签署。</w:t>
      </w:r>
      <w:r>
        <w:rPr>
          <w:rFonts w:ascii="宋体" w:hAnsi="宋体" w:cs="宋体"/>
          <w:color w:val="000000"/>
          <w:szCs w:val="21"/>
          <w:highlight w:val="none"/>
        </w:rPr>
      </w:r>
      <w:r/>
    </w:p>
    <w:p>
      <w:pPr>
        <w:pStyle w:val="86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10.3.响应人应对磋商文件内所要采购的全部内容进行报价，只投其中部分内容者，其响应文件将被拒绝。</w:t>
      </w:r>
      <w:r>
        <w:rPr>
          <w:rFonts w:ascii="宋体" w:hAnsi="宋体" w:cs="宋体"/>
          <w:color w:val="000000"/>
          <w:szCs w:val="21"/>
          <w:highlight w:val="none"/>
        </w:rPr>
      </w:r>
      <w:r/>
    </w:p>
    <w:p>
      <w:pPr>
        <w:pStyle w:val="86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10.4.一项响应内容只允许一个报价，采购代理机构不接受任何有选择性的响应报价。</w:t>
      </w:r>
      <w:r>
        <w:rPr>
          <w:rFonts w:ascii="宋体" w:hAnsi="宋体" w:cs="宋体"/>
          <w:color w:val="000000"/>
          <w:szCs w:val="21"/>
          <w:highlight w:val="none"/>
        </w:rPr>
      </w:r>
      <w:r/>
    </w:p>
    <w:p>
      <w:pPr>
        <w:pStyle w:val="86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10.5.响应文件报价中的单价和总价全部采用人民币表示，除非合同的特殊条款另有规定。</w:t>
      </w:r>
      <w:r>
        <w:rPr>
          <w:rFonts w:ascii="宋体" w:hAnsi="宋体" w:cs="宋体"/>
          <w:color w:val="000000"/>
          <w:szCs w:val="21"/>
          <w:highlight w:val="none"/>
        </w:rPr>
      </w:r>
      <w:r/>
    </w:p>
    <w:p>
      <w:pPr>
        <w:pStyle w:val="865"/>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11.磋商有效期</w:t>
      </w:r>
      <w:r>
        <w:rPr>
          <w:rFonts w:ascii="宋体" w:hAnsi="宋体" w:cs="宋体"/>
          <w:b/>
          <w:color w:val="000000"/>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11.1.磋商响应文件的有效期为30日历天，在此期间内，响应文件应保持有效。有效期短于这个规定期限的，将被拒绝。</w:t>
      </w:r>
      <w:r>
        <w:rPr>
          <w:color w:val="000000"/>
          <w:sz w:val="21"/>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11.2.特殊情况下，磋商采购单位可与磋商供应商协商延缓磋商响应磋商文件的有效期，这种要求和答复均以书面形式进行。</w:t>
      </w:r>
      <w:r>
        <w:rPr>
          <w:color w:val="000000"/>
          <w:sz w:val="21"/>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11.3.磋商响应方可拒绝接受延期要求而放弃磋商，同意延长有效期的磋商响应方不能修改磋商响应文件。</w:t>
      </w:r>
      <w:r>
        <w:rPr>
          <w:color w:val="000000"/>
          <w:sz w:val="21"/>
          <w:szCs w:val="21"/>
          <w:highlight w:val="none"/>
        </w:rPr>
      </w:r>
      <w:r/>
    </w:p>
    <w:p>
      <w:pPr>
        <w:pStyle w:val="865"/>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12.磋商响应截止时间</w:t>
      </w:r>
      <w:r>
        <w:rPr>
          <w:rFonts w:ascii="宋体" w:hAnsi="宋体" w:cs="宋体"/>
          <w:b/>
          <w:color w:val="000000"/>
          <w:szCs w:val="21"/>
          <w:highlight w:val="none"/>
        </w:rPr>
      </w:r>
      <w:r/>
    </w:p>
    <w:p>
      <w:pPr>
        <w:pStyle w:val="86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12.1.响应文件必须在磋商截止时间前提交。截止时间以后提交的响应文件，采购人或采购代理机构将拒绝接收。</w:t>
      </w:r>
      <w:r>
        <w:rPr>
          <w:rFonts w:ascii="宋体" w:hAnsi="宋体" w:cs="宋体"/>
          <w:color w:val="000000"/>
          <w:szCs w:val="21"/>
          <w:highlight w:val="none"/>
        </w:rPr>
      </w:r>
      <w:r/>
    </w:p>
    <w:p>
      <w:pPr>
        <w:pStyle w:val="865"/>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12.2.采购人或者采购代理机构推迟磋商截止时间时，将以更正公告的形式，通知所有响应人。</w:t>
      </w:r>
      <w:r>
        <w:rPr>
          <w:rFonts w:ascii="宋体" w:hAnsi="宋体" w:cs="宋体"/>
          <w:color w:val="000000"/>
          <w:szCs w:val="21"/>
          <w:highlight w:val="none"/>
        </w:rPr>
      </w:r>
      <w:r/>
    </w:p>
    <w:p>
      <w:pPr>
        <w:pStyle w:val="865"/>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13.磋商响应文件修改和撤回</w:t>
      </w:r>
      <w:r>
        <w:rPr>
          <w:rFonts w:ascii="宋体" w:hAnsi="宋体" w:cs="宋体"/>
          <w:b/>
          <w:color w:val="000000"/>
          <w:szCs w:val="21"/>
          <w:highlight w:val="none"/>
        </w:rPr>
      </w:r>
      <w:r/>
    </w:p>
    <w:p>
      <w:pPr>
        <w:pStyle w:val="1035"/>
        <w:ind w:firstLine="420"/>
        <w:jc w:val="both"/>
        <w:spacing w:before="0" w:beforeAutospacing="0" w:after="0" w:afterAutospacing="0" w:line="400" w:lineRule="exact"/>
        <w:rPr>
          <w:color w:val="000000"/>
          <w:sz w:val="21"/>
          <w:szCs w:val="21"/>
          <w:highlight w:val="none"/>
        </w:rPr>
      </w:pPr>
      <w:r>
        <w:rPr>
          <w:rFonts w:hint="eastAsia"/>
          <w:color w:val="000000"/>
          <w:sz w:val="21"/>
          <w:szCs w:val="21"/>
          <w:highlight w:val="none"/>
        </w:rPr>
        <w:t xml:space="preserve">13.1.响应文件的修改应在投标截止时间前进行。</w:t>
      </w:r>
      <w:r>
        <w:rPr>
          <w:color w:val="000000"/>
          <w:sz w:val="21"/>
          <w:szCs w:val="21"/>
          <w:highlight w:val="none"/>
        </w:rPr>
      </w:r>
      <w:r/>
    </w:p>
    <w:p>
      <w:pPr>
        <w:pStyle w:val="1035"/>
        <w:ind w:firstLine="420"/>
        <w:jc w:val="both"/>
        <w:spacing w:before="0" w:beforeAutospacing="0" w:after="0" w:afterAutospacing="0" w:line="400" w:lineRule="exact"/>
        <w:rPr>
          <w:color w:val="000000"/>
          <w:sz w:val="21"/>
          <w:szCs w:val="21"/>
          <w:highlight w:val="none"/>
        </w:rPr>
      </w:pPr>
      <w:r>
        <w:rPr>
          <w:rFonts w:hint="eastAsia"/>
          <w:color w:val="000000"/>
          <w:sz w:val="21"/>
          <w:szCs w:val="21"/>
          <w:highlight w:val="none"/>
        </w:rPr>
        <w:t xml:space="preserve">13.2.投标截止时间前，</w:t>
      </w:r>
      <w:r>
        <w:rPr>
          <w:rFonts w:hint="eastAsia"/>
          <w:color w:val="000000"/>
          <w:sz w:val="21"/>
          <w:szCs w:val="21"/>
          <w:highlight w:val="none"/>
          <w:lang w:eastAsia="zh-CN"/>
        </w:rPr>
        <w:t xml:space="preserve">响应单位</w:t>
      </w:r>
      <w:r>
        <w:rPr>
          <w:rFonts w:hint="eastAsia"/>
          <w:color w:val="000000"/>
          <w:sz w:val="21"/>
          <w:szCs w:val="21"/>
          <w:highlight w:val="none"/>
        </w:rPr>
        <w:t xml:space="preserve">可以撤回投标。</w:t>
      </w:r>
      <w:r>
        <w:rPr>
          <w:color w:val="000000"/>
          <w:sz w:val="21"/>
          <w:szCs w:val="21"/>
          <w:highlight w:val="none"/>
        </w:rPr>
      </w:r>
      <w:r/>
    </w:p>
    <w:p>
      <w:pPr>
        <w:pStyle w:val="1035"/>
        <w:ind w:firstLine="422"/>
        <w:jc w:val="both"/>
        <w:spacing w:before="0" w:beforeAutospacing="0" w:after="0" w:afterAutospacing="0" w:line="400" w:lineRule="exact"/>
        <w:widowControl w:val="off"/>
        <w:rPr>
          <w:b/>
          <w:bCs/>
          <w:color w:val="000000"/>
          <w:sz w:val="21"/>
          <w:szCs w:val="21"/>
          <w:highlight w:val="none"/>
        </w:rPr>
      </w:pPr>
      <w:r>
        <w:rPr>
          <w:rFonts w:hint="eastAsia"/>
          <w:b/>
          <w:bCs/>
          <w:color w:val="000000"/>
          <w:sz w:val="21"/>
          <w:szCs w:val="21"/>
          <w:highlight w:val="none"/>
        </w:rPr>
        <w:t xml:space="preserve">14.磋商评审程序</w:t>
      </w:r>
      <w:r>
        <w:rPr>
          <w:b/>
          <w:bCs/>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14.1.磋商仪式</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lang w:val="zh-CN"/>
        </w:rPr>
      </w:pPr>
      <w:r>
        <w:rPr>
          <w:rFonts w:hint="eastAsia"/>
          <w:color w:val="000000"/>
          <w:sz w:val="21"/>
          <w:szCs w:val="21"/>
          <w:highlight w:val="none"/>
        </w:rPr>
        <w:t xml:space="preserve">14.1.1代理机构工作人员</w:t>
      </w:r>
      <w:r>
        <w:rPr>
          <w:rFonts w:hint="eastAsia"/>
          <w:color w:val="000000"/>
          <w:sz w:val="21"/>
          <w:szCs w:val="21"/>
          <w:highlight w:val="none"/>
          <w:lang w:val="zh-CN"/>
        </w:rPr>
        <w:t xml:space="preserve">将在招标公告中规定的时间和地点组织</w:t>
      </w:r>
      <w:r>
        <w:rPr>
          <w:rFonts w:hint="eastAsia"/>
          <w:color w:val="000000"/>
          <w:sz w:val="21"/>
          <w:szCs w:val="21"/>
          <w:highlight w:val="none"/>
        </w:rPr>
        <w:t xml:space="preserve">磋商</w:t>
      </w:r>
      <w:r>
        <w:rPr>
          <w:rFonts w:hint="eastAsia"/>
          <w:color w:val="000000"/>
          <w:sz w:val="21"/>
          <w:szCs w:val="21"/>
          <w:highlight w:val="none"/>
          <w:lang w:val="zh-CN"/>
        </w:rPr>
        <w:t xml:space="preserve">开标。响应单位应当按照《操作手册》规定，参加</w:t>
      </w:r>
      <w:r>
        <w:rPr>
          <w:rFonts w:hint="eastAsia"/>
          <w:color w:val="000000"/>
          <w:sz w:val="21"/>
          <w:szCs w:val="21"/>
          <w:highlight w:val="none"/>
        </w:rPr>
        <w:t xml:space="preserve">磋商</w:t>
      </w:r>
      <w:r>
        <w:rPr>
          <w:rFonts w:hint="eastAsia"/>
          <w:color w:val="000000"/>
          <w:sz w:val="21"/>
          <w:szCs w:val="21"/>
          <w:highlight w:val="none"/>
          <w:lang w:val="zh-CN"/>
        </w:rPr>
        <w:t xml:space="preserve">开标活动和在苏采云系统规定的时间内对响应文件进行解密。</w:t>
      </w:r>
      <w:r>
        <w:rPr>
          <w:color w:val="000000"/>
          <w:sz w:val="21"/>
          <w:szCs w:val="21"/>
          <w:highlight w:val="none"/>
          <w:lang w:val="zh-CN"/>
        </w:rPr>
      </w:r>
      <w:r/>
    </w:p>
    <w:p>
      <w:pPr>
        <w:pStyle w:val="1035"/>
        <w:ind w:firstLine="420"/>
        <w:spacing w:before="0" w:beforeAutospacing="0" w:after="0" w:afterAutospacing="0" w:line="400" w:lineRule="exact"/>
        <w:widowControl w:val="off"/>
        <w:rPr>
          <w:color w:val="000000"/>
          <w:sz w:val="21"/>
          <w:szCs w:val="21"/>
          <w:highlight w:val="none"/>
          <w:lang w:val="zh-CN"/>
        </w:rPr>
      </w:pPr>
      <w:r>
        <w:rPr>
          <w:rFonts w:hint="eastAsia"/>
          <w:color w:val="000000"/>
          <w:sz w:val="21"/>
          <w:szCs w:val="21"/>
          <w:highlight w:val="none"/>
        </w:rPr>
        <w:t xml:space="preserve">14.1.2</w:t>
      </w:r>
      <w:r>
        <w:rPr>
          <w:rFonts w:hint="eastAsia"/>
          <w:color w:val="000000"/>
          <w:sz w:val="21"/>
          <w:szCs w:val="21"/>
          <w:highlight w:val="none"/>
          <w:lang w:val="zh-CN"/>
        </w:rPr>
        <w:t xml:space="preserve">开标仪式由苏采云系统自动对项目进行开标，并宣布各响应单位名称。</w:t>
      </w:r>
      <w:r>
        <w:rPr>
          <w:color w:val="000000"/>
          <w:sz w:val="21"/>
          <w:szCs w:val="21"/>
          <w:highlight w:val="none"/>
          <w:lang w:val="zh-CN"/>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14.1.3供应商</w:t>
      </w:r>
      <w:r>
        <w:rPr>
          <w:rFonts w:hint="eastAsia"/>
          <w:color w:val="000000"/>
          <w:sz w:val="21"/>
          <w:szCs w:val="21"/>
          <w:highlight w:val="none"/>
          <w:lang w:val="zh-CN"/>
        </w:rPr>
        <w:t xml:space="preserve">在开标过程中涉及到的</w:t>
      </w:r>
      <w:r>
        <w:rPr>
          <w:rFonts w:hint="eastAsia"/>
          <w:color w:val="000000"/>
          <w:sz w:val="21"/>
          <w:szCs w:val="21"/>
          <w:highlight w:val="none"/>
        </w:rPr>
        <w:t xml:space="preserve">开标</w:t>
      </w:r>
      <w:r>
        <w:rPr>
          <w:rFonts w:hint="eastAsia"/>
          <w:color w:val="000000"/>
          <w:sz w:val="21"/>
          <w:szCs w:val="21"/>
          <w:highlight w:val="none"/>
          <w:lang w:val="zh-CN"/>
        </w:rPr>
        <w:t xml:space="preserve">解密、</w:t>
      </w:r>
      <w:r>
        <w:rPr>
          <w:rFonts w:hint="eastAsia"/>
          <w:color w:val="000000"/>
          <w:sz w:val="21"/>
          <w:szCs w:val="21"/>
          <w:highlight w:val="none"/>
        </w:rPr>
        <w:t xml:space="preserve">评审环节等待、等待后续多次报价、答疑澄清</w:t>
      </w:r>
      <w:r>
        <w:rPr>
          <w:rFonts w:hint="eastAsia"/>
          <w:color w:val="000000"/>
          <w:sz w:val="21"/>
          <w:szCs w:val="21"/>
          <w:highlight w:val="none"/>
          <w:lang w:val="zh-CN"/>
        </w:rPr>
        <w:t xml:space="preserve">等</w:t>
      </w:r>
      <w:r>
        <w:rPr>
          <w:rFonts w:hint="eastAsia"/>
          <w:color w:val="000000"/>
          <w:sz w:val="21"/>
          <w:szCs w:val="21"/>
          <w:highlight w:val="none"/>
        </w:rPr>
        <w:t xml:space="preserve">操作</w:t>
      </w:r>
      <w:r>
        <w:rPr>
          <w:rFonts w:hint="eastAsia"/>
          <w:color w:val="000000"/>
          <w:sz w:val="21"/>
          <w:szCs w:val="21"/>
          <w:highlight w:val="none"/>
          <w:lang w:val="zh-CN"/>
        </w:rPr>
        <w:t xml:space="preserve">，应按照《操作手册》规定执行。</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14.2.磋商小组</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14.2.1.磋商仪式结束后，采购代理机构将立即组织磋商小组（以下简称评委会）进行磋商。</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14.2.3.磋商小组负责具体的磋商事务，并独立履行以下职责：</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（1）确认或者制定磋商文件； </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（2）审查所有供应商的资格条件和符合性响应条款；</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（3）审查供应商的响应文件并做出评价；</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（4）要求供应商解释或者澄清其响应文件；</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（5）发起最终报价；</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（6）编写评审报告；</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（7）告知采购人、采购代理机构在评审过程中发现的供应商的违法违规行为。</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14.2.4.磋商小组成员应当履行下列义务：</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（1）遵纪守法，客观、公正、廉洁地履行职责；</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（2）按照磋商文件规定的评审办法独立进行评审，对个人的评审意见承担法律责任；</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（3）参与评审报告的起草；</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（4）配合采购人、采购代理机构答复供应商提出的质疑；</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（5）配合财政部门的投诉处理和监督检查工作。</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14.3.磋商工作纪律及保密</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14.3.1.磋商开始后，直到宣布授予成交供应商合同为止，凡属于审查、澄清、评价和比较响应文件的所有资料，有关授予合同的信息都不应向供应商或与评审无关的其他人泄露。</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14.3.2.评审专家应当遵守评审工作纪律，不得泄露评审情况和评审中获悉的商业秘密。</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14.3.3.在评审期间，磋商采购单位将通过指定联络人与供应商进行联系。</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14.4.响应文件审查</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14.4.1.磋商小组对所有响应文件进行资格条件和符合性进行审查，以确定其是否满足磋商文件的要求。</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14.5.供应商澄清</w:t>
      </w:r>
      <w:r>
        <w:rPr>
          <w:color w:val="000000"/>
          <w:sz w:val="21"/>
          <w:szCs w:val="21"/>
          <w:highlight w:val="none"/>
        </w:rPr>
      </w:r>
      <w:r/>
    </w:p>
    <w:p>
      <w:pPr>
        <w:pStyle w:val="865"/>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需要供应商进行澄清、说明和补正的，</w:t>
      </w:r>
      <w:r>
        <w:rPr>
          <w:rFonts w:hint="eastAsia" w:ascii="宋体" w:hAnsi="宋体"/>
          <w:color w:val="000000"/>
          <w:szCs w:val="21"/>
          <w:highlight w:val="none"/>
        </w:rPr>
        <w:t xml:space="preserve">磋商小组</w:t>
      </w:r>
      <w:r>
        <w:rPr>
          <w:rFonts w:hint="eastAsia" w:ascii="宋体" w:hAnsi="宋体"/>
          <w:color w:val="000000"/>
          <w:szCs w:val="21"/>
          <w:highlight w:val="none"/>
          <w:lang w:val="zh-CN"/>
        </w:rPr>
        <w:t xml:space="preserve">将通过苏采云系统向供应商发出“澄清要求函”，接到“澄清要求函”的</w:t>
      </w: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应当按照要求在苏采云系统中提交“澄清响应函”并加盖CA电子公章。澄清、说明和补正的内容作为响应文件的补充部分，具体操作方式见《操作手册》。</w:t>
      </w:r>
      <w:r>
        <w:rPr>
          <w:rFonts w:ascii="宋体" w:hAnsi="宋体"/>
          <w:color w:val="000000"/>
          <w:szCs w:val="21"/>
          <w:highlight w:val="none"/>
          <w:lang w:val="zh-CN"/>
        </w:rPr>
      </w:r>
      <w:r/>
    </w:p>
    <w:p>
      <w:pPr>
        <w:pStyle w:val="1035"/>
        <w:ind w:firstLine="420"/>
        <w:spacing w:before="0" w:beforeAutospacing="0" w:after="0" w:afterAutospacing="0" w:line="400" w:lineRule="exact"/>
        <w:widowControl w:val="off"/>
        <w:rPr>
          <w:color w:val="000000"/>
          <w:sz w:val="21"/>
          <w:szCs w:val="21"/>
          <w:highlight w:val="none"/>
          <w:lang w:val="zh-CN"/>
        </w:rPr>
      </w:pPr>
      <w:r>
        <w:rPr>
          <w:rFonts w:hint="eastAsia"/>
          <w:color w:val="000000"/>
          <w:sz w:val="21"/>
          <w:szCs w:val="21"/>
          <w:highlight w:val="none"/>
          <w:lang w:val="zh-CN"/>
        </w:rPr>
        <w:t xml:space="preserve">接到</w:t>
      </w:r>
      <w:r>
        <w:rPr>
          <w:rFonts w:hint="eastAsia"/>
          <w:color w:val="000000"/>
          <w:sz w:val="21"/>
          <w:szCs w:val="21"/>
          <w:highlight w:val="none"/>
        </w:rPr>
        <w:t xml:space="preserve">磋商小组</w:t>
      </w:r>
      <w:r>
        <w:rPr>
          <w:rFonts w:hint="eastAsia"/>
          <w:color w:val="000000"/>
          <w:sz w:val="21"/>
          <w:szCs w:val="21"/>
          <w:highlight w:val="none"/>
          <w:lang w:val="zh-CN"/>
        </w:rPr>
        <w:t xml:space="preserve">澄清、说明和补正要求的</w:t>
      </w:r>
      <w:r>
        <w:rPr>
          <w:rFonts w:hint="eastAsia"/>
          <w:color w:val="000000"/>
          <w:sz w:val="21"/>
          <w:szCs w:val="21"/>
          <w:highlight w:val="none"/>
        </w:rPr>
        <w:t xml:space="preserve">供应商</w:t>
      </w:r>
      <w:r>
        <w:rPr>
          <w:rFonts w:hint="eastAsia"/>
          <w:color w:val="000000"/>
          <w:sz w:val="21"/>
          <w:szCs w:val="21"/>
          <w:highlight w:val="none"/>
          <w:lang w:val="zh-CN"/>
        </w:rPr>
        <w:t xml:space="preserve">如未按规定做出澄清、说明和补正，其风险由</w:t>
      </w:r>
      <w:r>
        <w:rPr>
          <w:rFonts w:hint="eastAsia"/>
          <w:color w:val="000000"/>
          <w:sz w:val="21"/>
          <w:szCs w:val="21"/>
          <w:highlight w:val="none"/>
        </w:rPr>
        <w:t xml:space="preserve">供应商</w:t>
      </w:r>
      <w:r>
        <w:rPr>
          <w:rFonts w:hint="eastAsia"/>
          <w:color w:val="000000"/>
          <w:sz w:val="21"/>
          <w:szCs w:val="21"/>
          <w:highlight w:val="none"/>
          <w:lang w:val="zh-CN"/>
        </w:rPr>
        <w:t xml:space="preserve">自行承担。</w:t>
      </w:r>
      <w:r>
        <w:rPr>
          <w:color w:val="000000"/>
          <w:sz w:val="21"/>
          <w:szCs w:val="21"/>
          <w:highlight w:val="none"/>
          <w:lang w:val="zh-CN"/>
        </w:rPr>
      </w:r>
      <w:r/>
    </w:p>
    <w:p>
      <w:pPr>
        <w:pStyle w:val="1035"/>
        <w:ind w:firstLine="420"/>
        <w:spacing w:before="0" w:beforeAutospacing="0" w:after="0" w:afterAutospacing="0" w:line="400" w:lineRule="exact"/>
        <w:widowControl w:val="off"/>
        <w:rPr>
          <w:color w:val="000000"/>
          <w:sz w:val="21"/>
          <w:szCs w:val="21"/>
          <w:highlight w:val="none"/>
          <w:lang w:val="zh-CN"/>
        </w:rPr>
      </w:pPr>
      <w:r>
        <w:rPr>
          <w:rFonts w:hint="eastAsia"/>
          <w:color w:val="000000"/>
          <w:sz w:val="21"/>
          <w:szCs w:val="21"/>
          <w:highlight w:val="none"/>
          <w:u w:val="single"/>
          <w:lang w:val="zh-CN"/>
        </w:rPr>
        <w:t xml:space="preserve">供应商在开、评标全过程中应保持通讯畅通，及时登录苏采云系统查阅、答复相关信息，并安排专人在线与代理机构及磋商评审小组联系</w:t>
      </w:r>
      <w:r>
        <w:rPr>
          <w:rFonts w:hint="eastAsia"/>
          <w:color w:val="000000"/>
          <w:sz w:val="21"/>
          <w:szCs w:val="21"/>
          <w:highlight w:val="none"/>
          <w:lang w:val="zh-CN"/>
        </w:rPr>
        <w:t xml:space="preserve">。</w:t>
      </w:r>
      <w:r>
        <w:rPr>
          <w:color w:val="000000"/>
          <w:sz w:val="21"/>
          <w:szCs w:val="21"/>
          <w:highlight w:val="none"/>
          <w:lang w:val="zh-CN"/>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14.6.磋商程序、最后报价</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磋商小组所有成员应当集中与单一供应商分别进行磋商，并给予所有参加磋商的供应商平等的磋商机会。</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14.6.1磋商程序（开标结束进入评审程序后）</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14.6.2 磋商内容</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color w:val="000000"/>
          <w:sz w:val="21"/>
          <w:szCs w:val="21"/>
          <w:highlight w:val="none"/>
          <w:lang w:val="zh-CN"/>
        </w:rPr>
        <w:t xml:space="preserve">CA电子公章</w:t>
      </w:r>
      <w:r>
        <w:rPr>
          <w:rFonts w:hint="eastAsia"/>
          <w:color w:val="000000"/>
          <w:sz w:val="21"/>
          <w:szCs w:val="21"/>
          <w:highlight w:val="none"/>
        </w:rPr>
        <w:t xml:space="preserve">。</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14.6.3最后报价</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（2）最后报价截止时间之前，各供应商的最后报价将被隐藏无法显示，在到达最后报价截止时间后，代理机构工作人员可以查看各供应商最后报价。</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（3）最后报价截止时间前，供应商可以修改报价，截止时间后以最新的报价为准；如超过截止时间未提交或报价超过预算，</w:t>
      </w:r>
      <w:r>
        <w:rPr>
          <w:rFonts w:hint="eastAsia"/>
          <w:b/>
          <w:bCs/>
          <w:color w:val="000000"/>
          <w:sz w:val="21"/>
          <w:szCs w:val="21"/>
          <w:highlight w:val="none"/>
        </w:rPr>
        <w:t xml:space="preserve">均作无效投标处理</w:t>
      </w:r>
      <w:r>
        <w:rPr>
          <w:rFonts w:hint="eastAsia"/>
          <w:color w:val="000000"/>
          <w:sz w:val="21"/>
          <w:szCs w:val="21"/>
          <w:highlight w:val="none"/>
        </w:rPr>
        <w:t xml:space="preserve">。如提交</w:t>
      </w:r>
      <w:r>
        <w:rPr>
          <w:rFonts w:hint="eastAsia"/>
          <w:color w:val="000000"/>
          <w:sz w:val="21"/>
          <w:szCs w:val="21"/>
          <w:highlight w:val="none"/>
          <w:lang w:val="en-US" w:eastAsia="zh-CN"/>
        </w:rPr>
        <w:t xml:space="preserve">最后</w:t>
      </w:r>
      <w:r>
        <w:rPr>
          <w:rFonts w:hint="eastAsia"/>
          <w:color w:val="000000"/>
          <w:sz w:val="21"/>
          <w:szCs w:val="21"/>
          <w:highlight w:val="none"/>
        </w:rPr>
        <w:t xml:space="preserve">报价的供应商不满三家，则本次竞争性磋商失败。</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（4）已提交响应文件的供应商，在提交最后报价之前，可以根据磋商情况退出磋商。</w:t>
      </w:r>
      <w:r>
        <w:rPr>
          <w:color w:val="000000"/>
          <w:sz w:val="21"/>
          <w:szCs w:val="21"/>
          <w:highlight w:val="none"/>
        </w:rPr>
      </w:r>
      <w:r/>
    </w:p>
    <w:p>
      <w:pPr>
        <w:pStyle w:val="1035"/>
        <w:ind w:firstLine="422"/>
        <w:spacing w:before="0" w:beforeAutospacing="0" w:after="0" w:afterAutospacing="0" w:line="400" w:lineRule="exact"/>
        <w:widowControl w:val="off"/>
        <w:rPr>
          <w:b/>
          <w:bCs/>
          <w:color w:val="000000"/>
          <w:sz w:val="21"/>
          <w:szCs w:val="21"/>
          <w:highlight w:val="none"/>
        </w:rPr>
      </w:pPr>
      <w:r>
        <w:rPr>
          <w:rFonts w:hint="eastAsia"/>
          <w:b/>
          <w:bCs/>
          <w:color w:val="000000"/>
          <w:sz w:val="21"/>
          <w:szCs w:val="21"/>
          <w:highlight w:val="none"/>
        </w:rPr>
        <w:t xml:space="preserve">（5）关于</w:t>
      </w:r>
      <w:r>
        <w:rPr>
          <w:rFonts w:hint="eastAsia" w:ascii="宋体" w:hAnsi="宋体" w:eastAsia="宋体" w:cs="宋体"/>
          <w:b/>
          <w:bCs/>
          <w:color w:val="000000"/>
          <w:sz w:val="21"/>
          <w:szCs w:val="21"/>
          <w:highlight w:val="none"/>
          <w:lang w:val="en-US" w:eastAsia="zh-CN"/>
        </w:rPr>
        <w:t xml:space="preserve">最后</w:t>
      </w:r>
      <w:r>
        <w:rPr>
          <w:rFonts w:hint="eastAsia" w:ascii="宋体" w:hAnsi="宋体" w:eastAsia="宋体" w:cs="宋体"/>
          <w:b/>
          <w:bCs/>
          <w:color w:val="000000"/>
          <w:sz w:val="21"/>
          <w:szCs w:val="21"/>
          <w:highlight w:val="none"/>
        </w:rPr>
        <w:t xml:space="preserve">报</w:t>
      </w:r>
      <w:r>
        <w:rPr>
          <w:rFonts w:hint="eastAsia"/>
          <w:b/>
          <w:bCs/>
          <w:color w:val="000000"/>
          <w:sz w:val="21"/>
          <w:szCs w:val="21"/>
          <w:highlight w:val="none"/>
        </w:rPr>
        <w:t xml:space="preserve">价的具体操作流程，各供应商请详细阅读《操作手册》。</w:t>
      </w:r>
      <w:r>
        <w:rPr>
          <w:b/>
          <w:bCs/>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14.7.响应无效和终止磋商活动条款</w:t>
      </w:r>
      <w:r>
        <w:rPr>
          <w:color w:val="000000"/>
          <w:sz w:val="21"/>
          <w:szCs w:val="21"/>
          <w:highlight w:val="none"/>
        </w:rPr>
      </w:r>
      <w:r/>
    </w:p>
    <w:p>
      <w:pPr>
        <w:pStyle w:val="1035"/>
        <w:ind w:firstLine="420"/>
        <w:spacing w:before="0" w:beforeAutospacing="0" w:after="0" w:afterAutospacing="0" w:line="400" w:lineRule="exact"/>
        <w:widowControl w:val="off"/>
        <w:rPr>
          <w:rFonts w:hint="eastAsia" w:eastAsia="宋体"/>
          <w:color w:val="000000"/>
          <w:sz w:val="21"/>
          <w:szCs w:val="21"/>
          <w:highlight w:val="none"/>
          <w:lang w:eastAsia="zh-CN"/>
        </w:rPr>
      </w:pPr>
      <w:r>
        <w:rPr>
          <w:rFonts w:hint="eastAsia"/>
          <w:color w:val="000000"/>
          <w:sz w:val="21"/>
          <w:szCs w:val="21"/>
          <w:highlight w:val="none"/>
        </w:rPr>
        <w:t xml:space="preserve">14.7.1.响应人存在下列情况之一的，响应无效</w:t>
      </w:r>
      <w:r>
        <w:rPr>
          <w:rFonts w:hint="eastAsia"/>
          <w:color w:val="000000"/>
          <w:sz w:val="21"/>
          <w:szCs w:val="21"/>
          <w:highlight w:val="none"/>
          <w:lang w:eastAsia="zh-CN"/>
        </w:rPr>
        <w:t xml:space="preserve">：</w:t>
      </w:r>
      <w:r>
        <w:rPr>
          <w:rFonts w:hint="eastAsia" w:eastAsia="宋体"/>
          <w:color w:val="000000"/>
          <w:sz w:val="21"/>
          <w:szCs w:val="21"/>
          <w:highlight w:val="none"/>
          <w:lang w:eastAsia="zh-CN"/>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（1）未按照竞争性磋商文件规定要求签署、盖章的；</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（2）供应商不具备竞争性磋商文件中规定资格条件的；</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（3）报价超过磋商文件中规定的预算金额或者最高限价的；</w:t>
      </w:r>
      <w:r>
        <w:rPr>
          <w:color w:val="000000"/>
          <w:sz w:val="21"/>
          <w:szCs w:val="21"/>
          <w:highlight w:val="none"/>
        </w:rPr>
      </w:r>
      <w:r/>
    </w:p>
    <w:p>
      <w:pPr>
        <w:pStyle w:val="1035"/>
        <w:ind w:firstLine="420"/>
        <w:spacing w:before="0" w:beforeAutospacing="0" w:after="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（4）响应文件含有采购人不能接受的附加条件；</w:t>
      </w:r>
      <w:r>
        <w:rPr>
          <w:rFonts w:hint="eastAsia" w:ascii="宋体" w:hAnsi="宋体" w:eastAsia="宋体" w:cs="宋体"/>
          <w:color w:val="000000"/>
          <w:sz w:val="21"/>
          <w:szCs w:val="21"/>
          <w:highlight w:val="none"/>
        </w:rPr>
      </w:r>
      <w:r/>
    </w:p>
    <w:p>
      <w:pPr>
        <w:pStyle w:val="1035"/>
        <w:ind w:firstLine="420"/>
        <w:spacing w:before="0" w:beforeAutospacing="0" w:after="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（5）因磋商响应单位自身原因导致网上磋商响应文件无法递交的其他情况；</w:t>
      </w:r>
      <w:r>
        <w:rPr>
          <w:rFonts w:hint="eastAsia" w:ascii="宋体" w:hAnsi="宋体" w:eastAsia="宋体" w:cs="宋体"/>
          <w:color w:val="000000"/>
          <w:sz w:val="21"/>
          <w:szCs w:val="21"/>
          <w:highlight w:val="none"/>
        </w:rPr>
      </w:r>
      <w:r/>
    </w:p>
    <w:p>
      <w:pPr>
        <w:pStyle w:val="1035"/>
        <w:ind w:firstLine="420"/>
        <w:spacing w:before="0" w:beforeAutospacing="0" w:after="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（6）不符合法律、法规和竞争性磋商文件中规定的其他实质性要求的；</w:t>
      </w:r>
      <w:r>
        <w:rPr>
          <w:rFonts w:hint="eastAsia" w:ascii="宋体" w:hAnsi="宋体" w:eastAsia="宋体" w:cs="宋体"/>
          <w:color w:val="000000"/>
          <w:sz w:val="21"/>
          <w:szCs w:val="21"/>
          <w:highlight w:val="none"/>
        </w:rPr>
      </w:r>
      <w:r/>
    </w:p>
    <w:p>
      <w:pPr>
        <w:pStyle w:val="1035"/>
        <w:ind w:firstLine="420"/>
        <w:spacing w:before="0" w:beforeAutospacing="0" w:after="0" w:afterAutospacing="0" w:line="40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（7）法律、法规及本竞争性磋商文件规定的其他无效的情形。</w:t>
      </w:r>
      <w:r>
        <w:rPr>
          <w:rFonts w:hint="eastAsia" w:ascii="宋体" w:hAnsi="宋体" w:eastAsia="宋体" w:cs="宋体"/>
          <w:color w:val="000000"/>
          <w:sz w:val="21"/>
          <w:szCs w:val="21"/>
          <w:highlight w:val="none"/>
        </w:rPr>
      </w:r>
      <w:r/>
    </w:p>
    <w:p>
      <w:pPr>
        <w:pStyle w:val="1035"/>
        <w:ind w:firstLine="420"/>
        <w:spacing w:before="0" w:beforeAutospacing="0" w:after="0" w:afterAutospacing="0" w:line="400" w:lineRule="exact"/>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关于异常低价的处理</w:t>
      </w:r>
      <w:r>
        <w:rPr>
          <w:rFonts w:ascii="宋体" w:hAnsi="宋体" w:eastAsia="宋体" w:cs="宋体"/>
          <w:color w:val="000000"/>
          <w:sz w:val="21"/>
          <w:szCs w:val="21"/>
          <w:highlight w:val="none"/>
          <w:lang w:val="en-US" w:eastAsia="zh-CN"/>
        </w:rPr>
      </w:r>
      <w:r/>
    </w:p>
    <w:p>
      <w:pPr>
        <w:pStyle w:val="1035"/>
        <w:ind w:firstLine="420"/>
        <w:spacing w:before="0" w:beforeAutospacing="0" w:after="0" w:afterAutospacing="0"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（一）出现下列情形之一的，评审委员会应当启动异常低价投标审查程序：</w:t>
      </w:r>
      <w:r>
        <w:rPr>
          <w:rFonts w:hint="eastAsia" w:ascii="宋体" w:hAnsi="宋体" w:eastAsia="宋体" w:cs="宋体"/>
          <w:color w:val="000000"/>
          <w:sz w:val="21"/>
          <w:szCs w:val="21"/>
          <w:highlight w:val="none"/>
          <w:lang w:val="zh-CN"/>
        </w:rPr>
      </w:r>
      <w:r/>
    </w:p>
    <w:p>
      <w:pPr>
        <w:pStyle w:val="1035"/>
        <w:ind w:firstLine="420"/>
        <w:spacing w:before="0" w:beforeAutospacing="0" w:after="0" w:afterAutospacing="0"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1"/>
          <w:szCs w:val="21"/>
          <w:highlight w:val="none"/>
          <w:lang w:val="zh-CN"/>
        </w:rPr>
      </w:r>
      <w:r/>
    </w:p>
    <w:p>
      <w:pPr>
        <w:pStyle w:val="1035"/>
        <w:ind w:firstLine="420"/>
        <w:spacing w:before="0" w:beforeAutospacing="0" w:after="0" w:afterAutospacing="0"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1"/>
          <w:szCs w:val="21"/>
          <w:highlight w:val="none"/>
          <w:lang w:val="zh-CN"/>
        </w:rPr>
      </w:r>
      <w:r/>
    </w:p>
    <w:p>
      <w:pPr>
        <w:pStyle w:val="1035"/>
        <w:ind w:firstLine="420"/>
        <w:spacing w:before="0" w:beforeAutospacing="0" w:after="0" w:afterAutospacing="0"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3.投标（响应）报价低于采购项目最高限价45%的，即投标（响应）报价&lt;采购项目最高限价×45%；</w:t>
      </w:r>
      <w:r>
        <w:rPr>
          <w:rFonts w:hint="eastAsia" w:ascii="宋体" w:hAnsi="宋体" w:eastAsia="宋体" w:cs="宋体"/>
          <w:color w:val="000000"/>
          <w:sz w:val="21"/>
          <w:szCs w:val="21"/>
          <w:highlight w:val="none"/>
          <w:lang w:val="zh-CN"/>
        </w:rPr>
      </w:r>
      <w:r/>
    </w:p>
    <w:p>
      <w:pPr>
        <w:pStyle w:val="1035"/>
        <w:ind w:firstLine="420"/>
        <w:spacing w:before="0" w:beforeAutospacing="0" w:after="0" w:afterAutospacing="0" w:line="400" w:lineRule="exact"/>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4.评审委员会基于专业判断，认为供应商报价过低，有可能影响产品质量或者不能诚信履约的其他情形。</w:t>
      </w:r>
      <w:r>
        <w:rPr>
          <w:rFonts w:hint="eastAsia" w:ascii="宋体" w:hAnsi="宋体" w:eastAsia="宋体" w:cs="宋体"/>
          <w:color w:val="000000"/>
          <w:sz w:val="21"/>
          <w:szCs w:val="21"/>
          <w:highlight w:val="none"/>
          <w:lang w:val="zh-CN"/>
        </w:rPr>
      </w:r>
      <w:r/>
    </w:p>
    <w:p>
      <w:pPr>
        <w:pStyle w:val="865"/>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1"/>
          <w:szCs w:val="21"/>
          <w:highlight w:val="none"/>
          <w:lang w:val="zh-CN"/>
        </w:rPr>
      </w:r>
      <w:r/>
    </w:p>
    <w:p>
      <w:pPr>
        <w:pStyle w:val="1035"/>
        <w:ind w:firstLine="420"/>
        <w:spacing w:before="0" w:beforeAutospacing="0" w:after="0" w:afterAutospacing="0" w:line="400" w:lineRule="exact"/>
        <w:widowControl w:val="off"/>
        <w:rPr>
          <w:rFonts w:ascii="宋体" w:hAnsi="宋体" w:eastAsia="宋体" w:cs="宋体"/>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000000"/>
          <w:sz w:val="21"/>
          <w:szCs w:val="21"/>
          <w:highlight w:val="none"/>
          <w:lang w:val="zh-CN"/>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14.7.2.响应人应当遵循公平竞争的原则，不得恶意串通，不得妨碍其他响应人的竞争行为，不得损害采购人或者其他响应人的合法权益。</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磋商在过程中发现响应人有上述情形的，磋商小组应当认定其响应无效，并书面报告本级财政部门。</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14.7.3.有下列情形之一的，视为响应人恶意串通，其响应无效：</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（1）不同响应人的响应文件由同一单位或者个人编制；</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（2）不同响应人委托同一单位或者个人办理磋商事宜；</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（3）不同响应人的响应文件载明的项目管理成员或者联系人员为同一人；</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（4）不同响应人的响应文件异常一致或者报价呈规律性差异；</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（5）不同响应人的响应文件相互混装；</w:t>
      </w:r>
      <w:r>
        <w:rPr>
          <w:color w:val="000000"/>
          <w:sz w:val="21"/>
          <w:szCs w:val="21"/>
          <w:highlight w:val="none"/>
        </w:rPr>
      </w:r>
      <w:r/>
    </w:p>
    <w:p>
      <w:pPr>
        <w:pStyle w:val="865"/>
        <w:ind w:firstLine="420"/>
        <w:spacing w:line="360" w:lineRule="exact"/>
        <w:rPr>
          <w:rFonts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不同投标（响应）文件制作机器码一致。</w:t>
      </w:r>
      <w:r>
        <w:rPr>
          <w:rFonts w:ascii="宋体" w:hAnsi="宋体" w:cs="宋体"/>
          <w:color w:val="000000"/>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14.7.4.终止竞争性磋商采购活动的条款</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出现下列情形之一的，采购代理机构将终止竞争性磋商采购活动，发布项目终止公告并说明原因，重新开展采购活动：</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（1）因情况变化，不再符合规定的竞争性磋商采购方式适用情形的；</w:t>
      </w:r>
      <w:r>
        <w:rPr>
          <w:color w:val="000000"/>
          <w:sz w:val="21"/>
          <w:szCs w:val="21"/>
          <w:highlight w:val="none"/>
        </w:rPr>
      </w:r>
      <w:r/>
    </w:p>
    <w:p>
      <w:pPr>
        <w:pStyle w:val="1035"/>
        <w:ind w:firstLine="420"/>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（2）出现影响采购公正的违法、违规行为的；</w:t>
      </w:r>
      <w:r>
        <w:rPr>
          <w:color w:val="000000"/>
          <w:sz w:val="21"/>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（3）在采购过程中符合要求的供应商或者报价未超过采购预算的供应商不足3家的。</w:t>
      </w:r>
      <w:r>
        <w:rPr>
          <w:color w:val="000000"/>
          <w:sz w:val="21"/>
          <w:szCs w:val="21"/>
          <w:highlight w:val="none"/>
        </w:rPr>
      </w:r>
      <w:r/>
    </w:p>
    <w:p>
      <w:pPr>
        <w:pStyle w:val="865"/>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15.确定成交、询问及质疑</w:t>
      </w:r>
      <w:r>
        <w:rPr>
          <w:rFonts w:ascii="宋体" w:hAnsi="宋体" w:cs="宋体"/>
          <w:b/>
          <w:color w:val="000000"/>
          <w:szCs w:val="21"/>
          <w:highlight w:val="none"/>
        </w:rPr>
      </w:r>
      <w:r/>
    </w:p>
    <w:p>
      <w:pPr>
        <w:pStyle w:val="86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15.1.确定成交供应商</w:t>
      </w:r>
      <w:r>
        <w:rPr>
          <w:rFonts w:ascii="宋体" w:hAnsi="宋体" w:cs="宋体"/>
          <w:bCs/>
          <w:color w:val="000000"/>
          <w:szCs w:val="21"/>
          <w:highlight w:val="none"/>
        </w:rPr>
      </w:r>
      <w:r/>
    </w:p>
    <w:p>
      <w:pPr>
        <w:pStyle w:val="86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15.1.1.采购人授权磋商小组直接确定成交供应商。</w:t>
      </w:r>
      <w:r>
        <w:rPr>
          <w:rFonts w:ascii="宋体" w:hAnsi="宋体" w:cs="宋体"/>
          <w:bCs/>
          <w:color w:val="000000"/>
          <w:szCs w:val="21"/>
          <w:highlight w:val="none"/>
        </w:rPr>
      </w:r>
      <w:r/>
    </w:p>
    <w:p>
      <w:pPr>
        <w:pStyle w:val="86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15.1.2.采购代理机构在苏采云系统中告知开标结果，并向中标供应商发放《中标通知书》。</w:t>
      </w:r>
      <w:r>
        <w:rPr>
          <w:rFonts w:ascii="宋体" w:hAnsi="宋体" w:cs="宋体"/>
          <w:bCs/>
          <w:color w:val="000000"/>
          <w:szCs w:val="21"/>
          <w:highlight w:val="none"/>
        </w:rPr>
      </w:r>
      <w:r/>
    </w:p>
    <w:p>
      <w:pPr>
        <w:pStyle w:val="86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15.2.询问及质疑</w:t>
      </w:r>
      <w:r>
        <w:rPr>
          <w:rFonts w:ascii="宋体" w:hAnsi="宋体" w:cs="宋体"/>
          <w:bCs/>
          <w:color w:val="000000"/>
          <w:szCs w:val="21"/>
          <w:highlight w:val="none"/>
        </w:rPr>
      </w:r>
      <w:r/>
    </w:p>
    <w:p>
      <w:pPr>
        <w:pStyle w:val="86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15.2.1.询问及质疑依据《中华人民共和国政府采购法》、《中华人民共和国政府采购法实施条例》、《政府采购质疑和投诉办法》及相关法律法规处理。</w:t>
      </w:r>
      <w:r>
        <w:rPr>
          <w:rFonts w:ascii="宋体" w:hAnsi="宋体" w:cs="宋体"/>
          <w:bCs/>
          <w:color w:val="000000"/>
          <w:szCs w:val="21"/>
          <w:highlight w:val="none"/>
        </w:rPr>
      </w:r>
      <w:r/>
    </w:p>
    <w:p>
      <w:pPr>
        <w:pStyle w:val="865"/>
        <w:ind w:firstLine="420"/>
        <w:spacing w:line="400" w:lineRule="exact"/>
        <w:rPr>
          <w:rFonts w:ascii="宋体" w:hAnsi="宋体"/>
          <w:color w:val="000000"/>
          <w:highlight w:val="none"/>
        </w:rPr>
      </w:pPr>
      <w:r>
        <w:rPr>
          <w:rFonts w:hint="eastAsia" w:ascii="宋体" w:hAnsi="宋体"/>
          <w:color w:val="000000"/>
          <w:highlight w:val="none"/>
        </w:rPr>
        <w:t xml:space="preserve">15.2.2</w:t>
      </w:r>
      <w:r>
        <w:rPr>
          <w:rFonts w:ascii="宋体" w:hAnsi="宋体"/>
          <w:color w:val="000000"/>
          <w:highlight w:val="none"/>
        </w:rPr>
        <w:t xml:space="preserve">供应商认为本采购文件条款使自己的权益受到损害的，应在知道或者应知权益受到损害之日起七个工作日内，以书面形式向招标代理机构提出质疑。招标代理机构应当在收到</w:t>
      </w:r>
      <w:r>
        <w:rPr>
          <w:rFonts w:hint="eastAsia" w:ascii="宋体" w:hAnsi="宋体"/>
          <w:color w:val="000000"/>
          <w:highlight w:val="none"/>
          <w:lang w:eastAsia="zh-CN"/>
        </w:rPr>
        <w:t xml:space="preserve">响应单位</w:t>
      </w:r>
      <w:r>
        <w:rPr>
          <w:rFonts w:ascii="宋体" w:hAnsi="宋体"/>
          <w:color w:val="000000"/>
          <w:highlight w:val="none"/>
        </w:rPr>
        <w:t xml:space="preserve">书面质疑后七个工作日内作出答复。</w:t>
      </w:r>
      <w:r>
        <w:rPr>
          <w:rFonts w:ascii="宋体" w:hAnsi="宋体"/>
          <w:color w:val="000000"/>
          <w:highlight w:val="none"/>
        </w:rPr>
      </w:r>
      <w:r/>
    </w:p>
    <w:p>
      <w:pPr>
        <w:pStyle w:val="865"/>
        <w:ind w:firstLine="420"/>
        <w:spacing w:line="400" w:lineRule="exact"/>
        <w:rPr>
          <w:rFonts w:ascii="宋体" w:hAnsi="宋体"/>
          <w:color w:val="000000"/>
          <w:highlight w:val="none"/>
        </w:rPr>
      </w:pPr>
      <w:r>
        <w:rPr>
          <w:rFonts w:ascii="宋体" w:hAnsi="宋体"/>
          <w:color w:val="000000"/>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highlight w:val="none"/>
        </w:rPr>
        <w:t xml:space="preserve">投标供应商</w:t>
      </w:r>
      <w:r>
        <w:rPr>
          <w:rFonts w:ascii="宋体" w:hAnsi="宋体"/>
          <w:color w:val="000000"/>
          <w:highlight w:val="none"/>
        </w:rPr>
        <w:t xml:space="preserve">确认</w:t>
      </w:r>
      <w:r>
        <w:rPr>
          <w:rFonts w:hint="eastAsia" w:ascii="宋体" w:hAnsi="宋体"/>
          <w:color w:val="000000"/>
          <w:highlight w:val="none"/>
        </w:rPr>
        <w:t xml:space="preserve">函</w:t>
      </w:r>
      <w:r>
        <w:rPr>
          <w:rFonts w:ascii="宋体" w:hAnsi="宋体"/>
          <w:color w:val="000000"/>
          <w:highlight w:val="none"/>
        </w:rPr>
        <w:t xml:space="preserve">与质疑函一起递交。</w:t>
      </w:r>
      <w:r>
        <w:rPr>
          <w:rFonts w:ascii="宋体" w:hAnsi="宋体"/>
          <w:color w:val="000000"/>
          <w:highlight w:val="none"/>
        </w:rPr>
      </w:r>
      <w:r/>
    </w:p>
    <w:p>
      <w:pPr>
        <w:pStyle w:val="865"/>
        <w:ind w:firstLine="420"/>
        <w:spacing w:line="400" w:lineRule="exact"/>
        <w:rPr>
          <w:rFonts w:ascii="宋体" w:hAnsi="宋体"/>
          <w:color w:val="000000"/>
          <w:highlight w:val="none"/>
        </w:rPr>
      </w:pPr>
      <w:r>
        <w:rPr>
          <w:rFonts w:ascii="宋体" w:hAnsi="宋体"/>
          <w:color w:val="000000"/>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ascii="宋体" w:hAnsi="宋体"/>
          <w:color w:val="000000"/>
          <w:highlight w:val="none"/>
        </w:rPr>
      </w:r>
      <w:r/>
    </w:p>
    <w:p>
      <w:pPr>
        <w:pStyle w:val="865"/>
        <w:ind w:firstLine="420"/>
        <w:spacing w:line="400" w:lineRule="exact"/>
        <w:rPr>
          <w:rFonts w:ascii="宋体" w:hAnsi="宋体" w:cs="宋体"/>
          <w:bCs/>
          <w:color w:val="000000"/>
          <w:szCs w:val="21"/>
          <w:highlight w:val="none"/>
        </w:rPr>
      </w:pPr>
      <w:r>
        <w:rPr>
          <w:rFonts w:ascii="宋体" w:hAnsi="宋体"/>
          <w:color w:val="000000"/>
          <w:highlight w:val="none"/>
        </w:rPr>
        <w:t xml:space="preserve">在采购活动中本身权益未受到损害的供应商所提出的质疑不予受理。</w:t>
      </w:r>
      <w:r>
        <w:rPr>
          <w:rFonts w:ascii="宋体" w:hAnsi="宋体" w:cs="宋体"/>
          <w:bCs/>
          <w:color w:val="000000"/>
          <w:szCs w:val="21"/>
          <w:highlight w:val="none"/>
        </w:rPr>
      </w:r>
      <w:r/>
    </w:p>
    <w:p>
      <w:pPr>
        <w:pStyle w:val="86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15.2.3</w:t>
      </w:r>
      <w:r>
        <w:rPr>
          <w:rFonts w:ascii="宋体" w:hAnsi="宋体"/>
          <w:color w:val="000000"/>
          <w:highlight w:val="none"/>
        </w:rPr>
        <w:t xml:space="preserve">供应商如对本项目提出质疑须在法定质疑期内一次性提出针对同一采购程序环节的质疑。</w:t>
      </w:r>
      <w:r>
        <w:rPr>
          <w:rFonts w:ascii="宋体" w:hAnsi="宋体" w:cs="宋体"/>
          <w:bCs/>
          <w:color w:val="000000"/>
          <w:szCs w:val="21"/>
          <w:highlight w:val="none"/>
        </w:rPr>
      </w:r>
      <w:r/>
    </w:p>
    <w:p>
      <w:pPr>
        <w:pStyle w:val="1035"/>
        <w:ind w:firstLine="420"/>
        <w:jc w:val="both"/>
        <w:spacing w:before="0" w:beforeAutospacing="0" w:after="0" w:afterAutospacing="0" w:line="400" w:lineRule="exact"/>
        <w:widowControl w:val="off"/>
        <w:rPr>
          <w:color w:val="000000"/>
          <w:szCs w:val="21"/>
          <w:highlight w:val="none"/>
        </w:rPr>
      </w:pPr>
      <w:r>
        <w:rPr>
          <w:rFonts w:hint="eastAsia"/>
          <w:color w:val="000000"/>
          <w:sz w:val="21"/>
          <w:szCs w:val="21"/>
          <w:highlight w:val="none"/>
        </w:rPr>
        <w:t xml:space="preserve">15.2.4.质疑联系方式</w:t>
      </w:r>
      <w:r>
        <w:rPr>
          <w:color w:val="000000"/>
          <w:szCs w:val="21"/>
          <w:highlight w:val="none"/>
        </w:rPr>
      </w:r>
      <w:r/>
    </w:p>
    <w:p>
      <w:pPr>
        <w:pStyle w:val="865"/>
        <w:ind w:firstLine="420"/>
        <w:jc w:val="left"/>
        <w:spacing w:line="400" w:lineRule="exact"/>
        <w:shd w:val="clear" w:color="auto" w:fill="ffffff"/>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名称：苏州市卫康招投标咨询服务有限公司</w:t>
      </w:r>
      <w:r>
        <w:rPr>
          <w:rFonts w:ascii="宋体" w:hAnsi="宋体" w:cs="宋体"/>
          <w:color w:val="000000"/>
          <w:szCs w:val="21"/>
          <w:highlight w:val="none"/>
          <w:shd w:val="clear" w:color="auto" w:fill="ffffff"/>
        </w:rPr>
      </w:r>
      <w:r/>
    </w:p>
    <w:p>
      <w:pPr>
        <w:pStyle w:val="865"/>
        <w:ind w:firstLine="420"/>
        <w:jc w:val="left"/>
        <w:spacing w:line="440" w:lineRule="exact"/>
        <w:shd w:val="clear" w:color="auto" w:fill="ffffff"/>
        <w:widowControl/>
        <w:rPr>
          <w:rFonts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rPr>
        <w:t xml:space="preserve">地址：</w:t>
      </w:r>
      <w:r>
        <w:rPr>
          <w:rFonts w:hint="eastAsia" w:ascii="宋体" w:hAnsi="宋体" w:cs="宋体"/>
          <w:color w:val="000000"/>
          <w:szCs w:val="21"/>
          <w:highlight w:val="none"/>
        </w:rPr>
        <w:t xml:space="preserve">苏州市干将西路1296号1幢17层</w:t>
      </w:r>
      <w:r>
        <w:rPr>
          <w:rFonts w:ascii="宋体" w:hAnsi="宋体" w:cs="宋体"/>
          <w:color w:val="000000"/>
          <w:szCs w:val="21"/>
          <w:highlight w:val="none"/>
          <w:shd w:val="clear" w:color="auto" w:fill="ffffff"/>
        </w:rPr>
      </w:r>
      <w:r/>
    </w:p>
    <w:p>
      <w:pPr>
        <w:pStyle w:val="865"/>
        <w:ind w:firstLine="420"/>
        <w:jc w:val="left"/>
        <w:spacing w:line="440" w:lineRule="exact"/>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联 系 人：</w:t>
      </w:r>
      <w:r>
        <w:rPr>
          <w:rFonts w:hint="eastAsia" w:ascii="宋体" w:hAnsi="宋体" w:cs="宋体"/>
          <w:bCs/>
          <w:color w:val="000000"/>
          <w:szCs w:val="21"/>
          <w:highlight w:val="none"/>
          <w:lang w:eastAsia="zh-CN"/>
        </w:rPr>
        <w:t xml:space="preserve">季欣怡</w:t>
      </w:r>
      <w:r>
        <w:rPr>
          <w:rFonts w:hint="eastAsia" w:ascii="宋体" w:hAnsi="宋体" w:eastAsia="宋体" w:cs="宋体"/>
          <w:bCs/>
          <w:color w:val="000000"/>
          <w:szCs w:val="21"/>
          <w:highlight w:val="none"/>
          <w:lang w:eastAsia="zh-CN"/>
        </w:rPr>
      </w:r>
      <w:r/>
    </w:p>
    <w:p>
      <w:pPr>
        <w:pStyle w:val="1035"/>
        <w:ind w:firstLine="420"/>
        <w:spacing w:before="0" w:beforeAutospacing="0" w:after="0" w:afterAutospacing="0" w:line="440" w:lineRule="exact"/>
        <w:rPr>
          <w:color w:val="000000"/>
          <w:sz w:val="21"/>
          <w:szCs w:val="21"/>
          <w:highlight w:val="none"/>
        </w:rPr>
      </w:pPr>
      <w:r>
        <w:rPr>
          <w:rFonts w:hint="eastAsia"/>
          <w:color w:val="000000"/>
          <w:sz w:val="21"/>
          <w:szCs w:val="21"/>
          <w:highlight w:val="none"/>
        </w:rPr>
        <w:t xml:space="preserve">联系方式：</w:t>
      </w:r>
      <w:r>
        <w:rPr>
          <w:color w:val="000000"/>
          <w:sz w:val="21"/>
          <w:szCs w:val="21"/>
          <w:highlight w:val="none"/>
        </w:rPr>
        <w:t xml:space="preserve">0512-</w:t>
      </w:r>
      <w:r>
        <w:rPr>
          <w:rFonts w:hint="eastAsia"/>
          <w:color w:val="000000"/>
          <w:sz w:val="21"/>
          <w:szCs w:val="21"/>
          <w:highlight w:val="none"/>
        </w:rPr>
        <w:t xml:space="preserve">69165625</w:t>
      </w:r>
      <w:r>
        <w:rPr>
          <w:color w:val="000000"/>
          <w:sz w:val="21"/>
          <w:szCs w:val="21"/>
          <w:highlight w:val="none"/>
        </w:rPr>
      </w:r>
      <w:r/>
    </w:p>
    <w:p>
      <w:pPr>
        <w:pStyle w:val="865"/>
        <w:ind w:firstLine="42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16.合同的签订</w:t>
      </w:r>
      <w:r>
        <w:rPr>
          <w:rFonts w:ascii="宋体" w:hAnsi="宋体" w:cs="宋体"/>
          <w:b/>
          <w:color w:val="000000"/>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16.1.成交供应商应按成交通知书中规定的时间和地点，与采购人签订合同。</w:t>
      </w:r>
      <w:r>
        <w:rPr>
          <w:color w:val="000000"/>
          <w:sz w:val="21"/>
          <w:szCs w:val="21"/>
          <w:highlight w:val="none"/>
        </w:rPr>
      </w:r>
      <w:r/>
    </w:p>
    <w:p>
      <w:pPr>
        <w:pStyle w:val="1035"/>
        <w:ind w:firstLine="420"/>
        <w:jc w:val="both"/>
        <w:spacing w:before="0" w:beforeAutospacing="0" w:after="0" w:afterAutospacing="0" w:line="400" w:lineRule="exact"/>
        <w:widowControl w:val="off"/>
        <w:rPr>
          <w:color w:val="000000"/>
          <w:sz w:val="21"/>
          <w:szCs w:val="21"/>
          <w:highlight w:val="none"/>
        </w:rPr>
      </w:pPr>
      <w:r>
        <w:rPr>
          <w:rFonts w:hint="eastAsia"/>
          <w:color w:val="000000"/>
          <w:sz w:val="21"/>
          <w:szCs w:val="21"/>
          <w:highlight w:val="none"/>
        </w:rPr>
        <w:t xml:space="preserve">16.2.签订合同及合同条款应以磋商文件和成交供应商的磋商响应文件及其澄清承诺文件为依据。</w:t>
      </w:r>
      <w:r>
        <w:rPr>
          <w:color w:val="000000"/>
          <w:sz w:val="21"/>
          <w:szCs w:val="21"/>
          <w:highlight w:val="none"/>
        </w:rPr>
      </w:r>
      <w:r/>
    </w:p>
    <w:p>
      <w:pPr>
        <w:pStyle w:val="865"/>
        <w:ind w:firstLine="422"/>
        <w:spacing w:line="400" w:lineRule="exact"/>
        <w:rPr>
          <w:rFonts w:ascii="宋体" w:hAnsi="宋体" w:cs="宋体"/>
          <w:bCs/>
          <w:color w:val="000000"/>
          <w:szCs w:val="21"/>
          <w:highlight w:val="none"/>
        </w:rPr>
      </w:pPr>
      <w:r>
        <w:rPr>
          <w:rFonts w:hint="eastAsia" w:ascii="宋体" w:hAnsi="宋体" w:cs="宋体"/>
          <w:b/>
          <w:color w:val="000000"/>
          <w:szCs w:val="21"/>
          <w:highlight w:val="none"/>
        </w:rPr>
        <w:t xml:space="preserve">16.3.《政府采购促进中小企业发展管理办法》规定享受扶持政策获得政府采购合同的，小微企业不得将合同分包给大中型企业，中型企业不得将合同分包给大型企业。</w:t>
      </w:r>
      <w:r>
        <w:rPr>
          <w:rFonts w:ascii="宋体" w:hAnsi="宋体" w:cs="宋体"/>
          <w:bCs/>
          <w:color w:val="000000"/>
          <w:szCs w:val="21"/>
          <w:highlight w:val="none"/>
        </w:rPr>
      </w:r>
      <w:r/>
    </w:p>
    <w:p>
      <w:pPr>
        <w:pStyle w:val="1035"/>
        <w:ind w:firstLine="420"/>
        <w:jc w:val="both"/>
        <w:spacing w:before="0" w:beforeAutospacing="0" w:after="0" w:afterAutospacing="0" w:line="480" w:lineRule="atLeast"/>
        <w:rPr>
          <w:bCs/>
          <w:color w:val="000000"/>
          <w:sz w:val="21"/>
          <w:szCs w:val="21"/>
          <w:highlight w:val="none"/>
        </w:rPr>
      </w:pPr>
      <w:r>
        <w:rPr>
          <w:rFonts w:hint="eastAsia"/>
          <w:bCs/>
          <w:color w:val="000000"/>
          <w:sz w:val="21"/>
          <w:szCs w:val="21"/>
          <w:highlight w:val="none"/>
        </w:rPr>
        <w:t xml:space="preserve">17.磋商保证金：无</w:t>
      </w:r>
      <w:r>
        <w:rPr>
          <w:rFonts w:hint="eastAsia"/>
          <w:bCs/>
          <w:color w:val="000000"/>
          <w:sz w:val="21"/>
          <w:szCs w:val="21"/>
          <w:highlight w:val="none"/>
          <w:lang w:val="zh-CN"/>
        </w:rPr>
        <w:t xml:space="preserve">。</w:t>
      </w:r>
      <w:r>
        <w:rPr>
          <w:bCs/>
          <w:color w:val="000000"/>
          <w:sz w:val="21"/>
          <w:szCs w:val="21"/>
          <w:highlight w:val="none"/>
        </w:rPr>
      </w:r>
      <w:r/>
    </w:p>
    <w:p>
      <w:pPr>
        <w:pStyle w:val="865"/>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18.代理服务费：</w:t>
      </w:r>
      <w:r>
        <w:rPr>
          <w:rFonts w:hint="eastAsia" w:ascii="宋体" w:hAnsi="宋体" w:eastAsia="宋体" w:cs="宋体"/>
          <w:bCs/>
          <w:color w:val="000000"/>
          <w:szCs w:val="21"/>
          <w:highlight w:val="none"/>
        </w:rPr>
      </w:r>
      <w:r/>
    </w:p>
    <w:p>
      <w:pPr>
        <w:pStyle w:val="865"/>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1、根据本项目代理协议，代理费由成交人支付。</w:t>
      </w:r>
      <w:r>
        <w:rPr>
          <w:rFonts w:hint="eastAsia" w:ascii="宋体" w:hAnsi="宋体" w:eastAsia="宋体" w:cs="宋体"/>
          <w:bCs/>
          <w:color w:val="000000"/>
          <w:szCs w:val="21"/>
          <w:highlight w:val="none"/>
          <w:lang w:val="en-US" w:eastAsia="zh-CN"/>
        </w:rPr>
      </w:r>
      <w:r/>
    </w:p>
    <w:p>
      <w:pPr>
        <w:pStyle w:val="865"/>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代理费收取方式</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lang w:val="en-US" w:eastAsia="zh-CN"/>
        </w:rPr>
        <w:t xml:space="preserve">银行转账</w:t>
      </w:r>
      <w:r>
        <w:rPr>
          <w:rFonts w:hint="eastAsia" w:ascii="宋体" w:hAnsi="宋体" w:eastAsia="宋体" w:cs="宋体"/>
          <w:bCs/>
          <w:color w:val="000000"/>
          <w:szCs w:val="21"/>
          <w:highlight w:val="none"/>
          <w:lang w:val="en-US" w:eastAsia="zh-CN"/>
        </w:rPr>
      </w:r>
      <w:r/>
    </w:p>
    <w:p>
      <w:pPr>
        <w:pStyle w:val="865"/>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服务费交纳账户：苏州市卫康招投标咨询服务有限公司</w:t>
      </w:r>
      <w:r>
        <w:rPr>
          <w:rFonts w:hint="eastAsia" w:ascii="宋体" w:hAnsi="宋体" w:eastAsia="宋体" w:cs="宋体"/>
          <w:bCs/>
          <w:color w:val="000000"/>
          <w:szCs w:val="21"/>
          <w:highlight w:val="none"/>
        </w:rPr>
      </w:r>
      <w:r/>
    </w:p>
    <w:p>
      <w:pPr>
        <w:pStyle w:val="865"/>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账号：1102020209000295112</w:t>
      </w:r>
      <w:r>
        <w:rPr>
          <w:rFonts w:hint="eastAsia" w:ascii="宋体" w:hAnsi="宋体" w:eastAsia="宋体" w:cs="宋体"/>
          <w:bCs/>
          <w:color w:val="000000"/>
          <w:szCs w:val="21"/>
          <w:highlight w:val="none"/>
        </w:rPr>
      </w:r>
      <w:r/>
    </w:p>
    <w:p>
      <w:pPr>
        <w:pStyle w:val="865"/>
        <w:ind w:firstLine="420"/>
        <w:spacing w:line="400" w:lineRule="exact"/>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rPr>
        <w:t xml:space="preserve">开户银行：中国工商银行股份有限公司苏州道前支行</w:t>
      </w:r>
      <w:r>
        <w:rPr>
          <w:rFonts w:hint="eastAsia" w:ascii="宋体" w:hAnsi="宋体" w:eastAsia="宋体" w:cs="宋体"/>
          <w:bCs/>
          <w:color w:val="000000"/>
          <w:szCs w:val="21"/>
          <w:highlight w:val="none"/>
          <w:lang w:val="en-US" w:eastAsia="zh-CN"/>
        </w:rPr>
      </w:r>
      <w:r/>
    </w:p>
    <w:p>
      <w:pPr>
        <w:pStyle w:val="865"/>
        <w:ind w:firstLine="420"/>
        <w:spacing w:line="400" w:lineRule="exact"/>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en-US" w:eastAsia="zh-CN"/>
        </w:rPr>
        <w:t xml:space="preserve">3、代理费标准：</w:t>
      </w:r>
      <w:r>
        <w:rPr>
          <w:rFonts w:hint="eastAsia" w:ascii="宋体" w:hAnsi="宋体" w:eastAsia="宋体" w:cs="宋体"/>
          <w:bCs/>
          <w:color w:val="000000"/>
          <w:szCs w:val="21"/>
          <w:highlight w:val="none"/>
          <w:lang w:val="zh-CN"/>
        </w:rPr>
        <w:t xml:space="preserve">领取成交通知书时各成交单位向招标代理机构一次性支付</w:t>
      </w:r>
      <w:r>
        <w:rPr>
          <w:rFonts w:hint="eastAsia" w:ascii="宋体" w:hAnsi="宋体" w:eastAsia="宋体" w:cs="宋体"/>
          <w:bCs/>
          <w:color w:val="000000"/>
          <w:szCs w:val="21"/>
          <w:highlight w:val="none"/>
          <w:lang w:val="en-US" w:eastAsia="zh-CN"/>
        </w:rPr>
        <w:t xml:space="preserve">2258</w:t>
      </w:r>
      <w:r>
        <w:rPr>
          <w:rFonts w:hint="eastAsia" w:ascii="宋体" w:hAnsi="宋体" w:eastAsia="宋体" w:cs="宋体"/>
          <w:bCs/>
          <w:color w:val="000000"/>
          <w:szCs w:val="21"/>
          <w:highlight w:val="none"/>
          <w:lang w:val="zh-CN"/>
        </w:rPr>
        <w:t xml:space="preserve">元服务费。</w:t>
      </w:r>
      <w:r>
        <w:rPr>
          <w:rFonts w:hint="eastAsia" w:ascii="宋体" w:hAnsi="宋体" w:eastAsia="宋体" w:cs="宋体"/>
          <w:bCs/>
          <w:color w:val="000000"/>
          <w:szCs w:val="21"/>
          <w:highlight w:val="none"/>
          <w:lang w:val="zh-CN"/>
        </w:rPr>
      </w:r>
      <w:r/>
    </w:p>
    <w:p>
      <w:pPr>
        <w:pStyle w:val="865"/>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lang w:val="zh-CN" w:eastAsia="zh-CN"/>
        </w:rPr>
        <w:t xml:space="preserve">4、</w:t>
      </w:r>
      <w:r>
        <w:rPr>
          <w:rFonts w:hint="eastAsia" w:ascii="宋体" w:hAnsi="宋体" w:eastAsia="宋体" w:cs="宋体"/>
          <w:bCs/>
          <w:color w:val="000000"/>
          <w:szCs w:val="21"/>
          <w:highlight w:val="none"/>
          <w:lang w:val="zh-CN"/>
        </w:rPr>
        <w:t xml:space="preserve">确立标准的依据</w:t>
      </w:r>
      <w:r>
        <w:rPr>
          <w:rFonts w:hint="eastAsia" w:ascii="宋体" w:hAnsi="宋体" w:eastAsia="宋体" w:cs="宋体"/>
          <w:bCs/>
          <w:color w:val="000000"/>
          <w:szCs w:val="21"/>
          <w:highlight w:val="none"/>
          <w:lang w:val="zh-CN" w:eastAsia="zh-CN"/>
        </w:rPr>
        <w:t xml:space="preserve">：</w:t>
      </w:r>
      <w:r>
        <w:rPr>
          <w:rFonts w:hint="eastAsia" w:ascii="宋体" w:hAnsi="宋体" w:eastAsia="宋体" w:cs="宋体"/>
          <w:bCs/>
          <w:color w:val="000000"/>
          <w:szCs w:val="21"/>
          <w:highlight w:val="none"/>
          <w:lang w:val="zh-CN"/>
        </w:rPr>
        <w:t xml:space="preserve">委托代理协议</w:t>
      </w:r>
      <w:r>
        <w:rPr>
          <w:rFonts w:hint="eastAsia" w:ascii="宋体" w:hAnsi="宋体" w:eastAsia="宋体" w:cs="宋体"/>
          <w:bCs/>
          <w:color w:val="000000"/>
          <w:szCs w:val="21"/>
          <w:highlight w:val="none"/>
        </w:rPr>
      </w:r>
      <w:r/>
    </w:p>
    <w:p>
      <w:pPr>
        <w:pStyle w:val="865"/>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19.磋商说明：</w:t>
      </w:r>
      <w:r>
        <w:rPr>
          <w:rFonts w:hint="eastAsia" w:ascii="宋体" w:hAnsi="宋体" w:eastAsia="宋体" w:cs="宋体"/>
          <w:bCs/>
          <w:color w:val="000000"/>
          <w:szCs w:val="21"/>
          <w:highlight w:val="none"/>
        </w:rPr>
      </w:r>
      <w:r/>
    </w:p>
    <w:p>
      <w:pPr>
        <w:pStyle w:val="865"/>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（1）不符合供应商资格要求的响应文件将被拒绝；</w:t>
      </w:r>
      <w:r>
        <w:rPr>
          <w:rFonts w:hint="eastAsia" w:ascii="宋体" w:hAnsi="宋体" w:eastAsia="宋体" w:cs="宋体"/>
          <w:bCs/>
          <w:color w:val="000000"/>
          <w:szCs w:val="21"/>
          <w:highlight w:val="none"/>
        </w:rPr>
      </w:r>
      <w:r/>
    </w:p>
    <w:p>
      <w:pPr>
        <w:pStyle w:val="865"/>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（2）参加磋商的供应商必须法定代表人或授权代理人；</w:t>
      </w:r>
      <w:r>
        <w:rPr>
          <w:rFonts w:hint="eastAsia" w:ascii="宋体" w:hAnsi="宋体" w:eastAsia="宋体" w:cs="宋体"/>
          <w:bCs/>
          <w:color w:val="000000"/>
          <w:szCs w:val="21"/>
          <w:highlight w:val="none"/>
        </w:rPr>
      </w:r>
      <w:r/>
    </w:p>
    <w:p>
      <w:pPr>
        <w:pStyle w:val="865"/>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（3）响应文件签署不符合要求的，响应文件将被拒绝；</w:t>
      </w:r>
      <w:r>
        <w:rPr>
          <w:rFonts w:hint="eastAsia" w:ascii="宋体" w:hAnsi="宋体" w:eastAsia="宋体" w:cs="宋体"/>
          <w:bCs/>
          <w:color w:val="000000"/>
          <w:szCs w:val="21"/>
          <w:highlight w:val="none"/>
        </w:rPr>
      </w:r>
      <w:r/>
    </w:p>
    <w:p>
      <w:pPr>
        <w:pStyle w:val="865"/>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（4）最终报价超过采购预算的，不能成交；</w:t>
      </w:r>
      <w:r>
        <w:rPr>
          <w:rFonts w:hint="eastAsia" w:ascii="宋体" w:hAnsi="宋体" w:eastAsia="宋体" w:cs="宋体"/>
          <w:bCs/>
          <w:color w:val="000000"/>
          <w:szCs w:val="21"/>
          <w:highlight w:val="none"/>
        </w:rPr>
      </w:r>
      <w:r/>
    </w:p>
    <w:p>
      <w:pPr>
        <w:pStyle w:val="865"/>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（5）不实质性响应磋商文件的不能成交；</w:t>
      </w:r>
      <w:r>
        <w:rPr>
          <w:rFonts w:hint="eastAsia" w:ascii="宋体" w:hAnsi="宋体" w:eastAsia="宋体" w:cs="宋体"/>
          <w:bCs/>
          <w:color w:val="000000"/>
          <w:szCs w:val="21"/>
          <w:highlight w:val="none"/>
        </w:rPr>
      </w:r>
      <w:r/>
    </w:p>
    <w:p>
      <w:pPr>
        <w:pStyle w:val="865"/>
        <w:ind w:firstLine="420"/>
        <w:spacing w:line="40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（6）实质性响应磋商文件不满三家或进入</w:t>
      </w:r>
      <w:r>
        <w:rPr>
          <w:rFonts w:hint="eastAsia" w:ascii="宋体" w:hAnsi="宋体" w:eastAsia="宋体" w:cs="宋体"/>
          <w:bCs/>
          <w:color w:val="000000"/>
          <w:szCs w:val="21"/>
          <w:highlight w:val="none"/>
          <w:lang w:eastAsia="zh-CN"/>
        </w:rPr>
        <w:t xml:space="preserve">最后报价</w:t>
      </w:r>
      <w:r>
        <w:rPr>
          <w:rFonts w:hint="eastAsia" w:ascii="宋体" w:hAnsi="宋体" w:eastAsia="宋体" w:cs="宋体"/>
          <w:bCs/>
          <w:color w:val="000000"/>
          <w:szCs w:val="21"/>
          <w:highlight w:val="none"/>
        </w:rPr>
        <w:t xml:space="preserve">的不满三家或</w:t>
      </w:r>
      <w:r>
        <w:rPr>
          <w:rFonts w:hint="eastAsia" w:ascii="宋体" w:hAnsi="宋体" w:eastAsia="宋体" w:cs="宋体"/>
          <w:bCs/>
          <w:color w:val="000000"/>
          <w:szCs w:val="21"/>
          <w:highlight w:val="none"/>
          <w:lang w:eastAsia="zh-CN"/>
        </w:rPr>
        <w:t xml:space="preserve">最后报价</w:t>
      </w:r>
      <w:r>
        <w:rPr>
          <w:rFonts w:hint="eastAsia" w:ascii="宋体" w:hAnsi="宋体" w:eastAsia="宋体" w:cs="宋体"/>
          <w:bCs/>
          <w:color w:val="000000"/>
          <w:szCs w:val="21"/>
          <w:highlight w:val="none"/>
        </w:rPr>
        <w:t xml:space="preserve">在采购预算内不满三家的，磋商采购失败。</w:t>
      </w:r>
      <w:r>
        <w:rPr>
          <w:rFonts w:hint="eastAsia" w:ascii="宋体" w:hAnsi="宋体" w:eastAsia="宋体" w:cs="宋体"/>
          <w:bCs/>
          <w:color w:val="000000"/>
          <w:szCs w:val="21"/>
          <w:highlight w:val="none"/>
        </w:rPr>
      </w:r>
      <w:r/>
    </w:p>
    <w:p>
      <w:pPr>
        <w:pStyle w:val="865"/>
        <w:ind w:firstLine="420"/>
        <w:spacing w:line="400" w:lineRule="exact"/>
        <w:rPr>
          <w:rFonts w:ascii="宋体" w:hAnsi="宋体" w:cs="宋体"/>
          <w:bCs/>
          <w:color w:val="000000"/>
          <w:szCs w:val="21"/>
          <w:highlight w:val="none"/>
        </w:rPr>
      </w:pPr>
      <w:r>
        <w:rPr>
          <w:rFonts w:hint="eastAsia" w:ascii="宋体" w:hAnsi="宋体" w:cs="宋体"/>
          <w:bCs/>
          <w:color w:val="000000"/>
          <w:szCs w:val="21"/>
          <w:highlight w:val="none"/>
        </w:rPr>
        <w:t xml:space="preserve">20.未尽事宜：按《中华人民共和国政府采购法》及其他有关的法律法规的规定执行。</w:t>
      </w:r>
      <w:r>
        <w:rPr>
          <w:rFonts w:ascii="宋体" w:hAnsi="宋体" w:cs="宋体"/>
          <w:bCs/>
          <w:color w:val="000000"/>
          <w:szCs w:val="21"/>
          <w:highlight w:val="none"/>
        </w:rPr>
      </w:r>
      <w:r/>
    </w:p>
    <w:p>
      <w:pPr>
        <w:pStyle w:val="865"/>
        <w:jc w:val="center"/>
        <w:rPr>
          <w:b/>
          <w:color w:val="000000"/>
          <w:sz w:val="32"/>
          <w:szCs w:val="32"/>
          <w:highlight w:val="none"/>
        </w:rPr>
      </w:pPr>
      <w:r>
        <w:rPr>
          <w:b/>
          <w:color w:val="000000"/>
          <w:sz w:val="32"/>
          <w:szCs w:val="32"/>
          <w:highlight w:val="none"/>
        </w:rPr>
        <w:br w:type="page" w:clear="all"/>
      </w:r>
      <w:r>
        <w:rPr>
          <w:rFonts w:hint="eastAsia"/>
          <w:b/>
          <w:color w:val="000000"/>
          <w:sz w:val="32"/>
          <w:szCs w:val="32"/>
          <w:highlight w:val="none"/>
          <w:lang w:eastAsia="zh-CN"/>
        </w:rPr>
        <w:t xml:space="preserve">三</w:t>
      </w:r>
      <w:r>
        <w:rPr>
          <w:rFonts w:hint="eastAsia"/>
          <w:b/>
          <w:color w:val="000000"/>
          <w:sz w:val="32"/>
          <w:szCs w:val="32"/>
          <w:highlight w:val="none"/>
        </w:rPr>
        <w:t xml:space="preserve">、</w:t>
      </w:r>
      <w:r>
        <w:rPr>
          <w:b/>
          <w:color w:val="000000"/>
          <w:sz w:val="32"/>
          <w:szCs w:val="32"/>
          <w:highlight w:val="none"/>
        </w:rPr>
        <w:t xml:space="preserve">采购需求</w:t>
      </w:r>
      <w:r>
        <w:rPr>
          <w:b/>
          <w:color w:val="000000"/>
          <w:sz w:val="32"/>
          <w:szCs w:val="32"/>
          <w:highlight w:val="none"/>
        </w:rPr>
      </w:r>
      <w:r/>
    </w:p>
    <w:p>
      <w:pPr>
        <w:pStyle w:val="865"/>
        <w:ind w:firstLine="420"/>
        <w:spacing w:line="400" w:lineRule="exact"/>
        <w:rPr>
          <w:color w:val="000000"/>
          <w:szCs w:val="21"/>
          <w:highlight w:val="none"/>
        </w:rPr>
      </w:pPr>
      <w:r>
        <w:rPr>
          <w:color w:val="000000"/>
          <w:highlight w:val="none"/>
        </w:rPr>
        <w:t xml:space="preserve">受江苏省苏州监狱之委托，苏州市卫康招投标咨询服务有限公司对其需采购的“</w:t>
      </w:r>
      <w:r>
        <w:rPr>
          <w:rFonts w:hint="eastAsia"/>
          <w:bCs/>
          <w:color w:val="000000"/>
          <w:szCs w:val="21"/>
          <w:highlight w:val="none"/>
          <w:lang w:eastAsia="zh-CN"/>
        </w:rPr>
        <w:t xml:space="preserve">2026年民警体检服务项目</w:t>
      </w:r>
      <w:r>
        <w:rPr>
          <w:color w:val="000000"/>
          <w:highlight w:val="none"/>
        </w:rPr>
        <w:t xml:space="preserve">”项目在国内组织竞争性磋商采购。欢迎符合资格条件的供应商前来报名参加磋商</w:t>
      </w:r>
      <w:r>
        <w:rPr>
          <w:color w:val="000000"/>
          <w:szCs w:val="21"/>
          <w:highlight w:val="none"/>
        </w:rPr>
        <w:t xml:space="preserve">。</w:t>
      </w:r>
      <w:r>
        <w:rPr>
          <w:color w:val="000000"/>
          <w:szCs w:val="21"/>
          <w:highlight w:val="none"/>
        </w:rPr>
      </w:r>
      <w:r/>
    </w:p>
    <w:p>
      <w:pPr>
        <w:pStyle w:val="865"/>
        <w:ind w:firstLine="420"/>
        <w:spacing w:line="400" w:lineRule="exact"/>
        <w:rPr>
          <w:bCs/>
          <w:color w:val="000000"/>
          <w:szCs w:val="21"/>
          <w:highlight w:val="none"/>
        </w:rPr>
        <w:outlineLvl w:val="0"/>
      </w:pPr>
      <w:r>
        <w:rPr>
          <w:bCs/>
          <w:color w:val="000000"/>
          <w:szCs w:val="21"/>
          <w:highlight w:val="none"/>
        </w:rPr>
        <w:t xml:space="preserve">一、磋商编号：</w:t>
      </w:r>
      <w:r>
        <w:rPr>
          <w:rFonts w:hint="eastAsia"/>
          <w:color w:val="000000"/>
          <w:highlight w:val="none"/>
          <w:lang w:eastAsia="zh-CN"/>
        </w:rPr>
        <w:t xml:space="preserve">JSZC-320000-SZWK-C2026-0293</w:t>
      </w:r>
      <w:r>
        <w:rPr>
          <w:color w:val="000000"/>
          <w:highlight w:val="none"/>
        </w:rPr>
        <w:t xml:space="preserve">号</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SZ-JY-2026-038</w:t>
      </w:r>
      <w:r>
        <w:rPr>
          <w:rFonts w:hint="eastAsia" w:ascii="宋体" w:hAnsi="宋体"/>
          <w:color w:val="000000"/>
          <w:szCs w:val="21"/>
          <w:highlight w:val="none"/>
          <w:lang w:eastAsia="zh-CN"/>
        </w:rPr>
        <w:t xml:space="preserve">）</w:t>
      </w:r>
      <w:r>
        <w:rPr>
          <w:bCs/>
          <w:color w:val="000000"/>
          <w:szCs w:val="21"/>
          <w:highlight w:val="none"/>
        </w:rPr>
      </w:r>
      <w:r/>
    </w:p>
    <w:p>
      <w:pPr>
        <w:pStyle w:val="865"/>
        <w:ind w:firstLine="420"/>
        <w:spacing w:line="400" w:lineRule="exact"/>
        <w:rPr>
          <w:bCs/>
          <w:color w:val="000000"/>
          <w:szCs w:val="21"/>
          <w:highlight w:val="none"/>
        </w:rPr>
        <w:outlineLvl w:val="0"/>
      </w:pPr>
      <w:r>
        <w:rPr>
          <w:bCs/>
          <w:color w:val="000000"/>
          <w:szCs w:val="21"/>
          <w:highlight w:val="none"/>
        </w:rPr>
        <w:t xml:space="preserve">二、采购方式：竞争性磋商采购</w:t>
      </w:r>
      <w:r>
        <w:rPr>
          <w:bCs/>
          <w:color w:val="000000"/>
          <w:szCs w:val="21"/>
          <w:highlight w:val="none"/>
        </w:rPr>
      </w:r>
      <w:r/>
    </w:p>
    <w:p>
      <w:pPr>
        <w:pStyle w:val="865"/>
        <w:ind w:firstLine="420"/>
        <w:spacing w:line="400" w:lineRule="exact"/>
        <w:tabs>
          <w:tab w:val="left" w:pos="4680" w:leader="none"/>
        </w:tabs>
        <w:rPr>
          <w:rFonts w:hint="eastAsia" w:eastAsia="宋体"/>
          <w:bCs/>
          <w:color w:val="000000"/>
          <w:szCs w:val="21"/>
          <w:highlight w:val="none"/>
          <w:lang w:eastAsia="zh-CN"/>
        </w:rPr>
      </w:pPr>
      <w:r>
        <w:rPr>
          <w:bCs/>
          <w:color w:val="000000"/>
          <w:szCs w:val="21"/>
          <w:highlight w:val="none"/>
        </w:rPr>
        <w:t xml:space="preserve">三、</w:t>
      </w:r>
      <w:r>
        <w:rPr>
          <w:rFonts w:hint="eastAsia"/>
          <w:bCs/>
          <w:color w:val="000000"/>
          <w:szCs w:val="21"/>
          <w:highlight w:val="none"/>
        </w:rPr>
        <w:t xml:space="preserve">采购</w:t>
      </w:r>
      <w:r>
        <w:rPr>
          <w:bCs/>
          <w:color w:val="000000"/>
          <w:szCs w:val="21"/>
          <w:highlight w:val="none"/>
        </w:rPr>
        <w:t xml:space="preserve">项目名称：</w:t>
      </w:r>
      <w:r>
        <w:rPr>
          <w:rFonts w:hint="eastAsia"/>
          <w:bCs/>
          <w:color w:val="000000"/>
          <w:szCs w:val="21"/>
          <w:highlight w:val="none"/>
          <w:lang w:eastAsia="zh-CN"/>
        </w:rPr>
        <w:t xml:space="preserve">2026年民警体检服务项目</w:t>
      </w:r>
      <w:r>
        <w:rPr>
          <w:rFonts w:hint="eastAsia" w:eastAsia="宋体"/>
          <w:bCs/>
          <w:color w:val="000000"/>
          <w:szCs w:val="21"/>
          <w:highlight w:val="none"/>
          <w:lang w:eastAsia="zh-CN"/>
        </w:rPr>
      </w:r>
      <w:r/>
    </w:p>
    <w:p>
      <w:pPr>
        <w:pStyle w:val="865"/>
        <w:ind w:firstLine="420"/>
        <w:spacing w:line="400" w:lineRule="exact"/>
        <w:rPr>
          <w:rFonts w:hAnsi="宋体"/>
          <w:color w:val="000000"/>
          <w:szCs w:val="21"/>
          <w:highlight w:val="none"/>
        </w:rPr>
      </w:pPr>
      <w:r>
        <w:rPr>
          <w:rFonts w:hAnsi="宋体"/>
          <w:bCs/>
          <w:color w:val="000000"/>
          <w:highlight w:val="none"/>
        </w:rPr>
        <w:t xml:space="preserve">四、</w:t>
      </w:r>
      <w:r>
        <w:rPr>
          <w:rFonts w:ascii="宋体" w:hAnsi="宋体"/>
          <w:color w:val="000000"/>
          <w:szCs w:val="21"/>
          <w:highlight w:val="none"/>
        </w:rPr>
        <w:t xml:space="preserve">采购项目需求：</w:t>
      </w:r>
      <w:r>
        <w:rPr>
          <w:rFonts w:hAnsi="宋体"/>
          <w:color w:val="000000"/>
          <w:szCs w:val="21"/>
          <w:highlight w:val="none"/>
        </w:rPr>
      </w:r>
      <w:r/>
    </w:p>
    <w:p>
      <w:pPr>
        <w:pStyle w:val="920"/>
        <w:ind w:firstLine="420"/>
        <w:spacing w:line="400" w:lineRule="exact"/>
        <w:tabs>
          <w:tab w:val="left" w:pos="6645" w:leader="none"/>
        </w:tabs>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（一）体检内容</w:t>
      </w:r>
      <w:r>
        <w:rPr>
          <w:rFonts w:ascii="宋体" w:hAnsi="宋体"/>
          <w:color w:val="000000"/>
          <w:sz w:val="21"/>
          <w:szCs w:val="21"/>
          <w:highlight w:val="none"/>
          <w:lang w:eastAsia="zh-CN"/>
        </w:rPr>
        <w:tab/>
      </w:r>
      <w:r>
        <w:rPr>
          <w:rFonts w:hint="eastAsia" w:ascii="宋体" w:hAnsi="宋体"/>
          <w:color w:val="000000"/>
          <w:sz w:val="21"/>
          <w:szCs w:val="21"/>
          <w:highlight w:val="none"/>
          <w:lang w:eastAsia="zh-CN"/>
        </w:rPr>
      </w:r>
      <w:r/>
    </w:p>
    <w:p>
      <w:pPr>
        <w:pStyle w:val="920"/>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1、本次体检项目内容主要针对民警关注和需求的内容做安排，主要检查分为：</w:t>
      </w:r>
      <w:r>
        <w:rPr>
          <w:rFonts w:hint="eastAsia" w:ascii="宋体" w:hAnsi="宋体"/>
          <w:color w:val="000000"/>
          <w:sz w:val="21"/>
          <w:szCs w:val="21"/>
          <w:highlight w:val="none"/>
          <w:lang w:eastAsia="zh-CN"/>
        </w:rPr>
      </w:r>
      <w:r/>
    </w:p>
    <w:p>
      <w:pPr>
        <w:pStyle w:val="920"/>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（1）一般检查项目包括：内外科、眼、血压、血糖、体重指数、甲状腺、心脏、肺部、肝肾功能等；</w:t>
      </w:r>
      <w:r>
        <w:rPr>
          <w:rFonts w:hint="eastAsia" w:ascii="宋体" w:hAnsi="宋体"/>
          <w:color w:val="000000"/>
          <w:sz w:val="21"/>
          <w:szCs w:val="21"/>
          <w:highlight w:val="none"/>
          <w:lang w:eastAsia="zh-CN"/>
        </w:rPr>
      </w:r>
      <w:r/>
    </w:p>
    <w:p>
      <w:pPr>
        <w:pStyle w:val="920"/>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（2）依据性别特点重点检查，男性：前列腺；女性：两癌早筛即乳腺癌和宫颈癌检查；</w:t>
      </w:r>
      <w:r>
        <w:rPr>
          <w:rFonts w:hint="eastAsia" w:ascii="宋体" w:hAnsi="宋体"/>
          <w:color w:val="000000"/>
          <w:sz w:val="21"/>
          <w:szCs w:val="21"/>
          <w:highlight w:val="none"/>
          <w:lang w:eastAsia="zh-CN"/>
        </w:rPr>
      </w:r>
      <w:r/>
    </w:p>
    <w:p>
      <w:pPr>
        <w:pStyle w:val="920"/>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eastAsia="zh-CN"/>
        </w:rPr>
        <w:t xml:space="preserve">（3）</w:t>
      </w:r>
      <w:r>
        <w:rPr>
          <w:rFonts w:hint="eastAsia" w:ascii="宋体" w:hAnsi="宋体" w:eastAsia="宋体" w:cs="Times New Roman"/>
          <w:color w:val="000000"/>
          <w:sz w:val="21"/>
          <w:szCs w:val="21"/>
          <w:highlight w:val="none"/>
          <w:lang w:val="en-US" w:eastAsia="zh-CN"/>
        </w:rPr>
        <w:t xml:space="preserve">针对年龄特点，年龄大于等于50岁（含50）等职工，增加自选项目，根据自愿原则增加心脑血管组合或消化系统组合或骨骼骨质组合检查。</w:t>
      </w:r>
      <w:r>
        <w:rPr>
          <w:rFonts w:hint="eastAsia" w:ascii="宋体" w:hAnsi="宋体" w:eastAsia="宋体" w:cs="Times New Roman"/>
          <w:color w:val="000000"/>
          <w:sz w:val="21"/>
          <w:szCs w:val="21"/>
          <w:highlight w:val="none"/>
          <w:lang w:val="en-US" w:eastAsia="zh-CN"/>
        </w:rPr>
      </w:r>
      <w:r/>
    </w:p>
    <w:p>
      <w:pPr>
        <w:pStyle w:val="920"/>
        <w:ind w:firstLine="420"/>
        <w:spacing w:line="400" w:lineRule="exact"/>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eastAsia="zh-CN"/>
        </w:rPr>
        <w:t xml:space="preserve">2、体检对</w:t>
      </w:r>
      <w:r>
        <w:rPr>
          <w:rFonts w:hint="eastAsia" w:ascii="宋体" w:hAnsi="宋体" w:eastAsia="宋体" w:cs="Times New Roman"/>
          <w:color w:val="000000"/>
          <w:sz w:val="21"/>
          <w:szCs w:val="21"/>
          <w:highlight w:val="none"/>
          <w:lang w:eastAsia="zh-CN"/>
        </w:rPr>
        <w:t xml:space="preserve">象及数量：总人数8</w:t>
      </w:r>
      <w:r>
        <w:rPr>
          <w:rFonts w:hint="eastAsia" w:ascii="宋体" w:hAnsi="宋体" w:eastAsia="宋体" w:cs="Times New Roman"/>
          <w:color w:val="000000"/>
          <w:sz w:val="21"/>
          <w:szCs w:val="21"/>
          <w:highlight w:val="none"/>
          <w:lang w:val="en-US" w:eastAsia="zh-CN"/>
        </w:rPr>
        <w:t xml:space="preserve">35</w:t>
      </w:r>
      <w:r>
        <w:rPr>
          <w:rFonts w:hint="eastAsia" w:ascii="宋体" w:hAnsi="宋体" w:eastAsia="宋体" w:cs="Times New Roman"/>
          <w:color w:val="000000"/>
          <w:sz w:val="21"/>
          <w:szCs w:val="21"/>
          <w:highlight w:val="none"/>
          <w:lang w:eastAsia="zh-CN"/>
        </w:rPr>
        <w:t xml:space="preserve">人，其中50及50岁以上</w:t>
      </w:r>
      <w:r>
        <w:rPr>
          <w:rFonts w:hint="eastAsia" w:ascii="宋体" w:hAnsi="宋体" w:eastAsia="宋体" w:cs="Times New Roman"/>
          <w:color w:val="000000"/>
          <w:sz w:val="21"/>
          <w:szCs w:val="21"/>
          <w:highlight w:val="none"/>
          <w:lang w:val="en-US" w:eastAsia="zh-CN"/>
        </w:rPr>
        <w:t xml:space="preserve">425</w:t>
      </w:r>
      <w:r>
        <w:rPr>
          <w:rFonts w:hint="eastAsia" w:ascii="宋体" w:hAnsi="宋体" w:eastAsia="宋体" w:cs="Times New Roman"/>
          <w:color w:val="000000"/>
          <w:sz w:val="21"/>
          <w:szCs w:val="21"/>
          <w:highlight w:val="none"/>
          <w:lang w:eastAsia="zh-CN"/>
        </w:rPr>
        <w:t xml:space="preserve">人，50岁以下</w:t>
      </w:r>
      <w:r>
        <w:rPr>
          <w:rFonts w:hint="eastAsia" w:ascii="宋体" w:hAnsi="宋体" w:eastAsia="宋体" w:cs="Times New Roman"/>
          <w:color w:val="000000"/>
          <w:sz w:val="21"/>
          <w:szCs w:val="21"/>
          <w:highlight w:val="none"/>
          <w:lang w:val="en-US" w:eastAsia="zh-CN"/>
        </w:rPr>
        <w:t xml:space="preserve">410</w:t>
      </w:r>
      <w:r>
        <w:rPr>
          <w:rFonts w:hint="eastAsia" w:ascii="宋体" w:hAnsi="宋体" w:eastAsia="宋体" w:cs="Times New Roman"/>
          <w:color w:val="000000"/>
          <w:sz w:val="21"/>
          <w:szCs w:val="21"/>
          <w:highlight w:val="none"/>
          <w:lang w:eastAsia="zh-CN"/>
        </w:rPr>
        <w:t xml:space="preserve">人。（实际服务人数为最终体检人数为准，按人结算）。</w:t>
      </w:r>
      <w:r>
        <w:rPr>
          <w:rFonts w:hint="eastAsia" w:ascii="宋体" w:hAnsi="宋体" w:eastAsia="宋体" w:cs="Times New Roman"/>
          <w:b/>
          <w:bCs/>
          <w:color w:val="000000"/>
          <w:sz w:val="21"/>
          <w:szCs w:val="21"/>
          <w:highlight w:val="none"/>
          <w:lang w:val="en-US" w:eastAsia="zh-CN"/>
        </w:rPr>
        <w:t xml:space="preserve">50岁以下体检费最高限价1200元/人，50岁以上体检费最高限价1800元/人。</w:t>
      </w:r>
      <w:r>
        <w:rPr>
          <w:rFonts w:ascii="宋体" w:hAnsi="宋体" w:eastAsia="宋体" w:cs="Times New Roman"/>
          <w:color w:val="000000"/>
          <w:sz w:val="21"/>
          <w:szCs w:val="21"/>
          <w:highlight w:val="none"/>
          <w:lang w:val="en-US" w:eastAsia="zh-CN"/>
        </w:rPr>
      </w:r>
      <w:r/>
    </w:p>
    <w:p>
      <w:pPr>
        <w:pStyle w:val="920"/>
        <w:ind w:firstLine="420"/>
        <w:spacing w:line="400" w:lineRule="exact"/>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3、体检时间：（双休日、节假日不安排）</w:t>
      </w:r>
      <w:r>
        <w:rPr>
          <w:rFonts w:hint="eastAsia" w:ascii="宋体" w:hAnsi="宋体" w:eastAsia="宋体" w:cs="Times New Roman"/>
          <w:color w:val="000000"/>
          <w:sz w:val="21"/>
          <w:szCs w:val="21"/>
          <w:highlight w:val="none"/>
          <w:lang w:eastAsia="zh-CN"/>
        </w:rPr>
      </w:r>
      <w:r/>
    </w:p>
    <w:p>
      <w:pPr>
        <w:pStyle w:val="920"/>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4、体检方案：</w:t>
      </w:r>
      <w:r>
        <w:rPr>
          <w:rFonts w:hint="eastAsia" w:ascii="宋体" w:hAnsi="宋体"/>
          <w:color w:val="000000"/>
          <w:sz w:val="21"/>
          <w:szCs w:val="21"/>
          <w:highlight w:val="none"/>
          <w:lang w:eastAsia="zh-CN"/>
        </w:rPr>
      </w:r>
      <w:r/>
    </w:p>
    <w:p>
      <w:pPr>
        <w:pStyle w:val="920"/>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（1）50岁以下男性民警项目套餐：</w:t>
      </w:r>
      <w:r>
        <w:rPr>
          <w:rFonts w:hint="eastAsia" w:ascii="宋体" w:hAnsi="宋体"/>
          <w:color w:val="000000"/>
          <w:sz w:val="21"/>
          <w:szCs w:val="21"/>
          <w:highlight w:val="none"/>
          <w:lang w:eastAsia="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681"/>
        <w:gridCol w:w="2801"/>
        <w:gridCol w:w="4046"/>
      </w:tblGrid>
      <w:tr>
        <w:trPr>
          <w:trHeight w:val="555"/>
        </w:trPr>
        <w:tc>
          <w:tcPr>
            <w:gridSpan w:val="3"/>
            <w:tcBorders>
              <w:top w:val="none" w:color="000000" w:sz="4" w:space="0"/>
              <w:left w:val="none" w:color="000000" w:sz="4" w:space="0"/>
              <w:bottom w:val="none" w:color="000000" w:sz="4" w:space="0"/>
              <w:right w:val="none" w:color="000000" w:sz="4" w:space="0"/>
            </w:tcBorders>
            <w:tcW w:w="8528" w:type="dxa"/>
            <w:vAlign w:val="center"/>
            <w:textDirection w:val="lrTb"/>
            <w:noWrap w:val="false"/>
          </w:tcPr>
          <w:p>
            <w:pPr>
              <w:pStyle w:val="865"/>
              <w:jc w:val="center"/>
              <w:widowControl/>
              <w:rPr>
                <w:rStyle w:val="967"/>
                <w:rFonts w:cs="仿宋_GB2312"/>
                <w:color w:val="000000"/>
                <w:highlight w:val="none"/>
                <w:lang w:bidi="ar"/>
              </w:rPr>
            </w:pPr>
            <w:r>
              <w:rPr>
                <w:rStyle w:val="967"/>
                <w:rFonts w:cs="仿宋_GB2312"/>
                <w:b w:val="0"/>
                <w:color w:val="000000"/>
                <w:highlight w:val="none"/>
              </w:rPr>
              <w:t xml:space="preserve">苏州监狱</w:t>
            </w:r>
            <w:r>
              <w:rPr>
                <w:rStyle w:val="967"/>
                <w:rFonts w:cs="仿宋_GB2312"/>
                <w:b w:val="0"/>
                <w:bCs w:val="0"/>
                <w:color w:val="000000"/>
                <w:highlight w:val="none"/>
                <w:lang w:bidi="ar"/>
              </w:rPr>
              <w:t xml:space="preserve">50岁以下在职男民警体检服务项目 </w:t>
            </w:r>
            <w:r>
              <w:rPr>
                <w:rStyle w:val="967"/>
                <w:rFonts w:cs="仿宋_GB2312"/>
                <w:color w:val="000000"/>
                <w:highlight w:val="none"/>
                <w:lang w:bidi="ar"/>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检查项目</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检查内容</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临床意义</w:t>
            </w:r>
            <w:r>
              <w:rPr>
                <w:rFonts w:hint="eastAsia" w:ascii="宋体" w:hAnsi="宋体" w:cs="仿宋_GB2312"/>
                <w:b/>
                <w:bCs/>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一般检查</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身高、体重、腰围、BMI、血压</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了解体重指数及血压</w:t>
            </w:r>
            <w:r>
              <w:rPr>
                <w:rFonts w:hint="eastAsia" w:ascii="宋体" w:hAnsi="宋体" w:cs="仿宋_GB2312"/>
                <w:color w:val="000000"/>
                <w:szCs w:val="21"/>
                <w:highlight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内科</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既往病史、心率、心律、心音、心界、肺、腹部、肝脏、胆囊、脾脏、精神及神经、腱反射</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了解心肺有无异常，脾脏有无肿大，腹部有无包块等</w:t>
            </w:r>
            <w:r>
              <w:rPr>
                <w:rFonts w:hint="eastAsia" w:ascii="宋体" w:hAnsi="宋体" w:cs="仿宋_GB2312"/>
                <w:color w:val="000000"/>
                <w:szCs w:val="21"/>
                <w:highlight w:val="none"/>
              </w:rPr>
            </w:r>
            <w:r/>
          </w:p>
        </w:tc>
      </w:tr>
      <w:tr>
        <w:trPr>
          <w:trHeight w:val="1050"/>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外科</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检查头面部、皮肤、浅表淋巴结、甲状腺、乳房、脊柱、四肢关节，必要时进行肛门直肠、外生殖器检查。</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了解淋巴结有无肿大、甲状腺、乳房有无肿块，下肢静脉有无曲张、有无痔疮及直肠肿块。四肢、脊柱有无畸形</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眼科</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外眼、视力以及矫正视力、辨色力、裂隙灯检查</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了解外眼及视力、辨色力、眼底视网膜变化</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血常规</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血常规（22项）</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血液有型成分分析，了解有无贫血、感染等</w:t>
            </w:r>
            <w:r>
              <w:rPr>
                <w:rFonts w:hint="eastAsia" w:ascii="宋体" w:hAnsi="宋体" w:cs="仿宋_GB2312"/>
                <w:color w:val="000000"/>
                <w:szCs w:val="21"/>
                <w:highlight w:val="none"/>
              </w:rPr>
            </w:r>
            <w:r/>
          </w:p>
        </w:tc>
      </w:tr>
      <w:tr>
        <w:trPr>
          <w:trHeight w:val="130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Style w:val="988"/>
                <w:rFonts w:hint="eastAsia" w:ascii="宋体" w:hAnsi="宋体" w:cs="仿宋_GB2312"/>
                <w:color w:val="000000"/>
                <w:highlight w:val="none"/>
                <w:lang w:bidi="ar"/>
              </w:rPr>
              <w:t xml:space="preserve">肝功能</w:t>
            </w:r>
            <w:r>
              <w:rPr>
                <w:rStyle w:val="997"/>
                <w:rFonts w:hint="eastAsia" w:ascii="宋体" w:hAnsi="宋体" w:cs="仿宋_GB2312"/>
                <w:color w:val="000000"/>
                <w:sz w:val="21"/>
                <w:szCs w:val="21"/>
                <w:highlight w:val="none"/>
                <w:lang w:bidi="ar"/>
              </w:rPr>
              <w:t xml:space="preserve">12</w:t>
            </w:r>
            <w:r>
              <w:rPr>
                <w:rStyle w:val="988"/>
                <w:rFonts w:hint="eastAsia" w:ascii="宋体" w:hAnsi="宋体" w:cs="仿宋_GB2312"/>
                <w:color w:val="000000"/>
                <w:highlight w:val="none"/>
                <w:lang w:bidi="ar"/>
              </w:rPr>
              <w:t xml:space="preserve">项</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Style w:val="951"/>
                <w:rFonts w:cs="仿宋_GB2312"/>
                <w:color w:val="000000"/>
                <w:sz w:val="21"/>
                <w:szCs w:val="21"/>
                <w:highlight w:val="none"/>
                <w:lang w:bidi="ar"/>
              </w:rPr>
              <w:t xml:space="preserve">谷丙转氨酶</w:t>
            </w:r>
            <w:r>
              <w:rPr>
                <w:rStyle w:val="961"/>
                <w:rFonts w:hint="eastAsia" w:ascii="宋体" w:hAnsi="宋体" w:cs="仿宋_GB2312"/>
                <w:color w:val="000000"/>
                <w:sz w:val="21"/>
                <w:szCs w:val="21"/>
                <w:highlight w:val="none"/>
                <w:lang w:bidi="ar"/>
              </w:rPr>
              <w:t xml:space="preserve">(ALT)</w:t>
            </w:r>
            <w:r>
              <w:rPr>
                <w:rStyle w:val="951"/>
                <w:rFonts w:cs="仿宋_GB2312"/>
                <w:color w:val="000000"/>
                <w:sz w:val="21"/>
                <w:szCs w:val="21"/>
                <w:highlight w:val="none"/>
                <w:lang w:bidi="ar"/>
              </w:rPr>
              <w:t xml:space="preserve">、谷草转氨酶</w:t>
            </w:r>
            <w:r>
              <w:rPr>
                <w:rStyle w:val="961"/>
                <w:rFonts w:hint="eastAsia" w:ascii="宋体" w:hAnsi="宋体" w:cs="仿宋_GB2312"/>
                <w:color w:val="000000"/>
                <w:sz w:val="21"/>
                <w:szCs w:val="21"/>
                <w:highlight w:val="none"/>
                <w:lang w:bidi="ar"/>
              </w:rPr>
              <w:t xml:space="preserve">(AST)</w:t>
            </w:r>
            <w:r>
              <w:rPr>
                <w:rStyle w:val="951"/>
                <w:rFonts w:cs="仿宋_GB2312"/>
                <w:color w:val="000000"/>
                <w:sz w:val="21"/>
                <w:szCs w:val="21"/>
                <w:highlight w:val="none"/>
                <w:lang w:bidi="ar"/>
              </w:rPr>
              <w:t xml:space="preserve">、谷氨酰转肽酶（</w:t>
            </w:r>
            <w:r>
              <w:rPr>
                <w:rStyle w:val="961"/>
                <w:rFonts w:hint="eastAsia" w:ascii="宋体" w:hAnsi="宋体" w:cs="仿宋_GB2312"/>
                <w:color w:val="000000"/>
                <w:sz w:val="21"/>
                <w:szCs w:val="21"/>
                <w:highlight w:val="none"/>
                <w:lang w:bidi="ar"/>
              </w:rPr>
              <w:t xml:space="preserve">GGT</w:t>
            </w:r>
            <w:r>
              <w:rPr>
                <w:rStyle w:val="951"/>
                <w:rFonts w:cs="仿宋_GB2312"/>
                <w:color w:val="000000"/>
                <w:sz w:val="21"/>
                <w:szCs w:val="21"/>
                <w:highlight w:val="none"/>
                <w:lang w:bidi="ar"/>
              </w:rPr>
              <w:t xml:space="preserve">）、碱性磷酸酶</w:t>
            </w:r>
            <w:r>
              <w:rPr>
                <w:rStyle w:val="961"/>
                <w:rFonts w:hint="eastAsia" w:ascii="宋体" w:hAnsi="宋体" w:cs="仿宋_GB2312"/>
                <w:color w:val="000000"/>
                <w:sz w:val="21"/>
                <w:szCs w:val="21"/>
                <w:highlight w:val="none"/>
                <w:lang w:bidi="ar"/>
              </w:rPr>
              <w:t xml:space="preserve">(ALP)</w:t>
            </w:r>
            <w:r>
              <w:rPr>
                <w:rStyle w:val="951"/>
                <w:rFonts w:cs="仿宋_GB2312"/>
                <w:color w:val="000000"/>
                <w:sz w:val="21"/>
                <w:szCs w:val="21"/>
                <w:highlight w:val="none"/>
                <w:lang w:bidi="ar"/>
              </w:rPr>
              <w:t xml:space="preserve">、蛋白组合</w:t>
            </w:r>
            <w:r>
              <w:rPr>
                <w:rStyle w:val="961"/>
                <w:rFonts w:hint="eastAsia" w:ascii="宋体" w:hAnsi="宋体" w:cs="仿宋_GB2312"/>
                <w:color w:val="000000"/>
                <w:sz w:val="21"/>
                <w:szCs w:val="21"/>
                <w:highlight w:val="none"/>
                <w:lang w:bidi="ar"/>
              </w:rPr>
              <w:t xml:space="preserve">(3</w:t>
            </w:r>
            <w:r>
              <w:rPr>
                <w:rStyle w:val="951"/>
                <w:rFonts w:cs="仿宋_GB2312"/>
                <w:color w:val="000000"/>
                <w:sz w:val="21"/>
                <w:szCs w:val="21"/>
                <w:highlight w:val="none"/>
                <w:lang w:bidi="ar"/>
              </w:rPr>
              <w:t xml:space="preserve">项</w:t>
            </w:r>
            <w:r>
              <w:rPr>
                <w:rStyle w:val="961"/>
                <w:rFonts w:hint="eastAsia" w:ascii="宋体" w:hAnsi="宋体" w:cs="仿宋_GB2312"/>
                <w:color w:val="000000"/>
                <w:sz w:val="21"/>
                <w:szCs w:val="21"/>
                <w:highlight w:val="none"/>
                <w:lang w:bidi="ar"/>
              </w:rPr>
              <w:t xml:space="preserve">)</w:t>
            </w:r>
            <w:r>
              <w:rPr>
                <w:rStyle w:val="951"/>
                <w:rFonts w:cs="仿宋_GB2312"/>
                <w:color w:val="000000"/>
                <w:sz w:val="21"/>
                <w:szCs w:val="21"/>
                <w:highlight w:val="none"/>
                <w:lang w:bidi="ar"/>
              </w:rPr>
              <w:t xml:space="preserve">、胆红素组合</w:t>
            </w:r>
            <w:r>
              <w:rPr>
                <w:rStyle w:val="961"/>
                <w:rFonts w:hint="eastAsia" w:ascii="宋体" w:hAnsi="宋体" w:cs="仿宋_GB2312"/>
                <w:color w:val="000000"/>
                <w:sz w:val="21"/>
                <w:szCs w:val="21"/>
                <w:highlight w:val="none"/>
                <w:lang w:bidi="ar"/>
              </w:rPr>
              <w:t xml:space="preserve">(</w:t>
            </w:r>
            <w:r>
              <w:rPr>
                <w:rStyle w:val="951"/>
                <w:rFonts w:cs="仿宋_GB2312"/>
                <w:color w:val="000000"/>
                <w:sz w:val="21"/>
                <w:szCs w:val="21"/>
                <w:highlight w:val="none"/>
                <w:lang w:bidi="ar"/>
              </w:rPr>
              <w:t xml:space="preserve">三项</w:t>
            </w:r>
            <w:r>
              <w:rPr>
                <w:rStyle w:val="961"/>
                <w:rFonts w:hint="eastAsia" w:ascii="宋体" w:hAnsi="宋体" w:cs="仿宋_GB2312"/>
                <w:color w:val="000000"/>
                <w:sz w:val="21"/>
                <w:szCs w:val="21"/>
                <w:highlight w:val="none"/>
                <w:lang w:bidi="ar"/>
              </w:rPr>
              <w:t xml:space="preserve">)</w:t>
            </w:r>
            <w:r>
              <w:rPr>
                <w:rStyle w:val="951"/>
                <w:rFonts w:cs="仿宋_GB2312"/>
                <w:color w:val="000000"/>
                <w:sz w:val="21"/>
                <w:szCs w:val="21"/>
                <w:highlight w:val="none"/>
                <w:lang w:bidi="ar"/>
              </w:rPr>
              <w:t xml:space="preserve">、乳酸脱氢酶、胆碱酯酶测定</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了解有无慢性肝损、肝硬化</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肾功能检测</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Style w:val="951"/>
                <w:rFonts w:cs="仿宋_GB2312"/>
                <w:color w:val="000000"/>
                <w:sz w:val="21"/>
                <w:szCs w:val="21"/>
                <w:highlight w:val="none"/>
                <w:lang w:bidi="ar"/>
              </w:rPr>
              <w:t xml:space="preserve">尿素氮（</w:t>
            </w:r>
            <w:r>
              <w:rPr>
                <w:rStyle w:val="947"/>
                <w:rFonts w:hint="eastAsia" w:ascii="宋体" w:hAnsi="宋体" w:cs="仿宋_GB2312"/>
                <w:color w:val="000000"/>
                <w:sz w:val="21"/>
                <w:szCs w:val="21"/>
                <w:highlight w:val="none"/>
                <w:lang w:bidi="ar"/>
              </w:rPr>
              <w:t xml:space="preserve">BUN)</w:t>
            </w:r>
            <w:r>
              <w:rPr>
                <w:rStyle w:val="951"/>
                <w:rFonts w:cs="仿宋_GB2312"/>
                <w:color w:val="000000"/>
                <w:sz w:val="21"/>
                <w:szCs w:val="21"/>
                <w:highlight w:val="none"/>
                <w:lang w:bidi="ar"/>
              </w:rPr>
              <w:t xml:space="preserve">、肌酐（</w:t>
            </w:r>
            <w:r>
              <w:rPr>
                <w:rStyle w:val="947"/>
                <w:rFonts w:hint="eastAsia" w:ascii="宋体" w:hAnsi="宋体" w:cs="仿宋_GB2312"/>
                <w:color w:val="000000"/>
                <w:sz w:val="21"/>
                <w:szCs w:val="21"/>
                <w:highlight w:val="none"/>
                <w:lang w:bidi="ar"/>
              </w:rPr>
              <w:t xml:space="preserve">CRE)</w:t>
            </w:r>
            <w:r>
              <w:rPr>
                <w:rStyle w:val="951"/>
                <w:rFonts w:cs="仿宋_GB2312"/>
                <w:color w:val="000000"/>
                <w:sz w:val="21"/>
                <w:szCs w:val="21"/>
                <w:highlight w:val="none"/>
                <w:lang w:bidi="ar"/>
              </w:rPr>
              <w:t xml:space="preserve">、尿酸（</w:t>
            </w:r>
            <w:r>
              <w:rPr>
                <w:rStyle w:val="947"/>
                <w:rFonts w:hint="eastAsia" w:ascii="宋体" w:hAnsi="宋体" w:cs="仿宋_GB2312"/>
                <w:color w:val="000000"/>
                <w:sz w:val="21"/>
                <w:szCs w:val="21"/>
                <w:highlight w:val="none"/>
                <w:lang w:bidi="ar"/>
              </w:rPr>
              <w:t xml:space="preserve">UA)</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检查有无肾炎、高尿酸血症及肾功能不全</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vMerge w:val="restart"/>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糖尿病筛查</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空腹血糖</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糖尿病的初步筛查及诊断</w:t>
            </w:r>
            <w:r>
              <w:rPr>
                <w:rFonts w:hint="eastAsia" w:ascii="宋体" w:hAnsi="宋体" w:cs="仿宋_GB2312"/>
                <w:color w:val="000000"/>
                <w:szCs w:val="21"/>
                <w:highlight w:val="none"/>
              </w:rPr>
            </w:r>
            <w:r/>
          </w:p>
        </w:tc>
      </w:tr>
      <w:tr>
        <w:trPr>
          <w:trHeight w:val="640"/>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vMerge w:val="continue"/>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糖化血红蛋白</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反应近8~12周内血糖总水平，是糖尿病诊断新标准和治疗监测的"金标准"</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血脂检查</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总胆固醇、甘油三酯、高密度脂蛋白、低密度脂蛋白</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了解有无血脂异常及动脉硬化的危险</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肿瘤指标</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AFP、 CEA、  CA199、PSA、FPSA</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是肺癌、肝癌、消化道、前列腺等肿瘤较为特异性的指标</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甲状腺功能检测</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甲功全套</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筛查甲亢、甲减以及甲状腺功能的其他异常</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尿常规+镜检</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尿检</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有无泌尿系疾患、有无尿糖异常</w:t>
            </w:r>
            <w:r>
              <w:rPr>
                <w:rFonts w:hint="eastAsia" w:ascii="宋体" w:hAnsi="宋体" w:cs="仿宋_GB2312"/>
                <w:color w:val="000000"/>
                <w:szCs w:val="21"/>
                <w:highlight w:val="none"/>
              </w:rPr>
            </w:r>
            <w:r/>
          </w:p>
        </w:tc>
      </w:tr>
      <w:tr>
        <w:trPr>
          <w:trHeight w:val="55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粪便隐血试验</w:t>
            </w: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粪便定量</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大肠早癌风险筛查</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none" w:color="000000" w:sz="4" w:space="0"/>
              <w:right w:val="single" w:color="000000" w:sz="4" w:space="0"/>
            </w:tcBorders>
            <w:tcW w:w="986" w:type="dxa"/>
            <w:vAlign w:val="center"/>
            <w:vMerge w:val="restart"/>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彩超</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肝、胆、胰、脾、双肾</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检查各脏器有无形态学改变及占位性病变</w:t>
            </w:r>
            <w:r>
              <w:rPr>
                <w:rFonts w:hint="eastAsia" w:ascii="宋体" w:hAnsi="宋体" w:cs="仿宋_GB2312"/>
                <w:color w:val="000000"/>
                <w:szCs w:val="21"/>
                <w:highlight w:val="none"/>
              </w:rPr>
            </w:r>
            <w:r/>
          </w:p>
        </w:tc>
      </w:tr>
      <w:tr>
        <w:trPr>
          <w:trHeight w:val="900"/>
        </w:trPr>
        <w:tc>
          <w:tcPr>
            <w:shd w:val="clear" w:color="auto" w:fill="ffffff"/>
            <w:tcBorders>
              <w:top w:val="single" w:color="000000" w:sz="4" w:space="0"/>
              <w:left w:val="single" w:color="000000" w:sz="4" w:space="0"/>
              <w:bottom w:val="none" w:color="000000" w:sz="4" w:space="0"/>
              <w:right w:val="single" w:color="000000" w:sz="4" w:space="0"/>
            </w:tcBorders>
            <w:tcW w:w="986" w:type="dxa"/>
            <w:vAlign w:val="center"/>
            <w:vMerge w:val="continue"/>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男性：前列腺、膀胱</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了解男性前列腺有无增生及病变、膀胱有无结石及肿瘤</w:t>
            </w:r>
            <w:r>
              <w:rPr>
                <w:rFonts w:hint="eastAsia" w:ascii="宋体" w:hAnsi="宋体" w:cs="仿宋_GB2312"/>
                <w:color w:val="000000"/>
                <w:szCs w:val="21"/>
                <w:highlight w:val="none"/>
              </w:rPr>
            </w:r>
            <w:r/>
          </w:p>
        </w:tc>
      </w:tr>
      <w:tr>
        <w:trPr>
          <w:trHeight w:val="600"/>
        </w:trPr>
        <w:tc>
          <w:tcPr>
            <w:shd w:val="clear" w:color="auto" w:fill="ffffff"/>
            <w:tcBorders>
              <w:top w:val="single" w:color="000000" w:sz="4" w:space="0"/>
              <w:left w:val="single" w:color="000000" w:sz="4" w:space="0"/>
              <w:bottom w:val="none" w:color="000000" w:sz="4" w:space="0"/>
              <w:right w:val="single" w:color="000000" w:sz="4" w:space="0"/>
            </w:tcBorders>
            <w:tcW w:w="986" w:type="dxa"/>
            <w:vAlign w:val="center"/>
            <w:vMerge w:val="continue"/>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甲状腺彩超</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了解甲状腺大小及有无占位性病变等</w:t>
            </w:r>
            <w:r>
              <w:rPr>
                <w:rFonts w:hint="eastAsia" w:ascii="宋体" w:hAnsi="宋体" w:cs="仿宋_GB2312"/>
                <w:color w:val="000000"/>
                <w:szCs w:val="21"/>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幽门螺旋杆菌检测</w:t>
            </w: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C14呼气试验</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为明确有无幽门螺杆菌的感染，是一种敏感性高、特异性强、快速、简单、安全的Hp诊断方法</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心电图检查</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心电图</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了解有无心率失常、心肌缺血的病变</w:t>
            </w:r>
            <w:r>
              <w:rPr>
                <w:rFonts w:hint="eastAsia" w:ascii="宋体" w:hAnsi="宋体" w:cs="仿宋_GB2312"/>
                <w:color w:val="000000"/>
                <w:szCs w:val="21"/>
                <w:highlight w:val="none"/>
              </w:rPr>
            </w:r>
            <w:r/>
          </w:p>
        </w:tc>
      </w:tr>
      <w:tr>
        <w:trPr>
          <w:trHeight w:val="760"/>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影像学检查</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胸部６４层ＣＴ平扫（不出片）</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主要检查胸壁、肺、纵膈等部位的情况，临床上对肺结节筛查与诊断尤为重要</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采血</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rPr>
            </w:r>
            <w:r/>
          </w:p>
        </w:tc>
      </w:tr>
    </w:tbl>
    <w:p>
      <w:pPr>
        <w:pStyle w:val="920"/>
        <w:ind w:firstLine="420"/>
        <w:spacing w:line="400" w:lineRule="exact"/>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（2）50岁以下女性民警项目套餐：</w:t>
      </w:r>
      <w:r>
        <w:rPr>
          <w:rFonts w:hint="eastAsia" w:ascii="宋体" w:hAnsi="宋体"/>
          <w:color w:val="000000"/>
          <w:sz w:val="21"/>
          <w:szCs w:val="21"/>
          <w:highlight w:val="none"/>
          <w:lang w:eastAsia="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681"/>
        <w:gridCol w:w="2801"/>
        <w:gridCol w:w="4046"/>
      </w:tblGrid>
      <w:tr>
        <w:trPr>
          <w:trHeight w:val="555"/>
        </w:trPr>
        <w:tc>
          <w:tcPr>
            <w:gridSpan w:val="3"/>
            <w:tcBorders>
              <w:top w:val="none" w:color="000000" w:sz="4" w:space="0"/>
              <w:left w:val="none" w:color="000000" w:sz="4" w:space="0"/>
              <w:bottom w:val="none" w:color="000000" w:sz="4" w:space="0"/>
              <w:right w:val="none" w:color="000000" w:sz="4" w:space="0"/>
            </w:tcBorders>
            <w:tcW w:w="8528" w:type="dxa"/>
            <w:vAlign w:val="center"/>
            <w:textDirection w:val="lrTb"/>
            <w:noWrap w:val="false"/>
          </w:tcPr>
          <w:p>
            <w:pPr>
              <w:pStyle w:val="865"/>
              <w:jc w:val="center"/>
              <w:widowControl/>
              <w:rPr>
                <w:rStyle w:val="967"/>
                <w:rFonts w:cs="仿宋_GB2312"/>
                <w:b w:val="0"/>
                <w:bCs w:val="0"/>
                <w:color w:val="000000"/>
                <w:highlight w:val="none"/>
                <w:lang w:bidi="ar"/>
              </w:rPr>
            </w:pPr>
            <w:r>
              <w:rPr>
                <w:rStyle w:val="967"/>
                <w:rFonts w:cs="仿宋_GB2312"/>
                <w:b w:val="0"/>
                <w:bCs w:val="0"/>
                <w:color w:val="000000"/>
                <w:highlight w:val="none"/>
                <w:lang w:bidi="ar"/>
              </w:rPr>
              <w:t xml:space="preserve">苏州监狱50岁以下在职女民警体检服务项目 </w:t>
            </w:r>
            <w:r>
              <w:rPr>
                <w:rStyle w:val="967"/>
                <w:rFonts w:cs="仿宋_GB2312"/>
                <w:b w:val="0"/>
                <w:bCs w:val="0"/>
                <w:color w:val="000000"/>
                <w:highlight w:val="none"/>
                <w:lang w:bidi="ar"/>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检查项目</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检查内容</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临床意义</w:t>
            </w:r>
            <w:r>
              <w:rPr>
                <w:rFonts w:hint="eastAsia" w:ascii="宋体" w:hAnsi="宋体" w:cs="仿宋_GB2312"/>
                <w:b/>
                <w:bCs/>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一般检查</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身高、体重、腰围、、BMI、血压</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了解体重指数及血压</w:t>
            </w:r>
            <w:r>
              <w:rPr>
                <w:rFonts w:hint="eastAsia" w:ascii="宋体" w:hAnsi="宋体" w:cs="仿宋_GB2312"/>
                <w:color w:val="000000"/>
                <w:szCs w:val="21"/>
                <w:highlight w:val="none"/>
              </w:rPr>
            </w:r>
            <w:r/>
          </w:p>
        </w:tc>
      </w:tr>
      <w:tr>
        <w:trPr>
          <w:trHeight w:val="780"/>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内科</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既往病史、心率、心律、心音、心界、肺、腹部、肝脏、胆囊、脾脏、精神及神经、腱反射</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了解心肺有无异常，脾脏有无肿大，腹部有无包块等</w:t>
            </w:r>
            <w:r>
              <w:rPr>
                <w:rFonts w:hint="eastAsia" w:ascii="宋体" w:hAnsi="宋体" w:cs="仿宋_GB2312"/>
                <w:color w:val="000000"/>
                <w:szCs w:val="21"/>
                <w:highlight w:val="none"/>
              </w:rPr>
            </w:r>
            <w:r/>
          </w:p>
        </w:tc>
      </w:tr>
      <w:tr>
        <w:trPr>
          <w:trHeight w:val="1050"/>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外科</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检查头面部、皮肤、浅表淋巴结、甲状腺、乳房、脊柱、四肢关节，必要时进行肛门直肠、外生殖器检查。</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了解淋巴结有无肿大、甲状腺、乳房有无肿块，下肢静脉有无曲张、有无痔疮及直肠肿块。四肢、脊柱有无畸形</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眼科</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外眼、视力以及矫正视力、辨色力、裂隙灯检查</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了解外眼及视力、辨色力、眼底视网膜变化</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血常规</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血常规（22项）</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血液有型成分分析，了解有无贫血、感染等</w:t>
            </w:r>
            <w:r>
              <w:rPr>
                <w:rFonts w:hint="eastAsia" w:ascii="宋体" w:hAnsi="宋体" w:cs="仿宋_GB2312"/>
                <w:color w:val="000000"/>
                <w:szCs w:val="21"/>
                <w:highlight w:val="none"/>
              </w:rPr>
            </w:r>
            <w:r/>
          </w:p>
        </w:tc>
      </w:tr>
      <w:tr>
        <w:trPr>
          <w:trHeight w:val="130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肝功能</w:t>
            </w:r>
            <w:r>
              <w:rPr>
                <w:rStyle w:val="955"/>
                <w:rFonts w:hint="eastAsia" w:ascii="宋体" w:hAnsi="宋体" w:cs="仿宋_GB2312"/>
                <w:color w:val="000000"/>
                <w:sz w:val="21"/>
                <w:szCs w:val="21"/>
                <w:highlight w:val="none"/>
                <w:lang w:bidi="ar"/>
              </w:rPr>
              <w:t xml:space="preserve">12</w:t>
            </w:r>
            <w:r>
              <w:rPr>
                <w:rFonts w:hint="eastAsia" w:ascii="宋体" w:hAnsi="宋体" w:cs="仿宋_GB2312"/>
                <w:b/>
                <w:bCs/>
                <w:color w:val="000000"/>
                <w:szCs w:val="21"/>
                <w:highlight w:val="none"/>
                <w:lang w:bidi="ar"/>
              </w:rPr>
              <w:t xml:space="preserve">项</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谷丙转氨酶(ALT)、谷草转氨酶(AST)、谷氨酰转肽酶（GGT）、碱性磷酸酶(ALP)、蛋白组合(3项)、胆红素组合(三项)、乳酸脱氢酶、胆碱酯酶测定</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了解有无慢性肝损、肝硬化</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肾功能检测</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尿素氮（BUN)、肌酐（CRE)、尿酸（UA)</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检查有无肾炎、高尿酸血症及肾功能不全</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non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糖尿病筛查</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空腹血糖</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糖尿病的初步筛查及诊断</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血脂检查</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总胆固醇、甘油三酯、高密度脂蛋白、低密度脂蛋白</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了解有无血脂异常及动脉硬化的危险</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肿瘤指标</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AFP、 CEA、  CA199、CA125、CA153</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是肺癌、肝癌、消化道、乳腺、卵巢等肿瘤较为特异性的指标</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尿常规+镜检</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rPr>
                <w:rFonts w:hint="eastAsia" w:ascii="宋体" w:hAnsi="宋体" w:cs="仿宋_GB2312"/>
                <w:color w:val="000000"/>
                <w:szCs w:val="21"/>
                <w:highlight w:val="none"/>
              </w:rPr>
            </w:pP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有无泌尿系疾患、有无尿糖异常</w:t>
            </w:r>
            <w:r>
              <w:rPr>
                <w:rFonts w:hint="eastAsia" w:ascii="宋体" w:hAnsi="宋体" w:cs="仿宋_GB2312"/>
                <w:color w:val="000000"/>
                <w:szCs w:val="21"/>
                <w:highlight w:val="none"/>
              </w:rPr>
            </w:r>
            <w:r/>
          </w:p>
        </w:tc>
      </w:tr>
      <w:tr>
        <w:trPr>
          <w:trHeight w:val="555"/>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粪便隐血试验</w:t>
            </w: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粪便定量</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大肠早癌风险筛查</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none" w:color="000000" w:sz="4" w:space="0"/>
              <w:right w:val="single" w:color="000000" w:sz="4" w:space="0"/>
            </w:tcBorders>
            <w:tcW w:w="986" w:type="dxa"/>
            <w:vAlign w:val="center"/>
            <w:vMerge w:val="restart"/>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彩超</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肝、胆、胰、脾、双肾</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检查各脏器有无形态学改变及占位性病变</w:t>
            </w:r>
            <w:r>
              <w:rPr>
                <w:rFonts w:hint="eastAsia" w:ascii="宋体" w:hAnsi="宋体" w:cs="仿宋_GB2312"/>
                <w:color w:val="000000"/>
                <w:szCs w:val="21"/>
                <w:highlight w:val="none"/>
              </w:rPr>
            </w:r>
            <w:r/>
          </w:p>
        </w:tc>
      </w:tr>
      <w:tr>
        <w:trPr>
          <w:trHeight w:val="900"/>
        </w:trPr>
        <w:tc>
          <w:tcPr>
            <w:shd w:val="clear" w:color="auto" w:fill="ffffff"/>
            <w:tcBorders>
              <w:top w:val="single" w:color="000000" w:sz="4" w:space="0"/>
              <w:left w:val="single" w:color="000000" w:sz="4" w:space="0"/>
              <w:bottom w:val="none" w:color="000000" w:sz="4" w:space="0"/>
              <w:right w:val="single" w:color="000000" w:sz="4" w:space="0"/>
            </w:tcBorders>
            <w:tcW w:w="986" w:type="dxa"/>
            <w:vAlign w:val="center"/>
            <w:vMerge w:val="continue"/>
            <w:textDirection w:val="lrTb"/>
            <w:noWrap w:val="false"/>
          </w:tcPr>
          <w:p>
            <w:pPr>
              <w:pStyle w:val="865"/>
              <w:jc w:val="center"/>
              <w:spacing w:line="280" w:lineRule="exact"/>
              <w:rPr>
                <w:rFonts w:hint="eastAsia" w:ascii="宋体" w:hAnsi="宋体" w:cs="仿宋_GB2312"/>
                <w:b/>
                <w:bCs/>
                <w:color w:val="000000"/>
                <w:szCs w:val="21"/>
                <w:highlight w:val="none"/>
              </w:rPr>
            </w:pP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女性：子宫、附件</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了解女性生殖系形态及有无占位</w:t>
            </w:r>
            <w:r>
              <w:rPr>
                <w:rFonts w:hint="eastAsia" w:ascii="宋体" w:hAnsi="宋体" w:cs="仿宋_GB2312"/>
                <w:color w:val="000000"/>
                <w:szCs w:val="21"/>
                <w:highlight w:val="none"/>
              </w:rPr>
            </w:r>
            <w:r/>
          </w:p>
        </w:tc>
      </w:tr>
      <w:tr>
        <w:trPr>
          <w:trHeight w:val="600"/>
        </w:trPr>
        <w:tc>
          <w:tcPr>
            <w:shd w:val="clear" w:color="auto" w:fill="ffffff"/>
            <w:tcBorders>
              <w:top w:val="single" w:color="000000" w:sz="4" w:space="0"/>
              <w:left w:val="single" w:color="000000" w:sz="4" w:space="0"/>
              <w:bottom w:val="none" w:color="000000" w:sz="4" w:space="0"/>
              <w:right w:val="single" w:color="000000" w:sz="4" w:space="0"/>
            </w:tcBorders>
            <w:tcW w:w="986" w:type="dxa"/>
            <w:vAlign w:val="center"/>
            <w:vMerge w:val="continue"/>
            <w:textDirection w:val="lrTb"/>
            <w:noWrap w:val="false"/>
          </w:tcPr>
          <w:p>
            <w:pPr>
              <w:pStyle w:val="865"/>
              <w:jc w:val="center"/>
              <w:spacing w:line="280" w:lineRule="exact"/>
              <w:rPr>
                <w:rFonts w:hint="eastAsia" w:ascii="宋体" w:hAnsi="宋体" w:cs="仿宋_GB2312"/>
                <w:b/>
                <w:bCs/>
                <w:color w:val="000000"/>
                <w:szCs w:val="21"/>
                <w:highlight w:val="none"/>
              </w:rPr>
            </w:pP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乳腺彩超</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了解乳腺有无占位性病变等</w:t>
            </w:r>
            <w:r>
              <w:rPr>
                <w:rFonts w:hint="eastAsia" w:ascii="宋体" w:hAnsi="宋体" w:cs="仿宋_GB2312"/>
                <w:color w:val="000000"/>
                <w:szCs w:val="21"/>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幽门螺旋杆菌检测</w:t>
            </w: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C14呼气试验</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为明确有无幽门螺杆菌的感染，是一种敏感性高、特异性强、快速、简单、安全的Hp诊断方法</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心电图检查</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心电图</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了解有无心率失常、心肌缺血的病变</w:t>
            </w:r>
            <w:r>
              <w:rPr>
                <w:rFonts w:hint="eastAsia" w:ascii="宋体" w:hAnsi="宋体" w:cs="仿宋_GB2312"/>
                <w:color w:val="000000"/>
                <w:szCs w:val="21"/>
                <w:highlight w:val="none"/>
              </w:rPr>
            </w:r>
            <w:r/>
          </w:p>
        </w:tc>
      </w:tr>
      <w:tr>
        <w:trPr>
          <w:trHeight w:val="760"/>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影像学检查</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胸部６４层ＣＴ平扫（不出片）</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主要检查胸壁、肺、纵膈等部位的情况，临床上对肺结节筛查与诊断尤为重要</w:t>
            </w:r>
            <w:r>
              <w:rPr>
                <w:rFonts w:hint="eastAsia" w:ascii="宋体" w:hAnsi="宋体" w:cs="仿宋_GB2312"/>
                <w:color w:val="000000"/>
                <w:szCs w:val="21"/>
                <w:highlight w:val="none"/>
              </w:rPr>
            </w:r>
            <w:r/>
          </w:p>
        </w:tc>
      </w:tr>
      <w:tr>
        <w:trPr>
          <w:trHeight w:val="760"/>
        </w:trPr>
        <w:tc>
          <w:tcPr>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妇科检查（已婚妇女）</w:t>
            </w: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白带常规、妇科TCT</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筛查白带是否异常，检测是否存在子宫颈癌及其癌前病变等</w:t>
            </w:r>
            <w:r>
              <w:rPr>
                <w:rFonts w:hint="eastAsia" w:ascii="宋体" w:hAnsi="宋体" w:cs="仿宋_GB2312"/>
                <w:color w:val="000000"/>
                <w:szCs w:val="21"/>
                <w:highlight w:val="none"/>
              </w:rPr>
            </w:r>
            <w:r/>
          </w:p>
        </w:tc>
      </w:tr>
      <w:tr>
        <w:trPr>
          <w:trHeight w:val="555"/>
        </w:trPr>
        <w:tc>
          <w:tcPr>
            <w:shd w:val="clear" w:color="auto" w:fill="ffffff"/>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pStyle w:val="865"/>
              <w:jc w:val="center"/>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采血</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pStyle w:val="865"/>
              <w:jc w:val="left"/>
              <w:spacing w:line="280" w:lineRule="exact"/>
              <w:rPr>
                <w:rFonts w:hint="eastAsia" w:ascii="宋体" w:hAnsi="宋体" w:cs="仿宋_GB2312"/>
                <w:color w:val="000000"/>
                <w:szCs w:val="21"/>
                <w:highlight w:val="none"/>
              </w:rPr>
            </w:pP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371" w:type="dxa"/>
            <w:vAlign w:val="center"/>
            <w:textDirection w:val="lrTb"/>
            <w:noWrap w:val="false"/>
          </w:tcPr>
          <w:p>
            <w:pPr>
              <w:pStyle w:val="865"/>
              <w:jc w:val="left"/>
              <w:spacing w:line="280" w:lineRule="exact"/>
              <w:rPr>
                <w:rFonts w:hint="eastAsia" w:ascii="宋体" w:hAnsi="宋体" w:cs="仿宋_GB2312"/>
                <w:color w:val="000000"/>
                <w:szCs w:val="21"/>
                <w:highlight w:val="none"/>
              </w:rPr>
            </w:pPr>
            <w:r>
              <w:rPr>
                <w:rFonts w:hint="eastAsia" w:ascii="宋体" w:hAnsi="宋体" w:cs="仿宋_GB2312"/>
                <w:color w:val="000000"/>
                <w:szCs w:val="21"/>
                <w:highlight w:val="none"/>
              </w:rPr>
            </w:r>
            <w:r/>
          </w:p>
        </w:tc>
      </w:tr>
    </w:tbl>
    <w:p>
      <w:pPr>
        <w:pStyle w:val="920"/>
        <w:ind w:firstLine="420"/>
        <w:spacing w:line="400" w:lineRule="exact"/>
        <w:tabs>
          <w:tab w:val="left" w:pos="426" w:leader="none"/>
        </w:tabs>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（3）50及50岁以上</w:t>
      </w:r>
      <w:r>
        <w:rPr>
          <w:rFonts w:ascii="宋体" w:hAnsi="宋体"/>
          <w:color w:val="000000"/>
          <w:sz w:val="21"/>
          <w:szCs w:val="21"/>
          <w:highlight w:val="none"/>
          <w:lang w:eastAsia="zh-CN"/>
        </w:rPr>
        <w:t xml:space="preserve">在职、退休民警</w:t>
      </w:r>
      <w:r>
        <w:rPr>
          <w:rFonts w:hint="eastAsia" w:ascii="宋体" w:hAnsi="宋体"/>
          <w:color w:val="000000"/>
          <w:sz w:val="21"/>
          <w:szCs w:val="21"/>
          <w:highlight w:val="none"/>
          <w:lang w:eastAsia="zh-CN"/>
        </w:rPr>
        <w:t xml:space="preserve">增加可选项目：心脑血管组合或消化系统组合或骨骼骨质组合，三选一。</w:t>
      </w:r>
      <w:r>
        <w:rPr>
          <w:rFonts w:hint="eastAsia" w:ascii="宋体" w:hAnsi="宋体"/>
          <w:color w:val="000000"/>
          <w:sz w:val="21"/>
          <w:szCs w:val="21"/>
          <w:highlight w:val="none"/>
          <w:lang w:eastAsia="zh-CN"/>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1047"/>
        <w:gridCol w:w="1392"/>
        <w:gridCol w:w="1228"/>
        <w:gridCol w:w="3116"/>
        <w:gridCol w:w="875"/>
        <w:gridCol w:w="870"/>
      </w:tblGrid>
      <w:tr>
        <w:trPr>
          <w:trHeight w:val="560"/>
        </w:trPr>
        <w:tc>
          <w:tcPr>
            <w:gridSpan w:val="6"/>
            <w:tcBorders>
              <w:top w:val="none" w:color="000000" w:sz="4" w:space="0"/>
              <w:left w:val="none" w:color="000000" w:sz="4" w:space="0"/>
              <w:bottom w:val="none" w:color="000000" w:sz="4" w:space="0"/>
              <w:right w:val="none" w:color="000000" w:sz="4" w:space="0"/>
            </w:tcBorders>
            <w:tcW w:w="8528" w:type="dxa"/>
            <w:vAlign w:val="center"/>
            <w:textDirection w:val="lrTb"/>
            <w:noWrap w:val="false"/>
          </w:tcPr>
          <w:p>
            <w:pPr>
              <w:pStyle w:val="865"/>
              <w:jc w:val="center"/>
              <w:widowControl/>
              <w:rPr>
                <w:rFonts w:hint="eastAsia" w:ascii="宋体" w:hAnsi="宋体" w:cs="宋体"/>
                <w:b/>
                <w:bCs/>
                <w:color w:val="000000"/>
                <w:szCs w:val="21"/>
                <w:highlight w:val="none"/>
              </w:rPr>
            </w:pPr>
            <w:r>
              <w:rPr>
                <w:rFonts w:hint="eastAsia" w:ascii="宋体" w:hAnsi="宋体"/>
                <w:color w:val="000000"/>
                <w:szCs w:val="21"/>
                <w:highlight w:val="none"/>
              </w:rPr>
              <w:t xml:space="preserve">50及50岁以上</w:t>
            </w:r>
            <w:r>
              <w:rPr>
                <w:rStyle w:val="967"/>
                <w:rFonts w:cs="仿宋_GB2312"/>
                <w:b w:val="0"/>
                <w:bCs w:val="0"/>
                <w:color w:val="000000"/>
                <w:highlight w:val="none"/>
                <w:lang w:bidi="ar"/>
              </w:rPr>
              <w:t xml:space="preserve">在职、退休民警加选项目组合（三选一）</w:t>
            </w:r>
            <w:r>
              <w:rPr>
                <w:rFonts w:hint="eastAsia" w:ascii="宋体" w:hAnsi="宋体" w:cs="宋体"/>
                <w:b/>
                <w:bCs/>
                <w:color w:val="000000"/>
                <w:szCs w:val="21"/>
                <w:highlight w:val="none"/>
              </w:rPr>
            </w:r>
            <w:r/>
          </w:p>
        </w:tc>
      </w:tr>
      <w:tr>
        <w:trPr>
          <w:trHeight w:val="560"/>
        </w:trPr>
        <w:tc>
          <w:tcPr>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套餐组合</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检查项目</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检查内容</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临床意义</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865"/>
              <w:spacing w:line="280" w:lineRule="exact"/>
              <w:widowControl/>
              <w:rPr>
                <w:rFonts w:hint="eastAsia" w:ascii="宋体" w:hAnsi="宋体" w:cs="仿宋_GB2312"/>
                <w:b/>
                <w:bCs/>
                <w:color w:val="000000"/>
                <w:szCs w:val="21"/>
                <w:highlight w:val="none"/>
                <w:lang w:eastAsia="en-US"/>
              </w:rPr>
            </w:pPr>
            <w:r>
              <w:rPr>
                <w:rFonts w:hint="eastAsia" w:ascii="宋体" w:hAnsi="宋体" w:cs="仿宋_GB2312"/>
                <w:b/>
                <w:bCs/>
                <w:color w:val="000000"/>
                <w:szCs w:val="21"/>
                <w:highlight w:val="none"/>
                <w:lang w:eastAsia="en-US"/>
              </w:rPr>
              <w:t xml:space="preserve">男/女</w:t>
            </w:r>
            <w:r>
              <w:rPr>
                <w:rFonts w:hint="eastAsia" w:ascii="宋体" w:hAnsi="宋体" w:cs="仿宋_GB2312"/>
                <w:b/>
                <w:bCs/>
                <w:color w:val="000000"/>
                <w:szCs w:val="21"/>
                <w:highlight w:val="none"/>
                <w:lang w:eastAsia="en-US"/>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心脑血管组合</w:t>
            </w: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同型半胱氨酸</w:t>
            </w: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HCY</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1、评估心血管疾病、脑卒中的风险因子；2、评估糖尿病及其并发症发生的风险因素等</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865"/>
              <w:jc w:val="center"/>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rPr>
            </w:r>
            <w:r/>
          </w:p>
        </w:tc>
      </w:tr>
      <w:tr>
        <w:trPr>
          <w:trHeight w:val="800"/>
        </w:trPr>
        <w:tc>
          <w:tcPr>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865"/>
              <w:spacing w:line="280" w:lineRule="exact"/>
              <w:rPr>
                <w:rFonts w:hint="eastAsia" w:ascii="宋体" w:hAnsi="宋体" w:cs="仿宋_GB2312"/>
                <w:b/>
                <w:bCs/>
                <w:color w:val="000000"/>
                <w:szCs w:val="21"/>
                <w:highlight w:val="none"/>
              </w:rPr>
            </w:pP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彩色B超</w:t>
            </w:r>
            <w:r>
              <w:rPr>
                <w:rFonts w:hint="eastAsia" w:ascii="宋体" w:hAnsi="宋体" w:cs="仿宋_GB2312"/>
                <w:b/>
                <w:bCs/>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颈动脉彩超</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是诊断和评估颈动脉壁病变的有效手段。有助于判断颈部动脉粥样硬化以及判定短暂性脑缺血发作和缺血性中风有很必要的提示性作用。</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865"/>
              <w:jc w:val="center"/>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865"/>
              <w:spacing w:line="280" w:lineRule="exact"/>
              <w:rPr>
                <w:rFonts w:hint="eastAsia" w:ascii="宋体" w:hAnsi="宋体" w:cs="仿宋_GB2312"/>
                <w:b/>
                <w:bCs/>
                <w:color w:val="000000"/>
                <w:szCs w:val="21"/>
                <w:highlight w:val="none"/>
              </w:rPr>
            </w:pP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颅脑血管多普勒TCD（需预约）</w:t>
            </w: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TCD检查</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可显示颅内的血管是否存在狭窄、血管痉挛等</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865"/>
              <w:jc w:val="center"/>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rPr>
            </w:r>
            <w:r/>
          </w:p>
        </w:tc>
      </w:tr>
      <w:tr>
        <w:trPr>
          <w:trHeight w:val="700"/>
        </w:trPr>
        <w:tc>
          <w:tcPr>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865"/>
              <w:spacing w:line="280" w:lineRule="exact"/>
              <w:rPr>
                <w:rFonts w:hint="eastAsia" w:ascii="宋体" w:hAnsi="宋体" w:cs="仿宋_GB2312"/>
                <w:b/>
                <w:bCs/>
                <w:color w:val="000000"/>
                <w:szCs w:val="21"/>
                <w:highlight w:val="none"/>
              </w:rPr>
            </w:pP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动脉硬化检测</w:t>
            </w: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动脉硬化检测</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检测早期动脉硬化的程度，评估动脉硬化的风险</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865"/>
              <w:jc w:val="center"/>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消化系统组合</w:t>
            </w: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消化内镜（普通、需预约）</w:t>
            </w: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电子胃镜检查</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了解食道、胃部有无炎症、溃疡以及肿瘤病变等</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865"/>
              <w:jc w:val="center"/>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rPr>
            </w:r>
            <w:r/>
          </w:p>
        </w:tc>
      </w:tr>
      <w:tr>
        <w:trPr>
          <w:trHeight w:val="620"/>
        </w:trPr>
        <w:tc>
          <w:tcPr>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865"/>
              <w:spacing w:line="280" w:lineRule="exact"/>
              <w:rPr>
                <w:rFonts w:hint="eastAsia" w:ascii="宋体" w:hAnsi="宋体" w:cs="仿宋_GB2312"/>
                <w:b/>
                <w:bCs/>
                <w:color w:val="000000"/>
                <w:szCs w:val="21"/>
                <w:highlight w:val="none"/>
              </w:rPr>
            </w:pP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pStyle w:val="865"/>
              <w:spacing w:line="280" w:lineRule="exact"/>
              <w:rPr>
                <w:rFonts w:hint="eastAsia" w:ascii="宋体" w:hAnsi="宋体" w:cs="仿宋_GB2312"/>
                <w:b/>
                <w:bCs/>
                <w:color w:val="000000"/>
                <w:szCs w:val="21"/>
                <w:highlight w:val="none"/>
              </w:rPr>
            </w:pP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电子肠镜检查</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了解结、直肠有无炎症、溃疡以及肿瘤病变等</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865"/>
              <w:jc w:val="center"/>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rPr>
            </w:r>
            <w:r/>
          </w:p>
        </w:tc>
      </w:tr>
      <w:tr>
        <w:trPr>
          <w:trHeight w:val="740"/>
        </w:trPr>
        <w:tc>
          <w:tcPr>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骨骼骨质组合</w:t>
            </w: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25羟维生素D</w:t>
            </w: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25羟维生素D</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反映体内维生素D含量，评估钙、磷的吸收、代谢状况和骨质疏松风险</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865"/>
              <w:jc w:val="center"/>
              <w:spacing w:line="280" w:lineRule="exact"/>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865"/>
              <w:spacing w:line="280" w:lineRule="exact"/>
              <w:rPr>
                <w:rFonts w:hint="eastAsia" w:ascii="宋体" w:hAnsi="宋体" w:cs="仿宋_GB2312"/>
                <w:b/>
                <w:bCs/>
                <w:color w:val="000000"/>
                <w:szCs w:val="21"/>
                <w:highlight w:val="none"/>
              </w:rPr>
            </w:pP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超声骨密度检测</w:t>
            </w: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超声骨密度</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反映骨质疏松程度，预测骨折危险性的重压依据</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865"/>
              <w:jc w:val="center"/>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pStyle w:val="865"/>
              <w:spacing w:line="280" w:lineRule="exact"/>
              <w:rPr>
                <w:rFonts w:hint="eastAsia" w:ascii="宋体" w:hAnsi="宋体" w:cs="仿宋_GB2312"/>
                <w:b/>
                <w:bCs/>
                <w:color w:val="000000"/>
                <w:szCs w:val="21"/>
                <w:highlight w:val="none"/>
              </w:rPr>
            </w:pP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65"/>
              <w:spacing w:line="280" w:lineRule="exact"/>
              <w:widowControl/>
              <w:rPr>
                <w:rFonts w:hint="eastAsia" w:ascii="宋体" w:hAnsi="宋体" w:cs="仿宋_GB2312"/>
                <w:b/>
                <w:bCs/>
                <w:color w:val="000000"/>
                <w:szCs w:val="21"/>
                <w:highlight w:val="none"/>
              </w:rPr>
            </w:pPr>
            <w:r>
              <w:rPr>
                <w:rFonts w:hint="eastAsia" w:ascii="宋体" w:hAnsi="宋体" w:cs="仿宋_GB2312"/>
                <w:b/>
                <w:bCs/>
                <w:color w:val="000000"/>
                <w:szCs w:val="21"/>
                <w:highlight w:val="none"/>
                <w:lang w:bidi="ar"/>
              </w:rPr>
              <w:t xml:space="preserve">腰椎CT平扫</w:t>
            </w:r>
            <w:r>
              <w:rPr>
                <w:rFonts w:hint="eastAsia" w:ascii="宋体" w:hAnsi="宋体" w:cs="仿宋_GB2312"/>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腰椎CT</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主要检查腰椎有无骨折、有无腰椎间盘突出、有无腰椎肿瘤以及结核等</w:t>
            </w:r>
            <w:r>
              <w:rPr>
                <w:rFonts w:hint="eastAsia" w:ascii="宋体" w:hAnsi="宋体" w:cs="仿宋_GB2312"/>
                <w:color w:val="000000"/>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pStyle w:val="865"/>
              <w:jc w:val="center"/>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lang w:bidi="ar"/>
              </w:rPr>
              <w:t xml:space="preserve">★</w:t>
            </w:r>
            <w:r>
              <w:rPr>
                <w:rFonts w:hint="eastAsia" w:ascii="宋体" w:hAnsi="宋体" w:cs="仿宋_GB2312"/>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507" w:type="dxa"/>
            <w:vAlign w:val="center"/>
            <w:textDirection w:val="lrTb"/>
            <w:noWrap w:val="false"/>
          </w:tcPr>
          <w:p>
            <w:pPr>
              <w:pStyle w:val="865"/>
              <w:spacing w:line="280" w:lineRule="exact"/>
              <w:widowControl/>
              <w:rPr>
                <w:rFonts w:hint="eastAsia" w:ascii="宋体" w:hAnsi="宋体" w:cs="仿宋_GB2312"/>
                <w:color w:val="000000"/>
                <w:szCs w:val="21"/>
                <w:highlight w:val="none"/>
              </w:rPr>
            </w:pPr>
            <w:r>
              <w:rPr>
                <w:rFonts w:hint="eastAsia" w:ascii="宋体" w:hAnsi="宋体" w:cs="仿宋_GB2312"/>
                <w:color w:val="000000"/>
                <w:szCs w:val="21"/>
                <w:highlight w:val="none"/>
              </w:rPr>
            </w:r>
            <w:r/>
          </w:p>
        </w:tc>
      </w:tr>
    </w:tbl>
    <w:p>
      <w:pPr>
        <w:pStyle w:val="920"/>
        <w:ind w:firstLine="420"/>
        <w:spacing w:line="400" w:lineRule="exact"/>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lang w:eastAsia="zh-CN"/>
        </w:rPr>
        <w:t xml:space="preserve">服务要求：</w:t>
      </w:r>
      <w:r>
        <w:rPr>
          <w:rFonts w:hint="eastAsia" w:ascii="宋体" w:hAnsi="宋体" w:eastAsia="宋体"/>
          <w:color w:val="000000"/>
          <w:sz w:val="21"/>
          <w:szCs w:val="21"/>
          <w:highlight w:val="none"/>
          <w:lang w:eastAsia="zh-CN"/>
        </w:rPr>
      </w:r>
      <w:r/>
    </w:p>
    <w:p>
      <w:pPr>
        <w:pStyle w:val="92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5.1</w:t>
      </w:r>
      <w:r>
        <w:rPr>
          <w:rFonts w:hint="eastAsia" w:ascii="宋体" w:hAnsi="宋体"/>
          <w:color w:val="000000"/>
          <w:sz w:val="21"/>
          <w:szCs w:val="21"/>
          <w:highlight w:val="none"/>
        </w:rPr>
        <w:t xml:space="preserve">供应商提供的体检服务应符合卫生健康管理机构颁布的最新法律、法规、规范和标准。</w:t>
      </w:r>
      <w:r>
        <w:rPr>
          <w:rFonts w:hint="eastAsia" w:ascii="宋体" w:hAnsi="宋体"/>
          <w:color w:val="000000"/>
          <w:sz w:val="21"/>
          <w:szCs w:val="21"/>
          <w:highlight w:val="none"/>
        </w:rPr>
      </w:r>
      <w:r/>
    </w:p>
    <w:p>
      <w:pPr>
        <w:pStyle w:val="92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5.2</w:t>
      </w:r>
      <w:r>
        <w:rPr>
          <w:rFonts w:hint="eastAsia" w:ascii="宋体" w:hAnsi="宋体"/>
          <w:color w:val="000000"/>
          <w:sz w:val="21"/>
          <w:szCs w:val="21"/>
          <w:highlight w:val="none"/>
        </w:rPr>
        <w:t xml:space="preserve">供应商投入本项目的设备仪器应消毒合格且在有效期内，大型医疗设备检验合格，针管（头）、棉签、试纸、试剂、采血管、采尿管、护理垫、耦合剂、卫生纸必须使用一次性耗材。</w:t>
      </w:r>
      <w:r>
        <w:rPr>
          <w:rFonts w:hint="eastAsia" w:ascii="宋体" w:hAnsi="宋体"/>
          <w:color w:val="000000"/>
          <w:sz w:val="21"/>
          <w:szCs w:val="21"/>
          <w:highlight w:val="none"/>
        </w:rPr>
      </w:r>
      <w:r/>
    </w:p>
    <w:p>
      <w:pPr>
        <w:pStyle w:val="92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5.3</w:t>
      </w:r>
      <w:r>
        <w:rPr>
          <w:rFonts w:hint="eastAsia" w:ascii="宋体" w:hAnsi="宋体"/>
          <w:color w:val="000000"/>
          <w:sz w:val="21"/>
          <w:szCs w:val="21"/>
          <w:highlight w:val="none"/>
        </w:rPr>
        <w:t xml:space="preserve">体检报告要求</w:t>
      </w:r>
      <w:r>
        <w:rPr>
          <w:rFonts w:hint="eastAsia" w:ascii="宋体" w:hAnsi="宋体"/>
          <w:color w:val="000000"/>
          <w:sz w:val="21"/>
          <w:szCs w:val="21"/>
          <w:highlight w:val="none"/>
        </w:rPr>
      </w:r>
      <w:r/>
    </w:p>
    <w:p>
      <w:pPr>
        <w:pStyle w:val="920"/>
        <w:numPr>
          <w:ilvl w:val="0"/>
          <w:numId w:val="1"/>
        </w:numPr>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供应商应向受检者提供单独的纸质体检报告和电子体检报告。受检者影像学检查形成的影像图片应采用胶片打印，随纸质体检报告提供给受检者。纸质体检报告应有密封措施，保护受检者隐私。</w:t>
      </w:r>
      <w:r>
        <w:rPr>
          <w:rFonts w:hint="eastAsia" w:ascii="宋体" w:hAnsi="宋体"/>
          <w:color w:val="000000"/>
          <w:sz w:val="21"/>
          <w:szCs w:val="21"/>
          <w:highlight w:val="none"/>
        </w:rPr>
      </w:r>
      <w:r/>
    </w:p>
    <w:p>
      <w:pPr>
        <w:pStyle w:val="920"/>
        <w:numPr>
          <w:ilvl w:val="0"/>
          <w:numId w:val="1"/>
        </w:numPr>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供应商使用APP或小程序，向受检者提供电子端免费查看完整体检报告的服务，包括但不限于：各类检查指标和报告、影像学图像、医生专业建议等。</w:t>
      </w:r>
      <w:r>
        <w:rPr>
          <w:rFonts w:hint="eastAsia" w:ascii="宋体" w:hAnsi="宋体"/>
          <w:color w:val="000000"/>
          <w:sz w:val="21"/>
          <w:szCs w:val="21"/>
          <w:highlight w:val="none"/>
        </w:rPr>
      </w:r>
      <w:r/>
    </w:p>
    <w:p>
      <w:pPr>
        <w:pStyle w:val="92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5.4</w:t>
      </w:r>
      <w:r>
        <w:rPr>
          <w:rFonts w:hint="eastAsia" w:ascii="宋体" w:hAnsi="宋体"/>
          <w:color w:val="000000"/>
          <w:sz w:val="21"/>
          <w:szCs w:val="21"/>
          <w:highlight w:val="none"/>
        </w:rPr>
        <w:t xml:space="preserve">本项目涉及的全部受检者和全部体检项目均应由供应商自行完成，不得分包或转包，不得委托其他体检机构或供应商其他分支机构进行。</w:t>
      </w:r>
      <w:r>
        <w:rPr>
          <w:rFonts w:hint="eastAsia" w:ascii="宋体" w:hAnsi="宋体"/>
          <w:color w:val="000000"/>
          <w:sz w:val="21"/>
          <w:szCs w:val="21"/>
          <w:highlight w:val="none"/>
        </w:rPr>
      </w:r>
      <w:r/>
    </w:p>
    <w:p>
      <w:pPr>
        <w:pStyle w:val="92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5.5</w:t>
      </w:r>
      <w:r>
        <w:rPr>
          <w:rFonts w:hint="eastAsia" w:ascii="宋体" w:hAnsi="宋体"/>
          <w:color w:val="000000"/>
          <w:sz w:val="21"/>
          <w:szCs w:val="21"/>
          <w:highlight w:val="none"/>
        </w:rPr>
        <w:t xml:space="preserve">如受检者有需要且受检者同意自费的情况下，供应商同意根据受检者要求增加体检项目，相关费用由供应商按实际发生额向受检者收取（该部分费用采购人不承担），检查结果一并纳入本次体检的综合分析，并出具在体检报告中。</w:t>
      </w:r>
      <w:r>
        <w:rPr>
          <w:rFonts w:hint="eastAsia" w:ascii="宋体" w:hAnsi="宋体"/>
          <w:color w:val="000000"/>
          <w:sz w:val="21"/>
          <w:szCs w:val="21"/>
          <w:highlight w:val="none"/>
        </w:rPr>
      </w:r>
      <w:r/>
    </w:p>
    <w:p>
      <w:pPr>
        <w:pStyle w:val="92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5.6</w:t>
      </w:r>
      <w:r>
        <w:rPr>
          <w:rFonts w:hint="eastAsia" w:ascii="宋体" w:hAnsi="宋体"/>
          <w:color w:val="000000"/>
          <w:sz w:val="21"/>
          <w:szCs w:val="21"/>
          <w:highlight w:val="none"/>
        </w:rPr>
        <w:t xml:space="preserve">供应商针对采购人专门建立体检数据库，收录本次体检情况，供采购人后续调阅。</w:t>
      </w:r>
      <w:r>
        <w:rPr>
          <w:rFonts w:hint="eastAsia" w:ascii="宋体" w:hAnsi="宋体"/>
          <w:color w:val="000000"/>
          <w:sz w:val="21"/>
          <w:szCs w:val="21"/>
          <w:highlight w:val="none"/>
        </w:rPr>
      </w:r>
      <w:r/>
    </w:p>
    <w:p>
      <w:pPr>
        <w:pStyle w:val="92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5.7</w:t>
      </w:r>
      <w:r>
        <w:rPr>
          <w:rFonts w:hint="eastAsia" w:ascii="宋体" w:hAnsi="宋体"/>
          <w:color w:val="000000"/>
          <w:sz w:val="21"/>
          <w:szCs w:val="21"/>
          <w:highlight w:val="none"/>
        </w:rPr>
        <w:t xml:space="preserve">对于体检结果异常的受检人（如：肿瘤标志物指标异常、影像学提示异常等），供应商应在检查报告出具的24小时内联系受检人，提醒受检人尽快复检或接受进一步规范治疗。</w:t>
      </w:r>
      <w:r>
        <w:rPr>
          <w:rFonts w:hint="eastAsia" w:ascii="宋体" w:hAnsi="宋体"/>
          <w:color w:val="000000"/>
          <w:sz w:val="21"/>
          <w:szCs w:val="21"/>
          <w:highlight w:val="none"/>
        </w:rPr>
      </w:r>
      <w:r/>
    </w:p>
    <w:p>
      <w:pPr>
        <w:pStyle w:val="92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5.8</w:t>
      </w:r>
      <w:r>
        <w:rPr>
          <w:rFonts w:hint="eastAsia" w:ascii="宋体" w:hAnsi="宋体"/>
          <w:color w:val="000000"/>
          <w:sz w:val="21"/>
          <w:szCs w:val="21"/>
          <w:highlight w:val="none"/>
        </w:rPr>
        <w:t xml:space="preserve">供应商对全部受检者的个人信息、生物信息和检查结果负有保密义务和责任。</w:t>
      </w:r>
      <w:r>
        <w:rPr>
          <w:rFonts w:hint="eastAsia" w:ascii="宋体" w:hAnsi="宋体"/>
          <w:color w:val="000000"/>
          <w:sz w:val="21"/>
          <w:szCs w:val="21"/>
          <w:highlight w:val="none"/>
        </w:rPr>
      </w:r>
      <w:r/>
    </w:p>
    <w:p>
      <w:pPr>
        <w:pStyle w:val="920"/>
        <w:ind w:firstLine="420"/>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五</w:t>
      </w:r>
      <w:r>
        <w:rPr>
          <w:rFonts w:ascii="宋体" w:hAnsi="宋体"/>
          <w:color w:val="000000"/>
          <w:sz w:val="21"/>
          <w:szCs w:val="21"/>
          <w:highlight w:val="none"/>
        </w:rPr>
        <w:t xml:space="preserve">、</w:t>
      </w:r>
      <w:r>
        <w:rPr>
          <w:rFonts w:hint="eastAsia" w:ascii="宋体" w:hAnsi="宋体"/>
          <w:color w:val="000000"/>
          <w:sz w:val="21"/>
          <w:szCs w:val="21"/>
          <w:highlight w:val="none"/>
          <w:lang w:eastAsia="zh-CN"/>
        </w:rPr>
        <w:t xml:space="preserve">注意事项及其他要求</w:t>
      </w: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p>
      <w:pPr>
        <w:pStyle w:val="86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1、体检前一天晚餐禁荤、禁酒，22时后忌进食，早休息。体检当日早晨空腹（不吃饭、不喝水、不服药、不喝牛奶），体检结束后可在体检中心凭券就餐。</w:t>
      </w:r>
      <w:r>
        <w:rPr>
          <w:rFonts w:hint="eastAsia" w:ascii="宋体" w:hAnsi="宋体"/>
          <w:color w:val="000000"/>
          <w:szCs w:val="21"/>
          <w:highlight w:val="none"/>
        </w:rPr>
      </w:r>
      <w:r/>
    </w:p>
    <w:p>
      <w:pPr>
        <w:pStyle w:val="86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2、女性妇科B超和男性前列腺B超需要提前憋尿。</w:t>
      </w:r>
      <w:r>
        <w:rPr>
          <w:rFonts w:hint="eastAsia" w:ascii="宋体" w:hAnsi="宋体"/>
          <w:color w:val="000000"/>
          <w:szCs w:val="21"/>
          <w:highlight w:val="none"/>
        </w:rPr>
      </w:r>
      <w:r/>
    </w:p>
    <w:p>
      <w:pPr>
        <w:pStyle w:val="86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3、其它服务：</w:t>
      </w:r>
      <w:r>
        <w:rPr>
          <w:rFonts w:hint="eastAsia" w:ascii="宋体" w:hAnsi="宋体"/>
          <w:color w:val="000000"/>
          <w:szCs w:val="21"/>
          <w:highlight w:val="none"/>
        </w:rPr>
      </w:r>
      <w:r/>
    </w:p>
    <w:p>
      <w:pPr>
        <w:pStyle w:val="86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（1）体检中心需保留体检者的体检报告数据至少一年以上；</w:t>
      </w:r>
      <w:r>
        <w:rPr>
          <w:rFonts w:hint="eastAsia" w:ascii="宋体" w:hAnsi="宋体"/>
          <w:color w:val="000000"/>
          <w:szCs w:val="21"/>
          <w:highlight w:val="none"/>
        </w:rPr>
      </w:r>
      <w:r/>
    </w:p>
    <w:p>
      <w:pPr>
        <w:pStyle w:val="86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（2）体检中心需提供免费的营养早餐；</w:t>
      </w:r>
      <w:r>
        <w:rPr>
          <w:rFonts w:hint="eastAsia" w:ascii="宋体" w:hAnsi="宋体"/>
          <w:color w:val="000000"/>
          <w:szCs w:val="21"/>
          <w:highlight w:val="none"/>
        </w:rPr>
      </w:r>
      <w:r/>
    </w:p>
    <w:p>
      <w:pPr>
        <w:pStyle w:val="86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（3）体检中心需配合提供体检后的医生报告解读服务；</w:t>
      </w:r>
      <w:r>
        <w:rPr>
          <w:rFonts w:hint="eastAsia" w:ascii="宋体" w:hAnsi="宋体"/>
          <w:color w:val="000000"/>
          <w:szCs w:val="21"/>
          <w:highlight w:val="none"/>
        </w:rPr>
      </w:r>
      <w:r/>
    </w:p>
    <w:p>
      <w:pPr>
        <w:pStyle w:val="86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（4）体检中心需配合提供团检报告（整体员工健康数据分析）；</w:t>
      </w:r>
      <w:r>
        <w:rPr>
          <w:rFonts w:hint="eastAsia" w:ascii="宋体" w:hAnsi="宋体"/>
          <w:color w:val="000000"/>
          <w:szCs w:val="21"/>
          <w:highlight w:val="none"/>
        </w:rPr>
      </w:r>
      <w:r/>
    </w:p>
    <w:p>
      <w:pPr>
        <w:pStyle w:val="86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六、综合说明</w:t>
      </w:r>
      <w:r>
        <w:rPr>
          <w:rFonts w:hint="eastAsia" w:ascii="宋体" w:hAnsi="宋体"/>
          <w:color w:val="000000"/>
          <w:szCs w:val="21"/>
          <w:highlight w:val="none"/>
        </w:rPr>
      </w:r>
      <w:r/>
    </w:p>
    <w:p>
      <w:pPr>
        <w:pStyle w:val="86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1、无论成交与否，采购单位不承担投标单位的任何费用，所有投标文件均不退还。</w:t>
      </w:r>
      <w:r>
        <w:rPr>
          <w:rFonts w:hint="eastAsia" w:ascii="宋体" w:hAnsi="宋体"/>
          <w:color w:val="000000"/>
          <w:szCs w:val="21"/>
          <w:highlight w:val="none"/>
        </w:rPr>
      </w:r>
      <w:r/>
    </w:p>
    <w:p>
      <w:pPr>
        <w:pStyle w:val="865"/>
        <w:ind w:firstLine="420"/>
        <w:spacing w:line="400" w:lineRule="exact"/>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2、报价及其它要求：</w:t>
      </w:r>
      <w:r>
        <w:rPr>
          <w:rFonts w:hint="eastAsia" w:ascii="宋体" w:hAnsi="宋体" w:eastAsia="宋体" w:cs="Times New Roman"/>
          <w:color w:val="000000"/>
          <w:szCs w:val="21"/>
          <w:highlight w:val="none"/>
        </w:rPr>
      </w:r>
      <w:r/>
    </w:p>
    <w:p>
      <w:pPr>
        <w:pStyle w:val="865"/>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2.1</w:t>
      </w:r>
      <w:r>
        <w:rPr>
          <w:rFonts w:hint="eastAsia" w:ascii="宋体" w:hAnsi="宋体" w:eastAsia="宋体" w:cs="Times New Roman"/>
          <w:color w:val="000000"/>
          <w:szCs w:val="21"/>
          <w:highlight w:val="none"/>
          <w:lang w:val="en-US" w:eastAsia="zh-CN"/>
        </w:rPr>
        <w:t xml:space="preserve">本项目采用优惠率报价，供应商仅填报统一整体优惠率，优惠率区间为0≤优惠率＜100%，填报不符合区间要求、多优惠率报价的投标作无效投标处理；</w:t>
      </w:r>
      <w:r>
        <w:rPr>
          <w:rFonts w:hint="eastAsia" w:ascii="宋体" w:hAnsi="宋体" w:eastAsia="宋体" w:cs="Times New Roman"/>
          <w:color w:val="000000"/>
          <w:szCs w:val="21"/>
          <w:highlight w:val="none"/>
          <w:lang w:val="en-US" w:eastAsia="zh-CN"/>
        </w:rPr>
      </w:r>
      <w:r/>
    </w:p>
    <w:p>
      <w:pPr>
        <w:pStyle w:val="865"/>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评审时计算基数为：（1-优惠率）</w:t>
      </w:r>
      <w:r>
        <w:rPr>
          <w:rFonts w:hint="eastAsia" w:ascii="宋体" w:hAnsi="宋体" w:eastAsia="宋体" w:cs="Times New Roman"/>
          <w:color w:val="000000"/>
          <w:szCs w:val="21"/>
          <w:highlight w:val="none"/>
          <w:lang w:val="en-US" w:eastAsia="zh-CN"/>
        </w:rPr>
      </w:r>
      <w:r/>
    </w:p>
    <w:p>
      <w:pPr>
        <w:pStyle w:val="865"/>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2.2</w:t>
      </w:r>
      <w:r>
        <w:rPr>
          <w:rFonts w:hint="eastAsia" w:ascii="宋体" w:hAnsi="宋体"/>
          <w:color w:val="000000"/>
          <w:szCs w:val="21"/>
          <w:highlight w:val="none"/>
        </w:rPr>
        <w:t xml:space="preserve">投标报价一次报定，包括本次项目的所有服务内容、人工费用、设备仪器、早餐、利润、及管理、税费和政策性文件规定及合同包含的所有风险、责任等各项应有费用。</w:t>
      </w:r>
      <w:r>
        <w:rPr>
          <w:rFonts w:hint="eastAsia" w:ascii="宋体" w:hAnsi="宋体"/>
          <w:color w:val="000000"/>
          <w:szCs w:val="21"/>
          <w:highlight w:val="none"/>
        </w:rPr>
      </w:r>
      <w:r/>
    </w:p>
    <w:p>
      <w:pPr>
        <w:pStyle w:val="86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其它投标单位认为应纳入的一切费用。</w:t>
      </w:r>
      <w:r>
        <w:rPr>
          <w:rFonts w:hint="eastAsia" w:ascii="宋体" w:hAnsi="宋体"/>
          <w:color w:val="000000"/>
          <w:szCs w:val="21"/>
          <w:highlight w:val="none"/>
        </w:rPr>
      </w:r>
      <w:r/>
    </w:p>
    <w:p>
      <w:pPr>
        <w:pStyle w:val="865"/>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、投标人必须说明其是否响应采购文件中提出的全部服务内容与要求，如果以其中某些条款不响应时，应在文件中逐条列出，未列出的视同响应。</w:t>
      </w:r>
      <w:r>
        <w:rPr>
          <w:rFonts w:hint="eastAsia" w:ascii="宋体" w:hAnsi="宋体"/>
          <w:color w:val="000000"/>
          <w:szCs w:val="21"/>
          <w:highlight w:val="none"/>
        </w:rPr>
      </w:r>
      <w:r/>
    </w:p>
    <w:p>
      <w:pPr>
        <w:pStyle w:val="865"/>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、价格与支付：成交单位体检服务结束，在采购人收到体检报告后确认无误后一次性付清。</w:t>
      </w:r>
      <w:r>
        <w:rPr>
          <w:rFonts w:hint="eastAsia" w:ascii="宋体" w:hAnsi="宋体"/>
          <w:color w:val="000000"/>
          <w:szCs w:val="21"/>
          <w:highlight w:val="none"/>
        </w:rPr>
      </w:r>
      <w:r/>
    </w:p>
    <w:p>
      <w:pPr>
        <w:pStyle w:val="865"/>
        <w:ind w:firstLine="420"/>
        <w:spacing w:line="400" w:lineRule="exact"/>
        <w:rPr>
          <w:rFonts w:hint="eastAsia" w:ascii="宋体" w:hAnsi="宋体" w:cs="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lang w:eastAsia="zh-CN"/>
        </w:rPr>
        <w:t xml:space="preserve">结算方式：</w:t>
      </w:r>
      <w:r>
        <w:rPr>
          <w:rFonts w:hint="eastAsia" w:ascii="宋体" w:hAnsi="宋体" w:cs="宋体"/>
          <w:color w:val="000000"/>
          <w:szCs w:val="21"/>
          <w:highlight w:val="none"/>
        </w:rPr>
        <w:t xml:space="preserve">合同履约及最终结算统一按照各套餐参考价格、中标优惠率及采购人实际发生体检人数据实结算。最终单项结算价计算公式为：结算单价=对应套餐参考价格×（1-中标优惠率）</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rPr>
        <w:t xml:space="preserve">最终项目结算总价计算公式为：结算总价=∑（各套餐结算单价×各套餐实际体检人数）</w:t>
      </w:r>
      <w:r>
        <w:rPr>
          <w:rFonts w:hint="eastAsia" w:ascii="宋体" w:hAnsi="宋体" w:cs="宋体"/>
          <w:color w:val="000000"/>
          <w:szCs w:val="21"/>
          <w:highlight w:val="none"/>
        </w:rPr>
      </w:r>
      <w:r/>
    </w:p>
    <w:p>
      <w:pPr>
        <w:pStyle w:val="865"/>
        <w:ind w:firstLine="420"/>
        <w:spacing w:line="400" w:lineRule="exact"/>
        <w:rPr>
          <w:rFonts w:hint="eastAsia" w:ascii="宋体" w:hAnsi="宋体"/>
          <w:color w:val="000000"/>
          <w:szCs w:val="21"/>
          <w:highlight w:val="none"/>
        </w:rPr>
      </w:pPr>
      <w:r>
        <w:rPr>
          <w:rFonts w:hint="eastAsia"/>
          <w:color w:val="000000"/>
          <w:highlight w:val="none"/>
          <w:lang w:val="en-US" w:eastAsia="zh-CN"/>
        </w:rPr>
        <w:t xml:space="preserve">6、</w:t>
      </w:r>
      <w:r>
        <w:rPr>
          <w:rFonts w:hint="eastAsia" w:ascii="宋体" w:hAnsi="宋体"/>
          <w:color w:val="000000"/>
          <w:szCs w:val="21"/>
          <w:highlight w:val="none"/>
        </w:rPr>
        <w:t xml:space="preserve">付款方式：以转帐方式直接转入</w:t>
      </w:r>
      <w:r>
        <w:rPr>
          <w:rFonts w:hint="eastAsia" w:ascii="宋体" w:hAnsi="宋体"/>
          <w:color w:val="000000"/>
          <w:szCs w:val="21"/>
          <w:highlight w:val="none"/>
          <w:lang w:eastAsia="zh-CN"/>
        </w:rPr>
        <w:t xml:space="preserve">成交单位</w:t>
      </w:r>
      <w:r>
        <w:rPr>
          <w:rFonts w:hint="eastAsia" w:ascii="宋体" w:hAnsi="宋体"/>
          <w:color w:val="000000"/>
          <w:szCs w:val="21"/>
          <w:highlight w:val="none"/>
        </w:rPr>
        <w:t xml:space="preserve">银行帐户。</w:t>
      </w:r>
      <w:r>
        <w:rPr>
          <w:rFonts w:hint="eastAsia" w:ascii="宋体" w:hAnsi="宋体"/>
          <w:color w:val="000000"/>
          <w:szCs w:val="21"/>
          <w:highlight w:val="none"/>
        </w:rPr>
      </w:r>
      <w:r/>
    </w:p>
    <w:p>
      <w:pPr>
        <w:pStyle w:val="865"/>
        <w:ind w:firstLine="420"/>
        <w:spacing w:line="400" w:lineRule="exact"/>
        <w:rPr>
          <w:rFonts w:hint="eastAsia" w:ascii="宋体" w:hAnsi="宋体"/>
          <w:color w:val="000000"/>
          <w:szCs w:val="21"/>
          <w:highlight w:val="none"/>
        </w:rPr>
      </w:pPr>
      <w:r>
        <w:rPr>
          <w:rFonts w:hint="eastAsia" w:ascii="宋体" w:hAnsi="宋体"/>
          <w:bCs/>
          <w:color w:val="000000"/>
          <w:szCs w:val="21"/>
          <w:highlight w:val="none"/>
          <w:lang w:val="en-US" w:eastAsia="zh-CN"/>
        </w:rPr>
        <w:t xml:space="preserve">7</w:t>
      </w:r>
      <w:r>
        <w:rPr>
          <w:rFonts w:hint="eastAsia" w:ascii="宋体" w:hAnsi="宋体"/>
          <w:bCs/>
          <w:color w:val="000000"/>
          <w:szCs w:val="21"/>
          <w:highlight w:val="none"/>
        </w:rPr>
        <w:t xml:space="preserve">、服务期限(项目完成周期)</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rPr>
        <w:t xml:space="preserve">自合同签订生效后1个月完成体检服务项目（具体时间根</w:t>
      </w:r>
      <w:r>
        <w:rPr>
          <w:rFonts w:hint="eastAsia" w:ascii="宋体" w:hAnsi="宋体"/>
          <w:color w:val="000000"/>
          <w:szCs w:val="21"/>
          <w:highlight w:val="none"/>
        </w:rPr>
        <w:t xml:space="preserve">据双方协商后而定）。</w:t>
      </w:r>
      <w:r>
        <w:rPr>
          <w:rFonts w:hint="eastAsia" w:ascii="宋体" w:hAnsi="宋体"/>
          <w:color w:val="000000"/>
          <w:szCs w:val="21"/>
          <w:highlight w:val="none"/>
        </w:rPr>
      </w:r>
      <w:r/>
    </w:p>
    <w:p>
      <w:pPr>
        <w:pStyle w:val="865"/>
        <w:ind w:firstLine="420"/>
        <w:spacing w:line="400" w:lineRule="exact"/>
        <w:rPr>
          <w:rFonts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、凡涉及磋商文件的补充说明和修改，均以江苏</w:t>
      </w:r>
      <w:r>
        <w:rPr>
          <w:rFonts w:hint="eastAsia" w:ascii="宋体" w:hAnsi="宋体"/>
          <w:color w:val="000000"/>
          <w:szCs w:val="21"/>
          <w:highlight w:val="none"/>
          <w:lang w:eastAsia="zh-CN"/>
        </w:rPr>
        <w:t xml:space="preserve">政府采购网</w:t>
      </w:r>
      <w:r>
        <w:rPr>
          <w:rFonts w:hint="eastAsia" w:ascii="宋体" w:hAnsi="宋体"/>
          <w:color w:val="000000"/>
          <w:szCs w:val="21"/>
          <w:highlight w:val="none"/>
        </w:rPr>
        <w:t xml:space="preserve">上发布的公告为准。</w:t>
      </w:r>
      <w:r>
        <w:rPr>
          <w:rFonts w:ascii="宋体" w:hAnsi="宋体"/>
          <w:color w:val="000000"/>
          <w:szCs w:val="21"/>
          <w:highlight w:val="none"/>
        </w:rPr>
      </w:r>
      <w:r/>
    </w:p>
    <w:p>
      <w:pPr>
        <w:pStyle w:val="865"/>
        <w:ind w:right="-161" w:firstLine="420"/>
        <w:jc w:val="center"/>
        <w:spacing w:line="400" w:lineRule="exact"/>
        <w:rPr>
          <w:color w:val="000000"/>
          <w:szCs w:val="21"/>
          <w:highlight w:val="none"/>
        </w:rPr>
      </w:pPr>
      <w:r>
        <w:rPr>
          <w:color w:val="000000"/>
          <w:szCs w:val="21"/>
          <w:highlight w:val="none"/>
        </w:rPr>
        <w:br w:type="page" w:clear="all"/>
      </w:r>
      <w:r>
        <w:rPr>
          <w:rFonts w:hint="eastAsia"/>
          <w:b/>
          <w:color w:val="000000"/>
          <w:sz w:val="32"/>
          <w:szCs w:val="32"/>
          <w:highlight w:val="none"/>
          <w:lang w:eastAsia="zh-CN"/>
        </w:rPr>
        <w:t xml:space="preserve">四</w:t>
      </w:r>
      <w:r>
        <w:rPr>
          <w:b/>
          <w:color w:val="000000"/>
          <w:sz w:val="32"/>
          <w:szCs w:val="32"/>
          <w:highlight w:val="none"/>
        </w:rPr>
        <w:t xml:space="preserve">、评审方法及评分标准</w:t>
      </w:r>
      <w:r>
        <w:rPr>
          <w:color w:val="000000"/>
          <w:szCs w:val="21"/>
          <w:highlight w:val="none"/>
        </w:rPr>
      </w:r>
      <w:r/>
    </w:p>
    <w:p>
      <w:pPr>
        <w:pStyle w:val="865"/>
        <w:ind w:firstLine="422"/>
        <w:keepLines w:val="0"/>
        <w:keepNext w:val="0"/>
        <w:pageBreakBefore w:val="0"/>
        <w:spacing w:line="400" w:lineRule="exact"/>
        <w:widowControl w:val="off"/>
        <w:tabs>
          <w:tab w:val="left" w:pos="2870" w:leader="none"/>
        </w:tabs>
        <w:rPr>
          <w:b/>
          <w:bCs/>
          <w:color w:val="000000"/>
          <w:szCs w:val="21"/>
          <w:highlight w:val="none"/>
        </w:rPr>
        <w:outlineLvl w:val="1"/>
      </w:pPr>
      <w:r>
        <w:rPr>
          <w:b/>
          <w:bCs/>
          <w:color w:val="000000"/>
          <w:szCs w:val="21"/>
          <w:highlight w:val="none"/>
        </w:rPr>
        <w:t xml:space="preserve">一、评审方法</w:t>
      </w:r>
      <w:r>
        <w:rPr>
          <w:b/>
          <w:bCs/>
          <w:color w:val="000000"/>
          <w:szCs w:val="21"/>
          <w:highlight w:val="none"/>
        </w:rPr>
      </w:r>
      <w:r/>
    </w:p>
    <w:p>
      <w:pPr>
        <w:pStyle w:val="865"/>
        <w:ind w:firstLine="420"/>
        <w:jc w:val="left"/>
        <w:keepLines w:val="0"/>
        <w:keepNext w:val="0"/>
        <w:pageBreakBefore w:val="0"/>
        <w:spacing w:line="400" w:lineRule="exact"/>
        <w:widowControl w:val="off"/>
        <w:rPr>
          <w:rFonts w:hint="eastAsia" w:ascii="宋体" w:hAnsi="宋体"/>
          <w:color w:val="000000"/>
          <w:highlight w:val="none"/>
        </w:rPr>
      </w:pPr>
      <w:r>
        <w:rPr>
          <w:color w:val="000000"/>
          <w:highlight w:val="none"/>
        </w:rPr>
        <w:t xml:space="preserve">1、</w:t>
      </w:r>
      <w:r>
        <w:rPr>
          <w:rFonts w:ascii="宋体" w:hAnsi="宋体"/>
          <w:color w:val="000000"/>
          <w:highlight w:val="none"/>
        </w:rPr>
        <w:t xml:space="preserve">本次磋商采用综合评分法，</w:t>
      </w:r>
      <w:r>
        <w:rPr>
          <w:rFonts w:ascii="宋体" w:hAnsi="宋体"/>
          <w:color w:val="000000"/>
          <w:szCs w:val="21"/>
          <w:highlight w:val="none"/>
        </w:rPr>
        <w:t xml:space="preserve">即在满足招标文件实质性要求前提下，</w:t>
      </w:r>
      <w:r>
        <w:rPr>
          <w:rFonts w:ascii="宋体" w:hAnsi="宋体"/>
          <w:color w:val="000000"/>
          <w:highlight w:val="none"/>
        </w:rPr>
        <w:t xml:space="preserve">按评审因素的量化指标评审得分</w:t>
      </w:r>
      <w:r>
        <w:rPr>
          <w:rFonts w:hint="eastAsia" w:ascii="宋体" w:hAnsi="宋体"/>
          <w:color w:val="000000"/>
          <w:highlight w:val="none"/>
        </w:rPr>
        <w:t xml:space="preserve">排名前3名的</w:t>
      </w:r>
      <w:r>
        <w:rPr>
          <w:rFonts w:ascii="宋体" w:hAnsi="宋体"/>
          <w:color w:val="000000"/>
          <w:highlight w:val="none"/>
        </w:rPr>
        <w:t xml:space="preserve">供应商为成交供应商。采购方书面授权磋商小组直接确定成交供应商</w:t>
      </w:r>
      <w:r>
        <w:rPr>
          <w:rFonts w:hint="eastAsia" w:ascii="宋体" w:hAnsi="宋体"/>
          <w:color w:val="000000"/>
          <w:highlight w:val="none"/>
        </w:rPr>
        <w:t xml:space="preserve">。</w:t>
      </w:r>
      <w:r>
        <w:rPr>
          <w:rFonts w:hint="eastAsia" w:ascii="宋体" w:hAnsi="宋体"/>
          <w:color w:val="000000"/>
          <w:highlight w:val="none"/>
        </w:rPr>
      </w:r>
      <w:r/>
    </w:p>
    <w:p>
      <w:pPr>
        <w:pStyle w:val="865"/>
        <w:ind w:firstLine="420"/>
        <w:jc w:val="left"/>
        <w:keepLines w:val="0"/>
        <w:keepNext w:val="0"/>
        <w:pageBreakBefore w:val="0"/>
        <w:spacing w:line="400" w:lineRule="exact"/>
        <w:widowControl w:val="off"/>
        <w:rPr>
          <w:rFonts w:hint="eastAsia" w:ascii="宋体" w:hAnsi="宋体"/>
          <w:b/>
          <w:bCs/>
          <w:color w:val="000000"/>
          <w:highlight w:val="none"/>
        </w:rPr>
      </w:pPr>
      <w:r>
        <w:rPr>
          <w:rFonts w:hint="eastAsia" w:ascii="宋体" w:hAnsi="宋体"/>
          <w:color w:val="000000"/>
          <w:highlight w:val="none"/>
          <w:lang w:val="en-US" w:eastAsia="zh-CN"/>
        </w:rPr>
        <w:t xml:space="preserve">2、</w:t>
      </w:r>
      <w:r>
        <w:rPr>
          <w:rFonts w:hint="eastAsia" w:ascii="宋体" w:hAnsi="宋体"/>
          <w:b/>
          <w:bCs/>
          <w:color w:val="000000"/>
          <w:highlight w:val="none"/>
        </w:rPr>
        <w:t xml:space="preserve">投标单位数量</w:t>
      </w:r>
      <w:r>
        <w:rPr>
          <w:rFonts w:hint="eastAsia" w:ascii="宋体" w:hAnsi="宋体"/>
          <w:b/>
          <w:bCs/>
          <w:color w:val="000000"/>
          <w:szCs w:val="21"/>
          <w:highlight w:val="none"/>
          <w:lang w:val="zh-CN"/>
        </w:rPr>
        <w:t xml:space="preserve">≥5家时，成交单位数量为3家；</w:t>
      </w:r>
      <w:r>
        <w:rPr>
          <w:rFonts w:hint="eastAsia" w:ascii="宋体" w:hAnsi="宋体"/>
          <w:b/>
          <w:bCs/>
          <w:color w:val="000000"/>
          <w:highlight w:val="none"/>
        </w:rPr>
        <w:t xml:space="preserve">投标单位数量</w:t>
      </w:r>
      <w:r>
        <w:rPr>
          <w:rFonts w:hint="eastAsia" w:ascii="宋体" w:hAnsi="宋体"/>
          <w:b/>
          <w:bCs/>
          <w:color w:val="000000"/>
          <w:szCs w:val="21"/>
          <w:highlight w:val="none"/>
          <w:lang w:val="zh-CN"/>
        </w:rPr>
        <w:t xml:space="preserve">4家时，成交单位数量为2家；</w:t>
      </w:r>
      <w:r>
        <w:rPr>
          <w:rFonts w:hint="eastAsia" w:ascii="宋体" w:hAnsi="宋体"/>
          <w:b/>
          <w:bCs/>
          <w:color w:val="000000"/>
          <w:highlight w:val="none"/>
        </w:rPr>
        <w:t xml:space="preserve">投标单位数量</w:t>
      </w:r>
      <w:r>
        <w:rPr>
          <w:rFonts w:hint="eastAsia" w:ascii="宋体" w:hAnsi="宋体"/>
          <w:b/>
          <w:bCs/>
          <w:color w:val="000000"/>
          <w:szCs w:val="21"/>
          <w:highlight w:val="none"/>
          <w:lang w:val="zh-CN"/>
        </w:rPr>
        <w:t xml:space="preserve">3家时，成交单位数量为1家，投标人数量不足3家时，作废标处理。</w:t>
      </w:r>
      <w:r>
        <w:rPr>
          <w:rFonts w:hint="eastAsia" w:ascii="宋体" w:hAnsi="宋体"/>
          <w:b/>
          <w:bCs/>
          <w:color w:val="000000"/>
          <w:highlight w:val="none"/>
        </w:rPr>
      </w:r>
      <w:r/>
    </w:p>
    <w:p>
      <w:pPr>
        <w:pStyle w:val="865"/>
        <w:ind w:firstLine="420"/>
        <w:jc w:val="left"/>
        <w:keepLines w:val="0"/>
        <w:keepNext w:val="0"/>
        <w:pageBreakBefore w:val="0"/>
        <w:spacing w:line="400" w:lineRule="exact"/>
        <w:widowControl w:val="off"/>
        <w:rPr>
          <w:rFonts w:ascii="宋体" w:hAnsi="宋体"/>
          <w:color w:val="000000"/>
          <w:szCs w:val="21"/>
          <w:highlight w:val="none"/>
        </w:rPr>
      </w:pPr>
      <w:r>
        <w:rPr>
          <w:rFonts w:ascii="宋体" w:hAnsi="宋体"/>
          <w:color w:val="000000"/>
          <w:szCs w:val="21"/>
          <w:highlight w:val="none"/>
        </w:rPr>
        <w:t xml:space="preserve">如</w:t>
      </w:r>
      <w:r>
        <w:rPr>
          <w:rFonts w:hint="eastAsia" w:ascii="宋体" w:hAnsi="宋体"/>
          <w:color w:val="000000"/>
          <w:szCs w:val="21"/>
          <w:highlight w:val="none"/>
        </w:rPr>
        <w:t xml:space="preserve">排名第三的</w:t>
      </w:r>
      <w:r>
        <w:rPr>
          <w:rFonts w:ascii="宋体" w:hAnsi="宋体"/>
          <w:color w:val="000000"/>
          <w:szCs w:val="21"/>
          <w:highlight w:val="none"/>
        </w:rPr>
        <w:t xml:space="preserve">出现评标总得分</w:t>
      </w:r>
      <w:r>
        <w:rPr>
          <w:rFonts w:hint="eastAsia" w:ascii="宋体" w:hAnsi="宋体"/>
          <w:color w:val="000000"/>
          <w:szCs w:val="21"/>
          <w:highlight w:val="none"/>
        </w:rPr>
        <w:t xml:space="preserve">相同</w:t>
      </w:r>
      <w:r>
        <w:rPr>
          <w:rFonts w:ascii="宋体" w:hAnsi="宋体"/>
          <w:color w:val="000000"/>
          <w:szCs w:val="21"/>
          <w:highlight w:val="none"/>
        </w:rPr>
        <w:t xml:space="preserve">的投标人有两个或两个以上的，由</w:t>
      </w:r>
      <w:r>
        <w:rPr>
          <w:rFonts w:hint="eastAsia" w:ascii="宋体" w:hAnsi="宋体"/>
          <w:color w:val="000000"/>
          <w:szCs w:val="21"/>
          <w:highlight w:val="none"/>
        </w:rPr>
        <w:t xml:space="preserve">采购人</w:t>
      </w:r>
      <w:r>
        <w:rPr>
          <w:rFonts w:ascii="宋体" w:hAnsi="宋体"/>
          <w:color w:val="000000"/>
          <w:szCs w:val="21"/>
          <w:highlight w:val="none"/>
        </w:rPr>
        <w:t xml:space="preserve">以抽签方式确定</w:t>
      </w:r>
      <w:r>
        <w:rPr>
          <w:rFonts w:hint="eastAsia" w:ascii="宋体" w:hAnsi="宋体"/>
          <w:color w:val="000000"/>
          <w:szCs w:val="21"/>
          <w:highlight w:val="none"/>
        </w:rPr>
        <w:t xml:space="preserve">成交单位</w:t>
      </w:r>
      <w:r>
        <w:rPr>
          <w:rFonts w:ascii="宋体" w:hAnsi="宋体"/>
          <w:color w:val="000000"/>
          <w:szCs w:val="21"/>
          <w:highlight w:val="none"/>
        </w:rPr>
        <w:t xml:space="preserve">。</w:t>
      </w:r>
      <w:r>
        <w:rPr>
          <w:rFonts w:ascii="宋体" w:hAnsi="宋体"/>
          <w:color w:val="000000"/>
          <w:szCs w:val="21"/>
          <w:highlight w:val="none"/>
        </w:rPr>
      </w:r>
      <w:r/>
    </w:p>
    <w:p>
      <w:pPr>
        <w:pStyle w:val="943"/>
        <w:ind w:firstLine="422"/>
        <w:keepLines w:val="0"/>
        <w:keepNext w:val="0"/>
        <w:pageBreakBefore w:val="0"/>
        <w:spacing w:line="400" w:lineRule="exact"/>
        <w:widowControl w:val="off"/>
        <w:rPr>
          <w:rFonts w:hAnsi="宋体" w:eastAsia="宋体" w:cs="宋体"/>
          <w:b/>
          <w:bCs/>
          <w:color w:val="000000"/>
          <w:sz w:val="21"/>
          <w:szCs w:val="21"/>
          <w:highlight w:val="none"/>
        </w:rPr>
      </w:pPr>
      <w:r>
        <w:rPr>
          <w:rFonts w:hint="eastAsia" w:hAnsi="宋体" w:eastAsia="宋体"/>
          <w:b/>
          <w:color w:val="000000"/>
          <w:sz w:val="21"/>
          <w:szCs w:val="21"/>
          <w:highlight w:val="none"/>
        </w:rPr>
        <w:t xml:space="preserve">二、</w:t>
      </w:r>
      <w:r>
        <w:rPr>
          <w:rFonts w:hint="eastAsia" w:hAnsi="宋体" w:eastAsia="宋体" w:cs="宋体"/>
          <w:b/>
          <w:bCs/>
          <w:color w:val="000000"/>
          <w:sz w:val="21"/>
          <w:szCs w:val="21"/>
          <w:highlight w:val="none"/>
        </w:rPr>
        <w:t xml:space="preserve">政府采购政策执行办法：</w:t>
      </w:r>
      <w:r>
        <w:rPr>
          <w:rFonts w:hAnsi="宋体" w:eastAsia="宋体" w:cs="宋体"/>
          <w:b/>
          <w:bCs/>
          <w:color w:val="000000"/>
          <w:sz w:val="21"/>
          <w:szCs w:val="21"/>
          <w:highlight w:val="none"/>
        </w:rPr>
      </w:r>
      <w:r/>
    </w:p>
    <w:p>
      <w:pPr>
        <w:pStyle w:val="865"/>
        <w:ind w:firstLine="420"/>
        <w:keepLines w:val="0"/>
        <w:keepNext w:val="0"/>
        <w:pageBreakBefore w:val="0"/>
        <w:spacing w:line="400" w:lineRule="exact"/>
        <w:widowControl w:val="off"/>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bidi="ar"/>
        </w:rPr>
        <w:t xml:space="preserve">1、</w:t>
      </w:r>
      <w:r>
        <w:rPr>
          <w:rFonts w:hint="eastAsia" w:ascii="宋体" w:hAnsi="宋体" w:cs="宋体"/>
          <w:color w:val="000000"/>
          <w:sz w:val="21"/>
          <w:szCs w:val="21"/>
          <w:highlight w:val="none"/>
          <w:lang w:bidi="ar"/>
        </w:rPr>
        <w:t xml:space="preserve">根据《政府采购促进中小</w:t>
      </w:r>
      <w:r>
        <w:rPr>
          <w:rFonts w:hint="eastAsia" w:ascii="宋体" w:hAnsi="宋体" w:cs="宋体"/>
          <w:color w:val="000000"/>
          <w:sz w:val="21"/>
          <w:szCs w:val="21"/>
          <w:highlight w:val="none"/>
          <w:lang w:bidi="ar"/>
        </w:rPr>
        <w:t xml:space="preserve">企业发展办法》、《关于促进残疾人就业政府采购政策的通知》（财库〔2017〕141号）、《关于政府采购支持监狱企业发展有关问题的通知》（财库〔2014〕68号）等文件规定，在政府采购项目中，在服务采购项目中，服务由小型或微型企业承接，即提供服务的人员为小型或微型企业依照《中华人民共和国民法典》订立劳动合同的从业人员，其报价给予20%的扣除，用扣除后的价格参与价格评审。如扣除后的价格为最低价的，则作为评审基准价，若最后中标，中标价格则以实际投标报价为准。残疾人企业或监狱企业属于小型、微型企业的，不重复享受政策。</w:t>
      </w:r>
      <w:r>
        <w:rPr>
          <w:rFonts w:ascii="宋体" w:hAnsi="宋体" w:cs="宋体"/>
          <w:color w:val="000000"/>
          <w:sz w:val="21"/>
          <w:szCs w:val="21"/>
          <w:highlight w:val="none"/>
        </w:rPr>
      </w:r>
      <w:r/>
    </w:p>
    <w:p>
      <w:pPr>
        <w:pStyle w:val="865"/>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中型、小型或微型企业需在响应文件中提供《中小企业声明函》；监狱企业需提供由省级以上监狱管理局、戒毒管理局（含新疆生产建设兵团）出具的属于监狱企业的证明文件；残疾人福利性单位需提供《残疾人福利性单位声明函》。在投标文件中未提供相关声明函，证明文件的，不享受评审优惠政策。</w:t>
      </w:r>
      <w:r>
        <w:rPr>
          <w:rFonts w:hint="eastAsia" w:ascii="宋体" w:hAnsi="宋体" w:eastAsia="宋体" w:cs="宋体"/>
          <w:color w:val="000000"/>
          <w:sz w:val="21"/>
          <w:szCs w:val="21"/>
          <w:highlight w:val="none"/>
          <w:lang w:val="en-US" w:eastAsia="zh-CN" w:bidi="ar"/>
        </w:rPr>
      </w:r>
      <w:r/>
    </w:p>
    <w:p>
      <w:pPr>
        <w:pStyle w:val="865"/>
        <w:ind w:firstLine="420"/>
        <w:keepLines w:val="0"/>
        <w:keepNext w:val="0"/>
        <w:pageBreakBefore w:val="0"/>
        <w:spacing w:line="40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3、供应商按照规定提供声明函内容不实的，属于提供虚假材料谋取中标，依照《中华人民共和国政府采购法》等国家有关规定追究相应责任。</w:t>
      </w:r>
      <w:r>
        <w:rPr>
          <w:rFonts w:hint="eastAsia" w:ascii="宋体" w:hAnsi="宋体" w:eastAsia="宋体" w:cs="宋体"/>
          <w:color w:val="000000"/>
          <w:sz w:val="21"/>
          <w:szCs w:val="21"/>
          <w:highlight w:val="none"/>
          <w:lang w:val="en-US" w:eastAsia="zh-CN" w:bidi="ar"/>
        </w:rPr>
      </w:r>
      <w:r/>
    </w:p>
    <w:p>
      <w:pPr>
        <w:pStyle w:val="865"/>
        <w:ind w:firstLine="420"/>
        <w:keepLines w:val="0"/>
        <w:keepNext w:val="0"/>
        <w:pageBreakBefore w:val="0"/>
        <w:spacing w:line="400" w:lineRule="exact"/>
        <w:widowControl w:val="off"/>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4、本项目不适用采购本国产品的支持政策。</w:t>
      </w:r>
      <w:r>
        <w:rPr>
          <w:rFonts w:ascii="宋体" w:hAnsi="宋体" w:eastAsia="宋体" w:cs="宋体"/>
          <w:color w:val="000000"/>
          <w:sz w:val="21"/>
          <w:szCs w:val="21"/>
          <w:highlight w:val="none"/>
          <w:lang w:val="en-US" w:eastAsia="zh-CN" w:bidi="ar"/>
        </w:rPr>
      </w:r>
      <w:r/>
    </w:p>
    <w:p>
      <w:pPr>
        <w:pStyle w:val="865"/>
        <w:ind w:firstLine="420"/>
        <w:keepLines w:val="0"/>
        <w:keepNext w:val="0"/>
        <w:pageBreakBefore w:val="0"/>
        <w:spacing w:line="400" w:lineRule="exact"/>
        <w:widowControl w:val="off"/>
        <w:rPr>
          <w:b/>
          <w:bCs/>
          <w:color w:val="000000"/>
          <w:szCs w:val="21"/>
          <w:highlight w:val="none"/>
        </w:rPr>
      </w:pPr>
      <w:r>
        <w:rPr>
          <w:rFonts w:hint="eastAsia"/>
          <w:color w:val="000000"/>
          <w:highlight w:val="none"/>
          <w:lang w:val="en-US" w:eastAsia="zh-CN"/>
        </w:rPr>
        <w:t xml:space="preserve">三、</w:t>
      </w:r>
      <w:r>
        <w:rPr>
          <w:b/>
          <w:bCs/>
          <w:color w:val="000000"/>
          <w:szCs w:val="21"/>
          <w:highlight w:val="none"/>
        </w:rPr>
        <w:t xml:space="preserve">评分标准</w:t>
      </w:r>
      <w:r>
        <w:rPr>
          <w:b/>
          <w:bCs/>
          <w:color w:val="000000"/>
          <w:szCs w:val="21"/>
          <w:highlight w:val="none"/>
        </w:rPr>
      </w:r>
      <w:r/>
    </w:p>
    <w:p>
      <w:pPr>
        <w:pStyle w:val="865"/>
        <w:ind w:firstLine="420"/>
        <w:keepLines w:val="0"/>
        <w:keepNext w:val="0"/>
        <w:pageBreakBefore w:val="0"/>
        <w:spacing w:line="400" w:lineRule="exact"/>
        <w:widowControl w:val="off"/>
        <w:rPr>
          <w:b/>
          <w:bCs/>
          <w:color w:val="000000"/>
          <w:szCs w:val="21"/>
          <w:highlight w:val="none"/>
        </w:rPr>
      </w:pPr>
      <w:r>
        <w:rPr>
          <w:color w:val="000000"/>
          <w:szCs w:val="21"/>
          <w:highlight w:val="none"/>
        </w:rPr>
        <w:t xml:space="preserve">总分值为100分，各评审因素所占分值如下：</w:t>
      </w:r>
      <w:r>
        <w:rPr>
          <w:b/>
          <w:bCs/>
          <w:color w:val="000000"/>
          <w:szCs w:val="21"/>
          <w:highlight w:val="none"/>
        </w:rPr>
      </w:r>
      <w:r/>
    </w:p>
    <w:p>
      <w:pPr>
        <w:pStyle w:val="1023"/>
        <w:ind w:firstLine="422"/>
        <w:keepLines w:val="0"/>
        <w:keepNext w:val="0"/>
        <w:pageBreakBefore w:val="0"/>
        <w:spacing w:line="400" w:lineRule="exact"/>
        <w:widowControl w:val="off"/>
        <w:rPr>
          <w:rFonts w:hAnsi="宋体" w:eastAsia="宋体"/>
          <w:b/>
          <w:bCs/>
          <w:color w:val="000000"/>
          <w:sz w:val="21"/>
          <w:szCs w:val="21"/>
          <w:highlight w:val="none"/>
        </w:rPr>
      </w:pPr>
      <w:r>
        <w:rPr>
          <w:rFonts w:hAnsi="宋体" w:eastAsia="宋体"/>
          <w:b/>
          <w:bCs/>
          <w:color w:val="000000"/>
          <w:sz w:val="21"/>
          <w:szCs w:val="21"/>
          <w:highlight w:val="none"/>
        </w:rPr>
        <w:t xml:space="preserve">（一）价格（</w:t>
      </w:r>
      <w:r>
        <w:rPr>
          <w:rFonts w:hint="eastAsia" w:hAnsi="宋体" w:eastAsia="宋体"/>
          <w:b/>
          <w:bCs/>
          <w:color w:val="000000"/>
          <w:sz w:val="21"/>
          <w:szCs w:val="21"/>
          <w:highlight w:val="none"/>
        </w:rPr>
        <w:t xml:space="preserve">10</w:t>
      </w:r>
      <w:r>
        <w:rPr>
          <w:rFonts w:hAnsi="宋体" w:eastAsia="宋体"/>
          <w:b/>
          <w:bCs/>
          <w:color w:val="000000"/>
          <w:sz w:val="21"/>
          <w:szCs w:val="21"/>
          <w:highlight w:val="none"/>
        </w:rPr>
        <w:t xml:space="preserve">分）</w:t>
      </w:r>
      <w:r>
        <w:rPr>
          <w:rFonts w:hAnsi="宋体" w:eastAsia="宋体"/>
          <w:b/>
          <w:bCs/>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满足采购文件要求且最后报价最低</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1-优惠率</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的为评标基准价，其价格分为满分。其他供应商的价格分按照下列公式计算（小数点保留两位）：报价得分=</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磋商</w:t>
      </w:r>
      <w:r>
        <w:rPr>
          <w:rFonts w:hint="eastAsia" w:ascii="宋体" w:hAnsi="宋体" w:eastAsia="宋体" w:cs="Times New Roman"/>
          <w:color w:val="000000"/>
          <w:sz w:val="21"/>
          <w:szCs w:val="21"/>
          <w:highlight w:val="none"/>
        </w:rPr>
        <w:t xml:space="preserve">基准价／最后</w:t>
      </w:r>
      <w:r>
        <w:rPr>
          <w:rFonts w:hint="eastAsia" w:ascii="宋体" w:hAnsi="宋体" w:eastAsia="宋体" w:cs="Times New Roman"/>
          <w:color w:val="000000"/>
          <w:sz w:val="21"/>
          <w:szCs w:val="21"/>
          <w:highlight w:val="none"/>
          <w:lang w:val="en-US" w:eastAsia="zh-CN"/>
        </w:rPr>
        <w:t xml:space="preserve">磋商报价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rPr>
        <w:t xml:space="preserve">×1</w:t>
      </w:r>
      <w:r>
        <w:rPr>
          <w:rFonts w:hint="eastAsia" w:ascii="宋体" w:hAnsi="宋体" w:eastAsia="宋体" w:cs="Times New Roman"/>
          <w:color w:val="000000"/>
          <w:sz w:val="21"/>
          <w:szCs w:val="21"/>
          <w:highlight w:val="none"/>
          <w:lang w:val="en-US" w:eastAsia="zh-CN"/>
        </w:rPr>
        <w:t xml:space="preserve">0</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r>
      <w:r/>
    </w:p>
    <w:p>
      <w:pPr>
        <w:pStyle w:val="1023"/>
        <w:ind w:firstLine="422"/>
        <w:keepLines w:val="0"/>
        <w:keepNext w:val="0"/>
        <w:pageBreakBefore w:val="0"/>
        <w:spacing w:line="400" w:lineRule="exact"/>
        <w:widowControl w:val="off"/>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备注：因苏采云系统填报规则限制，本项目统一填报优惠率，评审时报价计算基数为（1-优惠率），计算基数最低报价为磋商基准价。</w:t>
      </w:r>
      <w:r>
        <w:rPr>
          <w:rFonts w:hint="eastAsia" w:ascii="宋体" w:hAnsi="宋体" w:eastAsia="宋体" w:cs="Times New Roman"/>
          <w:b/>
          <w:bCs/>
          <w:color w:val="000000"/>
          <w:sz w:val="21"/>
          <w:szCs w:val="21"/>
          <w:highlight w:val="none"/>
          <w:lang w:val="en-US" w:eastAsia="zh-CN"/>
        </w:rPr>
      </w:r>
      <w:r/>
    </w:p>
    <w:p>
      <w:pPr>
        <w:pStyle w:val="1023"/>
        <w:ind w:firstLine="422"/>
        <w:keepLines w:val="0"/>
        <w:keepNext w:val="0"/>
        <w:pageBreakBefore w:val="0"/>
        <w:spacing w:line="400" w:lineRule="exact"/>
        <w:widowControl w:val="off"/>
        <w:rPr>
          <w:rFonts w:hAnsi="宋体" w:eastAsia="宋体"/>
          <w:b/>
          <w:bCs w:val="0"/>
          <w:color w:val="000000"/>
          <w:sz w:val="21"/>
          <w:szCs w:val="21"/>
          <w:highlight w:val="none"/>
          <w:lang w:val="en-US" w:eastAsia="zh-CN"/>
        </w:rPr>
      </w:pPr>
      <w:r>
        <w:rPr>
          <w:rFonts w:hint="eastAsia" w:hAnsi="宋体" w:eastAsia="宋体"/>
          <w:b/>
          <w:bCs w:val="0"/>
          <w:color w:val="000000"/>
          <w:sz w:val="21"/>
          <w:szCs w:val="21"/>
          <w:highlight w:val="none"/>
        </w:rPr>
        <w:t xml:space="preserve">（二）服务方案（</w:t>
      </w:r>
      <w:r>
        <w:rPr>
          <w:rFonts w:hint="eastAsia" w:hAnsi="宋体" w:eastAsia="宋体"/>
          <w:b/>
          <w:bCs w:val="0"/>
          <w:color w:val="000000"/>
          <w:sz w:val="21"/>
          <w:szCs w:val="21"/>
          <w:highlight w:val="none"/>
          <w:lang w:val="en-US" w:eastAsia="zh-CN"/>
        </w:rPr>
        <w:t xml:space="preserve">31</w:t>
      </w:r>
      <w:r>
        <w:rPr>
          <w:rFonts w:hint="eastAsia" w:hAnsi="宋体" w:eastAsia="宋体"/>
          <w:b/>
          <w:bCs w:val="0"/>
          <w:color w:val="000000"/>
          <w:sz w:val="21"/>
          <w:szCs w:val="21"/>
          <w:highlight w:val="none"/>
        </w:rPr>
        <w:t xml:space="preserve">分）</w:t>
      </w:r>
      <w:r>
        <w:rPr>
          <w:rFonts w:hAnsi="宋体" w:eastAsia="宋体"/>
          <w:b/>
          <w:bCs w:val="0"/>
          <w:color w:val="000000"/>
          <w:sz w:val="21"/>
          <w:szCs w:val="21"/>
          <w:highlight w:val="none"/>
          <w:lang w:val="en-US" w:eastAsia="zh-CN"/>
        </w:rPr>
      </w:r>
      <w:r/>
    </w:p>
    <w:p>
      <w:pPr>
        <w:pStyle w:val="1023"/>
        <w:ind w:firstLine="422"/>
        <w:keepLines w:val="0"/>
        <w:keepNext w:val="0"/>
        <w:pageBreakBefore w:val="0"/>
        <w:spacing w:line="400" w:lineRule="exact"/>
        <w:widowControl w:val="off"/>
        <w:rPr>
          <w:rFonts w:hint="eastAsia" w:hAnsi="宋体" w:eastAsia="宋体"/>
          <w:b/>
          <w:color w:val="000000"/>
          <w:sz w:val="21"/>
          <w:szCs w:val="21"/>
          <w:highlight w:val="none"/>
          <w:lang w:val="en-US" w:eastAsia="zh-CN"/>
        </w:rPr>
      </w:pPr>
      <w:r>
        <w:rPr>
          <w:rFonts w:hint="eastAsia" w:hAnsi="宋体" w:eastAsia="宋体"/>
          <w:b/>
          <w:color w:val="000000"/>
          <w:sz w:val="21"/>
          <w:szCs w:val="21"/>
          <w:highlight w:val="none"/>
          <w:lang w:val="en-US" w:eastAsia="zh-CN"/>
        </w:rPr>
        <w:t xml:space="preserve">1、体检服务技术要点分析（8分）</w:t>
      </w:r>
      <w:r>
        <w:rPr>
          <w:rFonts w:hint="eastAsia" w:hAnsi="宋体" w:eastAsia="宋体"/>
          <w:b/>
          <w:color w:val="000000"/>
          <w:sz w:val="21"/>
          <w:szCs w:val="21"/>
          <w:highlight w:val="none"/>
          <w:lang w:val="en-US" w:eastAsia="zh-CN"/>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能够根据本次体检涉及的科室、环节分模块逐条列项进行技术要点分析，条理清楚，逻辑正确。相关分析完整、正确、合理，囊括了查体、检验、诊疗、检后服务等体检的全过程，完全符合医疗操作规范和诊疗规范；供应商准确把握并分析本项目重难点，并提出解决方案，解决方案有针对性，在实际工作中能够执行</w:t>
      </w:r>
      <w:r>
        <w:rPr>
          <w:rFonts w:hint="eastAsia" w:ascii="宋体" w:hAnsi="宋体" w:eastAsia="宋体" w:cs="Times New Roman"/>
          <w:color w:val="000000"/>
          <w:sz w:val="21"/>
          <w:szCs w:val="21"/>
          <w:highlight w:val="none"/>
          <w:lang w:eastAsia="zh-CN"/>
        </w:rPr>
        <w:t xml:space="preserve">；对</w:t>
      </w:r>
      <w:r>
        <w:rPr>
          <w:rFonts w:hint="eastAsia" w:ascii="宋体" w:hAnsi="宋体" w:eastAsia="宋体" w:cs="Times New Roman"/>
          <w:color w:val="000000"/>
          <w:sz w:val="21"/>
          <w:szCs w:val="21"/>
          <w:highlight w:val="none"/>
        </w:rPr>
        <w:t xml:space="preserve">大型医疗设备操作的各环节有详实正确的描述，包括但不限于：设备使用、参数设置、防护措施、影像分析、报告打印等，得</w:t>
      </w:r>
      <w:r>
        <w:rPr>
          <w:rFonts w:hint="eastAsia" w:ascii="宋体" w:hAnsi="宋体" w:eastAsia="宋体" w:cs="Times New Roman"/>
          <w:color w:val="000000"/>
          <w:sz w:val="21"/>
          <w:szCs w:val="21"/>
          <w:highlight w:val="none"/>
          <w:lang w:val="en-US" w:eastAsia="zh-CN"/>
        </w:rPr>
        <w:t xml:space="preserve">8</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供应商能够根据本次体检涉及的科室、环节分模块逐条列项进行技术要点分析，条理清楚，逻辑正确。相关分析完整、正确、合理，囊括了查体、检验、诊疗</w:t>
      </w:r>
      <w:r>
        <w:rPr>
          <w:rFonts w:hint="eastAsia" w:ascii="宋体" w:hAnsi="宋体" w:eastAsia="宋体" w:cs="Times New Roman"/>
          <w:color w:val="000000"/>
          <w:sz w:val="21"/>
          <w:szCs w:val="21"/>
          <w:highlight w:val="none"/>
          <w:lang w:eastAsia="zh-CN"/>
        </w:rPr>
        <w:t xml:space="preserve">的全</w:t>
      </w:r>
      <w:r>
        <w:rPr>
          <w:rFonts w:hint="eastAsia" w:ascii="宋体" w:hAnsi="宋体" w:eastAsia="宋体" w:cs="Times New Roman"/>
          <w:color w:val="000000"/>
          <w:sz w:val="21"/>
          <w:szCs w:val="21"/>
          <w:highlight w:val="none"/>
        </w:rPr>
        <w:t xml:space="preserve">过程，完全符合医疗操作规范和诊疗规范；供应商准确把握并分析本项目重难点，并提出解决方案，解决方案有针对性，但存在实际工作中难执行的内容；对大型医疗设备的操作有所提及，得</w:t>
      </w:r>
      <w:r>
        <w:rPr>
          <w:rFonts w:hint="eastAsia" w:ascii="宋体" w:hAnsi="宋体" w:eastAsia="宋体" w:cs="Times New Roman"/>
          <w:color w:val="000000"/>
          <w:sz w:val="21"/>
          <w:szCs w:val="21"/>
          <w:highlight w:val="none"/>
          <w:lang w:val="en-US" w:eastAsia="zh-CN"/>
        </w:rPr>
        <w:t xml:space="preserve">5.5</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供应商能够根据本次体检涉及的科室、环节分模块逐条列项进行技术要点分析，相关分析囊括了查体、检验、诊疗</w:t>
      </w:r>
      <w:r>
        <w:rPr>
          <w:rFonts w:hint="eastAsia" w:ascii="宋体" w:hAnsi="宋体" w:eastAsia="宋体" w:cs="Times New Roman"/>
          <w:color w:val="000000"/>
          <w:sz w:val="21"/>
          <w:szCs w:val="21"/>
          <w:highlight w:val="none"/>
          <w:lang w:eastAsia="zh-CN"/>
        </w:rPr>
        <w:t xml:space="preserve">的全</w:t>
      </w:r>
      <w:r>
        <w:rPr>
          <w:rFonts w:hint="eastAsia" w:ascii="宋体" w:hAnsi="宋体" w:eastAsia="宋体" w:cs="Times New Roman"/>
          <w:color w:val="000000"/>
          <w:sz w:val="21"/>
          <w:szCs w:val="21"/>
          <w:highlight w:val="none"/>
        </w:rPr>
        <w:t xml:space="preserve">过程，但存在违反医疗操作规范和诊疗规范的内容（相关规范非强条）；供应商对本项目重难点有所分析，并提出解决方案；对大型医疗设备的操作有所提及，得</w:t>
      </w: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供应商能够根据对本次体检内容进行了技术分析，但没有分条列项或缺少条理或存在违反医疗操作规范和诊疗规范的内容（相关规范非强条）；供应商对本项目重难点有所提及，得</w:t>
      </w:r>
      <w:r>
        <w:rPr>
          <w:rFonts w:hint="eastAsia" w:ascii="宋体" w:hAnsi="宋体" w:eastAsia="宋体" w:cs="Times New Roman"/>
          <w:color w:val="000000"/>
          <w:sz w:val="21"/>
          <w:szCs w:val="21"/>
          <w:highlight w:val="none"/>
          <w:lang w:val="en-US" w:eastAsia="zh-CN"/>
        </w:rPr>
        <w:t xml:space="preserve">0.5</w:t>
      </w:r>
      <w:r>
        <w:rPr>
          <w:rFonts w:hint="eastAsia" w:ascii="宋体" w:hAnsi="宋体" w:eastAsia="宋体" w:cs="Times New Roman"/>
          <w:color w:val="000000"/>
          <w:sz w:val="21"/>
          <w:szCs w:val="21"/>
          <w:highlight w:val="none"/>
        </w:rPr>
        <w:t xml:space="preserve">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无此项的不得分。</w:t>
      </w:r>
      <w:r>
        <w:rPr>
          <w:rFonts w:hint="eastAsia" w:ascii="宋体" w:hAnsi="宋体" w:eastAsia="宋体" w:cs="Times New Roman"/>
          <w:color w:val="000000"/>
          <w:sz w:val="21"/>
          <w:szCs w:val="21"/>
          <w:highlight w:val="none"/>
        </w:rPr>
      </w:r>
      <w:r/>
    </w:p>
    <w:p>
      <w:pPr>
        <w:pStyle w:val="1023"/>
        <w:ind w:firstLine="422"/>
        <w:keepLines w:val="0"/>
        <w:keepNext w:val="0"/>
        <w:pageBreakBefore w:val="0"/>
        <w:spacing w:line="400" w:lineRule="exact"/>
        <w:widowControl w:val="off"/>
        <w:rPr>
          <w:rFonts w:hint="eastAsia" w:ascii="宋体" w:hAnsi="宋体" w:eastAsia="宋体" w:cs="Times New Roman"/>
          <w:b/>
          <w:color w:val="000000"/>
          <w:sz w:val="21"/>
          <w:szCs w:val="21"/>
          <w:highlight w:val="none"/>
          <w:lang w:val="en-US" w:eastAsia="zh-CN"/>
        </w:rPr>
      </w:pPr>
      <w:r>
        <w:rPr>
          <w:rFonts w:hint="eastAsia" w:ascii="宋体" w:hAnsi="宋体" w:eastAsia="宋体" w:cs="Times New Roman"/>
          <w:b/>
          <w:color w:val="000000"/>
          <w:sz w:val="21"/>
          <w:szCs w:val="21"/>
          <w:highlight w:val="none"/>
          <w:lang w:val="en-US" w:eastAsia="zh-CN"/>
        </w:rPr>
        <w:t xml:space="preserve">2、院感预防控制方案（7分）</w:t>
      </w:r>
      <w:r>
        <w:rPr>
          <w:rFonts w:hint="eastAsia" w:ascii="宋体" w:hAnsi="宋体" w:eastAsia="宋体" w:cs="Times New Roman"/>
          <w:b/>
          <w:color w:val="000000"/>
          <w:sz w:val="21"/>
          <w:szCs w:val="21"/>
          <w:highlight w:val="none"/>
          <w:lang w:val="en-US" w:eastAsia="zh-CN"/>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分条列项地描述院感情况和对应的预防控制方案；现有预防院感的措施和设备布置符合国家标准和医疗行业规范；针对院感事件，供应商成立了专门的处置小组，小组成员的技术职称为医疗行业内的高级水平、岗位级别为供应商内部的高级管理人员，供应商对院感事件的处置和上报迅速、流程清晰，能够将院感控制在小范围不扩散，得7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分条列项地描述院感情况和对应的预防控制方案；现有预防院感的措施和设备布置符合国家标准和医疗行业规范；针对院感事件，供应商成立了专门的处置小组，小组成员的技术职称为医疗行业内的中级水平、岗位级别为供应商内部的管理人员，供应商对院感事件的处置和上报迅速、流程清晰，能够使院感范围不突破医疗诊疗场所，得5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w:t>
      </w:r>
      <w:r>
        <w:rPr>
          <w:rFonts w:hint="eastAsia" w:ascii="宋体" w:hAnsi="宋体" w:eastAsia="宋体" w:cs="Times New Roman"/>
          <w:color w:val="000000"/>
          <w:sz w:val="21"/>
          <w:szCs w:val="21"/>
          <w:highlight w:val="none"/>
          <w:lang w:eastAsia="zh-CN"/>
        </w:rPr>
        <w:t xml:space="preserve">分别</w:t>
      </w:r>
      <w:r>
        <w:rPr>
          <w:rFonts w:hint="eastAsia" w:ascii="宋体" w:hAnsi="宋体" w:eastAsia="宋体" w:cs="Times New Roman"/>
          <w:color w:val="000000"/>
          <w:sz w:val="21"/>
          <w:szCs w:val="21"/>
          <w:highlight w:val="none"/>
        </w:rPr>
        <w:t xml:space="preserve">描述了院感情况和对应的预防控制方案，但条例不清晰或存在逻辑问题；现有预防院感的措施和设备布置符合国家标准和医疗行业规范；针对院感事件，供应商成立了专门的处置小组；供应商对院感事件有所处置，能够使院感范围不突破医疗诊疗场所，得3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供应商描述了院感情况和对应的预防控制方案，但条例不清晰或存在逻辑问题；现有预防院感的措施和设备布置符合国家标准和医疗行业规范；针对院感事件，没有专门的处置小组或缺少处置内容</w:t>
      </w:r>
      <w:r>
        <w:rPr>
          <w:rFonts w:hint="eastAsia" w:ascii="宋体" w:hAnsi="宋体" w:eastAsia="宋体" w:cs="Times New Roman"/>
          <w:color w:val="000000"/>
          <w:sz w:val="21"/>
          <w:szCs w:val="21"/>
          <w:highlight w:val="none"/>
          <w:lang w:eastAsia="zh-CN"/>
        </w:rPr>
        <w:t xml:space="preserve">或</w:t>
      </w:r>
      <w:r>
        <w:rPr>
          <w:rFonts w:hint="eastAsia" w:ascii="宋体" w:hAnsi="宋体" w:eastAsia="宋体" w:cs="Times New Roman"/>
          <w:color w:val="000000"/>
          <w:sz w:val="21"/>
          <w:szCs w:val="21"/>
          <w:highlight w:val="none"/>
        </w:rPr>
        <w:t xml:space="preserve">会导致院感在社会面传播的，得1分。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rPr>
        <w:t xml:space="preserve">无此项的不得分。</w:t>
      </w:r>
      <w:r>
        <w:rPr>
          <w:rFonts w:hint="eastAsia" w:ascii="宋体" w:hAnsi="宋体" w:eastAsia="宋体" w:cs="Times New Roman"/>
          <w:color w:val="000000"/>
          <w:sz w:val="21"/>
          <w:szCs w:val="21"/>
          <w:highlight w:val="none"/>
          <w:lang w:val="en-US" w:eastAsia="zh-CN"/>
        </w:rPr>
      </w:r>
      <w:r/>
    </w:p>
    <w:p>
      <w:pPr>
        <w:pStyle w:val="1023"/>
        <w:ind w:firstLine="422"/>
        <w:keepLines w:val="0"/>
        <w:keepNext w:val="0"/>
        <w:pageBreakBefore w:val="0"/>
        <w:spacing w:line="400" w:lineRule="exact"/>
        <w:widowControl w:val="off"/>
        <w:rPr>
          <w:rFonts w:hint="eastAsia" w:ascii="宋体" w:hAnsi="宋体" w:eastAsia="宋体" w:cs="Times New Roman"/>
          <w:b/>
          <w:bCs/>
          <w:color w:val="000000"/>
          <w:sz w:val="21"/>
          <w:szCs w:val="21"/>
          <w:highlight w:val="none"/>
          <w:lang w:eastAsia="zh-CN"/>
        </w:rPr>
      </w:pPr>
      <w:r>
        <w:rPr>
          <w:rFonts w:hint="eastAsia" w:ascii="宋体" w:hAnsi="宋体" w:eastAsia="宋体" w:cs="Times New Roman"/>
          <w:b/>
          <w:bCs/>
          <w:color w:val="000000"/>
          <w:sz w:val="21"/>
          <w:szCs w:val="21"/>
          <w:highlight w:val="none"/>
          <w:lang w:val="en-US" w:eastAsia="zh-CN"/>
        </w:rPr>
        <w:t xml:space="preserve">3、</w:t>
      </w:r>
      <w:r>
        <w:rPr>
          <w:rFonts w:hint="eastAsia" w:ascii="宋体" w:hAnsi="宋体" w:eastAsia="宋体" w:cs="Times New Roman"/>
          <w:b/>
          <w:bCs/>
          <w:color w:val="000000"/>
          <w:sz w:val="21"/>
          <w:szCs w:val="21"/>
          <w:highlight w:val="none"/>
        </w:rPr>
        <w:t xml:space="preserve">医疗卫生安全保障方案</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lang w:val="en-US" w:eastAsia="zh-CN"/>
        </w:rPr>
        <w:t xml:space="preserve">8分</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lang w:eastAsia="zh-CN"/>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供应商针对本项目提供了详细应急方案，应急方案对体检过程中可能出现的紧急情况进行了全面设想，包括但不限于：设备故障、应急抢救等，</w:t>
      </w:r>
      <w:r>
        <w:rPr>
          <w:rFonts w:hint="eastAsia" w:ascii="宋体" w:hAnsi="宋体" w:eastAsia="宋体" w:cs="Times New Roman"/>
          <w:color w:val="000000"/>
          <w:sz w:val="21"/>
          <w:szCs w:val="21"/>
          <w:highlight w:val="none"/>
          <w:lang w:eastAsia="zh-CN"/>
        </w:rPr>
        <w:t xml:space="preserve">并有</w:t>
      </w:r>
      <w:r>
        <w:rPr>
          <w:rFonts w:hint="eastAsia" w:ascii="宋体" w:hAnsi="宋体" w:eastAsia="宋体" w:cs="Times New Roman"/>
          <w:color w:val="000000"/>
          <w:sz w:val="21"/>
          <w:szCs w:val="21"/>
          <w:highlight w:val="none"/>
        </w:rPr>
        <w:t xml:space="preserve">针对性地提出处置办法，处置办法符合行业标准和诊疗规范，处置流程清晰、成熟、在实际操作中能够操作，应急抢救内容依据最新医疗行业指南和行业经验可认定为抢救成功率高，得8分。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针对本项目提供了应急方案，应急方案对体检过程中可能出现的紧急情况进行了设想（至少包括：设备故障、应急抢救），但不能覆盖医疗机构日常诊疗过程中常见的应急场景；应急方案针对性地提出应急处置办法，应急处置方案符合行业标准和诊疗规范，处置流程清晰、成熟、在实际操作中能够操作，应急抢救内容依据最新医疗行业指南和行业经验可认定为能够被抢救但抢救成功率不高，得5.5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针对本项目提供了应急方案，应急方案对体检过程中可能出现的紧急情况进行了设想（至少包括：设备故障、应急抢救），但不能覆盖医疗机构日常诊疗过程中常见的应急场景；应急方案提出处置办法，但存在不符合行业标准和诊疗规范（相关规范非强条）的内容，得3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针对本项目提供了应急方案，应急方案对体检过程中可能出现的紧急情况进行了设想（缺少设备故障内容或应急抢救内容），不能覆盖医疗机构日常诊疗过程中常见的应急场景；应急方案未提出应急处置办法，或提出了应急处置办法但存在不符合行业标准或诊疗规范（相关规范非强条）的内容，不能解决，得0.5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rPr>
        <w:t xml:space="preserve">无此项的不得分。</w:t>
      </w:r>
      <w:r>
        <w:rPr>
          <w:rFonts w:hint="eastAsia" w:ascii="宋体" w:hAnsi="宋体" w:eastAsia="宋体" w:cs="Times New Roman"/>
          <w:color w:val="000000"/>
          <w:sz w:val="21"/>
          <w:szCs w:val="21"/>
          <w:highlight w:val="none"/>
          <w:lang w:val="en-US" w:eastAsia="zh-CN"/>
        </w:rPr>
      </w:r>
      <w:r/>
    </w:p>
    <w:p>
      <w:pPr>
        <w:pStyle w:val="1023"/>
        <w:ind w:firstLine="422"/>
        <w:keepLines w:val="0"/>
        <w:keepNext w:val="0"/>
        <w:pageBreakBefore w:val="0"/>
        <w:spacing w:line="400" w:lineRule="exact"/>
        <w:widowControl w:val="off"/>
        <w:rPr>
          <w:rFonts w:hint="eastAsia" w:ascii="宋体" w:hAnsi="宋体" w:eastAsia="宋体" w:cs="Times New Roman"/>
          <w:b/>
          <w:bCs/>
          <w:color w:val="000000"/>
          <w:sz w:val="21"/>
          <w:szCs w:val="21"/>
          <w:highlight w:val="none"/>
          <w:lang w:eastAsia="zh-CN"/>
        </w:rPr>
      </w:pPr>
      <w:r>
        <w:rPr>
          <w:rFonts w:hint="eastAsia" w:ascii="宋体" w:hAnsi="宋体" w:eastAsia="宋体" w:cs="Times New Roman"/>
          <w:b/>
          <w:bCs/>
          <w:color w:val="000000"/>
          <w:sz w:val="21"/>
          <w:szCs w:val="21"/>
          <w:highlight w:val="none"/>
          <w:lang w:val="en-US" w:eastAsia="zh-CN"/>
        </w:rPr>
        <w:t xml:space="preserve">4、</w:t>
      </w:r>
      <w:r>
        <w:rPr>
          <w:rFonts w:hint="eastAsia" w:ascii="宋体" w:hAnsi="宋体" w:eastAsia="宋体" w:cs="Times New Roman"/>
          <w:b/>
          <w:bCs/>
          <w:color w:val="000000"/>
          <w:sz w:val="21"/>
          <w:szCs w:val="21"/>
          <w:highlight w:val="none"/>
        </w:rPr>
        <w:t xml:space="preserve">体检场所环境</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lang w:val="en-US" w:eastAsia="zh-CN"/>
        </w:rPr>
        <w:t xml:space="preserve">8分</w:t>
      </w:r>
      <w:r>
        <w:rPr>
          <w:rFonts w:hint="eastAsia" w:ascii="宋体" w:hAnsi="宋体" w:eastAsia="宋体" w:cs="Times New Roman"/>
          <w:b/>
          <w:bCs/>
          <w:color w:val="000000"/>
          <w:sz w:val="21"/>
          <w:szCs w:val="21"/>
          <w:highlight w:val="none"/>
          <w:lang w:eastAsia="zh-CN"/>
        </w:rPr>
        <w:t xml:space="preserve">）</w:t>
      </w:r>
      <w:r>
        <w:rPr>
          <w:rFonts w:hint="eastAsia" w:ascii="宋体" w:hAnsi="宋体" w:eastAsia="宋体" w:cs="Times New Roman"/>
          <w:b/>
          <w:bCs/>
          <w:color w:val="000000"/>
          <w:sz w:val="21"/>
          <w:szCs w:val="21"/>
          <w:highlight w:val="none"/>
          <w:lang w:eastAsia="zh-CN"/>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供应商有体检中心，采</w:t>
      </w:r>
      <w:r>
        <w:rPr>
          <w:rFonts w:hint="eastAsia" w:ascii="宋体" w:hAnsi="宋体" w:eastAsia="宋体" w:cs="Times New Roman"/>
          <w:color w:val="000000"/>
          <w:sz w:val="21"/>
          <w:szCs w:val="21"/>
          <w:highlight w:val="none"/>
        </w:rPr>
        <w:t xml:space="preserve">用文字和图片相结合的形式介绍体检场地，体检场地宽敞、整洁、明亮，各检查科室有独立的单间进行检查，各检查室内部设备、仪器、耗材等摆放整齐，无菌操作项目符合无菌操作要求，医疗垃圾废物回收区域和设备配有显著标识；供应商采用电子叫号系统（须提供图片和叫号系统截图）对受检者叫号分诊；供应商提供多套受检人员的流动方案，图文并茂，体检过程中受检者的流动规划科学合理、有衔接性，能够做到有人员引导和标识引导，且受检者动线不会重复经过其已检查科室，动线安排充分考虑了人员运动、前续检查等应激情形可能对后续检查造成的影响，得8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有体检中心，采用文字或图片形式介绍体检场地，体检场地宽敞、整洁、明亮，各检查科室有独立的单间进行检查，各检查室内部设备、仪器、耗材等摆放整齐，无菌操作项目符合无菌操作要求，医疗垃圾废物回收区域和设备配有显著标识；供应商采用电子叫号系统（须提供图片和叫号系统截图）对受检者叫号分诊；供应商提供了受检人员的流动图和文字描述，体检过程中受检者的流动规划科学合理，能够做到有人员引导或标识引导，且受检者动线最多经过不超过三个其已检查科室，得5.5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有体检中心，采用文字或图片形式介绍体检场地，体检场地无法按“一科室一单间”布置，但体检相关设备、仪器、耗材等摆放整齐，医疗垃圾废物回收区域和设备配有显著标识；供应商采用电子或人工叫号系统（须提供图片和叫号系统截图）对受检者叫号分诊；供应商提供了受检人员的流动图或文字描述，体检过程中能够做到有人员引导，但受检者动线会经过三个及以上其已检查科室，得3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无挂牌的体检中心，采用文字或图片形式介绍体检场地，体检场地无法按“一科室一单间”布置，体检相关设备、仪器、耗材等摆放混乱；供应商无叫号系统；供应商未提供受检人员的流动方案，或供应商提供了受检人员的流动图或文字描述但无人引导，或受检者会多次经过其已检查科室，动线混乱，得0.5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无此项的不得分。</w:t>
      </w:r>
      <w:r>
        <w:rPr>
          <w:rFonts w:hint="eastAsia" w:ascii="宋体" w:hAnsi="宋体" w:eastAsia="宋体" w:cs="Times New Roman"/>
          <w:color w:val="000000"/>
          <w:sz w:val="21"/>
          <w:szCs w:val="21"/>
          <w:highlight w:val="none"/>
        </w:rPr>
      </w:r>
      <w:r/>
    </w:p>
    <w:p>
      <w:pPr>
        <w:pStyle w:val="1023"/>
        <w:numPr>
          <w:ilvl w:val="0"/>
          <w:numId w:val="0"/>
        </w:numPr>
        <w:ind w:firstLine="422"/>
        <w:keepLines w:val="0"/>
        <w:keepNext w:val="0"/>
        <w:pageBreakBefore w:val="0"/>
        <w:spacing w:line="400" w:lineRule="exact"/>
        <w:widowControl w:val="off"/>
        <w:rPr>
          <w:rFonts w:hint="eastAsia" w:hAnsi="宋体" w:eastAsia="宋体"/>
          <w:b/>
          <w:color w:val="000000"/>
          <w:sz w:val="21"/>
          <w:szCs w:val="21"/>
          <w:highlight w:val="none"/>
        </w:rPr>
      </w:pPr>
      <w:r>
        <w:rPr>
          <w:rFonts w:hint="eastAsia" w:hAnsi="宋体" w:eastAsia="宋体"/>
          <w:b/>
          <w:color w:val="000000"/>
          <w:sz w:val="21"/>
          <w:szCs w:val="21"/>
          <w:highlight w:val="none"/>
        </w:rPr>
        <w:t xml:space="preserve">（三）体检医生配置（19分）</w:t>
      </w:r>
      <w:r>
        <w:rPr>
          <w:rFonts w:hint="eastAsia" w:hAnsi="宋体" w:eastAsia="宋体"/>
          <w:b/>
          <w:color w:val="000000"/>
          <w:sz w:val="21"/>
          <w:szCs w:val="21"/>
          <w:highlight w:val="none"/>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1、</w:t>
      </w:r>
      <w:r>
        <w:rPr>
          <w:rFonts w:hint="eastAsia" w:hAnsi="宋体" w:eastAsia="宋体"/>
          <w:color w:val="000000"/>
          <w:sz w:val="21"/>
          <w:szCs w:val="21"/>
          <w:highlight w:val="none"/>
        </w:rPr>
        <w:t xml:space="preserve">参检医师情况（3分）：本项目参检医师（不含护师、护士、检验师、技师等其他人员）不得少于30人，符合的得3分，不符合的不得分。</w:t>
      </w:r>
      <w:r>
        <w:rPr>
          <w:rFonts w:hint="eastAsia" w:hAnsi="宋体" w:eastAsia="宋体"/>
          <w:color w:val="000000"/>
          <w:sz w:val="21"/>
          <w:szCs w:val="21"/>
          <w:highlight w:val="none"/>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2、</w:t>
      </w:r>
      <w:r>
        <w:rPr>
          <w:rFonts w:hint="eastAsia" w:hAnsi="宋体" w:eastAsia="宋体"/>
          <w:color w:val="000000"/>
          <w:sz w:val="21"/>
          <w:szCs w:val="21"/>
          <w:highlight w:val="none"/>
        </w:rPr>
        <w:t xml:space="preserve">主检医师情况（3分）：负责本次体检项目的主检医师为主任医师职称的得3分，不符合的不得分。</w:t>
      </w:r>
      <w:r>
        <w:rPr>
          <w:rFonts w:hint="eastAsia" w:hAnsi="宋体" w:eastAsia="宋体"/>
          <w:color w:val="000000"/>
          <w:sz w:val="21"/>
          <w:szCs w:val="21"/>
          <w:highlight w:val="none"/>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3、</w:t>
      </w:r>
      <w:r>
        <w:rPr>
          <w:rFonts w:hint="eastAsia" w:hAnsi="宋体" w:eastAsia="宋体"/>
          <w:color w:val="000000"/>
          <w:sz w:val="21"/>
          <w:szCs w:val="21"/>
          <w:highlight w:val="none"/>
        </w:rPr>
        <w:t xml:space="preserve">医师职称情况（13分）：本项目参检医师专业性强、经验丰富、技术过硬，参检医师中具有副主任医师职称的，每个得2分；具有主任医师职称的，每个得3分，本项最高得13分。</w:t>
      </w:r>
      <w:r>
        <w:rPr>
          <w:rFonts w:hint="eastAsia" w:hAnsi="宋体" w:eastAsia="宋体"/>
          <w:color w:val="000000"/>
          <w:sz w:val="21"/>
          <w:szCs w:val="21"/>
          <w:highlight w:val="none"/>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rPr>
      </w:pPr>
      <w:r>
        <w:rPr>
          <w:rFonts w:hint="eastAsia" w:hAnsi="宋体" w:eastAsia="宋体"/>
          <w:color w:val="000000"/>
          <w:sz w:val="21"/>
          <w:szCs w:val="21"/>
          <w:highlight w:val="none"/>
        </w:rPr>
        <w:t xml:space="preserve">上述医师应均为与本单位签订聘用合同或者劳动合同、退休返聘合同或者退休返聘协议的人员。与本单位签订聘用合同或者劳动合同者，需提供本企业为其缴纳</w:t>
      </w:r>
      <w:r>
        <w:rPr>
          <w:rFonts w:hint="eastAsia" w:hAnsi="宋体" w:eastAsia="宋体"/>
          <w:color w:val="000000"/>
          <w:sz w:val="21"/>
          <w:szCs w:val="21"/>
          <w:highlight w:val="none"/>
          <w:lang w:eastAsia="zh-CN"/>
        </w:rPr>
        <w:t xml:space="preserve">202</w:t>
      </w:r>
      <w:r>
        <w:rPr>
          <w:rFonts w:hint="eastAsia" w:hAnsi="宋体" w:eastAsia="宋体"/>
          <w:color w:val="000000"/>
          <w:sz w:val="21"/>
          <w:szCs w:val="21"/>
          <w:highlight w:val="none"/>
          <w:lang w:val="en-US" w:eastAsia="zh-CN"/>
        </w:rPr>
        <w:t xml:space="preserve">5</w:t>
      </w:r>
      <w:r>
        <w:rPr>
          <w:rFonts w:hint="eastAsia" w:hAnsi="宋体" w:eastAsia="宋体"/>
          <w:color w:val="000000"/>
          <w:sz w:val="21"/>
          <w:szCs w:val="21"/>
          <w:highlight w:val="none"/>
          <w:lang w:eastAsia="zh-CN"/>
        </w:rPr>
        <w:t xml:space="preserve">年12月～2026年5月</w:t>
      </w:r>
      <w:r>
        <w:rPr>
          <w:rFonts w:hint="eastAsia" w:hAnsi="宋体" w:eastAsia="宋体"/>
          <w:color w:val="000000"/>
          <w:sz w:val="21"/>
          <w:szCs w:val="21"/>
          <w:highlight w:val="none"/>
        </w:rPr>
        <w:t xml:space="preserve">社保的证明（退休返聘人员提供与本企业签订的返聘合同或退休返聘协议，退休返聘占比不得超过15%，且最高年龄不得超过65岁），上述人员需同时提供医师资格证书、执业证书（须有显示执业地点的页面，且执业地点与体检机构/门店一致）。上述材料复印件加盖公章，提供不全或不提供者，不得分。</w:t>
      </w:r>
      <w:r>
        <w:rPr>
          <w:rFonts w:hint="eastAsia" w:hAnsi="宋体" w:eastAsia="宋体"/>
          <w:color w:val="000000"/>
          <w:sz w:val="21"/>
          <w:szCs w:val="21"/>
          <w:highlight w:val="none"/>
        </w:rPr>
      </w:r>
      <w:r/>
    </w:p>
    <w:p>
      <w:pPr>
        <w:pStyle w:val="1023"/>
        <w:ind w:firstLine="422"/>
        <w:keepLines w:val="0"/>
        <w:keepNext w:val="0"/>
        <w:pageBreakBefore w:val="0"/>
        <w:spacing w:line="400" w:lineRule="exact"/>
        <w:widowControl w:val="off"/>
        <w:rPr>
          <w:rFonts w:hint="eastAsia" w:hAnsi="宋体" w:eastAsia="宋体"/>
          <w:b/>
          <w:color w:val="000000"/>
          <w:sz w:val="21"/>
          <w:szCs w:val="21"/>
          <w:highlight w:val="none"/>
        </w:rPr>
      </w:pPr>
      <w:r>
        <w:rPr>
          <w:rFonts w:hint="eastAsia" w:hAnsi="宋体" w:eastAsia="宋体"/>
          <w:b/>
          <w:color w:val="000000"/>
          <w:sz w:val="21"/>
          <w:szCs w:val="21"/>
          <w:highlight w:val="none"/>
        </w:rPr>
        <w:t xml:space="preserve">（四）体检中心硬件设施（</w:t>
      </w:r>
      <w:r>
        <w:rPr>
          <w:rFonts w:hint="eastAsia" w:hAnsi="宋体" w:eastAsia="宋体"/>
          <w:b/>
          <w:color w:val="000000"/>
          <w:sz w:val="21"/>
          <w:szCs w:val="21"/>
          <w:highlight w:val="none"/>
          <w:lang w:val="en-US" w:eastAsia="zh-CN"/>
        </w:rPr>
        <w:t xml:space="preserve">1</w:t>
      </w:r>
      <w:r>
        <w:rPr>
          <w:rFonts w:hint="eastAsia" w:hAnsi="宋体" w:eastAsia="宋体"/>
          <w:b/>
          <w:color w:val="000000"/>
          <w:sz w:val="21"/>
          <w:szCs w:val="21"/>
          <w:highlight w:val="none"/>
          <w:lang w:val="en-US" w:eastAsia="zh-CN"/>
        </w:rPr>
        <w:t xml:space="preserve">1</w:t>
      </w:r>
      <w:r>
        <w:rPr>
          <w:rFonts w:hint="eastAsia" w:hAnsi="宋体" w:eastAsia="宋体"/>
          <w:b/>
          <w:color w:val="000000"/>
          <w:sz w:val="21"/>
          <w:szCs w:val="21"/>
          <w:highlight w:val="none"/>
        </w:rPr>
        <w:t xml:space="preserve">分）</w:t>
      </w:r>
      <w:r>
        <w:rPr>
          <w:rFonts w:hint="eastAsia" w:hAnsi="宋体" w:eastAsia="宋体"/>
          <w:b/>
          <w:color w:val="000000"/>
          <w:sz w:val="21"/>
          <w:szCs w:val="21"/>
          <w:highlight w:val="none"/>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rPr>
      </w:pPr>
      <w:r>
        <w:rPr>
          <w:rFonts w:hint="eastAsia" w:hAnsi="宋体" w:eastAsia="宋体"/>
          <w:color w:val="000000"/>
          <w:sz w:val="21"/>
          <w:szCs w:val="21"/>
          <w:highlight w:val="none"/>
        </w:rPr>
        <w:t xml:space="preserve">1、重点科室设备配置情况（</w:t>
      </w:r>
      <w:r>
        <w:rPr>
          <w:rFonts w:hint="eastAsia" w:hAnsi="宋体" w:eastAsia="宋体"/>
          <w:color w:val="000000"/>
          <w:sz w:val="21"/>
          <w:szCs w:val="21"/>
          <w:highlight w:val="none"/>
          <w:lang w:val="en-US" w:eastAsia="zh-CN"/>
        </w:rPr>
        <w:t xml:space="preserve">6</w:t>
      </w:r>
      <w:r>
        <w:rPr>
          <w:rFonts w:hint="eastAsia" w:hAnsi="宋体" w:eastAsia="宋体"/>
          <w:color w:val="000000"/>
          <w:sz w:val="21"/>
          <w:szCs w:val="21"/>
          <w:highlight w:val="none"/>
        </w:rPr>
        <w:t xml:space="preserve">分）：提供本次体检项目中供应商自有的CT、彩色B超、X光等重点设备清单。CT设备少于2台、B超设备少于6台的，不得分，CT设备、B超设备数量超过基准线，每超一台，得</w:t>
      </w:r>
      <w:r>
        <w:rPr>
          <w:rFonts w:hint="eastAsia" w:hAnsi="宋体" w:eastAsia="宋体"/>
          <w:color w:val="000000"/>
          <w:sz w:val="21"/>
          <w:szCs w:val="21"/>
          <w:highlight w:val="none"/>
          <w:lang w:val="en-US" w:eastAsia="zh-CN"/>
        </w:rPr>
        <w:t xml:space="preserve">1</w:t>
      </w:r>
      <w:r>
        <w:rPr>
          <w:rFonts w:hint="eastAsia" w:hAnsi="宋体" w:eastAsia="宋体"/>
          <w:color w:val="000000"/>
          <w:sz w:val="21"/>
          <w:szCs w:val="21"/>
          <w:highlight w:val="none"/>
        </w:rPr>
        <w:t xml:space="preserve">分，本项最高得</w:t>
      </w:r>
      <w:r>
        <w:rPr>
          <w:rFonts w:hint="eastAsia" w:hAnsi="宋体" w:eastAsia="宋体"/>
          <w:color w:val="000000"/>
          <w:sz w:val="21"/>
          <w:szCs w:val="21"/>
          <w:highlight w:val="none"/>
          <w:lang w:val="en-US" w:eastAsia="zh-CN"/>
        </w:rPr>
        <w:t xml:space="preserve">6</w:t>
      </w:r>
      <w:r>
        <w:rPr>
          <w:rFonts w:hint="eastAsia" w:hAnsi="宋体" w:eastAsia="宋体"/>
          <w:color w:val="000000"/>
          <w:sz w:val="21"/>
          <w:szCs w:val="21"/>
          <w:highlight w:val="none"/>
        </w:rPr>
        <w:t xml:space="preserve">分；（提供设备购置发票、有效期内的计量检测证书以及现场照片，复印件加盖公章）</w:t>
      </w:r>
      <w:r>
        <w:rPr>
          <w:rFonts w:hint="eastAsia" w:hAnsi="宋体" w:eastAsia="宋体"/>
          <w:color w:val="000000"/>
          <w:sz w:val="21"/>
          <w:szCs w:val="21"/>
          <w:highlight w:val="none"/>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rPr>
      </w:pPr>
      <w:r>
        <w:rPr>
          <w:rFonts w:hint="eastAsia" w:hAnsi="宋体" w:eastAsia="宋体"/>
          <w:color w:val="000000"/>
          <w:sz w:val="21"/>
          <w:szCs w:val="21"/>
          <w:highlight w:val="none"/>
        </w:rPr>
        <w:t xml:space="preserve">2、投标人拥有自主采购的化学发光免疫分析设备的，得3分，使用与设备同品牌配套封闭试剂完成肿瘤标志物项目检测的，得2分，本项最高得5分，不符合不得分；（提供设备购置发票、有效期内的计量检测证书、现场照片以及相关试剂的采购凭证，复印件加盖公章）</w:t>
      </w:r>
      <w:r>
        <w:rPr>
          <w:rFonts w:hint="eastAsia" w:hAnsi="宋体" w:eastAsia="宋体"/>
          <w:color w:val="000000"/>
          <w:sz w:val="21"/>
          <w:szCs w:val="21"/>
          <w:highlight w:val="none"/>
        </w:rPr>
      </w:r>
      <w:r/>
    </w:p>
    <w:p>
      <w:pPr>
        <w:pStyle w:val="1023"/>
        <w:ind w:firstLine="422"/>
        <w:keepLines w:val="0"/>
        <w:keepNext w:val="0"/>
        <w:pageBreakBefore w:val="0"/>
        <w:spacing w:line="400" w:lineRule="exact"/>
        <w:widowControl w:val="off"/>
        <w:rPr>
          <w:rFonts w:hint="eastAsia" w:hAnsi="宋体" w:eastAsia="宋体"/>
          <w:b/>
          <w:color w:val="000000"/>
          <w:sz w:val="21"/>
          <w:szCs w:val="21"/>
          <w:highlight w:val="none"/>
        </w:rPr>
      </w:pPr>
      <w:r>
        <w:rPr>
          <w:rFonts w:hint="eastAsia" w:hAnsi="宋体" w:eastAsia="宋体"/>
          <w:b/>
          <w:color w:val="000000"/>
          <w:sz w:val="21"/>
          <w:szCs w:val="21"/>
          <w:highlight w:val="none"/>
        </w:rPr>
        <w:t xml:space="preserve">（五）检验室（</w:t>
      </w:r>
      <w:r>
        <w:rPr>
          <w:rFonts w:hint="eastAsia" w:hAnsi="宋体" w:eastAsia="宋体"/>
          <w:b/>
          <w:color w:val="000000"/>
          <w:sz w:val="21"/>
          <w:szCs w:val="21"/>
          <w:highlight w:val="none"/>
          <w:lang w:val="en-US" w:eastAsia="zh-CN"/>
        </w:rPr>
        <w:t xml:space="preserve">2</w:t>
      </w:r>
      <w:r>
        <w:rPr>
          <w:rFonts w:hint="eastAsia" w:hAnsi="宋体" w:eastAsia="宋体"/>
          <w:b/>
          <w:color w:val="000000"/>
          <w:sz w:val="21"/>
          <w:szCs w:val="21"/>
          <w:highlight w:val="none"/>
        </w:rPr>
        <w:t xml:space="preserve">分）</w:t>
      </w:r>
      <w:r>
        <w:rPr>
          <w:rFonts w:hint="eastAsia" w:hAnsi="宋体" w:eastAsia="宋体"/>
          <w:b/>
          <w:color w:val="000000"/>
          <w:sz w:val="21"/>
          <w:szCs w:val="21"/>
          <w:highlight w:val="none"/>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rPr>
      </w:pPr>
      <w:r>
        <w:rPr>
          <w:rFonts w:hint="eastAsia" w:hAnsi="宋体" w:eastAsia="宋体"/>
          <w:color w:val="000000"/>
          <w:sz w:val="21"/>
          <w:szCs w:val="21"/>
          <w:highlight w:val="none"/>
        </w:rPr>
        <w:t xml:space="preserve">投标人具备自有实验室并通过室间质评的得</w:t>
      </w:r>
      <w:r>
        <w:rPr>
          <w:rFonts w:hint="eastAsia" w:hAnsi="宋体" w:eastAsia="宋体"/>
          <w:color w:val="000000"/>
          <w:sz w:val="21"/>
          <w:szCs w:val="21"/>
          <w:highlight w:val="none"/>
          <w:lang w:val="en-US" w:eastAsia="zh-CN"/>
        </w:rPr>
        <w:t xml:space="preserve">2</w:t>
      </w:r>
      <w:r>
        <w:rPr>
          <w:rFonts w:hint="eastAsia" w:hAnsi="宋体" w:eastAsia="宋体"/>
          <w:color w:val="000000"/>
          <w:sz w:val="21"/>
          <w:szCs w:val="21"/>
          <w:highlight w:val="none"/>
        </w:rPr>
        <w:t xml:space="preserve">分，（提供相关图片或相关证明文件）。</w:t>
      </w:r>
      <w:r>
        <w:rPr>
          <w:rFonts w:hint="eastAsia" w:hAnsi="宋体" w:eastAsia="宋体"/>
          <w:color w:val="000000"/>
          <w:sz w:val="21"/>
          <w:szCs w:val="21"/>
          <w:highlight w:val="none"/>
        </w:rPr>
      </w:r>
      <w:r/>
    </w:p>
    <w:p>
      <w:pPr>
        <w:pStyle w:val="1023"/>
        <w:ind w:firstLine="422"/>
        <w:keepLines w:val="0"/>
        <w:keepNext w:val="0"/>
        <w:pageBreakBefore w:val="0"/>
        <w:spacing w:line="400" w:lineRule="exact"/>
        <w:widowControl w:val="off"/>
        <w:rPr>
          <w:rFonts w:hint="eastAsia" w:hAnsi="宋体" w:eastAsia="宋体"/>
          <w:b/>
          <w:color w:val="000000"/>
          <w:sz w:val="21"/>
          <w:szCs w:val="21"/>
          <w:highlight w:val="none"/>
        </w:rPr>
      </w:pPr>
      <w:r>
        <w:rPr>
          <w:rFonts w:hint="eastAsia" w:hAnsi="宋体" w:eastAsia="宋体"/>
          <w:b/>
          <w:color w:val="000000"/>
          <w:sz w:val="21"/>
          <w:szCs w:val="21"/>
          <w:highlight w:val="none"/>
        </w:rPr>
        <w:t xml:space="preserve">（六）大型设备资质（</w:t>
      </w:r>
      <w:r>
        <w:rPr>
          <w:rFonts w:hint="eastAsia" w:hAnsi="宋体" w:eastAsia="宋体"/>
          <w:b/>
          <w:color w:val="000000"/>
          <w:sz w:val="21"/>
          <w:szCs w:val="21"/>
          <w:highlight w:val="none"/>
          <w:lang w:val="en-US" w:eastAsia="zh-CN"/>
        </w:rPr>
        <w:t xml:space="preserve">4</w:t>
      </w:r>
      <w:r>
        <w:rPr>
          <w:rFonts w:hint="eastAsia" w:hAnsi="宋体" w:eastAsia="宋体"/>
          <w:b/>
          <w:color w:val="000000"/>
          <w:sz w:val="21"/>
          <w:szCs w:val="21"/>
          <w:highlight w:val="none"/>
        </w:rPr>
        <w:t xml:space="preserve">分）</w:t>
      </w:r>
      <w:r>
        <w:rPr>
          <w:rFonts w:hint="eastAsia" w:hAnsi="宋体" w:eastAsia="宋体"/>
          <w:b/>
          <w:color w:val="000000"/>
          <w:sz w:val="21"/>
          <w:szCs w:val="21"/>
          <w:highlight w:val="none"/>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rPr>
      </w:pPr>
      <w:r>
        <w:rPr>
          <w:rFonts w:hint="eastAsia" w:hAnsi="宋体" w:eastAsia="宋体"/>
          <w:color w:val="000000"/>
          <w:sz w:val="21"/>
          <w:szCs w:val="21"/>
          <w:highlight w:val="none"/>
        </w:rPr>
        <w:t xml:space="preserve">1、投标人具有有效期内的放射诊疗许可证的得</w:t>
      </w:r>
      <w:r>
        <w:rPr>
          <w:rFonts w:hint="eastAsia" w:hAnsi="宋体" w:eastAsia="宋体"/>
          <w:color w:val="000000"/>
          <w:sz w:val="21"/>
          <w:szCs w:val="21"/>
          <w:highlight w:val="none"/>
          <w:lang w:val="en-US" w:eastAsia="zh-CN"/>
        </w:rPr>
        <w:t xml:space="preserve">2</w:t>
      </w:r>
      <w:r>
        <w:rPr>
          <w:rFonts w:hint="eastAsia" w:hAnsi="宋体" w:eastAsia="宋体"/>
          <w:color w:val="000000"/>
          <w:sz w:val="21"/>
          <w:szCs w:val="21"/>
          <w:highlight w:val="none"/>
        </w:rPr>
        <w:t xml:space="preserve">分。</w:t>
      </w:r>
      <w:r>
        <w:rPr>
          <w:rFonts w:hint="eastAsia" w:hAnsi="宋体" w:eastAsia="宋体"/>
          <w:color w:val="000000"/>
          <w:sz w:val="21"/>
          <w:szCs w:val="21"/>
          <w:highlight w:val="none"/>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rPr>
      </w:pPr>
      <w:r>
        <w:rPr>
          <w:rFonts w:hint="eastAsia" w:hAnsi="宋体" w:eastAsia="宋体"/>
          <w:color w:val="000000"/>
          <w:sz w:val="21"/>
          <w:szCs w:val="21"/>
          <w:highlight w:val="none"/>
        </w:rPr>
        <w:t xml:space="preserve">2、投标人具有有效期内的辐射安全许可证的得</w:t>
      </w:r>
      <w:r>
        <w:rPr>
          <w:rFonts w:hint="eastAsia" w:hAnsi="宋体" w:eastAsia="宋体"/>
          <w:color w:val="000000"/>
          <w:sz w:val="21"/>
          <w:szCs w:val="21"/>
          <w:highlight w:val="none"/>
          <w:lang w:val="en-US" w:eastAsia="zh-CN"/>
        </w:rPr>
        <w:t xml:space="preserve">2</w:t>
      </w:r>
      <w:r>
        <w:rPr>
          <w:rFonts w:hint="eastAsia" w:hAnsi="宋体" w:eastAsia="宋体"/>
          <w:color w:val="000000"/>
          <w:sz w:val="21"/>
          <w:szCs w:val="21"/>
          <w:highlight w:val="none"/>
        </w:rPr>
        <w:t xml:space="preserve">分。</w:t>
      </w:r>
      <w:r>
        <w:rPr>
          <w:rFonts w:hint="eastAsia" w:hAnsi="宋体" w:eastAsia="宋体"/>
          <w:color w:val="000000"/>
          <w:sz w:val="21"/>
          <w:szCs w:val="21"/>
          <w:highlight w:val="none"/>
        </w:rPr>
      </w:r>
      <w:r/>
    </w:p>
    <w:p>
      <w:pPr>
        <w:pStyle w:val="1023"/>
        <w:ind w:firstLine="422"/>
        <w:keepLines w:val="0"/>
        <w:keepNext w:val="0"/>
        <w:pageBreakBefore w:val="0"/>
        <w:spacing w:line="400" w:lineRule="exact"/>
        <w:widowControl w:val="off"/>
        <w:rPr>
          <w:rFonts w:hint="eastAsia" w:hAnsi="宋体" w:eastAsia="宋体"/>
          <w:b/>
          <w:color w:val="000000"/>
          <w:sz w:val="21"/>
          <w:szCs w:val="21"/>
          <w:highlight w:val="none"/>
        </w:rPr>
      </w:pPr>
      <w:r>
        <w:rPr>
          <w:rFonts w:hint="eastAsia" w:hAnsi="宋体" w:eastAsia="宋体"/>
          <w:b/>
          <w:color w:val="000000"/>
          <w:sz w:val="21"/>
          <w:szCs w:val="21"/>
          <w:highlight w:val="none"/>
        </w:rPr>
        <w:t xml:space="preserve">（七）体检数据与检后跟踪服务（</w:t>
      </w:r>
      <w:r>
        <w:rPr>
          <w:rFonts w:hint="eastAsia" w:hAnsi="宋体" w:eastAsia="宋体"/>
          <w:b/>
          <w:color w:val="000000"/>
          <w:sz w:val="21"/>
          <w:szCs w:val="21"/>
          <w:highlight w:val="none"/>
          <w:lang w:val="en-US" w:eastAsia="zh-CN"/>
        </w:rPr>
        <w:t xml:space="preserve">1</w:t>
      </w:r>
      <w:r>
        <w:rPr>
          <w:rFonts w:hint="eastAsia" w:hAnsi="宋体" w:eastAsia="宋体"/>
          <w:b/>
          <w:color w:val="000000"/>
          <w:sz w:val="21"/>
          <w:szCs w:val="21"/>
          <w:highlight w:val="none"/>
          <w:lang w:val="en-US" w:eastAsia="zh-CN"/>
        </w:rPr>
        <w:t xml:space="preserve">0</w:t>
      </w:r>
      <w:r>
        <w:rPr>
          <w:rFonts w:hint="eastAsia" w:hAnsi="宋体" w:eastAsia="宋体"/>
          <w:b/>
          <w:color w:val="000000"/>
          <w:sz w:val="21"/>
          <w:szCs w:val="21"/>
          <w:highlight w:val="none"/>
        </w:rPr>
        <w:t xml:space="preserve">分）</w:t>
      </w:r>
      <w:r>
        <w:rPr>
          <w:rFonts w:hint="eastAsia" w:hAnsi="宋体" w:eastAsia="宋体"/>
          <w:b/>
          <w:color w:val="000000"/>
          <w:sz w:val="21"/>
          <w:szCs w:val="21"/>
          <w:highlight w:val="none"/>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rPr>
      </w:pPr>
      <w:r>
        <w:rPr>
          <w:rFonts w:hint="eastAsia" w:hAnsi="宋体" w:eastAsia="宋体"/>
          <w:color w:val="000000"/>
          <w:sz w:val="21"/>
          <w:szCs w:val="21"/>
          <w:highlight w:val="none"/>
        </w:rPr>
        <w:t xml:space="preserve">1、体检报告与健康档案（3分）：</w:t>
      </w:r>
      <w:r>
        <w:rPr>
          <w:rFonts w:hint="eastAsia" w:hAnsi="宋体" w:eastAsia="宋体"/>
          <w:color w:val="000000"/>
          <w:sz w:val="21"/>
          <w:szCs w:val="21"/>
          <w:highlight w:val="none"/>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lang w:eastAsia="zh-CN"/>
        </w:rPr>
      </w:pPr>
      <w:r>
        <w:rPr>
          <w:rFonts w:hint="eastAsia" w:hAnsi="宋体" w:eastAsia="宋体"/>
          <w:color w:val="000000"/>
          <w:sz w:val="21"/>
          <w:szCs w:val="21"/>
          <w:highlight w:val="none"/>
          <w:lang w:eastAsia="zh-CN"/>
        </w:rPr>
        <w:t xml:space="preserve">（</w:t>
      </w:r>
      <w:r>
        <w:rPr>
          <w:rFonts w:hint="eastAsia" w:hAnsi="宋体" w:eastAsia="宋体"/>
          <w:color w:val="000000"/>
          <w:sz w:val="21"/>
          <w:szCs w:val="21"/>
          <w:highlight w:val="none"/>
          <w:lang w:val="en-US" w:eastAsia="zh-CN"/>
        </w:rPr>
        <w:t xml:space="preserve">1</w:t>
      </w:r>
      <w:r>
        <w:rPr>
          <w:rFonts w:hint="eastAsia" w:hAnsi="宋体" w:eastAsia="宋体"/>
          <w:color w:val="000000"/>
          <w:sz w:val="21"/>
          <w:szCs w:val="21"/>
          <w:highlight w:val="none"/>
          <w:lang w:eastAsia="zh-CN"/>
        </w:rPr>
        <w:t xml:space="preserve">）</w:t>
      </w:r>
      <w:r>
        <w:rPr>
          <w:rFonts w:hint="eastAsia" w:hAnsi="宋体" w:eastAsia="宋体"/>
          <w:color w:val="000000"/>
          <w:sz w:val="21"/>
          <w:szCs w:val="21"/>
          <w:highlight w:val="none"/>
        </w:rPr>
        <w:t xml:space="preserve">能够同时出具纸质版与电子版的健康体检报告，内容全面、清晰、科学，并出具相应保健建议，得2分，不提供不得分</w:t>
      </w:r>
      <w:r>
        <w:rPr>
          <w:rFonts w:hint="eastAsia" w:hAnsi="宋体" w:eastAsia="宋体"/>
          <w:color w:val="000000"/>
          <w:sz w:val="21"/>
          <w:szCs w:val="21"/>
          <w:highlight w:val="none"/>
          <w:lang w:eastAsia="zh-CN"/>
        </w:rPr>
        <w:t xml:space="preserve">。</w:t>
      </w:r>
      <w:r>
        <w:rPr>
          <w:rFonts w:hint="eastAsia" w:hAnsi="宋体" w:eastAsia="宋体"/>
          <w:color w:val="000000"/>
          <w:sz w:val="21"/>
          <w:szCs w:val="21"/>
          <w:highlight w:val="none"/>
          <w:lang w:eastAsia="zh-CN"/>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rPr>
      </w:pPr>
      <w:r>
        <w:rPr>
          <w:rFonts w:hint="eastAsia" w:hAnsi="宋体" w:eastAsia="宋体"/>
          <w:color w:val="000000"/>
          <w:sz w:val="21"/>
          <w:szCs w:val="21"/>
          <w:highlight w:val="none"/>
          <w:lang w:eastAsia="zh-CN"/>
        </w:rPr>
        <w:t xml:space="preserve">（</w:t>
      </w:r>
      <w:r>
        <w:rPr>
          <w:rFonts w:hint="eastAsia" w:hAnsi="宋体" w:eastAsia="宋体"/>
          <w:color w:val="000000"/>
          <w:sz w:val="21"/>
          <w:szCs w:val="21"/>
          <w:highlight w:val="none"/>
          <w:lang w:val="en-US" w:eastAsia="zh-CN"/>
        </w:rPr>
        <w:t xml:space="preserve">2</w:t>
      </w:r>
      <w:r>
        <w:rPr>
          <w:rFonts w:hint="eastAsia" w:hAnsi="宋体" w:eastAsia="宋体"/>
          <w:color w:val="000000"/>
          <w:sz w:val="21"/>
          <w:szCs w:val="21"/>
          <w:highlight w:val="none"/>
          <w:lang w:eastAsia="zh-CN"/>
        </w:rPr>
        <w:t xml:space="preserve">）能够</w:t>
      </w:r>
      <w:r>
        <w:rPr>
          <w:rFonts w:hint="eastAsia" w:hAnsi="宋体" w:eastAsia="宋体"/>
          <w:color w:val="000000"/>
          <w:sz w:val="21"/>
          <w:szCs w:val="21"/>
          <w:highlight w:val="none"/>
        </w:rPr>
        <w:t xml:space="preserve">建立永久健康档案，全面记录并分析体检单位整体健康状况得1分，不提供不得分。</w:t>
      </w:r>
      <w:r>
        <w:rPr>
          <w:rFonts w:hint="eastAsia" w:hAnsi="宋体" w:eastAsia="宋体"/>
          <w:color w:val="000000"/>
          <w:sz w:val="21"/>
          <w:szCs w:val="21"/>
          <w:highlight w:val="none"/>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2</w:t>
      </w:r>
      <w:r>
        <w:rPr>
          <w:rFonts w:hint="eastAsia" w:hAnsi="宋体" w:eastAsia="宋体"/>
          <w:color w:val="000000"/>
          <w:sz w:val="21"/>
          <w:szCs w:val="21"/>
          <w:highlight w:val="none"/>
        </w:rPr>
        <w:t xml:space="preserve">、健康咨询与健康讲座（2分）：能够免费提供副主任及以上职称医师的检后健康咨询指导服务，能够按照体检单位要求，免费安排相应主题的副主任及以上职称医师的健康讲座，不提供不得分。</w:t>
      </w:r>
      <w:r>
        <w:rPr>
          <w:rFonts w:hint="eastAsia" w:hAnsi="宋体" w:eastAsia="宋体"/>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val="en-US" w:eastAsia="zh-CN"/>
        </w:rPr>
        <w:t xml:space="preserve">3、</w:t>
      </w:r>
      <w:r>
        <w:rPr>
          <w:rFonts w:hint="eastAsia" w:ascii="宋体" w:hAnsi="宋体" w:eastAsia="宋体" w:cs="Times New Roman"/>
          <w:color w:val="000000"/>
          <w:sz w:val="21"/>
          <w:szCs w:val="21"/>
          <w:highlight w:val="none"/>
        </w:rPr>
        <w:t xml:space="preserve">关联就医评价</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5分</w:t>
      </w:r>
      <w:r>
        <w:rPr>
          <w:rFonts w:hint="eastAsia"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eastAsia="zh-CN"/>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体检结果能随访门诊，对体检过程中发现重大疾病需进一步诊疗的，可以通过“绿色通道”，优先安排受检者在三甲医院进一步诊疗的得5分；供应商和</w:t>
      </w:r>
      <w:r>
        <w:rPr>
          <w:rFonts w:hint="eastAsia" w:ascii="宋体" w:hAnsi="宋体" w:eastAsia="宋体" w:cs="Times New Roman"/>
          <w:color w:val="000000"/>
          <w:sz w:val="21"/>
          <w:szCs w:val="21"/>
          <w:highlight w:val="none"/>
          <w:lang w:eastAsia="zh-CN"/>
        </w:rPr>
        <w:t xml:space="preserve">其他</w:t>
      </w:r>
      <w:r>
        <w:rPr>
          <w:rFonts w:hint="eastAsia" w:ascii="宋体" w:hAnsi="宋体" w:eastAsia="宋体" w:cs="Times New Roman"/>
          <w:color w:val="000000"/>
          <w:sz w:val="21"/>
          <w:szCs w:val="21"/>
          <w:highlight w:val="none"/>
        </w:rPr>
        <w:t xml:space="preserve">三甲医院有协议，可以优先安排受检者进一步诊疗的得2分。无此项的不得分。</w:t>
      </w:r>
      <w:r>
        <w:rPr>
          <w:rFonts w:hint="eastAsia" w:ascii="宋体" w:hAnsi="宋体" w:eastAsia="宋体" w:cs="Times New Roman"/>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（提供相关证明材料并加盖供应商</w:t>
      </w:r>
      <w:r>
        <w:rPr>
          <w:rFonts w:hint="eastAsia" w:ascii="宋体" w:hAnsi="宋体" w:eastAsia="宋体" w:cs="Times New Roman"/>
          <w:color w:val="000000"/>
          <w:sz w:val="21"/>
          <w:szCs w:val="21"/>
          <w:highlight w:val="none"/>
          <w:lang w:val="en-US" w:eastAsia="zh-CN"/>
        </w:rPr>
        <w:t xml:space="preserve">电子</w:t>
      </w:r>
      <w:r>
        <w:rPr>
          <w:rFonts w:hint="eastAsia" w:ascii="宋体" w:hAnsi="宋体" w:eastAsia="宋体" w:cs="Times New Roman"/>
          <w:color w:val="000000"/>
          <w:sz w:val="21"/>
          <w:szCs w:val="21"/>
          <w:highlight w:val="none"/>
        </w:rPr>
        <w:t xml:space="preserve">公章，提供的证明材料需反映或体现相关数据或</w:t>
      </w:r>
      <w:r>
        <w:rPr>
          <w:rFonts w:hint="eastAsia" w:ascii="宋体" w:hAnsi="宋体" w:eastAsia="宋体" w:cs="Times New Roman"/>
          <w:color w:val="000000"/>
          <w:sz w:val="21"/>
          <w:szCs w:val="21"/>
          <w:highlight w:val="none"/>
          <w:lang w:eastAsia="zh-CN"/>
        </w:rPr>
        <w:t xml:space="preserve">内容</w:t>
      </w:r>
      <w:r>
        <w:rPr>
          <w:rFonts w:hint="eastAsia" w:ascii="宋体" w:hAnsi="宋体" w:eastAsia="宋体" w:cs="Times New Roman"/>
          <w:color w:val="000000"/>
          <w:sz w:val="21"/>
          <w:szCs w:val="21"/>
          <w:highlight w:val="none"/>
        </w:rPr>
        <w:t xml:space="preserve">，否则视为未提供）</w:t>
      </w:r>
      <w:r>
        <w:rPr>
          <w:rFonts w:hint="eastAsia" w:ascii="宋体" w:hAnsi="宋体" w:eastAsia="宋体" w:cs="Times New Roman"/>
          <w:color w:val="000000"/>
          <w:sz w:val="21"/>
          <w:szCs w:val="21"/>
          <w:highlight w:val="none"/>
        </w:rPr>
      </w:r>
      <w:r/>
    </w:p>
    <w:p>
      <w:pPr>
        <w:pStyle w:val="1023"/>
        <w:ind w:firstLine="422"/>
        <w:keepLines w:val="0"/>
        <w:keepNext w:val="0"/>
        <w:pageBreakBefore w:val="0"/>
        <w:spacing w:line="400" w:lineRule="exact"/>
        <w:widowControl w:val="off"/>
        <w:rPr>
          <w:rFonts w:hint="eastAsia" w:hAnsi="宋体" w:eastAsia="宋体"/>
          <w:b/>
          <w:color w:val="000000"/>
          <w:sz w:val="21"/>
          <w:szCs w:val="21"/>
          <w:highlight w:val="none"/>
        </w:rPr>
      </w:pPr>
      <w:r>
        <w:rPr>
          <w:rFonts w:hint="eastAsia" w:hAnsi="宋体" w:eastAsia="宋体"/>
          <w:b/>
          <w:color w:val="000000"/>
          <w:sz w:val="21"/>
          <w:szCs w:val="21"/>
          <w:highlight w:val="none"/>
        </w:rPr>
        <w:t xml:space="preserve">（八）地理位置以及交通便利程度（4分）</w:t>
      </w:r>
      <w:r>
        <w:rPr>
          <w:rFonts w:hint="eastAsia" w:hAnsi="宋体" w:eastAsia="宋体"/>
          <w:b/>
          <w:color w:val="000000"/>
          <w:sz w:val="21"/>
          <w:szCs w:val="21"/>
          <w:highlight w:val="none"/>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rPr>
      </w:pPr>
      <w:r>
        <w:rPr>
          <w:rFonts w:hint="eastAsia" w:hAnsi="宋体" w:eastAsia="宋体"/>
          <w:color w:val="000000"/>
          <w:sz w:val="21"/>
          <w:szCs w:val="21"/>
          <w:highlight w:val="none"/>
        </w:rPr>
        <w:t xml:space="preserve">1、体检中心周边1Km路程有地铁口或公交。（需提供百度地图截图）（符合条件2分）</w:t>
      </w:r>
      <w:r>
        <w:rPr>
          <w:rFonts w:hint="eastAsia" w:hAnsi="宋体" w:eastAsia="宋体"/>
          <w:color w:val="000000"/>
          <w:sz w:val="21"/>
          <w:szCs w:val="21"/>
          <w:highlight w:val="none"/>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rPr>
      </w:pPr>
      <w:r>
        <w:rPr>
          <w:rFonts w:hint="eastAsia" w:hAnsi="宋体" w:eastAsia="宋体"/>
          <w:color w:val="000000"/>
          <w:sz w:val="21"/>
          <w:szCs w:val="21"/>
          <w:highlight w:val="none"/>
        </w:rPr>
        <w:t xml:space="preserve">2、能够提供免费接送服务或免费停车服务（2分）：提供免费接送服务方案，为自驾体检职工提供免费停车服务，并保证充足车位，需明确车位数量不提供不得分。</w:t>
      </w:r>
      <w:r>
        <w:rPr>
          <w:rFonts w:hint="eastAsia" w:hAnsi="宋体" w:eastAsia="宋体"/>
          <w:color w:val="000000"/>
          <w:sz w:val="21"/>
          <w:szCs w:val="21"/>
          <w:highlight w:val="none"/>
        </w:rPr>
      </w:r>
      <w:r/>
    </w:p>
    <w:p>
      <w:pPr>
        <w:pStyle w:val="1023"/>
        <w:ind w:firstLine="422"/>
        <w:keepLines w:val="0"/>
        <w:keepNext w:val="0"/>
        <w:pageBreakBefore w:val="0"/>
        <w:spacing w:line="400" w:lineRule="exact"/>
        <w:widowControl w:val="off"/>
        <w:rPr>
          <w:rFonts w:hint="eastAsia" w:hAnsi="宋体" w:eastAsia="宋体"/>
          <w:b/>
          <w:color w:val="000000"/>
          <w:sz w:val="21"/>
          <w:szCs w:val="21"/>
          <w:highlight w:val="none"/>
        </w:rPr>
      </w:pPr>
      <w:r>
        <w:rPr>
          <w:rFonts w:hint="eastAsia" w:hAnsi="宋体" w:eastAsia="宋体"/>
          <w:b/>
          <w:color w:val="000000"/>
          <w:sz w:val="21"/>
          <w:szCs w:val="21"/>
          <w:highlight w:val="none"/>
        </w:rPr>
        <w:t xml:space="preserve">（九）类似业绩（5分）</w:t>
      </w:r>
      <w:r>
        <w:rPr>
          <w:rFonts w:hint="eastAsia" w:hAnsi="宋体" w:eastAsia="宋体"/>
          <w:b/>
          <w:color w:val="000000"/>
          <w:sz w:val="21"/>
          <w:szCs w:val="21"/>
          <w:highlight w:val="none"/>
        </w:rPr>
      </w:r>
      <w:r/>
    </w:p>
    <w:p>
      <w:pPr>
        <w:pStyle w:val="1023"/>
        <w:ind w:firstLine="420"/>
        <w:keepLines w:val="0"/>
        <w:keepNext w:val="0"/>
        <w:pageBreakBefore w:val="0"/>
        <w:spacing w:line="400" w:lineRule="exact"/>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供应商自</w:t>
      </w:r>
      <w:r>
        <w:rPr>
          <w:rFonts w:hint="eastAsia" w:ascii="宋体" w:hAnsi="宋体" w:eastAsia="宋体" w:cs="Times New Roman"/>
          <w:color w:val="000000"/>
          <w:sz w:val="21"/>
          <w:szCs w:val="21"/>
          <w:highlight w:val="none"/>
          <w:lang w:eastAsia="zh-CN"/>
        </w:rPr>
        <w:t xml:space="preserve">2023年1月1日</w:t>
      </w:r>
      <w:r>
        <w:rPr>
          <w:rFonts w:hint="eastAsia" w:ascii="宋体" w:hAnsi="宋体" w:eastAsia="宋体" w:cs="Times New Roman"/>
          <w:color w:val="000000"/>
          <w:sz w:val="21"/>
          <w:szCs w:val="21"/>
          <w:highlight w:val="none"/>
        </w:rPr>
        <w:t xml:space="preserve">以来（以合同签订时间为准），承担过类似团体体检服务业绩的，有一项得</w:t>
      </w:r>
      <w:r>
        <w:rPr>
          <w:rFonts w:hint="eastAsia" w:ascii="宋体" w:hAnsi="宋体" w:eastAsia="宋体" w:cs="Times New Roman"/>
          <w:color w:val="000000"/>
          <w:sz w:val="21"/>
          <w:szCs w:val="21"/>
          <w:highlight w:val="none"/>
          <w:lang w:val="en-US" w:eastAsia="zh-CN"/>
        </w:rPr>
        <w:t xml:space="preserve">1</w:t>
      </w:r>
      <w:r>
        <w:rPr>
          <w:rFonts w:hint="eastAsia" w:ascii="宋体" w:hAnsi="宋体" w:eastAsia="宋体" w:cs="Times New Roman"/>
          <w:color w:val="000000"/>
          <w:sz w:val="21"/>
          <w:szCs w:val="21"/>
          <w:highlight w:val="none"/>
        </w:rPr>
        <w:t xml:space="preserve">分，最高5分。（提供业绩合同复印件，体检时间以合同载明的服务时间为准，未按要求提供完整材料的不得分，其中在一个服务期内同一个单位分年度多次签订的合同仅计入一个合同。上述业绩证明材料复印件加盖公章）</w:t>
      </w:r>
      <w:r>
        <w:rPr>
          <w:rFonts w:hint="eastAsia" w:ascii="宋体" w:hAnsi="宋体" w:eastAsia="宋体" w:cs="Times New Roman"/>
          <w:color w:val="000000"/>
          <w:sz w:val="21"/>
          <w:szCs w:val="21"/>
          <w:highlight w:val="none"/>
        </w:rPr>
      </w:r>
      <w:r/>
    </w:p>
    <w:p>
      <w:pPr>
        <w:pStyle w:val="1023"/>
        <w:ind w:firstLine="422"/>
        <w:keepLines w:val="0"/>
        <w:keepNext w:val="0"/>
        <w:pageBreakBefore w:val="0"/>
        <w:spacing w:line="400" w:lineRule="exact"/>
        <w:widowControl w:val="off"/>
        <w:tabs>
          <w:tab w:val="left" w:pos="3270" w:leader="none"/>
        </w:tabs>
        <w:rPr>
          <w:rFonts w:hint="eastAsia" w:hAnsi="宋体" w:eastAsia="宋体"/>
          <w:b/>
          <w:color w:val="000000"/>
          <w:sz w:val="21"/>
          <w:szCs w:val="21"/>
          <w:highlight w:val="none"/>
        </w:rPr>
      </w:pPr>
      <w:r>
        <w:rPr>
          <w:rFonts w:hint="eastAsia" w:hAnsi="宋体" w:eastAsia="宋体"/>
          <w:b/>
          <w:color w:val="000000"/>
          <w:sz w:val="21"/>
          <w:szCs w:val="21"/>
          <w:highlight w:val="none"/>
        </w:rPr>
        <w:t xml:space="preserve">（十）其他服务（</w:t>
      </w:r>
      <w:r>
        <w:rPr>
          <w:rFonts w:hint="eastAsia" w:hAnsi="宋体" w:eastAsia="宋体"/>
          <w:b/>
          <w:color w:val="000000"/>
          <w:sz w:val="21"/>
          <w:szCs w:val="21"/>
          <w:highlight w:val="none"/>
          <w:lang w:val="en-US" w:eastAsia="zh-CN"/>
        </w:rPr>
        <w:t xml:space="preserve">4</w:t>
      </w:r>
      <w:r>
        <w:rPr>
          <w:rFonts w:hint="eastAsia" w:hAnsi="宋体" w:eastAsia="宋体"/>
          <w:b/>
          <w:color w:val="000000"/>
          <w:sz w:val="21"/>
          <w:szCs w:val="21"/>
          <w:highlight w:val="none"/>
        </w:rPr>
        <w:t xml:space="preserve">分）</w:t>
      </w:r>
      <w:r>
        <w:rPr>
          <w:rFonts w:hAnsi="宋体" w:eastAsia="宋体"/>
          <w:b/>
          <w:color w:val="000000"/>
          <w:sz w:val="21"/>
          <w:szCs w:val="21"/>
          <w:highlight w:val="none"/>
        </w:rPr>
        <w:tab/>
      </w:r>
      <w:r>
        <w:rPr>
          <w:rFonts w:hint="eastAsia" w:hAnsi="宋体" w:eastAsia="宋体"/>
          <w:b/>
          <w:color w:val="000000"/>
          <w:sz w:val="21"/>
          <w:szCs w:val="21"/>
          <w:highlight w:val="none"/>
        </w:rPr>
      </w:r>
      <w:r/>
    </w:p>
    <w:p>
      <w:pPr>
        <w:pStyle w:val="865"/>
        <w:ind w:firstLine="420"/>
        <w:jc w:val="left"/>
        <w:keepLines w:val="0"/>
        <w:keepNext w:val="0"/>
        <w:pageBreakBefore w:val="0"/>
        <w:spacing w:line="400" w:lineRule="exact"/>
        <w:widowControl w:val="off"/>
        <w:rPr>
          <w:rFonts w:ascii="宋体" w:hAnsi="宋体"/>
          <w:color w:val="000000"/>
          <w:szCs w:val="21"/>
          <w:highlight w:val="none"/>
        </w:rPr>
      </w:pPr>
      <w:r>
        <w:rPr>
          <w:rFonts w:hint="eastAsia" w:ascii="宋体" w:hAnsi="宋体"/>
          <w:color w:val="000000"/>
          <w:szCs w:val="21"/>
          <w:highlight w:val="none"/>
        </w:rPr>
        <w:t xml:space="preserve">1、提供早餐服务（2分）：体检早餐品种多样，就餐场所环境舒适整洁。提供早餐品种、清单、介绍、照片以及就餐场所环境照片。早餐品种多样、介绍详细的，就餐场所环境舒适整洁的得2分，不提供不得分。</w:t>
      </w:r>
      <w:r>
        <w:rPr>
          <w:rFonts w:ascii="宋体" w:hAnsi="宋体"/>
          <w:color w:val="000000"/>
          <w:szCs w:val="21"/>
          <w:highlight w:val="none"/>
        </w:rPr>
      </w:r>
      <w:r/>
    </w:p>
    <w:p>
      <w:pPr>
        <w:pStyle w:val="1023"/>
        <w:ind w:firstLine="420"/>
        <w:keepLines w:val="0"/>
        <w:keepNext w:val="0"/>
        <w:pageBreakBefore w:val="0"/>
        <w:spacing w:line="400" w:lineRule="exact"/>
        <w:widowControl w:val="off"/>
        <w:rPr>
          <w:rFonts w:hint="eastAsia" w:hAnsi="宋体" w:eastAsia="宋体"/>
          <w:color w:val="000000"/>
          <w:sz w:val="21"/>
          <w:szCs w:val="21"/>
          <w:highlight w:val="none"/>
        </w:rPr>
      </w:pPr>
      <w:r>
        <w:rPr>
          <w:rFonts w:hint="eastAsia" w:hAnsi="宋体" w:eastAsia="宋体"/>
          <w:color w:val="000000"/>
          <w:sz w:val="21"/>
          <w:szCs w:val="21"/>
          <w:highlight w:val="none"/>
        </w:rPr>
        <w:t xml:space="preserve">2、其它便利措施服务（</w:t>
      </w:r>
      <w:r>
        <w:rPr>
          <w:rFonts w:hint="eastAsia" w:hAnsi="宋体" w:eastAsia="宋体"/>
          <w:color w:val="000000"/>
          <w:sz w:val="21"/>
          <w:szCs w:val="21"/>
          <w:highlight w:val="none"/>
          <w:lang w:val="en-US" w:eastAsia="zh-CN"/>
        </w:rPr>
        <w:t xml:space="preserve">2</w:t>
      </w:r>
      <w:r>
        <w:rPr>
          <w:rFonts w:hint="eastAsia" w:hAnsi="宋体" w:eastAsia="宋体"/>
          <w:color w:val="000000"/>
          <w:sz w:val="21"/>
          <w:szCs w:val="21"/>
          <w:highlight w:val="none"/>
        </w:rPr>
        <w:t xml:space="preserve">分）：能为高龄人群及残障人士体检提供人性化辅助措施，具有应对特殊天气的便利措施的得</w:t>
      </w:r>
      <w:r>
        <w:rPr>
          <w:rFonts w:hint="eastAsia" w:hAnsi="宋体" w:eastAsia="宋体"/>
          <w:color w:val="000000"/>
          <w:sz w:val="21"/>
          <w:szCs w:val="21"/>
          <w:highlight w:val="none"/>
          <w:lang w:val="en-US" w:eastAsia="zh-CN"/>
        </w:rPr>
        <w:t xml:space="preserve">1</w:t>
      </w:r>
      <w:r>
        <w:rPr>
          <w:rFonts w:hint="eastAsia" w:hAnsi="宋体" w:eastAsia="宋体"/>
          <w:color w:val="000000"/>
          <w:sz w:val="21"/>
          <w:szCs w:val="21"/>
          <w:highlight w:val="none"/>
        </w:rPr>
        <w:t xml:space="preserve">分。能为采购人合理安排体检时间的得</w:t>
      </w:r>
      <w:r>
        <w:rPr>
          <w:rFonts w:hint="eastAsia" w:hAnsi="宋体" w:eastAsia="宋体"/>
          <w:color w:val="000000"/>
          <w:sz w:val="21"/>
          <w:szCs w:val="21"/>
          <w:highlight w:val="none"/>
          <w:lang w:val="en-US" w:eastAsia="zh-CN"/>
        </w:rPr>
        <w:t xml:space="preserve">1</w:t>
      </w:r>
      <w:r>
        <w:rPr>
          <w:rFonts w:hint="eastAsia" w:hAnsi="宋体" w:eastAsia="宋体"/>
          <w:color w:val="000000"/>
          <w:sz w:val="21"/>
          <w:szCs w:val="21"/>
          <w:highlight w:val="none"/>
        </w:rPr>
        <w:t xml:space="preserve">分。</w:t>
      </w:r>
      <w:r>
        <w:rPr>
          <w:rFonts w:hint="eastAsia" w:hAnsi="宋体" w:eastAsia="宋体"/>
          <w:color w:val="000000"/>
          <w:sz w:val="21"/>
          <w:szCs w:val="21"/>
          <w:highlight w:val="none"/>
        </w:rPr>
      </w:r>
      <w:r/>
    </w:p>
    <w:p>
      <w:pPr>
        <w:pStyle w:val="865"/>
        <w:jc w:val="center"/>
        <w:spacing w:line="400" w:lineRule="exact"/>
        <w:rPr>
          <w:b/>
          <w:color w:val="000000"/>
          <w:sz w:val="32"/>
          <w:szCs w:val="32"/>
          <w:highlight w:val="none"/>
        </w:rPr>
      </w:pPr>
      <w:r>
        <w:rPr>
          <w:b/>
          <w:color w:val="000000"/>
          <w:sz w:val="32"/>
          <w:szCs w:val="32"/>
          <w:highlight w:val="none"/>
        </w:rPr>
        <w:br w:type="page" w:clear="all"/>
      </w:r>
      <w:r>
        <w:rPr>
          <w:rFonts w:hint="eastAsia"/>
          <w:b/>
          <w:color w:val="000000"/>
          <w:sz w:val="32"/>
          <w:szCs w:val="32"/>
          <w:highlight w:val="none"/>
        </w:rPr>
        <w:t xml:space="preserve">四</w:t>
      </w:r>
      <w:r>
        <w:rPr>
          <w:b/>
          <w:color w:val="000000"/>
          <w:sz w:val="32"/>
          <w:szCs w:val="32"/>
          <w:highlight w:val="none"/>
        </w:rPr>
        <w:t xml:space="preserve">、合同主要条款</w:t>
      </w:r>
      <w:r>
        <w:rPr>
          <w:b/>
          <w:color w:val="000000"/>
          <w:sz w:val="32"/>
          <w:szCs w:val="32"/>
          <w:highlight w:val="none"/>
        </w:rPr>
      </w:r>
      <w:r/>
    </w:p>
    <w:p>
      <w:pPr>
        <w:pStyle w:val="865"/>
        <w:jc w:val="right"/>
        <w:spacing w:line="360" w:lineRule="auto"/>
        <w:rPr>
          <w:color w:val="000000"/>
          <w:szCs w:val="21"/>
          <w:highlight w:val="none"/>
          <w:lang w:val="zh-CN"/>
        </w:rPr>
      </w:pPr>
      <w:r>
        <w:rPr>
          <w:color w:val="000000"/>
          <w:szCs w:val="21"/>
          <w:highlight w:val="none"/>
          <w:lang w:val="zh-CN"/>
        </w:rPr>
        <w:t xml:space="preserve">合同编号：</w:t>
      </w:r>
      <w:r>
        <w:rPr>
          <w:color w:val="000000"/>
          <w:szCs w:val="21"/>
          <w:highlight w:val="none"/>
          <w:lang w:val="zh-CN"/>
        </w:rPr>
      </w:r>
      <w:r/>
    </w:p>
    <w:p>
      <w:pPr>
        <w:pStyle w:val="865"/>
        <w:spacing w:line="360" w:lineRule="auto"/>
        <w:rPr>
          <w:color w:val="000000"/>
          <w:szCs w:val="21"/>
          <w:highlight w:val="none"/>
          <w:lang w:val="zh-CN"/>
        </w:rPr>
      </w:pPr>
      <w:r>
        <w:rPr>
          <w:color w:val="000000"/>
          <w:szCs w:val="21"/>
          <w:highlight w:val="none"/>
          <w:lang w:val="zh-CN"/>
        </w:rPr>
      </w:r>
      <w:r/>
    </w:p>
    <w:p>
      <w:pPr>
        <w:pStyle w:val="865"/>
        <w:spacing w:line="360" w:lineRule="auto"/>
        <w:rPr>
          <w:color w:val="000000"/>
          <w:szCs w:val="21"/>
          <w:highlight w:val="none"/>
          <w:lang w:val="zh-CN"/>
        </w:rPr>
      </w:pPr>
      <w:r>
        <w:rPr>
          <w:rFonts w:hint="eastAsia"/>
          <w:color w:val="000000"/>
          <w:szCs w:val="21"/>
          <w:highlight w:val="none"/>
          <w:lang w:val="zh-CN"/>
        </w:rPr>
        <w:t xml:space="preserve">甲方</w:t>
      </w:r>
      <w:r>
        <w:rPr>
          <w:color w:val="000000"/>
          <w:szCs w:val="21"/>
          <w:highlight w:val="none"/>
          <w:lang w:val="zh-CN"/>
        </w:rPr>
        <w:t xml:space="preserve">： </w:t>
      </w:r>
      <w:r>
        <w:rPr>
          <w:color w:val="000000"/>
          <w:szCs w:val="21"/>
          <w:highlight w:val="none"/>
          <w:lang w:val="zh-CN"/>
        </w:rPr>
      </w:r>
      <w:r/>
    </w:p>
    <w:p>
      <w:pPr>
        <w:pStyle w:val="865"/>
        <w:spacing w:line="360" w:lineRule="auto"/>
        <w:rPr>
          <w:rFonts w:hint="eastAsia"/>
          <w:color w:val="000000"/>
          <w:szCs w:val="21"/>
          <w:highlight w:val="none"/>
          <w:lang w:val="zh-CN"/>
        </w:rPr>
      </w:pPr>
      <w:r>
        <w:rPr>
          <w:color w:val="000000"/>
          <w:szCs w:val="21"/>
          <w:highlight w:val="none"/>
          <w:lang w:val="zh-CN"/>
        </w:rPr>
        <w:t xml:space="preserve">地址：</w:t>
      </w:r>
      <w:r>
        <w:rPr>
          <w:rFonts w:hint="eastAsia"/>
          <w:color w:val="000000"/>
          <w:szCs w:val="21"/>
          <w:highlight w:val="none"/>
          <w:lang w:val="zh-CN"/>
        </w:rPr>
      </w:r>
      <w:r/>
    </w:p>
    <w:p>
      <w:pPr>
        <w:pStyle w:val="865"/>
        <w:spacing w:line="360" w:lineRule="auto"/>
        <w:rPr>
          <w:color w:val="000000"/>
          <w:szCs w:val="21"/>
          <w:highlight w:val="none"/>
          <w:lang w:val="zh-CN"/>
        </w:rPr>
      </w:pPr>
      <w:r>
        <w:rPr>
          <w:rFonts w:hint="eastAsia"/>
          <w:color w:val="000000"/>
          <w:szCs w:val="21"/>
          <w:highlight w:val="none"/>
          <w:lang w:val="zh-CN"/>
        </w:rPr>
        <w:t xml:space="preserve">联系人：</w:t>
      </w:r>
      <w:r>
        <w:rPr>
          <w:color w:val="000000"/>
          <w:szCs w:val="21"/>
          <w:highlight w:val="none"/>
          <w:lang w:val="zh-CN"/>
        </w:rPr>
      </w:r>
      <w:r/>
    </w:p>
    <w:p>
      <w:pPr>
        <w:pStyle w:val="865"/>
        <w:spacing w:line="360" w:lineRule="auto"/>
        <w:rPr>
          <w:rFonts w:hint="eastAsia"/>
          <w:color w:val="000000"/>
          <w:szCs w:val="21"/>
          <w:highlight w:val="none"/>
          <w:lang w:val="zh-CN"/>
        </w:rPr>
      </w:pPr>
      <w:r>
        <w:rPr>
          <w:rFonts w:hint="eastAsia"/>
          <w:color w:val="000000"/>
          <w:szCs w:val="21"/>
          <w:highlight w:val="none"/>
          <w:lang w:val="zh-CN"/>
        </w:rPr>
        <w:t xml:space="preserve">联系电话：</w:t>
      </w:r>
      <w:r>
        <w:rPr>
          <w:rFonts w:hint="eastAsia"/>
          <w:color w:val="000000"/>
          <w:szCs w:val="21"/>
          <w:highlight w:val="none"/>
          <w:lang w:val="zh-CN"/>
        </w:rPr>
      </w:r>
      <w:r/>
    </w:p>
    <w:p>
      <w:pPr>
        <w:pStyle w:val="865"/>
        <w:spacing w:line="360" w:lineRule="auto"/>
        <w:rPr>
          <w:rFonts w:hint="eastAsia"/>
          <w:color w:val="000000"/>
          <w:szCs w:val="21"/>
          <w:highlight w:val="none"/>
          <w:lang w:val="zh-CN"/>
        </w:rPr>
      </w:pPr>
      <w:r>
        <w:rPr>
          <w:rFonts w:hint="eastAsia"/>
          <w:color w:val="000000"/>
          <w:szCs w:val="21"/>
          <w:highlight w:val="none"/>
          <w:lang w:val="zh-CN"/>
        </w:rPr>
      </w:r>
      <w:r/>
    </w:p>
    <w:p>
      <w:pPr>
        <w:pStyle w:val="865"/>
        <w:spacing w:line="360" w:lineRule="auto"/>
        <w:rPr>
          <w:color w:val="000000"/>
          <w:szCs w:val="21"/>
          <w:highlight w:val="none"/>
          <w:lang w:val="zh-CN"/>
        </w:rPr>
      </w:pPr>
      <w:r>
        <w:rPr>
          <w:rFonts w:hint="eastAsia"/>
          <w:color w:val="000000"/>
          <w:szCs w:val="21"/>
          <w:highlight w:val="none"/>
          <w:lang w:val="zh-CN"/>
        </w:rPr>
        <w:t xml:space="preserve">乙方</w:t>
      </w:r>
      <w:r>
        <w:rPr>
          <w:color w:val="000000"/>
          <w:szCs w:val="21"/>
          <w:highlight w:val="none"/>
          <w:lang w:val="zh-CN"/>
        </w:rPr>
        <w:t xml:space="preserve">：</w:t>
      </w:r>
      <w:r>
        <w:rPr>
          <w:color w:val="000000"/>
          <w:szCs w:val="21"/>
          <w:highlight w:val="none"/>
          <w:lang w:val="zh-CN"/>
        </w:rPr>
      </w:r>
      <w:r/>
    </w:p>
    <w:p>
      <w:pPr>
        <w:pStyle w:val="865"/>
        <w:spacing w:line="360" w:lineRule="auto"/>
        <w:rPr>
          <w:color w:val="000000"/>
          <w:szCs w:val="21"/>
          <w:highlight w:val="none"/>
          <w:lang w:val="zh-CN"/>
        </w:rPr>
      </w:pPr>
      <w:r>
        <w:rPr>
          <w:color w:val="000000"/>
          <w:szCs w:val="21"/>
          <w:highlight w:val="none"/>
          <w:lang w:val="zh-CN"/>
        </w:rPr>
        <w:t xml:space="preserve">地址：</w:t>
      </w:r>
      <w:r>
        <w:rPr>
          <w:color w:val="000000"/>
          <w:szCs w:val="21"/>
          <w:highlight w:val="none"/>
          <w:lang w:val="zh-CN"/>
        </w:rPr>
      </w:r>
      <w:r/>
    </w:p>
    <w:p>
      <w:pPr>
        <w:pStyle w:val="865"/>
        <w:spacing w:line="360" w:lineRule="auto"/>
        <w:rPr>
          <w:color w:val="000000"/>
          <w:szCs w:val="21"/>
          <w:highlight w:val="none"/>
          <w:lang w:val="zh-CN"/>
        </w:rPr>
      </w:pPr>
      <w:r>
        <w:rPr>
          <w:rFonts w:hint="eastAsia"/>
          <w:color w:val="000000"/>
          <w:szCs w:val="21"/>
          <w:highlight w:val="none"/>
          <w:lang w:val="zh-CN"/>
        </w:rPr>
        <w:t xml:space="preserve">联系人：</w:t>
      </w:r>
      <w:r>
        <w:rPr>
          <w:color w:val="000000"/>
          <w:szCs w:val="21"/>
          <w:highlight w:val="none"/>
          <w:lang w:val="zh-CN"/>
        </w:rPr>
      </w:r>
      <w:r/>
    </w:p>
    <w:p>
      <w:pPr>
        <w:pStyle w:val="865"/>
        <w:spacing w:line="360" w:lineRule="auto"/>
        <w:rPr>
          <w:rFonts w:hint="eastAsia"/>
          <w:color w:val="000000"/>
          <w:szCs w:val="21"/>
          <w:highlight w:val="none"/>
          <w:lang w:val="zh-CN"/>
        </w:rPr>
      </w:pPr>
      <w:r>
        <w:rPr>
          <w:rFonts w:hint="eastAsia"/>
          <w:color w:val="000000"/>
          <w:szCs w:val="21"/>
          <w:highlight w:val="none"/>
          <w:lang w:val="zh-CN"/>
        </w:rPr>
        <w:t xml:space="preserve">联系电话：</w:t>
      </w:r>
      <w:r>
        <w:rPr>
          <w:rFonts w:hint="eastAsia"/>
          <w:color w:val="000000"/>
          <w:szCs w:val="21"/>
          <w:highlight w:val="none"/>
          <w:lang w:val="zh-CN"/>
        </w:rPr>
      </w:r>
      <w:r/>
    </w:p>
    <w:p>
      <w:pPr>
        <w:pStyle w:val="865"/>
        <w:spacing w:line="360" w:lineRule="auto"/>
        <w:rPr>
          <w:color w:val="000000"/>
          <w:szCs w:val="21"/>
          <w:highlight w:val="none"/>
          <w:lang w:val="zh-CN"/>
        </w:rPr>
      </w:pPr>
      <w:r>
        <w:rPr>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根据采购编号</w:t>
      </w:r>
      <w:r>
        <w:rPr>
          <w:rFonts w:hint="eastAsia"/>
          <w:color w:val="000000"/>
          <w:szCs w:val="21"/>
          <w:highlight w:val="none"/>
          <w:u w:val="single"/>
          <w:lang w:val="zh-CN"/>
        </w:rPr>
        <w:t xml:space="preserve">              </w:t>
      </w:r>
      <w:r>
        <w:rPr>
          <w:rFonts w:hint="eastAsia"/>
          <w:color w:val="000000"/>
          <w:szCs w:val="21"/>
          <w:highlight w:val="none"/>
          <w:lang w:val="zh-CN"/>
        </w:rPr>
        <w:t xml:space="preserve">磋商采购文件及成交通知书，供需双方就此次成交的</w:t>
      </w:r>
      <w:r>
        <w:rPr>
          <w:rFonts w:hint="eastAsia"/>
          <w:color w:val="000000"/>
          <w:szCs w:val="21"/>
          <w:highlight w:val="none"/>
          <w:u w:val="none"/>
          <w:lang w:val="zh-CN"/>
        </w:rPr>
        <w:t xml:space="preserve">           </w:t>
      </w:r>
      <w:r>
        <w:rPr>
          <w:rFonts w:hint="eastAsia"/>
          <w:color w:val="000000"/>
          <w:szCs w:val="21"/>
          <w:highlight w:val="none"/>
          <w:u w:val="single"/>
          <w:lang w:val="zh-CN"/>
        </w:rPr>
        <w:t xml:space="preserve">   </w:t>
      </w:r>
      <w:r>
        <w:rPr>
          <w:rFonts w:hint="eastAsia"/>
          <w:color w:val="000000"/>
          <w:szCs w:val="21"/>
          <w:highlight w:val="none"/>
          <w:lang w:val="zh-CN"/>
        </w:rPr>
        <w:t xml:space="preserve">采购事宜，签订本合同书。</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一、合同内容：乙方向甲方提供__________________，同时乙方须向甲方提供如下配套服务：包括本文件中的全部服务、人工费用、设备仪器、早餐、利润、及管理、各种税费等一切费用)。同时除非合同条款中另有规定，否则投标响应单位所报价格在合同实施期间不因市场变化因素而变动。</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二、下列文件为本合同不可分割部分： </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① 成交通知书；</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② 乙方的投标文件；</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③ 乙方在招投标过程中所作的其它承诺、声明、书面澄清等；</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④ 招标文件及其附件；</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⑤ 合同附件。</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以上与本合同具有同等法律效力；如上述文件与本合同内容存在冲突的，双方认可按照本合同约定内容执行。</w:t>
      </w:r>
      <w:r>
        <w:rPr>
          <w:rFonts w:hint="eastAsia"/>
          <w:color w:val="000000"/>
          <w:szCs w:val="21"/>
          <w:highlight w:val="none"/>
          <w:lang w:val="zh-CN"/>
        </w:rPr>
      </w:r>
      <w:r/>
    </w:p>
    <w:p>
      <w:pPr>
        <w:pStyle w:val="865"/>
        <w:ind w:firstLine="425"/>
        <w:spacing w:line="400" w:lineRule="exact"/>
        <w:rPr>
          <w:rFonts w:hint="eastAsia" w:eastAsia="宋体"/>
          <w:b w:val="0"/>
          <w:bCs w:val="0"/>
          <w:color w:val="000000"/>
          <w:szCs w:val="21"/>
          <w:highlight w:val="none"/>
          <w:lang w:val="zh-CN" w:eastAsia="zh-CN"/>
        </w:rPr>
      </w:pPr>
      <w:r>
        <w:rPr>
          <w:rFonts w:hint="eastAsia"/>
          <w:b w:val="0"/>
          <w:bCs w:val="0"/>
          <w:color w:val="000000"/>
          <w:szCs w:val="21"/>
          <w:highlight w:val="none"/>
          <w:lang w:val="zh-CN"/>
        </w:rPr>
        <w:t xml:space="preserve">三、</w:t>
      </w:r>
      <w:r>
        <w:rPr>
          <w:rFonts w:hint="eastAsia" w:ascii="宋体" w:hAnsi="宋体" w:cs="宋体"/>
          <w:b w:val="0"/>
          <w:bCs w:val="0"/>
          <w:color w:val="000000"/>
          <w:spacing w:val="10"/>
          <w:szCs w:val="21"/>
          <w:highlight w:val="none"/>
        </w:rPr>
        <w:t xml:space="preserve">服务内容</w:t>
      </w:r>
      <w:r>
        <w:rPr>
          <w:rFonts w:hint="eastAsia" w:ascii="宋体" w:hAnsi="宋体" w:cs="宋体"/>
          <w:b w:val="0"/>
          <w:bCs w:val="0"/>
          <w:color w:val="000000"/>
          <w:spacing w:val="10"/>
          <w:szCs w:val="21"/>
          <w:highlight w:val="none"/>
          <w:lang w:eastAsia="zh-CN"/>
        </w:rPr>
        <w:t xml:space="preserve">：</w:t>
      </w:r>
      <w:r>
        <w:rPr>
          <w:rFonts w:hint="eastAsia" w:eastAsia="宋体"/>
          <w:b w:val="0"/>
          <w:bCs w:val="0"/>
          <w:color w:val="000000"/>
          <w:szCs w:val="21"/>
          <w:highlight w:val="none"/>
          <w:lang w:val="zh-CN" w:eastAsia="zh-CN"/>
        </w:rPr>
      </w:r>
      <w:r/>
    </w:p>
    <w:p>
      <w:pPr>
        <w:pStyle w:val="865"/>
        <w:ind w:firstLine="425"/>
        <w:spacing w:line="400" w:lineRule="exact"/>
        <w:rPr>
          <w:rFonts w:hint="eastAsia" w:ascii="宋体" w:hAnsi="宋体" w:cs="宋体"/>
          <w:b w:val="0"/>
          <w:bCs/>
          <w:color w:val="000000"/>
          <w:spacing w:val="10"/>
          <w:szCs w:val="21"/>
          <w:highlight w:val="none"/>
          <w:lang w:eastAsia="zh-CN"/>
        </w:rPr>
      </w:pPr>
      <w:r>
        <w:rPr>
          <w:rFonts w:hint="eastAsia"/>
          <w:color w:val="000000"/>
          <w:szCs w:val="21"/>
          <w:highlight w:val="none"/>
          <w:lang w:val="zh-CN"/>
        </w:rPr>
        <w:t xml:space="preserve">四、</w:t>
      </w:r>
      <w:r>
        <w:rPr>
          <w:rFonts w:hint="eastAsia" w:ascii="宋体" w:hAnsi="宋体" w:cs="宋体"/>
          <w:b w:val="0"/>
          <w:bCs/>
          <w:color w:val="000000"/>
          <w:spacing w:val="10"/>
          <w:szCs w:val="21"/>
          <w:highlight w:val="none"/>
          <w:lang w:eastAsia="en-US"/>
        </w:rPr>
        <w:t xml:space="preserve">合同金额</w:t>
      </w:r>
      <w:r>
        <w:rPr>
          <w:rFonts w:hint="eastAsia" w:ascii="宋体" w:hAnsi="宋体" w:cs="宋体"/>
          <w:b w:val="0"/>
          <w:bCs/>
          <w:color w:val="000000"/>
          <w:spacing w:val="10"/>
          <w:szCs w:val="21"/>
          <w:highlight w:val="none"/>
          <w:lang w:eastAsia="zh-CN"/>
        </w:rPr>
        <w:t xml:space="preserve">：</w:t>
      </w:r>
      <w:r>
        <w:rPr>
          <w:rFonts w:hint="eastAsia" w:ascii="宋体" w:hAnsi="宋体" w:cs="宋体"/>
          <w:b w:val="0"/>
          <w:bCs/>
          <w:color w:val="000000"/>
          <w:spacing w:val="10"/>
          <w:szCs w:val="21"/>
          <w:highlight w:val="none"/>
          <w:lang w:eastAsia="zh-CN"/>
        </w:rPr>
      </w:r>
      <w:r/>
    </w:p>
    <w:tbl>
      <w:tblPr>
        <w:tblStyle w:val="931"/>
        <w:tblW w:w="84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259"/>
        <w:gridCol w:w="2106"/>
        <w:gridCol w:w="995"/>
        <w:gridCol w:w="1331"/>
        <w:gridCol w:w="1028"/>
      </w:tblGrid>
      <w:tr>
        <w:trPr/>
        <w:tc>
          <w:tcPr>
            <w:tcW w:w="717" w:type="dxa"/>
            <w:vAlign w:val="center"/>
            <w:textDirection w:val="lrTb"/>
            <w:noWrap w:val="false"/>
          </w:tcPr>
          <w:p>
            <w:pPr>
              <w:pStyle w:val="865"/>
              <w:jc w:val="center"/>
              <w:spacing w:line="360" w:lineRule="auto"/>
              <w:rPr>
                <w:rFonts w:hint="eastAsia" w:eastAsia="宋体"/>
                <w:b w:val="0"/>
                <w:bCs/>
                <w:color w:val="000000"/>
                <w:szCs w:val="21"/>
                <w:highlight w:val="none"/>
                <w:vertAlign w:val="baseline"/>
                <w:lang w:eastAsia="zh-CN"/>
              </w:rPr>
            </w:pPr>
            <w:r>
              <w:rPr>
                <w:rFonts w:hint="eastAsia"/>
                <w:b w:val="0"/>
                <w:bCs/>
                <w:color w:val="000000"/>
                <w:szCs w:val="21"/>
                <w:highlight w:val="none"/>
                <w:vertAlign w:val="baseline"/>
                <w:lang w:eastAsia="zh-CN"/>
              </w:rPr>
              <w:t xml:space="preserve">序号</w:t>
            </w:r>
            <w:r>
              <w:rPr>
                <w:rFonts w:hint="eastAsia" w:eastAsia="宋体"/>
                <w:b w:val="0"/>
                <w:bCs/>
                <w:color w:val="000000"/>
                <w:szCs w:val="21"/>
                <w:highlight w:val="none"/>
                <w:vertAlign w:val="baseline"/>
                <w:lang w:eastAsia="zh-CN"/>
              </w:rPr>
            </w:r>
            <w:r/>
          </w:p>
        </w:tc>
        <w:tc>
          <w:tcPr>
            <w:tcW w:w="2259" w:type="dxa"/>
            <w:vAlign w:val="center"/>
            <w:textDirection w:val="lrTb"/>
            <w:noWrap w:val="false"/>
          </w:tcPr>
          <w:p>
            <w:pPr>
              <w:pStyle w:val="865"/>
              <w:jc w:val="center"/>
              <w:spacing w:line="360" w:lineRule="auto"/>
              <w:rPr>
                <w:rFonts w:hint="eastAsia" w:eastAsia="宋体"/>
                <w:b w:val="0"/>
                <w:bCs/>
                <w:color w:val="000000"/>
                <w:szCs w:val="21"/>
                <w:highlight w:val="none"/>
                <w:vertAlign w:val="baseline"/>
                <w:lang w:eastAsia="zh-CN"/>
              </w:rPr>
            </w:pPr>
            <w:r>
              <w:rPr>
                <w:rFonts w:hint="eastAsia"/>
                <w:b w:val="0"/>
                <w:bCs/>
                <w:color w:val="000000"/>
                <w:szCs w:val="21"/>
                <w:highlight w:val="none"/>
                <w:vertAlign w:val="baseline"/>
                <w:lang w:eastAsia="zh-CN"/>
              </w:rPr>
              <w:t xml:space="preserve">项目</w:t>
            </w:r>
            <w:r>
              <w:rPr>
                <w:rFonts w:hint="eastAsia" w:eastAsia="宋体"/>
                <w:b w:val="0"/>
                <w:bCs/>
                <w:color w:val="000000"/>
                <w:szCs w:val="21"/>
                <w:highlight w:val="none"/>
                <w:vertAlign w:val="baseline"/>
                <w:lang w:eastAsia="zh-CN"/>
              </w:rPr>
            </w:r>
            <w:r/>
          </w:p>
        </w:tc>
        <w:tc>
          <w:tcPr>
            <w:tcW w:w="2106" w:type="dxa"/>
            <w:vAlign w:val="center"/>
            <w:textDirection w:val="lrTb"/>
            <w:noWrap w:val="false"/>
          </w:tcPr>
          <w:p>
            <w:pPr>
              <w:pStyle w:val="865"/>
              <w:jc w:val="center"/>
              <w:spacing w:line="360" w:lineRule="auto"/>
              <w:rPr>
                <w:rFonts w:hint="eastAsia" w:eastAsia="宋体"/>
                <w:b w:val="0"/>
                <w:bCs/>
                <w:color w:val="000000"/>
                <w:szCs w:val="21"/>
                <w:highlight w:val="none"/>
                <w:vertAlign w:val="baseline"/>
                <w:lang w:eastAsia="zh-CN"/>
              </w:rPr>
            </w:pPr>
            <w:r>
              <w:rPr>
                <w:rFonts w:hint="eastAsia"/>
                <w:b w:val="0"/>
                <w:bCs/>
                <w:color w:val="000000"/>
                <w:szCs w:val="21"/>
                <w:highlight w:val="none"/>
                <w:vertAlign w:val="baseline"/>
                <w:lang w:eastAsia="zh-CN"/>
              </w:rPr>
              <w:t xml:space="preserve">体检费用参考价格（元</w:t>
            </w:r>
            <w:r>
              <w:rPr>
                <w:rFonts w:hint="eastAsia"/>
                <w:b w:val="0"/>
                <w:bCs/>
                <w:color w:val="000000"/>
                <w:szCs w:val="21"/>
                <w:highlight w:val="none"/>
                <w:vertAlign w:val="baseline"/>
                <w:lang w:val="en-US" w:eastAsia="zh-CN"/>
              </w:rPr>
              <w:t xml:space="preserve">/人</w:t>
            </w:r>
            <w:r>
              <w:rPr>
                <w:rFonts w:hint="eastAsia"/>
                <w:b w:val="0"/>
                <w:bCs/>
                <w:color w:val="000000"/>
                <w:szCs w:val="21"/>
                <w:highlight w:val="none"/>
                <w:vertAlign w:val="baseline"/>
                <w:lang w:eastAsia="zh-CN"/>
              </w:rPr>
              <w:t xml:space="preserve">）</w:t>
            </w:r>
            <w:r>
              <w:rPr>
                <w:rFonts w:hint="eastAsia" w:eastAsia="宋体"/>
                <w:b w:val="0"/>
                <w:bCs/>
                <w:color w:val="000000"/>
                <w:szCs w:val="21"/>
                <w:highlight w:val="none"/>
                <w:vertAlign w:val="baseline"/>
                <w:lang w:eastAsia="zh-CN"/>
              </w:rPr>
            </w:r>
            <w:r/>
          </w:p>
        </w:tc>
        <w:tc>
          <w:tcPr>
            <w:tcW w:w="995" w:type="dxa"/>
            <w:vAlign w:val="center"/>
            <w:textDirection w:val="lrTb"/>
            <w:noWrap w:val="false"/>
          </w:tcPr>
          <w:p>
            <w:pPr>
              <w:pStyle w:val="865"/>
              <w:jc w:val="center"/>
              <w:spacing w:line="360" w:lineRule="auto"/>
              <w:rPr>
                <w:rFonts w:hint="eastAsia" w:eastAsia="宋体"/>
                <w:b w:val="0"/>
                <w:bCs/>
                <w:color w:val="000000"/>
                <w:szCs w:val="21"/>
                <w:highlight w:val="none"/>
                <w:vertAlign w:val="baseline"/>
                <w:lang w:eastAsia="zh-CN"/>
              </w:rPr>
            </w:pPr>
            <w:r>
              <w:rPr>
                <w:rFonts w:hint="eastAsia"/>
                <w:b w:val="0"/>
                <w:bCs/>
                <w:color w:val="000000"/>
                <w:szCs w:val="21"/>
                <w:highlight w:val="none"/>
                <w:vertAlign w:val="baseline"/>
                <w:lang w:eastAsia="zh-CN"/>
              </w:rPr>
              <w:t xml:space="preserve">优惠率</w:t>
            </w:r>
            <w:r>
              <w:rPr>
                <w:rFonts w:hint="eastAsia" w:eastAsia="宋体"/>
                <w:b w:val="0"/>
                <w:bCs/>
                <w:color w:val="000000"/>
                <w:szCs w:val="21"/>
                <w:highlight w:val="none"/>
                <w:vertAlign w:val="baseline"/>
                <w:lang w:eastAsia="zh-CN"/>
              </w:rPr>
            </w:r>
            <w:r/>
          </w:p>
        </w:tc>
        <w:tc>
          <w:tcPr>
            <w:tcW w:w="1331" w:type="dxa"/>
            <w:vAlign w:val="center"/>
            <w:textDirection w:val="lrTb"/>
            <w:noWrap w:val="false"/>
          </w:tcPr>
          <w:p>
            <w:pPr>
              <w:pStyle w:val="865"/>
              <w:jc w:val="center"/>
              <w:spacing w:line="360" w:lineRule="auto"/>
              <w:rPr>
                <w:rFonts w:hint="eastAsia"/>
                <w:b w:val="0"/>
                <w:bCs/>
                <w:color w:val="000000"/>
                <w:szCs w:val="21"/>
                <w:highlight w:val="none"/>
                <w:vertAlign w:val="baseline"/>
                <w:lang w:eastAsia="zh-CN"/>
              </w:rPr>
            </w:pPr>
            <w:r>
              <w:rPr>
                <w:rFonts w:hint="eastAsia"/>
                <w:b w:val="0"/>
                <w:bCs/>
                <w:color w:val="000000"/>
                <w:szCs w:val="21"/>
                <w:highlight w:val="none"/>
                <w:vertAlign w:val="baseline"/>
                <w:lang w:eastAsia="zh-CN"/>
              </w:rPr>
              <w:t xml:space="preserve">成交单价</w:t>
            </w:r>
            <w:r>
              <w:rPr>
                <w:rFonts w:hint="eastAsia"/>
                <w:b w:val="0"/>
                <w:bCs/>
                <w:color w:val="000000"/>
                <w:szCs w:val="21"/>
                <w:highlight w:val="none"/>
                <w:vertAlign w:val="baseline"/>
                <w:lang w:eastAsia="zh-CN"/>
              </w:rPr>
            </w:r>
            <w:r/>
          </w:p>
          <w:p>
            <w:pPr>
              <w:pStyle w:val="865"/>
              <w:jc w:val="center"/>
              <w:spacing w:line="360" w:lineRule="auto"/>
              <w:rPr>
                <w:rFonts w:hint="eastAsia" w:eastAsia="宋体"/>
                <w:b w:val="0"/>
                <w:bCs/>
                <w:color w:val="000000"/>
                <w:szCs w:val="21"/>
                <w:highlight w:val="none"/>
                <w:vertAlign w:val="baseline"/>
                <w:lang w:eastAsia="zh-CN"/>
              </w:rPr>
            </w:pPr>
            <w:r>
              <w:rPr>
                <w:rFonts w:hint="eastAsia"/>
                <w:b w:val="0"/>
                <w:bCs/>
                <w:color w:val="000000"/>
                <w:szCs w:val="21"/>
                <w:highlight w:val="none"/>
                <w:vertAlign w:val="baseline"/>
                <w:lang w:eastAsia="zh-CN"/>
              </w:rPr>
              <w:t xml:space="preserve">（元</w:t>
            </w:r>
            <w:r>
              <w:rPr>
                <w:rFonts w:hint="eastAsia"/>
                <w:b w:val="0"/>
                <w:bCs/>
                <w:color w:val="000000"/>
                <w:szCs w:val="21"/>
                <w:highlight w:val="none"/>
                <w:vertAlign w:val="baseline"/>
                <w:lang w:val="en-US" w:eastAsia="zh-CN"/>
              </w:rPr>
              <w:t xml:space="preserve">/人</w:t>
            </w:r>
            <w:r>
              <w:rPr>
                <w:rFonts w:hint="eastAsia"/>
                <w:b w:val="0"/>
                <w:bCs/>
                <w:color w:val="000000"/>
                <w:szCs w:val="21"/>
                <w:highlight w:val="none"/>
                <w:vertAlign w:val="baseline"/>
                <w:lang w:eastAsia="zh-CN"/>
              </w:rPr>
              <w:t xml:space="preserve">）</w:t>
            </w:r>
            <w:r>
              <w:rPr>
                <w:rFonts w:hint="eastAsia" w:eastAsia="宋体"/>
                <w:b w:val="0"/>
                <w:bCs/>
                <w:color w:val="000000"/>
                <w:szCs w:val="21"/>
                <w:highlight w:val="none"/>
                <w:vertAlign w:val="baseline"/>
                <w:lang w:eastAsia="zh-CN"/>
              </w:rPr>
            </w:r>
            <w:r/>
          </w:p>
        </w:tc>
        <w:tc>
          <w:tcPr>
            <w:tcW w:w="1028" w:type="dxa"/>
            <w:vAlign w:val="center"/>
            <w:textDirection w:val="lrTb"/>
            <w:noWrap w:val="false"/>
          </w:tcPr>
          <w:p>
            <w:pPr>
              <w:pStyle w:val="865"/>
              <w:jc w:val="center"/>
              <w:spacing w:line="360" w:lineRule="auto"/>
              <w:rPr>
                <w:rFonts w:hint="eastAsia"/>
                <w:b w:val="0"/>
                <w:bCs/>
                <w:color w:val="000000"/>
                <w:szCs w:val="21"/>
                <w:highlight w:val="none"/>
                <w:vertAlign w:val="baseline"/>
                <w:lang w:eastAsia="zh-CN"/>
              </w:rPr>
            </w:pPr>
            <w:r>
              <w:rPr>
                <w:rFonts w:hint="eastAsia"/>
                <w:b w:val="0"/>
                <w:bCs/>
                <w:color w:val="000000"/>
                <w:szCs w:val="21"/>
                <w:highlight w:val="none"/>
                <w:vertAlign w:val="baseline"/>
                <w:lang w:eastAsia="zh-CN"/>
              </w:rPr>
              <w:t xml:space="preserve">备注</w:t>
            </w:r>
            <w:r>
              <w:rPr>
                <w:rFonts w:hint="eastAsia"/>
                <w:b w:val="0"/>
                <w:bCs/>
                <w:color w:val="000000"/>
                <w:szCs w:val="21"/>
                <w:highlight w:val="none"/>
                <w:vertAlign w:val="baseline"/>
                <w:lang w:eastAsia="zh-CN"/>
              </w:rPr>
            </w:r>
            <w:r/>
          </w:p>
        </w:tc>
      </w:tr>
      <w:tr>
        <w:trPr/>
        <w:tc>
          <w:tcPr>
            <w:tcW w:w="717" w:type="dxa"/>
            <w:vAlign w:val="center"/>
            <w:textDirection w:val="lrTb"/>
            <w:noWrap w:val="false"/>
          </w:tcPr>
          <w:p>
            <w:pPr>
              <w:pStyle w:val="865"/>
              <w:jc w:val="center"/>
              <w:spacing w:line="360" w:lineRule="auto"/>
              <w:rPr>
                <w:rFonts w:hint="eastAsia" w:eastAsia="宋体"/>
                <w:b w:val="0"/>
                <w:bCs/>
                <w:color w:val="000000"/>
                <w:szCs w:val="21"/>
                <w:highlight w:val="none"/>
                <w:vertAlign w:val="baseline"/>
                <w:lang w:val="en-US" w:eastAsia="zh-CN"/>
              </w:rPr>
            </w:pPr>
            <w:r>
              <w:rPr>
                <w:rFonts w:hint="eastAsia"/>
                <w:b w:val="0"/>
                <w:bCs/>
                <w:color w:val="000000"/>
                <w:szCs w:val="21"/>
                <w:highlight w:val="none"/>
                <w:vertAlign w:val="baseline"/>
                <w:lang w:val="en-US" w:eastAsia="zh-CN"/>
              </w:rPr>
              <w:t xml:space="preserve">1</w:t>
            </w:r>
            <w:r>
              <w:rPr>
                <w:rFonts w:hint="eastAsia" w:eastAsia="宋体"/>
                <w:b w:val="0"/>
                <w:bCs/>
                <w:color w:val="000000"/>
                <w:szCs w:val="21"/>
                <w:highlight w:val="none"/>
                <w:vertAlign w:val="baseline"/>
                <w:lang w:val="en-US" w:eastAsia="zh-CN"/>
              </w:rPr>
            </w:r>
            <w:r/>
          </w:p>
        </w:tc>
        <w:tc>
          <w:tcPr>
            <w:tcW w:w="2259" w:type="dxa"/>
            <w:vAlign w:val="center"/>
            <w:textDirection w:val="lrTb"/>
            <w:noWrap w:val="false"/>
          </w:tcPr>
          <w:p>
            <w:pPr>
              <w:pStyle w:val="865"/>
              <w:jc w:val="center"/>
              <w:spacing w:line="360" w:lineRule="auto"/>
              <w:rPr>
                <w:rFonts w:hint="eastAsia"/>
                <w:b w:val="0"/>
                <w:bCs w:val="0"/>
                <w:color w:val="000000"/>
                <w:szCs w:val="21"/>
                <w:highlight w:val="none"/>
                <w:vertAlign w:val="baseline"/>
              </w:rPr>
            </w:pPr>
            <w:r>
              <w:rPr>
                <w:rFonts w:hint="eastAsia" w:ascii="宋体" w:hAnsi="宋体" w:eastAsia="宋体" w:cs="Times New Roman"/>
                <w:b w:val="0"/>
                <w:bCs w:val="0"/>
                <w:color w:val="000000"/>
                <w:sz w:val="21"/>
                <w:szCs w:val="21"/>
                <w:highlight w:val="none"/>
                <w:lang w:val="en-US" w:eastAsia="zh-CN"/>
              </w:rPr>
              <w:t xml:space="preserve">50岁以下男民警体检</w:t>
            </w:r>
            <w:r>
              <w:rPr>
                <w:rFonts w:hint="eastAsia"/>
                <w:b w:val="0"/>
                <w:bCs w:val="0"/>
                <w:color w:val="000000"/>
                <w:szCs w:val="21"/>
                <w:highlight w:val="none"/>
                <w:vertAlign w:val="baseline"/>
              </w:rPr>
            </w:r>
            <w:r/>
          </w:p>
        </w:tc>
        <w:tc>
          <w:tcPr>
            <w:tcW w:w="2106" w:type="dxa"/>
            <w:vAlign w:val="center"/>
            <w:textDirection w:val="lrTb"/>
            <w:noWrap w:val="false"/>
          </w:tcPr>
          <w:p>
            <w:pPr>
              <w:pStyle w:val="865"/>
              <w:jc w:val="center"/>
              <w:spacing w:line="360" w:lineRule="auto"/>
              <w:rPr>
                <w:rFonts w:eastAsia="宋体"/>
                <w:b w:val="0"/>
                <w:bCs/>
                <w:color w:val="000000"/>
                <w:szCs w:val="21"/>
                <w:highlight w:val="none"/>
                <w:vertAlign w:val="baseline"/>
                <w:lang w:val="en-US" w:eastAsia="zh-CN"/>
              </w:rPr>
            </w:pPr>
            <w:r>
              <w:rPr>
                <w:rFonts w:hint="eastAsia"/>
                <w:b w:val="0"/>
                <w:bCs/>
                <w:color w:val="000000"/>
                <w:szCs w:val="21"/>
                <w:highlight w:val="none"/>
                <w:vertAlign w:val="baseline"/>
                <w:lang w:val="en-US" w:eastAsia="zh-CN"/>
              </w:rPr>
              <w:t xml:space="preserve">1200</w:t>
            </w:r>
            <w:r>
              <w:rPr>
                <w:rFonts w:eastAsia="宋体"/>
                <w:b w:val="0"/>
                <w:bCs/>
                <w:color w:val="000000"/>
                <w:szCs w:val="21"/>
                <w:highlight w:val="none"/>
                <w:vertAlign w:val="baseline"/>
                <w:lang w:val="en-US" w:eastAsia="zh-CN"/>
              </w:rPr>
            </w:r>
            <w:r/>
          </w:p>
        </w:tc>
        <w:tc>
          <w:tcPr>
            <w:tcW w:w="995" w:type="dxa"/>
            <w:vAlign w:val="center"/>
            <w:vMerge w:val="restart"/>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331"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028"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r>
      <w:tr>
        <w:trPr/>
        <w:tc>
          <w:tcPr>
            <w:tcW w:w="717" w:type="dxa"/>
            <w:vAlign w:val="center"/>
            <w:textDirection w:val="lrTb"/>
            <w:noWrap w:val="false"/>
          </w:tcPr>
          <w:p>
            <w:pPr>
              <w:pStyle w:val="865"/>
              <w:jc w:val="center"/>
              <w:spacing w:line="360" w:lineRule="auto"/>
              <w:rPr>
                <w:rFonts w:hint="eastAsia" w:eastAsia="宋体"/>
                <w:b w:val="0"/>
                <w:bCs/>
                <w:color w:val="000000"/>
                <w:szCs w:val="21"/>
                <w:highlight w:val="none"/>
                <w:vertAlign w:val="baseline"/>
                <w:lang w:val="en-US" w:eastAsia="zh-CN"/>
              </w:rPr>
            </w:pPr>
            <w:r>
              <w:rPr>
                <w:rFonts w:hint="eastAsia"/>
                <w:b w:val="0"/>
                <w:bCs/>
                <w:color w:val="000000"/>
                <w:szCs w:val="21"/>
                <w:highlight w:val="none"/>
                <w:vertAlign w:val="baseline"/>
                <w:lang w:val="en-US" w:eastAsia="zh-CN"/>
              </w:rPr>
              <w:t xml:space="preserve">2</w:t>
            </w:r>
            <w:r>
              <w:rPr>
                <w:rFonts w:hint="eastAsia" w:eastAsia="宋体"/>
                <w:b w:val="0"/>
                <w:bCs/>
                <w:color w:val="000000"/>
                <w:szCs w:val="21"/>
                <w:highlight w:val="none"/>
                <w:vertAlign w:val="baseline"/>
                <w:lang w:val="en-US" w:eastAsia="zh-CN"/>
              </w:rPr>
            </w:r>
            <w:r/>
          </w:p>
        </w:tc>
        <w:tc>
          <w:tcPr>
            <w:tcW w:w="2259" w:type="dxa"/>
            <w:vAlign w:val="center"/>
            <w:textDirection w:val="lrTb"/>
            <w:noWrap w:val="false"/>
          </w:tcPr>
          <w:p>
            <w:pPr>
              <w:pStyle w:val="865"/>
              <w:jc w:val="center"/>
              <w:spacing w:line="360" w:lineRule="auto"/>
              <w:rPr>
                <w:rFonts w:hint="eastAsia"/>
                <w:b w:val="0"/>
                <w:bCs w:val="0"/>
                <w:color w:val="000000"/>
                <w:szCs w:val="21"/>
                <w:highlight w:val="none"/>
                <w:vertAlign w:val="baseline"/>
              </w:rPr>
            </w:pPr>
            <w:r>
              <w:rPr>
                <w:rFonts w:hint="eastAsia" w:ascii="宋体" w:hAnsi="宋体" w:eastAsia="宋体" w:cs="Times New Roman"/>
                <w:b w:val="0"/>
                <w:bCs w:val="0"/>
                <w:color w:val="000000"/>
                <w:sz w:val="21"/>
                <w:szCs w:val="21"/>
                <w:highlight w:val="none"/>
                <w:lang w:val="en-US" w:eastAsia="zh-CN"/>
              </w:rPr>
              <w:t xml:space="preserve">50岁以下女民警体检</w:t>
            </w:r>
            <w:r>
              <w:rPr>
                <w:rFonts w:hint="eastAsia"/>
                <w:b w:val="0"/>
                <w:bCs w:val="0"/>
                <w:color w:val="000000"/>
                <w:szCs w:val="21"/>
                <w:highlight w:val="none"/>
                <w:vertAlign w:val="baseline"/>
              </w:rPr>
            </w:r>
            <w:r/>
          </w:p>
        </w:tc>
        <w:tc>
          <w:tcPr>
            <w:tcW w:w="2106" w:type="dxa"/>
            <w:vAlign w:val="center"/>
            <w:textDirection w:val="lrTb"/>
            <w:noWrap w:val="false"/>
          </w:tcPr>
          <w:p>
            <w:pPr>
              <w:pStyle w:val="865"/>
              <w:jc w:val="center"/>
              <w:spacing w:line="360" w:lineRule="auto"/>
              <w:rPr>
                <w:rFonts w:hint="eastAsia"/>
                <w:b w:val="0"/>
                <w:bCs/>
                <w:color w:val="000000"/>
                <w:szCs w:val="21"/>
                <w:highlight w:val="none"/>
                <w:vertAlign w:val="baseline"/>
              </w:rPr>
            </w:pPr>
            <w:r>
              <w:rPr>
                <w:rFonts w:hint="eastAsia"/>
                <w:b w:val="0"/>
                <w:bCs/>
                <w:color w:val="000000"/>
                <w:szCs w:val="21"/>
                <w:highlight w:val="none"/>
                <w:vertAlign w:val="baseline"/>
                <w:lang w:val="en-US" w:eastAsia="zh-CN"/>
              </w:rPr>
              <w:t xml:space="preserve">1200</w:t>
            </w:r>
            <w:r>
              <w:rPr>
                <w:rFonts w:hint="eastAsia"/>
                <w:b w:val="0"/>
                <w:bCs/>
                <w:color w:val="000000"/>
                <w:szCs w:val="21"/>
                <w:highlight w:val="none"/>
                <w:vertAlign w:val="baseline"/>
              </w:rPr>
            </w:r>
            <w:r/>
          </w:p>
        </w:tc>
        <w:tc>
          <w:tcPr>
            <w:tcW w:w="995" w:type="dxa"/>
            <w:vAlign w:val="center"/>
            <w:vMerge w:val="continue"/>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331"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028"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r>
      <w:tr>
        <w:trPr/>
        <w:tc>
          <w:tcPr>
            <w:tcW w:w="717" w:type="dxa"/>
            <w:vAlign w:val="center"/>
            <w:textDirection w:val="lrTb"/>
            <w:noWrap w:val="false"/>
          </w:tcPr>
          <w:p>
            <w:pPr>
              <w:pStyle w:val="865"/>
              <w:jc w:val="center"/>
              <w:spacing w:line="360" w:lineRule="auto"/>
              <w:rPr>
                <w:b w:val="0"/>
                <w:bCs/>
                <w:color w:val="000000"/>
                <w:szCs w:val="21"/>
                <w:highlight w:val="none"/>
                <w:vertAlign w:val="baseline"/>
                <w:lang w:val="en-US" w:eastAsia="zh-CN"/>
              </w:rPr>
            </w:pPr>
            <w:r>
              <w:rPr>
                <w:rFonts w:hint="eastAsia"/>
                <w:b w:val="0"/>
                <w:bCs/>
                <w:color w:val="000000"/>
                <w:szCs w:val="21"/>
                <w:highlight w:val="none"/>
                <w:vertAlign w:val="baseline"/>
                <w:lang w:val="en-US" w:eastAsia="zh-CN"/>
              </w:rPr>
              <w:t xml:space="preserve">3</w:t>
            </w:r>
            <w:r>
              <w:rPr>
                <w:b w:val="0"/>
                <w:bCs/>
                <w:color w:val="000000"/>
                <w:szCs w:val="21"/>
                <w:highlight w:val="none"/>
                <w:vertAlign w:val="baseline"/>
                <w:lang w:val="en-US" w:eastAsia="zh-CN"/>
              </w:rPr>
            </w:r>
            <w:r/>
          </w:p>
        </w:tc>
        <w:tc>
          <w:tcPr>
            <w:tcW w:w="2259" w:type="dxa"/>
            <w:vAlign w:val="center"/>
            <w:textDirection w:val="lrTb"/>
            <w:noWrap w:val="false"/>
          </w:tcPr>
          <w:p>
            <w:pPr>
              <w:pStyle w:val="865"/>
              <w:jc w:val="center"/>
              <w:spacing w:line="360" w:lineRule="auto"/>
              <w:rPr>
                <w:rFonts w:hint="eastAsia"/>
                <w:b w:val="0"/>
                <w:bCs w:val="0"/>
                <w:color w:val="000000"/>
                <w:szCs w:val="21"/>
                <w:highlight w:val="none"/>
                <w:vertAlign w:val="baseline"/>
              </w:rPr>
            </w:pPr>
            <w:r>
              <w:rPr>
                <w:rFonts w:hint="eastAsia" w:ascii="宋体" w:hAnsi="宋体" w:eastAsia="宋体" w:cs="Times New Roman"/>
                <w:b w:val="0"/>
                <w:bCs w:val="0"/>
                <w:color w:val="000000"/>
                <w:sz w:val="21"/>
                <w:szCs w:val="21"/>
                <w:highlight w:val="none"/>
                <w:lang w:val="en-US" w:eastAsia="zh-CN"/>
              </w:rPr>
              <w:t xml:space="preserve">50及50岁以上在职、退休男民警体检</w:t>
            </w:r>
            <w:r>
              <w:rPr>
                <w:rFonts w:hint="eastAsia"/>
                <w:b w:val="0"/>
                <w:bCs w:val="0"/>
                <w:color w:val="000000"/>
                <w:szCs w:val="21"/>
                <w:highlight w:val="none"/>
                <w:vertAlign w:val="baseline"/>
              </w:rPr>
            </w:r>
            <w:r/>
          </w:p>
        </w:tc>
        <w:tc>
          <w:tcPr>
            <w:tcW w:w="2106" w:type="dxa"/>
            <w:vAlign w:val="center"/>
            <w:textDirection w:val="lrTb"/>
            <w:noWrap w:val="false"/>
          </w:tcPr>
          <w:p>
            <w:pPr>
              <w:pStyle w:val="865"/>
              <w:jc w:val="center"/>
              <w:spacing w:line="360" w:lineRule="auto"/>
              <w:rPr>
                <w:rFonts w:eastAsia="宋体"/>
                <w:b w:val="0"/>
                <w:bCs/>
                <w:color w:val="000000"/>
                <w:szCs w:val="21"/>
                <w:highlight w:val="none"/>
                <w:vertAlign w:val="baseline"/>
                <w:lang w:val="en-US" w:eastAsia="zh-CN"/>
              </w:rPr>
            </w:pPr>
            <w:r>
              <w:rPr>
                <w:rFonts w:hint="eastAsia"/>
                <w:b w:val="0"/>
                <w:bCs/>
                <w:color w:val="000000"/>
                <w:szCs w:val="21"/>
                <w:highlight w:val="none"/>
                <w:vertAlign w:val="baseline"/>
                <w:lang w:val="en-US" w:eastAsia="zh-CN"/>
              </w:rPr>
              <w:t xml:space="preserve">1800</w:t>
            </w:r>
            <w:r>
              <w:rPr>
                <w:rFonts w:eastAsia="宋体"/>
                <w:b w:val="0"/>
                <w:bCs/>
                <w:color w:val="000000"/>
                <w:szCs w:val="21"/>
                <w:highlight w:val="none"/>
                <w:vertAlign w:val="baseline"/>
                <w:lang w:val="en-US" w:eastAsia="zh-CN"/>
              </w:rPr>
            </w:r>
            <w:r/>
          </w:p>
        </w:tc>
        <w:tc>
          <w:tcPr>
            <w:tcW w:w="995" w:type="dxa"/>
            <w:vAlign w:val="center"/>
            <w:vMerge w:val="continue"/>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331"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028"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r>
      <w:tr>
        <w:trPr/>
        <w:tc>
          <w:tcPr>
            <w:tcW w:w="717" w:type="dxa"/>
            <w:vAlign w:val="center"/>
            <w:textDirection w:val="lrTb"/>
            <w:noWrap w:val="false"/>
          </w:tcPr>
          <w:p>
            <w:pPr>
              <w:pStyle w:val="865"/>
              <w:jc w:val="center"/>
              <w:spacing w:line="360" w:lineRule="auto"/>
              <w:rPr>
                <w:b w:val="0"/>
                <w:bCs/>
                <w:color w:val="000000"/>
                <w:szCs w:val="21"/>
                <w:highlight w:val="none"/>
                <w:vertAlign w:val="baseline"/>
                <w:lang w:val="en-US" w:eastAsia="zh-CN"/>
              </w:rPr>
            </w:pPr>
            <w:r>
              <w:rPr>
                <w:rFonts w:hint="eastAsia"/>
                <w:b w:val="0"/>
                <w:bCs/>
                <w:color w:val="000000"/>
                <w:szCs w:val="21"/>
                <w:highlight w:val="none"/>
                <w:vertAlign w:val="baseline"/>
                <w:lang w:val="en-US" w:eastAsia="zh-CN"/>
              </w:rPr>
              <w:t xml:space="preserve">4</w:t>
            </w:r>
            <w:r>
              <w:rPr>
                <w:b w:val="0"/>
                <w:bCs/>
                <w:color w:val="000000"/>
                <w:szCs w:val="21"/>
                <w:highlight w:val="none"/>
                <w:vertAlign w:val="baseline"/>
                <w:lang w:val="en-US" w:eastAsia="zh-CN"/>
              </w:rPr>
            </w:r>
            <w:r/>
          </w:p>
        </w:tc>
        <w:tc>
          <w:tcPr>
            <w:tcW w:w="2259" w:type="dxa"/>
            <w:vAlign w:val="center"/>
            <w:textDirection w:val="lrTb"/>
            <w:noWrap w:val="false"/>
          </w:tcPr>
          <w:p>
            <w:pPr>
              <w:pStyle w:val="865"/>
              <w:jc w:val="center"/>
              <w:spacing w:line="360" w:lineRule="auto"/>
              <w:rPr>
                <w:rFonts w:hint="eastAsia"/>
                <w:b w:val="0"/>
                <w:bCs w:val="0"/>
                <w:color w:val="000000"/>
                <w:szCs w:val="21"/>
                <w:highlight w:val="none"/>
                <w:vertAlign w:val="baseline"/>
              </w:rPr>
            </w:pPr>
            <w:r>
              <w:rPr>
                <w:rFonts w:hint="eastAsia" w:ascii="宋体" w:hAnsi="宋体" w:eastAsia="宋体" w:cs="Times New Roman"/>
                <w:b w:val="0"/>
                <w:bCs w:val="0"/>
                <w:color w:val="000000"/>
                <w:sz w:val="21"/>
                <w:szCs w:val="21"/>
                <w:highlight w:val="none"/>
                <w:lang w:val="en-US" w:eastAsia="zh-CN"/>
              </w:rPr>
              <w:t xml:space="preserve">50及50岁以上在职、退休女民警体检</w:t>
            </w:r>
            <w:r>
              <w:rPr>
                <w:rFonts w:hint="eastAsia"/>
                <w:b w:val="0"/>
                <w:bCs w:val="0"/>
                <w:color w:val="000000"/>
                <w:szCs w:val="21"/>
                <w:highlight w:val="none"/>
                <w:vertAlign w:val="baseline"/>
              </w:rPr>
            </w:r>
            <w:r/>
          </w:p>
        </w:tc>
        <w:tc>
          <w:tcPr>
            <w:tcW w:w="2106" w:type="dxa"/>
            <w:vAlign w:val="center"/>
            <w:textDirection w:val="lrTb"/>
            <w:noWrap w:val="false"/>
          </w:tcPr>
          <w:p>
            <w:pPr>
              <w:pStyle w:val="865"/>
              <w:jc w:val="center"/>
              <w:spacing w:line="360" w:lineRule="auto"/>
              <w:rPr>
                <w:rFonts w:eastAsia="宋体"/>
                <w:b w:val="0"/>
                <w:bCs/>
                <w:color w:val="000000"/>
                <w:szCs w:val="21"/>
                <w:highlight w:val="none"/>
                <w:vertAlign w:val="baseline"/>
                <w:lang w:val="en-US" w:eastAsia="zh-CN"/>
              </w:rPr>
            </w:pPr>
            <w:r>
              <w:rPr>
                <w:rFonts w:hint="eastAsia"/>
                <w:b w:val="0"/>
                <w:bCs/>
                <w:color w:val="000000"/>
                <w:szCs w:val="21"/>
                <w:highlight w:val="none"/>
                <w:vertAlign w:val="baseline"/>
                <w:lang w:val="en-US" w:eastAsia="zh-CN"/>
              </w:rPr>
              <w:t xml:space="preserve">1800</w:t>
            </w:r>
            <w:r>
              <w:rPr>
                <w:rFonts w:eastAsia="宋体"/>
                <w:b w:val="0"/>
                <w:bCs/>
                <w:color w:val="000000"/>
                <w:szCs w:val="21"/>
                <w:highlight w:val="none"/>
                <w:vertAlign w:val="baseline"/>
                <w:lang w:val="en-US" w:eastAsia="zh-CN"/>
              </w:rPr>
            </w:r>
            <w:r/>
          </w:p>
        </w:tc>
        <w:tc>
          <w:tcPr>
            <w:tcW w:w="995" w:type="dxa"/>
            <w:vAlign w:val="center"/>
            <w:vMerge w:val="continue"/>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331"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028"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r>
    </w:tbl>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价格与支付：乙方体检服务结束，在甲方收到体检报告后确认无误后一次性付清。</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付款方式：以转帐方式直接转入乙方银行帐户。</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五、服务期限（项目完成周期）：自合同签订生效后1个月完成体检服务项目（具体时间根据双方协商后而定）。</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六、服务地点： </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七、违约责任</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合同一方不履行合同义务或者履行合同义务不符合约定的，应当承担继续履行、采取补救措施或者赔偿损失等违约责任。</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1、甲方违约责任</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1.1、在合同生效后，甲方要求取消服务的，应向乙方偿付合同总价款的5%，作为违约金，违约金不足以补偿损失的，乙方有权要求甲方补足。</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1.2、甲方逾期付款的应按照逾期付款金额的每天万分之四支付逾期付款违约金。</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2、乙方违约责任</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2.1 乙方不能按时提供服务从而影响甲方按期体检的，甲方有权解除合同，乙方向甲方偿付合同总价款5%的违约金，违约金不足以补偿损失的甲方有权要求乙方补足。</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八、不可抗力</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1、 因不可抗力不能履行合同的，根据不可抗力的影响，部分或者全部免除责任。但合同一方迟延履行后发生不可抗力的，不能免除责任。</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2、 合同一方因不可抗力不能履行合同的，应当及时通知对方，以减轻可能给对方造成的损失，并应当在合理期限内提供证明。</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九、合同的解除和转让</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1、合同的解除</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1.1、 有下列情形之一，合同一方可以解除合同：</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1.2、因不可抗力致使不能实现合同目的，未受不可抗力影响的一方有权解除合同；</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1.3、 因合同一方违约导致合同不能履行，另一方有权解除合同；</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1.4、有权解除合同的一方，应当在违约事实或不可抗力发生之后三十天内书面通知对方以主张解除合同，合同在书面通知到达对方时解除。</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十、合同的转让</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合同的部分和全部都不得转让。</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十一、合同的生效及其他</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1、甲、乙双方代表在合同上签字盖章（公章或合同章）后生效。</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2、合同在执行过程中出现的未尽事宜，双方在不违背本合同和招标采购文件的原则下协商解决，协商结果以书面形式盖章记录在案，作为本合同的附件，与本合同具有同等效力。</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十二、合同争议</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1、争议解决</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甲乙双方因合同发生争议，应在招标代理机构的主持下进行调解，协商不成，任何一方可以向甲方所在地人民法院起诉。</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十三、附则</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1、合同份数。</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本合同一式三份，甲、乙双方各执一份，招标代理机构一份。</w:t>
      </w:r>
      <w:r>
        <w:rPr>
          <w:rFonts w:hint="eastAsia"/>
          <w:color w:val="000000"/>
          <w:szCs w:val="21"/>
          <w:highlight w:val="none"/>
          <w:lang w:val="zh-CN"/>
        </w:rPr>
      </w:r>
      <w:r/>
    </w:p>
    <w:p>
      <w:pPr>
        <w:pStyle w:val="865"/>
        <w:ind w:firstLine="425"/>
        <w:spacing w:line="400" w:lineRule="exact"/>
        <w:rPr>
          <w:rFonts w:hint="eastAsia"/>
          <w:color w:val="000000"/>
          <w:szCs w:val="21"/>
          <w:highlight w:val="none"/>
          <w:lang w:val="zh-CN"/>
        </w:rPr>
      </w:pPr>
      <w:r>
        <w:rPr>
          <w:rFonts w:hint="eastAsia"/>
          <w:color w:val="000000"/>
          <w:szCs w:val="21"/>
          <w:highlight w:val="none"/>
          <w:lang w:val="zh-CN"/>
        </w:rPr>
        <w:t xml:space="preserve">2、未尽事宜</w:t>
      </w:r>
      <w:r>
        <w:rPr>
          <w:rFonts w:hint="eastAsia"/>
          <w:color w:val="000000"/>
          <w:szCs w:val="21"/>
          <w:highlight w:val="none"/>
          <w:lang w:val="zh-CN"/>
        </w:rPr>
      </w:r>
      <w:r/>
    </w:p>
    <w:p>
      <w:pPr>
        <w:pStyle w:val="865"/>
        <w:ind w:firstLine="425"/>
        <w:spacing w:line="400" w:lineRule="exact"/>
        <w:rPr>
          <w:color w:val="000000"/>
          <w:szCs w:val="21"/>
          <w:highlight w:val="none"/>
        </w:rPr>
      </w:pPr>
      <w:r>
        <w:rPr>
          <w:rFonts w:hint="eastAsia"/>
          <w:color w:val="000000"/>
          <w:szCs w:val="21"/>
          <w:highlight w:val="none"/>
          <w:lang w:val="zh-CN"/>
        </w:rPr>
        <w:t xml:space="preserve">本合同未尽事宜应按《中华人民共和国民法典》等规定解释。</w:t>
      </w:r>
      <w:r>
        <w:rPr>
          <w:color w:val="000000"/>
          <w:szCs w:val="21"/>
          <w:highlight w:val="none"/>
        </w:rPr>
      </w:r>
      <w:r/>
    </w:p>
    <w:p>
      <w:pPr>
        <w:pStyle w:val="865"/>
        <w:ind w:firstLine="425"/>
        <w:spacing w:line="400" w:lineRule="exact"/>
        <w:rPr>
          <w:color w:val="000000"/>
          <w:szCs w:val="21"/>
          <w:highlight w:val="none"/>
        </w:rPr>
      </w:pPr>
      <w:r>
        <w:rPr>
          <w:color w:val="000000"/>
          <w:szCs w:val="21"/>
          <w:highlight w:val="none"/>
        </w:rPr>
      </w:r>
      <w:r/>
    </w:p>
    <w:p>
      <w:pPr>
        <w:pStyle w:val="865"/>
        <w:ind w:right="-159" w:firstLine="420"/>
        <w:spacing w:line="400" w:lineRule="exact"/>
        <w:rPr>
          <w:b/>
          <w:bCs/>
          <w:color w:val="000000"/>
          <w:szCs w:val="21"/>
          <w:highlight w:val="none"/>
        </w:rPr>
      </w:pPr>
      <w:r>
        <w:rPr>
          <w:color w:val="000000"/>
          <w:szCs w:val="21"/>
          <w:highlight w:val="none"/>
        </w:rPr>
        <w:br w:type="page" w:clear="all"/>
      </w:r>
      <w:r>
        <w:rPr>
          <w:rFonts w:hint="eastAsia"/>
          <w:b/>
          <w:bCs/>
          <w:color w:val="000000"/>
          <w:szCs w:val="21"/>
          <w:highlight w:val="none"/>
        </w:rPr>
        <w:t xml:space="preserve">合同附件：</w:t>
      </w:r>
      <w:r>
        <w:rPr>
          <w:b/>
          <w:bCs/>
          <w:color w:val="000000"/>
          <w:szCs w:val="21"/>
          <w:highlight w:val="none"/>
        </w:rPr>
      </w:r>
      <w:r/>
    </w:p>
    <w:p>
      <w:pPr>
        <w:pStyle w:val="865"/>
        <w:ind w:right="-159" w:firstLine="602"/>
        <w:jc w:val="center"/>
        <w:spacing w:line="400" w:lineRule="exact"/>
        <w:rPr>
          <w:rFonts w:hint="eastAsia"/>
          <w:b/>
          <w:bCs/>
          <w:color w:val="000000"/>
          <w:sz w:val="30"/>
          <w:szCs w:val="30"/>
          <w:highlight w:val="none"/>
        </w:rPr>
      </w:pPr>
      <w:r>
        <w:rPr>
          <w:rFonts w:hint="eastAsia"/>
          <w:b/>
          <w:bCs/>
          <w:color w:val="000000"/>
          <w:sz w:val="30"/>
          <w:szCs w:val="30"/>
          <w:highlight w:val="none"/>
        </w:rPr>
        <w:t xml:space="preserve">廉政合同</w:t>
      </w:r>
      <w:r>
        <w:rPr>
          <w:rFonts w:hint="eastAsia"/>
          <w:b/>
          <w:bCs/>
          <w:color w:val="000000"/>
          <w:sz w:val="30"/>
          <w:szCs w:val="30"/>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委托方（甲方）：江苏省苏州监狱</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咨询方（乙方）：</w:t>
      </w:r>
      <w:r>
        <w:rPr>
          <w:rFonts w:hint="eastAsia"/>
          <w:color w:val="000000"/>
          <w:szCs w:val="21"/>
          <w:highlight w:val="none"/>
          <w:u w:val="single"/>
        </w:rPr>
        <w:t xml:space="preserve">                              </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为委托咨询类项目服务过程中的廉政建设，规范咨询类项目甲、乙双方的各项活动，防止发生各种谋取不正当利益的违法违纪行为，保护国家、集体和当事人的合法权益，根据国家有关法律法规和廉政建设责任制规定，特订立本廉政合同。</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第一条甲乙双方的责任</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（一）甲乙双方应共同遵守国家、省、市有关法律法规和行业规范以及党风廉政建设的各项规定。</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（二）甲乙双方应严格执行合同书，自觉按合同办事。</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（三）甲乙双方应严守工作纪律，保守工程秘密，严禁损害国家和集体利益、违反相关法律法规的不正当交易。</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（四）甲乙双方如发现对方在业务活动中有违规、违纪、违法的行为，应及时提醒对方，情节严重的，应向纪检监察部门举报。</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第二条甲方的责任</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（一）不准向乙方和相关单位索要或接受回扣、礼金、有价证券、贵重物品和好处费等。</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（二）不准在乙方和相关单位报销任何应由甲方或个人支付的费用。</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（三）不准要求、暗示或接受乙方和相关单位为个人装修住房、婚丧嫁娶、配偶子女的工作安排以及出国（境）、旅游等提乙方便。</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（四）不准参加有可能影响公正执行公务的乙方和相关单位的宴请、娱乐等活动。</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（五）不准向乙方介绍或为配偶、子女、亲属参与同甲方评审项目实施有关的经济活动。不得以任何理由向乙方和相关单位推荐分包单位或分包人员等。</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第三条乙方的责任</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乙方应与甲方保持正常的业务交往，按照有关法律法规和程序开展业务工作，严格执行有关法律法规和行业规范，并遵守以下规定：</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（一）不准以任何理由向甲方及其工作人员索要、接受或赠送礼金、有价证券、贵重物品及回扣、好处费等。</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（二）不准以任何理由为甲方和相关单位报销应由对方或个人支付的费用。</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（三）不准接受或暗示为甲方、相关单位或个人装修住房、婚丧嫁娶、配偶子女的工作安排以及出国（境）、旅游等提乙方便。</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（四）不准以任何理由为甲方、相关单位或个人组织有可能影响公正执行公务的宴请、娱乐等活动。</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第四条违约责任</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（一）甲方或甲方工作人员有违反本合同第一、二条规定的，依据有关法律、法规给予处理；涉嫌犯罪的，移交司法机关追究刑事责任；给承包人单位造成经济损失的，应予以赔偿。</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（二）承包人工作人员有违反本责任书第一、三条责任行为的，依据有关法律法规处理；涉嫌犯罪的，移交司法机关追究刑事责任；给发包人单位造成经济损失的，应予以赔偿。</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第五条本责任书作为前期咨询协议书的组成部分，与前期咨询协议书具有同等法律效力。经双方签署后立即生效。</w:t>
      </w:r>
      <w:r>
        <w:rPr>
          <w:rFonts w:hint="eastAsia"/>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第六条本合同书的份数同前期咨询协议书。</w:t>
      </w:r>
      <w:r>
        <w:rPr>
          <w:rFonts w:hint="eastAsia"/>
          <w:color w:val="000000"/>
          <w:szCs w:val="21"/>
          <w:highlight w:val="none"/>
        </w:rPr>
      </w:r>
      <w:r/>
    </w:p>
    <w:p>
      <w:pPr>
        <w:pStyle w:val="865"/>
        <w:ind w:right="-159" w:firstLine="420"/>
        <w:spacing w:line="400" w:lineRule="exact"/>
        <w:rPr>
          <w:color w:val="000000"/>
          <w:szCs w:val="21"/>
          <w:highlight w:val="none"/>
        </w:rPr>
      </w:pPr>
      <w:r>
        <w:rPr>
          <w:color w:val="000000"/>
          <w:szCs w:val="21"/>
          <w:highlight w:val="none"/>
        </w:rPr>
      </w:r>
      <w:r/>
    </w:p>
    <w:p>
      <w:pPr>
        <w:pStyle w:val="865"/>
        <w:ind w:right="-159" w:firstLine="420"/>
        <w:spacing w:line="400" w:lineRule="exact"/>
        <w:rPr>
          <w:color w:val="000000"/>
          <w:szCs w:val="21"/>
          <w:highlight w:val="none"/>
        </w:rPr>
      </w:pPr>
      <w:r>
        <w:rPr>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甲方（盖章）：                             乙方（盖章）</w:t>
      </w:r>
      <w:r>
        <w:rPr>
          <w:rFonts w:hint="eastAsia"/>
          <w:color w:val="000000"/>
          <w:szCs w:val="21"/>
          <w:highlight w:val="none"/>
        </w:rPr>
      </w:r>
      <w:r/>
    </w:p>
    <w:p>
      <w:pPr>
        <w:pStyle w:val="865"/>
        <w:ind w:right="-159" w:firstLine="420"/>
        <w:spacing w:line="400" w:lineRule="exact"/>
        <w:rPr>
          <w:color w:val="000000"/>
          <w:szCs w:val="21"/>
          <w:highlight w:val="none"/>
        </w:rPr>
      </w:pPr>
      <w:r>
        <w:rPr>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法定代表人：                                  法定代表人：</w:t>
      </w:r>
      <w:r>
        <w:rPr>
          <w:rFonts w:hint="eastAsia"/>
          <w:color w:val="000000"/>
          <w:szCs w:val="21"/>
          <w:highlight w:val="none"/>
        </w:rPr>
      </w:r>
      <w:r/>
    </w:p>
    <w:p>
      <w:pPr>
        <w:pStyle w:val="865"/>
        <w:ind w:right="-159" w:firstLine="420"/>
        <w:spacing w:line="400" w:lineRule="exact"/>
        <w:rPr>
          <w:color w:val="000000"/>
          <w:szCs w:val="21"/>
          <w:highlight w:val="none"/>
        </w:rPr>
      </w:pPr>
      <w:r>
        <w:rPr>
          <w:color w:val="000000"/>
          <w:szCs w:val="21"/>
          <w:highlight w:val="none"/>
        </w:rPr>
        <w:t xml:space="preserve">  </w:t>
      </w:r>
      <w:r>
        <w:rPr>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t xml:space="preserve">日期：                                     日期：</w:t>
      </w:r>
      <w:r>
        <w:rPr>
          <w:rFonts w:hint="eastAsia"/>
          <w:color w:val="000000"/>
          <w:szCs w:val="21"/>
          <w:highlight w:val="none"/>
        </w:rPr>
      </w:r>
      <w:r/>
    </w:p>
    <w:p>
      <w:pPr>
        <w:pStyle w:val="865"/>
        <w:ind w:right="-159" w:firstLine="420"/>
        <w:spacing w:line="400" w:lineRule="exact"/>
        <w:rPr>
          <w:color w:val="000000"/>
          <w:szCs w:val="21"/>
          <w:highlight w:val="none"/>
        </w:rPr>
      </w:pPr>
      <w:r>
        <w:rPr>
          <w:color w:val="000000"/>
          <w:szCs w:val="21"/>
          <w:highlight w:val="none"/>
        </w:rPr>
      </w:r>
      <w:r/>
    </w:p>
    <w:p>
      <w:pPr>
        <w:pStyle w:val="865"/>
        <w:ind w:right="-159" w:firstLine="420"/>
        <w:spacing w:line="400" w:lineRule="exact"/>
        <w:rPr>
          <w:rFonts w:hint="eastAsia"/>
          <w:color w:val="000000"/>
          <w:szCs w:val="21"/>
          <w:highlight w:val="none"/>
        </w:rPr>
      </w:pPr>
      <w:r>
        <w:rPr>
          <w:rFonts w:hint="eastAsia"/>
          <w:color w:val="000000"/>
          <w:szCs w:val="21"/>
          <w:highlight w:val="none"/>
        </w:rPr>
      </w:r>
      <w:r/>
    </w:p>
    <w:p>
      <w:pPr>
        <w:pStyle w:val="865"/>
        <w:ind w:firstLine="420"/>
        <w:jc w:val="center"/>
        <w:spacing w:line="400" w:lineRule="exact"/>
        <w:rPr>
          <w:b/>
          <w:color w:val="000000"/>
          <w:sz w:val="32"/>
          <w:szCs w:val="32"/>
          <w:highlight w:val="none"/>
        </w:rPr>
      </w:pPr>
      <w:r>
        <w:rPr>
          <w:color w:val="000000"/>
          <w:szCs w:val="21"/>
          <w:highlight w:val="none"/>
        </w:rPr>
        <w:br w:type="page" w:clear="all"/>
      </w:r>
      <w:r>
        <w:rPr>
          <w:rFonts w:hint="eastAsia"/>
          <w:b/>
          <w:color w:val="000000"/>
          <w:sz w:val="32"/>
          <w:szCs w:val="32"/>
          <w:highlight w:val="none"/>
        </w:rPr>
        <w:t xml:space="preserve">五</w:t>
      </w:r>
      <w:r>
        <w:rPr>
          <w:b/>
          <w:color w:val="000000"/>
          <w:sz w:val="32"/>
          <w:szCs w:val="32"/>
          <w:highlight w:val="none"/>
        </w:rPr>
        <w:t xml:space="preserve">、附件格式</w:t>
      </w:r>
      <w:r>
        <w:rPr>
          <w:b/>
          <w:color w:val="000000"/>
          <w:sz w:val="32"/>
          <w:szCs w:val="32"/>
          <w:highlight w:val="none"/>
        </w:rPr>
      </w:r>
      <w:r/>
    </w:p>
    <w:p>
      <w:pPr>
        <w:pStyle w:val="865"/>
        <w:spacing w:line="420" w:lineRule="exact"/>
        <w:rPr>
          <w:b/>
          <w:bCs/>
          <w:color w:val="000000"/>
          <w:highlight w:val="none"/>
        </w:rPr>
      </w:pPr>
      <w:r>
        <w:rPr>
          <w:rFonts w:hint="eastAsia"/>
          <w:b/>
          <w:bCs/>
          <w:color w:val="000000"/>
          <w:highlight w:val="none"/>
        </w:rPr>
        <w:t xml:space="preserve">格式1：</w:t>
      </w:r>
      <w:r>
        <w:rPr>
          <w:b/>
          <w:bCs/>
          <w:color w:val="000000"/>
          <w:highlight w:val="none"/>
        </w:rPr>
      </w:r>
      <w:r/>
    </w:p>
    <w:p>
      <w:pPr>
        <w:pStyle w:val="865"/>
        <w:jc w:val="center"/>
        <w:spacing w:line="360" w:lineRule="auto"/>
        <w:rPr>
          <w:b/>
          <w:bCs/>
          <w:color w:val="000000"/>
          <w:highlight w:val="none"/>
        </w:rPr>
      </w:pPr>
      <w:r>
        <w:rPr>
          <w:b/>
          <w:bCs/>
          <w:color w:val="000000"/>
          <w:highlight w:val="none"/>
        </w:rPr>
      </w:r>
      <w:r/>
    </w:p>
    <w:p>
      <w:pPr>
        <w:pStyle w:val="865"/>
        <w:jc w:val="center"/>
        <w:spacing w:line="360" w:lineRule="auto"/>
        <w:rPr>
          <w:color w:val="000000"/>
          <w:sz w:val="30"/>
          <w:szCs w:val="30"/>
          <w:highlight w:val="none"/>
        </w:rPr>
      </w:pPr>
      <w:r>
        <w:rPr>
          <w:b/>
          <w:bCs/>
          <w:color w:val="000000"/>
          <w:sz w:val="30"/>
          <w:szCs w:val="30"/>
          <w:highlight w:val="none"/>
        </w:rPr>
        <w:t xml:space="preserve">磋商响应报价表</w:t>
      </w:r>
      <w:r>
        <w:rPr>
          <w:color w:val="000000"/>
          <w:sz w:val="30"/>
          <w:szCs w:val="30"/>
          <w:highlight w:val="none"/>
        </w:rPr>
      </w:r>
      <w:r/>
    </w:p>
    <w:p>
      <w:pPr>
        <w:pStyle w:val="865"/>
        <w:spacing w:line="360" w:lineRule="auto"/>
        <w:rPr>
          <w:color w:val="000000"/>
          <w:szCs w:val="21"/>
          <w:highlight w:val="none"/>
        </w:rPr>
      </w:pP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            采购编号：</w:t>
      </w:r>
      <w:r>
        <w:rPr>
          <w:rFonts w:hint="eastAsia"/>
          <w:color w:val="000000"/>
          <w:szCs w:val="21"/>
          <w:highlight w:val="none"/>
          <w:lang w:eastAsia="zh-CN"/>
        </w:rPr>
        <w:t xml:space="preserve">JSZC-320000-SZWK-C2026-0293</w:t>
      </w:r>
      <w:r>
        <w:rPr>
          <w:color w:val="000000"/>
          <w:szCs w:val="21"/>
          <w:highlight w:val="none"/>
        </w:rPr>
        <w:t xml:space="preserve">号</w:t>
      </w:r>
      <w:r>
        <w:rPr>
          <w:color w:val="000000"/>
          <w:szCs w:val="21"/>
          <w:highlight w:val="none"/>
        </w:rPr>
      </w:r>
      <w:r/>
    </w:p>
    <w:p>
      <w:pPr>
        <w:pStyle w:val="865"/>
        <w:ind w:right="210"/>
        <w:jc w:val="left"/>
        <w:spacing w:line="360" w:lineRule="auto"/>
        <w:rPr>
          <w:rFonts w:hint="eastAsia" w:hAnsi="宋体" w:cs="宋体"/>
          <w:color w:val="000000"/>
          <w:szCs w:val="21"/>
          <w:highlight w:val="none"/>
          <w:lang w:val="zh-CN"/>
        </w:rPr>
      </w:pPr>
      <w:r>
        <w:rPr>
          <w:color w:val="000000"/>
          <w:szCs w:val="21"/>
          <w:highlight w:val="none"/>
        </w:rPr>
        <w:t xml:space="preserve">供应商（盖章）：</w:t>
      </w:r>
      <w:r>
        <w:rPr>
          <w:rFonts w:hint="eastAsia" w:hAnsi="宋体" w:cs="宋体"/>
          <w:color w:val="000000"/>
          <w:szCs w:val="21"/>
          <w:highlight w:val="none"/>
          <w:lang w:val="zh-CN"/>
        </w:rPr>
        <w:t xml:space="preserve"> </w:t>
      </w:r>
      <w:r>
        <w:rPr>
          <w:rFonts w:hint="eastAsia" w:hAnsi="宋体" w:cs="宋体"/>
          <w:color w:val="000000"/>
          <w:szCs w:val="21"/>
          <w:highlight w:val="none"/>
          <w:lang w:val="zh-CN"/>
        </w:rPr>
      </w:r>
      <w:r/>
    </w:p>
    <w:tbl>
      <w:tblPr>
        <w:tblW w:w="8908" w:type="dxa"/>
        <w:tblInd w:w="-2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7"/>
        <w:gridCol w:w="3969"/>
        <w:gridCol w:w="1701"/>
        <w:gridCol w:w="1701"/>
      </w:tblGrid>
      <w:tr>
        <w:trPr>
          <w:trHeight w:val="773"/>
        </w:trPr>
        <w:tc>
          <w:tcPr>
            <w:tcW w:w="1537" w:type="dxa"/>
            <w:vAlign w:val="center"/>
            <w:textDirection w:val="lrTb"/>
            <w:noWrap w:val="false"/>
          </w:tcPr>
          <w:p>
            <w:pPr>
              <w:pStyle w:val="865"/>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rPr>
              <w:t xml:space="preserve">序号</w:t>
            </w:r>
            <w:r>
              <w:rPr>
                <w:rFonts w:ascii="宋体" w:hAnsi="宋体"/>
                <w:color w:val="000000"/>
                <w:sz w:val="21"/>
                <w:szCs w:val="21"/>
                <w:highlight w:val="none"/>
              </w:rPr>
            </w:r>
            <w:r/>
          </w:p>
        </w:tc>
        <w:tc>
          <w:tcPr>
            <w:tcW w:w="3969" w:type="dxa"/>
            <w:vAlign w:val="center"/>
            <w:textDirection w:val="lrTb"/>
            <w:noWrap w:val="false"/>
          </w:tcPr>
          <w:p>
            <w:pPr>
              <w:pStyle w:val="865"/>
              <w:jc w:val="center"/>
              <w:spacing w:line="400" w:lineRule="exact"/>
              <w:widowControl w:val="off"/>
              <w:rPr>
                <w:rFonts w:ascii="宋体" w:hAnsi="宋体"/>
                <w:color w:val="000000"/>
                <w:sz w:val="21"/>
                <w:szCs w:val="21"/>
                <w:highlight w:val="none"/>
                <w:lang w:val="zh-CN"/>
              </w:rPr>
            </w:pPr>
            <w:r>
              <w:rPr>
                <w:rFonts w:ascii="宋体" w:hAnsi="宋体"/>
                <w:color w:val="000000"/>
                <w:sz w:val="21"/>
                <w:szCs w:val="21"/>
                <w:highlight w:val="none"/>
                <w:lang w:val="zh-CN"/>
              </w:rPr>
              <w:t xml:space="preserve">项目名称</w:t>
            </w:r>
            <w:r>
              <w:rPr>
                <w:rFonts w:ascii="宋体" w:hAnsi="宋体"/>
                <w:color w:val="000000"/>
                <w:sz w:val="21"/>
                <w:szCs w:val="21"/>
                <w:highlight w:val="none"/>
                <w:lang w:val="zh-CN"/>
              </w:rPr>
            </w:r>
            <w:r/>
          </w:p>
        </w:tc>
        <w:tc>
          <w:tcPr>
            <w:tcW w:w="1701" w:type="dxa"/>
            <w:vAlign w:val="center"/>
            <w:textDirection w:val="lrTb"/>
            <w:noWrap w:val="false"/>
          </w:tcPr>
          <w:p>
            <w:pPr>
              <w:pStyle w:val="865"/>
              <w:jc w:val="center"/>
              <w:spacing w:line="400" w:lineRule="exact"/>
              <w:widowControl w:val="off"/>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val="en-US" w:eastAsia="zh-CN"/>
              </w:rPr>
              <w:t xml:space="preserve">优惠率（%）</w:t>
            </w:r>
            <w:r>
              <w:rPr>
                <w:rFonts w:hint="eastAsia" w:ascii="宋体" w:hAnsi="宋体" w:eastAsia="宋体"/>
                <w:color w:val="000000"/>
                <w:sz w:val="21"/>
                <w:szCs w:val="21"/>
                <w:highlight w:val="none"/>
                <w:lang w:eastAsia="zh-CN"/>
              </w:rPr>
            </w:r>
            <w:r/>
          </w:p>
        </w:tc>
        <w:tc>
          <w:tcPr>
            <w:tcW w:w="1701" w:type="dxa"/>
            <w:vAlign w:val="center"/>
            <w:textDirection w:val="lrTb"/>
            <w:noWrap w:val="false"/>
          </w:tcPr>
          <w:p>
            <w:pPr>
              <w:pStyle w:val="865"/>
              <w:jc w:val="center"/>
              <w:spacing w:line="400" w:lineRule="exact"/>
              <w:widowControl w:val="off"/>
              <w:rPr>
                <w:rFonts w:ascii="宋体" w:hAnsi="宋体" w:eastAsia="宋体"/>
                <w:color w:val="000000"/>
                <w:sz w:val="21"/>
                <w:szCs w:val="21"/>
                <w:highlight w:val="none"/>
                <w:lang w:val="en-US" w:eastAsia="zh-CN"/>
              </w:rPr>
            </w:pPr>
            <w:r>
              <w:rPr>
                <w:rFonts w:hint="eastAsia" w:ascii="宋体" w:hAnsi="宋体"/>
                <w:color w:val="000000"/>
                <w:sz w:val="21"/>
                <w:szCs w:val="21"/>
                <w:highlight w:val="none"/>
                <w:lang w:val="en-US" w:eastAsia="zh-CN"/>
              </w:rPr>
              <w:t xml:space="preserve">备注</w:t>
            </w:r>
            <w:r>
              <w:rPr>
                <w:rFonts w:ascii="宋体" w:hAnsi="宋体" w:eastAsia="宋体"/>
                <w:color w:val="000000"/>
                <w:sz w:val="21"/>
                <w:szCs w:val="21"/>
                <w:highlight w:val="none"/>
                <w:lang w:val="en-US" w:eastAsia="zh-CN"/>
              </w:rPr>
            </w:r>
            <w:r/>
          </w:p>
        </w:tc>
      </w:tr>
      <w:tr>
        <w:trPr>
          <w:trHeight w:val="981"/>
        </w:trPr>
        <w:tc>
          <w:tcPr>
            <w:tcW w:w="1537" w:type="dxa"/>
            <w:vAlign w:val="center"/>
            <w:textDirection w:val="lrTb"/>
            <w:noWrap w:val="false"/>
          </w:tcPr>
          <w:p>
            <w:pPr>
              <w:pStyle w:val="865"/>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3969" w:type="dxa"/>
            <w:vAlign w:val="center"/>
            <w:textDirection w:val="lrTb"/>
            <w:noWrap w:val="false"/>
          </w:tcPr>
          <w:p>
            <w:pPr>
              <w:pStyle w:val="865"/>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701" w:type="dxa"/>
            <w:vAlign w:val="center"/>
            <w:textDirection w:val="lrTb"/>
            <w:noWrap w:val="false"/>
          </w:tcPr>
          <w:p>
            <w:pPr>
              <w:pStyle w:val="865"/>
              <w:jc w:val="center"/>
              <w:spacing w:line="400" w:lineRule="exact"/>
              <w:widowControl w:val="off"/>
              <w:rPr>
                <w:rFonts w:ascii="宋体" w:hAnsi="宋体"/>
                <w:color w:val="000000"/>
                <w:sz w:val="21"/>
                <w:szCs w:val="21"/>
                <w:highlight w:val="none"/>
              </w:rPr>
            </w:pPr>
            <w:r>
              <w:rPr>
                <w:rFonts w:ascii="宋体" w:hAnsi="宋体"/>
                <w:color w:val="000000"/>
                <w:sz w:val="21"/>
                <w:szCs w:val="21"/>
                <w:highlight w:val="none"/>
              </w:rPr>
            </w:r>
            <w:r/>
          </w:p>
        </w:tc>
        <w:tc>
          <w:tcPr>
            <w:tcW w:w="1701" w:type="dxa"/>
            <w:vAlign w:val="center"/>
            <w:textDirection w:val="lrTb"/>
            <w:noWrap w:val="false"/>
          </w:tcPr>
          <w:p>
            <w:pPr>
              <w:pStyle w:val="865"/>
              <w:jc w:val="center"/>
              <w:spacing w:line="400" w:lineRule="exact"/>
              <w:widowControl w:val="off"/>
              <w:rPr>
                <w:rFonts w:ascii="宋体" w:hAnsi="宋体"/>
                <w:color w:val="000000"/>
                <w:sz w:val="21"/>
                <w:szCs w:val="21"/>
                <w:highlight w:val="none"/>
              </w:rPr>
            </w:pPr>
            <w:r>
              <w:rPr>
                <w:rFonts w:hint="eastAsia"/>
                <w:b/>
                <w:bCs/>
                <w:color w:val="000000"/>
                <w:highlight w:val="none"/>
                <w:lang w:val="en-US" w:eastAsia="zh-CN"/>
              </w:rPr>
              <w:t xml:space="preserve">本项目统一采用唯一优惠率报价，全套餐、所有体检项目执行同一优惠率。</w:t>
            </w:r>
            <w:r>
              <w:rPr>
                <w:rFonts w:ascii="宋体" w:hAnsi="宋体"/>
                <w:color w:val="000000"/>
                <w:sz w:val="21"/>
                <w:szCs w:val="21"/>
                <w:highlight w:val="none"/>
              </w:rPr>
            </w:r>
            <w:r/>
          </w:p>
        </w:tc>
      </w:tr>
    </w:tbl>
    <w:p>
      <w:pPr>
        <w:pStyle w:val="865"/>
        <w:spacing w:line="360" w:lineRule="auto"/>
        <w:rPr>
          <w:color w:val="000000"/>
          <w:spacing w:val="20"/>
          <w:szCs w:val="21"/>
          <w:highlight w:val="none"/>
        </w:rPr>
      </w:pPr>
      <w:r>
        <w:rPr>
          <w:color w:val="000000"/>
          <w:highlight w:val="none"/>
        </w:rPr>
        <w:t xml:space="preserve">供应商法定代表人或代理人</w:t>
      </w:r>
      <w:r>
        <w:rPr>
          <w:color w:val="000000"/>
          <w:spacing w:val="20"/>
          <w:szCs w:val="21"/>
          <w:highlight w:val="none"/>
        </w:rPr>
        <w:t xml:space="preserve">签字：              日期：</w:t>
      </w:r>
      <w:r>
        <w:rPr>
          <w:color w:val="000000"/>
          <w:spacing w:val="20"/>
          <w:szCs w:val="21"/>
          <w:highlight w:val="none"/>
        </w:rPr>
      </w:r>
      <w:r/>
    </w:p>
    <w:p>
      <w:pPr>
        <w:pStyle w:val="865"/>
        <w:spacing w:line="360" w:lineRule="auto"/>
        <w:rPr>
          <w:color w:val="000000"/>
          <w:spacing w:val="20"/>
          <w:szCs w:val="21"/>
          <w:highlight w:val="none"/>
        </w:rPr>
      </w:pPr>
      <w:r>
        <w:rPr>
          <w:color w:val="000000"/>
          <w:spacing w:val="20"/>
          <w:szCs w:val="21"/>
          <w:highlight w:val="none"/>
        </w:rPr>
        <w:t xml:space="preserve">注：</w:t>
      </w:r>
      <w:r>
        <w:rPr>
          <w:color w:val="000000"/>
          <w:spacing w:val="20"/>
          <w:szCs w:val="21"/>
          <w:highlight w:val="none"/>
        </w:rPr>
      </w:r>
      <w:r/>
    </w:p>
    <w:p>
      <w:pPr>
        <w:pStyle w:val="865"/>
        <w:ind w:firstLine="250"/>
        <w:spacing w:line="360" w:lineRule="auto"/>
        <w:rPr>
          <w:color w:val="000000"/>
          <w:highlight w:val="none"/>
        </w:rPr>
      </w:pPr>
      <w:r>
        <w:rPr>
          <w:rFonts w:hint="eastAsia"/>
          <w:color w:val="000000"/>
          <w:spacing w:val="20"/>
          <w:szCs w:val="21"/>
          <w:highlight w:val="none"/>
        </w:rPr>
        <w:t xml:space="preserve">1、</w:t>
      </w:r>
      <w:r>
        <w:rPr>
          <w:color w:val="000000"/>
          <w:spacing w:val="20"/>
          <w:szCs w:val="21"/>
          <w:highlight w:val="none"/>
        </w:rPr>
        <w:t xml:space="preserve">上述报价包含一切由乙方承担的费用；</w:t>
      </w:r>
      <w:r>
        <w:rPr>
          <w:color w:val="000000"/>
          <w:highlight w:val="none"/>
        </w:rPr>
      </w:r>
      <w:r/>
    </w:p>
    <w:p>
      <w:pPr>
        <w:pStyle w:val="865"/>
        <w:jc w:val="left"/>
        <w:spacing w:line="360" w:lineRule="auto"/>
        <w:rPr>
          <w:rFonts w:hint="eastAsia"/>
          <w:b/>
          <w:color w:val="000000"/>
          <w:szCs w:val="21"/>
          <w:highlight w:val="none"/>
        </w:rPr>
      </w:pPr>
      <w:r>
        <w:rPr>
          <w:b/>
          <w:color w:val="000000"/>
          <w:szCs w:val="21"/>
          <w:highlight w:val="none"/>
        </w:rPr>
        <w:br w:type="page" w:clear="all"/>
      </w:r>
      <w:r>
        <w:rPr>
          <w:b/>
          <w:color w:val="000000"/>
          <w:szCs w:val="21"/>
          <w:highlight w:val="none"/>
        </w:rPr>
        <w:t xml:space="preserve">格式2</w:t>
      </w:r>
      <w:r>
        <w:rPr>
          <w:rFonts w:hint="eastAsia"/>
          <w:b/>
          <w:color w:val="000000"/>
          <w:szCs w:val="21"/>
          <w:highlight w:val="none"/>
        </w:rPr>
        <w:t xml:space="preserve">：</w:t>
      </w:r>
      <w:r>
        <w:rPr>
          <w:rFonts w:hint="eastAsia"/>
          <w:b/>
          <w:color w:val="000000"/>
          <w:szCs w:val="21"/>
          <w:highlight w:val="none"/>
        </w:rPr>
      </w:r>
      <w:r/>
    </w:p>
    <w:p>
      <w:pPr>
        <w:pStyle w:val="865"/>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分项报价表</w:t>
      </w:r>
      <w:r>
        <w:rPr>
          <w:rFonts w:hint="eastAsia" w:ascii="宋体" w:hAnsi="宋体" w:eastAsia="宋体" w:cs="宋体"/>
          <w:b/>
          <w:color w:val="000000"/>
          <w:sz w:val="36"/>
          <w:szCs w:val="36"/>
          <w:highlight w:val="none"/>
          <w:lang w:eastAsia="zh-CN"/>
        </w:rPr>
      </w:r>
      <w:r/>
    </w:p>
    <w:p>
      <w:pPr>
        <w:pStyle w:val="865"/>
        <w:spacing w:line="360" w:lineRule="auto"/>
        <w:rPr>
          <w:color w:val="000000"/>
          <w:szCs w:val="21"/>
          <w:highlight w:val="none"/>
        </w:rPr>
      </w:pP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            采购编号：</w:t>
      </w:r>
      <w:r>
        <w:rPr>
          <w:rFonts w:hint="eastAsia"/>
          <w:color w:val="000000"/>
          <w:szCs w:val="21"/>
          <w:highlight w:val="none"/>
          <w:lang w:eastAsia="zh-CN"/>
        </w:rPr>
        <w:t xml:space="preserve">JSZC-320000-SZWK-C2026-0293</w:t>
      </w:r>
      <w:r>
        <w:rPr>
          <w:color w:val="000000"/>
          <w:szCs w:val="21"/>
          <w:highlight w:val="none"/>
        </w:rPr>
        <w:t xml:space="preserve">号</w:t>
      </w:r>
      <w:r>
        <w:rPr>
          <w:color w:val="000000"/>
          <w:szCs w:val="21"/>
          <w:highlight w:val="none"/>
        </w:rPr>
      </w:r>
      <w:r/>
    </w:p>
    <w:p>
      <w:pPr>
        <w:pStyle w:val="865"/>
        <w:ind w:right="210"/>
        <w:jc w:val="left"/>
        <w:spacing w:line="360" w:lineRule="auto"/>
        <w:rPr>
          <w:rFonts w:hint="eastAsia" w:hAnsi="宋体" w:cs="宋体"/>
          <w:color w:val="000000"/>
          <w:szCs w:val="21"/>
          <w:highlight w:val="none"/>
          <w:lang w:val="zh-CN"/>
        </w:rPr>
      </w:pPr>
      <w:r>
        <w:rPr>
          <w:color w:val="000000"/>
          <w:szCs w:val="21"/>
          <w:highlight w:val="none"/>
        </w:rPr>
        <w:t xml:space="preserve">供应商（盖章）：</w:t>
      </w:r>
      <w:r>
        <w:rPr>
          <w:rFonts w:hint="eastAsia" w:hAnsi="宋体" w:cs="宋体"/>
          <w:color w:val="000000"/>
          <w:szCs w:val="21"/>
          <w:highlight w:val="none"/>
          <w:lang w:val="zh-CN"/>
        </w:rPr>
        <w:t xml:space="preserve"> </w:t>
      </w:r>
      <w:r>
        <w:rPr>
          <w:rFonts w:hint="eastAsia" w:hAnsi="宋体" w:cs="宋体"/>
          <w:color w:val="000000"/>
          <w:szCs w:val="21"/>
          <w:highlight w:val="none"/>
          <w:lang w:val="zh-CN"/>
        </w:rPr>
      </w:r>
      <w:r/>
    </w:p>
    <w:tbl>
      <w:tblPr>
        <w:tblStyle w:val="931"/>
        <w:tblW w:w="84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17"/>
        <w:gridCol w:w="2259"/>
        <w:gridCol w:w="2106"/>
        <w:gridCol w:w="995"/>
        <w:gridCol w:w="1331"/>
        <w:gridCol w:w="1028"/>
      </w:tblGrid>
      <w:tr>
        <w:trPr/>
        <w:tc>
          <w:tcPr>
            <w:tcW w:w="717" w:type="dxa"/>
            <w:vAlign w:val="center"/>
            <w:textDirection w:val="lrTb"/>
            <w:noWrap w:val="false"/>
          </w:tcPr>
          <w:p>
            <w:pPr>
              <w:pStyle w:val="865"/>
              <w:jc w:val="center"/>
              <w:spacing w:line="360" w:lineRule="auto"/>
              <w:rPr>
                <w:rFonts w:hint="eastAsia" w:eastAsia="宋体"/>
                <w:b/>
                <w:color w:val="000000"/>
                <w:szCs w:val="21"/>
                <w:highlight w:val="none"/>
                <w:vertAlign w:val="baseline"/>
                <w:lang w:eastAsia="zh-CN"/>
              </w:rPr>
            </w:pPr>
            <w:r>
              <w:rPr>
                <w:rFonts w:hint="eastAsia"/>
                <w:b/>
                <w:color w:val="000000"/>
                <w:szCs w:val="21"/>
                <w:highlight w:val="none"/>
                <w:vertAlign w:val="baseline"/>
                <w:lang w:eastAsia="zh-CN"/>
              </w:rPr>
              <w:t xml:space="preserve">序号</w:t>
            </w:r>
            <w:r>
              <w:rPr>
                <w:rFonts w:hint="eastAsia" w:eastAsia="宋体"/>
                <w:b/>
                <w:color w:val="000000"/>
                <w:szCs w:val="21"/>
                <w:highlight w:val="none"/>
                <w:vertAlign w:val="baseline"/>
                <w:lang w:eastAsia="zh-CN"/>
              </w:rPr>
            </w:r>
            <w:r/>
          </w:p>
        </w:tc>
        <w:tc>
          <w:tcPr>
            <w:tcW w:w="2259" w:type="dxa"/>
            <w:vAlign w:val="center"/>
            <w:textDirection w:val="lrTb"/>
            <w:noWrap w:val="false"/>
          </w:tcPr>
          <w:p>
            <w:pPr>
              <w:pStyle w:val="865"/>
              <w:jc w:val="center"/>
              <w:spacing w:line="360" w:lineRule="auto"/>
              <w:rPr>
                <w:rFonts w:hint="eastAsia" w:eastAsia="宋体"/>
                <w:b/>
                <w:color w:val="000000"/>
                <w:szCs w:val="21"/>
                <w:highlight w:val="none"/>
                <w:vertAlign w:val="baseline"/>
                <w:lang w:eastAsia="zh-CN"/>
              </w:rPr>
            </w:pPr>
            <w:r>
              <w:rPr>
                <w:rFonts w:hint="eastAsia"/>
                <w:b/>
                <w:color w:val="000000"/>
                <w:szCs w:val="21"/>
                <w:highlight w:val="none"/>
                <w:vertAlign w:val="baseline"/>
                <w:lang w:eastAsia="zh-CN"/>
              </w:rPr>
              <w:t xml:space="preserve">项目</w:t>
            </w:r>
            <w:r>
              <w:rPr>
                <w:rFonts w:hint="eastAsia" w:eastAsia="宋体"/>
                <w:b/>
                <w:color w:val="000000"/>
                <w:szCs w:val="21"/>
                <w:highlight w:val="none"/>
                <w:vertAlign w:val="baseline"/>
                <w:lang w:eastAsia="zh-CN"/>
              </w:rPr>
            </w:r>
            <w:r/>
          </w:p>
        </w:tc>
        <w:tc>
          <w:tcPr>
            <w:tcW w:w="2106" w:type="dxa"/>
            <w:vAlign w:val="center"/>
            <w:textDirection w:val="lrTb"/>
            <w:noWrap w:val="false"/>
          </w:tcPr>
          <w:p>
            <w:pPr>
              <w:pStyle w:val="865"/>
              <w:jc w:val="center"/>
              <w:spacing w:line="360" w:lineRule="auto"/>
              <w:rPr>
                <w:rFonts w:hint="eastAsia" w:eastAsia="宋体"/>
                <w:b/>
                <w:color w:val="000000"/>
                <w:szCs w:val="21"/>
                <w:highlight w:val="none"/>
                <w:vertAlign w:val="baseline"/>
                <w:lang w:eastAsia="zh-CN"/>
              </w:rPr>
            </w:pPr>
            <w:r>
              <w:rPr>
                <w:rFonts w:hint="eastAsia"/>
                <w:b/>
                <w:color w:val="000000"/>
                <w:szCs w:val="21"/>
                <w:highlight w:val="none"/>
                <w:vertAlign w:val="baseline"/>
                <w:lang w:eastAsia="zh-CN"/>
              </w:rPr>
              <w:t xml:space="preserve">体检费用参考价格（元</w:t>
            </w:r>
            <w:r>
              <w:rPr>
                <w:rFonts w:hint="eastAsia"/>
                <w:b/>
                <w:color w:val="000000"/>
                <w:szCs w:val="21"/>
                <w:highlight w:val="none"/>
                <w:vertAlign w:val="baseline"/>
                <w:lang w:val="en-US" w:eastAsia="zh-CN"/>
              </w:rPr>
              <w:t xml:space="preserve">/人</w:t>
            </w:r>
            <w:r>
              <w:rPr>
                <w:rFonts w:hint="eastAsia"/>
                <w:b/>
                <w:color w:val="000000"/>
                <w:szCs w:val="21"/>
                <w:highlight w:val="none"/>
                <w:vertAlign w:val="baseline"/>
                <w:lang w:eastAsia="zh-CN"/>
              </w:rPr>
              <w:t xml:space="preserve">）</w:t>
            </w:r>
            <w:r>
              <w:rPr>
                <w:rFonts w:hint="eastAsia" w:eastAsia="宋体"/>
                <w:b/>
                <w:color w:val="000000"/>
                <w:szCs w:val="21"/>
                <w:highlight w:val="none"/>
                <w:vertAlign w:val="baseline"/>
                <w:lang w:eastAsia="zh-CN"/>
              </w:rPr>
            </w:r>
            <w:r/>
          </w:p>
        </w:tc>
        <w:tc>
          <w:tcPr>
            <w:tcW w:w="995" w:type="dxa"/>
            <w:vAlign w:val="center"/>
            <w:textDirection w:val="lrTb"/>
            <w:noWrap w:val="false"/>
          </w:tcPr>
          <w:p>
            <w:pPr>
              <w:pStyle w:val="865"/>
              <w:jc w:val="center"/>
              <w:spacing w:line="360" w:lineRule="auto"/>
              <w:rPr>
                <w:rFonts w:hint="eastAsia" w:eastAsia="宋体"/>
                <w:b/>
                <w:color w:val="000000"/>
                <w:szCs w:val="21"/>
                <w:highlight w:val="none"/>
                <w:vertAlign w:val="baseline"/>
                <w:lang w:eastAsia="zh-CN"/>
              </w:rPr>
            </w:pPr>
            <w:r>
              <w:rPr>
                <w:rFonts w:hint="eastAsia"/>
                <w:b/>
                <w:color w:val="000000"/>
                <w:szCs w:val="21"/>
                <w:highlight w:val="none"/>
                <w:vertAlign w:val="baseline"/>
                <w:lang w:eastAsia="zh-CN"/>
              </w:rPr>
              <w:t xml:space="preserve">优惠率</w:t>
            </w:r>
            <w:r>
              <w:rPr>
                <w:rFonts w:hint="eastAsia" w:eastAsia="宋体"/>
                <w:b/>
                <w:color w:val="000000"/>
                <w:szCs w:val="21"/>
                <w:highlight w:val="none"/>
                <w:vertAlign w:val="baseline"/>
                <w:lang w:eastAsia="zh-CN"/>
              </w:rPr>
            </w:r>
            <w:r/>
          </w:p>
        </w:tc>
        <w:tc>
          <w:tcPr>
            <w:tcW w:w="1331" w:type="dxa"/>
            <w:vAlign w:val="center"/>
            <w:textDirection w:val="lrTb"/>
            <w:noWrap w:val="false"/>
          </w:tcPr>
          <w:p>
            <w:pPr>
              <w:pStyle w:val="865"/>
              <w:jc w:val="center"/>
              <w:spacing w:line="360" w:lineRule="auto"/>
              <w:rPr>
                <w:rFonts w:hint="eastAsia"/>
                <w:b/>
                <w:color w:val="000000"/>
                <w:szCs w:val="21"/>
                <w:highlight w:val="none"/>
                <w:vertAlign w:val="baseline"/>
                <w:lang w:eastAsia="zh-CN"/>
              </w:rPr>
            </w:pPr>
            <w:r>
              <w:rPr>
                <w:rFonts w:hint="eastAsia"/>
                <w:b/>
                <w:color w:val="000000"/>
                <w:szCs w:val="21"/>
                <w:highlight w:val="none"/>
                <w:vertAlign w:val="baseline"/>
                <w:lang w:eastAsia="zh-CN"/>
              </w:rPr>
              <w:t xml:space="preserve">响应单价</w:t>
            </w:r>
            <w:r>
              <w:rPr>
                <w:rFonts w:hint="eastAsia"/>
                <w:b/>
                <w:color w:val="000000"/>
                <w:szCs w:val="21"/>
                <w:highlight w:val="none"/>
                <w:vertAlign w:val="baseline"/>
                <w:lang w:eastAsia="zh-CN"/>
              </w:rPr>
            </w:r>
            <w:r/>
          </w:p>
          <w:p>
            <w:pPr>
              <w:pStyle w:val="865"/>
              <w:jc w:val="center"/>
              <w:spacing w:line="360" w:lineRule="auto"/>
              <w:rPr>
                <w:rFonts w:hint="eastAsia" w:eastAsia="宋体"/>
                <w:b/>
                <w:color w:val="000000"/>
                <w:szCs w:val="21"/>
                <w:highlight w:val="none"/>
                <w:vertAlign w:val="baseline"/>
                <w:lang w:eastAsia="zh-CN"/>
              </w:rPr>
            </w:pPr>
            <w:r>
              <w:rPr>
                <w:rFonts w:hint="eastAsia"/>
                <w:b/>
                <w:color w:val="000000"/>
                <w:szCs w:val="21"/>
                <w:highlight w:val="none"/>
                <w:vertAlign w:val="baseline"/>
                <w:lang w:eastAsia="zh-CN"/>
              </w:rPr>
              <w:t xml:space="preserve">（元</w:t>
            </w:r>
            <w:r>
              <w:rPr>
                <w:rFonts w:hint="eastAsia"/>
                <w:b/>
                <w:color w:val="000000"/>
                <w:szCs w:val="21"/>
                <w:highlight w:val="none"/>
                <w:vertAlign w:val="baseline"/>
                <w:lang w:val="en-US" w:eastAsia="zh-CN"/>
              </w:rPr>
              <w:t xml:space="preserve">/人</w:t>
            </w:r>
            <w:r>
              <w:rPr>
                <w:rFonts w:hint="eastAsia"/>
                <w:b/>
                <w:color w:val="000000"/>
                <w:szCs w:val="21"/>
                <w:highlight w:val="none"/>
                <w:vertAlign w:val="baseline"/>
                <w:lang w:eastAsia="zh-CN"/>
              </w:rPr>
              <w:t xml:space="preserve">）</w:t>
            </w:r>
            <w:r>
              <w:rPr>
                <w:rFonts w:hint="eastAsia" w:eastAsia="宋体"/>
                <w:b/>
                <w:color w:val="000000"/>
                <w:szCs w:val="21"/>
                <w:highlight w:val="none"/>
                <w:vertAlign w:val="baseline"/>
                <w:lang w:eastAsia="zh-CN"/>
              </w:rPr>
            </w:r>
            <w:r/>
          </w:p>
        </w:tc>
        <w:tc>
          <w:tcPr>
            <w:tcW w:w="1028" w:type="dxa"/>
            <w:vAlign w:val="center"/>
            <w:textDirection w:val="lrTb"/>
            <w:noWrap w:val="false"/>
          </w:tcPr>
          <w:p>
            <w:pPr>
              <w:pStyle w:val="865"/>
              <w:jc w:val="center"/>
              <w:spacing w:line="360" w:lineRule="auto"/>
              <w:rPr>
                <w:rFonts w:hint="eastAsia"/>
                <w:b/>
                <w:color w:val="000000"/>
                <w:szCs w:val="21"/>
                <w:highlight w:val="none"/>
                <w:vertAlign w:val="baseline"/>
                <w:lang w:eastAsia="zh-CN"/>
              </w:rPr>
            </w:pPr>
            <w:r>
              <w:rPr>
                <w:rFonts w:hint="eastAsia"/>
                <w:b/>
                <w:color w:val="000000"/>
                <w:szCs w:val="21"/>
                <w:highlight w:val="none"/>
                <w:vertAlign w:val="baseline"/>
                <w:lang w:eastAsia="zh-CN"/>
              </w:rPr>
              <w:t xml:space="preserve">备注</w:t>
            </w:r>
            <w:r>
              <w:rPr>
                <w:rFonts w:hint="eastAsia"/>
                <w:b/>
                <w:color w:val="000000"/>
                <w:szCs w:val="21"/>
                <w:highlight w:val="none"/>
                <w:vertAlign w:val="baseline"/>
                <w:lang w:eastAsia="zh-CN"/>
              </w:rPr>
            </w:r>
            <w:r/>
          </w:p>
        </w:tc>
      </w:tr>
      <w:tr>
        <w:trPr/>
        <w:tc>
          <w:tcPr>
            <w:tcW w:w="717" w:type="dxa"/>
            <w:vAlign w:val="center"/>
            <w:textDirection w:val="lrTb"/>
            <w:noWrap w:val="false"/>
          </w:tcPr>
          <w:p>
            <w:pPr>
              <w:pStyle w:val="865"/>
              <w:jc w:val="center"/>
              <w:spacing w:line="360" w:lineRule="auto"/>
              <w:rPr>
                <w:rFonts w:hint="eastAsia" w:eastAsia="宋体"/>
                <w:b w:val="0"/>
                <w:bCs/>
                <w:color w:val="000000"/>
                <w:szCs w:val="21"/>
                <w:highlight w:val="none"/>
                <w:vertAlign w:val="baseline"/>
                <w:lang w:val="en-US" w:eastAsia="zh-CN"/>
              </w:rPr>
            </w:pPr>
            <w:r>
              <w:rPr>
                <w:rFonts w:hint="eastAsia"/>
                <w:b w:val="0"/>
                <w:bCs/>
                <w:color w:val="000000"/>
                <w:szCs w:val="21"/>
                <w:highlight w:val="none"/>
                <w:vertAlign w:val="baseline"/>
                <w:lang w:val="en-US" w:eastAsia="zh-CN"/>
              </w:rPr>
              <w:t xml:space="preserve">1</w:t>
            </w:r>
            <w:r>
              <w:rPr>
                <w:rFonts w:hint="eastAsia" w:eastAsia="宋体"/>
                <w:b w:val="0"/>
                <w:bCs/>
                <w:color w:val="000000"/>
                <w:szCs w:val="21"/>
                <w:highlight w:val="none"/>
                <w:vertAlign w:val="baseline"/>
                <w:lang w:val="en-US" w:eastAsia="zh-CN"/>
              </w:rPr>
            </w:r>
            <w:r/>
          </w:p>
        </w:tc>
        <w:tc>
          <w:tcPr>
            <w:tcW w:w="2259" w:type="dxa"/>
            <w:vAlign w:val="center"/>
            <w:textDirection w:val="lrTb"/>
            <w:noWrap w:val="false"/>
          </w:tcPr>
          <w:p>
            <w:pPr>
              <w:pStyle w:val="865"/>
              <w:jc w:val="center"/>
              <w:spacing w:line="360" w:lineRule="auto"/>
              <w:rPr>
                <w:rFonts w:hint="eastAsia"/>
                <w:b w:val="0"/>
                <w:bCs w:val="0"/>
                <w:color w:val="000000"/>
                <w:szCs w:val="21"/>
                <w:highlight w:val="none"/>
                <w:vertAlign w:val="baseline"/>
              </w:rPr>
            </w:pPr>
            <w:r>
              <w:rPr>
                <w:rFonts w:hint="eastAsia" w:ascii="宋体" w:hAnsi="宋体" w:eastAsia="宋体" w:cs="Times New Roman"/>
                <w:b w:val="0"/>
                <w:bCs w:val="0"/>
                <w:color w:val="000000"/>
                <w:sz w:val="21"/>
                <w:szCs w:val="21"/>
                <w:highlight w:val="none"/>
                <w:lang w:val="en-US" w:eastAsia="zh-CN"/>
              </w:rPr>
              <w:t xml:space="preserve">50岁以下男民警体检</w:t>
            </w:r>
            <w:r>
              <w:rPr>
                <w:rFonts w:hint="eastAsia"/>
                <w:b w:val="0"/>
                <w:bCs w:val="0"/>
                <w:color w:val="000000"/>
                <w:szCs w:val="21"/>
                <w:highlight w:val="none"/>
                <w:vertAlign w:val="baseline"/>
              </w:rPr>
            </w:r>
            <w:r/>
          </w:p>
        </w:tc>
        <w:tc>
          <w:tcPr>
            <w:tcW w:w="2106" w:type="dxa"/>
            <w:vAlign w:val="center"/>
            <w:textDirection w:val="lrTb"/>
            <w:noWrap w:val="false"/>
          </w:tcPr>
          <w:p>
            <w:pPr>
              <w:pStyle w:val="865"/>
              <w:jc w:val="center"/>
              <w:spacing w:line="360" w:lineRule="auto"/>
              <w:rPr>
                <w:rFonts w:eastAsia="宋体"/>
                <w:b w:val="0"/>
                <w:bCs/>
                <w:color w:val="000000"/>
                <w:szCs w:val="21"/>
                <w:highlight w:val="none"/>
                <w:vertAlign w:val="baseline"/>
                <w:lang w:val="en-US" w:eastAsia="zh-CN"/>
              </w:rPr>
            </w:pPr>
            <w:r>
              <w:rPr>
                <w:rFonts w:hint="eastAsia"/>
                <w:b w:val="0"/>
                <w:bCs/>
                <w:color w:val="000000"/>
                <w:szCs w:val="21"/>
                <w:highlight w:val="none"/>
                <w:vertAlign w:val="baseline"/>
                <w:lang w:val="en-US" w:eastAsia="zh-CN"/>
              </w:rPr>
              <w:t xml:space="preserve">1200</w:t>
            </w:r>
            <w:r>
              <w:rPr>
                <w:rFonts w:eastAsia="宋体"/>
                <w:b w:val="0"/>
                <w:bCs/>
                <w:color w:val="000000"/>
                <w:szCs w:val="21"/>
                <w:highlight w:val="none"/>
                <w:vertAlign w:val="baseline"/>
                <w:lang w:val="en-US" w:eastAsia="zh-CN"/>
              </w:rPr>
            </w:r>
            <w:r/>
          </w:p>
        </w:tc>
        <w:tc>
          <w:tcPr>
            <w:tcW w:w="995" w:type="dxa"/>
            <w:vAlign w:val="center"/>
            <w:vMerge w:val="restart"/>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331"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028"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r>
      <w:tr>
        <w:trPr/>
        <w:tc>
          <w:tcPr>
            <w:tcW w:w="717" w:type="dxa"/>
            <w:vAlign w:val="center"/>
            <w:textDirection w:val="lrTb"/>
            <w:noWrap w:val="false"/>
          </w:tcPr>
          <w:p>
            <w:pPr>
              <w:pStyle w:val="865"/>
              <w:jc w:val="center"/>
              <w:spacing w:line="360" w:lineRule="auto"/>
              <w:rPr>
                <w:rFonts w:hint="eastAsia" w:eastAsia="宋体"/>
                <w:b w:val="0"/>
                <w:bCs/>
                <w:color w:val="000000"/>
                <w:szCs w:val="21"/>
                <w:highlight w:val="none"/>
                <w:vertAlign w:val="baseline"/>
                <w:lang w:val="en-US" w:eastAsia="zh-CN"/>
              </w:rPr>
            </w:pPr>
            <w:r>
              <w:rPr>
                <w:rFonts w:hint="eastAsia"/>
                <w:b w:val="0"/>
                <w:bCs/>
                <w:color w:val="000000"/>
                <w:szCs w:val="21"/>
                <w:highlight w:val="none"/>
                <w:vertAlign w:val="baseline"/>
                <w:lang w:val="en-US" w:eastAsia="zh-CN"/>
              </w:rPr>
              <w:t xml:space="preserve">2</w:t>
            </w:r>
            <w:r>
              <w:rPr>
                <w:rFonts w:hint="eastAsia" w:eastAsia="宋体"/>
                <w:b w:val="0"/>
                <w:bCs/>
                <w:color w:val="000000"/>
                <w:szCs w:val="21"/>
                <w:highlight w:val="none"/>
                <w:vertAlign w:val="baseline"/>
                <w:lang w:val="en-US" w:eastAsia="zh-CN"/>
              </w:rPr>
            </w:r>
            <w:r/>
          </w:p>
        </w:tc>
        <w:tc>
          <w:tcPr>
            <w:tcW w:w="2259" w:type="dxa"/>
            <w:vAlign w:val="center"/>
            <w:textDirection w:val="lrTb"/>
            <w:noWrap w:val="false"/>
          </w:tcPr>
          <w:p>
            <w:pPr>
              <w:pStyle w:val="865"/>
              <w:jc w:val="center"/>
              <w:spacing w:line="360" w:lineRule="auto"/>
              <w:rPr>
                <w:rFonts w:hint="eastAsia"/>
                <w:b w:val="0"/>
                <w:bCs w:val="0"/>
                <w:color w:val="000000"/>
                <w:szCs w:val="21"/>
                <w:highlight w:val="none"/>
                <w:vertAlign w:val="baseline"/>
              </w:rPr>
            </w:pPr>
            <w:r>
              <w:rPr>
                <w:rFonts w:hint="eastAsia" w:ascii="宋体" w:hAnsi="宋体" w:eastAsia="宋体" w:cs="Times New Roman"/>
                <w:b w:val="0"/>
                <w:bCs w:val="0"/>
                <w:color w:val="000000"/>
                <w:sz w:val="21"/>
                <w:szCs w:val="21"/>
                <w:highlight w:val="none"/>
                <w:lang w:val="en-US" w:eastAsia="zh-CN"/>
              </w:rPr>
              <w:t xml:space="preserve">50岁以下女民警体检</w:t>
            </w:r>
            <w:r>
              <w:rPr>
                <w:rFonts w:hint="eastAsia"/>
                <w:b w:val="0"/>
                <w:bCs w:val="0"/>
                <w:color w:val="000000"/>
                <w:szCs w:val="21"/>
                <w:highlight w:val="none"/>
                <w:vertAlign w:val="baseline"/>
              </w:rPr>
            </w:r>
            <w:r/>
          </w:p>
        </w:tc>
        <w:tc>
          <w:tcPr>
            <w:tcW w:w="2106" w:type="dxa"/>
            <w:vAlign w:val="center"/>
            <w:textDirection w:val="lrTb"/>
            <w:noWrap w:val="false"/>
          </w:tcPr>
          <w:p>
            <w:pPr>
              <w:pStyle w:val="865"/>
              <w:jc w:val="center"/>
              <w:spacing w:line="360" w:lineRule="auto"/>
              <w:rPr>
                <w:rFonts w:hint="eastAsia"/>
                <w:b w:val="0"/>
                <w:bCs/>
                <w:color w:val="000000"/>
                <w:szCs w:val="21"/>
                <w:highlight w:val="none"/>
                <w:vertAlign w:val="baseline"/>
              </w:rPr>
            </w:pPr>
            <w:r>
              <w:rPr>
                <w:rFonts w:hint="eastAsia"/>
                <w:b w:val="0"/>
                <w:bCs/>
                <w:color w:val="000000"/>
                <w:szCs w:val="21"/>
                <w:highlight w:val="none"/>
                <w:vertAlign w:val="baseline"/>
                <w:lang w:val="en-US" w:eastAsia="zh-CN"/>
              </w:rPr>
              <w:t xml:space="preserve">1200</w:t>
            </w:r>
            <w:r>
              <w:rPr>
                <w:rFonts w:hint="eastAsia"/>
                <w:b w:val="0"/>
                <w:bCs/>
                <w:color w:val="000000"/>
                <w:szCs w:val="21"/>
                <w:highlight w:val="none"/>
                <w:vertAlign w:val="baseline"/>
              </w:rPr>
            </w:r>
            <w:r/>
          </w:p>
        </w:tc>
        <w:tc>
          <w:tcPr>
            <w:tcW w:w="995" w:type="dxa"/>
            <w:vAlign w:val="center"/>
            <w:vMerge w:val="continue"/>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331"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028"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r>
      <w:tr>
        <w:trPr/>
        <w:tc>
          <w:tcPr>
            <w:tcW w:w="717" w:type="dxa"/>
            <w:vAlign w:val="center"/>
            <w:textDirection w:val="lrTb"/>
            <w:noWrap w:val="false"/>
          </w:tcPr>
          <w:p>
            <w:pPr>
              <w:pStyle w:val="865"/>
              <w:jc w:val="center"/>
              <w:spacing w:line="360" w:lineRule="auto"/>
              <w:rPr>
                <w:b w:val="0"/>
                <w:bCs/>
                <w:color w:val="000000"/>
                <w:szCs w:val="21"/>
                <w:highlight w:val="none"/>
                <w:vertAlign w:val="baseline"/>
                <w:lang w:val="en-US" w:eastAsia="zh-CN"/>
              </w:rPr>
            </w:pPr>
            <w:r>
              <w:rPr>
                <w:rFonts w:hint="eastAsia"/>
                <w:b w:val="0"/>
                <w:bCs/>
                <w:color w:val="000000"/>
                <w:szCs w:val="21"/>
                <w:highlight w:val="none"/>
                <w:vertAlign w:val="baseline"/>
                <w:lang w:val="en-US" w:eastAsia="zh-CN"/>
              </w:rPr>
              <w:t xml:space="preserve">3</w:t>
            </w:r>
            <w:r>
              <w:rPr>
                <w:b w:val="0"/>
                <w:bCs/>
                <w:color w:val="000000"/>
                <w:szCs w:val="21"/>
                <w:highlight w:val="none"/>
                <w:vertAlign w:val="baseline"/>
                <w:lang w:val="en-US" w:eastAsia="zh-CN"/>
              </w:rPr>
            </w:r>
            <w:r/>
          </w:p>
        </w:tc>
        <w:tc>
          <w:tcPr>
            <w:tcW w:w="2259" w:type="dxa"/>
            <w:vAlign w:val="center"/>
            <w:textDirection w:val="lrTb"/>
            <w:noWrap w:val="false"/>
          </w:tcPr>
          <w:p>
            <w:pPr>
              <w:pStyle w:val="865"/>
              <w:jc w:val="center"/>
              <w:spacing w:line="360" w:lineRule="auto"/>
              <w:rPr>
                <w:rFonts w:hint="eastAsia"/>
                <w:b w:val="0"/>
                <w:bCs w:val="0"/>
                <w:color w:val="000000"/>
                <w:szCs w:val="21"/>
                <w:highlight w:val="none"/>
                <w:vertAlign w:val="baseline"/>
              </w:rPr>
            </w:pPr>
            <w:r>
              <w:rPr>
                <w:rFonts w:hint="eastAsia" w:ascii="宋体" w:hAnsi="宋体" w:eastAsia="宋体" w:cs="Times New Roman"/>
                <w:b w:val="0"/>
                <w:bCs w:val="0"/>
                <w:color w:val="000000"/>
                <w:sz w:val="21"/>
                <w:szCs w:val="21"/>
                <w:highlight w:val="none"/>
                <w:lang w:val="en-US" w:eastAsia="zh-CN"/>
              </w:rPr>
              <w:t xml:space="preserve">50及50岁以上在职、退休男民警体检</w:t>
            </w:r>
            <w:r>
              <w:rPr>
                <w:rFonts w:hint="eastAsia"/>
                <w:b w:val="0"/>
                <w:bCs w:val="0"/>
                <w:color w:val="000000"/>
                <w:szCs w:val="21"/>
                <w:highlight w:val="none"/>
                <w:vertAlign w:val="baseline"/>
              </w:rPr>
            </w:r>
            <w:r/>
          </w:p>
        </w:tc>
        <w:tc>
          <w:tcPr>
            <w:tcW w:w="2106" w:type="dxa"/>
            <w:vAlign w:val="center"/>
            <w:textDirection w:val="lrTb"/>
            <w:noWrap w:val="false"/>
          </w:tcPr>
          <w:p>
            <w:pPr>
              <w:pStyle w:val="865"/>
              <w:jc w:val="center"/>
              <w:spacing w:line="360" w:lineRule="auto"/>
              <w:rPr>
                <w:rFonts w:eastAsia="宋体"/>
                <w:b w:val="0"/>
                <w:bCs/>
                <w:color w:val="000000"/>
                <w:szCs w:val="21"/>
                <w:highlight w:val="none"/>
                <w:vertAlign w:val="baseline"/>
                <w:lang w:val="en-US" w:eastAsia="zh-CN"/>
              </w:rPr>
            </w:pPr>
            <w:r>
              <w:rPr>
                <w:rFonts w:hint="eastAsia"/>
                <w:b w:val="0"/>
                <w:bCs/>
                <w:color w:val="000000"/>
                <w:szCs w:val="21"/>
                <w:highlight w:val="none"/>
                <w:vertAlign w:val="baseline"/>
                <w:lang w:val="en-US" w:eastAsia="zh-CN"/>
              </w:rPr>
              <w:t xml:space="preserve">1800</w:t>
            </w:r>
            <w:r>
              <w:rPr>
                <w:rFonts w:eastAsia="宋体"/>
                <w:b w:val="0"/>
                <w:bCs/>
                <w:color w:val="000000"/>
                <w:szCs w:val="21"/>
                <w:highlight w:val="none"/>
                <w:vertAlign w:val="baseline"/>
                <w:lang w:val="en-US" w:eastAsia="zh-CN"/>
              </w:rPr>
            </w:r>
            <w:r/>
          </w:p>
        </w:tc>
        <w:tc>
          <w:tcPr>
            <w:tcW w:w="995" w:type="dxa"/>
            <w:vAlign w:val="center"/>
            <w:vMerge w:val="continue"/>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331"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028"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r>
      <w:tr>
        <w:trPr/>
        <w:tc>
          <w:tcPr>
            <w:tcW w:w="717" w:type="dxa"/>
            <w:vAlign w:val="center"/>
            <w:textDirection w:val="lrTb"/>
            <w:noWrap w:val="false"/>
          </w:tcPr>
          <w:p>
            <w:pPr>
              <w:pStyle w:val="865"/>
              <w:jc w:val="center"/>
              <w:spacing w:line="360" w:lineRule="auto"/>
              <w:rPr>
                <w:b w:val="0"/>
                <w:bCs/>
                <w:color w:val="000000"/>
                <w:szCs w:val="21"/>
                <w:highlight w:val="none"/>
                <w:vertAlign w:val="baseline"/>
                <w:lang w:val="en-US" w:eastAsia="zh-CN"/>
              </w:rPr>
            </w:pPr>
            <w:r>
              <w:rPr>
                <w:rFonts w:hint="eastAsia"/>
                <w:b w:val="0"/>
                <w:bCs/>
                <w:color w:val="000000"/>
                <w:szCs w:val="21"/>
                <w:highlight w:val="none"/>
                <w:vertAlign w:val="baseline"/>
                <w:lang w:val="en-US" w:eastAsia="zh-CN"/>
              </w:rPr>
              <w:t xml:space="preserve">4</w:t>
            </w:r>
            <w:r>
              <w:rPr>
                <w:b w:val="0"/>
                <w:bCs/>
                <w:color w:val="000000"/>
                <w:szCs w:val="21"/>
                <w:highlight w:val="none"/>
                <w:vertAlign w:val="baseline"/>
                <w:lang w:val="en-US" w:eastAsia="zh-CN"/>
              </w:rPr>
            </w:r>
            <w:r/>
          </w:p>
        </w:tc>
        <w:tc>
          <w:tcPr>
            <w:tcW w:w="2259" w:type="dxa"/>
            <w:vAlign w:val="center"/>
            <w:textDirection w:val="lrTb"/>
            <w:noWrap w:val="false"/>
          </w:tcPr>
          <w:p>
            <w:pPr>
              <w:pStyle w:val="865"/>
              <w:jc w:val="center"/>
              <w:spacing w:line="360" w:lineRule="auto"/>
              <w:rPr>
                <w:rFonts w:hint="eastAsia"/>
                <w:b w:val="0"/>
                <w:bCs w:val="0"/>
                <w:color w:val="000000"/>
                <w:szCs w:val="21"/>
                <w:highlight w:val="none"/>
                <w:vertAlign w:val="baseline"/>
              </w:rPr>
            </w:pPr>
            <w:r>
              <w:rPr>
                <w:rFonts w:hint="eastAsia" w:ascii="宋体" w:hAnsi="宋体" w:eastAsia="宋体" w:cs="Times New Roman"/>
                <w:b w:val="0"/>
                <w:bCs w:val="0"/>
                <w:color w:val="000000"/>
                <w:sz w:val="21"/>
                <w:szCs w:val="21"/>
                <w:highlight w:val="none"/>
                <w:lang w:val="en-US" w:eastAsia="zh-CN"/>
              </w:rPr>
              <w:t xml:space="preserve">50及50岁以上在职、退休女民警体检</w:t>
            </w:r>
            <w:r>
              <w:rPr>
                <w:rFonts w:hint="eastAsia"/>
                <w:b w:val="0"/>
                <w:bCs w:val="0"/>
                <w:color w:val="000000"/>
                <w:szCs w:val="21"/>
                <w:highlight w:val="none"/>
                <w:vertAlign w:val="baseline"/>
              </w:rPr>
            </w:r>
            <w:r/>
          </w:p>
        </w:tc>
        <w:tc>
          <w:tcPr>
            <w:tcW w:w="2106" w:type="dxa"/>
            <w:vAlign w:val="center"/>
            <w:textDirection w:val="lrTb"/>
            <w:noWrap w:val="false"/>
          </w:tcPr>
          <w:p>
            <w:pPr>
              <w:pStyle w:val="865"/>
              <w:jc w:val="center"/>
              <w:spacing w:line="360" w:lineRule="auto"/>
              <w:rPr>
                <w:rFonts w:eastAsia="宋体"/>
                <w:b w:val="0"/>
                <w:bCs/>
                <w:color w:val="000000"/>
                <w:szCs w:val="21"/>
                <w:highlight w:val="none"/>
                <w:vertAlign w:val="baseline"/>
                <w:lang w:val="en-US" w:eastAsia="zh-CN"/>
              </w:rPr>
            </w:pPr>
            <w:r>
              <w:rPr>
                <w:rFonts w:hint="eastAsia"/>
                <w:b w:val="0"/>
                <w:bCs/>
                <w:color w:val="000000"/>
                <w:szCs w:val="21"/>
                <w:highlight w:val="none"/>
                <w:vertAlign w:val="baseline"/>
                <w:lang w:val="en-US" w:eastAsia="zh-CN"/>
              </w:rPr>
              <w:t xml:space="preserve">1800</w:t>
            </w:r>
            <w:r>
              <w:rPr>
                <w:rFonts w:eastAsia="宋体"/>
                <w:b w:val="0"/>
                <w:bCs/>
                <w:color w:val="000000"/>
                <w:szCs w:val="21"/>
                <w:highlight w:val="none"/>
                <w:vertAlign w:val="baseline"/>
                <w:lang w:val="en-US" w:eastAsia="zh-CN"/>
              </w:rPr>
            </w:r>
            <w:r/>
          </w:p>
        </w:tc>
        <w:tc>
          <w:tcPr>
            <w:tcW w:w="995" w:type="dxa"/>
            <w:vAlign w:val="center"/>
            <w:vMerge w:val="continue"/>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331"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c>
          <w:tcPr>
            <w:tcW w:w="1028" w:type="dxa"/>
            <w:vAlign w:val="center"/>
            <w:textDirection w:val="lrTb"/>
            <w:noWrap w:val="false"/>
          </w:tcPr>
          <w:p>
            <w:pPr>
              <w:pStyle w:val="865"/>
              <w:jc w:val="center"/>
              <w:spacing w:line="360" w:lineRule="auto"/>
              <w:rPr>
                <w:rFonts w:hint="eastAsia"/>
                <w:b/>
                <w:color w:val="000000"/>
                <w:szCs w:val="21"/>
                <w:highlight w:val="none"/>
                <w:vertAlign w:val="baseline"/>
              </w:rPr>
            </w:pPr>
            <w:r>
              <w:rPr>
                <w:rFonts w:hint="eastAsia"/>
                <w:b/>
                <w:color w:val="000000"/>
                <w:szCs w:val="21"/>
                <w:highlight w:val="none"/>
                <w:vertAlign w:val="baseline"/>
              </w:rPr>
            </w:r>
            <w:r/>
          </w:p>
        </w:tc>
      </w:tr>
    </w:tbl>
    <w:p>
      <w:pPr>
        <w:pStyle w:val="865"/>
        <w:spacing w:line="360" w:lineRule="auto"/>
        <w:rPr>
          <w:color w:val="000000"/>
          <w:spacing w:val="20"/>
          <w:szCs w:val="21"/>
          <w:highlight w:val="none"/>
        </w:rPr>
      </w:pPr>
      <w:r>
        <w:rPr>
          <w:color w:val="000000"/>
          <w:highlight w:val="none"/>
        </w:rPr>
        <w:t xml:space="preserve">供应商法定代表人或代理人</w:t>
      </w:r>
      <w:r>
        <w:rPr>
          <w:color w:val="000000"/>
          <w:spacing w:val="20"/>
          <w:szCs w:val="21"/>
          <w:highlight w:val="none"/>
        </w:rPr>
        <w:t xml:space="preserve">签字：              日期：</w:t>
      </w:r>
      <w:r>
        <w:rPr>
          <w:color w:val="000000"/>
          <w:spacing w:val="20"/>
          <w:szCs w:val="21"/>
          <w:highlight w:val="none"/>
        </w:rPr>
      </w:r>
      <w:r/>
    </w:p>
    <w:p>
      <w:pPr>
        <w:pStyle w:val="865"/>
        <w:spacing w:line="360" w:lineRule="auto"/>
        <w:rPr>
          <w:color w:val="000000"/>
          <w:spacing w:val="20"/>
          <w:szCs w:val="21"/>
          <w:highlight w:val="none"/>
        </w:rPr>
      </w:pPr>
      <w:r>
        <w:rPr>
          <w:color w:val="000000"/>
          <w:spacing w:val="20"/>
          <w:szCs w:val="21"/>
          <w:highlight w:val="none"/>
        </w:rPr>
        <w:t xml:space="preserve">注：</w:t>
      </w:r>
      <w:r>
        <w:rPr>
          <w:color w:val="000000"/>
          <w:spacing w:val="20"/>
          <w:szCs w:val="21"/>
          <w:highlight w:val="none"/>
        </w:rPr>
      </w:r>
      <w:r/>
    </w:p>
    <w:p>
      <w:pPr>
        <w:pStyle w:val="865"/>
        <w:ind w:firstLine="250"/>
        <w:spacing w:line="360" w:lineRule="auto"/>
        <w:rPr>
          <w:color w:val="000000"/>
          <w:highlight w:val="none"/>
        </w:rPr>
      </w:pPr>
      <w:r>
        <w:rPr>
          <w:rFonts w:hint="eastAsia"/>
          <w:color w:val="000000"/>
          <w:spacing w:val="20"/>
          <w:szCs w:val="21"/>
          <w:highlight w:val="none"/>
        </w:rPr>
        <w:t xml:space="preserve">1、</w:t>
      </w:r>
      <w:r>
        <w:rPr>
          <w:color w:val="000000"/>
          <w:spacing w:val="20"/>
          <w:szCs w:val="21"/>
          <w:highlight w:val="none"/>
        </w:rPr>
        <w:t xml:space="preserve">上述报价包含一切由乙方承担的费用；</w:t>
      </w:r>
      <w:r>
        <w:rPr>
          <w:color w:val="000000"/>
          <w:highlight w:val="none"/>
        </w:rPr>
      </w:r>
      <w:r/>
    </w:p>
    <w:p>
      <w:pPr>
        <w:pStyle w:val="865"/>
        <w:jc w:val="left"/>
        <w:spacing w:line="360" w:lineRule="auto"/>
        <w:rPr>
          <w:rFonts w:hint="eastAsia"/>
          <w:b/>
          <w:color w:val="000000"/>
          <w:szCs w:val="21"/>
          <w:highlight w:val="none"/>
        </w:rPr>
      </w:pPr>
      <w:r>
        <w:rPr>
          <w:rFonts w:hint="eastAsia"/>
          <w:b/>
          <w:color w:val="000000"/>
          <w:szCs w:val="21"/>
          <w:highlight w:val="none"/>
        </w:rPr>
        <w:br w:type="page" w:clear="all"/>
      </w:r>
      <w:r>
        <w:rPr>
          <w:b/>
          <w:color w:val="000000"/>
          <w:szCs w:val="21"/>
          <w:highlight w:val="none"/>
        </w:rPr>
        <w:t xml:space="preserve">格式</w:t>
      </w:r>
      <w:r>
        <w:rPr>
          <w:rFonts w:hint="eastAsia"/>
          <w:b/>
          <w:color w:val="000000"/>
          <w:szCs w:val="21"/>
          <w:highlight w:val="none"/>
          <w:lang w:val="en-US" w:eastAsia="zh-CN"/>
        </w:rPr>
        <w:t xml:space="preserve">3</w:t>
      </w:r>
      <w:r>
        <w:rPr>
          <w:rFonts w:hint="eastAsia"/>
          <w:b/>
          <w:color w:val="000000"/>
          <w:szCs w:val="21"/>
          <w:highlight w:val="none"/>
        </w:rPr>
        <w:t xml:space="preserve">：</w:t>
      </w:r>
      <w:r>
        <w:rPr>
          <w:rFonts w:hint="eastAsia"/>
          <w:b/>
          <w:color w:val="000000"/>
          <w:szCs w:val="21"/>
          <w:highlight w:val="none"/>
        </w:rPr>
      </w:r>
      <w:r/>
    </w:p>
    <w:p>
      <w:pPr>
        <w:pStyle w:val="865"/>
        <w:jc w:val="center"/>
        <w:spacing w:line="360" w:lineRule="auto"/>
        <w:rPr>
          <w:rFonts w:eastAsia="黑体"/>
          <w:b/>
          <w:color w:val="000000"/>
          <w:sz w:val="28"/>
          <w:szCs w:val="28"/>
          <w:highlight w:val="none"/>
          <w:lang w:val="zh-CN"/>
        </w:rPr>
      </w:pPr>
      <w:r>
        <w:rPr>
          <w:rFonts w:eastAsia="黑体"/>
          <w:b/>
          <w:color w:val="000000"/>
          <w:sz w:val="28"/>
          <w:szCs w:val="28"/>
          <w:highlight w:val="none"/>
          <w:lang w:val="zh-CN"/>
        </w:rPr>
        <w:t xml:space="preserve">项目组人员一览表</w:t>
      </w:r>
      <w:r>
        <w:rPr>
          <w:rFonts w:eastAsia="黑体"/>
          <w:b/>
          <w:color w:val="000000"/>
          <w:sz w:val="28"/>
          <w:szCs w:val="28"/>
          <w:highlight w:val="none"/>
          <w:lang w:val="zh-CN"/>
        </w:rPr>
      </w:r>
      <w:r/>
    </w:p>
    <w:p>
      <w:pPr>
        <w:pStyle w:val="865"/>
        <w:spacing w:line="400" w:lineRule="exact"/>
        <w:rPr>
          <w:rFonts w:hint="eastAsia"/>
          <w:color w:val="000000"/>
          <w:spacing w:val="20"/>
          <w:szCs w:val="21"/>
          <w:highlight w:val="none"/>
        </w:rPr>
      </w:pPr>
      <w:r>
        <w:rPr>
          <w:rFonts w:hint="eastAsia"/>
          <w:color w:val="000000"/>
          <w:spacing w:val="20"/>
          <w:szCs w:val="21"/>
          <w:highlight w:val="none"/>
        </w:rPr>
      </w:r>
      <w:r/>
    </w:p>
    <w:p>
      <w:pPr>
        <w:pStyle w:val="865"/>
        <w:spacing w:line="400" w:lineRule="exact"/>
        <w:rPr>
          <w:rFonts w:hint="eastAsia"/>
          <w:b/>
          <w:bCs/>
          <w:color w:val="000000"/>
          <w:spacing w:val="20"/>
          <w:szCs w:val="21"/>
          <w:highlight w:val="none"/>
        </w:rPr>
      </w:pPr>
      <w:r>
        <w:rPr>
          <w:color w:val="000000"/>
          <w:spacing w:val="20"/>
          <w:szCs w:val="21"/>
          <w:highlight w:val="none"/>
        </w:rPr>
        <w:t xml:space="preserve">采购编号：</w:t>
      </w:r>
      <w:r>
        <w:rPr>
          <w:color w:val="000000"/>
          <w:spacing w:val="20"/>
          <w:szCs w:val="21"/>
          <w:highlight w:val="none"/>
          <w:u w:val="single"/>
        </w:rPr>
        <w:t xml:space="preserve">             </w:t>
      </w:r>
      <w:r>
        <w:rPr>
          <w:rFonts w:hint="eastAsia"/>
          <w:color w:val="000000"/>
          <w:spacing w:val="20"/>
          <w:szCs w:val="21"/>
          <w:highlight w:val="none"/>
          <w:u w:val="single"/>
        </w:rPr>
        <w:t xml:space="preserve"> </w:t>
      </w:r>
      <w:r>
        <w:rPr>
          <w:rFonts w:hint="eastAsia"/>
          <w:color w:val="000000"/>
          <w:spacing w:val="20"/>
          <w:szCs w:val="21"/>
          <w:highlight w:val="none"/>
        </w:rPr>
        <w:t xml:space="preserve">                   </w:t>
      </w:r>
      <w:r>
        <w:rPr>
          <w:rFonts w:hint="eastAsia"/>
          <w:b/>
          <w:bCs/>
          <w:color w:val="000000"/>
          <w:spacing w:val="20"/>
          <w:szCs w:val="21"/>
          <w:highlight w:val="none"/>
        </w:rPr>
      </w:r>
      <w:r/>
    </w:p>
    <w:tbl>
      <w:tblPr>
        <w:tblW w:w="0" w:type="auto"/>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610"/>
        <w:gridCol w:w="1173"/>
        <w:gridCol w:w="1052"/>
        <w:gridCol w:w="750"/>
        <w:gridCol w:w="796"/>
        <w:gridCol w:w="753"/>
        <w:gridCol w:w="1381"/>
        <w:gridCol w:w="1243"/>
        <w:gridCol w:w="1490"/>
      </w:tblGrid>
      <w:tr>
        <w:trPr>
          <w:trHeight w:val="701"/>
        </w:trPr>
        <w:tc>
          <w:tcPr>
            <w:tcMar>
              <w:left w:w="80" w:type="dxa"/>
              <w:top w:w="80" w:type="dxa"/>
              <w:right w:w="80" w:type="dxa"/>
              <w:bottom w:w="80" w:type="dxa"/>
            </w:tcMar>
            <w:tcW w:w="610"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zh-TW" w:eastAsia="zh-TW"/>
              </w:rPr>
              <w:t xml:space="preserve">序号</w:t>
            </w:r>
            <w:r>
              <w:rPr>
                <w:rFonts w:ascii="宋体" w:hAnsi="宋体"/>
                <w:color w:val="000000"/>
                <w:sz w:val="21"/>
                <w:szCs w:val="21"/>
                <w:highlight w:val="none"/>
                <w:lang w:val="en-US" w:eastAsia="zh-CN"/>
              </w:rPr>
            </w:r>
            <w:r/>
          </w:p>
        </w:tc>
        <w:tc>
          <w:tcPr>
            <w:tcW w:w="1173"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zh-TW" w:eastAsia="zh-TW"/>
              </w:rPr>
              <w:t xml:space="preserve">项目组所任职务</w:t>
            </w:r>
            <w:r>
              <w:rPr>
                <w:rFonts w:ascii="宋体" w:hAnsi="宋体"/>
                <w:color w:val="000000"/>
                <w:sz w:val="21"/>
                <w:szCs w:val="21"/>
                <w:highlight w:val="none"/>
                <w:lang w:val="en-US" w:eastAsia="zh-CN"/>
              </w:rPr>
            </w:r>
            <w:r/>
          </w:p>
        </w:tc>
        <w:tc>
          <w:tcPr>
            <w:tcW w:w="1052"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zh-TW" w:eastAsia="zh-TW"/>
              </w:rPr>
              <w:t xml:space="preserve">姓名</w:t>
            </w:r>
            <w:r>
              <w:rPr>
                <w:rFonts w:ascii="宋体" w:hAnsi="宋体"/>
                <w:color w:val="000000"/>
                <w:sz w:val="21"/>
                <w:szCs w:val="21"/>
                <w:highlight w:val="none"/>
                <w:lang w:val="en-US" w:eastAsia="zh-CN"/>
              </w:rPr>
            </w:r>
            <w:r/>
          </w:p>
        </w:tc>
        <w:tc>
          <w:tcPr>
            <w:tcW w:w="750"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zh-TW" w:eastAsia="zh-TW"/>
              </w:rPr>
              <w:t xml:space="preserve">性别</w:t>
            </w:r>
            <w:r>
              <w:rPr>
                <w:rFonts w:ascii="宋体" w:hAnsi="宋体"/>
                <w:color w:val="000000"/>
                <w:sz w:val="21"/>
                <w:szCs w:val="21"/>
                <w:highlight w:val="none"/>
                <w:lang w:val="en-US" w:eastAsia="zh-CN"/>
              </w:rPr>
            </w:r>
            <w:r/>
          </w:p>
        </w:tc>
        <w:tc>
          <w:tcPr>
            <w:tcW w:w="796"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zh-TW" w:eastAsia="zh-TW"/>
              </w:rPr>
              <w:t xml:space="preserve">年龄</w:t>
            </w:r>
            <w:r>
              <w:rPr>
                <w:rFonts w:ascii="宋体" w:hAnsi="宋体"/>
                <w:color w:val="000000"/>
                <w:sz w:val="21"/>
                <w:szCs w:val="21"/>
                <w:highlight w:val="none"/>
                <w:lang w:val="en-US" w:eastAsia="zh-CN"/>
              </w:rPr>
            </w:r>
            <w:r/>
          </w:p>
        </w:tc>
        <w:tc>
          <w:tcPr>
            <w:tcW w:w="753"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zh-TW" w:eastAsia="zh-TW"/>
              </w:rPr>
              <w:t xml:space="preserve">职称</w:t>
            </w:r>
            <w:r>
              <w:rPr>
                <w:rFonts w:ascii="宋体" w:hAnsi="宋体"/>
                <w:color w:val="000000"/>
                <w:sz w:val="21"/>
                <w:szCs w:val="21"/>
                <w:highlight w:val="none"/>
                <w:lang w:val="en-US" w:eastAsia="zh-CN"/>
              </w:rPr>
            </w:r>
            <w:r/>
          </w:p>
        </w:tc>
        <w:tc>
          <w:tcPr>
            <w:tcW w:w="1381"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zh-TW" w:eastAsia="zh-TW"/>
              </w:rPr>
              <w:t xml:space="preserve">专业</w:t>
            </w:r>
            <w:r>
              <w:rPr>
                <w:rFonts w:ascii="宋体" w:hAnsi="宋体" w:cs="宋体"/>
                <w:color w:val="000000"/>
                <w:sz w:val="21"/>
                <w:szCs w:val="21"/>
                <w:highlight w:val="none"/>
                <w:lang w:val="en-US" w:eastAsia="zh-CN"/>
              </w:rPr>
              <w:t xml:space="preserve">/</w:t>
            </w:r>
            <w:r>
              <w:rPr>
                <w:rFonts w:ascii="宋体" w:hAnsi="宋体" w:cs="宋体"/>
                <w:color w:val="000000"/>
                <w:sz w:val="21"/>
                <w:szCs w:val="21"/>
                <w:highlight w:val="none"/>
                <w:lang w:val="zh-TW" w:eastAsia="zh-TW"/>
              </w:rPr>
              <w:t xml:space="preserve">资格</w:t>
            </w:r>
            <w:r>
              <w:rPr>
                <w:rFonts w:ascii="宋体" w:hAnsi="宋体"/>
                <w:color w:val="000000"/>
                <w:sz w:val="21"/>
                <w:szCs w:val="21"/>
                <w:highlight w:val="none"/>
                <w:lang w:val="en-US" w:eastAsia="zh-CN"/>
              </w:rPr>
            </w:r>
            <w:r/>
          </w:p>
        </w:tc>
        <w:tc>
          <w:tcPr>
            <w:tcW w:w="1243"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zh-TW" w:eastAsia="zh-TW"/>
              </w:rPr>
              <w:t xml:space="preserve">从事本工作时间</w:t>
            </w:r>
            <w:r>
              <w:rPr>
                <w:rFonts w:ascii="宋体" w:hAnsi="宋体"/>
                <w:color w:val="000000"/>
                <w:sz w:val="21"/>
                <w:szCs w:val="21"/>
                <w:highlight w:val="none"/>
                <w:lang w:val="en-US" w:eastAsia="zh-CN"/>
              </w:rPr>
            </w:r>
            <w:r/>
          </w:p>
        </w:tc>
        <w:tc>
          <w:tcPr>
            <w:tcW w:w="1490" w:type="dxa"/>
            <w:vAlign w:val="center"/>
            <w:textDirection w:val="lrTb"/>
            <w:noWrap w:val="false"/>
          </w:tcPr>
          <w:p>
            <w:pPr>
              <w:pStyle w:val="909"/>
              <w:jc w:val="center"/>
              <w:rPr>
                <w:rFonts w:ascii="宋体" w:hAnsi="宋体"/>
                <w:color w:val="000000"/>
                <w:sz w:val="21"/>
                <w:szCs w:val="21"/>
                <w:highlight w:val="none"/>
                <w:lang w:val="en-US" w:eastAsia="zh-CN"/>
              </w:rPr>
            </w:pPr>
            <w:r>
              <w:rPr>
                <w:rFonts w:hint="eastAsia" w:ascii="宋体" w:hAnsi="宋体" w:cs="宋体"/>
                <w:color w:val="000000"/>
                <w:sz w:val="21"/>
                <w:szCs w:val="21"/>
                <w:highlight w:val="none"/>
                <w:lang w:val="zh-TW" w:eastAsia="zh-TW"/>
              </w:rPr>
              <w:t xml:space="preserve">证书</w:t>
            </w:r>
            <w:r>
              <w:rPr>
                <w:rFonts w:ascii="宋体" w:hAnsi="宋体"/>
                <w:color w:val="000000"/>
                <w:sz w:val="21"/>
                <w:szCs w:val="21"/>
                <w:highlight w:val="none"/>
                <w:lang w:val="en-US" w:eastAsia="zh-CN"/>
              </w:rPr>
            </w:r>
            <w:r/>
          </w:p>
        </w:tc>
      </w:tr>
      <w:tr>
        <w:trPr>
          <w:trHeight w:val="417"/>
        </w:trPr>
        <w:tc>
          <w:tcPr>
            <w:tcMar>
              <w:left w:w="80" w:type="dxa"/>
              <w:top w:w="80" w:type="dxa"/>
              <w:right w:w="80" w:type="dxa"/>
              <w:bottom w:w="80" w:type="dxa"/>
            </w:tcMar>
            <w:tcW w:w="610"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en-US" w:eastAsia="zh-CN"/>
              </w:rPr>
              <w:t xml:space="preserve">1</w:t>
            </w:r>
            <w:r>
              <w:rPr>
                <w:rFonts w:ascii="宋体" w:hAnsi="宋体"/>
                <w:color w:val="000000"/>
                <w:sz w:val="21"/>
                <w:szCs w:val="21"/>
                <w:highlight w:val="none"/>
                <w:lang w:val="en-US" w:eastAsia="zh-CN"/>
              </w:rPr>
            </w:r>
            <w:r/>
          </w:p>
        </w:tc>
        <w:tc>
          <w:tcPr>
            <w:tcW w:w="117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052"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96"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381"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24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49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r>
      <w:tr>
        <w:trPr>
          <w:trHeight w:val="417"/>
        </w:trPr>
        <w:tc>
          <w:tcPr>
            <w:tcMar>
              <w:left w:w="80" w:type="dxa"/>
              <w:top w:w="80" w:type="dxa"/>
              <w:right w:w="80" w:type="dxa"/>
              <w:bottom w:w="80" w:type="dxa"/>
            </w:tcMar>
            <w:tcW w:w="610"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en-US" w:eastAsia="zh-CN"/>
              </w:rPr>
              <w:t xml:space="preserve">2</w:t>
            </w:r>
            <w:r>
              <w:rPr>
                <w:rFonts w:ascii="宋体" w:hAnsi="宋体"/>
                <w:color w:val="000000"/>
                <w:sz w:val="21"/>
                <w:szCs w:val="21"/>
                <w:highlight w:val="none"/>
                <w:lang w:val="en-US" w:eastAsia="zh-CN"/>
              </w:rPr>
            </w:r>
            <w:r/>
          </w:p>
        </w:tc>
        <w:tc>
          <w:tcPr>
            <w:tcW w:w="117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052"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96"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381"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24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49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r>
      <w:tr>
        <w:trPr>
          <w:trHeight w:val="417"/>
        </w:trPr>
        <w:tc>
          <w:tcPr>
            <w:tcMar>
              <w:left w:w="80" w:type="dxa"/>
              <w:top w:w="80" w:type="dxa"/>
              <w:right w:w="80" w:type="dxa"/>
              <w:bottom w:w="80" w:type="dxa"/>
            </w:tcMar>
            <w:tcW w:w="610"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en-US" w:eastAsia="zh-CN"/>
              </w:rPr>
              <w:t xml:space="preserve">3</w:t>
            </w:r>
            <w:r>
              <w:rPr>
                <w:rFonts w:ascii="宋体" w:hAnsi="宋体"/>
                <w:color w:val="000000"/>
                <w:sz w:val="21"/>
                <w:szCs w:val="21"/>
                <w:highlight w:val="none"/>
                <w:lang w:val="en-US" w:eastAsia="zh-CN"/>
              </w:rPr>
            </w:r>
            <w:r/>
          </w:p>
        </w:tc>
        <w:tc>
          <w:tcPr>
            <w:tcW w:w="117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052"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96"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381"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24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49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r>
      <w:tr>
        <w:trPr>
          <w:trHeight w:val="417"/>
        </w:trPr>
        <w:tc>
          <w:tcPr>
            <w:tcMar>
              <w:left w:w="80" w:type="dxa"/>
              <w:top w:w="80" w:type="dxa"/>
              <w:right w:w="80" w:type="dxa"/>
              <w:bottom w:w="80" w:type="dxa"/>
            </w:tcMar>
            <w:tcW w:w="610"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en-US" w:eastAsia="zh-CN"/>
              </w:rPr>
              <w:t xml:space="preserve">4</w:t>
            </w:r>
            <w:r>
              <w:rPr>
                <w:rFonts w:ascii="宋体" w:hAnsi="宋体"/>
                <w:color w:val="000000"/>
                <w:sz w:val="21"/>
                <w:szCs w:val="21"/>
                <w:highlight w:val="none"/>
                <w:lang w:val="en-US" w:eastAsia="zh-CN"/>
              </w:rPr>
            </w:r>
            <w:r/>
          </w:p>
        </w:tc>
        <w:tc>
          <w:tcPr>
            <w:tcW w:w="117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052"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96"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381"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24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49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r>
      <w:tr>
        <w:trPr>
          <w:trHeight w:val="417"/>
        </w:trPr>
        <w:tc>
          <w:tcPr>
            <w:tcMar>
              <w:left w:w="80" w:type="dxa"/>
              <w:top w:w="80" w:type="dxa"/>
              <w:right w:w="80" w:type="dxa"/>
              <w:bottom w:w="80" w:type="dxa"/>
            </w:tcMar>
            <w:tcW w:w="610"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en-US" w:eastAsia="zh-CN"/>
              </w:rPr>
              <w:t xml:space="preserve">5</w:t>
            </w:r>
            <w:r>
              <w:rPr>
                <w:rFonts w:ascii="宋体" w:hAnsi="宋体"/>
                <w:color w:val="000000"/>
                <w:sz w:val="21"/>
                <w:szCs w:val="21"/>
                <w:highlight w:val="none"/>
                <w:lang w:val="en-US" w:eastAsia="zh-CN"/>
              </w:rPr>
            </w:r>
            <w:r/>
          </w:p>
        </w:tc>
        <w:tc>
          <w:tcPr>
            <w:tcW w:w="117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052"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96"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381"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24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49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r>
      <w:tr>
        <w:trPr>
          <w:trHeight w:val="417"/>
        </w:trPr>
        <w:tc>
          <w:tcPr>
            <w:tcMar>
              <w:left w:w="80" w:type="dxa"/>
              <w:top w:w="80" w:type="dxa"/>
              <w:right w:w="80" w:type="dxa"/>
              <w:bottom w:w="80" w:type="dxa"/>
            </w:tcMar>
            <w:tcW w:w="610"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en-US" w:eastAsia="zh-CN"/>
              </w:rPr>
              <w:t xml:space="preserve">6</w:t>
            </w:r>
            <w:r>
              <w:rPr>
                <w:rFonts w:ascii="宋体" w:hAnsi="宋体"/>
                <w:color w:val="000000"/>
                <w:sz w:val="21"/>
                <w:szCs w:val="21"/>
                <w:highlight w:val="none"/>
                <w:lang w:val="en-US" w:eastAsia="zh-CN"/>
              </w:rPr>
            </w:r>
            <w:r/>
          </w:p>
        </w:tc>
        <w:tc>
          <w:tcPr>
            <w:tcW w:w="117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052"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96"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381"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24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49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r>
      <w:tr>
        <w:trPr>
          <w:trHeight w:val="417"/>
        </w:trPr>
        <w:tc>
          <w:tcPr>
            <w:tcMar>
              <w:left w:w="80" w:type="dxa"/>
              <w:top w:w="80" w:type="dxa"/>
              <w:right w:w="80" w:type="dxa"/>
              <w:bottom w:w="80" w:type="dxa"/>
            </w:tcMar>
            <w:tcW w:w="610"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en-US" w:eastAsia="zh-CN"/>
              </w:rPr>
              <w:t xml:space="preserve">7</w:t>
            </w:r>
            <w:r>
              <w:rPr>
                <w:rFonts w:ascii="宋体" w:hAnsi="宋体"/>
                <w:color w:val="000000"/>
                <w:sz w:val="21"/>
                <w:szCs w:val="21"/>
                <w:highlight w:val="none"/>
                <w:lang w:val="en-US" w:eastAsia="zh-CN"/>
              </w:rPr>
            </w:r>
            <w:r/>
          </w:p>
        </w:tc>
        <w:tc>
          <w:tcPr>
            <w:tcW w:w="117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052"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96"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381"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24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49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r>
      <w:tr>
        <w:trPr>
          <w:trHeight w:val="417"/>
        </w:trPr>
        <w:tc>
          <w:tcPr>
            <w:tcMar>
              <w:left w:w="80" w:type="dxa"/>
              <w:top w:w="80" w:type="dxa"/>
              <w:right w:w="80" w:type="dxa"/>
              <w:bottom w:w="80" w:type="dxa"/>
            </w:tcMar>
            <w:tcW w:w="610"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en-US" w:eastAsia="zh-CN"/>
              </w:rPr>
              <w:t xml:space="preserve">8</w:t>
            </w:r>
            <w:r>
              <w:rPr>
                <w:rFonts w:ascii="宋体" w:hAnsi="宋体"/>
                <w:color w:val="000000"/>
                <w:sz w:val="21"/>
                <w:szCs w:val="21"/>
                <w:highlight w:val="none"/>
                <w:lang w:val="en-US" w:eastAsia="zh-CN"/>
              </w:rPr>
            </w:r>
            <w:r/>
          </w:p>
        </w:tc>
        <w:tc>
          <w:tcPr>
            <w:tcW w:w="117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052"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96"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381"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24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49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r>
      <w:tr>
        <w:trPr>
          <w:trHeight w:val="417"/>
        </w:trPr>
        <w:tc>
          <w:tcPr>
            <w:tcMar>
              <w:left w:w="80" w:type="dxa"/>
              <w:top w:w="80" w:type="dxa"/>
              <w:right w:w="80" w:type="dxa"/>
              <w:bottom w:w="80" w:type="dxa"/>
            </w:tcMar>
            <w:tcW w:w="610" w:type="dxa"/>
            <w:vAlign w:val="center"/>
            <w:textDirection w:val="lrTb"/>
            <w:noWrap w:val="false"/>
          </w:tcPr>
          <w:p>
            <w:pPr>
              <w:pStyle w:val="909"/>
              <w:jc w:val="center"/>
              <w:rPr>
                <w:rFonts w:ascii="宋体" w:hAnsi="宋体"/>
                <w:color w:val="000000"/>
                <w:sz w:val="21"/>
                <w:szCs w:val="21"/>
                <w:highlight w:val="none"/>
                <w:lang w:val="en-US" w:eastAsia="zh-CN"/>
              </w:rPr>
            </w:pPr>
            <w:r>
              <w:rPr>
                <w:rFonts w:ascii="宋体" w:hAnsi="宋体" w:cs="宋体"/>
                <w:color w:val="000000"/>
                <w:sz w:val="21"/>
                <w:szCs w:val="21"/>
                <w:highlight w:val="none"/>
                <w:lang w:val="en-US" w:eastAsia="zh-CN"/>
              </w:rPr>
              <w:t xml:space="preserve">9</w:t>
            </w:r>
            <w:r>
              <w:rPr>
                <w:rFonts w:ascii="宋体" w:hAnsi="宋体"/>
                <w:color w:val="000000"/>
                <w:sz w:val="21"/>
                <w:szCs w:val="21"/>
                <w:highlight w:val="none"/>
                <w:lang w:val="en-US" w:eastAsia="zh-CN"/>
              </w:rPr>
            </w:r>
            <w:r/>
          </w:p>
        </w:tc>
        <w:tc>
          <w:tcPr>
            <w:tcW w:w="117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052"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96"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381"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24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49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r>
      <w:tr>
        <w:trPr>
          <w:trHeight w:val="417"/>
        </w:trPr>
        <w:tc>
          <w:tcPr>
            <w:tcMar>
              <w:left w:w="80" w:type="dxa"/>
              <w:top w:w="80" w:type="dxa"/>
              <w:right w:w="80" w:type="dxa"/>
              <w:bottom w:w="80" w:type="dxa"/>
            </w:tcMar>
            <w:tcW w:w="610" w:type="dxa"/>
            <w:vAlign w:val="center"/>
            <w:textDirection w:val="lrTb"/>
            <w:noWrap w:val="false"/>
          </w:tcPr>
          <w:p>
            <w:pPr>
              <w:pStyle w:val="865"/>
              <w:jc w:val="center"/>
              <w:rPr>
                <w:rFonts w:ascii="宋体" w:hAnsi="宋体"/>
                <w:color w:val="000000"/>
                <w:szCs w:val="21"/>
                <w:highlight w:val="none"/>
              </w:rPr>
            </w:pPr>
            <w:r>
              <w:rPr>
                <w:rFonts w:ascii="宋体" w:hAnsi="宋体" w:cs="宋体"/>
                <w:color w:val="000000"/>
                <w:szCs w:val="21"/>
                <w:highlight w:val="none"/>
              </w:rPr>
              <w:t xml:space="preserve">10</w:t>
            </w:r>
            <w:r>
              <w:rPr>
                <w:rFonts w:ascii="宋体" w:hAnsi="宋体"/>
                <w:color w:val="000000"/>
                <w:szCs w:val="21"/>
                <w:highlight w:val="none"/>
              </w:rPr>
            </w:r>
            <w:r/>
          </w:p>
        </w:tc>
        <w:tc>
          <w:tcPr>
            <w:tcW w:w="117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052"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96"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381"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24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49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r>
      <w:tr>
        <w:trPr>
          <w:trHeight w:val="417"/>
        </w:trPr>
        <w:tc>
          <w:tcPr>
            <w:tcMar>
              <w:left w:w="80" w:type="dxa"/>
              <w:top w:w="80" w:type="dxa"/>
              <w:right w:w="80" w:type="dxa"/>
              <w:bottom w:w="80" w:type="dxa"/>
            </w:tcMar>
            <w:tcW w:w="610" w:type="dxa"/>
            <w:vAlign w:val="center"/>
            <w:textDirection w:val="lrTb"/>
            <w:noWrap w:val="false"/>
          </w:tcPr>
          <w:p>
            <w:pPr>
              <w:pStyle w:val="865"/>
              <w:jc w:val="center"/>
              <w:rPr>
                <w:rFonts w:ascii="宋体" w:hAnsi="宋体"/>
                <w:color w:val="000000"/>
                <w:szCs w:val="21"/>
                <w:highlight w:val="none"/>
              </w:rPr>
            </w:pPr>
            <w:r>
              <w:rPr>
                <w:rFonts w:ascii="宋体" w:hAnsi="宋体" w:cs="宋体"/>
                <w:color w:val="000000"/>
                <w:szCs w:val="21"/>
                <w:highlight w:val="none"/>
              </w:rPr>
              <w:t xml:space="preserve">…</w:t>
            </w:r>
            <w:r>
              <w:rPr>
                <w:rFonts w:ascii="宋体" w:hAnsi="宋体"/>
                <w:color w:val="000000"/>
                <w:szCs w:val="21"/>
                <w:highlight w:val="none"/>
              </w:rPr>
            </w:r>
            <w:r/>
          </w:p>
        </w:tc>
        <w:tc>
          <w:tcPr>
            <w:tcW w:w="117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052"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96"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75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381"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243"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c>
          <w:tcPr>
            <w:tcW w:w="1490" w:type="dxa"/>
            <w:vAlign w:val="center"/>
            <w:textDirection w:val="lrTb"/>
            <w:noWrap w:val="false"/>
          </w:tcPr>
          <w:p>
            <w:pPr>
              <w:pStyle w:val="865"/>
              <w:jc w:val="center"/>
              <w:rPr>
                <w:rFonts w:ascii="宋体" w:hAnsi="宋体"/>
                <w:color w:val="000000"/>
                <w:szCs w:val="21"/>
                <w:highlight w:val="none"/>
              </w:rPr>
            </w:pPr>
            <w:r>
              <w:rPr>
                <w:rFonts w:ascii="宋体" w:hAnsi="宋体"/>
                <w:color w:val="000000"/>
                <w:szCs w:val="21"/>
                <w:highlight w:val="none"/>
              </w:rPr>
            </w:r>
            <w:r/>
          </w:p>
        </w:tc>
      </w:tr>
    </w:tbl>
    <w:p>
      <w:pPr>
        <w:pStyle w:val="865"/>
        <w:spacing w:line="400" w:lineRule="exact"/>
        <w:rPr>
          <w:color w:val="000000"/>
          <w:szCs w:val="21"/>
          <w:highlight w:val="none"/>
        </w:rPr>
      </w:pPr>
      <w:r>
        <w:rPr>
          <w:color w:val="000000"/>
          <w:szCs w:val="21"/>
          <w:highlight w:val="none"/>
        </w:rPr>
      </w:r>
      <w:r/>
    </w:p>
    <w:p>
      <w:pPr>
        <w:pStyle w:val="865"/>
        <w:ind w:firstLine="210"/>
        <w:spacing w:line="360" w:lineRule="auto"/>
        <w:rPr>
          <w:color w:val="000000"/>
          <w:szCs w:val="21"/>
          <w:highlight w:val="none"/>
        </w:rPr>
      </w:pPr>
      <w:r>
        <w:rPr>
          <w:color w:val="000000"/>
          <w:szCs w:val="21"/>
          <w:highlight w:val="none"/>
          <w:lang w:val="zh-CN"/>
        </w:rPr>
        <w:t xml:space="preserve">投标单位（公章）：</w:t>
      </w:r>
      <w:r>
        <w:rPr>
          <w:color w:val="000000"/>
          <w:szCs w:val="21"/>
          <w:highlight w:val="none"/>
        </w:rPr>
      </w:r>
      <w:r/>
    </w:p>
    <w:p>
      <w:pPr>
        <w:pStyle w:val="865"/>
        <w:ind w:firstLine="210"/>
        <w:spacing w:line="360" w:lineRule="auto"/>
        <w:rPr>
          <w:color w:val="000000"/>
          <w:szCs w:val="21"/>
          <w:highlight w:val="none"/>
        </w:rPr>
      </w:pPr>
      <w:r>
        <w:rPr>
          <w:color w:val="000000"/>
          <w:szCs w:val="21"/>
          <w:highlight w:val="none"/>
          <w:lang w:val="zh-CN"/>
        </w:rPr>
        <w:t xml:space="preserve">法定代表人或代理人：（签</w:t>
      </w:r>
      <w:r>
        <w:rPr>
          <w:rFonts w:hint="eastAsia"/>
          <w:color w:val="000000"/>
          <w:szCs w:val="21"/>
          <w:highlight w:val="none"/>
          <w:lang w:val="zh-CN"/>
        </w:rPr>
        <w:t xml:space="preserve">字</w:t>
      </w:r>
      <w:r>
        <w:rPr>
          <w:color w:val="000000"/>
          <w:szCs w:val="21"/>
          <w:highlight w:val="none"/>
          <w:lang w:val="zh-CN"/>
        </w:rPr>
        <w:t xml:space="preserve">或盖章）</w:t>
      </w:r>
      <w:r>
        <w:rPr>
          <w:color w:val="000000"/>
          <w:szCs w:val="21"/>
          <w:highlight w:val="none"/>
        </w:rPr>
      </w:r>
      <w:r/>
    </w:p>
    <w:p>
      <w:pPr>
        <w:pStyle w:val="865"/>
        <w:ind w:firstLine="210"/>
        <w:spacing w:line="360" w:lineRule="auto"/>
        <w:rPr>
          <w:color w:val="000000"/>
          <w:highlight w:val="none"/>
        </w:rPr>
      </w:pPr>
      <w:r>
        <w:rPr>
          <w:color w:val="000000"/>
          <w:szCs w:val="21"/>
          <w:highlight w:val="none"/>
          <w:lang w:val="zh-CN"/>
        </w:rPr>
        <w:t xml:space="preserve">日期：</w:t>
      </w:r>
      <w:r>
        <w:rPr>
          <w:color w:val="000000"/>
          <w:szCs w:val="21"/>
          <w:highlight w:val="none"/>
        </w:rPr>
        <w:t xml:space="preserve">      </w:t>
      </w:r>
      <w:r>
        <w:rPr>
          <w:color w:val="000000"/>
          <w:szCs w:val="21"/>
          <w:highlight w:val="none"/>
          <w:lang w:val="zh-CN"/>
        </w:rPr>
        <w:t xml:space="preserve">年</w:t>
      </w:r>
      <w:r>
        <w:rPr>
          <w:color w:val="000000"/>
          <w:szCs w:val="21"/>
          <w:highlight w:val="none"/>
        </w:rPr>
        <w:t xml:space="preserve">     </w:t>
      </w:r>
      <w:r>
        <w:rPr>
          <w:color w:val="000000"/>
          <w:szCs w:val="21"/>
          <w:highlight w:val="none"/>
          <w:lang w:val="zh-CN"/>
        </w:rPr>
        <w:t xml:space="preserve">月</w:t>
      </w:r>
      <w:r>
        <w:rPr>
          <w:color w:val="000000"/>
          <w:szCs w:val="21"/>
          <w:highlight w:val="none"/>
        </w:rPr>
        <w:t xml:space="preserve">     </w:t>
      </w:r>
      <w:r>
        <w:rPr>
          <w:color w:val="000000"/>
          <w:szCs w:val="21"/>
          <w:highlight w:val="none"/>
          <w:lang w:val="zh-CN"/>
        </w:rPr>
        <w:t xml:space="preserve">日</w:t>
      </w:r>
      <w:r>
        <w:rPr>
          <w:color w:val="000000"/>
          <w:highlight w:val="none"/>
        </w:rPr>
      </w:r>
      <w:r/>
    </w:p>
    <w:p>
      <w:pPr>
        <w:pStyle w:val="865"/>
        <w:spacing w:line="360" w:lineRule="auto"/>
        <w:rPr>
          <w:rFonts w:hint="eastAsia" w:ascii="宋体" w:hAnsi="宋体"/>
          <w:bCs/>
          <w:color w:val="000000"/>
          <w:spacing w:val="20"/>
          <w:szCs w:val="21"/>
          <w:highlight w:val="none"/>
        </w:rPr>
      </w:pPr>
      <w:r>
        <w:rPr>
          <w:b/>
          <w:bCs/>
          <w:color w:val="000000"/>
          <w:highlight w:val="none"/>
        </w:rPr>
        <w:br w:type="page" w:clear="all"/>
      </w:r>
      <w:r>
        <w:rPr>
          <w:b/>
          <w:bCs/>
          <w:color w:val="000000"/>
          <w:szCs w:val="21"/>
          <w:highlight w:val="none"/>
        </w:rPr>
        <w:t xml:space="preserve">格式</w:t>
      </w:r>
      <w:r>
        <w:rPr>
          <w:rFonts w:hint="eastAsia"/>
          <w:b/>
          <w:bCs/>
          <w:color w:val="000000"/>
          <w:szCs w:val="21"/>
          <w:highlight w:val="none"/>
          <w:lang w:val="en-US" w:eastAsia="zh-CN"/>
        </w:rPr>
        <w:t xml:space="preserve">4</w:t>
      </w:r>
      <w:r>
        <w:rPr>
          <w:b/>
          <w:bCs/>
          <w:color w:val="000000"/>
          <w:szCs w:val="21"/>
          <w:highlight w:val="none"/>
        </w:rPr>
        <w:t xml:space="preserve">：</w:t>
      </w:r>
      <w:r>
        <w:rPr>
          <w:rFonts w:hint="eastAsia" w:ascii="宋体" w:hAnsi="宋体"/>
          <w:bCs/>
          <w:color w:val="000000"/>
          <w:spacing w:val="20"/>
          <w:szCs w:val="21"/>
          <w:highlight w:val="none"/>
        </w:rPr>
      </w:r>
      <w:r/>
    </w:p>
    <w:p>
      <w:pPr>
        <w:pStyle w:val="865"/>
        <w:jc w:val="center"/>
        <w:spacing w:line="360" w:lineRule="auto"/>
        <w:rPr>
          <w:rFonts w:hint="eastAsia" w:ascii="黑体" w:hAnsi="黑体" w:eastAsia="黑体"/>
          <w:b/>
          <w:bCs/>
          <w:color w:val="000000"/>
          <w:sz w:val="28"/>
          <w:szCs w:val="28"/>
          <w:highlight w:val="none"/>
        </w:rPr>
      </w:pPr>
      <w:r>
        <w:rPr>
          <w:rFonts w:hint="eastAsia" w:ascii="黑体" w:hAnsi="黑体" w:eastAsia="黑体"/>
          <w:b/>
          <w:bCs/>
          <w:color w:val="000000"/>
          <w:sz w:val="28"/>
          <w:szCs w:val="28"/>
          <w:highlight w:val="none"/>
          <w:lang w:val="en-US" w:eastAsia="zh-CN"/>
        </w:rPr>
        <w:t xml:space="preserve">商务/</w:t>
      </w:r>
      <w:r>
        <w:rPr>
          <w:rFonts w:hint="eastAsia" w:ascii="黑体" w:hAnsi="黑体" w:eastAsia="黑体"/>
          <w:b/>
          <w:bCs/>
          <w:color w:val="000000"/>
          <w:sz w:val="28"/>
          <w:szCs w:val="28"/>
          <w:highlight w:val="none"/>
        </w:rPr>
        <w:t xml:space="preserve">服务要求偏离表</w:t>
      </w:r>
      <w:r>
        <w:rPr>
          <w:rFonts w:hint="eastAsia" w:ascii="黑体" w:hAnsi="黑体" w:eastAsia="黑体"/>
          <w:b/>
          <w:bCs/>
          <w:color w:val="000000"/>
          <w:sz w:val="28"/>
          <w:szCs w:val="28"/>
          <w:highlight w:val="none"/>
        </w:rPr>
      </w:r>
      <w:r/>
    </w:p>
    <w:p>
      <w:pPr>
        <w:pStyle w:val="865"/>
        <w:spacing w:line="360" w:lineRule="auto"/>
        <w:rPr>
          <w:rFonts w:hint="eastAsia"/>
          <w:b/>
          <w:bCs/>
          <w:color w:val="000000"/>
          <w:sz w:val="36"/>
          <w:szCs w:val="36"/>
          <w:highlight w:val="none"/>
        </w:rPr>
      </w:pPr>
      <w:r>
        <w:rPr>
          <w:color w:val="000000"/>
          <w:szCs w:val="21"/>
          <w:highlight w:val="none"/>
        </w:rPr>
        <w:t xml:space="preserve">采购编号：</w:t>
      </w:r>
      <w:r>
        <w:rPr>
          <w:color w:val="000000"/>
          <w:szCs w:val="21"/>
          <w:highlight w:val="none"/>
          <w:u w:val="single"/>
        </w:rPr>
        <w:t xml:space="preserve">                             </w:t>
      </w:r>
      <w:r>
        <w:rPr>
          <w:rFonts w:hint="eastAsia"/>
          <w:color w:val="000000"/>
          <w:szCs w:val="21"/>
          <w:highlight w:val="none"/>
        </w:rPr>
        <w:t xml:space="preserve">                   </w:t>
      </w:r>
      <w:r>
        <w:rPr>
          <w:rFonts w:hint="eastAsia"/>
          <w:b/>
          <w:bCs/>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rHeight w:val="609"/>
        </w:trPr>
        <w:tc>
          <w:tcPr>
            <w:tcW w:w="958" w:type="dxa"/>
            <w:vAlign w:val="center"/>
            <w:textDirection w:val="lrTb"/>
            <w:noWrap w:val="false"/>
          </w:tcPr>
          <w:p>
            <w:pPr>
              <w:pStyle w:val="865"/>
              <w:jc w:val="center"/>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1683" w:type="dxa"/>
            <w:vAlign w:val="center"/>
            <w:textDirection w:val="lrTb"/>
            <w:noWrap w:val="false"/>
          </w:tcPr>
          <w:p>
            <w:pPr>
              <w:pStyle w:val="887"/>
              <w:ind w:left="54" w:firstLine="0"/>
              <w:jc w:val="center"/>
              <w:spacing w:line="360" w:lineRule="auto"/>
              <w:rPr>
                <w:rFonts w:hint="eastAsia"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项目</w:t>
            </w:r>
            <w:r>
              <w:rPr>
                <w:rFonts w:hint="eastAsia" w:ascii="宋体" w:hAnsi="宋体" w:eastAsia="宋体"/>
                <w:color w:val="000000"/>
                <w:sz w:val="21"/>
                <w:szCs w:val="21"/>
                <w:highlight w:val="none"/>
                <w:lang w:val="en-US" w:eastAsia="zh-CN"/>
              </w:rPr>
            </w:r>
            <w:r/>
          </w:p>
        </w:tc>
        <w:tc>
          <w:tcPr>
            <w:tcW w:w="2051" w:type="dxa"/>
            <w:vAlign w:val="center"/>
            <w:textDirection w:val="lrTb"/>
            <w:noWrap w:val="false"/>
          </w:tcPr>
          <w:p>
            <w:pPr>
              <w:pStyle w:val="887"/>
              <w:ind w:firstLine="0"/>
              <w:jc w:val="center"/>
              <w:spacing w:line="360" w:lineRule="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采购</w:t>
            </w:r>
            <w:r>
              <w:rPr>
                <w:rFonts w:ascii="宋体" w:hAnsi="宋体" w:eastAsia="宋体"/>
                <w:color w:val="000000"/>
                <w:sz w:val="21"/>
                <w:szCs w:val="21"/>
                <w:highlight w:val="none"/>
                <w:lang w:val="en-US" w:eastAsia="zh-CN"/>
              </w:rPr>
              <w:t xml:space="preserve">要求</w:t>
            </w:r>
            <w:r>
              <w:rPr>
                <w:rFonts w:ascii="宋体" w:hAnsi="宋体" w:eastAsia="宋体"/>
                <w:color w:val="000000"/>
                <w:sz w:val="21"/>
                <w:szCs w:val="21"/>
                <w:highlight w:val="none"/>
                <w:lang w:val="en-US" w:eastAsia="zh-CN"/>
              </w:rPr>
            </w:r>
            <w:r/>
          </w:p>
        </w:tc>
        <w:tc>
          <w:tcPr>
            <w:tcW w:w="2052" w:type="dxa"/>
            <w:vAlign w:val="center"/>
            <w:textDirection w:val="lrTb"/>
            <w:noWrap w:val="false"/>
          </w:tcPr>
          <w:p>
            <w:pPr>
              <w:pStyle w:val="887"/>
              <w:ind w:firstLine="0"/>
              <w:jc w:val="center"/>
              <w:spacing w:line="360" w:lineRule="auto"/>
              <w:rPr>
                <w:rFonts w:ascii="宋体" w:hAnsi="宋体" w:eastAsia="宋体"/>
                <w:color w:val="000000"/>
                <w:sz w:val="21"/>
                <w:szCs w:val="21"/>
                <w:highlight w:val="none"/>
                <w:lang w:val="en-US" w:eastAsia="zh-CN"/>
              </w:rPr>
            </w:pPr>
            <w:r>
              <w:rPr>
                <w:rFonts w:hint="eastAsia" w:ascii="宋体" w:hAnsi="宋体" w:eastAsia="宋体"/>
                <w:color w:val="000000"/>
                <w:sz w:val="21"/>
                <w:szCs w:val="21"/>
                <w:highlight w:val="none"/>
                <w:lang w:val="en-US" w:eastAsia="zh-CN"/>
              </w:rPr>
              <w:t xml:space="preserve">响应情况</w:t>
            </w:r>
            <w:r>
              <w:rPr>
                <w:rFonts w:ascii="宋体" w:hAnsi="宋体" w:eastAsia="宋体"/>
                <w:color w:val="000000"/>
                <w:sz w:val="21"/>
                <w:szCs w:val="21"/>
                <w:highlight w:val="none"/>
                <w:lang w:val="en-US" w:eastAsia="zh-CN"/>
              </w:rPr>
            </w:r>
            <w:r/>
          </w:p>
        </w:tc>
        <w:tc>
          <w:tcPr>
            <w:tcW w:w="2052" w:type="dxa"/>
            <w:vAlign w:val="center"/>
            <w:textDirection w:val="lrTb"/>
            <w:noWrap w:val="false"/>
          </w:tcPr>
          <w:p>
            <w:pPr>
              <w:pStyle w:val="887"/>
              <w:ind w:firstLine="0"/>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t xml:space="preserve">偏离说明</w:t>
            </w:r>
            <w:r>
              <w:rPr>
                <w:rFonts w:ascii="宋体" w:hAnsi="宋体" w:eastAsia="宋体"/>
                <w:color w:val="000000"/>
                <w:sz w:val="21"/>
                <w:szCs w:val="21"/>
                <w:highlight w:val="none"/>
                <w:lang w:val="en-US" w:eastAsia="zh-CN"/>
              </w:rPr>
            </w:r>
            <w:r/>
          </w:p>
        </w:tc>
      </w:tr>
      <w:tr>
        <w:trPr/>
        <w:tc>
          <w:tcPr>
            <w:tcW w:w="958" w:type="dxa"/>
            <w:vAlign w:val="center"/>
            <w:textDirection w:val="lrTb"/>
            <w:noWrap w:val="false"/>
          </w:tcPr>
          <w:p>
            <w:pPr>
              <w:pStyle w:val="865"/>
              <w:jc w:val="center"/>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1683"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c>
          <w:tcPr>
            <w:tcW w:w="2051"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c>
          <w:tcPr>
            <w:tcW w:w="2052"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c>
          <w:tcPr>
            <w:tcW w:w="2052"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r>
      <w:tr>
        <w:trPr/>
        <w:tc>
          <w:tcPr>
            <w:tcW w:w="958" w:type="dxa"/>
            <w:vAlign w:val="center"/>
            <w:textDirection w:val="lrTb"/>
            <w:noWrap w:val="false"/>
          </w:tcPr>
          <w:p>
            <w:pPr>
              <w:pStyle w:val="865"/>
              <w:jc w:val="center"/>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1683"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c>
          <w:tcPr>
            <w:tcW w:w="2051"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c>
          <w:tcPr>
            <w:tcW w:w="2052"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c>
          <w:tcPr>
            <w:tcW w:w="2052"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r>
      <w:tr>
        <w:trPr/>
        <w:tc>
          <w:tcPr>
            <w:tcW w:w="958" w:type="dxa"/>
            <w:vAlign w:val="center"/>
            <w:textDirection w:val="lrTb"/>
            <w:noWrap w:val="false"/>
          </w:tcPr>
          <w:p>
            <w:pPr>
              <w:pStyle w:val="865"/>
              <w:jc w:val="center"/>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1683"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c>
          <w:tcPr>
            <w:tcW w:w="2051"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c>
          <w:tcPr>
            <w:tcW w:w="2052"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c>
          <w:tcPr>
            <w:tcW w:w="2052"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r>
      <w:tr>
        <w:trPr/>
        <w:tc>
          <w:tcPr>
            <w:tcW w:w="958" w:type="dxa"/>
            <w:vAlign w:val="center"/>
            <w:textDirection w:val="lrTb"/>
            <w:noWrap w:val="false"/>
          </w:tcPr>
          <w:p>
            <w:pPr>
              <w:pStyle w:val="865"/>
              <w:jc w:val="center"/>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1683"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c>
          <w:tcPr>
            <w:tcW w:w="2051"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c>
          <w:tcPr>
            <w:tcW w:w="2052"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c>
          <w:tcPr>
            <w:tcW w:w="2052"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r>
      <w:tr>
        <w:trPr/>
        <w:tc>
          <w:tcPr>
            <w:tcW w:w="958" w:type="dxa"/>
            <w:vAlign w:val="center"/>
            <w:textDirection w:val="lrTb"/>
            <w:noWrap w:val="false"/>
          </w:tcPr>
          <w:p>
            <w:pPr>
              <w:pStyle w:val="865"/>
              <w:jc w:val="center"/>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W w:w="1683"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c>
          <w:tcPr>
            <w:tcW w:w="2051"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c>
          <w:tcPr>
            <w:tcW w:w="2052"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c>
          <w:tcPr>
            <w:tcW w:w="2052" w:type="dxa"/>
            <w:vAlign w:val="top"/>
            <w:textDirection w:val="lrTb"/>
            <w:noWrap w:val="false"/>
          </w:tcPr>
          <w:p>
            <w:pPr>
              <w:pStyle w:val="887"/>
              <w:ind w:firstLine="699"/>
              <w:jc w:val="center"/>
              <w:spacing w:line="360" w:lineRule="auto"/>
              <w:rPr>
                <w:rFonts w:ascii="宋体" w:hAnsi="宋体" w:eastAsia="宋体"/>
                <w:color w:val="000000"/>
                <w:sz w:val="21"/>
                <w:szCs w:val="21"/>
                <w:highlight w:val="none"/>
                <w:lang w:val="en-US" w:eastAsia="zh-CN"/>
              </w:rPr>
            </w:pPr>
            <w:r>
              <w:rPr>
                <w:rFonts w:ascii="宋体" w:hAnsi="宋体" w:eastAsia="宋体"/>
                <w:color w:val="000000"/>
                <w:sz w:val="21"/>
                <w:szCs w:val="21"/>
                <w:highlight w:val="none"/>
                <w:lang w:val="en-US" w:eastAsia="zh-CN"/>
              </w:rPr>
            </w:r>
            <w:r/>
          </w:p>
        </w:tc>
      </w:tr>
    </w:tbl>
    <w:p>
      <w:pPr>
        <w:pStyle w:val="865"/>
        <w:ind w:firstLine="210"/>
        <w:spacing w:line="360" w:lineRule="auto"/>
        <w:rPr>
          <w:rFonts w:hint="eastAsia"/>
          <w:color w:val="000000"/>
          <w:szCs w:val="21"/>
          <w:highlight w:val="none"/>
          <w:lang w:val="zh-CN"/>
        </w:rPr>
      </w:pPr>
      <w:r>
        <w:rPr>
          <w:rFonts w:hint="eastAsia"/>
          <w:color w:val="000000"/>
          <w:szCs w:val="21"/>
          <w:highlight w:val="none"/>
          <w:lang w:val="zh-CN"/>
        </w:rPr>
        <w:t xml:space="preserve">注：此表为参考格式，投标人如有与采购需求中内容偏离的情况可以列明，未列明视同响应采购人的采购需求。</w:t>
      </w:r>
      <w:r>
        <w:rPr>
          <w:rFonts w:hint="eastAsia"/>
          <w:color w:val="000000"/>
          <w:szCs w:val="21"/>
          <w:highlight w:val="none"/>
          <w:lang w:val="zh-CN"/>
        </w:rPr>
      </w:r>
      <w:r/>
    </w:p>
    <w:p>
      <w:pPr>
        <w:pStyle w:val="865"/>
        <w:ind w:firstLine="210"/>
        <w:spacing w:line="360" w:lineRule="auto"/>
        <w:rPr>
          <w:color w:val="000000"/>
          <w:szCs w:val="21"/>
          <w:highlight w:val="none"/>
        </w:rPr>
      </w:pPr>
      <w:r>
        <w:rPr>
          <w:color w:val="000000"/>
          <w:szCs w:val="21"/>
          <w:highlight w:val="none"/>
          <w:lang w:val="zh-CN"/>
        </w:rPr>
        <w:t xml:space="preserve">投标</w:t>
      </w:r>
      <w:r>
        <w:rPr>
          <w:rFonts w:hint="eastAsia"/>
          <w:color w:val="000000"/>
          <w:szCs w:val="21"/>
          <w:highlight w:val="none"/>
          <w:lang w:val="zh-CN"/>
        </w:rPr>
        <w:t xml:space="preserve">人</w:t>
      </w:r>
      <w:r>
        <w:rPr>
          <w:color w:val="000000"/>
          <w:szCs w:val="21"/>
          <w:highlight w:val="none"/>
          <w:lang w:val="zh-CN"/>
        </w:rPr>
        <w:t xml:space="preserve">（公章）：</w:t>
      </w:r>
      <w:r>
        <w:rPr>
          <w:color w:val="000000"/>
          <w:szCs w:val="21"/>
          <w:highlight w:val="none"/>
        </w:rPr>
      </w:r>
      <w:r/>
    </w:p>
    <w:p>
      <w:pPr>
        <w:pStyle w:val="865"/>
        <w:ind w:firstLine="210"/>
        <w:spacing w:line="360" w:lineRule="auto"/>
        <w:rPr>
          <w:color w:val="000000"/>
          <w:szCs w:val="21"/>
          <w:highlight w:val="none"/>
        </w:rPr>
      </w:pPr>
      <w:r>
        <w:rPr>
          <w:color w:val="000000"/>
          <w:szCs w:val="21"/>
          <w:highlight w:val="none"/>
          <w:lang w:val="zh-CN"/>
        </w:rPr>
        <w:t xml:space="preserve">法定代表人或代理人：（签</w:t>
      </w:r>
      <w:r>
        <w:rPr>
          <w:rFonts w:hint="eastAsia"/>
          <w:color w:val="000000"/>
          <w:szCs w:val="21"/>
          <w:highlight w:val="none"/>
          <w:lang w:val="zh-CN"/>
        </w:rPr>
        <w:t xml:space="preserve">字</w:t>
      </w:r>
      <w:r>
        <w:rPr>
          <w:color w:val="000000"/>
          <w:szCs w:val="21"/>
          <w:highlight w:val="none"/>
          <w:lang w:val="zh-CN"/>
        </w:rPr>
        <w:t xml:space="preserve">或盖章）</w:t>
      </w:r>
      <w:r>
        <w:rPr>
          <w:color w:val="000000"/>
          <w:szCs w:val="21"/>
          <w:highlight w:val="none"/>
        </w:rPr>
      </w:r>
      <w:r/>
    </w:p>
    <w:p>
      <w:pPr>
        <w:pStyle w:val="865"/>
        <w:ind w:firstLine="210"/>
        <w:spacing w:line="360" w:lineRule="auto"/>
        <w:rPr>
          <w:color w:val="000000"/>
          <w:szCs w:val="21"/>
          <w:highlight w:val="none"/>
        </w:rPr>
      </w:pPr>
      <w:r>
        <w:rPr>
          <w:color w:val="000000"/>
          <w:szCs w:val="21"/>
          <w:highlight w:val="none"/>
          <w:lang w:val="zh-CN"/>
        </w:rPr>
        <w:t xml:space="preserve">日期：</w:t>
      </w:r>
      <w:r>
        <w:rPr>
          <w:color w:val="000000"/>
          <w:szCs w:val="21"/>
          <w:highlight w:val="none"/>
        </w:rPr>
        <w:t xml:space="preserve">      </w:t>
      </w:r>
      <w:r>
        <w:rPr>
          <w:color w:val="000000"/>
          <w:szCs w:val="21"/>
          <w:highlight w:val="none"/>
          <w:lang w:val="zh-CN"/>
        </w:rPr>
        <w:t xml:space="preserve">年</w:t>
      </w:r>
      <w:r>
        <w:rPr>
          <w:color w:val="000000"/>
          <w:szCs w:val="21"/>
          <w:highlight w:val="none"/>
        </w:rPr>
        <w:t xml:space="preserve">     </w:t>
      </w:r>
      <w:r>
        <w:rPr>
          <w:color w:val="000000"/>
          <w:szCs w:val="21"/>
          <w:highlight w:val="none"/>
          <w:lang w:val="zh-CN"/>
        </w:rPr>
        <w:t xml:space="preserve">月</w:t>
      </w:r>
      <w:r>
        <w:rPr>
          <w:color w:val="000000"/>
          <w:szCs w:val="21"/>
          <w:highlight w:val="none"/>
        </w:rPr>
        <w:t xml:space="preserve">     </w:t>
      </w:r>
      <w:r>
        <w:rPr>
          <w:color w:val="000000"/>
          <w:szCs w:val="21"/>
          <w:highlight w:val="none"/>
          <w:lang w:val="zh-CN"/>
        </w:rPr>
        <w:t xml:space="preserve">日</w:t>
      </w:r>
      <w:r>
        <w:rPr>
          <w:color w:val="000000"/>
          <w:szCs w:val="21"/>
          <w:highlight w:val="none"/>
        </w:rPr>
      </w:r>
      <w:r/>
    </w:p>
    <w:p>
      <w:pPr>
        <w:pStyle w:val="865"/>
        <w:spacing w:line="360" w:lineRule="auto"/>
        <w:rPr>
          <w:b/>
          <w:bCs/>
          <w:color w:val="000000"/>
          <w:szCs w:val="21"/>
          <w:highlight w:val="none"/>
        </w:rPr>
      </w:pPr>
      <w:r>
        <w:rPr>
          <w:b/>
          <w:bCs/>
          <w:color w:val="000000"/>
          <w:szCs w:val="21"/>
          <w:highlight w:val="none"/>
        </w:rPr>
      </w:r>
      <w:r/>
    </w:p>
    <w:p>
      <w:pPr>
        <w:pStyle w:val="865"/>
        <w:spacing w:line="360" w:lineRule="auto"/>
        <w:rPr>
          <w:b/>
          <w:bCs/>
          <w:color w:val="000000"/>
          <w:szCs w:val="21"/>
          <w:highlight w:val="none"/>
        </w:rPr>
      </w:pPr>
      <w:r>
        <w:rPr>
          <w:b/>
          <w:bCs/>
          <w:color w:val="000000"/>
          <w:szCs w:val="21"/>
          <w:highlight w:val="none"/>
        </w:rPr>
      </w:r>
      <w:r/>
    </w:p>
    <w:p>
      <w:pPr>
        <w:pStyle w:val="865"/>
        <w:spacing w:line="360" w:lineRule="auto"/>
        <w:rPr>
          <w:b/>
          <w:bCs/>
          <w:color w:val="000000"/>
          <w:szCs w:val="21"/>
          <w:highlight w:val="none"/>
        </w:rPr>
      </w:pPr>
      <w:r>
        <w:rPr>
          <w:b/>
          <w:bCs/>
          <w:color w:val="000000"/>
          <w:szCs w:val="21"/>
          <w:highlight w:val="none"/>
        </w:rPr>
      </w:r>
      <w:r/>
    </w:p>
    <w:p>
      <w:pPr>
        <w:pStyle w:val="865"/>
        <w:spacing w:line="360" w:lineRule="auto"/>
        <w:rPr>
          <w:b/>
          <w:bCs/>
          <w:color w:val="000000"/>
          <w:szCs w:val="21"/>
          <w:highlight w:val="none"/>
        </w:rPr>
      </w:pPr>
      <w:r>
        <w:rPr>
          <w:b/>
          <w:bCs/>
          <w:color w:val="000000"/>
          <w:szCs w:val="21"/>
          <w:highlight w:val="none"/>
        </w:rPr>
      </w:r>
      <w:r/>
    </w:p>
    <w:p>
      <w:pPr>
        <w:pStyle w:val="865"/>
        <w:spacing w:line="360" w:lineRule="auto"/>
        <w:rPr>
          <w:b/>
          <w:bCs/>
          <w:color w:val="000000"/>
          <w:szCs w:val="21"/>
          <w:highlight w:val="none"/>
        </w:rPr>
      </w:pPr>
      <w:r>
        <w:rPr>
          <w:b/>
          <w:bCs/>
          <w:color w:val="000000"/>
          <w:szCs w:val="21"/>
          <w:highlight w:val="none"/>
        </w:rPr>
      </w:r>
      <w:r/>
    </w:p>
    <w:p>
      <w:pPr>
        <w:pStyle w:val="865"/>
        <w:jc w:val="left"/>
        <w:spacing w:line="360" w:lineRule="auto"/>
        <w:rPr>
          <w:rFonts w:hint="eastAsia"/>
          <w:b/>
          <w:bCs/>
          <w:color w:val="000000"/>
          <w:szCs w:val="21"/>
          <w:highlight w:val="none"/>
        </w:rPr>
      </w:pPr>
      <w:r>
        <w:rPr>
          <w:b/>
          <w:bCs/>
          <w:color w:val="000000"/>
          <w:szCs w:val="21"/>
          <w:highlight w:val="none"/>
        </w:rPr>
        <w:br w:type="page" w:clear="all"/>
      </w:r>
      <w:r>
        <w:rPr>
          <w:b/>
          <w:bCs/>
          <w:color w:val="000000"/>
          <w:szCs w:val="21"/>
          <w:highlight w:val="none"/>
        </w:rPr>
        <w:t xml:space="preserve">格式</w:t>
      </w:r>
      <w:r>
        <w:rPr>
          <w:rFonts w:hint="eastAsia"/>
          <w:b/>
          <w:bCs/>
          <w:color w:val="000000"/>
          <w:szCs w:val="21"/>
          <w:highlight w:val="none"/>
          <w:lang w:val="en-US" w:eastAsia="zh-CN"/>
        </w:rPr>
        <w:t xml:space="preserve">5</w:t>
      </w:r>
      <w:r>
        <w:rPr>
          <w:b/>
          <w:bCs/>
          <w:color w:val="000000"/>
          <w:szCs w:val="21"/>
          <w:highlight w:val="none"/>
        </w:rPr>
        <w:t xml:space="preserve">：</w:t>
      </w:r>
      <w:r>
        <w:rPr>
          <w:rFonts w:hint="eastAsia"/>
          <w:b/>
          <w:bCs/>
          <w:color w:val="000000"/>
          <w:szCs w:val="21"/>
          <w:highlight w:val="none"/>
        </w:rPr>
      </w:r>
      <w:r/>
    </w:p>
    <w:p>
      <w:pPr>
        <w:pStyle w:val="865"/>
        <w:jc w:val="center"/>
        <w:spacing w:line="360" w:lineRule="auto"/>
        <w:rPr>
          <w:rFonts w:eastAsia="黑体"/>
          <w:b/>
          <w:color w:val="000000"/>
          <w:sz w:val="28"/>
          <w:szCs w:val="28"/>
          <w:highlight w:val="none"/>
        </w:rPr>
      </w:pPr>
      <w:r>
        <w:rPr>
          <w:rFonts w:eastAsia="黑体"/>
          <w:b/>
          <w:color w:val="000000"/>
          <w:sz w:val="28"/>
          <w:szCs w:val="28"/>
          <w:highlight w:val="none"/>
        </w:rPr>
        <w:t xml:space="preserve">类似项目一览表</w:t>
      </w:r>
      <w:r>
        <w:rPr>
          <w:rFonts w:eastAsia="黑体"/>
          <w:b/>
          <w:color w:val="000000"/>
          <w:sz w:val="28"/>
          <w:szCs w:val="28"/>
          <w:highlight w:val="none"/>
        </w:rPr>
      </w:r>
      <w:r/>
    </w:p>
    <w:p>
      <w:pPr>
        <w:pStyle w:val="887"/>
        <w:ind w:firstLine="0"/>
        <w:jc w:val="both"/>
        <w:spacing w:line="360" w:lineRule="auto"/>
        <w:rPr>
          <w:rFonts w:eastAsia="宋体"/>
          <w:bCs/>
          <w:color w:val="000000"/>
          <w:sz w:val="21"/>
          <w:szCs w:val="21"/>
          <w:highlight w:val="none"/>
        </w:rPr>
      </w:pPr>
      <w:r>
        <w:rPr>
          <w:rFonts w:eastAsia="宋体"/>
          <w:color w:val="000000"/>
          <w:sz w:val="21"/>
          <w:szCs w:val="21"/>
          <w:highlight w:val="none"/>
          <w:lang w:val="zh-CN"/>
        </w:rPr>
        <w:t xml:space="preserve">采购编号：</w:t>
      </w:r>
      <w:r>
        <w:rPr>
          <w:rFonts w:hint="eastAsia" w:eastAsia="宋体"/>
          <w:color w:val="000000"/>
          <w:sz w:val="21"/>
          <w:szCs w:val="21"/>
          <w:highlight w:val="none"/>
          <w:lang w:val="zh-CN"/>
        </w:rPr>
        <w:t xml:space="preserve">                                          </w:t>
      </w:r>
      <w:r>
        <w:rPr>
          <w:rFonts w:eastAsia="宋体"/>
          <w:bCs/>
          <w:color w:val="000000"/>
          <w:sz w:val="21"/>
          <w:szCs w:val="21"/>
          <w:highlight w:val="none"/>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t xml:space="preserve">序号</w:t>
            </w: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t xml:space="preserve">项目名称</w:t>
            </w: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t xml:space="preserve">采购单位</w:t>
            </w:r>
            <w:r>
              <w:rPr>
                <w:rFonts w:eastAsia="宋体"/>
                <w:bCs/>
                <w:color w:val="000000"/>
                <w:sz w:val="21"/>
                <w:szCs w:val="21"/>
                <w:highlight w:val="none"/>
                <w:lang w:val="en-US" w:eastAsia="zh-CN"/>
              </w:rPr>
            </w:r>
            <w:r/>
          </w:p>
        </w:tc>
        <w:tc>
          <w:tcPr>
            <w:tcW w:w="1729"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t xml:space="preserve">签订时间</w:t>
            </w:r>
            <w:r>
              <w:rPr>
                <w:rFonts w:eastAsia="宋体"/>
                <w:bCs/>
                <w:color w:val="000000"/>
                <w:sz w:val="21"/>
                <w:szCs w:val="21"/>
                <w:highlight w:val="none"/>
                <w:lang w:val="en-US" w:eastAsia="zh-CN"/>
              </w:rPr>
            </w:r>
            <w:r/>
          </w:p>
        </w:tc>
        <w:tc>
          <w:tcPr>
            <w:tcW w:w="1874"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t xml:space="preserve">合同金额（万元）</w:t>
            </w:r>
            <w:r>
              <w:rPr>
                <w:rFonts w:eastAsia="宋体"/>
                <w:bCs/>
                <w:color w:val="000000"/>
                <w:sz w:val="21"/>
                <w:szCs w:val="21"/>
                <w:highlight w:val="none"/>
                <w:lang w:val="en-US" w:eastAsia="zh-CN"/>
              </w:rPr>
            </w:r>
            <w:r/>
          </w:p>
        </w:tc>
        <w:tc>
          <w:tcPr>
            <w:tcW w:w="961"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t xml:space="preserve">备注</w:t>
            </w:r>
            <w:r>
              <w:rPr>
                <w:rFonts w:eastAsia="宋体"/>
                <w:bCs/>
                <w:color w:val="000000"/>
                <w:sz w:val="21"/>
                <w:szCs w:val="21"/>
                <w:highlight w:val="none"/>
                <w:lang w:val="en-US" w:eastAsia="zh-CN"/>
              </w:rPr>
            </w:r>
            <w:r/>
          </w:p>
        </w:tc>
      </w:tr>
      <w:tr>
        <w:trPr>
          <w:cantSplit/>
          <w:trHeight w:val="510" w:hRule="exact"/>
        </w:trPr>
        <w:tc>
          <w:tcPr>
            <w:tcW w:w="898"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t xml:space="preserve">1</w:t>
            </w: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729"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874"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961"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r>
      <w:tr>
        <w:trPr>
          <w:cantSplit/>
          <w:trHeight w:val="510" w:hRule="exact"/>
        </w:trPr>
        <w:tc>
          <w:tcPr>
            <w:tcW w:w="898"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t xml:space="preserve">2</w:t>
            </w: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729"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874"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961"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r>
      <w:tr>
        <w:trPr>
          <w:cantSplit/>
          <w:trHeight w:val="510" w:hRule="exact"/>
        </w:trPr>
        <w:tc>
          <w:tcPr>
            <w:tcW w:w="898"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t xml:space="preserve">3</w:t>
            </w: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729"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874"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961"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r>
      <w:tr>
        <w:trPr>
          <w:cantSplit/>
          <w:trHeight w:val="510" w:hRule="exact"/>
        </w:trPr>
        <w:tc>
          <w:tcPr>
            <w:tcW w:w="898"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t xml:space="preserve">4</w:t>
            </w: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729"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874"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961"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r>
      <w:tr>
        <w:trPr>
          <w:cantSplit/>
          <w:trHeight w:val="510" w:hRule="exact"/>
        </w:trPr>
        <w:tc>
          <w:tcPr>
            <w:tcW w:w="898"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t xml:space="preserve">5</w:t>
            </w: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729"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874"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961"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r>
      <w:tr>
        <w:trPr>
          <w:cantSplit/>
          <w:trHeight w:val="510" w:hRule="exact"/>
        </w:trPr>
        <w:tc>
          <w:tcPr>
            <w:tcW w:w="898" w:type="dxa"/>
            <w:vAlign w:val="center"/>
            <w:textDirection w:val="tbRlV"/>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729"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874"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961"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r>
      <w:tr>
        <w:trPr>
          <w:cantSplit/>
          <w:trHeight w:val="510" w:hRule="exact"/>
        </w:trPr>
        <w:tc>
          <w:tcPr>
            <w:tcW w:w="898"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729"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874"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961"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r>
      <w:tr>
        <w:trPr>
          <w:cantSplit/>
          <w:trHeight w:val="510" w:hRule="exact"/>
        </w:trPr>
        <w:tc>
          <w:tcPr>
            <w:tcW w:w="898"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729"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874"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961"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r>
      <w:tr>
        <w:trPr>
          <w:cantSplit/>
          <w:trHeight w:val="510" w:hRule="exact"/>
        </w:trPr>
        <w:tc>
          <w:tcPr>
            <w:tcW w:w="898"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729"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874"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961"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r>
      <w:tr>
        <w:trPr>
          <w:cantSplit/>
          <w:trHeight w:val="510" w:hRule="exact"/>
        </w:trPr>
        <w:tc>
          <w:tcPr>
            <w:tcW w:w="898"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453"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729"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1874"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c>
          <w:tcPr>
            <w:tcW w:w="961" w:type="dxa"/>
            <w:vAlign w:val="center"/>
            <w:textDirection w:val="lrTb"/>
            <w:noWrap w:val="false"/>
          </w:tcPr>
          <w:p>
            <w:pPr>
              <w:pStyle w:val="887"/>
              <w:ind w:firstLine="0"/>
              <w:jc w:val="center"/>
              <w:rPr>
                <w:rFonts w:eastAsia="宋体"/>
                <w:bCs/>
                <w:color w:val="000000"/>
                <w:sz w:val="21"/>
                <w:szCs w:val="21"/>
                <w:highlight w:val="none"/>
                <w:lang w:val="en-US" w:eastAsia="zh-CN"/>
              </w:rPr>
            </w:pPr>
            <w:r>
              <w:rPr>
                <w:rFonts w:eastAsia="宋体"/>
                <w:bCs/>
                <w:color w:val="000000"/>
                <w:sz w:val="21"/>
                <w:szCs w:val="21"/>
                <w:highlight w:val="none"/>
                <w:lang w:val="en-US" w:eastAsia="zh-CN"/>
              </w:rPr>
            </w:r>
            <w:r/>
          </w:p>
        </w:tc>
      </w:tr>
    </w:tbl>
    <w:p>
      <w:pPr>
        <w:pStyle w:val="887"/>
        <w:ind w:firstLine="0"/>
        <w:jc w:val="both"/>
        <w:spacing w:line="360" w:lineRule="auto"/>
        <w:rPr>
          <w:rFonts w:eastAsia="宋体"/>
          <w:bCs/>
          <w:color w:val="000000"/>
          <w:szCs w:val="24"/>
          <w:highlight w:val="none"/>
        </w:rPr>
      </w:pPr>
      <w:r>
        <w:rPr>
          <w:rFonts w:eastAsia="宋体"/>
          <w:bCs/>
          <w:color w:val="000000"/>
          <w:szCs w:val="24"/>
          <w:highlight w:val="none"/>
        </w:rPr>
      </w:r>
      <w:r/>
    </w:p>
    <w:p>
      <w:pPr>
        <w:pStyle w:val="887"/>
        <w:ind w:firstLine="0"/>
        <w:jc w:val="both"/>
        <w:spacing w:line="360" w:lineRule="auto"/>
        <w:rPr>
          <w:rFonts w:eastAsia="宋体"/>
          <w:bCs/>
          <w:color w:val="000000"/>
          <w:sz w:val="21"/>
          <w:szCs w:val="21"/>
          <w:highlight w:val="none"/>
        </w:rPr>
      </w:pPr>
      <w:r>
        <w:rPr>
          <w:rFonts w:eastAsia="宋体"/>
          <w:bCs/>
          <w:color w:val="000000"/>
          <w:sz w:val="21"/>
          <w:szCs w:val="21"/>
          <w:highlight w:val="none"/>
        </w:rPr>
        <w:t xml:space="preserve">注：投标人应提供双方签订合同的复印件并加盖投标人公章（公章），否则将不作为评标的依据。</w:t>
      </w:r>
      <w:r>
        <w:rPr>
          <w:rFonts w:eastAsia="宋体"/>
          <w:bCs/>
          <w:color w:val="000000"/>
          <w:sz w:val="21"/>
          <w:szCs w:val="21"/>
          <w:highlight w:val="none"/>
        </w:rPr>
      </w:r>
      <w:r/>
    </w:p>
    <w:p>
      <w:pPr>
        <w:pStyle w:val="887"/>
        <w:ind w:firstLine="0"/>
        <w:jc w:val="center"/>
        <w:spacing w:line="360" w:lineRule="auto"/>
        <w:rPr>
          <w:rFonts w:eastAsia="宋体"/>
          <w:bCs/>
          <w:color w:val="000000"/>
          <w:sz w:val="21"/>
          <w:szCs w:val="21"/>
          <w:highlight w:val="none"/>
        </w:rPr>
      </w:pPr>
      <w:r>
        <w:rPr>
          <w:rFonts w:eastAsia="宋体"/>
          <w:bCs/>
          <w:color w:val="000000"/>
          <w:sz w:val="21"/>
          <w:szCs w:val="21"/>
          <w:highlight w:val="none"/>
        </w:rPr>
      </w:r>
      <w:r/>
    </w:p>
    <w:p>
      <w:pPr>
        <w:pStyle w:val="887"/>
        <w:ind w:firstLine="0"/>
        <w:jc w:val="center"/>
        <w:spacing w:line="360" w:lineRule="auto"/>
        <w:rPr>
          <w:rFonts w:eastAsia="宋体"/>
          <w:bCs/>
          <w:color w:val="000000"/>
          <w:sz w:val="21"/>
          <w:szCs w:val="21"/>
          <w:highlight w:val="none"/>
        </w:rPr>
      </w:pPr>
      <w:r>
        <w:rPr>
          <w:rFonts w:eastAsia="宋体"/>
          <w:bCs/>
          <w:color w:val="000000"/>
          <w:sz w:val="21"/>
          <w:szCs w:val="21"/>
          <w:highlight w:val="none"/>
        </w:rPr>
      </w:r>
      <w:r/>
    </w:p>
    <w:p>
      <w:pPr>
        <w:pStyle w:val="865"/>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865"/>
        <w:ind w:firstLine="210"/>
        <w:spacing w:line="360" w:lineRule="auto"/>
        <w:rPr>
          <w:color w:val="000000"/>
          <w:szCs w:val="21"/>
          <w:highlight w:val="none"/>
        </w:rPr>
      </w:pPr>
      <w:r>
        <w:rPr>
          <w:color w:val="000000"/>
          <w:szCs w:val="21"/>
          <w:highlight w:val="none"/>
          <w:lang w:val="zh-CN"/>
        </w:rPr>
        <w:t xml:space="preserve">法定代表人或代理人：（签名或签章）</w:t>
      </w:r>
      <w:r>
        <w:rPr>
          <w:color w:val="000000"/>
          <w:szCs w:val="21"/>
          <w:highlight w:val="none"/>
        </w:rPr>
      </w:r>
      <w:r/>
    </w:p>
    <w:p>
      <w:pPr>
        <w:pStyle w:val="865"/>
        <w:ind w:firstLine="210"/>
        <w:spacing w:line="360" w:lineRule="auto"/>
        <w:rPr>
          <w:color w:val="000000"/>
          <w:szCs w:val="21"/>
          <w:highlight w:val="none"/>
        </w:rPr>
      </w:pPr>
      <w:r>
        <w:rPr>
          <w:color w:val="000000"/>
          <w:szCs w:val="21"/>
          <w:highlight w:val="none"/>
          <w:lang w:val="zh-CN"/>
        </w:rPr>
        <w:t xml:space="preserve">日期：</w:t>
      </w:r>
      <w:r>
        <w:rPr>
          <w:color w:val="000000"/>
          <w:szCs w:val="21"/>
          <w:highlight w:val="none"/>
        </w:rPr>
        <w:t xml:space="preserve">        </w:t>
      </w:r>
      <w:r>
        <w:rPr>
          <w:color w:val="000000"/>
          <w:szCs w:val="21"/>
          <w:highlight w:val="none"/>
          <w:lang w:val="zh-CN"/>
        </w:rPr>
        <w:t xml:space="preserve">年</w:t>
      </w:r>
      <w:r>
        <w:rPr>
          <w:color w:val="000000"/>
          <w:szCs w:val="21"/>
          <w:highlight w:val="none"/>
        </w:rPr>
        <w:t xml:space="preserve">     </w:t>
      </w:r>
      <w:r>
        <w:rPr>
          <w:color w:val="000000"/>
          <w:szCs w:val="21"/>
          <w:highlight w:val="none"/>
          <w:lang w:val="zh-CN"/>
        </w:rPr>
        <w:t xml:space="preserve">月</w:t>
      </w:r>
      <w:r>
        <w:rPr>
          <w:color w:val="000000"/>
          <w:szCs w:val="21"/>
          <w:highlight w:val="none"/>
        </w:rPr>
        <w:t xml:space="preserve">     </w:t>
      </w:r>
      <w:r>
        <w:rPr>
          <w:color w:val="000000"/>
          <w:szCs w:val="21"/>
          <w:highlight w:val="none"/>
          <w:lang w:val="zh-CN"/>
        </w:rPr>
        <w:t xml:space="preserve">日</w:t>
      </w:r>
      <w:r>
        <w:rPr>
          <w:color w:val="000000"/>
          <w:szCs w:val="21"/>
          <w:highlight w:val="none"/>
        </w:rPr>
      </w:r>
      <w:r/>
    </w:p>
    <w:p>
      <w:pPr>
        <w:pStyle w:val="865"/>
        <w:rPr>
          <w:color w:val="000000"/>
          <w:spacing w:val="20"/>
          <w:szCs w:val="21"/>
          <w:highlight w:val="none"/>
        </w:rPr>
        <w:outlineLvl w:val="1"/>
      </w:pPr>
      <w:r>
        <w:rPr>
          <w:b/>
          <w:bCs/>
          <w:color w:val="000000"/>
          <w:highlight w:val="none"/>
        </w:rPr>
        <w:br w:type="page" w:clear="all"/>
      </w:r>
      <w:r>
        <w:rPr>
          <w:b/>
          <w:bCs/>
          <w:color w:val="000000"/>
          <w:highlight w:val="none"/>
        </w:rPr>
        <w:t xml:space="preserve">格式</w:t>
      </w:r>
      <w:r>
        <w:rPr>
          <w:rFonts w:hint="eastAsia"/>
          <w:b/>
          <w:bCs/>
          <w:color w:val="000000"/>
          <w:highlight w:val="none"/>
          <w:lang w:val="en-US" w:eastAsia="zh-CN"/>
        </w:rPr>
        <w:t xml:space="preserve">6</w:t>
      </w:r>
      <w:r>
        <w:rPr>
          <w:b/>
          <w:bCs/>
          <w:color w:val="000000"/>
          <w:highlight w:val="none"/>
        </w:rPr>
        <w:t xml:space="preserve">：</w:t>
      </w:r>
      <w:r>
        <w:rPr>
          <w:color w:val="000000"/>
          <w:spacing w:val="20"/>
          <w:szCs w:val="21"/>
          <w:highlight w:val="none"/>
        </w:rPr>
      </w:r>
      <w:r/>
    </w:p>
    <w:p>
      <w:pPr>
        <w:pStyle w:val="865"/>
        <w:jc w:val="center"/>
        <w:spacing w:line="360" w:lineRule="auto"/>
        <w:rPr>
          <w:b/>
          <w:color w:val="000000"/>
          <w:sz w:val="30"/>
          <w:szCs w:val="30"/>
          <w:highlight w:val="none"/>
        </w:rPr>
      </w:pPr>
      <w:r>
        <w:rPr>
          <w:b/>
          <w:color w:val="000000"/>
          <w:sz w:val="30"/>
          <w:szCs w:val="30"/>
          <w:highlight w:val="none"/>
          <w:lang w:val="zh-CN"/>
        </w:rPr>
        <w:t xml:space="preserve">磋商响应函</w:t>
      </w:r>
      <w:r>
        <w:rPr>
          <w:b/>
          <w:color w:val="000000"/>
          <w:sz w:val="30"/>
          <w:szCs w:val="30"/>
          <w:highlight w:val="none"/>
        </w:rPr>
      </w:r>
      <w:r/>
    </w:p>
    <w:p>
      <w:pPr>
        <w:pStyle w:val="865"/>
        <w:spacing w:line="400" w:lineRule="exact"/>
        <w:rPr>
          <w:color w:val="000000"/>
          <w:highlight w:val="none"/>
        </w:rPr>
      </w:pPr>
      <w:r>
        <w:rPr>
          <w:color w:val="000000"/>
          <w:highlight w:val="none"/>
          <w:u w:val="single"/>
          <w:lang w:val="zh-CN"/>
        </w:rPr>
        <w:t xml:space="preserve">苏州市卫康招投标咨询服务有限公司</w:t>
      </w:r>
      <w:r>
        <w:rPr>
          <w:color w:val="000000"/>
          <w:highlight w:val="none"/>
          <w:lang w:val="zh-CN"/>
        </w:rPr>
        <w:t xml:space="preserve">：</w:t>
      </w:r>
      <w:r>
        <w:rPr>
          <w:color w:val="000000"/>
          <w:highlight w:val="none"/>
        </w:rPr>
      </w:r>
      <w:r/>
    </w:p>
    <w:p>
      <w:pPr>
        <w:pStyle w:val="865"/>
        <w:ind w:firstLine="420"/>
        <w:spacing w:line="360" w:lineRule="exact"/>
        <w:rPr>
          <w:color w:val="000000"/>
          <w:szCs w:val="21"/>
          <w:highlight w:val="none"/>
        </w:rPr>
      </w:pPr>
      <w:r>
        <w:rPr>
          <w:color w:val="000000"/>
          <w:szCs w:val="21"/>
          <w:highlight w:val="none"/>
        </w:rPr>
        <w:t xml:space="preserve">我方收到贵公司</w:t>
      </w:r>
      <w:r>
        <w:rPr>
          <w:color w:val="000000"/>
          <w:szCs w:val="21"/>
          <w:highlight w:val="none"/>
          <w:u w:val="single"/>
        </w:rPr>
        <w:t xml:space="preserve">             </w:t>
      </w:r>
      <w:r>
        <w:rPr>
          <w:color w:val="000000"/>
          <w:szCs w:val="21"/>
          <w:highlight w:val="none"/>
        </w:rPr>
        <w:t xml:space="preserve">号磋商采购文件，经仔细阅读和研究，我方决定参加磋商。并向贵公司承诺：</w:t>
      </w:r>
      <w:r>
        <w:rPr>
          <w:color w:val="000000"/>
          <w:szCs w:val="21"/>
          <w:highlight w:val="none"/>
        </w:rPr>
      </w:r>
      <w:r/>
    </w:p>
    <w:p>
      <w:pPr>
        <w:pStyle w:val="865"/>
        <w:ind w:firstLine="420"/>
        <w:spacing w:line="360" w:lineRule="exact"/>
        <w:rPr>
          <w:color w:val="000000"/>
          <w:szCs w:val="21"/>
          <w:highlight w:val="none"/>
        </w:rPr>
      </w:pPr>
      <w:r>
        <w:rPr>
          <w:color w:val="000000"/>
          <w:szCs w:val="21"/>
          <w:highlight w:val="none"/>
        </w:rPr>
        <w:t xml:space="preserve">1、愿意按照磋商采购文件的一切要求，提供以上所有服务，总价格及明细见《磋商采购响应报价表》。</w:t>
      </w:r>
      <w:r>
        <w:rPr>
          <w:color w:val="000000"/>
          <w:szCs w:val="21"/>
          <w:highlight w:val="none"/>
        </w:rPr>
      </w:r>
      <w:r/>
    </w:p>
    <w:p>
      <w:pPr>
        <w:pStyle w:val="865"/>
        <w:ind w:firstLine="420"/>
        <w:spacing w:line="360" w:lineRule="exact"/>
        <w:rPr>
          <w:color w:val="000000"/>
          <w:szCs w:val="21"/>
          <w:highlight w:val="none"/>
        </w:rPr>
      </w:pPr>
      <w:r>
        <w:rPr>
          <w:color w:val="000000"/>
          <w:szCs w:val="21"/>
          <w:highlight w:val="none"/>
        </w:rPr>
        <w:t xml:space="preserve">2、如果我们的响应文件被接受，我们将严格履行磋商采购文件中规定的每一项要求，严格履行合同的责任和义务，保证按期、按质履行合同。完成合同内容所规定的的全部内容。</w:t>
      </w:r>
      <w:r>
        <w:rPr>
          <w:color w:val="000000"/>
          <w:szCs w:val="21"/>
          <w:highlight w:val="none"/>
        </w:rPr>
      </w:r>
      <w:r/>
    </w:p>
    <w:p>
      <w:pPr>
        <w:pStyle w:val="865"/>
        <w:ind w:firstLine="420"/>
        <w:spacing w:line="400" w:lineRule="exact"/>
        <w:rPr>
          <w:color w:val="000000"/>
          <w:highlight w:val="none"/>
          <w:lang w:val="zh-CN"/>
        </w:rPr>
      </w:pPr>
      <w:r>
        <w:rPr>
          <w:color w:val="000000"/>
          <w:highlight w:val="none"/>
          <w:lang w:val="zh-CN"/>
        </w:rPr>
        <w:t xml:space="preserve">3、我方同意磋商采购文件中的规定，我方的响应文件有效期限为磋商开始后30天。</w:t>
      </w:r>
      <w:r>
        <w:rPr>
          <w:color w:val="000000"/>
          <w:highlight w:val="none"/>
          <w:lang w:val="zh-CN"/>
        </w:rPr>
      </w:r>
      <w:r/>
    </w:p>
    <w:p>
      <w:pPr>
        <w:pStyle w:val="865"/>
        <w:ind w:firstLine="420"/>
        <w:spacing w:line="400" w:lineRule="exact"/>
        <w:rPr>
          <w:color w:val="000000"/>
          <w:highlight w:val="none"/>
          <w:lang w:val="zh-CN"/>
        </w:rPr>
      </w:pPr>
      <w:r>
        <w:rPr>
          <w:color w:val="000000"/>
          <w:highlight w:val="none"/>
          <w:lang w:val="zh-CN"/>
        </w:rPr>
        <w:t xml:space="preserve">4、我方愿意提供贵方在磋商采购文件中要求的所有资料。并保证所提供的资料全部是真实的、有效的，若有虚假，我方愿承担一切责任。</w:t>
      </w:r>
      <w:r>
        <w:rPr>
          <w:color w:val="000000"/>
          <w:highlight w:val="none"/>
          <w:lang w:val="zh-CN"/>
        </w:rPr>
      </w:r>
      <w:r/>
    </w:p>
    <w:p>
      <w:pPr>
        <w:pStyle w:val="865"/>
        <w:ind w:firstLine="420"/>
        <w:spacing w:line="400" w:lineRule="exact"/>
        <w:rPr>
          <w:color w:val="000000"/>
          <w:highlight w:val="none"/>
          <w:lang w:val="zh-CN"/>
        </w:rPr>
      </w:pPr>
      <w:r>
        <w:rPr>
          <w:color w:val="000000"/>
          <w:highlight w:val="none"/>
          <w:lang w:val="zh-CN"/>
        </w:rPr>
        <w:t xml:space="preserve">6、我方愿意遵守磋商采购文件中所列的收费标准。</w:t>
      </w:r>
      <w:r>
        <w:rPr>
          <w:color w:val="000000"/>
          <w:highlight w:val="none"/>
          <w:lang w:val="zh-CN"/>
        </w:rPr>
      </w:r>
      <w:r/>
    </w:p>
    <w:p>
      <w:pPr>
        <w:pStyle w:val="865"/>
        <w:ind w:firstLine="420"/>
        <w:spacing w:line="400" w:lineRule="exact"/>
        <w:rPr>
          <w:color w:val="000000"/>
          <w:highlight w:val="none"/>
          <w:lang w:val="zh-CN"/>
        </w:rPr>
      </w:pPr>
      <w:r>
        <w:rPr>
          <w:color w:val="000000"/>
          <w:highlight w:val="none"/>
          <w:lang w:val="zh-CN"/>
        </w:rPr>
        <w:t xml:space="preserve">7、我方承诺该项磋商开始后的全过程中保持有效，不作任何更改和变动。</w:t>
      </w:r>
      <w:r>
        <w:rPr>
          <w:color w:val="000000"/>
          <w:highlight w:val="none"/>
          <w:lang w:val="zh-CN"/>
        </w:rPr>
      </w:r>
      <w:r/>
    </w:p>
    <w:p>
      <w:pPr>
        <w:pStyle w:val="865"/>
        <w:ind w:firstLine="420"/>
        <w:spacing w:line="400" w:lineRule="exact"/>
        <w:rPr>
          <w:color w:val="000000"/>
          <w:highlight w:val="none"/>
          <w:lang w:val="zh-CN"/>
        </w:rPr>
      </w:pPr>
      <w:r>
        <w:rPr>
          <w:rFonts w:hint="eastAsia"/>
          <w:color w:val="000000"/>
          <w:highlight w:val="none"/>
          <w:lang w:val="zh-CN"/>
        </w:rPr>
        <w:t xml:space="preserve">8</w:t>
      </w:r>
      <w:r>
        <w:rPr>
          <w:color w:val="000000"/>
          <w:highlight w:val="none"/>
          <w:lang w:val="zh-CN"/>
        </w:rPr>
        <w:t xml:space="preserve">、如果我方被确定成交，我方愿意在签订合同时按国家计委关于印发《招标代理服务收费管理暂行办法》的通知规定的收费标准支付成交服务费，</w:t>
      </w:r>
      <w:r>
        <w:rPr>
          <w:color w:val="000000"/>
          <w:highlight w:val="none"/>
        </w:rPr>
        <w:t xml:space="preserve">如未按规定缴纳</w:t>
      </w:r>
      <w:r>
        <w:rPr>
          <w:rFonts w:hint="eastAsia"/>
          <w:color w:val="000000"/>
          <w:highlight w:val="none"/>
        </w:rPr>
        <w:t xml:space="preserve">成交</w:t>
      </w:r>
      <w:r>
        <w:rPr>
          <w:color w:val="000000"/>
          <w:highlight w:val="none"/>
        </w:rPr>
        <w:t xml:space="preserve">服务费，招标代理机构有权保留提出诉讼的权力</w:t>
      </w:r>
      <w:r>
        <w:rPr>
          <w:color w:val="000000"/>
          <w:szCs w:val="21"/>
          <w:highlight w:val="none"/>
        </w:rPr>
        <w:t xml:space="preserve">；</w:t>
      </w:r>
      <w:r>
        <w:rPr>
          <w:color w:val="000000"/>
          <w:highlight w:val="none"/>
          <w:lang w:val="zh-CN"/>
        </w:rPr>
      </w:r>
      <w:r/>
    </w:p>
    <w:p>
      <w:pPr>
        <w:pStyle w:val="865"/>
        <w:ind w:firstLine="420"/>
        <w:spacing w:line="400" w:lineRule="exact"/>
        <w:rPr>
          <w:color w:val="000000"/>
          <w:highlight w:val="none"/>
        </w:rPr>
      </w:pPr>
      <w:r>
        <w:rPr>
          <w:color w:val="000000"/>
          <w:highlight w:val="none"/>
        </w:rPr>
        <w:t xml:space="preserve">9、与本磋商有关的通讯地址：</w:t>
      </w:r>
      <w:r>
        <w:rPr>
          <w:color w:val="000000"/>
          <w:highlight w:val="none"/>
        </w:rPr>
      </w:r>
      <w:r/>
    </w:p>
    <w:p>
      <w:pPr>
        <w:pStyle w:val="1031"/>
        <w:spacing w:line="400" w:lineRule="exact"/>
        <w:rPr>
          <w:rFonts w:ascii="Times New Roman" w:hAnsi="Times New Roman" w:eastAsia="宋体" w:cs="Times New Roman"/>
          <w:color w:val="000000"/>
          <w:sz w:val="21"/>
          <w:highlight w:val="none"/>
          <w:u w:val="single"/>
        </w:rPr>
      </w:pPr>
      <w:r>
        <w:rPr>
          <w:rFonts w:ascii="Times New Roman" w:hAnsi="Times New Roman" w:eastAsia="宋体" w:cs="Times New Roman"/>
          <w:color w:val="000000"/>
          <w:sz w:val="21"/>
          <w:highlight w:val="none"/>
        </w:rPr>
        <w:t xml:space="preserve">单位：                           联系人：</w:t>
      </w:r>
      <w:r>
        <w:rPr>
          <w:rFonts w:ascii="Times New Roman" w:hAnsi="Times New Roman" w:eastAsia="宋体" w:cs="Times New Roman"/>
          <w:color w:val="000000"/>
          <w:sz w:val="21"/>
          <w:highlight w:val="none"/>
          <w:u w:val="single"/>
        </w:rPr>
      </w:r>
      <w:r/>
    </w:p>
    <w:p>
      <w:pPr>
        <w:pStyle w:val="1031"/>
        <w:spacing w:line="400" w:lineRule="exact"/>
        <w:rPr>
          <w:rFonts w:ascii="Times New Roman" w:hAnsi="Times New Roman" w:eastAsia="宋体" w:cs="Times New Roman"/>
          <w:color w:val="000000"/>
          <w:sz w:val="21"/>
          <w:highlight w:val="none"/>
          <w:u w:val="single"/>
        </w:rPr>
      </w:pPr>
      <w:r>
        <w:rPr>
          <w:rFonts w:ascii="Times New Roman" w:hAnsi="Times New Roman" w:eastAsia="宋体" w:cs="Times New Roman"/>
          <w:color w:val="000000"/>
          <w:sz w:val="21"/>
          <w:highlight w:val="none"/>
        </w:rPr>
        <w:t xml:space="preserve">地址：                           邮政编码：</w:t>
      </w:r>
      <w:r>
        <w:rPr>
          <w:rFonts w:ascii="Times New Roman" w:hAnsi="Times New Roman" w:eastAsia="宋体" w:cs="Times New Roman"/>
          <w:color w:val="000000"/>
          <w:sz w:val="21"/>
          <w:highlight w:val="none"/>
          <w:u w:val="single"/>
        </w:rPr>
      </w:r>
      <w:r/>
    </w:p>
    <w:p>
      <w:pPr>
        <w:pStyle w:val="1031"/>
        <w:spacing w:line="400" w:lineRule="exact"/>
        <w:rPr>
          <w:rFonts w:ascii="Times New Roman" w:hAnsi="Times New Roman" w:eastAsia="宋体" w:cs="Times New Roman"/>
          <w:color w:val="000000"/>
          <w:sz w:val="21"/>
          <w:highlight w:val="none"/>
          <w:u w:val="single"/>
        </w:rPr>
      </w:pPr>
      <w:r>
        <w:rPr>
          <w:rFonts w:ascii="Times New Roman" w:hAnsi="Times New Roman" w:eastAsia="宋体" w:cs="Times New Roman"/>
          <w:color w:val="000000"/>
          <w:sz w:val="21"/>
          <w:highlight w:val="none"/>
        </w:rPr>
        <w:t xml:space="preserve">联系电话：                       传真：</w:t>
      </w:r>
      <w:r>
        <w:rPr>
          <w:rFonts w:ascii="Times New Roman" w:hAnsi="Times New Roman" w:eastAsia="宋体" w:cs="Times New Roman"/>
          <w:color w:val="000000"/>
          <w:sz w:val="21"/>
          <w:highlight w:val="none"/>
          <w:u w:val="single"/>
        </w:rPr>
      </w:r>
      <w:r/>
    </w:p>
    <w:p>
      <w:pPr>
        <w:pStyle w:val="1031"/>
        <w:spacing w:line="400" w:lineRule="exact"/>
        <w:rPr>
          <w:rFonts w:ascii="Times New Roman" w:hAnsi="Times New Roman" w:eastAsia="宋体" w:cs="Times New Roman"/>
          <w:color w:val="000000"/>
          <w:sz w:val="21"/>
          <w:highlight w:val="none"/>
        </w:rPr>
      </w:pPr>
      <w:r>
        <w:rPr>
          <w:rFonts w:ascii="Times New Roman" w:hAnsi="Times New Roman" w:eastAsia="宋体" w:cs="Times New Roman"/>
          <w:color w:val="000000"/>
          <w:sz w:val="21"/>
          <w:highlight w:val="none"/>
        </w:rPr>
        <w:t xml:space="preserve">供应商名称：（单位盖章）</w:t>
      </w:r>
      <w:r>
        <w:rPr>
          <w:rFonts w:ascii="Times New Roman" w:hAnsi="Times New Roman" w:eastAsia="宋体" w:cs="Times New Roman"/>
          <w:color w:val="000000"/>
          <w:sz w:val="21"/>
          <w:highlight w:val="none"/>
        </w:rPr>
      </w:r>
      <w:r/>
    </w:p>
    <w:p>
      <w:pPr>
        <w:pStyle w:val="865"/>
        <w:spacing w:line="400" w:lineRule="exact"/>
        <w:rPr>
          <w:color w:val="000000"/>
          <w:highlight w:val="none"/>
        </w:rPr>
      </w:pPr>
      <w:r>
        <w:rPr>
          <w:color w:val="000000"/>
          <w:highlight w:val="none"/>
        </w:rPr>
        <w:t xml:space="preserve">供应商法定代表人或代理人：（签字或签章）</w:t>
      </w:r>
      <w:r>
        <w:rPr>
          <w:color w:val="000000"/>
          <w:highlight w:val="none"/>
        </w:rPr>
      </w:r>
      <w:r/>
    </w:p>
    <w:p>
      <w:pPr>
        <w:pStyle w:val="865"/>
        <w:ind w:firstLine="6300"/>
        <w:spacing w:line="400" w:lineRule="exact"/>
        <w:rPr>
          <w:b/>
          <w:bCs/>
          <w:color w:val="000000"/>
          <w:highlight w:val="none"/>
        </w:rPr>
      </w:pPr>
      <w:r>
        <w:rPr>
          <w:color w:val="000000"/>
          <w:highlight w:val="none"/>
        </w:rPr>
        <w:t xml:space="preserve">年    月    日</w:t>
      </w:r>
      <w:r>
        <w:rPr>
          <w:b/>
          <w:bCs/>
          <w:color w:val="000000"/>
          <w:highlight w:val="none"/>
        </w:rPr>
      </w:r>
      <w:r/>
    </w:p>
    <w:p>
      <w:pPr>
        <w:pStyle w:val="865"/>
        <w:spacing w:line="360" w:lineRule="auto"/>
        <w:rPr>
          <w:b/>
          <w:bCs/>
          <w:color w:val="000000"/>
          <w:highlight w:val="none"/>
        </w:rPr>
      </w:pPr>
      <w:r>
        <w:rPr>
          <w:b/>
          <w:bCs/>
          <w:color w:val="000000"/>
          <w:highlight w:val="none"/>
        </w:rPr>
      </w:r>
      <w:r/>
    </w:p>
    <w:p>
      <w:pPr>
        <w:pStyle w:val="865"/>
        <w:spacing w:line="360" w:lineRule="auto"/>
        <w:rPr>
          <w:b/>
          <w:bCs/>
          <w:color w:val="000000"/>
          <w:highlight w:val="none"/>
        </w:rPr>
      </w:pPr>
      <w:r>
        <w:rPr>
          <w:b/>
          <w:bCs/>
          <w:color w:val="000000"/>
          <w:highlight w:val="none"/>
        </w:rPr>
      </w:r>
      <w:r/>
    </w:p>
    <w:p>
      <w:pPr>
        <w:pStyle w:val="865"/>
        <w:spacing w:line="360" w:lineRule="auto"/>
        <w:rPr>
          <w:color w:val="000000"/>
          <w:szCs w:val="21"/>
          <w:highlight w:val="none"/>
        </w:rPr>
      </w:pPr>
      <w:r>
        <w:rPr>
          <w:b/>
          <w:bCs/>
          <w:color w:val="000000"/>
          <w:highlight w:val="none"/>
        </w:rPr>
        <w:br w:type="page" w:clear="all"/>
      </w:r>
      <w:r>
        <w:rPr>
          <w:b/>
          <w:color w:val="000000"/>
          <w:szCs w:val="21"/>
          <w:highlight w:val="none"/>
        </w:rPr>
        <w:t xml:space="preserve">格式</w:t>
      </w:r>
      <w:r>
        <w:rPr>
          <w:rFonts w:hint="eastAsia"/>
          <w:b/>
          <w:color w:val="000000"/>
          <w:szCs w:val="21"/>
          <w:highlight w:val="none"/>
          <w:lang w:val="en-US" w:eastAsia="zh-CN"/>
        </w:rPr>
        <w:t xml:space="preserve">7</w:t>
      </w:r>
      <w:r>
        <w:rPr>
          <w:b/>
          <w:color w:val="000000"/>
          <w:szCs w:val="21"/>
          <w:highlight w:val="none"/>
        </w:rPr>
        <w:t xml:space="preserve">：</w:t>
      </w:r>
      <w:r>
        <w:rPr>
          <w:color w:val="000000"/>
          <w:szCs w:val="21"/>
          <w:highlight w:val="none"/>
        </w:rPr>
      </w:r>
      <w:r/>
    </w:p>
    <w:p>
      <w:pPr>
        <w:pStyle w:val="865"/>
        <w:jc w:val="center"/>
        <w:spacing w:line="360" w:lineRule="auto"/>
        <w:rPr>
          <w:b/>
          <w:bCs/>
          <w:color w:val="000000"/>
          <w:sz w:val="30"/>
          <w:szCs w:val="30"/>
          <w:highlight w:val="none"/>
        </w:rPr>
      </w:pPr>
      <w:r>
        <w:rPr>
          <w:b/>
          <w:bCs/>
          <w:color w:val="000000"/>
          <w:sz w:val="30"/>
          <w:szCs w:val="30"/>
          <w:highlight w:val="none"/>
        </w:rPr>
        <w:t xml:space="preserve">供应商关于资格的声明函</w:t>
      </w:r>
      <w:r>
        <w:rPr>
          <w:b/>
          <w:bCs/>
          <w:color w:val="000000"/>
          <w:sz w:val="30"/>
          <w:szCs w:val="30"/>
          <w:highlight w:val="none"/>
        </w:rPr>
      </w:r>
      <w:r/>
    </w:p>
    <w:p>
      <w:pPr>
        <w:pStyle w:val="865"/>
        <w:spacing w:line="360" w:lineRule="auto"/>
        <w:rPr>
          <w:color w:val="000000"/>
          <w:highlight w:val="none"/>
        </w:rPr>
      </w:pPr>
      <w:r>
        <w:rPr>
          <w:color w:val="000000"/>
          <w:highlight w:val="none"/>
        </w:rPr>
      </w:r>
      <w:r/>
    </w:p>
    <w:p>
      <w:pPr>
        <w:pStyle w:val="865"/>
        <w:spacing w:line="360" w:lineRule="auto"/>
        <w:rPr>
          <w:color w:val="000000"/>
          <w:highlight w:val="none"/>
        </w:rPr>
      </w:pPr>
      <w:r>
        <w:rPr>
          <w:color w:val="000000"/>
          <w:highlight w:val="none"/>
        </w:rPr>
        <w:t xml:space="preserve">标书编号：</w:t>
      </w:r>
      <w:r>
        <w:rPr>
          <w:color w:val="000000"/>
          <w:highlight w:val="none"/>
        </w:rPr>
      </w:r>
      <w:r/>
    </w:p>
    <w:p>
      <w:pPr>
        <w:pStyle w:val="865"/>
        <w:spacing w:line="360" w:lineRule="auto"/>
        <w:rPr>
          <w:color w:val="000000"/>
          <w:highlight w:val="none"/>
        </w:rPr>
      </w:pPr>
      <w:r>
        <w:rPr>
          <w:color w:val="000000"/>
          <w:highlight w:val="none"/>
        </w:rPr>
        <w:t xml:space="preserve">日期：</w:t>
      </w:r>
      <w:r>
        <w:rPr>
          <w:color w:val="000000"/>
          <w:highlight w:val="none"/>
        </w:rPr>
      </w:r>
      <w:r/>
    </w:p>
    <w:p>
      <w:pPr>
        <w:pStyle w:val="865"/>
        <w:spacing w:line="360" w:lineRule="auto"/>
        <w:rPr>
          <w:color w:val="000000"/>
          <w:highlight w:val="none"/>
        </w:rPr>
      </w:pPr>
      <w:r>
        <w:rPr>
          <w:color w:val="000000"/>
          <w:highlight w:val="none"/>
        </w:rPr>
        <w:t xml:space="preserve">苏州市卫康招投标咨询服务有限公司：</w:t>
      </w:r>
      <w:r>
        <w:rPr>
          <w:color w:val="000000"/>
          <w:highlight w:val="none"/>
        </w:rPr>
      </w:r>
      <w:r/>
    </w:p>
    <w:p>
      <w:pPr>
        <w:pStyle w:val="865"/>
        <w:ind w:firstLine="420"/>
        <w:spacing w:line="360" w:lineRule="auto"/>
        <w:rPr>
          <w:color w:val="000000"/>
          <w:highlight w:val="none"/>
        </w:rPr>
      </w:pPr>
      <w:r>
        <w:rPr>
          <w:color w:val="000000"/>
          <w:highlight w:val="none"/>
        </w:rPr>
        <w:t xml:space="preserve">我单位愿参加本次竞争性磋商采购活动。我单位在响应文件中所有关于磋商资格的文件，证明与陈述均是真实的、准确的。若有违背，我单位愿意承担由此而产生的一切后果。</w:t>
      </w:r>
      <w:r>
        <w:rPr>
          <w:color w:val="000000"/>
          <w:highlight w:val="none"/>
        </w:rPr>
      </w:r>
      <w:r/>
    </w:p>
    <w:p>
      <w:pPr>
        <w:pStyle w:val="865"/>
        <w:ind w:firstLine="420"/>
        <w:spacing w:line="360" w:lineRule="auto"/>
        <w:rPr>
          <w:color w:val="000000"/>
          <w:highlight w:val="none"/>
        </w:rPr>
      </w:pPr>
      <w:r>
        <w:rPr>
          <w:color w:val="000000"/>
          <w:highlight w:val="none"/>
        </w:rPr>
      </w:r>
      <w:r/>
    </w:p>
    <w:p>
      <w:pPr>
        <w:pStyle w:val="865"/>
        <w:ind w:firstLine="420"/>
        <w:spacing w:line="360" w:lineRule="auto"/>
        <w:rPr>
          <w:color w:val="000000"/>
          <w:highlight w:val="none"/>
        </w:rPr>
      </w:pPr>
      <w:r>
        <w:rPr>
          <w:color w:val="000000"/>
          <w:highlight w:val="none"/>
        </w:rPr>
      </w:r>
      <w:r/>
    </w:p>
    <w:p>
      <w:pPr>
        <w:pStyle w:val="865"/>
        <w:ind w:firstLine="420"/>
        <w:spacing w:line="360" w:lineRule="auto"/>
        <w:rPr>
          <w:color w:val="000000"/>
          <w:highlight w:val="none"/>
        </w:rPr>
      </w:pPr>
      <w:r>
        <w:rPr>
          <w:color w:val="000000"/>
          <w:highlight w:val="none"/>
        </w:rPr>
      </w:r>
      <w:r/>
    </w:p>
    <w:p>
      <w:pPr>
        <w:pStyle w:val="865"/>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865"/>
        <w:ind w:firstLine="210"/>
        <w:spacing w:line="360" w:lineRule="auto"/>
        <w:rPr>
          <w:color w:val="000000"/>
          <w:szCs w:val="21"/>
          <w:highlight w:val="none"/>
        </w:rPr>
      </w:pPr>
      <w:r>
        <w:rPr>
          <w:color w:val="000000"/>
          <w:szCs w:val="21"/>
          <w:highlight w:val="none"/>
          <w:lang w:val="zh-CN"/>
        </w:rPr>
        <w:t xml:space="preserve">法定代表人或代理人：（签名或签章）</w:t>
      </w:r>
      <w:r>
        <w:rPr>
          <w:color w:val="000000"/>
          <w:szCs w:val="21"/>
          <w:highlight w:val="none"/>
        </w:rPr>
      </w:r>
      <w:r/>
    </w:p>
    <w:p>
      <w:pPr>
        <w:pStyle w:val="865"/>
        <w:spacing w:line="360" w:lineRule="auto"/>
        <w:rPr>
          <w:color w:val="000000"/>
          <w:szCs w:val="21"/>
          <w:highlight w:val="none"/>
        </w:rPr>
      </w:pPr>
      <w:r>
        <w:rPr>
          <w:color w:val="000000"/>
          <w:highlight w:val="none"/>
        </w:rPr>
        <w:br w:type="page" w:clear="all"/>
      </w:r>
      <w:r>
        <w:rPr>
          <w:b/>
          <w:bCs/>
          <w:color w:val="000000"/>
          <w:szCs w:val="21"/>
          <w:highlight w:val="none"/>
        </w:rPr>
        <w:t xml:space="preserve">格式</w:t>
      </w:r>
      <w:r>
        <w:rPr>
          <w:rFonts w:hint="eastAsia"/>
          <w:b/>
          <w:bCs/>
          <w:color w:val="000000"/>
          <w:szCs w:val="21"/>
          <w:highlight w:val="none"/>
          <w:lang w:val="en-US" w:eastAsia="zh-CN"/>
        </w:rPr>
        <w:t xml:space="preserve">8</w:t>
      </w:r>
      <w:r>
        <w:rPr>
          <w:b/>
          <w:bCs/>
          <w:color w:val="000000"/>
          <w:szCs w:val="21"/>
          <w:highlight w:val="none"/>
        </w:rPr>
        <w:t xml:space="preserve">：</w:t>
      </w:r>
      <w:r>
        <w:rPr>
          <w:color w:val="000000"/>
          <w:szCs w:val="21"/>
          <w:highlight w:val="none"/>
        </w:rPr>
      </w:r>
      <w:r/>
    </w:p>
    <w:p>
      <w:pPr>
        <w:pStyle w:val="865"/>
        <w:jc w:val="center"/>
        <w:spacing w:line="360" w:lineRule="auto"/>
        <w:rPr>
          <w:b/>
          <w:bCs/>
          <w:color w:val="000000"/>
          <w:sz w:val="30"/>
          <w:szCs w:val="30"/>
          <w:highlight w:val="none"/>
        </w:rPr>
      </w:pPr>
      <w:r>
        <w:rPr>
          <w:b/>
          <w:bCs/>
          <w:color w:val="000000"/>
          <w:sz w:val="30"/>
          <w:szCs w:val="30"/>
          <w:highlight w:val="none"/>
        </w:rPr>
        <w:t xml:space="preserve">法人授权委托书</w:t>
      </w:r>
      <w:r>
        <w:rPr>
          <w:b/>
          <w:bCs/>
          <w:color w:val="000000"/>
          <w:sz w:val="30"/>
          <w:szCs w:val="30"/>
          <w:highlight w:val="none"/>
        </w:rPr>
      </w:r>
      <w:r/>
    </w:p>
    <w:p>
      <w:pPr>
        <w:pStyle w:val="865"/>
        <w:ind w:firstLine="420"/>
        <w:spacing w:line="360" w:lineRule="auto"/>
        <w:rPr>
          <w:color w:val="000000"/>
          <w:szCs w:val="21"/>
          <w:highlight w:val="none"/>
        </w:rPr>
      </w:pPr>
      <w:r>
        <w:rPr>
          <w:color w:val="000000"/>
          <w:szCs w:val="21"/>
          <w:highlight w:val="none"/>
          <w:lang w:val="zh-CN"/>
        </w:rPr>
        <w:t xml:space="preserve">本授权委托书声明：我</w:t>
      </w:r>
      <w:r>
        <w:rPr>
          <w:color w:val="000000"/>
          <w:szCs w:val="21"/>
          <w:highlight w:val="none"/>
          <w:u w:val="single"/>
          <w:lang w:val="zh-CN"/>
        </w:rPr>
        <w:t xml:space="preserve">         </w:t>
      </w:r>
      <w:r>
        <w:rPr>
          <w:color w:val="000000"/>
          <w:szCs w:val="21"/>
          <w:highlight w:val="none"/>
          <w:lang w:val="zh-CN"/>
        </w:rPr>
        <w:t xml:space="preserve">（姓名）系</w:t>
      </w:r>
      <w:r>
        <w:rPr>
          <w:color w:val="000000"/>
          <w:szCs w:val="21"/>
          <w:highlight w:val="none"/>
          <w:u w:val="single"/>
          <w:lang w:val="zh-CN"/>
        </w:rPr>
        <w:t xml:space="preserve">             </w:t>
      </w:r>
      <w:r>
        <w:rPr>
          <w:color w:val="000000"/>
          <w:szCs w:val="21"/>
          <w:highlight w:val="none"/>
          <w:lang w:val="zh-CN"/>
        </w:rPr>
        <w:t xml:space="preserve">（投标人名称）的法定代表人，现授权委托</w:t>
      </w:r>
      <w:r>
        <w:rPr>
          <w:color w:val="000000"/>
          <w:szCs w:val="21"/>
          <w:highlight w:val="none"/>
          <w:u w:val="single"/>
          <w:lang w:val="zh-CN"/>
        </w:rPr>
        <w:t xml:space="preserve">         </w:t>
      </w:r>
      <w:r>
        <w:rPr>
          <w:color w:val="000000"/>
          <w:szCs w:val="21"/>
          <w:highlight w:val="none"/>
          <w:lang w:val="zh-CN"/>
        </w:rPr>
        <w:t xml:space="preserve">（姓名）为我公司代理人，以本公司的名义参加苏州市卫康招投标咨询服务有限公司组织实施的编号为</w:t>
      </w:r>
      <w:r>
        <w:rPr>
          <w:color w:val="000000"/>
          <w:szCs w:val="21"/>
          <w:highlight w:val="none"/>
          <w:u w:val="single"/>
          <w:lang w:val="zh-CN"/>
        </w:rPr>
        <w:t xml:space="preserve">            </w:t>
      </w:r>
      <w:r>
        <w:rPr>
          <w:color w:val="000000"/>
          <w:szCs w:val="21"/>
          <w:highlight w:val="none"/>
          <w:lang w:val="zh-CN"/>
        </w:rPr>
        <w:t xml:space="preserve">号竞争性磋商采购活动。代理人在开标、评标、合同磋商过程中所签署的一切文件和处理与这有关的一切事务，我均予以承认。</w:t>
      </w:r>
      <w:r>
        <w:rPr>
          <w:color w:val="000000"/>
          <w:szCs w:val="21"/>
          <w:highlight w:val="none"/>
        </w:rPr>
      </w:r>
      <w:r/>
    </w:p>
    <w:p>
      <w:pPr>
        <w:pStyle w:val="865"/>
        <w:ind w:firstLine="420"/>
        <w:spacing w:line="360" w:lineRule="auto"/>
        <w:rPr>
          <w:color w:val="000000"/>
          <w:szCs w:val="21"/>
          <w:highlight w:val="none"/>
        </w:rPr>
      </w:pPr>
      <w:r>
        <w:rPr>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color w:val="000000"/>
          <w:szCs w:val="21"/>
          <w:highlight w:val="none"/>
        </w:rPr>
      </w:r>
      <w:r/>
    </w:p>
    <w:p>
      <w:pPr>
        <w:pStyle w:val="865"/>
        <w:ind w:firstLine="425"/>
        <w:spacing w:line="360" w:lineRule="auto"/>
        <w:rPr>
          <w:color w:val="000000"/>
          <w:szCs w:val="21"/>
          <w:highlight w:val="none"/>
        </w:rPr>
      </w:pPr>
      <w:r>
        <w:rPr>
          <w:color w:val="000000"/>
          <w:szCs w:val="21"/>
          <w:highlight w:val="none"/>
          <w:lang w:val="zh-CN"/>
        </w:rPr>
        <w:t xml:space="preserve">代理人无转委托权。特此委托。</w:t>
      </w:r>
      <w:r>
        <w:rPr>
          <w:color w:val="000000"/>
          <w:szCs w:val="21"/>
          <w:highlight w:val="none"/>
        </w:rPr>
      </w:r>
      <w:r/>
    </w:p>
    <w:p>
      <w:pPr>
        <w:pStyle w:val="865"/>
        <w:ind w:firstLine="420"/>
        <w:spacing w:line="480" w:lineRule="auto"/>
        <w:rPr>
          <w:color w:val="000000"/>
          <w:highlight w:val="none"/>
        </w:rPr>
      </w:pPr>
      <w:r>
        <w:rPr>
          <w:color w:val="000000"/>
          <w:highlight w:val="none"/>
        </w:rPr>
      </w:r>
      <w:r/>
    </w:p>
    <w:p>
      <w:pPr>
        <w:pStyle w:val="865"/>
        <w:spacing w:line="480" w:lineRule="auto"/>
        <w:rPr>
          <w:color w:val="000000"/>
          <w:highlight w:val="none"/>
        </w:rPr>
      </w:pPr>
      <w:r>
        <w:rPr>
          <w:color w:val="000000"/>
          <w:highlight w:val="none"/>
        </w:rPr>
        <w:t xml:space="preserve">法定代表人（</w:t>
      </w:r>
      <w:r>
        <w:rPr>
          <w:bCs/>
          <w:color w:val="000000"/>
          <w:highlight w:val="none"/>
        </w:rPr>
        <w:t xml:space="preserve">签字或签章）</w:t>
      </w:r>
      <w:r>
        <w:rPr>
          <w:color w:val="000000"/>
          <w:highlight w:val="none"/>
        </w:rPr>
        <w:t xml:space="preserve">：</w:t>
      </w:r>
      <w:r>
        <w:rPr>
          <w:color w:val="000000"/>
          <w:highlight w:val="none"/>
        </w:rPr>
      </w:r>
      <w:r/>
    </w:p>
    <w:p>
      <w:pPr>
        <w:pStyle w:val="865"/>
        <w:spacing w:line="480" w:lineRule="auto"/>
        <w:rPr>
          <w:color w:val="000000"/>
          <w:highlight w:val="none"/>
        </w:rPr>
      </w:pPr>
      <w:r>
        <w:rPr>
          <w:color w:val="000000"/>
          <w:highlight w:val="none"/>
        </w:rPr>
        <w:t xml:space="preserve">代理人（</w:t>
      </w:r>
      <w:r>
        <w:rPr>
          <w:bCs/>
          <w:color w:val="000000"/>
          <w:highlight w:val="none"/>
        </w:rPr>
        <w:t xml:space="preserve">签字或签章）</w:t>
      </w:r>
      <w:r>
        <w:rPr>
          <w:color w:val="000000"/>
          <w:highlight w:val="none"/>
        </w:rPr>
        <w:t xml:space="preserve">：</w:t>
      </w:r>
      <w:r>
        <w:rPr>
          <w:color w:val="000000"/>
          <w:highlight w:val="none"/>
        </w:rPr>
      </w:r>
      <w:r/>
    </w:p>
    <w:p>
      <w:pPr>
        <w:pStyle w:val="865"/>
        <w:spacing w:line="480" w:lineRule="auto"/>
        <w:rPr>
          <w:color w:val="000000"/>
          <w:highlight w:val="none"/>
        </w:rPr>
      </w:pPr>
      <w:r>
        <w:rPr>
          <w:color w:val="000000"/>
          <w:highlight w:val="none"/>
        </w:rPr>
        <w:t xml:space="preserve">职务：</w:t>
      </w:r>
      <w:r>
        <w:rPr>
          <w:color w:val="000000"/>
          <w:highlight w:val="none"/>
        </w:rPr>
      </w:r>
      <w:r/>
    </w:p>
    <w:p>
      <w:pPr>
        <w:pStyle w:val="865"/>
        <w:spacing w:line="480" w:lineRule="auto"/>
        <w:rPr>
          <w:color w:val="000000"/>
          <w:highlight w:val="none"/>
        </w:rPr>
      </w:pPr>
      <w:r>
        <w:rPr>
          <w:color w:val="000000"/>
          <w:highlight w:val="none"/>
        </w:rPr>
        <w:t xml:space="preserve">联系电话：</w:t>
      </w:r>
      <w:r>
        <w:rPr>
          <w:color w:val="000000"/>
          <w:highlight w:val="none"/>
        </w:rPr>
      </w:r>
      <w:r/>
    </w:p>
    <w:p>
      <w:pPr>
        <w:pStyle w:val="865"/>
        <w:spacing w:line="480" w:lineRule="auto"/>
        <w:rPr>
          <w:color w:val="000000"/>
          <w:highlight w:val="none"/>
        </w:rPr>
      </w:pPr>
      <w:r>
        <w:rPr>
          <w:color w:val="000000"/>
          <w:szCs w:val="20"/>
          <w:highlight w:val="none"/>
        </w:rPr>
        <w:t xml:space="preserve">磋商响应单位：（公章）</w:t>
      </w:r>
      <w:r>
        <w:rPr>
          <w:color w:val="000000"/>
          <w:highlight w:val="none"/>
        </w:rPr>
      </w:r>
      <w:r/>
    </w:p>
    <w:p>
      <w:pPr>
        <w:pStyle w:val="865"/>
        <w:spacing w:line="360" w:lineRule="auto"/>
        <w:rPr>
          <w:b/>
          <w:bCs/>
          <w:color w:val="000000"/>
          <w:spacing w:val="20"/>
          <w:highlight w:val="none"/>
        </w:rPr>
      </w:pPr>
      <w:r>
        <w:rPr>
          <w:b/>
          <w:bCs/>
          <w:color w:val="000000"/>
          <w:spacing w:val="20"/>
          <w:highlight w:val="none"/>
        </w:rPr>
      </w:r>
      <w:r/>
    </w:p>
    <w:p>
      <w:pPr>
        <w:pStyle w:val="865"/>
        <w:spacing w:line="360" w:lineRule="auto"/>
        <w:rPr>
          <w:b/>
          <w:bCs/>
          <w:color w:val="000000"/>
          <w:spacing w:val="20"/>
          <w:highlight w:val="none"/>
        </w:rPr>
      </w:pPr>
      <w:r>
        <w:rPr>
          <w:b/>
          <w:bCs/>
          <w:color w:val="000000"/>
          <w:spacing w:val="20"/>
          <w:highlight w:val="none"/>
        </w:rPr>
      </w:r>
      <w:r/>
    </w:p>
    <w:p>
      <w:pPr>
        <w:pStyle w:val="865"/>
        <w:spacing w:line="360" w:lineRule="auto"/>
        <w:rPr>
          <w:b/>
          <w:bCs/>
          <w:color w:val="000000"/>
          <w:spacing w:val="20"/>
          <w:highlight w:val="none"/>
        </w:rPr>
      </w:pPr>
      <w:r>
        <w:rPr>
          <w:b/>
          <w:bCs/>
          <w:color w:val="000000"/>
          <w:spacing w:val="20"/>
          <w:highlight w:val="none"/>
        </w:rPr>
      </w:r>
      <w:r/>
    </w:p>
    <w:p>
      <w:pPr>
        <w:pStyle w:val="865"/>
        <w:spacing w:line="360" w:lineRule="auto"/>
        <w:rPr>
          <w:b/>
          <w:bCs/>
          <w:color w:val="000000"/>
          <w:spacing w:val="20"/>
          <w:highlight w:val="none"/>
        </w:rPr>
      </w:pPr>
      <w:r>
        <w:rPr>
          <w:b/>
          <w:bCs/>
          <w:color w:val="000000"/>
          <w:spacing w:val="20"/>
          <w:highlight w:val="none"/>
        </w:rPr>
      </w:r>
      <w:r/>
    </w:p>
    <w:p>
      <w:pPr>
        <w:pStyle w:val="865"/>
        <w:spacing w:line="360" w:lineRule="auto"/>
        <w:rPr>
          <w:b/>
          <w:bCs/>
          <w:color w:val="000000"/>
          <w:szCs w:val="21"/>
          <w:highlight w:val="none"/>
        </w:rPr>
      </w:pPr>
      <w:r>
        <w:rPr>
          <w:b/>
          <w:bCs/>
          <w:color w:val="000000"/>
          <w:szCs w:val="21"/>
          <w:highlight w:val="none"/>
        </w:rPr>
        <w:br w:type="page" w:clear="all"/>
      </w:r>
      <w:r>
        <w:rPr>
          <w:b/>
          <w:bCs/>
          <w:color w:val="000000"/>
          <w:szCs w:val="21"/>
          <w:highlight w:val="none"/>
        </w:rPr>
        <w:t xml:space="preserve">格式</w:t>
      </w:r>
      <w:r>
        <w:rPr>
          <w:rFonts w:hint="eastAsia"/>
          <w:b/>
          <w:bCs/>
          <w:color w:val="000000"/>
          <w:szCs w:val="21"/>
          <w:highlight w:val="none"/>
          <w:lang w:val="en-US" w:eastAsia="zh-CN"/>
        </w:rPr>
        <w:t xml:space="preserve">9</w:t>
      </w:r>
      <w:r>
        <w:rPr>
          <w:b/>
          <w:bCs/>
          <w:color w:val="000000"/>
          <w:szCs w:val="21"/>
          <w:highlight w:val="none"/>
        </w:rPr>
        <w:t xml:space="preserve">：</w:t>
      </w:r>
      <w:r>
        <w:rPr>
          <w:b/>
          <w:bCs/>
          <w:color w:val="000000"/>
          <w:szCs w:val="21"/>
          <w:highlight w:val="none"/>
        </w:rPr>
      </w:r>
      <w:r/>
    </w:p>
    <w:p>
      <w:pPr>
        <w:pStyle w:val="865"/>
        <w:jc w:val="center"/>
        <w:spacing w:line="360" w:lineRule="auto"/>
        <w:rPr>
          <w:b/>
          <w:bCs/>
          <w:color w:val="000000"/>
          <w:spacing w:val="20"/>
          <w:sz w:val="30"/>
          <w:szCs w:val="30"/>
          <w:highlight w:val="none"/>
        </w:rPr>
      </w:pPr>
      <w:r>
        <w:rPr>
          <w:b/>
          <w:bCs/>
          <w:color w:val="000000"/>
          <w:spacing w:val="20"/>
          <w:sz w:val="30"/>
          <w:szCs w:val="30"/>
          <w:highlight w:val="none"/>
        </w:rPr>
        <w:t xml:space="preserve">供应商情况表</w:t>
      </w:r>
      <w:r>
        <w:rPr>
          <w:b/>
          <w:bCs/>
          <w:color w:val="000000"/>
          <w:spacing w:val="20"/>
          <w:sz w:val="30"/>
          <w:szCs w:val="30"/>
          <w:highlight w:val="none"/>
        </w:rPr>
      </w:r>
      <w:r/>
    </w:p>
    <w:p>
      <w:pPr>
        <w:pStyle w:val="865"/>
        <w:jc w:val="right"/>
        <w:spacing w:line="360" w:lineRule="auto"/>
        <w:rPr>
          <w:color w:val="000000"/>
          <w:spacing w:val="20"/>
          <w:szCs w:val="21"/>
          <w:highlight w:val="none"/>
        </w:rPr>
      </w:pPr>
      <w:r>
        <w:rPr>
          <w:color w:val="000000"/>
          <w:spacing w:val="20"/>
          <w:szCs w:val="21"/>
          <w:highlight w:val="none"/>
        </w:rPr>
        <w:t xml:space="preserve">年   月  日</w:t>
      </w:r>
      <w:r>
        <w:rPr>
          <w:color w:val="000000"/>
          <w:spacing w:val="2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8"/>
        <w:gridCol w:w="630"/>
        <w:gridCol w:w="420"/>
        <w:gridCol w:w="735"/>
        <w:gridCol w:w="1005"/>
        <w:gridCol w:w="570"/>
        <w:gridCol w:w="746"/>
        <w:gridCol w:w="1384"/>
        <w:gridCol w:w="611"/>
        <w:gridCol w:w="245"/>
        <w:gridCol w:w="1484"/>
      </w:tblGrid>
      <w:tr>
        <w:trPr>
          <w:trHeight w:val="1021"/>
        </w:trPr>
        <w:tc>
          <w:tcPr>
            <w:gridSpan w:val="3"/>
            <w:tcW w:w="1788"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t xml:space="preserve">单位名称</w:t>
            </w:r>
            <w:r>
              <w:rPr>
                <w:color w:val="000000"/>
                <w:spacing w:val="20"/>
                <w:highlight w:val="none"/>
              </w:rPr>
            </w:r>
            <w:r/>
          </w:p>
          <w:p>
            <w:pPr>
              <w:pStyle w:val="865"/>
              <w:jc w:val="center"/>
              <w:spacing w:line="360" w:lineRule="auto"/>
              <w:rPr>
                <w:color w:val="000000"/>
                <w:spacing w:val="20"/>
                <w:highlight w:val="none"/>
              </w:rPr>
            </w:pPr>
            <w:r>
              <w:rPr>
                <w:color w:val="000000"/>
                <w:spacing w:val="20"/>
                <w:highlight w:val="none"/>
              </w:rPr>
              <w:t xml:space="preserve">（盖章）</w:t>
            </w:r>
            <w:r>
              <w:rPr>
                <w:color w:val="000000"/>
                <w:spacing w:val="20"/>
                <w:highlight w:val="none"/>
              </w:rPr>
            </w:r>
            <w:r/>
          </w:p>
        </w:tc>
        <w:tc>
          <w:tcPr>
            <w:gridSpan w:val="2"/>
            <w:tcW w:w="1740"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r>
            <w:r/>
          </w:p>
        </w:tc>
        <w:tc>
          <w:tcPr>
            <w:gridSpan w:val="2"/>
            <w:tcW w:w="1316"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t xml:space="preserve">注册号</w:t>
            </w:r>
            <w:r>
              <w:rPr>
                <w:color w:val="000000"/>
                <w:spacing w:val="20"/>
                <w:highlight w:val="none"/>
              </w:rPr>
            </w:r>
            <w:r/>
          </w:p>
        </w:tc>
        <w:tc>
          <w:tcPr>
            <w:tcW w:w="1384"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r>
            <w:r/>
          </w:p>
        </w:tc>
        <w:tc>
          <w:tcPr>
            <w:gridSpan w:val="2"/>
            <w:tcW w:w="856"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t xml:space="preserve">电话</w:t>
            </w:r>
            <w:r>
              <w:rPr>
                <w:color w:val="000000"/>
                <w:spacing w:val="20"/>
                <w:highlight w:val="none"/>
              </w:rPr>
            </w:r>
            <w:r/>
          </w:p>
        </w:tc>
        <w:tc>
          <w:tcPr>
            <w:tcW w:w="1484"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r>
            <w:r/>
          </w:p>
        </w:tc>
      </w:tr>
      <w:tr>
        <w:trPr>
          <w:trHeight w:val="908"/>
        </w:trPr>
        <w:tc>
          <w:tcPr>
            <w:gridSpan w:val="3"/>
            <w:tcW w:w="1788"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t xml:space="preserve">地址</w:t>
            </w:r>
            <w:r>
              <w:rPr>
                <w:color w:val="000000"/>
                <w:spacing w:val="20"/>
                <w:highlight w:val="none"/>
              </w:rPr>
            </w:r>
            <w:r/>
          </w:p>
        </w:tc>
        <w:tc>
          <w:tcPr>
            <w:gridSpan w:val="2"/>
            <w:tcW w:w="1740"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r>
            <w:r/>
          </w:p>
        </w:tc>
        <w:tc>
          <w:tcPr>
            <w:gridSpan w:val="2"/>
            <w:tcW w:w="1316"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t xml:space="preserve">注册资金</w:t>
            </w:r>
            <w:r>
              <w:rPr>
                <w:color w:val="000000"/>
                <w:spacing w:val="20"/>
                <w:highlight w:val="none"/>
              </w:rPr>
            </w:r>
            <w:r/>
          </w:p>
        </w:tc>
        <w:tc>
          <w:tcPr>
            <w:tcW w:w="1384"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r>
            <w:r/>
          </w:p>
        </w:tc>
        <w:tc>
          <w:tcPr>
            <w:gridSpan w:val="2"/>
            <w:tcW w:w="856"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t xml:space="preserve">传真</w:t>
            </w:r>
            <w:r>
              <w:rPr>
                <w:color w:val="000000"/>
                <w:spacing w:val="20"/>
                <w:highlight w:val="none"/>
              </w:rPr>
            </w:r>
            <w:r/>
          </w:p>
        </w:tc>
        <w:tc>
          <w:tcPr>
            <w:tcW w:w="1484"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r>
            <w:r/>
          </w:p>
        </w:tc>
      </w:tr>
      <w:tr>
        <w:trPr>
          <w:trHeight w:val="1090"/>
        </w:trPr>
        <w:tc>
          <w:tcPr>
            <w:gridSpan w:val="3"/>
            <w:tcW w:w="1788"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t xml:space="preserve">一、单位简历及机构</w:t>
            </w:r>
            <w:r>
              <w:rPr>
                <w:color w:val="000000"/>
                <w:spacing w:val="20"/>
                <w:highlight w:val="none"/>
              </w:rPr>
            </w:r>
            <w:r/>
          </w:p>
        </w:tc>
        <w:tc>
          <w:tcPr>
            <w:gridSpan w:val="8"/>
            <w:tcW w:w="6780"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r>
            <w:r/>
          </w:p>
        </w:tc>
      </w:tr>
      <w:tr>
        <w:trPr>
          <w:trHeight w:val="1159"/>
        </w:trPr>
        <w:tc>
          <w:tcPr>
            <w:gridSpan w:val="3"/>
            <w:tcW w:w="1788"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t xml:space="preserve">二、单位优势及特长</w:t>
            </w:r>
            <w:r>
              <w:rPr>
                <w:color w:val="000000"/>
                <w:spacing w:val="20"/>
                <w:highlight w:val="none"/>
              </w:rPr>
            </w:r>
            <w:r/>
          </w:p>
        </w:tc>
        <w:tc>
          <w:tcPr>
            <w:gridSpan w:val="8"/>
            <w:tcW w:w="6780"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r>
            <w:r/>
          </w:p>
        </w:tc>
      </w:tr>
      <w:tr>
        <w:trPr>
          <w:cantSplit/>
          <w:trHeight w:val="919"/>
        </w:trPr>
        <w:tc>
          <w:tcPr>
            <w:tcW w:w="738" w:type="dxa"/>
            <w:vAlign w:val="center"/>
            <w:vMerge w:val="restart"/>
            <w:textDirection w:val="lrTb"/>
            <w:noWrap w:val="false"/>
          </w:tcPr>
          <w:p>
            <w:pPr>
              <w:pStyle w:val="865"/>
              <w:jc w:val="center"/>
              <w:spacing w:line="360" w:lineRule="auto"/>
              <w:rPr>
                <w:color w:val="000000"/>
                <w:spacing w:val="20"/>
                <w:highlight w:val="none"/>
              </w:rPr>
            </w:pPr>
            <w:r>
              <w:rPr>
                <w:color w:val="000000"/>
                <w:spacing w:val="20"/>
                <w:highlight w:val="none"/>
              </w:rPr>
              <w:t xml:space="preserve">三、单</w:t>
            </w:r>
            <w:r>
              <w:rPr>
                <w:color w:val="000000"/>
                <w:spacing w:val="20"/>
                <w:highlight w:val="none"/>
              </w:rPr>
            </w:r>
            <w:r/>
          </w:p>
          <w:p>
            <w:pPr>
              <w:pStyle w:val="865"/>
              <w:jc w:val="center"/>
              <w:spacing w:line="360" w:lineRule="auto"/>
              <w:rPr>
                <w:color w:val="000000"/>
                <w:spacing w:val="20"/>
                <w:highlight w:val="none"/>
              </w:rPr>
            </w:pPr>
            <w:r>
              <w:rPr>
                <w:color w:val="000000"/>
                <w:spacing w:val="20"/>
                <w:highlight w:val="none"/>
              </w:rPr>
              <w:t xml:space="preserve">位</w:t>
            </w:r>
            <w:r>
              <w:rPr>
                <w:color w:val="000000"/>
                <w:spacing w:val="20"/>
                <w:highlight w:val="none"/>
              </w:rPr>
            </w:r>
            <w:r/>
          </w:p>
          <w:p>
            <w:pPr>
              <w:pStyle w:val="865"/>
              <w:jc w:val="center"/>
              <w:spacing w:line="360" w:lineRule="auto"/>
              <w:rPr>
                <w:color w:val="000000"/>
                <w:spacing w:val="20"/>
                <w:highlight w:val="none"/>
              </w:rPr>
            </w:pPr>
            <w:r>
              <w:rPr>
                <w:color w:val="000000"/>
                <w:spacing w:val="20"/>
                <w:highlight w:val="none"/>
              </w:rPr>
              <w:t xml:space="preserve">概</w:t>
            </w:r>
            <w:r>
              <w:rPr>
                <w:color w:val="000000"/>
                <w:spacing w:val="20"/>
                <w:highlight w:val="none"/>
              </w:rPr>
            </w:r>
            <w:r/>
          </w:p>
          <w:p>
            <w:pPr>
              <w:pStyle w:val="865"/>
              <w:jc w:val="center"/>
              <w:spacing w:line="360" w:lineRule="auto"/>
              <w:rPr>
                <w:color w:val="000000"/>
                <w:spacing w:val="20"/>
                <w:highlight w:val="none"/>
              </w:rPr>
            </w:pPr>
            <w:r>
              <w:rPr>
                <w:color w:val="000000"/>
                <w:spacing w:val="20"/>
                <w:highlight w:val="none"/>
              </w:rPr>
              <w:t xml:space="preserve">况</w:t>
            </w:r>
            <w:r>
              <w:rPr>
                <w:color w:val="000000"/>
                <w:spacing w:val="20"/>
                <w:highlight w:val="none"/>
              </w:rPr>
            </w:r>
            <w:r/>
          </w:p>
        </w:tc>
        <w:tc>
          <w:tcPr>
            <w:gridSpan w:val="3"/>
            <w:tcW w:w="1785"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t xml:space="preserve">职工总数</w:t>
            </w:r>
            <w:r>
              <w:rPr>
                <w:color w:val="000000"/>
                <w:spacing w:val="20"/>
                <w:highlight w:val="none"/>
              </w:rPr>
            </w:r>
            <w:r/>
          </w:p>
        </w:tc>
        <w:tc>
          <w:tcPr>
            <w:gridSpan w:val="2"/>
            <w:tcW w:w="1575"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r>
            <w:r/>
          </w:p>
        </w:tc>
        <w:tc>
          <w:tcPr>
            <w:gridSpan w:val="3"/>
            <w:tcW w:w="2741"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t xml:space="preserve">其中：中级职称人员</w:t>
            </w:r>
            <w:r>
              <w:rPr>
                <w:color w:val="000000"/>
                <w:spacing w:val="20"/>
                <w:highlight w:val="none"/>
              </w:rPr>
            </w:r>
            <w:r/>
          </w:p>
        </w:tc>
        <w:tc>
          <w:tcPr>
            <w:gridSpan w:val="2"/>
            <w:tcW w:w="1729" w:type="dxa"/>
            <w:vAlign w:val="center"/>
            <w:textDirection w:val="lrTb"/>
            <w:noWrap w:val="false"/>
          </w:tcPr>
          <w:p>
            <w:pPr>
              <w:pStyle w:val="865"/>
              <w:jc w:val="center"/>
              <w:spacing w:line="360" w:lineRule="auto"/>
              <w:rPr>
                <w:color w:val="000000"/>
                <w:spacing w:val="20"/>
                <w:highlight w:val="none"/>
              </w:rPr>
            </w:pPr>
            <w:r>
              <w:rPr>
                <w:color w:val="000000"/>
                <w:spacing w:val="20"/>
                <w:highlight w:val="none"/>
              </w:rPr>
            </w:r>
            <w:r/>
          </w:p>
        </w:tc>
      </w:tr>
      <w:tr>
        <w:trPr>
          <w:cantSplit/>
          <w:trHeight w:val="931"/>
        </w:trPr>
        <w:tc>
          <w:tcPr>
            <w:tcW w:w="738" w:type="dxa"/>
            <w:vAlign w:val="center"/>
            <w:vMerge w:val="continue"/>
            <w:textDirection w:val="lrTb"/>
            <w:noWrap w:val="false"/>
          </w:tcPr>
          <w:p>
            <w:pPr>
              <w:pStyle w:val="865"/>
              <w:jc w:val="left"/>
              <w:widowControl/>
              <w:rPr>
                <w:color w:val="000000"/>
                <w:spacing w:val="20"/>
                <w:highlight w:val="none"/>
              </w:rPr>
            </w:pPr>
            <w:r>
              <w:rPr>
                <w:color w:val="000000"/>
                <w:spacing w:val="20"/>
                <w:highlight w:val="none"/>
              </w:rPr>
            </w:r>
            <w:r/>
          </w:p>
        </w:tc>
        <w:tc>
          <w:tcPr>
            <w:gridSpan w:val="10"/>
            <w:tcW w:w="7830" w:type="dxa"/>
            <w:vAlign w:val="center"/>
            <w:textDirection w:val="lrTb"/>
            <w:noWrap w:val="false"/>
          </w:tcPr>
          <w:p>
            <w:pPr>
              <w:pStyle w:val="865"/>
              <w:spacing w:line="360" w:lineRule="auto"/>
              <w:rPr>
                <w:color w:val="000000"/>
                <w:spacing w:val="20"/>
                <w:highlight w:val="none"/>
              </w:rPr>
            </w:pPr>
            <w:r>
              <w:rPr>
                <w:color w:val="000000"/>
                <w:spacing w:val="20"/>
                <w:highlight w:val="none"/>
              </w:rPr>
              <w:t xml:space="preserve">资产总计：万元；资产净值：万元</w:t>
            </w:r>
            <w:r>
              <w:rPr>
                <w:color w:val="000000"/>
                <w:spacing w:val="20"/>
                <w:highlight w:val="none"/>
              </w:rPr>
            </w:r>
            <w:r/>
          </w:p>
        </w:tc>
      </w:tr>
      <w:tr>
        <w:trPr>
          <w:cantSplit/>
          <w:trHeight w:val="930"/>
        </w:trPr>
        <w:tc>
          <w:tcPr>
            <w:tcW w:w="738" w:type="dxa"/>
            <w:vAlign w:val="center"/>
            <w:vMerge w:val="continue"/>
            <w:textDirection w:val="lrTb"/>
            <w:noWrap w:val="false"/>
          </w:tcPr>
          <w:p>
            <w:pPr>
              <w:pStyle w:val="865"/>
              <w:jc w:val="left"/>
              <w:widowControl/>
              <w:rPr>
                <w:color w:val="000000"/>
                <w:spacing w:val="20"/>
                <w:highlight w:val="none"/>
              </w:rPr>
            </w:pPr>
            <w:r>
              <w:rPr>
                <w:color w:val="000000"/>
                <w:spacing w:val="20"/>
                <w:highlight w:val="none"/>
              </w:rPr>
            </w:r>
            <w:r/>
          </w:p>
        </w:tc>
        <w:tc>
          <w:tcPr>
            <w:gridSpan w:val="10"/>
            <w:tcW w:w="7830" w:type="dxa"/>
            <w:vAlign w:val="center"/>
            <w:textDirection w:val="lrTb"/>
            <w:noWrap w:val="false"/>
          </w:tcPr>
          <w:p>
            <w:pPr>
              <w:pStyle w:val="865"/>
              <w:spacing w:line="360" w:lineRule="auto"/>
              <w:rPr>
                <w:color w:val="000000"/>
                <w:spacing w:val="20"/>
                <w:highlight w:val="none"/>
              </w:rPr>
            </w:pPr>
            <w:r>
              <w:rPr>
                <w:color w:val="000000"/>
                <w:spacing w:val="20"/>
                <w:highlight w:val="none"/>
              </w:rPr>
              <w:t xml:space="preserve">办公面积：    M</w:t>
            </w:r>
            <w:r>
              <w:rPr>
                <w:color w:val="000000"/>
                <w:spacing w:val="20"/>
                <w:highlight w:val="none"/>
                <w:vertAlign w:val="superscript"/>
              </w:rPr>
              <w:t xml:space="preserve">2</w:t>
            </w:r>
            <w:r>
              <w:rPr>
                <w:color w:val="000000"/>
                <w:spacing w:val="20"/>
                <w:highlight w:val="none"/>
              </w:rPr>
              <w:t xml:space="preserve">，产权：  M</w:t>
            </w:r>
            <w:r>
              <w:rPr>
                <w:color w:val="000000"/>
                <w:spacing w:val="20"/>
                <w:highlight w:val="none"/>
                <w:vertAlign w:val="superscript"/>
              </w:rPr>
              <w:t xml:space="preserve">2</w:t>
            </w:r>
            <w:r>
              <w:rPr>
                <w:color w:val="000000"/>
                <w:spacing w:val="20"/>
                <w:highlight w:val="none"/>
              </w:rPr>
              <w:t xml:space="preserve">，租：   M</w:t>
            </w:r>
            <w:r>
              <w:rPr>
                <w:color w:val="000000"/>
                <w:spacing w:val="20"/>
                <w:highlight w:val="none"/>
                <w:vertAlign w:val="superscript"/>
              </w:rPr>
              <w:t xml:space="preserve">2</w:t>
            </w:r>
            <w:r>
              <w:rPr>
                <w:color w:val="000000"/>
                <w:spacing w:val="20"/>
                <w:highlight w:val="none"/>
              </w:rPr>
            </w:r>
            <w:r/>
          </w:p>
        </w:tc>
      </w:tr>
      <w:tr>
        <w:trPr>
          <w:cantSplit/>
          <w:trHeight w:val="913"/>
        </w:trPr>
        <w:tc>
          <w:tcPr>
            <w:tcW w:w="738" w:type="dxa"/>
            <w:vAlign w:val="center"/>
            <w:vMerge w:val="continue"/>
            <w:textDirection w:val="lrTb"/>
            <w:noWrap w:val="false"/>
          </w:tcPr>
          <w:p>
            <w:pPr>
              <w:pStyle w:val="865"/>
              <w:jc w:val="left"/>
              <w:widowControl/>
              <w:rPr>
                <w:color w:val="000000"/>
                <w:spacing w:val="20"/>
                <w:highlight w:val="none"/>
              </w:rPr>
            </w:pPr>
            <w:r>
              <w:rPr>
                <w:color w:val="000000"/>
                <w:spacing w:val="20"/>
                <w:highlight w:val="none"/>
              </w:rPr>
            </w:r>
            <w:r/>
          </w:p>
        </w:tc>
        <w:tc>
          <w:tcPr>
            <w:gridSpan w:val="10"/>
            <w:tcW w:w="7830" w:type="dxa"/>
            <w:vAlign w:val="center"/>
            <w:textDirection w:val="lrTb"/>
            <w:noWrap w:val="false"/>
          </w:tcPr>
          <w:p>
            <w:pPr>
              <w:pStyle w:val="865"/>
              <w:spacing w:line="360" w:lineRule="auto"/>
              <w:rPr>
                <w:color w:val="000000"/>
                <w:spacing w:val="20"/>
                <w:highlight w:val="none"/>
              </w:rPr>
            </w:pPr>
            <w:r>
              <w:rPr>
                <w:color w:val="000000"/>
                <w:spacing w:val="20"/>
                <w:highlight w:val="none"/>
              </w:rPr>
              <w:t xml:space="preserve">服务收入：20</w:t>
            </w:r>
            <w:r>
              <w:rPr>
                <w:rFonts w:hint="eastAsia"/>
                <w:color w:val="000000"/>
                <w:spacing w:val="20"/>
                <w:highlight w:val="none"/>
              </w:rPr>
              <w:t xml:space="preserve">2</w:t>
            </w:r>
            <w:r>
              <w:rPr>
                <w:rFonts w:hint="eastAsia"/>
                <w:color w:val="000000"/>
                <w:spacing w:val="20"/>
                <w:highlight w:val="none"/>
                <w:lang w:val="en-US" w:eastAsia="zh-CN"/>
              </w:rPr>
              <w:t xml:space="preserve">5</w:t>
            </w:r>
            <w:r>
              <w:rPr>
                <w:color w:val="000000"/>
                <w:spacing w:val="20"/>
                <w:highlight w:val="none"/>
              </w:rPr>
              <w:t xml:space="preserve">年万元；年：万元</w:t>
            </w:r>
            <w:r>
              <w:rPr>
                <w:color w:val="000000"/>
                <w:spacing w:val="20"/>
                <w:highlight w:val="none"/>
              </w:rPr>
            </w:r>
            <w:r/>
          </w:p>
        </w:tc>
      </w:tr>
      <w:tr>
        <w:trPr>
          <w:cantSplit/>
          <w:trHeight w:val="940"/>
        </w:trPr>
        <w:tc>
          <w:tcPr>
            <w:tcW w:w="738" w:type="dxa"/>
            <w:vAlign w:val="center"/>
            <w:vMerge w:val="continue"/>
            <w:textDirection w:val="lrTb"/>
            <w:noWrap w:val="false"/>
          </w:tcPr>
          <w:p>
            <w:pPr>
              <w:pStyle w:val="865"/>
              <w:jc w:val="left"/>
              <w:widowControl/>
              <w:rPr>
                <w:color w:val="000000"/>
                <w:spacing w:val="20"/>
                <w:highlight w:val="none"/>
              </w:rPr>
            </w:pPr>
            <w:r>
              <w:rPr>
                <w:color w:val="000000"/>
                <w:spacing w:val="20"/>
                <w:highlight w:val="none"/>
              </w:rPr>
            </w:r>
            <w:r/>
          </w:p>
        </w:tc>
        <w:tc>
          <w:tcPr>
            <w:gridSpan w:val="10"/>
            <w:tcW w:w="7830" w:type="dxa"/>
            <w:vAlign w:val="center"/>
            <w:textDirection w:val="lrTb"/>
            <w:noWrap w:val="false"/>
          </w:tcPr>
          <w:p>
            <w:pPr>
              <w:pStyle w:val="865"/>
              <w:spacing w:line="360" w:lineRule="auto"/>
              <w:rPr>
                <w:color w:val="000000"/>
                <w:spacing w:val="20"/>
                <w:highlight w:val="none"/>
              </w:rPr>
            </w:pPr>
            <w:r>
              <w:rPr>
                <w:color w:val="000000"/>
                <w:spacing w:val="20"/>
                <w:highlight w:val="none"/>
              </w:rPr>
              <w:t xml:space="preserve">实现盈余：20</w:t>
            </w:r>
            <w:r>
              <w:rPr>
                <w:rFonts w:hint="eastAsia"/>
                <w:color w:val="000000"/>
                <w:spacing w:val="20"/>
                <w:highlight w:val="none"/>
              </w:rPr>
              <w:t xml:space="preserve">2</w:t>
            </w:r>
            <w:r>
              <w:rPr>
                <w:rFonts w:hint="eastAsia"/>
                <w:color w:val="000000"/>
                <w:spacing w:val="20"/>
                <w:highlight w:val="none"/>
                <w:lang w:val="en-US" w:eastAsia="zh-CN"/>
              </w:rPr>
              <w:t xml:space="preserve">5</w:t>
            </w:r>
            <w:r>
              <w:rPr>
                <w:color w:val="000000"/>
                <w:spacing w:val="20"/>
                <w:highlight w:val="none"/>
              </w:rPr>
              <w:t xml:space="preserve">年万元；年：万元</w:t>
            </w:r>
            <w:r>
              <w:rPr>
                <w:color w:val="000000"/>
                <w:spacing w:val="20"/>
                <w:highlight w:val="none"/>
              </w:rPr>
            </w:r>
            <w:r/>
          </w:p>
        </w:tc>
      </w:tr>
      <w:tr>
        <w:trPr>
          <w:cantSplit/>
          <w:trHeight w:val="600"/>
        </w:trPr>
        <w:tc>
          <w:tcPr>
            <w:tcW w:w="738" w:type="dxa"/>
            <w:vAlign w:val="center"/>
            <w:vMerge w:val="continue"/>
            <w:textDirection w:val="lrTb"/>
            <w:noWrap w:val="false"/>
          </w:tcPr>
          <w:p>
            <w:pPr>
              <w:pStyle w:val="865"/>
              <w:jc w:val="left"/>
              <w:widowControl/>
              <w:rPr>
                <w:color w:val="000000"/>
                <w:spacing w:val="20"/>
                <w:highlight w:val="none"/>
              </w:rPr>
            </w:pPr>
            <w:r>
              <w:rPr>
                <w:color w:val="000000"/>
                <w:spacing w:val="20"/>
                <w:highlight w:val="none"/>
              </w:rPr>
            </w:r>
            <w:r/>
          </w:p>
        </w:tc>
        <w:tc>
          <w:tcPr>
            <w:tcW w:w="630" w:type="dxa"/>
            <w:vAlign w:val="center"/>
            <w:vMerge w:val="restart"/>
            <w:textDirection w:val="lrTb"/>
            <w:noWrap w:val="false"/>
          </w:tcPr>
          <w:p>
            <w:pPr>
              <w:pStyle w:val="865"/>
              <w:jc w:val="center"/>
              <w:spacing w:line="360" w:lineRule="auto"/>
              <w:rPr>
                <w:color w:val="000000"/>
                <w:spacing w:val="20"/>
                <w:highlight w:val="none"/>
              </w:rPr>
            </w:pPr>
            <w:r>
              <w:rPr>
                <w:color w:val="000000"/>
                <w:spacing w:val="20"/>
                <w:highlight w:val="none"/>
              </w:rPr>
              <w:t xml:space="preserve">主</w:t>
            </w:r>
            <w:r>
              <w:rPr>
                <w:color w:val="000000"/>
                <w:spacing w:val="20"/>
                <w:highlight w:val="none"/>
              </w:rPr>
            </w:r>
            <w:r/>
          </w:p>
          <w:p>
            <w:pPr>
              <w:pStyle w:val="865"/>
              <w:jc w:val="center"/>
              <w:spacing w:line="360" w:lineRule="auto"/>
              <w:rPr>
                <w:color w:val="000000"/>
                <w:spacing w:val="20"/>
                <w:highlight w:val="none"/>
              </w:rPr>
            </w:pPr>
            <w:r>
              <w:rPr>
                <w:color w:val="000000"/>
                <w:spacing w:val="20"/>
                <w:highlight w:val="none"/>
              </w:rPr>
              <w:t xml:space="preserve">要</w:t>
            </w:r>
            <w:r>
              <w:rPr>
                <w:color w:val="000000"/>
                <w:spacing w:val="20"/>
                <w:highlight w:val="none"/>
              </w:rPr>
            </w:r>
            <w:r/>
          </w:p>
          <w:p>
            <w:pPr>
              <w:pStyle w:val="865"/>
              <w:jc w:val="center"/>
              <w:spacing w:line="360" w:lineRule="auto"/>
              <w:rPr>
                <w:color w:val="000000"/>
                <w:spacing w:val="20"/>
                <w:highlight w:val="none"/>
              </w:rPr>
            </w:pPr>
            <w:r>
              <w:rPr>
                <w:color w:val="000000"/>
                <w:spacing w:val="20"/>
                <w:highlight w:val="none"/>
              </w:rPr>
              <w:t xml:space="preserve">业务</w:t>
            </w:r>
            <w:r>
              <w:rPr>
                <w:color w:val="000000"/>
                <w:spacing w:val="20"/>
                <w:highlight w:val="none"/>
              </w:rPr>
            </w:r>
            <w:r/>
          </w:p>
        </w:tc>
        <w:tc>
          <w:tcPr>
            <w:gridSpan w:val="9"/>
            <w:tcW w:w="7200" w:type="dxa"/>
            <w:vAlign w:val="center"/>
            <w:textDirection w:val="lrTb"/>
            <w:noWrap w:val="false"/>
          </w:tcPr>
          <w:p>
            <w:pPr>
              <w:pStyle w:val="865"/>
              <w:spacing w:line="360" w:lineRule="auto"/>
              <w:rPr>
                <w:color w:val="000000"/>
                <w:spacing w:val="20"/>
                <w:highlight w:val="none"/>
              </w:rPr>
            </w:pPr>
            <w:r>
              <w:rPr>
                <w:color w:val="000000"/>
                <w:spacing w:val="20"/>
                <w:highlight w:val="none"/>
              </w:rPr>
              <w:t xml:space="preserve">1</w:t>
            </w:r>
            <w:r>
              <w:rPr>
                <w:color w:val="000000"/>
                <w:spacing w:val="20"/>
                <w:highlight w:val="none"/>
              </w:rPr>
            </w:r>
            <w:r/>
          </w:p>
        </w:tc>
      </w:tr>
      <w:tr>
        <w:trPr>
          <w:cantSplit/>
          <w:trHeight w:val="606"/>
        </w:trPr>
        <w:tc>
          <w:tcPr>
            <w:tcW w:w="738" w:type="dxa"/>
            <w:vAlign w:val="center"/>
            <w:vMerge w:val="continue"/>
            <w:textDirection w:val="lrTb"/>
            <w:noWrap w:val="false"/>
          </w:tcPr>
          <w:p>
            <w:pPr>
              <w:pStyle w:val="865"/>
              <w:jc w:val="left"/>
              <w:widowControl/>
              <w:rPr>
                <w:color w:val="000000"/>
                <w:spacing w:val="20"/>
                <w:highlight w:val="none"/>
              </w:rPr>
            </w:pPr>
            <w:r>
              <w:rPr>
                <w:color w:val="000000"/>
                <w:spacing w:val="20"/>
                <w:highlight w:val="none"/>
              </w:rPr>
            </w:r>
            <w:r/>
          </w:p>
        </w:tc>
        <w:tc>
          <w:tcPr>
            <w:tcW w:w="630" w:type="dxa"/>
            <w:vAlign w:val="center"/>
            <w:vMerge w:val="continue"/>
            <w:textDirection w:val="lrTb"/>
            <w:noWrap w:val="false"/>
          </w:tcPr>
          <w:p>
            <w:pPr>
              <w:pStyle w:val="865"/>
              <w:jc w:val="left"/>
              <w:widowControl/>
              <w:rPr>
                <w:color w:val="000000"/>
                <w:spacing w:val="20"/>
                <w:highlight w:val="none"/>
              </w:rPr>
            </w:pPr>
            <w:r>
              <w:rPr>
                <w:color w:val="000000"/>
                <w:spacing w:val="20"/>
                <w:highlight w:val="none"/>
              </w:rPr>
            </w:r>
            <w:r/>
          </w:p>
        </w:tc>
        <w:tc>
          <w:tcPr>
            <w:gridSpan w:val="9"/>
            <w:tcW w:w="7200" w:type="dxa"/>
            <w:vAlign w:val="center"/>
            <w:textDirection w:val="lrTb"/>
            <w:noWrap w:val="false"/>
          </w:tcPr>
          <w:p>
            <w:pPr>
              <w:pStyle w:val="865"/>
              <w:spacing w:line="360" w:lineRule="auto"/>
              <w:rPr>
                <w:color w:val="000000"/>
                <w:spacing w:val="20"/>
                <w:highlight w:val="none"/>
              </w:rPr>
            </w:pPr>
            <w:r>
              <w:rPr>
                <w:color w:val="000000"/>
                <w:spacing w:val="20"/>
                <w:highlight w:val="none"/>
              </w:rPr>
              <w:t xml:space="preserve">2</w:t>
            </w:r>
            <w:r>
              <w:rPr>
                <w:color w:val="000000"/>
                <w:spacing w:val="20"/>
                <w:highlight w:val="none"/>
              </w:rPr>
            </w:r>
            <w:r/>
          </w:p>
        </w:tc>
      </w:tr>
      <w:tr>
        <w:trPr>
          <w:cantSplit/>
          <w:trHeight w:val="614"/>
        </w:trPr>
        <w:tc>
          <w:tcPr>
            <w:tcW w:w="738" w:type="dxa"/>
            <w:vAlign w:val="center"/>
            <w:vMerge w:val="continue"/>
            <w:textDirection w:val="lrTb"/>
            <w:noWrap w:val="false"/>
          </w:tcPr>
          <w:p>
            <w:pPr>
              <w:pStyle w:val="865"/>
              <w:jc w:val="left"/>
              <w:widowControl/>
              <w:rPr>
                <w:color w:val="000000"/>
                <w:spacing w:val="20"/>
                <w:highlight w:val="none"/>
              </w:rPr>
            </w:pPr>
            <w:r>
              <w:rPr>
                <w:color w:val="000000"/>
                <w:spacing w:val="20"/>
                <w:highlight w:val="none"/>
              </w:rPr>
            </w:r>
            <w:r/>
          </w:p>
        </w:tc>
        <w:tc>
          <w:tcPr>
            <w:tcW w:w="630" w:type="dxa"/>
            <w:vAlign w:val="center"/>
            <w:vMerge w:val="continue"/>
            <w:textDirection w:val="lrTb"/>
            <w:noWrap w:val="false"/>
          </w:tcPr>
          <w:p>
            <w:pPr>
              <w:pStyle w:val="865"/>
              <w:jc w:val="left"/>
              <w:widowControl/>
              <w:rPr>
                <w:color w:val="000000"/>
                <w:spacing w:val="20"/>
                <w:highlight w:val="none"/>
              </w:rPr>
            </w:pPr>
            <w:r>
              <w:rPr>
                <w:color w:val="000000"/>
                <w:spacing w:val="20"/>
                <w:highlight w:val="none"/>
              </w:rPr>
            </w:r>
            <w:r/>
          </w:p>
        </w:tc>
        <w:tc>
          <w:tcPr>
            <w:gridSpan w:val="9"/>
            <w:tcW w:w="7200" w:type="dxa"/>
            <w:vAlign w:val="center"/>
            <w:textDirection w:val="lrTb"/>
            <w:noWrap w:val="false"/>
          </w:tcPr>
          <w:p>
            <w:pPr>
              <w:pStyle w:val="865"/>
              <w:spacing w:line="360" w:lineRule="auto"/>
              <w:rPr>
                <w:color w:val="000000"/>
                <w:spacing w:val="20"/>
                <w:highlight w:val="none"/>
              </w:rPr>
            </w:pPr>
            <w:r>
              <w:rPr>
                <w:color w:val="000000"/>
                <w:spacing w:val="20"/>
                <w:highlight w:val="none"/>
              </w:rPr>
              <w:t xml:space="preserve">3</w:t>
            </w:r>
            <w:r>
              <w:rPr>
                <w:color w:val="000000"/>
                <w:spacing w:val="20"/>
                <w:highlight w:val="none"/>
              </w:rPr>
            </w:r>
            <w:r/>
          </w:p>
        </w:tc>
      </w:tr>
    </w:tbl>
    <w:p>
      <w:pPr>
        <w:pStyle w:val="865"/>
        <w:rPr>
          <w:color w:val="000000"/>
          <w:highlight w:val="none"/>
        </w:rPr>
      </w:pPr>
      <w:r>
        <w:rPr>
          <w:color w:val="000000"/>
          <w:highlight w:val="none"/>
        </w:rPr>
      </w:r>
      <w:r/>
    </w:p>
    <w:p>
      <w:pPr>
        <w:pStyle w:val="865"/>
        <w:jc w:val="left"/>
        <w:widowControl/>
        <w:rPr>
          <w:rFonts w:ascii="宋体" w:hAnsi="宋体" w:eastAsia="宋体"/>
          <w:b/>
          <w:bCs/>
          <w:color w:val="000000"/>
          <w:szCs w:val="21"/>
          <w:highlight w:val="none"/>
          <w:lang w:val="en-US" w:eastAsia="zh-CN"/>
        </w:rPr>
      </w:pPr>
      <w:r>
        <w:rPr>
          <w:color w:val="000000"/>
          <w:highlight w:val="none"/>
        </w:rPr>
        <w:br w:type="page" w:clear="all"/>
      </w:r>
      <w:r>
        <w:rPr>
          <w:rFonts w:hint="eastAsia" w:ascii="宋体" w:hAnsi="宋体"/>
          <w:b/>
          <w:bCs/>
          <w:color w:val="000000"/>
          <w:szCs w:val="21"/>
          <w:highlight w:val="none"/>
        </w:rPr>
        <w:t xml:space="preserve">格式</w:t>
      </w:r>
      <w:r>
        <w:rPr>
          <w:rFonts w:hint="eastAsia" w:ascii="宋体" w:hAnsi="宋体"/>
          <w:b/>
          <w:bCs/>
          <w:color w:val="000000"/>
          <w:szCs w:val="21"/>
          <w:highlight w:val="none"/>
          <w:lang w:val="en-US" w:eastAsia="zh-CN"/>
        </w:rPr>
        <w:t xml:space="preserve">1</w:t>
      </w:r>
      <w:r>
        <w:rPr>
          <w:rFonts w:hint="eastAsia" w:ascii="宋体" w:hAnsi="宋体"/>
          <w:b/>
          <w:bCs/>
          <w:color w:val="000000"/>
          <w:szCs w:val="21"/>
          <w:highlight w:val="none"/>
          <w:lang w:val="en-US" w:eastAsia="zh-CN"/>
        </w:rPr>
        <w:t xml:space="preserve">0：</w:t>
      </w:r>
      <w:r>
        <w:rPr>
          <w:rFonts w:ascii="宋体" w:hAnsi="宋体" w:eastAsia="宋体"/>
          <w:b/>
          <w:bCs/>
          <w:color w:val="000000"/>
          <w:szCs w:val="21"/>
          <w:highlight w:val="none"/>
          <w:lang w:val="en-US" w:eastAsia="zh-CN"/>
        </w:rPr>
      </w:r>
      <w:r/>
    </w:p>
    <w:p>
      <w:pPr>
        <w:pStyle w:val="865"/>
        <w:spacing w:line="360" w:lineRule="auto"/>
        <w:rPr>
          <w:rFonts w:ascii="宋体" w:hAnsi="宋体"/>
          <w:color w:val="000000"/>
          <w:szCs w:val="21"/>
          <w:highlight w:val="none"/>
        </w:rPr>
      </w:pPr>
      <w:r>
        <w:rPr>
          <w:rFonts w:ascii="宋体" w:hAnsi="宋体"/>
          <w:color w:val="000000"/>
          <w:szCs w:val="21"/>
          <w:highlight w:val="none"/>
        </w:rPr>
      </w:r>
      <w:r/>
    </w:p>
    <w:p>
      <w:pPr>
        <w:pStyle w:val="865"/>
        <w:jc w:val="center"/>
        <w:spacing w:line="580" w:lineRule="exact"/>
        <w:rPr>
          <w:b/>
          <w:color w:val="000000"/>
          <w:spacing w:val="6"/>
          <w:sz w:val="30"/>
          <w:szCs w:val="30"/>
          <w:highlight w:val="none"/>
        </w:rPr>
      </w:pPr>
      <w:r>
        <w:rPr>
          <w:rFonts w:hint="eastAsia"/>
          <w:b/>
          <w:color w:val="000000"/>
          <w:spacing w:val="6"/>
          <w:sz w:val="30"/>
          <w:szCs w:val="30"/>
          <w:highlight w:val="none"/>
        </w:rPr>
        <w:t xml:space="preserve">投标（响应）保证承诺书</w:t>
      </w:r>
      <w:r>
        <w:rPr>
          <w:b/>
          <w:color w:val="000000"/>
          <w:spacing w:val="6"/>
          <w:sz w:val="30"/>
          <w:szCs w:val="30"/>
          <w:highlight w:val="none"/>
        </w:rPr>
      </w:r>
      <w:r/>
    </w:p>
    <w:p>
      <w:pPr>
        <w:pStyle w:val="865"/>
        <w:spacing w:line="580" w:lineRule="exact"/>
        <w:rPr>
          <w:color w:val="000000"/>
          <w:szCs w:val="21"/>
          <w:highlight w:val="none"/>
        </w:rPr>
      </w:pPr>
      <w:r>
        <w:rPr>
          <w:color w:val="000000"/>
          <w:szCs w:val="21"/>
          <w:highlight w:val="none"/>
        </w:rPr>
      </w:r>
      <w:r/>
    </w:p>
    <w:p>
      <w:pPr>
        <w:pStyle w:val="865"/>
        <w:ind w:firstLine="420"/>
        <w:spacing w:line="580" w:lineRule="exact"/>
        <w:rPr>
          <w:color w:val="000000"/>
          <w:szCs w:val="21"/>
          <w:highlight w:val="none"/>
        </w:rPr>
      </w:pPr>
      <w:r>
        <w:rPr>
          <w:rFonts w:hint="eastAsia"/>
          <w:color w:val="000000"/>
          <w:szCs w:val="21"/>
          <w:highlight w:val="none"/>
        </w:rPr>
        <w:t xml:space="preserve">致：苏州市卫康招投标咨询服务有限公司</w:t>
      </w:r>
      <w:r>
        <w:rPr>
          <w:color w:val="000000"/>
          <w:szCs w:val="21"/>
          <w:highlight w:val="none"/>
        </w:rPr>
      </w:r>
      <w:r/>
    </w:p>
    <w:p>
      <w:pPr>
        <w:pStyle w:val="865"/>
        <w:ind w:firstLine="420"/>
        <w:spacing w:line="580" w:lineRule="exact"/>
        <w:rPr>
          <w:color w:val="000000"/>
          <w:szCs w:val="21"/>
          <w:highlight w:val="none"/>
        </w:rPr>
      </w:pPr>
      <w:r>
        <w:rPr>
          <w:rFonts w:hint="eastAsia"/>
          <w:color w:val="000000"/>
          <w:szCs w:val="21"/>
          <w:highlight w:val="none"/>
        </w:rPr>
        <w:t xml:space="preserve">我（单位/本人，以下统称我单位）自愿参加</w:t>
      </w:r>
      <w:r>
        <w:rPr>
          <w:rFonts w:hint="eastAsia"/>
          <w:color w:val="000000"/>
          <w:szCs w:val="21"/>
          <w:highlight w:val="none"/>
          <w:u w:val="single"/>
        </w:rPr>
        <w:t xml:space="preserve">              （项目名称和采购编号）</w:t>
      </w:r>
      <w:r>
        <w:rPr>
          <w:rFonts w:hint="eastAsia"/>
          <w:color w:val="000000"/>
          <w:szCs w:val="21"/>
          <w:highlight w:val="none"/>
        </w:rPr>
        <w:t xml:space="preserve">的投标（响应）,并做出如下承诺：</w:t>
      </w:r>
      <w:r>
        <w:rPr>
          <w:color w:val="000000"/>
          <w:szCs w:val="21"/>
          <w:highlight w:val="none"/>
        </w:rPr>
      </w:r>
      <w:r/>
    </w:p>
    <w:p>
      <w:pPr>
        <w:pStyle w:val="865"/>
        <w:ind w:firstLine="420"/>
        <w:spacing w:line="580" w:lineRule="exact"/>
        <w:rPr>
          <w:color w:val="000000"/>
          <w:szCs w:val="21"/>
          <w:highlight w:val="none"/>
        </w:rPr>
      </w:pPr>
      <w:r>
        <w:rPr>
          <w:rFonts w:hint="eastAsia"/>
          <w:color w:val="000000"/>
          <w:szCs w:val="21"/>
          <w:highlight w:val="none"/>
        </w:rPr>
        <w:t xml:space="preserve">一、除不可抗力外，我单位如果发生以下行为，将在行为发生的10个工作日内，向贵方（或采购人）支付本采购文件公布的预算金额（或最高限价）的2%作为违约赔偿金。</w:t>
      </w:r>
      <w:r>
        <w:rPr>
          <w:color w:val="000000"/>
          <w:szCs w:val="21"/>
          <w:highlight w:val="none"/>
        </w:rPr>
      </w:r>
      <w:r/>
    </w:p>
    <w:p>
      <w:pPr>
        <w:pStyle w:val="865"/>
        <w:ind w:firstLine="420"/>
        <w:spacing w:line="580" w:lineRule="exact"/>
        <w:rPr>
          <w:color w:val="000000"/>
          <w:szCs w:val="21"/>
          <w:highlight w:val="none"/>
        </w:rPr>
      </w:pPr>
      <w:r>
        <w:rPr>
          <w:rFonts w:hint="eastAsia"/>
          <w:color w:val="000000"/>
          <w:szCs w:val="21"/>
          <w:highlight w:val="none"/>
        </w:rPr>
        <w:t xml:space="preserve">1.自投标（响应）截止时间至本项目发布中标（成交）公告为止，撤销投标（响应）；</w:t>
      </w:r>
      <w:r>
        <w:rPr>
          <w:color w:val="000000"/>
          <w:szCs w:val="21"/>
          <w:highlight w:val="none"/>
        </w:rPr>
      </w:r>
      <w:r/>
    </w:p>
    <w:p>
      <w:pPr>
        <w:pStyle w:val="865"/>
        <w:ind w:firstLine="420"/>
        <w:spacing w:line="580" w:lineRule="exact"/>
        <w:rPr>
          <w:color w:val="000000"/>
          <w:szCs w:val="21"/>
          <w:highlight w:val="none"/>
        </w:rPr>
      </w:pPr>
      <w:r>
        <w:rPr>
          <w:rFonts w:hint="eastAsia"/>
          <w:color w:val="000000"/>
          <w:szCs w:val="21"/>
          <w:highlight w:val="none"/>
        </w:rPr>
        <w:t xml:space="preserve">2.中标（成交）后不依法与采购人签订合同；</w:t>
      </w:r>
      <w:r>
        <w:rPr>
          <w:color w:val="000000"/>
          <w:szCs w:val="21"/>
          <w:highlight w:val="none"/>
        </w:rPr>
      </w:r>
      <w:r/>
    </w:p>
    <w:p>
      <w:pPr>
        <w:pStyle w:val="865"/>
        <w:ind w:firstLine="420"/>
        <w:spacing w:line="580" w:lineRule="exact"/>
        <w:rPr>
          <w:color w:val="000000"/>
          <w:szCs w:val="21"/>
          <w:highlight w:val="none"/>
        </w:rPr>
      </w:pPr>
      <w:r>
        <w:rPr>
          <w:rFonts w:hint="eastAsia"/>
          <w:color w:val="000000"/>
          <w:szCs w:val="21"/>
          <w:highlight w:val="none"/>
        </w:rPr>
        <w:t xml:space="preserve">3.中标（成交）后不按本采购文件规定向采购人提交履约保证金；</w:t>
      </w:r>
      <w:r>
        <w:rPr>
          <w:color w:val="000000"/>
          <w:szCs w:val="21"/>
          <w:highlight w:val="none"/>
        </w:rPr>
      </w:r>
      <w:r/>
    </w:p>
    <w:p>
      <w:pPr>
        <w:pStyle w:val="865"/>
        <w:ind w:firstLine="420"/>
        <w:spacing w:line="580" w:lineRule="exact"/>
        <w:rPr>
          <w:color w:val="000000"/>
          <w:szCs w:val="21"/>
          <w:highlight w:val="none"/>
        </w:rPr>
      </w:pPr>
      <w:r>
        <w:rPr>
          <w:rFonts w:hint="eastAsia"/>
          <w:color w:val="000000"/>
          <w:szCs w:val="21"/>
          <w:highlight w:val="none"/>
        </w:rPr>
        <w:t xml:space="preserve">4.中标（成交）后不按本采购文件规定向贵方缴纳采购代理服务费。</w:t>
      </w:r>
      <w:r>
        <w:rPr>
          <w:color w:val="000000"/>
          <w:szCs w:val="21"/>
          <w:highlight w:val="none"/>
        </w:rPr>
      </w:r>
      <w:r/>
    </w:p>
    <w:p>
      <w:pPr>
        <w:pStyle w:val="865"/>
        <w:ind w:firstLine="420"/>
        <w:spacing w:line="580" w:lineRule="exact"/>
        <w:rPr>
          <w:color w:val="000000"/>
          <w:szCs w:val="21"/>
          <w:highlight w:val="none"/>
        </w:rPr>
      </w:pPr>
      <w:r>
        <w:rPr>
          <w:rFonts w:hint="eastAsia"/>
          <w:color w:val="000000"/>
          <w:szCs w:val="21"/>
          <w:highlight w:val="none"/>
        </w:rPr>
        <w:t xml:space="preserve">二、我单位知晓上述行为的法律后果，承认本承诺书作为贵方（或采购人）要求我单位履行违约赔偿义务的依据作用。</w:t>
      </w:r>
      <w:r>
        <w:rPr>
          <w:color w:val="000000"/>
          <w:szCs w:val="21"/>
          <w:highlight w:val="none"/>
        </w:rPr>
      </w:r>
      <w:r/>
    </w:p>
    <w:p>
      <w:pPr>
        <w:pStyle w:val="865"/>
        <w:spacing w:line="580" w:lineRule="exact"/>
        <w:rPr>
          <w:color w:val="000000"/>
          <w:szCs w:val="21"/>
          <w:highlight w:val="none"/>
        </w:rPr>
      </w:pPr>
      <w:r>
        <w:rPr>
          <w:rFonts w:hint="eastAsia"/>
          <w:color w:val="000000"/>
          <w:szCs w:val="21"/>
          <w:highlight w:val="none"/>
        </w:rPr>
        <w:t xml:space="preserve">投标人： （盖公章）</w:t>
      </w:r>
      <w:r>
        <w:rPr>
          <w:color w:val="000000"/>
          <w:szCs w:val="21"/>
          <w:highlight w:val="none"/>
        </w:rPr>
      </w:r>
      <w:r/>
    </w:p>
    <w:p>
      <w:pPr>
        <w:pStyle w:val="865"/>
        <w:spacing w:line="360" w:lineRule="auto"/>
        <w:rPr>
          <w:rFonts w:ascii="宋体" w:hAnsi="宋体"/>
          <w:color w:val="000000"/>
          <w:szCs w:val="21"/>
          <w:highlight w:val="none"/>
        </w:rPr>
      </w:pPr>
      <w:r>
        <w:rPr>
          <w:rFonts w:hint="eastAsia" w:ascii="宋体" w:hAnsi="宋体"/>
          <w:color w:val="000000"/>
          <w:szCs w:val="21"/>
          <w:highlight w:val="none"/>
        </w:rPr>
        <w:t xml:space="preserve">地址：                                                              </w:t>
      </w:r>
      <w:r>
        <w:rPr>
          <w:rFonts w:ascii="宋体" w:hAnsi="宋体"/>
          <w:color w:val="000000"/>
          <w:szCs w:val="21"/>
          <w:highlight w:val="none"/>
        </w:rPr>
      </w:r>
      <w:r/>
    </w:p>
    <w:p>
      <w:pPr>
        <w:pStyle w:val="865"/>
        <w:spacing w:line="360" w:lineRule="auto"/>
        <w:rPr>
          <w:rFonts w:ascii="宋体" w:hAnsi="宋体"/>
          <w:color w:val="000000"/>
          <w:szCs w:val="21"/>
          <w:highlight w:val="none"/>
        </w:rPr>
      </w:pPr>
      <w:r>
        <w:rPr>
          <w:rFonts w:hint="eastAsia" w:ascii="宋体" w:hAnsi="宋体"/>
          <w:color w:val="000000"/>
          <w:szCs w:val="21"/>
          <w:highlight w:val="none"/>
        </w:rPr>
        <w:t xml:space="preserve">电话：       传真：                     </w:t>
      </w:r>
      <w:r>
        <w:rPr>
          <w:rFonts w:ascii="宋体" w:hAnsi="宋体"/>
          <w:color w:val="000000"/>
          <w:szCs w:val="21"/>
          <w:highlight w:val="none"/>
        </w:rPr>
      </w:r>
      <w:r/>
    </w:p>
    <w:p>
      <w:pPr>
        <w:pStyle w:val="865"/>
        <w:spacing w:line="360" w:lineRule="auto"/>
        <w:rPr>
          <w:rFonts w:ascii="宋体" w:hAnsi="宋体"/>
          <w:color w:val="000000"/>
          <w:szCs w:val="21"/>
          <w:highlight w:val="none"/>
        </w:rPr>
      </w:pPr>
      <w:r>
        <w:rPr>
          <w:rFonts w:hint="eastAsia" w:ascii="宋体" w:hAnsi="宋体"/>
          <w:color w:val="000000"/>
          <w:szCs w:val="21"/>
          <w:highlight w:val="none"/>
        </w:rPr>
        <w:t xml:space="preserve">电子邮件：   邮编：                     </w:t>
      </w:r>
      <w:r>
        <w:rPr>
          <w:rFonts w:ascii="宋体" w:hAnsi="宋体"/>
          <w:color w:val="000000"/>
          <w:szCs w:val="21"/>
          <w:highlight w:val="none"/>
        </w:rPr>
      </w:r>
      <w:r/>
    </w:p>
    <w:p>
      <w:pPr>
        <w:pStyle w:val="865"/>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法定代表人或代理人(签字或签章)：                                 </w:t>
      </w:r>
      <w:r>
        <w:rPr>
          <w:rFonts w:ascii="宋体" w:hAnsi="宋体"/>
          <w:color w:val="000000"/>
          <w:szCs w:val="21"/>
          <w:highlight w:val="none"/>
        </w:rPr>
      </w:r>
      <w:r/>
    </w:p>
    <w:p>
      <w:pPr>
        <w:pStyle w:val="865"/>
        <w:spacing w:line="360" w:lineRule="auto"/>
        <w:rPr>
          <w:rFonts w:ascii="宋体" w:hAnsi="宋体"/>
          <w:color w:val="000000"/>
          <w:szCs w:val="21"/>
          <w:highlight w:val="none"/>
        </w:rPr>
      </w:pPr>
      <w:r>
        <w:rPr>
          <w:rFonts w:hint="eastAsia" w:ascii="宋体" w:hAnsi="宋体"/>
          <w:color w:val="000000"/>
          <w:szCs w:val="21"/>
          <w:highlight w:val="none"/>
        </w:rPr>
        <w:t xml:space="preserve">日期： </w:t>
      </w:r>
      <w:r>
        <w:rPr>
          <w:rFonts w:ascii="宋体" w:hAnsi="宋体"/>
          <w:color w:val="000000"/>
          <w:szCs w:val="21"/>
          <w:highlight w:val="none"/>
        </w:rPr>
      </w:r>
      <w:r/>
    </w:p>
    <w:p>
      <w:pPr>
        <w:pStyle w:val="865"/>
        <w:jc w:val="left"/>
        <w:spacing w:line="360" w:lineRule="auto"/>
        <w:widowControl/>
        <w:rPr>
          <w:rFonts w:hint="eastAsia" w:ascii="宋体" w:hAnsi="宋体"/>
          <w:b/>
          <w:bCs/>
          <w:color w:val="000000"/>
          <w:szCs w:val="21"/>
          <w:highlight w:val="none"/>
          <w:lang w:val="en-US" w:eastAsia="zh-CN"/>
        </w:rPr>
      </w:pPr>
      <w:r/>
      <w:bookmarkEnd w:id="0"/>
      <w:r>
        <w:rPr>
          <w:rFonts w:hint="eastAsia"/>
          <w:color w:val="000000"/>
          <w:szCs w:val="21"/>
          <w:highlight w:val="none"/>
        </w:rPr>
        <w:br w:type="page" w:clear="all"/>
      </w:r>
      <w:bookmarkStart w:id="13" w:name="OLE_LINK13"/>
      <w:r/>
      <w:bookmarkStart w:id="14" w:name="OLE_LINK14"/>
      <w:r>
        <w:rPr>
          <w:rFonts w:hint="eastAsia" w:ascii="宋体" w:hAnsi="宋体"/>
          <w:b/>
          <w:bCs/>
          <w:color w:val="000000"/>
          <w:szCs w:val="21"/>
          <w:highlight w:val="none"/>
        </w:rPr>
        <w:t xml:space="preserve">格式</w:t>
      </w:r>
      <w:r>
        <w:rPr>
          <w:rFonts w:hint="eastAsia" w:ascii="宋体" w:hAnsi="宋体"/>
          <w:b/>
          <w:bCs/>
          <w:color w:val="000000"/>
          <w:szCs w:val="21"/>
          <w:highlight w:val="none"/>
          <w:lang w:val="en-US" w:eastAsia="zh-CN"/>
        </w:rPr>
        <w:t xml:space="preserve">11：</w:t>
      </w:r>
      <w:r>
        <w:rPr>
          <w:rFonts w:hint="eastAsia" w:ascii="宋体" w:hAnsi="宋体"/>
          <w:b/>
          <w:bCs/>
          <w:color w:val="000000"/>
          <w:szCs w:val="21"/>
          <w:highlight w:val="none"/>
          <w:lang w:val="en-US" w:eastAsia="zh-CN"/>
        </w:rPr>
      </w:r>
      <w:r/>
    </w:p>
    <w:p>
      <w:pPr>
        <w:pStyle w:val="865"/>
        <w:jc w:val="center"/>
        <w:spacing w:line="360" w:lineRule="auto"/>
        <w:widowControl/>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小企业声明函（服务）</w:t>
      </w:r>
      <w:r>
        <w:rPr>
          <w:rFonts w:ascii="宋体" w:hAnsi="宋体" w:cs="宋体"/>
          <w:b/>
          <w:color w:val="000000"/>
          <w:sz w:val="28"/>
          <w:szCs w:val="28"/>
          <w:highlight w:val="none"/>
        </w:rPr>
      </w:r>
      <w:r/>
    </w:p>
    <w:p>
      <w:pPr>
        <w:pStyle w:val="865"/>
        <w:spacing w:line="360" w:lineRule="auto"/>
        <w:widowControl/>
        <w:rPr>
          <w:rFonts w:ascii="宋体" w:hAnsi="宋体" w:cs="宋体"/>
          <w:color w:val="000000"/>
          <w:highlight w:val="none"/>
        </w:rPr>
      </w:pPr>
      <w:r>
        <w:rPr>
          <w:rFonts w:ascii="宋体" w:hAnsi="宋体" w:cs="宋体"/>
          <w:color w:val="000000"/>
          <w:highlight w:val="none"/>
        </w:rPr>
      </w:r>
      <w:r/>
    </w:p>
    <w:p>
      <w:pPr>
        <w:pStyle w:val="865"/>
        <w:ind w:firstLine="440"/>
        <w:spacing w:line="360" w:lineRule="auto"/>
        <w:widowControl/>
        <w:rPr>
          <w:rFonts w:ascii="宋体" w:hAnsi="宋体"/>
          <w:color w:val="000000"/>
          <w:szCs w:val="22"/>
          <w:highlight w:val="none"/>
        </w:rPr>
      </w:pPr>
      <w:r>
        <w:rPr>
          <w:rFonts w:ascii="宋体" w:hAnsi="宋体"/>
          <w:color w:val="000000"/>
          <w:szCs w:val="22"/>
          <w:highlight w:val="none"/>
        </w:rPr>
        <w:t xml:space="preserve">本公司（联合体）郑重声明，根据《政府采购促进中小企业发展管理办法》（财库﹝2020﹞46 号）的规定，本公司（联合体）参加</w:t>
      </w:r>
      <w:r>
        <w:rPr>
          <w:rFonts w:ascii="宋体" w:hAnsi="宋体"/>
          <w:color w:val="000000"/>
          <w:szCs w:val="22"/>
          <w:highlight w:val="none"/>
          <w:u w:val="single"/>
        </w:rPr>
        <w:t xml:space="preserve">（单位名称）</w:t>
      </w:r>
      <w:r>
        <w:rPr>
          <w:rFonts w:ascii="宋体" w:hAnsi="宋体"/>
          <w:color w:val="000000"/>
          <w:szCs w:val="22"/>
          <w:highlight w:val="none"/>
        </w:rPr>
        <w:t xml:space="preserve">的</w:t>
      </w:r>
      <w:r>
        <w:rPr>
          <w:rFonts w:ascii="宋体" w:hAnsi="宋体"/>
          <w:color w:val="000000"/>
          <w:szCs w:val="22"/>
          <w:highlight w:val="none"/>
          <w:u w:val="single"/>
        </w:rPr>
        <w:t xml:space="preserve">（项目名称）</w:t>
      </w:r>
      <w:r>
        <w:rPr>
          <w:rFonts w:ascii="宋体" w:hAnsi="宋体"/>
          <w:color w:val="000000"/>
          <w:szCs w:val="22"/>
          <w:highlight w:val="none"/>
        </w:rPr>
        <w:t xml:space="preserve">采购活动，服务单位全部为符合政策要求的中小企业（或者：服务 全部由符合政策要求的中小企业承接）。相关企业（含联合体中的中小企业、签订标段意向协议的中小企业）的具体情况如下：</w:t>
      </w:r>
      <w:r>
        <w:rPr>
          <w:rFonts w:ascii="宋体" w:hAnsi="宋体"/>
          <w:color w:val="000000"/>
          <w:szCs w:val="22"/>
          <w:highlight w:val="none"/>
        </w:rPr>
      </w:r>
      <w:r/>
    </w:p>
    <w:p>
      <w:pPr>
        <w:pStyle w:val="865"/>
        <w:ind w:firstLine="440"/>
        <w:spacing w:line="360" w:lineRule="auto"/>
        <w:widowControl/>
        <w:rPr>
          <w:rFonts w:ascii="宋体" w:hAnsi="宋体"/>
          <w:color w:val="000000"/>
          <w:szCs w:val="22"/>
          <w:highlight w:val="none"/>
        </w:rPr>
      </w:pPr>
      <w:r>
        <w:rPr>
          <w:rFonts w:ascii="宋体" w:hAnsi="宋体"/>
          <w:color w:val="000000"/>
          <w:szCs w:val="22"/>
          <w:highlight w:val="none"/>
        </w:rPr>
        <w:t xml:space="preserve">1. </w:t>
      </w:r>
      <w:r>
        <w:rPr>
          <w:rFonts w:hint="eastAsia" w:ascii="宋体" w:hAnsi="宋体" w:eastAsia="宋体" w:cs="Times New Roman"/>
          <w:color w:val="000000"/>
          <w:szCs w:val="22"/>
          <w:highlight w:val="none"/>
          <w:u w:val="single"/>
          <w:lang w:eastAsia="zh-CN"/>
        </w:rPr>
        <w:t xml:space="preserve">2026年民警体检服务项目</w:t>
      </w:r>
      <w:r>
        <w:rPr>
          <w:rFonts w:ascii="宋体" w:hAnsi="宋体"/>
          <w:color w:val="000000"/>
          <w:szCs w:val="22"/>
          <w:highlight w:val="none"/>
        </w:rPr>
        <w:t xml:space="preserve">，属于</w:t>
      </w:r>
      <w:r>
        <w:rPr>
          <w:rFonts w:hint="eastAsia" w:ascii="宋体" w:hAnsi="宋体"/>
          <w:color w:val="000000"/>
          <w:szCs w:val="22"/>
          <w:highlight w:val="none"/>
          <w:u w:val="single"/>
          <w:lang w:eastAsia="zh-CN"/>
        </w:rPr>
        <w:t xml:space="preserve">其他未列明行业</w:t>
      </w:r>
      <w:r>
        <w:rPr>
          <w:rFonts w:ascii="宋体" w:hAnsi="宋体"/>
          <w:color w:val="000000"/>
          <w:szCs w:val="22"/>
          <w:highlight w:val="none"/>
        </w:rPr>
        <w:t xml:space="preserve">； 承建（承接）企业为</w:t>
      </w:r>
      <w:r>
        <w:rPr>
          <w:rFonts w:ascii="宋体" w:hAnsi="宋体"/>
          <w:color w:val="000000"/>
          <w:szCs w:val="22"/>
          <w:highlight w:val="none"/>
          <w:u w:val="single"/>
        </w:rPr>
        <w:t xml:space="preserve">（企业名称）</w:t>
      </w:r>
      <w:r>
        <w:rPr>
          <w:rFonts w:ascii="宋体" w:hAnsi="宋体"/>
          <w:color w:val="000000"/>
          <w:szCs w:val="22"/>
          <w:highlight w:val="none"/>
        </w:rPr>
        <w:t xml:space="preserve">，从业人员 </w:t>
      </w:r>
      <w:r>
        <w:rPr>
          <w:rFonts w:ascii="宋体" w:hAnsi="宋体"/>
          <w:color w:val="000000"/>
          <w:szCs w:val="22"/>
          <w:highlight w:val="none"/>
          <w:u w:val="single"/>
        </w:rPr>
        <w:t xml:space="preserve">    </w:t>
      </w:r>
      <w:r>
        <w:rPr>
          <w:rFonts w:ascii="宋体" w:hAnsi="宋体"/>
          <w:color w:val="000000"/>
          <w:szCs w:val="22"/>
          <w:highlight w:val="none"/>
        </w:rPr>
        <w:t xml:space="preserve">人，营业收入为</w:t>
      </w:r>
      <w:r>
        <w:rPr>
          <w:rFonts w:ascii="宋体" w:hAnsi="宋体"/>
          <w:color w:val="000000"/>
          <w:szCs w:val="22"/>
          <w:highlight w:val="none"/>
          <w:u w:val="single"/>
        </w:rPr>
        <w:t xml:space="preserve">      </w:t>
      </w:r>
      <w:r>
        <w:rPr>
          <w:rFonts w:ascii="宋体" w:hAnsi="宋体"/>
          <w:color w:val="000000"/>
          <w:szCs w:val="22"/>
          <w:highlight w:val="none"/>
        </w:rPr>
        <w:t xml:space="preserve">万元，资产总额为</w:t>
      </w:r>
      <w:r>
        <w:rPr>
          <w:rFonts w:ascii="宋体" w:hAnsi="宋体"/>
          <w:color w:val="000000"/>
          <w:szCs w:val="22"/>
          <w:highlight w:val="none"/>
          <w:u w:val="single"/>
        </w:rPr>
        <w:t xml:space="preserve">        </w:t>
      </w:r>
      <w:r>
        <w:rPr>
          <w:rFonts w:ascii="宋体" w:hAnsi="宋体"/>
          <w:color w:val="000000"/>
          <w:szCs w:val="22"/>
          <w:highlight w:val="none"/>
        </w:rPr>
        <w:t xml:space="preserve">万元，属于</w:t>
      </w:r>
      <w:r>
        <w:rPr>
          <w:rFonts w:ascii="宋体" w:hAnsi="宋体"/>
          <w:color w:val="000000"/>
          <w:szCs w:val="22"/>
          <w:highlight w:val="none"/>
          <w:u w:val="single"/>
        </w:rPr>
        <w:t xml:space="preserve">（中型企业、 小型企业、微型企业）</w:t>
      </w:r>
      <w:r>
        <w:rPr>
          <w:rFonts w:ascii="宋体" w:hAnsi="宋体"/>
          <w:color w:val="000000"/>
          <w:szCs w:val="22"/>
          <w:highlight w:val="none"/>
        </w:rPr>
        <w:t xml:space="preserve">；</w:t>
      </w:r>
      <w:r>
        <w:rPr>
          <w:rFonts w:ascii="宋体" w:hAnsi="宋体"/>
          <w:color w:val="000000"/>
          <w:szCs w:val="22"/>
          <w:highlight w:val="none"/>
        </w:rPr>
      </w:r>
      <w:r/>
    </w:p>
    <w:p>
      <w:pPr>
        <w:pStyle w:val="865"/>
        <w:ind w:firstLine="550"/>
        <w:spacing w:line="360" w:lineRule="auto"/>
        <w:widowControl/>
        <w:rPr>
          <w:rFonts w:ascii="宋体" w:hAnsi="宋体"/>
          <w:color w:val="000000"/>
          <w:szCs w:val="22"/>
          <w:highlight w:val="none"/>
        </w:rPr>
      </w:pPr>
      <w:r>
        <w:rPr>
          <w:rFonts w:ascii="宋体" w:hAnsi="宋体"/>
          <w:color w:val="000000"/>
          <w:szCs w:val="22"/>
          <w:highlight w:val="none"/>
        </w:rPr>
        <w:t xml:space="preserve">以上企业，不属于大企业的分支机构，不存在控股股东为大企业的情形，也不存在与大企业的负责人为同一人的情 形。</w:t>
      </w:r>
      <w:r>
        <w:rPr>
          <w:rFonts w:ascii="宋体" w:hAnsi="宋体"/>
          <w:color w:val="000000"/>
          <w:szCs w:val="22"/>
          <w:highlight w:val="none"/>
        </w:rPr>
      </w:r>
      <w:r/>
    </w:p>
    <w:p>
      <w:pPr>
        <w:pStyle w:val="865"/>
        <w:spacing w:line="360" w:lineRule="auto"/>
        <w:widowControl/>
        <w:rPr>
          <w:rFonts w:ascii="宋体" w:hAnsi="宋体"/>
          <w:color w:val="000000"/>
          <w:szCs w:val="22"/>
          <w:highlight w:val="none"/>
        </w:rPr>
      </w:pPr>
      <w:r>
        <w:rPr>
          <w:rFonts w:ascii="宋体" w:hAnsi="宋体"/>
          <w:color w:val="000000"/>
          <w:szCs w:val="22"/>
          <w:highlight w:val="none"/>
        </w:rPr>
        <w:t xml:space="preserve">本企业对上述声明内容的真实性负责。如有虚假，将依法承担相应责任。</w:t>
      </w:r>
      <w:r>
        <w:rPr>
          <w:rFonts w:ascii="宋体" w:hAnsi="宋体"/>
          <w:color w:val="000000"/>
          <w:szCs w:val="22"/>
          <w:highlight w:val="none"/>
        </w:rPr>
      </w:r>
      <w:r/>
    </w:p>
    <w:p>
      <w:pPr>
        <w:pStyle w:val="1038"/>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1038"/>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1038"/>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1038"/>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1038"/>
        <w:ind w:firstLine="843"/>
        <w:spacing w:line="360" w:lineRule="auto"/>
        <w:rPr>
          <w:rFonts w:eastAsia="宋体" w:cs="宋体"/>
          <w:b/>
          <w:bCs/>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b/>
          <w:bCs/>
          <w:color w:val="000000"/>
          <w:sz w:val="21"/>
          <w:szCs w:val="21"/>
          <w:highlight w:val="none"/>
          <w:lang w:eastAsia="zh-CN"/>
        </w:rPr>
      </w:r>
      <w:r/>
    </w:p>
    <w:p>
      <w:pPr>
        <w:pStyle w:val="865"/>
        <w:ind w:left="119" w:firstLine="420"/>
        <w:rPr>
          <w:rFonts w:ascii="宋体" w:hAnsi="宋体" w:eastAsia="宋体" w:cs="宋体"/>
          <w:color w:val="000000"/>
          <w:szCs w:val="21"/>
          <w:highlight w:val="none"/>
        </w:rPr>
      </w:pPr>
      <w:r>
        <w:rPr>
          <w:rFonts w:ascii="宋体" w:hAnsi="宋体" w:eastAsia="宋体" w:cs="宋体"/>
          <w:color w:val="000000"/>
          <w:szCs w:val="21"/>
          <w:highlight w:val="none"/>
        </w:rPr>
        <w:t xml:space="preserve">1 、从业人员、营业收入、资产总额填报上一年度数据，无上一年度数据的新成立企业可不填报。</w:t>
      </w:r>
      <w:r>
        <w:rPr>
          <w:rFonts w:ascii="宋体" w:hAnsi="宋体" w:eastAsia="宋体" w:cs="宋体"/>
          <w:color w:val="000000"/>
          <w:szCs w:val="21"/>
          <w:highlight w:val="none"/>
        </w:rPr>
      </w:r>
      <w:r/>
    </w:p>
    <w:p>
      <w:pPr>
        <w:pStyle w:val="865"/>
        <w:numPr>
          <w:ilvl w:val="0"/>
          <w:numId w:val="2"/>
        </w:numPr>
        <w:ind w:left="119" w:firstLine="420"/>
        <w:rPr>
          <w:rFonts w:hint="eastAsia" w:ascii="宋体" w:hAnsi="宋体" w:eastAsia="宋体" w:cs="宋体"/>
          <w:color w:val="000000"/>
          <w:sz w:val="21"/>
          <w:szCs w:val="21"/>
          <w:highlight w:val="none"/>
          <w:lang w:eastAsia="zh-CN"/>
        </w:rPr>
      </w:pPr>
      <w:r>
        <w:rPr>
          <w:rFonts w:ascii="宋体" w:hAnsi="宋体" w:eastAsia="宋体" w:cs="宋体"/>
          <w:color w:val="000000"/>
          <w:szCs w:val="21"/>
          <w:highlight w:val="none"/>
        </w:rPr>
        <w:t xml:space="preserve">划分标准：</w:t>
      </w:r>
      <w:r>
        <w:rPr>
          <w:rFonts w:hint="eastAsia" w:ascii="宋体" w:hAnsi="宋体" w:eastAsia="宋体" w:cs="宋体"/>
          <w:color w:val="000000"/>
          <w:sz w:val="21"/>
          <w:szCs w:val="21"/>
          <w:highlight w:val="none"/>
          <w:lang w:eastAsia="zh-CN"/>
        </w:rPr>
        <w:t xml:space="preserve">其他未列明行业。从业人员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人以下的为微型企业。</w:t>
      </w:r>
      <w:r>
        <w:rPr>
          <w:rFonts w:hint="eastAsia" w:ascii="宋体" w:hAnsi="宋体" w:eastAsia="宋体" w:cs="宋体"/>
          <w:color w:val="000000"/>
          <w:sz w:val="21"/>
          <w:szCs w:val="21"/>
          <w:highlight w:val="none"/>
          <w:lang w:eastAsia="zh-CN"/>
        </w:rPr>
      </w:r>
      <w:r/>
    </w:p>
    <w:p>
      <w:pPr>
        <w:pStyle w:val="865"/>
        <w:ind w:left="119" w:firstLine="420"/>
        <w:rPr>
          <w:rFonts w:ascii="宋体" w:hAnsi="宋体" w:cs="宋体"/>
          <w:color w:val="000000"/>
          <w:szCs w:val="21"/>
          <w:highlight w:val="none"/>
        </w:rPr>
      </w:pPr>
      <w:r>
        <w:rPr>
          <w:rFonts w:ascii="宋体" w:hAnsi="宋体" w:cs="宋体"/>
          <w:color w:val="000000"/>
          <w:szCs w:val="21"/>
          <w:highlight w:val="none"/>
        </w:rPr>
        <w:t xml:space="preserve">3、供应商按照规定提供声明函内容不实的，属于提供虚假材料谋取</w:t>
      </w:r>
      <w:r>
        <w:rPr>
          <w:rFonts w:hint="eastAsia" w:ascii="宋体" w:hAnsi="宋体" w:cs="宋体"/>
          <w:color w:val="000000"/>
          <w:szCs w:val="21"/>
          <w:highlight w:val="none"/>
        </w:rPr>
        <w:t xml:space="preserve">成交</w:t>
      </w:r>
      <w:r>
        <w:rPr>
          <w:rFonts w:ascii="宋体" w:hAnsi="宋体" w:cs="宋体"/>
          <w:color w:val="000000"/>
          <w:szCs w:val="21"/>
          <w:highlight w:val="none"/>
        </w:rPr>
        <w:t xml:space="preserve">，依照《中华人民共和国政府采购法》等国家有关规定追究相应责任。</w:t>
      </w:r>
      <w:r>
        <w:rPr>
          <w:rFonts w:ascii="宋体" w:hAnsi="宋体" w:cs="宋体"/>
          <w:color w:val="000000"/>
          <w:szCs w:val="21"/>
          <w:highlight w:val="none"/>
        </w:rPr>
      </w:r>
      <w:r/>
    </w:p>
    <w:p>
      <w:pPr>
        <w:pStyle w:val="865"/>
        <w:ind w:left="119" w:firstLine="420"/>
        <w:rPr>
          <w:rFonts w:ascii="宋体" w:hAnsi="宋体" w:cs="宋体"/>
          <w:color w:val="000000"/>
          <w:szCs w:val="21"/>
          <w:highlight w:val="none"/>
        </w:rPr>
      </w:pPr>
      <w:r>
        <w:rPr>
          <w:rFonts w:ascii="宋体" w:hAnsi="宋体" w:cs="宋体"/>
          <w:color w:val="000000"/>
          <w:szCs w:val="21"/>
          <w:highlight w:val="none"/>
        </w:rPr>
        <w:t xml:space="preserve">4、中小企业，是指在中华人民共和国境内依</w:t>
      </w:r>
      <w:r>
        <w:rPr>
          <w:rFonts w:ascii="宋体" w:hAnsi="宋体" w:cs="宋体"/>
          <w:color w:val="000000"/>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rPr>
          <w:rFonts w:ascii="宋体" w:hAnsi="宋体" w:cs="宋体"/>
          <w:color w:val="000000"/>
          <w:szCs w:val="21"/>
          <w:highlight w:val="none"/>
        </w:rPr>
      </w:r>
      <w:r/>
    </w:p>
    <w:p>
      <w:pPr>
        <w:pStyle w:val="865"/>
        <w:ind w:left="119" w:firstLine="420"/>
        <w:rPr>
          <w:rFonts w:ascii="宋体" w:hAnsi="宋体" w:cs="宋体"/>
          <w:color w:val="000000"/>
          <w:szCs w:val="21"/>
          <w:highlight w:val="none"/>
          <w:lang w:val="zh-CN"/>
        </w:rPr>
      </w:pPr>
      <w:r>
        <w:rPr>
          <w:rFonts w:ascii="宋体" w:hAnsi="宋体" w:cs="宋体"/>
          <w:color w:val="000000"/>
          <w:szCs w:val="21"/>
          <w:highlight w:val="none"/>
        </w:rPr>
        <w:t xml:space="preserve">5、供应商应当对承建（承接）供应商进行声明</w:t>
      </w:r>
      <w:r>
        <w:rPr>
          <w:rFonts w:ascii="宋体" w:hAnsi="宋体" w:cs="宋体"/>
          <w:color w:val="000000"/>
          <w:szCs w:val="21"/>
          <w:highlight w:val="none"/>
          <w:lang w:val="zh-CN"/>
        </w:rPr>
      </w:r>
      <w:r/>
    </w:p>
    <w:p>
      <w:pPr>
        <w:pStyle w:val="865"/>
        <w:jc w:val="left"/>
        <w:spacing w:line="360" w:lineRule="auto"/>
        <w:rPr>
          <w:rFonts w:hint="eastAsia" w:ascii="宋体" w:hAnsi="宋体" w:eastAsia="宋体" w:cs="宋体"/>
          <w:b/>
          <w:bCs/>
          <w:color w:val="000000"/>
          <w:sz w:val="28"/>
          <w:highlight w:val="none"/>
          <w:lang w:eastAsia="zh-CN"/>
        </w:rPr>
      </w:pPr>
      <w:r>
        <w:rPr>
          <w:b/>
          <w:bCs/>
          <w:color w:val="000000"/>
          <w:sz w:val="21"/>
          <w:szCs w:val="21"/>
          <w:highlight w:val="none"/>
          <w:lang w:eastAsia="zh-CN"/>
        </w:rPr>
        <w:t xml:space="preserve"> </w:t>
      </w:r>
      <w:r>
        <w:rPr>
          <w:rFonts w:ascii="宋体" w:hAnsi="宋体" w:eastAsia="宋体" w:cs="宋体"/>
          <w:b/>
          <w:bCs/>
          <w:color w:val="000000"/>
          <w:sz w:val="21"/>
          <w:szCs w:val="21"/>
          <w:highlight w:val="none"/>
          <w:lang w:eastAsia="zh-CN"/>
        </w:rPr>
        <w:br w:type="page" w:clear="all"/>
      </w:r>
      <w:r>
        <w:rPr>
          <w:rFonts w:hint="eastAsia" w:ascii="宋体" w:hAnsi="宋体"/>
          <w:b/>
          <w:bCs/>
          <w:color w:val="000000"/>
          <w:szCs w:val="21"/>
          <w:highlight w:val="none"/>
        </w:rPr>
        <w:t xml:space="preserve">格式</w:t>
      </w:r>
      <w:r>
        <w:rPr>
          <w:rFonts w:hint="eastAsia" w:ascii="宋体" w:hAnsi="宋体"/>
          <w:b/>
          <w:bCs/>
          <w:color w:val="000000"/>
          <w:szCs w:val="21"/>
          <w:highlight w:val="none"/>
          <w:lang w:val="en-US" w:eastAsia="zh-CN"/>
        </w:rPr>
        <w:t xml:space="preserve">12：</w:t>
      </w:r>
      <w:r>
        <w:rPr>
          <w:rFonts w:hint="eastAsia" w:ascii="宋体" w:hAnsi="宋体" w:eastAsia="宋体" w:cs="宋体"/>
          <w:b/>
          <w:bCs/>
          <w:color w:val="000000"/>
          <w:sz w:val="28"/>
          <w:highlight w:val="none"/>
          <w:lang w:eastAsia="zh-CN"/>
        </w:rPr>
      </w:r>
      <w:r/>
    </w:p>
    <w:p>
      <w:pPr>
        <w:pStyle w:val="943"/>
        <w:ind w:firstLine="2570"/>
        <w:spacing w:line="400" w:lineRule="exact"/>
        <w:rPr>
          <w:rFonts w:hAnsi="宋体" w:eastAsia="宋体" w:cs="宋体"/>
          <w:b/>
          <w:color w:val="000000"/>
          <w:sz w:val="32"/>
          <w:szCs w:val="32"/>
          <w:highlight w:val="none"/>
          <w:lang w:val="zh-CN"/>
        </w:rPr>
      </w:pPr>
      <w:r/>
      <w:bookmarkEnd w:id="13"/>
      <w:r/>
      <w:bookmarkEnd w:id="14"/>
      <w:r>
        <w:rPr>
          <w:rFonts w:hint="eastAsia" w:hAnsi="宋体" w:eastAsia="宋体" w:cs="宋体"/>
          <w:b/>
          <w:color w:val="000000"/>
          <w:sz w:val="32"/>
          <w:szCs w:val="32"/>
          <w:highlight w:val="none"/>
          <w:lang w:val="zh-CN"/>
        </w:rPr>
        <w:t xml:space="preserve">残疾人福利性单位声明函</w:t>
      </w:r>
      <w:r>
        <w:rPr>
          <w:rFonts w:hAnsi="宋体" w:eastAsia="宋体" w:cs="宋体"/>
          <w:b/>
          <w:color w:val="000000"/>
          <w:sz w:val="32"/>
          <w:szCs w:val="32"/>
          <w:highlight w:val="none"/>
          <w:lang w:val="zh-CN"/>
        </w:rPr>
      </w:r>
      <w:r/>
    </w:p>
    <w:p>
      <w:pPr>
        <w:pStyle w:val="924"/>
        <w:spacing w:beforeAutospacing="0" w:afterAutospacing="0" w:line="480" w:lineRule="atLeast"/>
        <w:rPr>
          <w:rFonts w:ascii="&amp;quot" w:hAnsi="&amp;quot" w:eastAsia="&amp;quot" w:cs="&amp;quot"/>
          <w:color w:val="000000"/>
          <w:highlight w:val="none"/>
        </w:rPr>
      </w:pPr>
      <w:r>
        <w:rPr>
          <w:rFonts w:ascii="&amp;quot" w:hAnsi="&amp;quot" w:eastAsia="&amp;quot" w:cs="&amp;quot"/>
          <w:color w:val="000000"/>
          <w:highlight w:val="none"/>
        </w:rPr>
      </w:r>
      <w:r/>
    </w:p>
    <w:p>
      <w:pPr>
        <w:pStyle w:val="943"/>
        <w:ind w:firstLine="63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highlight w:val="none"/>
        </w:rPr>
      </w:r>
      <w:r/>
    </w:p>
    <w:p>
      <w:pPr>
        <w:pStyle w:val="943"/>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本单位对上述声明的真实性负责。如有虚假，将依法承担相应责任。</w:t>
      </w:r>
      <w:r>
        <w:rPr>
          <w:rFonts w:hAnsi="宋体" w:eastAsia="宋体"/>
          <w:color w:val="000000"/>
          <w:sz w:val="21"/>
          <w:szCs w:val="21"/>
          <w:highlight w:val="none"/>
        </w:rPr>
      </w:r>
      <w:r/>
    </w:p>
    <w:p>
      <w:pPr>
        <w:pStyle w:val="924"/>
        <w:spacing w:beforeAutospacing="0" w:afterAutospacing="0" w:line="480" w:lineRule="atLeast"/>
        <w:rPr>
          <w:rFonts w:ascii="&amp;quot" w:hAnsi="&amp;quot" w:eastAsia="&amp;quot" w:cs="&amp;quot"/>
          <w:color w:val="000000"/>
          <w:highlight w:val="none"/>
        </w:rPr>
      </w:pPr>
      <w:r>
        <w:rPr>
          <w:rFonts w:ascii="&amp;quot" w:hAnsi="&amp;quot" w:eastAsia="&amp;quot" w:cs="&amp;quot"/>
          <w:color w:val="000000"/>
          <w:highlight w:val="none"/>
        </w:rPr>
      </w:r>
      <w:r/>
    </w:p>
    <w:p>
      <w:pPr>
        <w:pStyle w:val="924"/>
        <w:spacing w:beforeAutospacing="0" w:afterAutospacing="0" w:line="480" w:lineRule="atLeast"/>
        <w:rPr>
          <w:rFonts w:ascii="&amp;quot" w:hAnsi="&amp;quot" w:eastAsia="&amp;quot" w:cs="&amp;quot"/>
          <w:color w:val="000000"/>
          <w:highlight w:val="none"/>
        </w:rPr>
      </w:pPr>
      <w:r>
        <w:rPr>
          <w:rFonts w:ascii="&amp;quot" w:hAnsi="&amp;quot" w:eastAsia="&amp;quot" w:cs="&amp;quot"/>
          <w:color w:val="000000"/>
          <w:highlight w:val="none"/>
        </w:rPr>
      </w:r>
      <w:r/>
    </w:p>
    <w:p>
      <w:pPr>
        <w:pStyle w:val="924"/>
        <w:jc w:val="right"/>
        <w:spacing w:beforeAutospacing="0" w:afterAutospacing="0" w:line="480" w:lineRule="atLeast"/>
        <w:rPr>
          <w:rFonts w:ascii="&amp;quot" w:hAnsi="&amp;quot" w:eastAsia="&amp;quot" w:cs="&amp;quot"/>
          <w:color w:val="000000"/>
          <w:highlight w:val="none"/>
        </w:rPr>
      </w:pPr>
      <w:r>
        <w:rPr>
          <w:rFonts w:ascii="&amp;quot" w:hAnsi="&amp;quot" w:eastAsia="&amp;quot" w:cs="&amp;quot"/>
          <w:color w:val="000000"/>
          <w:highlight w:val="none"/>
        </w:rPr>
        <w:t xml:space="preserve">                  </w:t>
      </w:r>
      <w:r>
        <w:rPr>
          <w:rFonts w:ascii="宋体" w:hAnsi="宋体"/>
          <w:color w:val="000000"/>
          <w:sz w:val="21"/>
          <w:szCs w:val="21"/>
          <w:highlight w:val="none"/>
        </w:rPr>
        <w:t xml:space="preserve">单位名称（盖章）：</w:t>
      </w:r>
      <w:r>
        <w:rPr>
          <w:rFonts w:ascii="&amp;quot" w:hAnsi="&amp;quot" w:eastAsia="&amp;quot" w:cs="&amp;quot"/>
          <w:color w:val="000000"/>
          <w:highlight w:val="none"/>
        </w:rPr>
      </w:r>
      <w:r/>
    </w:p>
    <w:p>
      <w:pPr>
        <w:pStyle w:val="865"/>
        <w:spacing w:line="360" w:lineRule="auto"/>
        <w:rPr>
          <w:rFonts w:hAnsi="宋体"/>
          <w:color w:val="000000"/>
          <w:szCs w:val="21"/>
          <w:highlight w:val="none"/>
        </w:rPr>
      </w:pPr>
      <w:r>
        <w:rPr>
          <w:rFonts w:hint="eastAsia" w:hAnsi="宋体"/>
          <w:color w:val="000000"/>
          <w:szCs w:val="21"/>
          <w:highlight w:val="none"/>
        </w:rPr>
        <w:t xml:space="preserve">                                                               日期：</w:t>
      </w:r>
      <w:r>
        <w:rPr>
          <w:rFonts w:hAnsi="宋体"/>
          <w:color w:val="000000"/>
          <w:szCs w:val="21"/>
          <w:highlight w:val="none"/>
        </w:rPr>
      </w:r>
      <w:r/>
    </w:p>
    <w:p>
      <w:pPr>
        <w:pStyle w:val="894"/>
        <w:rPr>
          <w:color w:val="000000"/>
          <w:highlight w:val="none"/>
        </w:rPr>
      </w:pPr>
      <w:r>
        <w:rPr>
          <w:rFonts w:hint="eastAsia" w:ascii="宋体" w:hAnsi="宋体" w:cs="宋体"/>
          <w:color w:val="000000"/>
          <w:spacing w:val="6"/>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color w:val="000000"/>
          <w:spacing w:val="6"/>
          <w:szCs w:val="21"/>
          <w:highlight w:val="none"/>
          <w:lang w:eastAsia="zh-CN"/>
        </w:rPr>
        <w:t xml:space="preserve">《中华人民共和国政府采购法》</w:t>
      </w:r>
      <w:r>
        <w:rPr>
          <w:rFonts w:hint="eastAsia" w:ascii="宋体" w:hAnsi="宋体" w:cs="宋体"/>
          <w:color w:val="000000"/>
          <w:spacing w:val="6"/>
          <w:szCs w:val="21"/>
          <w:highlight w:val="none"/>
        </w:rPr>
        <w:t xml:space="preserve">第七十七条第一款的规定追究法律责任。成交、成交供应商为残疾人福利性单位的，采购人或者其委托的采购代理机构应当随成交、成交结果同时公告其《残疾人福利性单位声明函》，接受社会监督。</w:t>
      </w:r>
      <w:r>
        <w:rPr>
          <w:color w:val="000000"/>
          <w:highlight w:val="none"/>
        </w:rPr>
      </w:r>
      <w:r/>
    </w:p>
    <w:p>
      <w:pPr>
        <w:pStyle w:val="865"/>
        <w:jc w:val="center"/>
        <w:rPr>
          <w:rFonts w:ascii="黑体" w:hAnsi="黑体" w:eastAsia="黑体"/>
          <w:color w:val="000000"/>
          <w:sz w:val="32"/>
          <w:szCs w:val="32"/>
          <w:highlight w:val="none"/>
        </w:rPr>
      </w:pPr>
      <w:r>
        <w:rPr>
          <w:rFonts w:ascii="黑体" w:hAnsi="黑体" w:eastAsia="黑体"/>
          <w:color w:val="000000"/>
          <w:sz w:val="32"/>
          <w:szCs w:val="32"/>
          <w:highlight w:val="none"/>
        </w:rPr>
      </w:r>
      <w:r/>
    </w:p>
    <w:p>
      <w:pPr>
        <w:pStyle w:val="865"/>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865"/>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865"/>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br w:type="page" w:clear="all"/>
      </w:r>
      <w:r>
        <w:rPr>
          <w:rFonts w:hint="eastAsia" w:ascii="宋体" w:hAnsi="宋体"/>
          <w:b/>
          <w:bCs/>
          <w:color w:val="000000"/>
          <w:szCs w:val="21"/>
          <w:highlight w:val="none"/>
        </w:rPr>
        <w:t xml:space="preserve">格式</w:t>
      </w:r>
      <w:r>
        <w:rPr>
          <w:rFonts w:hint="eastAsia" w:ascii="宋体" w:hAnsi="宋体"/>
          <w:b/>
          <w:bCs/>
          <w:color w:val="000000"/>
          <w:szCs w:val="21"/>
          <w:highlight w:val="none"/>
          <w:lang w:val="en-US" w:eastAsia="zh-CN"/>
        </w:rPr>
        <w:t xml:space="preserve">13：</w:t>
      </w:r>
      <w:r>
        <w:rPr>
          <w:rFonts w:hint="eastAsia" w:ascii="宋体" w:hAnsi="宋体" w:eastAsia="宋体" w:cs="宋体"/>
          <w:b/>
          <w:bCs/>
          <w:color w:val="000000"/>
          <w:sz w:val="28"/>
          <w:highlight w:val="none"/>
          <w:lang w:eastAsia="zh-CN"/>
        </w:rPr>
      </w:r>
      <w:r/>
    </w:p>
    <w:p>
      <w:pPr>
        <w:pStyle w:val="943"/>
        <w:ind w:firstLine="2891"/>
        <w:spacing w:line="400" w:lineRule="exact"/>
        <w:rPr>
          <w:rFonts w:hAnsi="宋体" w:eastAsia="宋体" w:cs="宋体"/>
          <w:b/>
          <w:color w:val="000000"/>
          <w:sz w:val="32"/>
          <w:szCs w:val="32"/>
          <w:highlight w:val="none"/>
          <w:lang w:val="zh-CN"/>
        </w:rPr>
      </w:pPr>
      <w:r>
        <w:rPr>
          <w:rFonts w:hint="eastAsia" w:hAnsi="宋体" w:eastAsia="宋体" w:cs="宋体"/>
          <w:b/>
          <w:color w:val="000000"/>
          <w:sz w:val="32"/>
          <w:szCs w:val="32"/>
          <w:highlight w:val="none"/>
          <w:lang w:val="zh-CN"/>
        </w:rPr>
        <w:t xml:space="preserve">监狱企业声明函</w:t>
      </w:r>
      <w:r>
        <w:rPr>
          <w:rFonts w:hAnsi="宋体" w:eastAsia="宋体" w:cs="宋体"/>
          <w:b/>
          <w:color w:val="000000"/>
          <w:sz w:val="32"/>
          <w:szCs w:val="32"/>
          <w:highlight w:val="none"/>
          <w:lang w:val="zh-CN"/>
        </w:rPr>
      </w:r>
      <w:r/>
    </w:p>
    <w:p>
      <w:pPr>
        <w:pStyle w:val="924"/>
        <w:ind w:firstLine="480"/>
        <w:spacing w:before="75" w:beforeAutospacing="0" w:after="75" w:afterAutospacing="0" w:line="435" w:lineRule="atLeast"/>
        <w:rPr>
          <w:color w:val="000000"/>
          <w:sz w:val="21"/>
          <w:szCs w:val="21"/>
          <w:highlight w:val="none"/>
        </w:rPr>
      </w:pPr>
      <w:r>
        <w:rPr>
          <w:color w:val="000000"/>
          <w:sz w:val="21"/>
          <w:szCs w:val="21"/>
          <w:highlight w:val="none"/>
        </w:rPr>
      </w:r>
      <w:r/>
    </w:p>
    <w:p>
      <w:pPr>
        <w:pStyle w:val="924"/>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本企业（单位）郑重声明下列事项（按照实际情况勾选或填空）：</w:t>
      </w:r>
      <w:r>
        <w:rPr>
          <w:color w:val="000000"/>
          <w:sz w:val="21"/>
          <w:szCs w:val="21"/>
          <w:highlight w:val="none"/>
        </w:rPr>
      </w:r>
      <w:r/>
    </w:p>
    <w:p>
      <w:pPr>
        <w:pStyle w:val="924"/>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本企业（单位）为直接响应单位提供本企业（单位）的服务。</w:t>
      </w:r>
      <w:r>
        <w:rPr>
          <w:color w:val="000000"/>
          <w:sz w:val="21"/>
          <w:szCs w:val="21"/>
          <w:highlight w:val="none"/>
        </w:rPr>
      </w:r>
      <w:r/>
    </w:p>
    <w:p>
      <w:pPr>
        <w:pStyle w:val="924"/>
        <w:numPr>
          <w:ilvl w:val="0"/>
          <w:numId w:val="3"/>
        </w:numPr>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本企业（单位）（请填写：是、不是）监狱企业。</w:t>
      </w:r>
      <w:r>
        <w:rPr>
          <w:color w:val="000000"/>
          <w:sz w:val="21"/>
          <w:szCs w:val="21"/>
          <w:highlight w:val="none"/>
        </w:rPr>
      </w:r>
      <w:r/>
    </w:p>
    <w:p>
      <w:pPr>
        <w:pStyle w:val="924"/>
        <w:ind w:firstLine="42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（2）本企业（单位）（请填写：是、不是）为联合体一方，提供本企业（单位）的服务。本企业（单位）提供协议合同金额占到共同投标协议合同总金额的比例为。</w:t>
      </w:r>
      <w:r>
        <w:rPr>
          <w:color w:val="000000"/>
          <w:sz w:val="21"/>
          <w:szCs w:val="21"/>
          <w:highlight w:val="none"/>
        </w:rPr>
      </w:r>
      <w:r/>
    </w:p>
    <w:p>
      <w:pPr>
        <w:pStyle w:val="924"/>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　　本企业（单位）对上述声明的真实性负责。如有虚假，将依法承担相应责任。</w:t>
      </w:r>
      <w:r>
        <w:rPr>
          <w:color w:val="000000"/>
          <w:sz w:val="21"/>
          <w:szCs w:val="21"/>
          <w:highlight w:val="none"/>
        </w:rPr>
      </w:r>
      <w:r/>
    </w:p>
    <w:p>
      <w:pPr>
        <w:pStyle w:val="924"/>
        <w:ind w:firstLine="480"/>
        <w:spacing w:before="75" w:beforeAutospacing="0" w:after="75" w:afterAutospacing="0" w:line="435" w:lineRule="atLeast"/>
        <w:rPr>
          <w:color w:val="000000"/>
          <w:sz w:val="21"/>
          <w:szCs w:val="21"/>
          <w:highlight w:val="none"/>
        </w:rPr>
      </w:pPr>
      <w:r>
        <w:rPr>
          <w:color w:val="000000"/>
          <w:sz w:val="21"/>
          <w:szCs w:val="21"/>
          <w:highlight w:val="none"/>
        </w:rPr>
      </w:r>
      <w:r/>
    </w:p>
    <w:p>
      <w:pPr>
        <w:pStyle w:val="924"/>
        <w:ind w:firstLine="4200"/>
        <w:jc w:val="both"/>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响应单位签章：</w:t>
      </w:r>
      <w:r>
        <w:rPr>
          <w:rFonts w:hint="eastAsia"/>
          <w:color w:val="000000"/>
          <w:sz w:val="21"/>
          <w:szCs w:val="21"/>
          <w:highlight w:val="none"/>
          <w:u w:val="single"/>
        </w:rPr>
        <w:t xml:space="preserve">         </w:t>
      </w:r>
      <w:r>
        <w:rPr>
          <w:color w:val="000000"/>
          <w:sz w:val="21"/>
          <w:szCs w:val="21"/>
          <w:highlight w:val="none"/>
        </w:rPr>
      </w:r>
      <w:r/>
    </w:p>
    <w:p>
      <w:pPr>
        <w:pStyle w:val="924"/>
        <w:ind w:firstLine="4305"/>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color w:val="000000"/>
          <w:sz w:val="21"/>
          <w:szCs w:val="21"/>
          <w:highlight w:val="none"/>
        </w:rPr>
      </w:r>
      <w:r/>
    </w:p>
    <w:p>
      <w:pPr>
        <w:pStyle w:val="924"/>
        <w:jc w:val="both"/>
        <w:spacing w:beforeAutospacing="0" w:afterAutospacing="0" w:line="480" w:lineRule="atLeast"/>
        <w:rPr>
          <w:b/>
          <w:bCs/>
          <w:color w:val="000000"/>
          <w:sz w:val="21"/>
          <w:szCs w:val="21"/>
          <w:highlight w:val="none"/>
        </w:rPr>
      </w:pPr>
      <w:r>
        <w:rPr>
          <w:b/>
          <w:bCs/>
          <w:color w:val="000000"/>
          <w:sz w:val="21"/>
          <w:szCs w:val="21"/>
          <w:highlight w:val="none"/>
        </w:rPr>
      </w:r>
      <w:r/>
    </w:p>
    <w:p>
      <w:pPr>
        <w:pStyle w:val="1038"/>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865"/>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sectPr>
      <w:headerReference w:type="default" r:id="rId9"/>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宋体糭.飬..">
    <w:panose1 w:val="02010600030101010101"/>
  </w:font>
  <w:font w:name="Tahoma">
    <w:panose1 w:val="020B0604030504040204"/>
  </w:font>
  <w:font w:name="Courier New">
    <w:panose1 w:val="02070309020205020404"/>
  </w:font>
  <w:font w:name="&amp;amp;quot">
    <w:panose1 w:val="020B05030202020202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tabs>
        <w:tab w:val="center" w:pos="4153" w:leader="none"/>
        <w:tab w:val="right" w:pos="8306" w:leader="none"/>
      </w:tabs>
      <w:rPr>
        <w:rFonts w:hint="eastAsia"/>
      </w:rPr>
    </w:pPr>
    <w:r>
      <w:rPr>
        <w:rFonts w:hint="eastAsia"/>
      </w:rPr>
      <w:t xml:space="preserve">第</w:t>
    </w:r>
    <w:r>
      <w:fldChar w:fldCharType="begin"/>
    </w:r>
    <w:r>
      <w:instrText xml:space="preserve"> PAGE   \* MERGEFORMAT </w:instrText>
    </w:r>
    <w:r>
      <w:fldChar w:fldCharType="separate"/>
    </w:r>
    <w:r>
      <w:rPr>
        <w:lang w:val="zh-CN"/>
      </w:rPr>
      <w:t xml:space="preserve">14</w:t>
    </w:r>
    <w:r>
      <w:fldChar w:fldCharType="end"/>
    </w:r>
    <w:r>
      <w:rPr>
        <w:rFonts w:hint="eastAsia"/>
      </w:rPr>
      <w:t xml:space="preserve">页 共</w:t>
    </w:r>
    <w:r>
      <w:rPr>
        <w:rFonts w:hint="eastAsia"/>
        <w:lang w:val="en-US" w:eastAsia="zh-CN"/>
      </w:rPr>
      <w:t xml:space="preserve">42</w:t>
    </w:r>
    <w:r>
      <w:rPr>
        <w:rFonts w:hint="eastAsia"/>
        <w:lang w:eastAsia="zh-CN"/>
      </w:rPr>
      <w:t xml:space="preserve">页</w: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left"/>
      <w:tabs>
        <w:tab w:val="center" w:pos="4153" w:leader="none"/>
        <w:tab w:val="right" w:pos="8306" w:leader="none"/>
      </w:tabs>
      <w:rPr>
        <w:rFonts w:hint="eastAsia"/>
        <w:lang w:eastAsia="zh-CN"/>
      </w:rPr>
    </w:pPr>
    <w:r>
      <w:rPr>
        <w:rFonts w:hint="eastAsia"/>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-55244</wp:posOffset>
              </wp:positionH>
              <wp:positionV relativeFrom="paragraph">
                <wp:posOffset>-69849</wp:posOffset>
              </wp:positionV>
              <wp:extent cx="375920" cy="278765"/>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75920" cy="278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argin-left:-4.3pt;mso-position-horizontal:absolute;mso-position-vertical-relative:text;margin-top:-5.5pt;mso-position-vertical:absolute;width:29.6pt;height:21.9pt;mso-wrap-distance-left:9.0pt;mso-wrap-distance-top:0.0pt;mso-wrap-distance-right:9.0pt;mso-wrap-distance-bottom:0.0pt;" stroked="f">
              <v:path textboxrect="0,0,0,0"/>
              <w10:wrap type="topAndBottom"/>
              <v:imagedata r:id="rId1" o:title=""/>
            </v:shape>
          </w:pict>
        </mc:Fallback>
      </mc:AlternateContent>
    </w:r>
    <w:r>
      <w:rPr>
        <w:rFonts w:hint="eastAsia"/>
      </w:rPr>
      <w:t xml:space="preserve">                              </w:t>
    </w:r>
    <w:r>
      <w:t xml:space="preserve">  </w:t>
    </w:r>
    <w:r>
      <w:rPr>
        <w:rFonts w:hint="eastAsia"/>
      </w:rPr>
      <w:t xml:space="preserve">    苏州卫康磋商文件 </w:t>
    </w:r>
    <w:r>
      <w:t xml:space="preserve">     </w:t>
    </w:r>
    <w:r>
      <w:rPr>
        <w:rFonts w:hint="eastAsia"/>
        <w:lang w:eastAsia="zh-CN"/>
      </w:rPr>
      <w:t xml:space="preserve">     </w:t>
    </w:r>
    <w:r>
      <w:rPr>
        <w:rFonts w:hint="eastAsia" w:ascii="宋体" w:hAnsi="宋体"/>
        <w:szCs w:val="21"/>
        <w:lang w:eastAsia="zh-CN"/>
      </w:rPr>
      <w:t xml:space="preserve">JSZC-320000-SZWK-C2026-0293</w:t>
    </w:r>
    <w:r>
      <w:rPr>
        <w:rFonts w:hint="eastAsia"/>
        <w:lang w:eastAsia="zh-CN"/>
      </w:rPr>
      <w:t xml:space="preserve">号</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865"/>
    <w:next w:val="865"/>
    <w:link w:val="689"/>
    <w:uiPriority w:val="9"/>
    <w:qFormat/>
    <w:pPr>
      <w:keepLines/>
      <w:keepNext/>
      <w:spacing w:before="480" w:after="200"/>
      <w:outlineLvl w:val="0"/>
    </w:pPr>
    <w:rPr>
      <w:rFonts w:ascii="Arial" w:hAnsi="Arial" w:eastAsia="Arial" w:cs="Arial"/>
      <w:sz w:val="40"/>
      <w:szCs w:val="40"/>
    </w:rPr>
  </w:style>
  <w:style w:type="character" w:styleId="689">
    <w:name w:val="Heading 1 Char"/>
    <w:link w:val="688"/>
    <w:uiPriority w:val="9"/>
    <w:rPr>
      <w:rFonts w:ascii="Arial" w:hAnsi="Arial" w:eastAsia="Arial" w:cs="Arial"/>
      <w:sz w:val="40"/>
      <w:szCs w:val="40"/>
    </w:rPr>
  </w:style>
  <w:style w:type="paragraph" w:styleId="690">
    <w:name w:val="Heading 2"/>
    <w:basedOn w:val="865"/>
    <w:next w:val="865"/>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link w:val="690"/>
    <w:uiPriority w:val="9"/>
    <w:rPr>
      <w:rFonts w:ascii="Arial" w:hAnsi="Arial" w:eastAsia="Arial" w:cs="Arial"/>
      <w:sz w:val="34"/>
    </w:rPr>
  </w:style>
  <w:style w:type="paragraph" w:styleId="692">
    <w:name w:val="Heading 3"/>
    <w:basedOn w:val="865"/>
    <w:next w:val="865"/>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link w:val="692"/>
    <w:uiPriority w:val="9"/>
    <w:rPr>
      <w:rFonts w:ascii="Arial" w:hAnsi="Arial" w:eastAsia="Arial" w:cs="Arial"/>
      <w:sz w:val="30"/>
      <w:szCs w:val="30"/>
    </w:rPr>
  </w:style>
  <w:style w:type="paragraph" w:styleId="694">
    <w:name w:val="Heading 4"/>
    <w:basedOn w:val="865"/>
    <w:next w:val="865"/>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link w:val="694"/>
    <w:uiPriority w:val="9"/>
    <w:rPr>
      <w:rFonts w:ascii="Arial" w:hAnsi="Arial" w:eastAsia="Arial" w:cs="Arial"/>
      <w:b/>
      <w:bCs/>
      <w:sz w:val="26"/>
      <w:szCs w:val="26"/>
    </w:rPr>
  </w:style>
  <w:style w:type="paragraph" w:styleId="696">
    <w:name w:val="Heading 5"/>
    <w:basedOn w:val="865"/>
    <w:next w:val="865"/>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link w:val="696"/>
    <w:uiPriority w:val="9"/>
    <w:rPr>
      <w:rFonts w:ascii="Arial" w:hAnsi="Arial" w:eastAsia="Arial" w:cs="Arial"/>
      <w:b/>
      <w:bCs/>
      <w:sz w:val="24"/>
      <w:szCs w:val="24"/>
    </w:rPr>
  </w:style>
  <w:style w:type="paragraph" w:styleId="698">
    <w:name w:val="Heading 6"/>
    <w:basedOn w:val="865"/>
    <w:next w:val="865"/>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link w:val="698"/>
    <w:uiPriority w:val="9"/>
    <w:rPr>
      <w:rFonts w:ascii="Arial" w:hAnsi="Arial" w:eastAsia="Arial" w:cs="Arial"/>
      <w:b/>
      <w:bCs/>
      <w:sz w:val="22"/>
      <w:szCs w:val="22"/>
    </w:rPr>
  </w:style>
  <w:style w:type="paragraph" w:styleId="700">
    <w:name w:val="Heading 7"/>
    <w:basedOn w:val="865"/>
    <w:next w:val="865"/>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link w:val="700"/>
    <w:uiPriority w:val="9"/>
    <w:rPr>
      <w:rFonts w:ascii="Arial" w:hAnsi="Arial" w:eastAsia="Arial" w:cs="Arial"/>
      <w:b/>
      <w:bCs/>
      <w:i/>
      <w:iCs/>
      <w:sz w:val="22"/>
      <w:szCs w:val="22"/>
    </w:rPr>
  </w:style>
  <w:style w:type="paragraph" w:styleId="702">
    <w:name w:val="Heading 8"/>
    <w:basedOn w:val="865"/>
    <w:next w:val="865"/>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link w:val="702"/>
    <w:uiPriority w:val="9"/>
    <w:rPr>
      <w:rFonts w:ascii="Arial" w:hAnsi="Arial" w:eastAsia="Arial" w:cs="Arial"/>
      <w:i/>
      <w:iCs/>
      <w:sz w:val="22"/>
      <w:szCs w:val="22"/>
    </w:rPr>
  </w:style>
  <w:style w:type="paragraph" w:styleId="704">
    <w:name w:val="Heading 9"/>
    <w:basedOn w:val="865"/>
    <w:next w:val="865"/>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link w:val="704"/>
    <w:uiPriority w:val="9"/>
    <w:rPr>
      <w:rFonts w:ascii="Arial" w:hAnsi="Arial" w:eastAsia="Arial" w:cs="Arial"/>
      <w:i/>
      <w:iCs/>
      <w:sz w:val="21"/>
      <w:szCs w:val="21"/>
    </w:rPr>
  </w:style>
  <w:style w:type="paragraph" w:styleId="706">
    <w:name w:val="No Spacing"/>
    <w:uiPriority w:val="1"/>
    <w:qFormat/>
    <w:pPr>
      <w:spacing w:before="0" w:after="0" w:line="240" w:lineRule="auto"/>
    </w:pPr>
  </w:style>
  <w:style w:type="paragraph" w:styleId="707">
    <w:name w:val="Title"/>
    <w:basedOn w:val="865"/>
    <w:next w:val="865"/>
    <w:link w:val="708"/>
    <w:uiPriority w:val="10"/>
    <w:qFormat/>
    <w:pPr>
      <w:contextualSpacing/>
      <w:spacing w:before="300" w:after="200"/>
    </w:pPr>
    <w:rPr>
      <w:sz w:val="48"/>
      <w:szCs w:val="48"/>
    </w:rPr>
  </w:style>
  <w:style w:type="character" w:styleId="708">
    <w:name w:val="Title Char"/>
    <w:link w:val="707"/>
    <w:uiPriority w:val="10"/>
    <w:rPr>
      <w:sz w:val="48"/>
      <w:szCs w:val="48"/>
    </w:rPr>
  </w:style>
  <w:style w:type="paragraph" w:styleId="709">
    <w:name w:val="Subtitle"/>
    <w:basedOn w:val="865"/>
    <w:next w:val="865"/>
    <w:link w:val="710"/>
    <w:uiPriority w:val="11"/>
    <w:qFormat/>
    <w:pPr>
      <w:spacing w:before="200" w:after="200"/>
    </w:pPr>
    <w:rPr>
      <w:sz w:val="24"/>
      <w:szCs w:val="24"/>
    </w:rPr>
  </w:style>
  <w:style w:type="character" w:styleId="710">
    <w:name w:val="Subtitle Char"/>
    <w:link w:val="709"/>
    <w:uiPriority w:val="11"/>
    <w:rPr>
      <w:sz w:val="24"/>
      <w:szCs w:val="24"/>
    </w:rPr>
  </w:style>
  <w:style w:type="paragraph" w:styleId="711">
    <w:name w:val="Quote"/>
    <w:basedOn w:val="865"/>
    <w:next w:val="865"/>
    <w:link w:val="712"/>
    <w:uiPriority w:val="29"/>
    <w:qFormat/>
    <w:pPr>
      <w:ind w:left="720" w:right="720"/>
    </w:pPr>
    <w:rPr>
      <w:i/>
    </w:rPr>
  </w:style>
  <w:style w:type="character" w:styleId="712">
    <w:name w:val="Quote Char"/>
    <w:link w:val="711"/>
    <w:uiPriority w:val="29"/>
    <w:rPr>
      <w:i/>
    </w:rPr>
  </w:style>
  <w:style w:type="paragraph" w:styleId="713">
    <w:name w:val="Intense Quote"/>
    <w:basedOn w:val="865"/>
    <w:next w:val="865"/>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paragraph" w:styleId="715">
    <w:name w:val="Header"/>
    <w:basedOn w:val="865"/>
    <w:link w:val="716"/>
    <w:uiPriority w:val="99"/>
    <w:unhideWhenUsed/>
    <w:pPr>
      <w:spacing w:after="0" w:line="240" w:lineRule="auto"/>
      <w:tabs>
        <w:tab w:val="center" w:pos="7143" w:leader="none"/>
        <w:tab w:val="right" w:pos="14287" w:leader="none"/>
      </w:tabs>
    </w:pPr>
  </w:style>
  <w:style w:type="character" w:styleId="716">
    <w:name w:val="Header Char"/>
    <w:link w:val="715"/>
    <w:uiPriority w:val="99"/>
  </w:style>
  <w:style w:type="paragraph" w:styleId="717">
    <w:name w:val="Footer"/>
    <w:basedOn w:val="865"/>
    <w:link w:val="720"/>
    <w:uiPriority w:val="99"/>
    <w:unhideWhenUsed/>
    <w:pPr>
      <w:spacing w:after="0" w:line="240" w:lineRule="auto"/>
      <w:tabs>
        <w:tab w:val="center" w:pos="7143" w:leader="none"/>
        <w:tab w:val="right" w:pos="14287" w:leader="none"/>
      </w:tabs>
    </w:pPr>
  </w:style>
  <w:style w:type="character" w:styleId="718">
    <w:name w:val="Footer Char"/>
    <w:link w:val="717"/>
    <w:uiPriority w:val="99"/>
  </w:style>
  <w:style w:type="paragraph" w:styleId="719">
    <w:name w:val="Caption"/>
    <w:basedOn w:val="865"/>
    <w:next w:val="865"/>
    <w:uiPriority w:val="35"/>
    <w:semiHidden/>
    <w:unhideWhenUsed/>
    <w:qFormat/>
    <w:pPr>
      <w:spacing w:line="276" w:lineRule="auto"/>
    </w:pPr>
    <w:rPr>
      <w:b/>
      <w:bCs/>
      <w:color w:val="4f81bd" w:themeColor="accent1"/>
      <w:sz w:val="18"/>
      <w:szCs w:val="18"/>
    </w:rPr>
  </w:style>
  <w:style w:type="character" w:styleId="720">
    <w:name w:val="Caption Char"/>
    <w:basedOn w:val="719"/>
    <w:link w:val="717"/>
    <w:uiPriority w:val="99"/>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Hyperlink"/>
    <w:uiPriority w:val="99"/>
    <w:unhideWhenUsed/>
    <w:rPr>
      <w:color w:val="0000ff" w:themeColor="hyperlink"/>
      <w:u w:val="single"/>
    </w:rPr>
  </w:style>
  <w:style w:type="paragraph" w:styleId="848">
    <w:name w:val="footnote text"/>
    <w:basedOn w:val="865"/>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uiPriority w:val="99"/>
    <w:unhideWhenUsed/>
    <w:rPr>
      <w:vertAlign w:val="superscript"/>
    </w:rPr>
  </w:style>
  <w:style w:type="paragraph" w:styleId="851">
    <w:name w:val="endnote text"/>
    <w:basedOn w:val="86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uiPriority w:val="99"/>
    <w:semiHidden/>
    <w:unhideWhenUsed/>
    <w:rPr>
      <w:vertAlign w:val="superscript"/>
    </w:rPr>
  </w:style>
  <w:style w:type="paragraph" w:styleId="854">
    <w:name w:val="toc 1"/>
    <w:basedOn w:val="865"/>
    <w:next w:val="865"/>
    <w:uiPriority w:val="39"/>
    <w:unhideWhenUsed/>
    <w:pPr>
      <w:ind w:left="0" w:right="0" w:firstLine="0"/>
      <w:spacing w:after="57"/>
    </w:p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next w:val="865"/>
    <w:link w:val="865"/>
    <w:qFormat/>
    <w:pPr>
      <w:jc w:val="both"/>
      <w:widowControl w:val="off"/>
    </w:pPr>
    <w:rPr>
      <w:sz w:val="21"/>
      <w:szCs w:val="24"/>
      <w:lang w:val="en-US" w:eastAsia="zh-CN" w:bidi="ar-SA"/>
    </w:rPr>
  </w:style>
  <w:style w:type="paragraph" w:styleId="866">
    <w:name w:val="标题 1"/>
    <w:basedOn w:val="865"/>
    <w:next w:val="865"/>
    <w:link w:val="877"/>
    <w:qFormat/>
    <w:pPr>
      <w:keepLines/>
      <w:keepNext/>
      <w:spacing w:before="340" w:after="330" w:line="578" w:lineRule="auto"/>
      <w:outlineLvl w:val="0"/>
    </w:pPr>
    <w:rPr>
      <w:rFonts w:ascii="Times New Roman" w:hAnsi="Times New Roman"/>
      <w:b/>
      <w:bCs/>
      <w:sz w:val="44"/>
      <w:szCs w:val="44"/>
    </w:rPr>
  </w:style>
  <w:style w:type="paragraph" w:styleId="867">
    <w:name w:val="标题 2"/>
    <w:basedOn w:val="865"/>
    <w:next w:val="865"/>
    <w:link w:val="878"/>
    <w:qFormat/>
    <w:pPr>
      <w:jc w:val="center"/>
      <w:keepLines/>
      <w:keepNext/>
      <w:outlineLvl w:val="1"/>
    </w:pPr>
    <w:rPr>
      <w:rFonts w:ascii="宋体" w:hAnsi="宋体" w:eastAsia="楷体_GB2312"/>
      <w:b/>
      <w:sz w:val="44"/>
      <w:szCs w:val="20"/>
    </w:rPr>
  </w:style>
  <w:style w:type="paragraph" w:styleId="868">
    <w:name w:val="标题 3"/>
    <w:basedOn w:val="865"/>
    <w:next w:val="865"/>
    <w:link w:val="879"/>
    <w:qFormat/>
    <w:pPr>
      <w:keepLines/>
      <w:keepNext/>
      <w:spacing w:before="260" w:after="260" w:line="416" w:lineRule="auto"/>
      <w:outlineLvl w:val="2"/>
    </w:pPr>
    <w:rPr>
      <w:rFonts w:ascii="Times New Roman" w:hAnsi="Times New Roman"/>
      <w:b/>
      <w:bCs/>
      <w:sz w:val="32"/>
      <w:szCs w:val="32"/>
    </w:rPr>
  </w:style>
  <w:style w:type="paragraph" w:styleId="869">
    <w:name w:val="标题 4"/>
    <w:basedOn w:val="865"/>
    <w:next w:val="865"/>
    <w:link w:val="880"/>
    <w:qFormat/>
    <w:pPr>
      <w:keepLines/>
      <w:keepNext/>
      <w:spacing w:before="280" w:after="290" w:line="376" w:lineRule="auto"/>
      <w:outlineLvl w:val="3"/>
    </w:pPr>
    <w:rPr>
      <w:rFonts w:ascii="Cambria" w:hAnsi="Cambria"/>
      <w:b/>
      <w:bCs/>
      <w:sz w:val="28"/>
      <w:szCs w:val="28"/>
    </w:rPr>
  </w:style>
  <w:style w:type="paragraph" w:styleId="870">
    <w:name w:val="标题 5"/>
    <w:basedOn w:val="865"/>
    <w:next w:val="865"/>
    <w:link w:val="881"/>
    <w:qFormat/>
    <w:pPr>
      <w:keepLines/>
      <w:keepNext/>
      <w:spacing w:before="280" w:after="290" w:line="372" w:lineRule="auto"/>
      <w:outlineLvl w:val="4"/>
    </w:pPr>
    <w:rPr>
      <w:b/>
      <w:bCs/>
      <w:sz w:val="28"/>
      <w:szCs w:val="28"/>
    </w:rPr>
  </w:style>
  <w:style w:type="paragraph" w:styleId="871">
    <w:name w:val="标题 6"/>
    <w:basedOn w:val="865"/>
    <w:next w:val="865"/>
    <w:link w:val="882"/>
    <w:qFormat/>
    <w:pPr>
      <w:keepLines/>
      <w:keepNext/>
      <w:spacing w:before="240" w:after="64" w:line="317" w:lineRule="auto"/>
      <w:outlineLvl w:val="5"/>
    </w:pPr>
    <w:rPr>
      <w:rFonts w:ascii="Cambria" w:hAnsi="Cambria"/>
      <w:b/>
      <w:bCs/>
      <w:sz w:val="24"/>
    </w:rPr>
  </w:style>
  <w:style w:type="paragraph" w:styleId="872">
    <w:name w:val="标题 7"/>
    <w:basedOn w:val="865"/>
    <w:next w:val="865"/>
    <w:link w:val="883"/>
    <w:qFormat/>
    <w:pPr>
      <w:keepLines/>
      <w:keepNext/>
      <w:spacing w:before="240" w:after="64" w:line="317" w:lineRule="auto"/>
      <w:outlineLvl w:val="6"/>
    </w:pPr>
    <w:rPr>
      <w:b/>
      <w:bCs/>
      <w:sz w:val="24"/>
    </w:rPr>
  </w:style>
  <w:style w:type="paragraph" w:styleId="873">
    <w:name w:val="标题 8"/>
    <w:basedOn w:val="865"/>
    <w:next w:val="865"/>
    <w:link w:val="884"/>
    <w:qFormat/>
    <w:pPr>
      <w:keepLines/>
      <w:keepNext/>
      <w:spacing w:before="240" w:after="64" w:line="317" w:lineRule="auto"/>
      <w:outlineLvl w:val="7"/>
    </w:pPr>
    <w:rPr>
      <w:rFonts w:ascii="Cambria" w:hAnsi="Cambria"/>
      <w:sz w:val="24"/>
    </w:rPr>
  </w:style>
  <w:style w:type="paragraph" w:styleId="874">
    <w:name w:val="标题 9"/>
    <w:basedOn w:val="865"/>
    <w:next w:val="865"/>
    <w:link w:val="885"/>
    <w:qFormat/>
    <w:pPr>
      <w:keepLines/>
      <w:keepNext/>
      <w:spacing w:before="240" w:after="64" w:line="317" w:lineRule="auto"/>
      <w:outlineLvl w:val="8"/>
    </w:pPr>
    <w:rPr>
      <w:rFonts w:ascii="Cambria" w:hAnsi="Cambria"/>
      <w:sz w:val="20"/>
      <w:szCs w:val="21"/>
    </w:rPr>
  </w:style>
  <w:style w:type="character" w:styleId="875">
    <w:name w:val="默认段落字体"/>
    <w:next w:val="875"/>
    <w:link w:val="865"/>
    <w:uiPriority w:val="1"/>
    <w:unhideWhenUsed/>
  </w:style>
  <w:style w:type="table" w:styleId="876">
    <w:name w:val="普通表格"/>
    <w:next w:val="876"/>
    <w:link w:val="865"/>
    <w:uiPriority w:val="99"/>
    <w:unhideWhenUsed/>
    <w:qFormat/>
    <w:tblPr/>
  </w:style>
  <w:style w:type="character" w:styleId="877">
    <w:name w:val="标题 1 Char"/>
    <w:next w:val="877"/>
    <w:link w:val="866"/>
    <w:rPr>
      <w:rFonts w:ascii="Times New Roman" w:hAnsi="Times New Roman" w:eastAsia="宋体" w:cs="Times New Roman"/>
      <w:b/>
      <w:bCs/>
      <w:sz w:val="44"/>
      <w:szCs w:val="44"/>
    </w:rPr>
  </w:style>
  <w:style w:type="character" w:styleId="878">
    <w:name w:val="标题 2 Char"/>
    <w:next w:val="878"/>
    <w:link w:val="867"/>
    <w:rPr>
      <w:rFonts w:ascii="宋体" w:hAnsi="宋体" w:eastAsia="楷体_GB2312" w:cs="Times New Roman"/>
      <w:b/>
      <w:sz w:val="44"/>
      <w:szCs w:val="20"/>
    </w:rPr>
  </w:style>
  <w:style w:type="character" w:styleId="879">
    <w:name w:val="标题 3 Char"/>
    <w:next w:val="879"/>
    <w:link w:val="868"/>
    <w:rPr>
      <w:rFonts w:ascii="Times New Roman" w:hAnsi="Times New Roman" w:eastAsia="宋体" w:cs="Times New Roman"/>
      <w:b/>
      <w:bCs/>
      <w:sz w:val="32"/>
      <w:szCs w:val="32"/>
    </w:rPr>
  </w:style>
  <w:style w:type="character" w:styleId="880">
    <w:name w:val="标题 4 Char"/>
    <w:next w:val="880"/>
    <w:link w:val="869"/>
    <w:rPr>
      <w:rFonts w:ascii="Cambria" w:hAnsi="Cambria" w:eastAsia="宋体" w:cs="Times New Roman"/>
      <w:b/>
      <w:bCs/>
      <w:sz w:val="28"/>
      <w:szCs w:val="28"/>
    </w:rPr>
  </w:style>
  <w:style w:type="character" w:styleId="881">
    <w:name w:val="标题 5 Char"/>
    <w:next w:val="881"/>
    <w:link w:val="870"/>
    <w:rPr>
      <w:rFonts w:ascii="Calibri" w:hAnsi="Calibri" w:eastAsia="宋体" w:cs="Times New Roman"/>
      <w:b/>
      <w:bCs/>
      <w:sz w:val="28"/>
      <w:szCs w:val="28"/>
    </w:rPr>
  </w:style>
  <w:style w:type="character" w:styleId="882">
    <w:name w:val="标题 6 Char"/>
    <w:next w:val="882"/>
    <w:link w:val="871"/>
    <w:rPr>
      <w:rFonts w:ascii="Cambria" w:hAnsi="Cambria" w:eastAsia="宋体" w:cs="Times New Roman"/>
      <w:b/>
      <w:bCs/>
      <w:sz w:val="24"/>
      <w:szCs w:val="24"/>
    </w:rPr>
  </w:style>
  <w:style w:type="character" w:styleId="883">
    <w:name w:val="标题 7 Char"/>
    <w:next w:val="883"/>
    <w:link w:val="872"/>
    <w:rPr>
      <w:rFonts w:ascii="Calibri" w:hAnsi="Calibri" w:eastAsia="宋体" w:cs="Times New Roman"/>
      <w:b/>
      <w:bCs/>
      <w:sz w:val="24"/>
      <w:szCs w:val="24"/>
    </w:rPr>
  </w:style>
  <w:style w:type="character" w:styleId="884">
    <w:name w:val="标题 8 Char"/>
    <w:next w:val="884"/>
    <w:link w:val="873"/>
    <w:rPr>
      <w:rFonts w:ascii="Cambria" w:hAnsi="Cambria" w:eastAsia="宋体" w:cs="Times New Roman"/>
      <w:sz w:val="24"/>
      <w:szCs w:val="24"/>
    </w:rPr>
  </w:style>
  <w:style w:type="character" w:styleId="885">
    <w:name w:val="标题 9 Char"/>
    <w:next w:val="885"/>
    <w:link w:val="874"/>
    <w:rPr>
      <w:rFonts w:ascii="Cambria" w:hAnsi="Cambria" w:eastAsia="宋体" w:cs="Times New Roman"/>
      <w:szCs w:val="21"/>
    </w:rPr>
  </w:style>
  <w:style w:type="paragraph" w:styleId="886">
    <w:name w:val="目录 7"/>
    <w:basedOn w:val="865"/>
    <w:next w:val="865"/>
    <w:link w:val="865"/>
    <w:pPr>
      <w:ind w:left="2520"/>
    </w:pPr>
    <w:rPr>
      <w:rFonts w:ascii="Calibri" w:hAnsi="Calibri"/>
      <w:szCs w:val="22"/>
    </w:rPr>
  </w:style>
  <w:style w:type="paragraph" w:styleId="887">
    <w:name w:val="正文缩进"/>
    <w:basedOn w:val="865"/>
    <w:next w:val="887"/>
    <w:link w:val="888"/>
    <w:qFormat/>
    <w:pPr>
      <w:ind w:firstLine="420"/>
      <w:jc w:val="left"/>
      <w:widowControl/>
    </w:pPr>
    <w:rPr>
      <w:rFonts w:eastAsia="楷体_GB2312"/>
      <w:sz w:val="24"/>
      <w:szCs w:val="20"/>
    </w:rPr>
  </w:style>
  <w:style w:type="character" w:styleId="888">
    <w:name w:val="正文缩进 Char1"/>
    <w:next w:val="888"/>
    <w:link w:val="887"/>
    <w:qFormat/>
    <w:rPr>
      <w:rFonts w:ascii="Calibri" w:hAnsi="Calibri" w:eastAsia="楷体_GB2312" w:cs="Times New Roman"/>
      <w:sz w:val="24"/>
    </w:rPr>
  </w:style>
  <w:style w:type="paragraph" w:styleId="889">
    <w:name w:val="题注"/>
    <w:basedOn w:val="865"/>
    <w:next w:val="865"/>
    <w:link w:val="865"/>
    <w:qFormat/>
    <w:rPr>
      <w:rFonts w:ascii="Cambria" w:hAnsi="Cambria" w:eastAsia="黑体"/>
      <w:sz w:val="20"/>
      <w:szCs w:val="20"/>
    </w:rPr>
  </w:style>
  <w:style w:type="paragraph" w:styleId="890">
    <w:name w:val="文档结构图"/>
    <w:basedOn w:val="865"/>
    <w:next w:val="890"/>
    <w:link w:val="891"/>
    <w:unhideWhenUsed/>
    <w:rPr>
      <w:rFonts w:ascii="宋体" w:hAnsi="Times New Roman"/>
      <w:sz w:val="18"/>
      <w:szCs w:val="18"/>
    </w:rPr>
  </w:style>
  <w:style w:type="character" w:styleId="891">
    <w:name w:val="文档结构图 Char"/>
    <w:next w:val="891"/>
    <w:link w:val="890"/>
    <w:rPr>
      <w:rFonts w:ascii="宋体" w:hAnsi="Times New Roman" w:eastAsia="宋体" w:cs="Times New Roman"/>
      <w:sz w:val="18"/>
      <w:szCs w:val="18"/>
    </w:rPr>
  </w:style>
  <w:style w:type="paragraph" w:styleId="892">
    <w:name w:val="批注文字"/>
    <w:basedOn w:val="865"/>
    <w:next w:val="892"/>
    <w:link w:val="893"/>
    <w:unhideWhenUsed/>
    <w:pPr>
      <w:jc w:val="left"/>
    </w:pPr>
    <w:rPr>
      <w:rFonts w:ascii="Times New Roman" w:hAnsi="Times New Roman"/>
      <w:sz w:val="20"/>
    </w:rPr>
  </w:style>
  <w:style w:type="character" w:styleId="893">
    <w:name w:val="批注文字 Char1"/>
    <w:next w:val="893"/>
    <w:link w:val="892"/>
    <w:rPr>
      <w:rFonts w:ascii="Times New Roman" w:hAnsi="Times New Roman" w:eastAsia="宋体" w:cs="Times New Roman"/>
      <w:szCs w:val="24"/>
    </w:rPr>
  </w:style>
  <w:style w:type="paragraph" w:styleId="894">
    <w:name w:val="正文文本"/>
    <w:basedOn w:val="865"/>
    <w:next w:val="894"/>
    <w:link w:val="895"/>
    <w:pPr>
      <w:ind w:left="72" w:right="30"/>
      <w:jc w:val="center"/>
      <w:spacing w:after="60" w:line="360" w:lineRule="atLeast"/>
    </w:pPr>
    <w:rPr>
      <w:rFonts w:ascii="Times New Roman" w:hAnsi="Times New Roman"/>
      <w:sz w:val="20"/>
      <w:szCs w:val="20"/>
    </w:rPr>
  </w:style>
  <w:style w:type="character" w:styleId="895">
    <w:name w:val="正文文本 Char"/>
    <w:next w:val="895"/>
    <w:link w:val="894"/>
    <w:rPr>
      <w:rFonts w:ascii="Times New Roman" w:hAnsi="Times New Roman"/>
    </w:rPr>
  </w:style>
  <w:style w:type="paragraph" w:styleId="896">
    <w:name w:val="正文文本缩进"/>
    <w:basedOn w:val="865"/>
    <w:next w:val="896"/>
    <w:link w:val="897"/>
    <w:uiPriority w:val="99"/>
    <w:unhideWhenUsed/>
    <w:qFormat/>
    <w:pPr>
      <w:ind w:left="420"/>
      <w:spacing w:after="120"/>
    </w:pPr>
    <w:rPr>
      <w:rFonts w:ascii="Times New Roman" w:hAnsi="Times New Roman"/>
    </w:rPr>
  </w:style>
  <w:style w:type="character" w:styleId="897">
    <w:name w:val="正文文本缩进 Char"/>
    <w:next w:val="897"/>
    <w:link w:val="896"/>
    <w:uiPriority w:val="99"/>
    <w:rPr>
      <w:rFonts w:ascii="Times New Roman" w:hAnsi="Times New Roman"/>
      <w:sz w:val="21"/>
      <w:szCs w:val="24"/>
    </w:rPr>
  </w:style>
  <w:style w:type="paragraph" w:styleId="898">
    <w:name w:val="文本块"/>
    <w:basedOn w:val="865"/>
    <w:next w:val="898"/>
    <w:link w:val="865"/>
    <w:pPr>
      <w:ind w:left="630" w:right="-609" w:firstLine="420"/>
      <w:spacing w:line="360" w:lineRule="auto"/>
    </w:pPr>
    <w:rPr>
      <w:rFonts w:hint="eastAsia" w:ascii="仿宋_GB2312" w:hAnsi="Calibri" w:eastAsia="仿宋_GB2312"/>
      <w:szCs w:val="20"/>
    </w:rPr>
  </w:style>
  <w:style w:type="paragraph" w:styleId="899">
    <w:name w:val="索引 4"/>
    <w:basedOn w:val="865"/>
    <w:next w:val="865"/>
    <w:link w:val="865"/>
    <w:pPr>
      <w:ind w:left="600"/>
    </w:pPr>
  </w:style>
  <w:style w:type="paragraph" w:styleId="900">
    <w:name w:val="目录 5"/>
    <w:basedOn w:val="865"/>
    <w:next w:val="865"/>
    <w:link w:val="865"/>
    <w:pPr>
      <w:ind w:left="1050"/>
      <w:tabs>
        <w:tab w:val="right" w:pos="8296" w:leader="dot"/>
      </w:tabs>
    </w:pPr>
    <w:rPr>
      <w:rFonts w:ascii="Calibri" w:hAnsi="Calibri"/>
      <w:szCs w:val="22"/>
    </w:rPr>
  </w:style>
  <w:style w:type="paragraph" w:styleId="901">
    <w:name w:val="目录 3"/>
    <w:basedOn w:val="865"/>
    <w:next w:val="865"/>
    <w:link w:val="865"/>
    <w:pPr>
      <w:ind w:left="840"/>
    </w:pPr>
    <w:rPr>
      <w:rFonts w:ascii="Calibri" w:hAnsi="Calibri"/>
      <w:szCs w:val="22"/>
    </w:rPr>
  </w:style>
  <w:style w:type="paragraph" w:styleId="902">
    <w:name w:val="纯文本"/>
    <w:basedOn w:val="865"/>
    <w:next w:val="902"/>
    <w:link w:val="903"/>
    <w:qFormat/>
    <w:rPr>
      <w:rFonts w:ascii="宋体" w:hAnsi="Courier New" w:eastAsia="楷体_GB2312"/>
      <w:sz w:val="28"/>
      <w:szCs w:val="20"/>
    </w:rPr>
  </w:style>
  <w:style w:type="character" w:styleId="903">
    <w:name w:val="纯文本 Char"/>
    <w:next w:val="903"/>
    <w:link w:val="902"/>
    <w:qFormat/>
    <w:rPr>
      <w:rFonts w:ascii="宋体" w:hAnsi="Courier New" w:eastAsia="楷体_GB2312"/>
      <w:sz w:val="28"/>
    </w:rPr>
  </w:style>
  <w:style w:type="paragraph" w:styleId="904">
    <w:name w:val="目录 8"/>
    <w:basedOn w:val="865"/>
    <w:next w:val="865"/>
    <w:link w:val="865"/>
    <w:pPr>
      <w:ind w:left="2940"/>
    </w:pPr>
    <w:rPr>
      <w:rFonts w:ascii="Calibri" w:hAnsi="Calibri"/>
      <w:szCs w:val="22"/>
    </w:rPr>
  </w:style>
  <w:style w:type="paragraph" w:styleId="905">
    <w:name w:val="日期"/>
    <w:basedOn w:val="865"/>
    <w:next w:val="865"/>
    <w:link w:val="906"/>
    <w:pPr>
      <w:ind w:left="100"/>
      <w:jc w:val="left"/>
      <w:widowControl/>
    </w:pPr>
    <w:rPr>
      <w:rFonts w:ascii="Times New Roman" w:hAnsi="Times New Roman"/>
      <w:sz w:val="24"/>
    </w:rPr>
  </w:style>
  <w:style w:type="character" w:styleId="906">
    <w:name w:val="日期 Char"/>
    <w:next w:val="906"/>
    <w:link w:val="905"/>
    <w:rPr>
      <w:rFonts w:ascii="Times New Roman" w:hAnsi="Times New Roman"/>
      <w:sz w:val="24"/>
      <w:szCs w:val="24"/>
    </w:rPr>
  </w:style>
  <w:style w:type="paragraph" w:styleId="907">
    <w:name w:val="正文文本缩进 2"/>
    <w:basedOn w:val="865"/>
    <w:next w:val="907"/>
    <w:link w:val="908"/>
    <w:uiPriority w:val="99"/>
    <w:pPr>
      <w:ind w:left="420"/>
      <w:spacing w:after="120" w:line="480" w:lineRule="auto"/>
    </w:pPr>
    <w:rPr>
      <w:sz w:val="20"/>
    </w:rPr>
  </w:style>
  <w:style w:type="character" w:styleId="908">
    <w:name w:val="正文文本缩进 2 Char"/>
    <w:next w:val="908"/>
    <w:link w:val="907"/>
    <w:uiPriority w:val="99"/>
    <w:rPr>
      <w:rFonts w:ascii="Calibri" w:hAnsi="Calibri" w:eastAsia="宋体" w:cs="Times New Roman"/>
      <w:szCs w:val="24"/>
    </w:rPr>
  </w:style>
  <w:style w:type="paragraph" w:styleId="909">
    <w:name w:val="批注框文本"/>
    <w:basedOn w:val="865"/>
    <w:next w:val="909"/>
    <w:link w:val="910"/>
    <w:qFormat/>
    <w:rPr>
      <w:rFonts w:ascii="Times New Roman" w:hAnsi="Times New Roman"/>
      <w:sz w:val="18"/>
      <w:szCs w:val="18"/>
    </w:rPr>
  </w:style>
  <w:style w:type="character" w:styleId="910">
    <w:name w:val="批注框文本 Char2"/>
    <w:next w:val="910"/>
    <w:link w:val="909"/>
    <w:qFormat/>
    <w:rPr>
      <w:rFonts w:ascii="Times New Roman" w:hAnsi="Times New Roman" w:eastAsia="宋体" w:cs="Times New Roman"/>
      <w:sz w:val="18"/>
      <w:szCs w:val="18"/>
    </w:rPr>
  </w:style>
  <w:style w:type="paragraph" w:styleId="911">
    <w:name w:val="页脚"/>
    <w:basedOn w:val="865"/>
    <w:next w:val="911"/>
    <w:link w:val="912"/>
    <w:unhideWhenUsed/>
    <w:pPr>
      <w:jc w:val="left"/>
      <w:tabs>
        <w:tab w:val="center" w:pos="4153" w:leader="none"/>
        <w:tab w:val="right" w:pos="8306" w:leader="none"/>
      </w:tabs>
    </w:pPr>
    <w:rPr>
      <w:sz w:val="18"/>
      <w:szCs w:val="18"/>
    </w:rPr>
  </w:style>
  <w:style w:type="character" w:styleId="912">
    <w:name w:val="页脚 Char2"/>
    <w:next w:val="912"/>
    <w:link w:val="911"/>
    <w:rPr>
      <w:sz w:val="18"/>
      <w:szCs w:val="18"/>
    </w:rPr>
  </w:style>
  <w:style w:type="paragraph" w:styleId="913">
    <w:name w:val="页眉"/>
    <w:basedOn w:val="865"/>
    <w:next w:val="913"/>
    <w:link w:val="914"/>
    <w:unhideWhenUsed/>
    <w:pPr>
      <w:jc w:val="center"/>
      <w:tabs>
        <w:tab w:val="center" w:pos="4153" w:leader="none"/>
        <w:tab w:val="right" w:pos="8306" w:leader="none"/>
      </w:tabs>
      <w:pBdr>
        <w:bottom w:val="single" w:color="000000" w:sz="6" w:space="1"/>
      </w:pBdr>
    </w:pPr>
    <w:rPr>
      <w:sz w:val="18"/>
      <w:szCs w:val="18"/>
    </w:rPr>
  </w:style>
  <w:style w:type="character" w:styleId="914">
    <w:name w:val="页眉 Char2"/>
    <w:next w:val="914"/>
    <w:link w:val="913"/>
    <w:rPr>
      <w:sz w:val="18"/>
      <w:szCs w:val="18"/>
    </w:rPr>
  </w:style>
  <w:style w:type="paragraph" w:styleId="915">
    <w:name w:val="目录 1"/>
    <w:basedOn w:val="865"/>
    <w:next w:val="865"/>
    <w:link w:val="865"/>
    <w:pPr>
      <w:jc w:val="left"/>
    </w:pPr>
    <w:rPr>
      <w:rFonts w:ascii="Calibri" w:hAnsi="Calibri" w:eastAsia="楷体_GB2312"/>
      <w:sz w:val="24"/>
      <w:szCs w:val="20"/>
    </w:rPr>
  </w:style>
  <w:style w:type="paragraph" w:styleId="916">
    <w:name w:val="目录 4"/>
    <w:basedOn w:val="865"/>
    <w:next w:val="865"/>
    <w:link w:val="865"/>
    <w:pPr>
      <w:ind w:left="630"/>
      <w:tabs>
        <w:tab w:val="left" w:pos="1890" w:leader="none"/>
        <w:tab w:val="right" w:pos="8296" w:leader="dot"/>
      </w:tabs>
    </w:pPr>
    <w:rPr>
      <w:rFonts w:ascii="Calibri" w:hAnsi="Calibri"/>
      <w:szCs w:val="22"/>
    </w:rPr>
  </w:style>
  <w:style w:type="paragraph" w:styleId="917">
    <w:name w:val="副标题"/>
    <w:basedOn w:val="865"/>
    <w:next w:val="865"/>
    <w:link w:val="918"/>
    <w:qFormat/>
    <w:pPr>
      <w:jc w:val="center"/>
      <w:spacing w:before="240" w:after="60" w:line="312" w:lineRule="auto"/>
      <w:outlineLvl w:val="1"/>
    </w:pPr>
    <w:rPr>
      <w:rFonts w:ascii="Cambria" w:hAnsi="Cambria"/>
      <w:b/>
      <w:bCs/>
      <w:sz w:val="32"/>
      <w:szCs w:val="32"/>
    </w:rPr>
  </w:style>
  <w:style w:type="character" w:styleId="918">
    <w:name w:val="副标题 Char"/>
    <w:next w:val="918"/>
    <w:link w:val="917"/>
    <w:rPr>
      <w:rFonts w:ascii="Cambria" w:hAnsi="Cambria" w:eastAsia="宋体" w:cs="Times New Roman"/>
      <w:b/>
      <w:bCs/>
      <w:sz w:val="32"/>
      <w:szCs w:val="32"/>
    </w:rPr>
  </w:style>
  <w:style w:type="paragraph" w:styleId="919">
    <w:name w:val="目录 6"/>
    <w:basedOn w:val="865"/>
    <w:next w:val="865"/>
    <w:link w:val="865"/>
    <w:pPr>
      <w:ind w:left="2100"/>
    </w:pPr>
    <w:rPr>
      <w:rFonts w:ascii="Calibri" w:hAnsi="Calibri"/>
      <w:szCs w:val="22"/>
    </w:rPr>
  </w:style>
  <w:style w:type="paragraph" w:styleId="920">
    <w:name w:val="正文文本缩进 3"/>
    <w:basedOn w:val="865"/>
    <w:next w:val="920"/>
    <w:link w:val="921"/>
    <w:pPr>
      <w:ind w:firstLine="480"/>
      <w:jc w:val="left"/>
      <w:spacing w:line="440" w:lineRule="atLeast"/>
    </w:pPr>
    <w:rPr>
      <w:rFonts w:ascii="Times New Roman" w:hAnsi="Times New Roman"/>
      <w:sz w:val="24"/>
    </w:rPr>
  </w:style>
  <w:style w:type="character" w:styleId="921">
    <w:name w:val="正文文本缩进 3 Char"/>
    <w:next w:val="921"/>
    <w:link w:val="920"/>
    <w:rPr>
      <w:rFonts w:ascii="Times New Roman" w:hAnsi="Times New Roman" w:eastAsia="宋体" w:cs="Times New Roman"/>
      <w:sz w:val="24"/>
      <w:szCs w:val="24"/>
    </w:rPr>
  </w:style>
  <w:style w:type="paragraph" w:styleId="922">
    <w:name w:val="目录 2"/>
    <w:basedOn w:val="865"/>
    <w:next w:val="865"/>
    <w:link w:val="865"/>
    <w:pPr>
      <w:ind w:left="420"/>
    </w:pPr>
    <w:rPr>
      <w:rFonts w:ascii="宋体"/>
      <w:b/>
      <w:sz w:val="28"/>
      <w:szCs w:val="20"/>
    </w:rPr>
  </w:style>
  <w:style w:type="paragraph" w:styleId="923">
    <w:name w:val="目录 9"/>
    <w:basedOn w:val="865"/>
    <w:next w:val="865"/>
    <w:link w:val="865"/>
    <w:pPr>
      <w:ind w:left="3360"/>
    </w:pPr>
    <w:rPr>
      <w:rFonts w:ascii="Calibri" w:hAnsi="Calibri"/>
      <w:szCs w:val="22"/>
    </w:rPr>
  </w:style>
  <w:style w:type="paragraph" w:styleId="924">
    <w:name w:val="普通(网站)"/>
    <w:basedOn w:val="865"/>
    <w:next w:val="924"/>
    <w:link w:val="865"/>
    <w:uiPriority w:val="99"/>
    <w:unhideWhenUsed/>
    <w:qFormat/>
    <w:pPr>
      <w:jc w:val="left"/>
      <w:spacing w:before="100" w:beforeAutospacing="1" w:after="100" w:afterAutospacing="1"/>
      <w:widowControl/>
    </w:pPr>
    <w:rPr>
      <w:rFonts w:hint="eastAsia" w:ascii="宋体" w:hAnsi="宋体"/>
      <w:sz w:val="24"/>
    </w:rPr>
  </w:style>
  <w:style w:type="paragraph" w:styleId="925">
    <w:name w:val="标题"/>
    <w:basedOn w:val="865"/>
    <w:next w:val="865"/>
    <w:link w:val="926"/>
    <w:qFormat/>
    <w:pPr>
      <w:jc w:val="center"/>
      <w:spacing w:before="240" w:after="60"/>
      <w:outlineLvl w:val="0"/>
    </w:pPr>
    <w:rPr>
      <w:rFonts w:ascii="Cambria" w:hAnsi="Cambria"/>
      <w:b/>
      <w:bCs/>
      <w:sz w:val="32"/>
      <w:szCs w:val="32"/>
    </w:rPr>
  </w:style>
  <w:style w:type="character" w:styleId="926">
    <w:name w:val="标题 Char"/>
    <w:next w:val="926"/>
    <w:link w:val="925"/>
    <w:rPr>
      <w:rFonts w:ascii="Cambria" w:hAnsi="Cambria"/>
      <w:b/>
      <w:bCs/>
      <w:sz w:val="32"/>
      <w:szCs w:val="32"/>
    </w:rPr>
  </w:style>
  <w:style w:type="paragraph" w:styleId="927">
    <w:name w:val="批注主题"/>
    <w:basedOn w:val="892"/>
    <w:next w:val="892"/>
    <w:link w:val="928"/>
    <w:rPr>
      <w:b/>
      <w:bCs/>
    </w:rPr>
  </w:style>
  <w:style w:type="character" w:styleId="928">
    <w:name w:val="批注主题 Char"/>
    <w:next w:val="928"/>
    <w:link w:val="927"/>
    <w:rPr>
      <w:rFonts w:ascii="Times New Roman" w:hAnsi="Times New Roman" w:eastAsia="宋体" w:cs="Times New Roman"/>
      <w:b/>
      <w:bCs/>
      <w:szCs w:val="24"/>
    </w:rPr>
  </w:style>
  <w:style w:type="paragraph" w:styleId="929">
    <w:name w:val="正文首行缩进 2"/>
    <w:basedOn w:val="896"/>
    <w:next w:val="929"/>
    <w:link w:val="930"/>
    <w:uiPriority w:val="99"/>
    <w:unhideWhenUsed/>
    <w:qFormat/>
    <w:pPr>
      <w:ind w:firstLine="420"/>
    </w:pPr>
    <w:rPr>
      <w:rFonts w:ascii="Calibri" w:hAnsi="Calibri"/>
    </w:rPr>
  </w:style>
  <w:style w:type="character" w:styleId="930">
    <w:name w:val="正文首行缩进 2 Char"/>
    <w:basedOn w:val="897"/>
    <w:next w:val="930"/>
    <w:link w:val="929"/>
    <w:uiPriority w:val="99"/>
    <w:semiHidden/>
  </w:style>
  <w:style w:type="table" w:styleId="931">
    <w:name w:val="网格型"/>
    <w:basedOn w:val="876"/>
    <w:next w:val="931"/>
    <w:link w:val="865"/>
    <w:uiPriority w:val="59"/>
    <w:qFormat/>
    <w:pPr>
      <w:jc w:val="both"/>
      <w:widowControl w:val="off"/>
    </w:pPr>
    <w:rPr>
      <w:rFonts w:ascii="Times New Roman" w:hAnsi="Times New Roman"/>
    </w:rPr>
    <w:tblPr/>
  </w:style>
  <w:style w:type="character" w:styleId="932">
    <w:name w:val="要点"/>
    <w:next w:val="932"/>
    <w:link w:val="865"/>
    <w:qFormat/>
    <w:rPr>
      <w:b/>
      <w:bCs/>
    </w:rPr>
  </w:style>
  <w:style w:type="character" w:styleId="933">
    <w:name w:val="页码"/>
    <w:basedOn w:val="875"/>
    <w:next w:val="933"/>
    <w:link w:val="865"/>
    <w:rPr>
      <w:rFonts w:ascii="Calibri" w:hAnsi="Calibri" w:eastAsia="宋体" w:cs="Times New Roman"/>
    </w:rPr>
  </w:style>
  <w:style w:type="character" w:styleId="934">
    <w:name w:val="已访问的超链接"/>
    <w:next w:val="934"/>
    <w:link w:val="865"/>
    <w:uiPriority w:val="99"/>
    <w:unhideWhenUsed/>
    <w:rPr>
      <w:rFonts w:ascii="Calibri" w:hAnsi="Calibri" w:eastAsia="宋体" w:cs="Times New Roman"/>
      <w:color w:val="800080"/>
      <w:u w:val="single"/>
    </w:rPr>
  </w:style>
  <w:style w:type="character" w:styleId="935">
    <w:name w:val="强调"/>
    <w:next w:val="935"/>
    <w:link w:val="865"/>
    <w:qFormat/>
    <w:rPr>
      <w:i/>
      <w:iCs/>
    </w:rPr>
  </w:style>
  <w:style w:type="character" w:styleId="936">
    <w:name w:val="超链接"/>
    <w:next w:val="936"/>
    <w:link w:val="865"/>
    <w:rPr>
      <w:rFonts w:ascii="Calibri" w:hAnsi="Calibri" w:eastAsia="宋体" w:cs="Times New Roman"/>
      <w:color w:val="0000ff"/>
      <w:u w:val="single"/>
    </w:rPr>
  </w:style>
  <w:style w:type="character" w:styleId="937">
    <w:name w:val="批注引用"/>
    <w:next w:val="937"/>
    <w:link w:val="865"/>
    <w:rPr>
      <w:rFonts w:ascii="Calibri" w:hAnsi="Calibri" w:eastAsia="宋体" w:cs="Times New Roman"/>
      <w:sz w:val="21"/>
      <w:szCs w:val="21"/>
    </w:rPr>
  </w:style>
  <w:style w:type="paragraph" w:styleId="938">
    <w:name w:val="段"/>
    <w:next w:val="865"/>
    <w:link w:val="865"/>
    <w:qFormat/>
    <w:pPr>
      <w:ind w:firstLine="200"/>
      <w:jc w:val="both"/>
      <w:spacing w:line="360" w:lineRule="auto"/>
    </w:pPr>
    <w:rPr>
      <w:rFonts w:ascii="宋体" w:hAnsi="Times New Roman" w:eastAsia="宋体" w:cs="Times New Roman"/>
      <w:sz w:val="24"/>
      <w:szCs w:val="22"/>
      <w:lang w:val="en-US" w:eastAsia="zh-CN" w:bidi="ar-SA"/>
    </w:rPr>
  </w:style>
  <w:style w:type="character" w:styleId="939">
    <w:name w:val="页脚 Char1"/>
    <w:next w:val="939"/>
    <w:link w:val="865"/>
    <w:uiPriority w:val="99"/>
    <w:rPr>
      <w:rFonts w:ascii="Times New Roman" w:hAnsi="Times New Roman" w:eastAsia="宋体" w:cs="Times New Roman"/>
      <w:sz w:val="18"/>
      <w:szCs w:val="18"/>
    </w:rPr>
  </w:style>
  <w:style w:type="character" w:styleId="940">
    <w:name w:val="font61"/>
    <w:next w:val="940"/>
    <w:link w:val="865"/>
    <w:qFormat/>
    <w:rPr>
      <w:rFonts w:hint="eastAsia" w:ascii="宋体" w:hAnsi="宋体" w:eastAsia="宋体" w:cs="宋体"/>
      <w:i w:val="0"/>
      <w:color w:val="000000"/>
      <w:sz w:val="21"/>
      <w:szCs w:val="21"/>
      <w:u w:val="none"/>
    </w:rPr>
  </w:style>
  <w:style w:type="character" w:styleId="941">
    <w:name w:val="textcontents"/>
    <w:next w:val="941"/>
    <w:link w:val="865"/>
    <w:rPr>
      <w:rFonts w:cs="Times New Roman"/>
    </w:rPr>
  </w:style>
  <w:style w:type="character" w:styleId="942">
    <w:name w:val="Plain Text Char Char"/>
    <w:next w:val="942"/>
    <w:link w:val="943"/>
    <w:rPr>
      <w:rFonts w:ascii="宋体" w:hAnsi="Courier New" w:eastAsia="楷体_GB2312" w:cs="Times New Roman"/>
      <w:sz w:val="28"/>
      <w:szCs w:val="20"/>
    </w:rPr>
  </w:style>
  <w:style w:type="paragraph" w:styleId="943">
    <w:name w:val="纯文本1"/>
    <w:basedOn w:val="865"/>
    <w:next w:val="943"/>
    <w:link w:val="942"/>
    <w:qFormat/>
    <w:rPr>
      <w:rFonts w:ascii="宋体" w:hAnsi="Courier New" w:eastAsia="楷体_GB2312"/>
      <w:sz w:val="28"/>
      <w:szCs w:val="20"/>
    </w:rPr>
  </w:style>
  <w:style w:type="character" w:styleId="944">
    <w:name w:val="明显引用 Char2"/>
    <w:next w:val="944"/>
    <w:link w:val="865"/>
    <w:uiPriority w:val="99"/>
    <w:rPr>
      <w:rFonts w:ascii="Times New Roman" w:hAnsi="Times New Roman" w:eastAsia="宋体" w:cs="Times New Roman"/>
      <w:b/>
      <w:bCs/>
      <w:i/>
      <w:iCs/>
      <w:color w:val="4f81bd"/>
      <w:szCs w:val="24"/>
    </w:rPr>
  </w:style>
  <w:style w:type="character" w:styleId="945">
    <w:name w:val="标题4 Char Char"/>
    <w:next w:val="945"/>
    <w:link w:val="946"/>
    <w:rPr>
      <w:rFonts w:ascii="Arial" w:hAnsi="Arial"/>
      <w:b/>
      <w:bCs/>
      <w:sz w:val="24"/>
      <w:szCs w:val="32"/>
    </w:rPr>
  </w:style>
  <w:style w:type="paragraph" w:styleId="946">
    <w:name w:val="标题4"/>
    <w:basedOn w:val="867"/>
    <w:next w:val="899"/>
    <w:link w:val="945"/>
    <w:pPr>
      <w:jc w:val="both"/>
      <w:spacing w:before="260" w:after="260" w:line="413" w:lineRule="auto"/>
    </w:pPr>
    <w:rPr>
      <w:rFonts w:ascii="Arial" w:hAnsi="Arial" w:eastAsia="宋体"/>
      <w:bCs/>
      <w:sz w:val="24"/>
      <w:szCs w:val="32"/>
    </w:rPr>
  </w:style>
  <w:style w:type="character" w:styleId="947">
    <w:name w:val="font191"/>
    <w:basedOn w:val="875"/>
    <w:next w:val="947"/>
    <w:link w:val="865"/>
    <w:qFormat/>
    <w:rPr>
      <w:rFonts w:ascii="Courier New" w:hAnsi="Courier New" w:cs="Courier New"/>
      <w:color w:val="000000"/>
      <w:sz w:val="18"/>
      <w:szCs w:val="18"/>
      <w:u w:val="none"/>
    </w:rPr>
  </w:style>
  <w:style w:type="character" w:styleId="948">
    <w:name w:val="纯文本 Char1"/>
    <w:next w:val="948"/>
    <w:link w:val="865"/>
    <w:uiPriority w:val="99"/>
    <w:semiHidden/>
    <w:rPr>
      <w:rFonts w:ascii="宋体" w:hAnsi="Courier New" w:eastAsia="宋体" w:cs="Courier New"/>
      <w:szCs w:val="21"/>
    </w:rPr>
  </w:style>
  <w:style w:type="character" w:styleId="949">
    <w:name w:val="正文首行缩进（绿盟科技） Char"/>
    <w:next w:val="949"/>
    <w:link w:val="950"/>
    <w:rPr>
      <w:rFonts w:ascii="Arial" w:hAnsi="Arial" w:eastAsia="宋体" w:cs="Times New Roman"/>
      <w:szCs w:val="21"/>
    </w:rPr>
  </w:style>
  <w:style w:type="paragraph" w:styleId="950">
    <w:name w:val="正文首行缩进（绿盟科技）"/>
    <w:basedOn w:val="865"/>
    <w:next w:val="950"/>
    <w:link w:val="949"/>
    <w:qFormat/>
    <w:pPr>
      <w:ind w:firstLine="200"/>
      <w:jc w:val="left"/>
      <w:spacing w:after="50" w:line="300" w:lineRule="auto"/>
      <w:widowControl/>
    </w:pPr>
    <w:rPr>
      <w:rFonts w:ascii="Arial" w:hAnsi="Arial"/>
      <w:sz w:val="20"/>
      <w:szCs w:val="21"/>
    </w:rPr>
  </w:style>
  <w:style w:type="character" w:styleId="951">
    <w:name w:val="font91"/>
    <w:basedOn w:val="875"/>
    <w:next w:val="951"/>
    <w:link w:val="865"/>
    <w:rPr>
      <w:rFonts w:hint="eastAsia" w:ascii="宋体" w:hAnsi="宋体" w:eastAsia="宋体" w:cs="宋体"/>
      <w:color w:val="000000"/>
      <w:sz w:val="18"/>
      <w:szCs w:val="18"/>
      <w:u w:val="none"/>
    </w:rPr>
  </w:style>
  <w:style w:type="character" w:styleId="952">
    <w:name w:val="明显参考"/>
    <w:next w:val="952"/>
    <w:link w:val="865"/>
    <w:qFormat/>
    <w:rPr>
      <w:b/>
      <w:bCs/>
      <w:smallCaps/>
      <w:color w:val="c0504d"/>
      <w:spacing w:val="5"/>
      <w:u w:val="single"/>
    </w:rPr>
  </w:style>
  <w:style w:type="character" w:styleId="953">
    <w:name w:val="页脚 Char"/>
    <w:next w:val="953"/>
    <w:link w:val="865"/>
    <w:uiPriority w:val="99"/>
    <w:rPr>
      <w:rFonts w:ascii="Calibri" w:hAnsi="Calibri" w:eastAsia="宋体" w:cs="Times New Roman"/>
      <w:sz w:val="18"/>
      <w:szCs w:val="18"/>
    </w:rPr>
  </w:style>
  <w:style w:type="character" w:styleId="954">
    <w:name w:val="批注主题 Char1"/>
    <w:next w:val="954"/>
    <w:link w:val="865"/>
    <w:rPr>
      <w:rFonts w:ascii="Times New Roman" w:hAnsi="Times New Roman" w:eastAsia="宋体" w:cs="Times New Roman"/>
      <w:b/>
      <w:bCs/>
      <w:szCs w:val="24"/>
    </w:rPr>
  </w:style>
  <w:style w:type="character" w:styleId="955">
    <w:name w:val="font161"/>
    <w:basedOn w:val="875"/>
    <w:next w:val="955"/>
    <w:link w:val="865"/>
    <w:qFormat/>
    <w:rPr>
      <w:rFonts w:ascii="Times New Roman" w:hAnsi="Times New Roman" w:cs="Times New Roman"/>
      <w:color w:val="000000"/>
      <w:sz w:val="18"/>
      <w:szCs w:val="18"/>
      <w:u w:val="none"/>
    </w:rPr>
  </w:style>
  <w:style w:type="character" w:styleId="956">
    <w:name w:val="apple-converted-space"/>
    <w:basedOn w:val="875"/>
    <w:next w:val="956"/>
    <w:link w:val="865"/>
    <w:qFormat/>
  </w:style>
  <w:style w:type="character" w:styleId="957">
    <w:name w:val="明显引用 Char1"/>
    <w:next w:val="957"/>
    <w:link w:val="865"/>
    <w:uiPriority w:val="30"/>
    <w:rPr>
      <w:rFonts w:ascii="Times New Roman" w:hAnsi="Times New Roman"/>
      <w:b/>
      <w:bCs/>
      <w:i/>
      <w:iCs/>
      <w:color w:val="4f81bd"/>
      <w:sz w:val="21"/>
      <w:szCs w:val="24"/>
    </w:rPr>
  </w:style>
  <w:style w:type="character" w:styleId="958">
    <w:name w:val="不明显强调"/>
    <w:next w:val="958"/>
    <w:link w:val="865"/>
    <w:qFormat/>
    <w:rPr>
      <w:i/>
      <w:iCs/>
      <w:color w:val="808080"/>
    </w:rPr>
  </w:style>
  <w:style w:type="character" w:styleId="959">
    <w:name w:val="s2"/>
    <w:next w:val="959"/>
    <w:link w:val="865"/>
    <w:rPr>
      <w:rFonts w:ascii="Calibri" w:hAnsi="Calibri" w:eastAsia="宋体" w:cs="Times New Roman"/>
    </w:rPr>
  </w:style>
  <w:style w:type="character" w:styleId="960">
    <w:name w:val="正文文本 Char2"/>
    <w:next w:val="960"/>
    <w:link w:val="865"/>
    <w:uiPriority w:val="99"/>
    <w:semiHidden/>
    <w:rPr>
      <w:rFonts w:ascii="Times New Roman" w:hAnsi="Times New Roman"/>
      <w:sz w:val="21"/>
      <w:szCs w:val="24"/>
    </w:rPr>
  </w:style>
  <w:style w:type="character" w:styleId="961">
    <w:name w:val="font181"/>
    <w:basedOn w:val="875"/>
    <w:next w:val="961"/>
    <w:link w:val="865"/>
    <w:qFormat/>
    <w:rPr>
      <w:rFonts w:ascii="Times New Roman" w:hAnsi="Times New Roman" w:cs="Times New Roman"/>
      <w:color w:val="000000"/>
      <w:sz w:val="18"/>
      <w:szCs w:val="18"/>
      <w:u w:val="none"/>
    </w:rPr>
  </w:style>
  <w:style w:type="character" w:styleId="962">
    <w:name w:val="批注框文本 Char1"/>
    <w:next w:val="962"/>
    <w:link w:val="865"/>
    <w:rPr>
      <w:rFonts w:ascii="Times New Roman" w:hAnsi="Times New Roman" w:eastAsia="宋体" w:cs="Times New Roman"/>
      <w:sz w:val="18"/>
      <w:szCs w:val="18"/>
    </w:rPr>
  </w:style>
  <w:style w:type="character" w:styleId="963">
    <w:name w:val="标题 Char1"/>
    <w:next w:val="963"/>
    <w:link w:val="865"/>
    <w:uiPriority w:val="10"/>
    <w:rPr>
      <w:rFonts w:ascii="Cambria" w:hAnsi="Cambria" w:cs="Times New Roman"/>
      <w:b/>
      <w:bCs/>
      <w:sz w:val="32"/>
      <w:szCs w:val="32"/>
    </w:rPr>
  </w:style>
  <w:style w:type="character" w:styleId="964">
    <w:name w:val="引用 Char2"/>
    <w:next w:val="964"/>
    <w:link w:val="865"/>
    <w:uiPriority w:val="99"/>
    <w:rPr>
      <w:rFonts w:ascii="Times New Roman" w:hAnsi="Times New Roman" w:eastAsia="宋体" w:cs="Times New Roman"/>
      <w:i/>
      <w:iCs/>
      <w:color w:val="000000"/>
      <w:szCs w:val="24"/>
    </w:rPr>
  </w:style>
  <w:style w:type="character" w:styleId="965">
    <w:name w:val="页眉 Char1"/>
    <w:next w:val="965"/>
    <w:link w:val="865"/>
    <w:uiPriority w:val="99"/>
    <w:rPr>
      <w:rFonts w:ascii="Times New Roman" w:hAnsi="Times New Roman" w:eastAsia="宋体" w:cs="Times New Roman"/>
      <w:sz w:val="18"/>
      <w:szCs w:val="18"/>
    </w:rPr>
  </w:style>
  <w:style w:type="character" w:styleId="966">
    <w:name w:val="表正文 Char,特点 Char1,正文非缩进 Char,ALT+Z Char,水上软件 Char1,段1 Char,正文不缩进 Char,特点 Char Char1,特点正文 Char1,PI Char1,首行缩进 Char,正文缩进（首行缩进两字） Char1,四号 Char,标题四 Char,缩进 Char,标题4 Char,正文双线 Char2,表正文1 Char2,正文非缩进1 Char2,标题41 Char2,四号1 Char2,特点1 Char2,表正文2 Char1,四号2 Char1"/>
    <w:next w:val="966"/>
    <w:link w:val="865"/>
    <w:rPr>
      <w:rFonts w:eastAsia="宋体"/>
      <w:sz w:val="21"/>
      <w:lang w:val="en-US" w:eastAsia="zh-CN" w:bidi="ar-SA"/>
    </w:rPr>
  </w:style>
  <w:style w:type="character" w:styleId="967">
    <w:name w:val="font81"/>
    <w:basedOn w:val="875"/>
    <w:next w:val="967"/>
    <w:link w:val="865"/>
    <w:qFormat/>
    <w:rPr>
      <w:rFonts w:hint="eastAsia" w:ascii="宋体" w:hAnsi="宋体" w:eastAsia="宋体" w:cs="宋体"/>
      <w:b/>
      <w:bCs/>
      <w:color w:val="000000"/>
      <w:sz w:val="21"/>
      <w:szCs w:val="21"/>
      <w:u w:val="none"/>
    </w:rPr>
  </w:style>
  <w:style w:type="character" w:styleId="968">
    <w:name w:val="s5"/>
    <w:next w:val="968"/>
    <w:link w:val="865"/>
    <w:rPr>
      <w:rFonts w:ascii="Calibri" w:hAnsi="Calibri" w:eastAsia="宋体" w:cs="Times New Roman"/>
    </w:rPr>
  </w:style>
  <w:style w:type="character" w:styleId="969">
    <w:name w:val="标题5 Char Char"/>
    <w:next w:val="969"/>
    <w:link w:val="970"/>
    <w:rPr>
      <w:rFonts w:ascii="Arial" w:hAnsi="Arial"/>
      <w:b/>
      <w:bCs/>
      <w:sz w:val="24"/>
      <w:szCs w:val="32"/>
    </w:rPr>
  </w:style>
  <w:style w:type="paragraph" w:styleId="970">
    <w:name w:val="标题5"/>
    <w:basedOn w:val="868"/>
    <w:next w:val="970"/>
    <w:link w:val="969"/>
    <w:pPr>
      <w:spacing w:line="413" w:lineRule="auto"/>
    </w:pPr>
    <w:rPr>
      <w:rFonts w:ascii="Arial" w:hAnsi="Arial"/>
      <w:sz w:val="24"/>
    </w:rPr>
  </w:style>
  <w:style w:type="character" w:styleId="971">
    <w:name w:val="批注文字 Char"/>
    <w:next w:val="971"/>
    <w:link w:val="865"/>
    <w:rPr>
      <w:rFonts w:ascii="Times New Roman" w:hAnsi="Times New Roman" w:eastAsia="宋体" w:cs="Times New Roman"/>
      <w:sz w:val="21"/>
      <w:szCs w:val="24"/>
    </w:rPr>
  </w:style>
  <w:style w:type="character" w:styleId="972">
    <w:name w:val="批注主题 Char2"/>
    <w:next w:val="972"/>
    <w:link w:val="865"/>
    <w:uiPriority w:val="99"/>
    <w:semiHidden/>
    <w:rPr>
      <w:rFonts w:ascii="Times New Roman" w:hAnsi="Times New Roman"/>
      <w:b/>
      <w:bCs/>
      <w:sz w:val="21"/>
      <w:szCs w:val="24"/>
    </w:rPr>
  </w:style>
  <w:style w:type="character" w:styleId="973">
    <w:name w:val="批注文字 Char Char"/>
    <w:next w:val="973"/>
    <w:link w:val="865"/>
    <w:rPr>
      <w:rFonts w:ascii="宋体" w:hAnsi="Times New Roman" w:eastAsia="宋体" w:cs="Times New Roman"/>
      <w:sz w:val="28"/>
      <w:szCs w:val="20"/>
    </w:rPr>
  </w:style>
  <w:style w:type="character" w:styleId="974">
    <w:name w:val="Plain Text Char"/>
    <w:next w:val="974"/>
    <w:link w:val="865"/>
    <w:qFormat/>
    <w:rPr>
      <w:rFonts w:ascii="宋体" w:hAnsi="Courier New" w:eastAsia="楷体_GB2312"/>
      <w:sz w:val="26"/>
      <w:szCs w:val="24"/>
    </w:rPr>
  </w:style>
  <w:style w:type="character" w:styleId="975">
    <w:name w:val="文档结构图 Char1"/>
    <w:next w:val="975"/>
    <w:link w:val="865"/>
    <w:rPr>
      <w:rFonts w:ascii="宋体"/>
      <w:sz w:val="18"/>
      <w:szCs w:val="18"/>
    </w:rPr>
  </w:style>
  <w:style w:type="character" w:styleId="976">
    <w:name w:val="正文文本 Char1"/>
    <w:next w:val="976"/>
    <w:link w:val="865"/>
    <w:rPr>
      <w:sz w:val="21"/>
      <w:szCs w:val="22"/>
    </w:rPr>
  </w:style>
  <w:style w:type="character" w:styleId="977">
    <w:name w:val="日期 Char1"/>
    <w:next w:val="977"/>
    <w:link w:val="865"/>
    <w:rPr>
      <w:sz w:val="21"/>
      <w:szCs w:val="22"/>
    </w:rPr>
  </w:style>
  <w:style w:type="character" w:styleId="978">
    <w:name w:val="s4"/>
    <w:next w:val="978"/>
    <w:link w:val="865"/>
    <w:rPr>
      <w:rFonts w:ascii="Calibri" w:hAnsi="Calibri" w:eastAsia="宋体" w:cs="Times New Roman"/>
    </w:rPr>
  </w:style>
  <w:style w:type="character" w:styleId="979">
    <w:name w:val="正文首行缩进 2 Char1"/>
    <w:next w:val="979"/>
    <w:link w:val="865"/>
    <w:uiPriority w:val="99"/>
    <w:rPr>
      <w:sz w:val="21"/>
      <w:szCs w:val="24"/>
    </w:rPr>
  </w:style>
  <w:style w:type="character" w:styleId="980">
    <w:name w:val="日期 Char2"/>
    <w:next w:val="980"/>
    <w:link w:val="865"/>
    <w:uiPriority w:val="99"/>
    <w:semiHidden/>
    <w:rPr>
      <w:rFonts w:ascii="Times New Roman" w:hAnsi="Times New Roman" w:eastAsia="宋体" w:cs="Times New Roman"/>
      <w:szCs w:val="24"/>
    </w:rPr>
  </w:style>
  <w:style w:type="character" w:styleId="981">
    <w:name w:val="font71"/>
    <w:next w:val="981"/>
    <w:link w:val="865"/>
    <w:rPr>
      <w:rFonts w:ascii="Times New Roman" w:hAnsi="Times New Roman" w:cs="Times New Roman"/>
      <w:i w:val="0"/>
      <w:color w:val="ff0000"/>
      <w:sz w:val="21"/>
      <w:szCs w:val="21"/>
      <w:u w:val="none"/>
    </w:rPr>
  </w:style>
  <w:style w:type="character" w:styleId="982">
    <w:name w:val="批注框文本 Char"/>
    <w:next w:val="982"/>
    <w:link w:val="865"/>
    <w:qFormat/>
    <w:rPr>
      <w:sz w:val="18"/>
    </w:rPr>
  </w:style>
  <w:style w:type="character" w:styleId="983">
    <w:name w:val="font21"/>
    <w:basedOn w:val="875"/>
    <w:next w:val="983"/>
    <w:link w:val="865"/>
    <w:qFormat/>
    <w:rPr>
      <w:rFonts w:hint="eastAsia" w:ascii="宋体" w:hAnsi="宋体" w:eastAsia="宋体" w:cs="宋体"/>
      <w:b/>
      <w:bCs/>
      <w:color w:val="000000"/>
      <w:sz w:val="21"/>
      <w:szCs w:val="21"/>
      <w:u w:val="none"/>
    </w:rPr>
  </w:style>
  <w:style w:type="character" w:styleId="984">
    <w:name w:val="s1"/>
    <w:next w:val="984"/>
    <w:link w:val="865"/>
    <w:rPr>
      <w:rFonts w:ascii="Calibri" w:hAnsi="Calibri" w:eastAsia="宋体" w:cs="Times New Roman"/>
    </w:rPr>
  </w:style>
  <w:style w:type="character" w:styleId="985">
    <w:name w:val="书籍标题"/>
    <w:next w:val="985"/>
    <w:link w:val="865"/>
    <w:qFormat/>
    <w:rPr>
      <w:b/>
      <w:bCs/>
      <w:smallCaps/>
      <w:spacing w:val="5"/>
    </w:rPr>
  </w:style>
  <w:style w:type="character" w:styleId="986">
    <w:name w:val="正文文本缩进 3 Char1"/>
    <w:next w:val="986"/>
    <w:link w:val="865"/>
    <w:uiPriority w:val="99"/>
    <w:semiHidden/>
    <w:rPr>
      <w:rFonts w:ascii="Times New Roman" w:hAnsi="Times New Roman" w:eastAsia="宋体" w:cs="Times New Roman"/>
      <w:sz w:val="16"/>
      <w:szCs w:val="16"/>
    </w:rPr>
  </w:style>
  <w:style w:type="character" w:styleId="987">
    <w:name w:val="正文文本 Char3"/>
    <w:next w:val="987"/>
    <w:link w:val="865"/>
    <w:uiPriority w:val="99"/>
    <w:semiHidden/>
    <w:rPr>
      <w:rFonts w:ascii="Times New Roman" w:hAnsi="Times New Roman" w:eastAsia="宋体" w:cs="Times New Roman"/>
      <w:szCs w:val="24"/>
    </w:rPr>
  </w:style>
  <w:style w:type="character" w:styleId="988">
    <w:name w:val="font51"/>
    <w:next w:val="988"/>
    <w:link w:val="865"/>
    <w:qFormat/>
    <w:rPr>
      <w:rFonts w:ascii="Times New Roman" w:hAnsi="Times New Roman" w:cs="Times New Roman"/>
      <w:i w:val="0"/>
      <w:color w:val="000000"/>
      <w:sz w:val="21"/>
      <w:szCs w:val="21"/>
      <w:u w:val="none"/>
    </w:rPr>
  </w:style>
  <w:style w:type="character" w:styleId="989">
    <w:name w:val="不明显参考"/>
    <w:next w:val="989"/>
    <w:link w:val="865"/>
    <w:qFormat/>
    <w:rPr>
      <w:smallCaps/>
      <w:color w:val="c0504d"/>
      <w:u w:val="single"/>
    </w:rPr>
  </w:style>
  <w:style w:type="character" w:styleId="990">
    <w:name w:val="明显引用 Char"/>
    <w:next w:val="990"/>
    <w:link w:val="991"/>
    <w:rPr>
      <w:b/>
      <w:bCs/>
      <w:i/>
      <w:iCs/>
      <w:color w:val="4f81bd"/>
    </w:rPr>
  </w:style>
  <w:style w:type="paragraph" w:styleId="991">
    <w:name w:val="明显引用"/>
    <w:basedOn w:val="865"/>
    <w:next w:val="865"/>
    <w:link w:val="990"/>
    <w:qFormat/>
    <w:pPr>
      <w:ind w:left="936" w:right="936"/>
      <w:spacing w:before="200" w:after="280"/>
      <w:pBdr>
        <w:bottom w:val="single" w:color="4F81BD" w:sz="4" w:space="4"/>
      </w:pBdr>
    </w:pPr>
    <w:rPr>
      <w:b/>
      <w:bCs/>
      <w:i/>
      <w:iCs/>
      <w:color w:val="4f81bd"/>
      <w:sz w:val="20"/>
      <w:szCs w:val="20"/>
    </w:rPr>
  </w:style>
  <w:style w:type="character" w:styleId="992">
    <w:name w:val="s3"/>
    <w:next w:val="992"/>
    <w:link w:val="865"/>
    <w:rPr>
      <w:rFonts w:ascii="Calibri" w:hAnsi="Calibri" w:eastAsia="宋体" w:cs="Times New Roman"/>
    </w:rPr>
  </w:style>
  <w:style w:type="character" w:styleId="993">
    <w:name w:val="引用 Char1"/>
    <w:next w:val="993"/>
    <w:link w:val="865"/>
    <w:uiPriority w:val="29"/>
    <w:rPr>
      <w:rFonts w:ascii="Times New Roman" w:hAnsi="Times New Roman"/>
      <w:i/>
      <w:iCs/>
      <w:color w:val="000000"/>
      <w:sz w:val="21"/>
      <w:szCs w:val="24"/>
    </w:rPr>
  </w:style>
  <w:style w:type="character" w:styleId="994">
    <w:name w:val="引用 Char"/>
    <w:next w:val="994"/>
    <w:link w:val="995"/>
    <w:rPr>
      <w:i/>
      <w:iCs/>
      <w:color w:val="000000"/>
    </w:rPr>
  </w:style>
  <w:style w:type="paragraph" w:styleId="995">
    <w:name w:val="引用"/>
    <w:basedOn w:val="865"/>
    <w:next w:val="865"/>
    <w:link w:val="994"/>
    <w:qFormat/>
    <w:rPr>
      <w:i/>
      <w:iCs/>
      <w:color w:val="000000"/>
      <w:sz w:val="20"/>
      <w:szCs w:val="20"/>
    </w:rPr>
  </w:style>
  <w:style w:type="character" w:styleId="996">
    <w:name w:val="正文缩进 Char"/>
    <w:next w:val="996"/>
    <w:link w:val="865"/>
    <w:qFormat/>
    <w:rPr>
      <w:rFonts w:eastAsia="楷体_GB2312"/>
      <w:sz w:val="24"/>
    </w:rPr>
  </w:style>
  <w:style w:type="character" w:styleId="997">
    <w:name w:val="font171"/>
    <w:basedOn w:val="875"/>
    <w:next w:val="997"/>
    <w:link w:val="865"/>
    <w:qFormat/>
    <w:rPr>
      <w:rFonts w:ascii="Courier New" w:hAnsi="Courier New" w:cs="Courier New"/>
      <w:color w:val="000000"/>
      <w:sz w:val="18"/>
      <w:szCs w:val="18"/>
      <w:u w:val="none"/>
    </w:rPr>
  </w:style>
  <w:style w:type="character" w:styleId="998">
    <w:name w:val="页眉 Char"/>
    <w:next w:val="998"/>
    <w:link w:val="865"/>
    <w:uiPriority w:val="99"/>
    <w:rPr>
      <w:rFonts w:ascii="Calibri" w:hAnsi="Calibri" w:eastAsia="宋体" w:cs="Times New Roman"/>
      <w:sz w:val="18"/>
      <w:szCs w:val="18"/>
    </w:rPr>
  </w:style>
  <w:style w:type="character" w:styleId="999">
    <w:name w:val="副标题 Char1"/>
    <w:next w:val="999"/>
    <w:link w:val="865"/>
    <w:uiPriority w:val="11"/>
    <w:rPr>
      <w:rFonts w:ascii="Cambria" w:hAnsi="Cambria" w:cs="Times New Roman"/>
      <w:b/>
      <w:bCs/>
      <w:sz w:val="32"/>
      <w:szCs w:val="32"/>
    </w:rPr>
  </w:style>
  <w:style w:type="character" w:styleId="1000">
    <w:name w:val="标题 Char2"/>
    <w:next w:val="1000"/>
    <w:link w:val="865"/>
    <w:uiPriority w:val="10"/>
    <w:rPr>
      <w:rFonts w:ascii="Cambria" w:hAnsi="Cambria" w:eastAsia="宋体" w:cs="Times New Roman"/>
      <w:b/>
      <w:bCs/>
      <w:sz w:val="32"/>
      <w:szCs w:val="32"/>
    </w:rPr>
  </w:style>
  <w:style w:type="character" w:styleId="1001">
    <w:name w:val="明显强调"/>
    <w:next w:val="1001"/>
    <w:link w:val="865"/>
    <w:qFormat/>
    <w:rPr>
      <w:b/>
      <w:bCs/>
      <w:i/>
      <w:iCs/>
      <w:color w:val="4f81bd"/>
    </w:rPr>
  </w:style>
  <w:style w:type="paragraph" w:styleId="1002">
    <w:name w:val="正文 A"/>
    <w:next w:val="1002"/>
    <w:link w:val="865"/>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1003">
    <w:name w:val="Char Char1 Char Char Char Char Char Char"/>
    <w:basedOn w:val="865"/>
    <w:next w:val="1003"/>
    <w:link w:val="865"/>
    <w:pPr>
      <w:jc w:val="left"/>
      <w:spacing w:after="160" w:line="240" w:lineRule="exact"/>
      <w:widowControl/>
    </w:pPr>
    <w:rPr>
      <w:rFonts w:ascii="Verdana" w:hAnsi="Verdana" w:eastAsia="仿宋_GB2312"/>
      <w:sz w:val="24"/>
      <w:szCs w:val="20"/>
      <w:lang w:eastAsia="en-US"/>
    </w:rPr>
  </w:style>
  <w:style w:type="paragraph" w:styleId="1004">
    <w:name w:val="Default"/>
    <w:next w:val="1004"/>
    <w:link w:val="865"/>
    <w:pPr>
      <w:widowControl w:val="off"/>
    </w:pPr>
    <w:rPr>
      <w:rFonts w:ascii="宋体糭.飬.." w:eastAsia="宋体糭.飬.." w:cs="宋体糭.飬.."/>
      <w:color w:val="000000"/>
      <w:sz w:val="24"/>
      <w:szCs w:val="24"/>
      <w:lang w:val="en-US" w:eastAsia="zh-CN" w:bidi="ar-SA"/>
    </w:rPr>
  </w:style>
  <w:style w:type="paragraph" w:styleId="1005">
    <w:name w:val="Plain Text1"/>
    <w:basedOn w:val="865"/>
    <w:next w:val="1005"/>
    <w:link w:val="865"/>
    <w:rPr>
      <w:rFonts w:ascii="宋体" w:hAnsi="Courier New"/>
      <w:sz w:val="28"/>
      <w:szCs w:val="22"/>
    </w:rPr>
  </w:style>
  <w:style w:type="paragraph" w:styleId="1006">
    <w:name w:val="列出段落1"/>
    <w:basedOn w:val="1007"/>
    <w:next w:val="1006"/>
    <w:link w:val="865"/>
    <w:pPr>
      <w:ind w:firstLine="420"/>
      <w:jc w:val="both"/>
      <w:widowControl w:val="off"/>
    </w:pPr>
    <w:rPr>
      <w:rFonts w:ascii="Calibri" w:hAnsi="Calibri"/>
      <w:szCs w:val="24"/>
    </w:rPr>
  </w:style>
  <w:style w:type="paragraph" w:styleId="1007">
    <w:name w:val="正文_0"/>
    <w:next w:val="1007"/>
    <w:link w:val="865"/>
    <w:rPr>
      <w:sz w:val="21"/>
      <w:lang w:val="en-US" w:eastAsia="zh-CN" w:bidi="ar-SA"/>
    </w:rPr>
  </w:style>
  <w:style w:type="paragraph" w:styleId="1008">
    <w:name w:val="p4"/>
    <w:basedOn w:val="865"/>
    <w:next w:val="1008"/>
    <w:link w:val="865"/>
    <w:pPr>
      <w:jc w:val="left"/>
      <w:spacing w:before="100" w:beforeAutospacing="1" w:after="100" w:afterAutospacing="1"/>
      <w:widowControl/>
    </w:pPr>
    <w:rPr>
      <w:rFonts w:ascii="宋体" w:hAnsi="宋体" w:cs="宋体"/>
      <w:sz w:val="24"/>
    </w:rPr>
  </w:style>
  <w:style w:type="paragraph" w:styleId="1009">
    <w:name w:val="Char"/>
    <w:basedOn w:val="865"/>
    <w:next w:val="1009"/>
    <w:link w:val="865"/>
    <w:rPr>
      <w:rFonts w:ascii="Tahoma" w:hAnsi="Tahoma"/>
      <w:sz w:val="24"/>
      <w:szCs w:val="20"/>
    </w:rPr>
  </w:style>
  <w:style w:type="paragraph" w:styleId="1010">
    <w:name w:val="无间隔"/>
    <w:next w:val="1010"/>
    <w:link w:val="865"/>
    <w:qFormat/>
    <w:pPr>
      <w:jc w:val="both"/>
      <w:widowControl w:val="off"/>
    </w:pPr>
    <w:rPr>
      <w:sz w:val="21"/>
      <w:szCs w:val="22"/>
      <w:lang w:val="en-US" w:eastAsia="zh-CN" w:bidi="ar-SA"/>
    </w:rPr>
  </w:style>
  <w:style w:type="paragraph" w:styleId="1011">
    <w:name w:val="正文缩进1"/>
    <w:next w:val="1011"/>
    <w:link w:val="865"/>
    <w:qFormat/>
    <w:pPr>
      <w:ind w:firstLine="420"/>
      <w:jc w:val="both"/>
      <w:widowControl w:val="off"/>
      <w:framePr w:wrap="around" w:vAnchor="margin" w:hAnchor="text" w:y="1"/>
    </w:pPr>
    <w:rPr>
      <w:rFonts w:eastAsia="Times New Roman"/>
      <w:color w:val="000000"/>
      <w:sz w:val="21"/>
      <w:szCs w:val="21"/>
      <w:lang w:val="en-US" w:eastAsia="zh-CN" w:bidi="ar-SA"/>
    </w:rPr>
  </w:style>
  <w:style w:type="paragraph" w:styleId="1012">
    <w:name w:val="p1"/>
    <w:basedOn w:val="865"/>
    <w:next w:val="1012"/>
    <w:link w:val="865"/>
    <w:pPr>
      <w:jc w:val="left"/>
      <w:spacing w:before="100" w:beforeAutospacing="1" w:after="100" w:afterAutospacing="1"/>
      <w:widowControl/>
    </w:pPr>
    <w:rPr>
      <w:rFonts w:ascii="宋体" w:hAnsi="宋体" w:cs="宋体"/>
      <w:sz w:val="24"/>
    </w:rPr>
  </w:style>
  <w:style w:type="paragraph" w:styleId="1013">
    <w:name w:val="1"/>
    <w:basedOn w:val="865"/>
    <w:next w:val="1013"/>
    <w:link w:val="865"/>
    <w:pPr>
      <w:ind w:left="420" w:firstLine="270"/>
      <w:tabs>
        <w:tab w:val="left" w:pos="425" w:leader="none"/>
      </w:tabs>
    </w:pPr>
  </w:style>
  <w:style w:type="paragraph" w:styleId="1014">
    <w:name w:val="_Style 29"/>
    <w:basedOn w:val="890"/>
    <w:next w:val="1014"/>
    <w:link w:val="865"/>
    <w:pPr>
      <w:spacing w:line="360" w:lineRule="auto"/>
      <w:shd w:val="clear" w:color="auto" w:fill="000080"/>
    </w:pPr>
    <w:rPr>
      <w:rFonts w:ascii="Tahoma" w:hAnsi="Tahoma"/>
      <w:sz w:val="24"/>
      <w:szCs w:val="24"/>
      <w:lang w:val="en-US" w:eastAsia="zh-CN"/>
    </w:rPr>
  </w:style>
  <w:style w:type="paragraph" w:styleId="1015">
    <w:name w:val="p2"/>
    <w:basedOn w:val="865"/>
    <w:next w:val="1015"/>
    <w:link w:val="865"/>
    <w:pPr>
      <w:jc w:val="left"/>
      <w:spacing w:before="100" w:beforeAutospacing="1" w:after="100" w:afterAutospacing="1"/>
      <w:widowControl/>
    </w:pPr>
    <w:rPr>
      <w:rFonts w:ascii="宋体" w:hAnsi="宋体" w:cs="宋体"/>
      <w:sz w:val="24"/>
    </w:rPr>
  </w:style>
  <w:style w:type="paragraph" w:styleId="1016">
    <w:name w:val="样式 标题 3 + (中文) 黑体 小四 非加粗 段前: 7.8 磅 段后: 0 磅 行距: 固定值 20 磅"/>
    <w:basedOn w:val="868"/>
    <w:next w:val="1016"/>
    <w:link w:val="865"/>
    <w:pPr>
      <w:spacing w:before="0" w:after="0" w:line="400" w:lineRule="exact"/>
    </w:pPr>
    <w:rPr>
      <w:rFonts w:eastAsia="黑体" w:cs="宋体"/>
      <w:b w:val="0"/>
      <w:bCs w:val="0"/>
      <w:sz w:val="24"/>
      <w:szCs w:val="20"/>
    </w:rPr>
  </w:style>
  <w:style w:type="paragraph" w:styleId="1017">
    <w:name w:val="首行缩进:  0.74 厘米 行距: 多倍行距 1.3 字行"/>
    <w:basedOn w:val="865"/>
    <w:next w:val="1017"/>
    <w:link w:val="865"/>
    <w:qFormat/>
    <w:pPr>
      <w:ind w:firstLine="420"/>
      <w:spacing w:line="312" w:lineRule="auto"/>
    </w:pPr>
    <w:rPr>
      <w:rFonts w:ascii="Calibri" w:hAnsi="Calibri" w:cs="宋体"/>
      <w:sz w:val="24"/>
      <w:szCs w:val="20"/>
    </w:rPr>
  </w:style>
  <w:style w:type="paragraph" w:styleId="1018">
    <w:name w:val="空半行"/>
    <w:basedOn w:val="865"/>
    <w:next w:val="1018"/>
    <w:link w:val="865"/>
    <w:pPr>
      <w:spacing w:line="120" w:lineRule="exact"/>
    </w:pPr>
    <w:rPr>
      <w:rFonts w:eastAsia="仿宋_GB2312"/>
      <w:color w:val="ffffff"/>
      <w:sz w:val="30"/>
      <w:szCs w:val="20"/>
    </w:rPr>
  </w:style>
  <w:style w:type="paragraph" w:styleId="1019">
    <w:name w:val="列出段落"/>
    <w:basedOn w:val="865"/>
    <w:next w:val="1019"/>
    <w:link w:val="865"/>
    <w:uiPriority w:val="99"/>
    <w:qFormat/>
    <w:pPr>
      <w:ind w:firstLine="420"/>
    </w:pPr>
    <w:rPr>
      <w:rFonts w:ascii="Calibri" w:hAnsi="Calibri"/>
      <w:szCs w:val="22"/>
    </w:rPr>
  </w:style>
  <w:style w:type="paragraph" w:styleId="1020">
    <w:name w:val="TOC 标题"/>
    <w:basedOn w:val="866"/>
    <w:next w:val="865"/>
    <w:link w:val="865"/>
    <w:qFormat/>
    <w:pPr>
      <w:outlineLvl w:val="9"/>
    </w:pPr>
  </w:style>
  <w:style w:type="paragraph" w:styleId="1021">
    <w:name w:val="List Paragraph11"/>
    <w:basedOn w:val="865"/>
    <w:next w:val="1021"/>
    <w:link w:val="865"/>
    <w:pPr>
      <w:ind w:firstLine="420"/>
    </w:pPr>
    <w:rPr>
      <w:rFonts w:ascii="Calibri" w:hAnsi="Calibri"/>
    </w:rPr>
  </w:style>
  <w:style w:type="paragraph" w:styleId="1022">
    <w:name w:val="修订"/>
    <w:next w:val="1022"/>
    <w:link w:val="865"/>
    <w:rPr>
      <w:sz w:val="21"/>
      <w:szCs w:val="24"/>
      <w:lang w:val="en-US" w:eastAsia="zh-CN" w:bidi="ar-SA"/>
    </w:rPr>
  </w:style>
  <w:style w:type="paragraph" w:styleId="1023">
    <w:name w:val="Plain Text"/>
    <w:basedOn w:val="865"/>
    <w:next w:val="1023"/>
    <w:link w:val="865"/>
    <w:qFormat/>
    <w:rPr>
      <w:rFonts w:ascii="宋体" w:hAnsi="Courier New" w:eastAsia="楷体_GB2312"/>
      <w:sz w:val="26"/>
    </w:rPr>
  </w:style>
  <w:style w:type="paragraph" w:styleId="1024">
    <w:name w:val="p0"/>
    <w:basedOn w:val="865"/>
    <w:next w:val="1024"/>
    <w:link w:val="865"/>
    <w:rPr>
      <w:rFonts w:ascii="Calibri" w:hAnsi="Calibri"/>
    </w:rPr>
  </w:style>
  <w:style w:type="paragraph" w:styleId="1025">
    <w:name w:val=" Char Char Char Char Char Char1 Char Char Char Char"/>
    <w:basedOn w:val="865"/>
    <w:next w:val="1023"/>
    <w:link w:val="865"/>
    <w:pPr>
      <w:jc w:val="left"/>
      <w:spacing w:line="360" w:lineRule="auto"/>
      <w:shd w:val="clear" w:color="auto" w:fill="000080"/>
      <w:widowControl/>
    </w:pPr>
    <w:rPr>
      <w:sz w:val="24"/>
    </w:rPr>
  </w:style>
  <w:style w:type="paragraph" w:styleId="1026">
    <w:name w:val="List Paragraph"/>
    <w:basedOn w:val="1007"/>
    <w:next w:val="1026"/>
    <w:link w:val="865"/>
    <w:pPr>
      <w:ind w:firstLine="420"/>
      <w:jc w:val="both"/>
      <w:widowControl w:val="off"/>
    </w:pPr>
    <w:rPr>
      <w:rFonts w:ascii="Calibri" w:hAnsi="Calibri"/>
      <w:szCs w:val="22"/>
    </w:rPr>
  </w:style>
  <w:style w:type="paragraph" w:styleId="1027">
    <w:name w:val="p7"/>
    <w:basedOn w:val="865"/>
    <w:next w:val="1027"/>
    <w:link w:val="865"/>
    <w:pPr>
      <w:jc w:val="left"/>
      <w:spacing w:before="100" w:beforeAutospacing="1" w:after="100" w:afterAutospacing="1"/>
      <w:widowControl/>
    </w:pPr>
    <w:rPr>
      <w:rFonts w:ascii="宋体" w:hAnsi="宋体" w:cs="宋体"/>
      <w:sz w:val="24"/>
    </w:rPr>
  </w:style>
  <w:style w:type="paragraph" w:styleId="1028">
    <w:name w:val="正文 New"/>
    <w:next w:val="1028"/>
    <w:link w:val="865"/>
    <w:pPr>
      <w:jc w:val="both"/>
      <w:widowControl w:val="off"/>
    </w:pPr>
    <w:rPr>
      <w:sz w:val="21"/>
      <w:szCs w:val="24"/>
      <w:lang w:val="en-US" w:eastAsia="zh-CN" w:bidi="ar-SA"/>
    </w:rPr>
  </w:style>
  <w:style w:type="paragraph" w:styleId="1029">
    <w:name w:val="样式 标题 2 + Times New Roman 四号 非加粗 段前: 5 磅 段后: 0 磅 行距: 固定值 20..."/>
    <w:basedOn w:val="867"/>
    <w:next w:val="1029"/>
    <w:link w:val="865"/>
    <w:pPr>
      <w:jc w:val="both"/>
      <w:spacing w:before="100" w:line="400" w:lineRule="exact"/>
    </w:pPr>
    <w:rPr>
      <w:rFonts w:ascii="Times New Roman" w:hAnsi="Times New Roman" w:eastAsia="黑体" w:cs="宋体"/>
      <w:b w:val="0"/>
      <w:sz w:val="28"/>
    </w:rPr>
  </w:style>
  <w:style w:type="paragraph" w:styleId="1030">
    <w:name w:val="p6"/>
    <w:basedOn w:val="865"/>
    <w:next w:val="1030"/>
    <w:link w:val="865"/>
    <w:pPr>
      <w:jc w:val="left"/>
      <w:spacing w:before="100" w:beforeAutospacing="1" w:after="100" w:afterAutospacing="1"/>
      <w:widowControl/>
    </w:pPr>
    <w:rPr>
      <w:rFonts w:ascii="宋体" w:hAnsi="宋体" w:cs="宋体"/>
      <w:sz w:val="24"/>
    </w:rPr>
  </w:style>
  <w:style w:type="paragraph" w:styleId="1031">
    <w:name w:val="纯文本2"/>
    <w:basedOn w:val="865"/>
    <w:next w:val="1031"/>
    <w:link w:val="865"/>
    <w:qFormat/>
    <w:rPr>
      <w:rFonts w:ascii="宋体" w:hAnsi="Courier New" w:eastAsia="楷体_GB2312" w:cs="等线"/>
      <w:sz w:val="26"/>
    </w:rPr>
  </w:style>
  <w:style w:type="paragraph" w:styleId="1032">
    <w:name w:val="flNote"/>
    <w:basedOn w:val="865"/>
    <w:next w:val="1032"/>
    <w:link w:val="865"/>
    <w:pPr>
      <w:jc w:val="center"/>
      <w:spacing w:before="320" w:after="160" w:line="360" w:lineRule="atLeast"/>
    </w:pPr>
    <w:rPr>
      <w:rFonts w:ascii="Arial" w:eastAsia="黑体"/>
      <w:sz w:val="30"/>
      <w:szCs w:val="20"/>
    </w:rPr>
  </w:style>
  <w:style w:type="paragraph" w:styleId="1033">
    <w:name w:val="_Style 40"/>
    <w:next w:val="865"/>
    <w:link w:val="865"/>
    <w:pPr>
      <w:jc w:val="both"/>
      <w:widowControl w:val="off"/>
    </w:pPr>
    <w:rPr>
      <w:sz w:val="21"/>
      <w:szCs w:val="24"/>
      <w:lang w:val="en-US" w:eastAsia="zh-CN" w:bidi="ar-SA"/>
    </w:rPr>
  </w:style>
  <w:style w:type="paragraph" w:styleId="1034">
    <w:name w:val="p3"/>
    <w:basedOn w:val="865"/>
    <w:next w:val="1034"/>
    <w:link w:val="865"/>
    <w:pPr>
      <w:jc w:val="left"/>
      <w:spacing w:before="100" w:beforeAutospacing="1" w:after="100" w:afterAutospacing="1"/>
      <w:widowControl/>
    </w:pPr>
    <w:rPr>
      <w:rFonts w:ascii="宋体" w:hAnsi="宋体" w:cs="宋体"/>
      <w:sz w:val="24"/>
    </w:rPr>
  </w:style>
  <w:style w:type="paragraph" w:styleId="1035">
    <w:name w:val="普通(网站)1"/>
    <w:basedOn w:val="865"/>
    <w:next w:val="1035"/>
    <w:link w:val="865"/>
    <w:qFormat/>
    <w:pPr>
      <w:jc w:val="left"/>
      <w:spacing w:before="100" w:beforeAutospacing="1" w:after="100" w:afterAutospacing="1"/>
      <w:widowControl/>
    </w:pPr>
    <w:rPr>
      <w:rFonts w:ascii="宋体" w:hAnsi="宋体" w:cs="宋体"/>
      <w:sz w:val="24"/>
    </w:rPr>
  </w:style>
  <w:style w:type="paragraph" w:styleId="1036">
    <w:name w:val="正文文本缩进 31"/>
    <w:basedOn w:val="865"/>
    <w:next w:val="1036"/>
    <w:link w:val="865"/>
    <w:qFormat/>
    <w:pPr>
      <w:ind w:firstLine="480"/>
      <w:jc w:val="left"/>
      <w:spacing w:line="440" w:lineRule="atLeast"/>
    </w:pPr>
    <w:rPr>
      <w:sz w:val="24"/>
    </w:rPr>
  </w:style>
  <w:style w:type="paragraph" w:styleId="1037">
    <w:name w:val="正文文本缩进11"/>
    <w:basedOn w:val="865"/>
    <w:next w:val="865"/>
    <w:link w:val="865"/>
    <w:qFormat/>
    <w:pPr>
      <w:ind w:firstLine="574"/>
      <w:spacing w:line="312" w:lineRule="atLeast"/>
    </w:pPr>
    <w:rPr>
      <w:rFonts w:ascii="宋体" w:hAnsi="Times New Roman" w:eastAsia="宋体" w:cs="Times New Roman"/>
      <w:sz w:val="28"/>
      <w:lang w:val="en-US" w:eastAsia="zh-CN" w:bidi="ar-SA"/>
    </w:rPr>
  </w:style>
  <w:style w:type="paragraph" w:styleId="1038">
    <w:name w:val="首行缩进"/>
    <w:basedOn w:val="865"/>
    <w:next w:val="1038"/>
    <w:link w:val="865"/>
    <w:qFormat/>
    <w:pPr>
      <w:ind w:firstLine="480"/>
      <w:jc w:val="left"/>
      <w:spacing w:line="360" w:lineRule="auto"/>
    </w:pPr>
    <w:rPr>
      <w:rFonts w:ascii="宋体" w:hAnsi="宋体"/>
      <w:sz w:val="24"/>
      <w:szCs w:val="24"/>
    </w:r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png"/><Relationship Id="rId12" Type="http://schemas.openxmlformats.org/officeDocument/2006/relationships/image" Target="media/image3.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dc:creator>
  <cp:lastModifiedBy>沈超</cp:lastModifiedBy>
  <cp:revision>3</cp:revision>
  <dcterms:created xsi:type="dcterms:W3CDTF">2023-07-25T08:06:00Z</dcterms:created>
  <dcterms:modified xsi:type="dcterms:W3CDTF">2026-09-17T07:34:38Z</dcterms:modified>
</cp:coreProperties>
</file>