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szCs w:val="24"/>
          <w:highlight w:val="none"/>
        </w:rPr>
      </w:pPr>
      <w:r>
        <w:rPr>
          <w:rFonts w:hint="eastAsia"/>
          <w:color w:val="000000"/>
          <w:highlight w:val="none"/>
        </w:rPr>
        <w:t xml:space="preserve"> </w:t>
      </w:r>
      <w:r/>
    </w:p>
    <w:p>
      <w:pPr>
        <w:pStyle w:val="1054"/>
        <w:ind w:firstLine="0"/>
        <w:jc w:val="center"/>
        <w:rPr>
          <w:color w:val="000000"/>
          <w:sz w:val="21"/>
          <w:highlight w:val="none"/>
        </w:rPr>
      </w:pPr>
      <w:r>
        <w:rPr>
          <w:color w:val="000000"/>
          <w:sz w:val="21"/>
          <w:highlight w:val="none"/>
        </w:rPr>
      </w:r>
      <w:r/>
    </w:p>
    <w:p>
      <w:pPr>
        <w:pStyle w:val="1054"/>
        <w:ind w:firstLine="0"/>
        <w:jc w:val="center"/>
        <w:rPr>
          <w:rFonts w:ascii="Times New Roman" w:hAnsi="Times New Roman" w:cs="宋体-18030"/>
          <w:color w:val="000000"/>
          <w:sz w:val="28"/>
          <w:szCs w:val="28"/>
          <w:highlight w:val="none"/>
        </w:rPr>
      </w:pPr>
      <w:r>
        <w:rPr>
          <w:rFonts w:ascii="Times New Roman" w:hAnsi="Times New Roman" w:cs="宋体-18030"/>
          <w:color w:val="000000"/>
          <w:sz w:val="28"/>
          <w:szCs w:val="28"/>
          <w:highlight w:val="none"/>
        </w:rPr>
      </w:r>
      <w:r/>
    </w:p>
    <w:p>
      <w:pPr>
        <w:pStyle w:val="1054"/>
        <w:ind w:firstLine="0"/>
        <w:jc w:val="center"/>
        <w:rPr>
          <w:rFonts w:ascii="宋体" w:hAnsi="宋体" w:cs="宋体-18030"/>
          <w:b/>
          <w:bCs/>
          <w:color w:val="000000"/>
          <w:sz w:val="84"/>
          <w:szCs w:val="84"/>
          <w:highlight w:val="none"/>
        </w:rPr>
      </w:pPr>
      <w:r>
        <w:rPr>
          <w:rFonts w:hint="eastAsia" w:ascii="Times New Roman" w:hAnsi="Times New Roman" w:cs="宋体-18030"/>
          <w:b/>
          <w:bCs/>
          <w:color w:val="000000"/>
          <w:sz w:val="72"/>
          <w:szCs w:val="72"/>
          <w:highlight w:val="none"/>
        </w:rPr>
        <w:br w:type="textWrapping" w:clear="all"/>
      </w:r>
      <w:r>
        <w:rPr>
          <w:rFonts w:hint="eastAsia" w:ascii="宋体" w:hAnsi="宋体"/>
          <w:b/>
          <w:color w:val="000000"/>
          <w:sz w:val="84"/>
          <w:szCs w:val="84"/>
          <w:highlight w:val="none"/>
        </w:rPr>
        <w:t xml:space="preserve">竞争性磋商文件</w:t>
      </w:r>
      <w:r/>
    </w:p>
    <w:p>
      <w:pPr>
        <w:pStyle w:val="1054"/>
        <w:ind w:firstLine="1767"/>
        <w:spacing w:before="0" w:after="0"/>
        <w:rPr>
          <w:rFonts w:ascii="宋体" w:hAnsi="宋体" w:cs="宋体"/>
          <w:b/>
          <w:color w:val="000000"/>
          <w:sz w:val="44"/>
          <w:szCs w:val="44"/>
          <w:highlight w:val="none"/>
        </w:rPr>
      </w:pPr>
      <w:r>
        <w:rPr>
          <w:rFonts w:ascii="宋体" w:hAnsi="宋体" w:cs="宋体"/>
          <w:b/>
          <w:color w:val="000000"/>
          <w:sz w:val="44"/>
          <w:szCs w:val="44"/>
          <w:highlight w:val="none"/>
        </w:rPr>
      </w:r>
      <w:r/>
    </w:p>
    <w:p>
      <w:pPr>
        <w:pStyle w:val="1054"/>
        <w:ind w:firstLine="1767"/>
        <w:spacing w:before="0" w:after="0"/>
        <w:rPr>
          <w:rFonts w:ascii="宋体" w:hAnsi="宋体" w:cs="宋体"/>
          <w:b/>
          <w:color w:val="000000"/>
          <w:sz w:val="44"/>
          <w:szCs w:val="44"/>
          <w:highlight w:val="none"/>
        </w:rPr>
      </w:pPr>
      <w:r>
        <w:rPr>
          <w:rFonts w:ascii="宋体" w:hAnsi="宋体" w:cs="宋体"/>
          <w:b/>
          <w:color w:val="000000"/>
          <w:sz w:val="44"/>
          <w:szCs w:val="44"/>
          <w:highlight w:val="none"/>
        </w:rPr>
      </w:r>
      <w:r/>
    </w:p>
    <w:p>
      <w:pPr>
        <w:pStyle w:val="1054"/>
        <w:ind w:firstLine="1446"/>
        <w:spacing w:before="0" w:after="0"/>
        <w:rPr>
          <w:rFonts w:hint="eastAsia" w:ascii="宋体" w:hAnsi="宋体" w:eastAsia="宋体" w:cs="宋体"/>
          <w:b/>
          <w:color w:val="000000"/>
          <w:sz w:val="36"/>
          <w:szCs w:val="36"/>
          <w:highlight w:val="none"/>
          <w:lang w:eastAsia="zh-CN"/>
        </w:rPr>
      </w:pPr>
      <w:r>
        <w:rPr>
          <w:rFonts w:hint="eastAsia" w:ascii="宋体" w:hAnsi="宋体" w:cs="宋体"/>
          <w:b/>
          <w:color w:val="000000"/>
          <w:sz w:val="36"/>
          <w:szCs w:val="36"/>
          <w:highlight w:val="none"/>
        </w:rPr>
        <w:t xml:space="preserve">项目编号：</w:t>
      </w:r>
      <w:r>
        <w:rPr>
          <w:rFonts w:ascii="宋体" w:hAnsi="宋体" w:eastAsia="宋体" w:cs="宋体"/>
          <w:b/>
          <w:color w:val="000000"/>
          <w:sz w:val="36"/>
        </w:rPr>
        <w:t xml:space="preserve">JSZC-320102-NJJZ-C2026-0004</w:t>
      </w:r>
      <w:r/>
    </w:p>
    <w:p>
      <w:pPr>
        <w:pStyle w:val="1054"/>
        <w:ind w:firstLine="1446"/>
        <w:jc w:val="both"/>
        <w:spacing w:before="0" w:after="0"/>
        <w:rPr>
          <w:rFonts w:hint="eastAsia" w:ascii="宋体" w:hAnsi="宋体" w:eastAsia="宋体" w:cs="宋体"/>
          <w:b/>
          <w:color w:val="000000"/>
          <w:sz w:val="36"/>
          <w:szCs w:val="36"/>
          <w:highlight w:val="none"/>
          <w:lang w:eastAsia="zh-CN"/>
        </w:rPr>
      </w:pPr>
      <w:r>
        <w:rPr>
          <w:rFonts w:hint="eastAsia" w:ascii="宋体" w:hAnsi="宋体" w:cs="宋体"/>
          <w:b/>
          <w:color w:val="000000"/>
          <w:sz w:val="36"/>
          <w:szCs w:val="36"/>
          <w:highlight w:val="none"/>
        </w:rPr>
        <w:t xml:space="preserve">项目名称</w:t>
      </w:r>
      <w:r>
        <w:rPr>
          <w:rFonts w:hint="eastAsia" w:ascii="宋体" w:hAnsi="宋体" w:cs="宋体"/>
          <w:b/>
          <w:color w:val="000000"/>
          <w:sz w:val="36"/>
          <w:szCs w:val="36"/>
          <w:highlight w:val="none"/>
          <w:lang w:eastAsia="zh-CN"/>
        </w:rPr>
        <w:t xml:space="preserve">：孝陵卫街道辖区内杂物垃圾清理清运服务项目</w:t>
      </w:r>
      <w:r/>
    </w:p>
    <w:p>
      <w:pPr>
        <w:pStyle w:val="1054"/>
        <w:ind w:firstLine="1446"/>
        <w:spacing w:before="0" w:after="0"/>
        <w:rPr>
          <w:rFonts w:hint="eastAsia" w:ascii="宋体" w:hAnsi="宋体" w:eastAsia="宋体" w:cs="宋体"/>
          <w:b/>
          <w:color w:val="000000"/>
          <w:sz w:val="36"/>
          <w:szCs w:val="36"/>
          <w:highlight w:val="none"/>
          <w:lang w:eastAsia="zh-CN"/>
        </w:rPr>
      </w:pPr>
      <w:r>
        <w:rPr>
          <w:rFonts w:ascii="宋体" w:hAnsi="宋体" w:cs="宋体"/>
          <w:b/>
          <w:color w:val="000000"/>
          <w:sz w:val="36"/>
          <w:szCs w:val="36"/>
          <w:highlight w:val="none"/>
        </w:rPr>
        <w:t xml:space="preserve">采购单位：</w:t>
      </w:r>
      <w:r>
        <w:rPr>
          <w:rFonts w:hint="eastAsia" w:ascii="宋体" w:hAnsi="宋体" w:cs="宋体"/>
          <w:b/>
          <w:color w:val="000000"/>
          <w:sz w:val="36"/>
          <w:szCs w:val="36"/>
          <w:highlight w:val="none"/>
          <w:lang w:eastAsia="zh-CN"/>
        </w:rPr>
        <w:t xml:space="preserve">南京市玄武区人民政府孝陵卫街道办事处 </w:t>
      </w:r>
      <w:r/>
    </w:p>
    <w:p>
      <w:pPr>
        <w:pStyle w:val="1054"/>
        <w:spacing w:before="0" w:after="0"/>
        <w:rPr>
          <w:rFonts w:ascii="Times New Roman" w:hAnsi="Times New Roman" w:cs="宋体-18030"/>
          <w:color w:val="000000"/>
          <w:highlight w:val="none"/>
        </w:rPr>
      </w:pPr>
      <w:r>
        <w:rPr>
          <w:rFonts w:ascii="Times New Roman" w:hAnsi="Times New Roman" w:cs="宋体-18030"/>
          <w:color w:val="000000"/>
          <w:highlight w:val="none"/>
        </w:rPr>
      </w:r>
      <w:r/>
    </w:p>
    <w:p>
      <w:pPr>
        <w:pStyle w:val="1054"/>
        <w:spacing w:before="0" w:after="0"/>
        <w:rPr>
          <w:rFonts w:ascii="Times New Roman" w:hAnsi="Times New Roman" w:cs="宋体-18030"/>
          <w:color w:val="000000"/>
          <w:highlight w:val="none"/>
        </w:rPr>
      </w:pPr>
      <w:r>
        <w:rPr>
          <w:rFonts w:ascii="Times New Roman" w:hAnsi="Times New Roman" w:cs="宋体-18030"/>
          <w:color w:val="000000"/>
          <w:highlight w:val="none"/>
        </w:rPr>
      </w:r>
      <w:r/>
    </w:p>
    <w:p>
      <w:pPr>
        <w:pStyle w:val="1054"/>
        <w:spacing w:before="0" w:after="0"/>
        <w:rPr>
          <w:rFonts w:ascii="Times New Roman" w:hAnsi="Times New Roman" w:cs="宋体-18030"/>
          <w:color w:val="000000"/>
          <w:highlight w:val="none"/>
        </w:rPr>
      </w:pPr>
      <w:r>
        <w:rPr>
          <w:rFonts w:ascii="Times New Roman" w:hAnsi="Times New Roman" w:cs="宋体-18030"/>
          <w:color w:val="000000"/>
          <w:highlight w:val="none"/>
        </w:rPr>
      </w:r>
      <w:r/>
    </w:p>
    <w:p>
      <w:pPr>
        <w:pStyle w:val="1054"/>
        <w:spacing w:before="0" w:after="0"/>
        <w:rPr>
          <w:rFonts w:ascii="Times New Roman" w:hAnsi="Times New Roman" w:cs="宋体-18030"/>
          <w:color w:val="000000"/>
          <w:highlight w:val="none"/>
        </w:rPr>
      </w:pPr>
      <w:r>
        <w:rPr>
          <w:rFonts w:ascii="Times New Roman" w:hAnsi="Times New Roman" w:cs="宋体-18030"/>
          <w:color w:val="000000"/>
          <w:highlight w:val="none"/>
        </w:rPr>
      </w:r>
      <w:r/>
    </w:p>
    <w:p>
      <w:pPr>
        <w:pStyle w:val="1054"/>
        <w:spacing w:before="0" w:after="0"/>
        <w:rPr>
          <w:rFonts w:ascii="Times New Roman" w:hAnsi="Times New Roman" w:cs="宋体-18030"/>
          <w:color w:val="000000"/>
          <w:highlight w:val="none"/>
        </w:rPr>
      </w:pPr>
      <w:r>
        <w:rPr>
          <w:rFonts w:ascii="Times New Roman" w:hAnsi="Times New Roman" w:cs="宋体-18030"/>
          <w:color w:val="000000"/>
          <w:highlight w:val="none"/>
        </w:rPr>
      </w:r>
      <w:r/>
    </w:p>
    <w:p>
      <w:pPr>
        <w:pStyle w:val="1054"/>
        <w:spacing w:before="0" w:after="0"/>
        <w:rPr>
          <w:rFonts w:ascii="Times New Roman" w:hAnsi="Times New Roman" w:cs="宋体-18030"/>
          <w:color w:val="000000"/>
          <w:highlight w:val="none"/>
        </w:rPr>
      </w:pPr>
      <w:r>
        <w:rPr>
          <w:rFonts w:ascii="Times New Roman" w:hAnsi="Times New Roman" w:cs="宋体-18030"/>
          <w:color w:val="000000"/>
          <w:highlight w:val="none"/>
        </w:rPr>
      </w:r>
      <w:r/>
    </w:p>
    <w:p>
      <w:pPr>
        <w:jc w:val="center"/>
        <w:spacing w:line="360" w:lineRule="auto"/>
        <w:rPr>
          <w:rFonts w:hint="eastAsia" w:eastAsia="宋体"/>
          <w:b/>
          <w:color w:val="000000"/>
          <w:sz w:val="36"/>
          <w:szCs w:val="36"/>
          <w:highlight w:val="none"/>
          <w:lang w:eastAsia="zh-CN"/>
        </w:rPr>
      </w:pPr>
      <w:r>
        <w:rPr>
          <w:rFonts w:hint="eastAsia"/>
          <w:b/>
          <w:color w:val="000000"/>
          <w:sz w:val="36"/>
          <w:szCs w:val="36"/>
          <w:highlight w:val="none"/>
        </w:rPr>
        <w:t xml:space="preserve">代理机构：</w:t>
      </w:r>
      <w:r>
        <w:rPr>
          <w:rFonts w:hint="eastAsia"/>
          <w:b/>
          <w:color w:val="000000"/>
          <w:sz w:val="36"/>
          <w:szCs w:val="36"/>
          <w:highlight w:val="none"/>
          <w:lang w:eastAsia="zh-CN"/>
        </w:rPr>
        <w:t xml:space="preserve">南京钧正工程管理有限公司</w:t>
      </w:r>
      <w:r/>
    </w:p>
    <w:p>
      <w:pPr>
        <w:jc w:val="center"/>
        <w:spacing w:line="360" w:lineRule="auto"/>
        <w:rPr>
          <w:rFonts w:hint="eastAsia" w:eastAsia="宋体" w:cs="Times New Roman"/>
          <w:b/>
          <w:color w:val="000000"/>
          <w:sz w:val="36"/>
          <w:szCs w:val="36"/>
          <w:highlight w:val="none"/>
          <w:lang w:eastAsia="zh-CN"/>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18" w:right="1418" w:bottom="1361" w:left="1474" w:header="737" w:footer="992" w:gutter="0"/>
          <w:cols w:num="1" w:sep="0" w:space="720" w:equalWidth="1"/>
          <w:docGrid w:linePitch="360"/>
        </w:sectPr>
      </w:pPr>
      <w:r>
        <w:rPr>
          <w:rFonts w:hint="eastAsia" w:eastAsia="宋体" w:cs="Times New Roman"/>
          <w:b/>
          <w:color w:val="000000"/>
          <w:sz w:val="36"/>
          <w:szCs w:val="36"/>
          <w:highlight w:val="none"/>
          <w:lang w:val="en-US" w:eastAsia="zh-CN"/>
        </w:rPr>
        <w:t xml:space="preserve">2026</w:t>
      </w:r>
      <w:r>
        <w:rPr>
          <w:rFonts w:hint="eastAsia" w:eastAsia="宋体" w:cs="Times New Roman"/>
          <w:b/>
          <w:color w:val="000000"/>
          <w:sz w:val="36"/>
          <w:szCs w:val="36"/>
          <w:highlight w:val="none"/>
          <w:lang w:eastAsia="zh-CN"/>
        </w:rPr>
        <w:t xml:space="preserve">年</w:t>
      </w:r>
      <w:r>
        <w:rPr>
          <w:rFonts w:hint="eastAsia" w:eastAsia="宋体" w:cs="Times New Roman"/>
          <w:b/>
          <w:color w:val="000000"/>
          <w:sz w:val="36"/>
          <w:szCs w:val="36"/>
          <w:highlight w:val="none"/>
          <w:lang w:val="en-US" w:eastAsia="zh-CN"/>
        </w:rPr>
        <w:t xml:space="preserve">0</w:t>
      </w:r>
      <w:r>
        <w:rPr>
          <w:rFonts w:hint="eastAsia" w:cs="Times New Roman"/>
          <w:b/>
          <w:color w:val="000000"/>
          <w:sz w:val="36"/>
          <w:szCs w:val="36"/>
          <w:highlight w:val="none"/>
          <w:lang w:val="en-US" w:eastAsia="zh-CN"/>
        </w:rPr>
        <w:t xml:space="preserve">9</w:t>
      </w:r>
      <w:r>
        <w:rPr>
          <w:rFonts w:hint="eastAsia" w:eastAsia="宋体" w:cs="Times New Roman"/>
          <w:b/>
          <w:color w:val="000000"/>
          <w:sz w:val="36"/>
          <w:szCs w:val="36"/>
          <w:highlight w:val="none"/>
          <w:lang w:eastAsia="zh-CN"/>
        </w:rPr>
        <w:t xml:space="preserve">月</w:t>
      </w:r>
      <w:r/>
    </w:p>
    <w:p>
      <w:pPr>
        <w:pStyle w:val="1025"/>
        <w:ind w:firstLine="0"/>
        <w:jc w:val="center"/>
        <w:spacing w:line="360" w:lineRule="auto"/>
        <w:tabs>
          <w:tab w:val="clear" w:pos="8720" w:leader="none"/>
          <w:tab w:val="right" w:pos="8931" w:leader="dot"/>
        </w:tabs>
        <w:rPr>
          <w:b/>
          <w:color w:val="000000"/>
          <w:sz w:val="44"/>
          <w:szCs w:val="44"/>
          <w:highlight w:val="none"/>
        </w:rPr>
      </w:pPr>
      <w:r/>
      <w:bookmarkStart w:id="0" w:name="_Toc324237145"/>
      <w:r/>
      <w:bookmarkStart w:id="1" w:name="_Toc120614210"/>
      <w:r/>
      <w:bookmarkStart w:id="2" w:name="_Toc513029200"/>
      <w:r/>
      <w:bookmarkStart w:id="3" w:name="_Toc20823272"/>
      <w:r/>
      <w:bookmarkStart w:id="4" w:name="_Toc479757206"/>
      <w:r/>
      <w:bookmarkStart w:id="5" w:name="_Toc16938516"/>
      <w:r/>
      <w:bookmarkStart w:id="6" w:name="_Toc523127445"/>
      <w:r>
        <w:rPr>
          <w:rFonts w:hint="eastAsia"/>
          <w:b/>
          <w:color w:val="000000"/>
          <w:sz w:val="44"/>
          <w:szCs w:val="44"/>
          <w:highlight w:val="none"/>
        </w:rPr>
        <w:t xml:space="preserve">目</w:t>
      </w:r>
      <w:r>
        <w:rPr>
          <w:rFonts w:hint="eastAsia"/>
          <w:b/>
          <w:color w:val="000000"/>
          <w:sz w:val="44"/>
          <w:szCs w:val="44"/>
          <w:highlight w:val="none"/>
          <w:lang w:val="en-US" w:eastAsia="zh-CN"/>
        </w:rPr>
        <w:t xml:space="preserve">  </w:t>
      </w:r>
      <w:r>
        <w:rPr>
          <w:rFonts w:hint="eastAsia"/>
          <w:b/>
          <w:color w:val="000000"/>
          <w:sz w:val="44"/>
          <w:szCs w:val="44"/>
          <w:highlight w:val="none"/>
        </w:rPr>
        <w:t xml:space="preserve">录</w:t>
      </w:r>
      <w:r/>
    </w:p>
    <w:sdt>
      <w:sdtPr>
        <w15:appearance w15:val="boundingBox"/>
        <w15:color w:val="dbdbdb"/>
        <w:id w:val="147470251"/>
        <w:docPartObj>
          <w:docPartGallery w:val="Table of Contents"/>
          <w:docPartUnique w:val="true"/>
        </w:docPartObj>
        <w:rPr>
          <w:rFonts w:hint="default" w:ascii="宋体" w:hAnsi="宋体" w:eastAsia="宋体" w:cs="Times New Roman"/>
          <w:sz w:val="21"/>
          <w:szCs w:val="22"/>
          <w:highlight w:val="none"/>
          <w:lang w:val="en-US" w:eastAsia="zh-CN" w:bidi="ar-SA"/>
        </w:rPr>
      </w:sdtPr>
      <w:sdtContent>
        <w:p>
          <w:pPr>
            <w:ind w:left="0" w:right="0" w:firstLine="0"/>
            <w:jc w:val="center"/>
            <w:spacing w:before="0" w:after="0" w:line="240" w:lineRule="auto"/>
            <w:rPr>
              <w:highlight w:val="none"/>
            </w:rPr>
          </w:pPr>
          <w:r>
            <w:rPr>
              <w:highlight w:val="none"/>
            </w:rPr>
          </w:r>
          <w:r/>
        </w:p>
        <w:p>
          <w:pPr>
            <w:pStyle w:val="814"/>
            <w:spacing w:line="360" w:lineRule="auto"/>
            <w:tabs>
              <w:tab w:val="right" w:pos="9014" w:leader="dot"/>
            </w:tabs>
            <w:rPr>
              <w:rFonts w:hint="eastAsia" w:ascii="宋体" w:hAnsi="宋体" w:eastAsia="宋体" w:cs="宋体"/>
              <w:sz w:val="24"/>
              <w:szCs w:val="24"/>
              <w:highlight w:val="none"/>
            </w:rPr>
          </w:pPr>
          <w:r>
            <w:rPr>
              <w:rStyle w:val="1052"/>
              <w:rFonts w:hint="eastAsia" w:ascii="宋体" w:hAnsi="宋体" w:eastAsia="宋体" w:cs="宋体"/>
              <w:color w:val="000000"/>
              <w:sz w:val="24"/>
              <w:szCs w:val="24"/>
              <w:highlight w:val="none"/>
              <w:u w:val="none"/>
            </w:rPr>
            <w:fldChar w:fldCharType="begin"/>
          </w:r>
          <w:r>
            <w:rPr>
              <w:rStyle w:val="1052"/>
              <w:rFonts w:hint="eastAsia" w:ascii="宋体" w:hAnsi="宋体" w:eastAsia="宋体" w:cs="宋体"/>
              <w:color w:val="000000"/>
              <w:sz w:val="24"/>
              <w:szCs w:val="24"/>
              <w:highlight w:val="none"/>
              <w:u w:val="none"/>
            </w:rPr>
            <w:instrText xml:space="preserve">TOC \o "1-2" \h \u </w:instrText>
          </w:r>
          <w:r>
            <w:rPr>
              <w:rStyle w:val="1052"/>
              <w:rFonts w:hint="eastAsia" w:ascii="宋体" w:hAnsi="宋体" w:eastAsia="宋体" w:cs="宋体"/>
              <w:color w:val="000000"/>
              <w:sz w:val="24"/>
              <w:szCs w:val="24"/>
              <w:highlight w:val="none"/>
              <w:u w:val="none"/>
            </w:rPr>
            <w:fldChar w:fldCharType="separate"/>
          </w: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_Toc26573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第一章 竞争性磋商公告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_Toc26573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14"/>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_Toc19137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bidi="ar-SA"/>
            </w:rPr>
            <w:t xml:space="preserve">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_Toc19137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14"/>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_Toc8434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bidi="ar-SA"/>
            </w:rPr>
            <w:t xml:space="preserve">第三章 评分办法和标准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_Toc8434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14"/>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_Toc26851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zh-TW" w:eastAsia="zh-TW" w:bidi="ar-SA"/>
            </w:rPr>
            <w:t xml:space="preserve">第四章</w:t>
          </w:r>
          <w:r>
            <w:rPr>
              <w:rFonts w:hint="eastAsia" w:ascii="宋体" w:hAnsi="宋体" w:eastAsia="宋体" w:cs="宋体"/>
              <w:bCs/>
              <w:sz w:val="24"/>
              <w:szCs w:val="24"/>
              <w:highlight w:val="none"/>
              <w:lang w:val="en-US" w:eastAsia="zh-CN" w:bidi="ar-SA"/>
            </w:rPr>
            <w:t xml:space="preserve"> </w:t>
          </w:r>
          <w:r>
            <w:rPr>
              <w:rFonts w:hint="eastAsia" w:ascii="宋体" w:hAnsi="宋体" w:eastAsia="宋体" w:cs="宋体"/>
              <w:bCs/>
              <w:sz w:val="24"/>
              <w:szCs w:val="24"/>
              <w:highlight w:val="none"/>
              <w:lang w:val="zh-TW" w:eastAsia="zh-TW" w:bidi="ar-SA"/>
            </w:rPr>
            <w:t xml:space="preserve">招标项目的技术规格、要求和数量等</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_Toc26851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14"/>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_Toc6768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zh-TW" w:eastAsia="zh-TW" w:bidi="ar-SA"/>
            </w:rPr>
            <w:t xml:space="preserve">第五章</w:t>
          </w:r>
          <w:r>
            <w:rPr>
              <w:rFonts w:hint="eastAsia" w:ascii="宋体" w:hAnsi="宋体" w:eastAsia="宋体" w:cs="宋体"/>
              <w:bCs/>
              <w:sz w:val="24"/>
              <w:szCs w:val="24"/>
              <w:highlight w:val="none"/>
              <w:lang w:val="en-US" w:eastAsia="zh-CN" w:bidi="ar-SA"/>
            </w:rPr>
            <w:t xml:space="preserve"> </w:t>
          </w:r>
          <w:r>
            <w:rPr>
              <w:rFonts w:hint="eastAsia" w:ascii="宋体" w:hAnsi="宋体" w:eastAsia="宋体" w:cs="宋体"/>
              <w:bCs/>
              <w:sz w:val="24"/>
              <w:szCs w:val="24"/>
              <w:highlight w:val="none"/>
              <w:lang w:val="zh-TW" w:eastAsia="zh-TW" w:bidi="ar-SA"/>
            </w:rPr>
            <w:t xml:space="preserve">合同草案条款及格式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_Toc6768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14"/>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_Toc28379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zh-TW" w:eastAsia="zh-TW" w:bidi="ar-SA"/>
            </w:rPr>
            <w:t xml:space="preserve">第六章 投标文件格式及附件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_Toc28379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28</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20"/>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_Toc26327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附件一、磋商申请及声明格式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_Toc26327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31</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20"/>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_Toc19933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附件二、法定代表人授权委托书格式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_Toc19933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32</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20"/>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_Toc24518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附件三、报价一览表格式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_Toc24518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33</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20"/>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_Toc31049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附件四、分项报价表（自拟）</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_Toc31049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34</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20"/>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_Toc4727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附件五、技术规格偏离表格式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_Toc4727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35</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20"/>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_Toc23421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附件六、商务条款偏离表格式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_Toc23421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36</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20"/>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_Toc12717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附件七、拟参与本项目服务人员一览表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_Toc12717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37</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20"/>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_Toc3717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附件八、 投标人类似业绩情况表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_Toc3717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38</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20"/>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_Toc16440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附件九、企业声明函格式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_Toc16440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39</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20"/>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_Toc24348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附件十、无重大违法记录声明格式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_Toc24348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41</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20"/>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_Toc101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附件十</w:t>
          </w:r>
          <w:r>
            <w:rPr>
              <w:rFonts w:hint="eastAsia" w:ascii="宋体" w:hAnsi="宋体" w:eastAsia="宋体" w:cs="宋体"/>
              <w:bCs/>
              <w:sz w:val="24"/>
              <w:szCs w:val="24"/>
              <w:highlight w:val="none"/>
              <w:lang w:val="en-US" w:eastAsia="zh-CN"/>
            </w:rPr>
            <w:t xml:space="preserve">一</w:t>
          </w:r>
          <w:r>
            <w:rPr>
              <w:rFonts w:hint="eastAsia" w:ascii="宋体" w:hAnsi="宋体" w:eastAsia="宋体" w:cs="宋体"/>
              <w:bCs/>
              <w:sz w:val="24"/>
              <w:szCs w:val="24"/>
              <w:highlight w:val="none"/>
            </w:rPr>
            <w:t xml:space="preserve">、 资格资信证明文件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42</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20"/>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_Toc5334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附件十</w:t>
          </w:r>
          <w:r>
            <w:rPr>
              <w:rFonts w:hint="eastAsia" w:ascii="宋体" w:hAnsi="宋体" w:eastAsia="宋体" w:cs="宋体"/>
              <w:bCs/>
              <w:sz w:val="24"/>
              <w:szCs w:val="24"/>
              <w:highlight w:val="none"/>
              <w:lang w:val="en-US" w:eastAsia="zh-CN"/>
            </w:rPr>
            <w:t xml:space="preserve">二</w:t>
          </w:r>
          <w:r>
            <w:rPr>
              <w:rFonts w:hint="eastAsia" w:ascii="宋体" w:hAnsi="宋体" w:eastAsia="宋体" w:cs="宋体"/>
              <w:bCs/>
              <w:sz w:val="24"/>
              <w:szCs w:val="24"/>
              <w:highlight w:val="none"/>
            </w:rPr>
            <w:t xml:space="preserve">、联合体协议及联合体授权委托书（如允许联合体）</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_Toc5334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43</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20"/>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_Toc22546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附件十</w:t>
          </w:r>
          <w:r>
            <w:rPr>
              <w:rFonts w:hint="eastAsia" w:ascii="宋体" w:hAnsi="宋体" w:eastAsia="宋体" w:cs="宋体"/>
              <w:bCs/>
              <w:sz w:val="24"/>
              <w:szCs w:val="24"/>
              <w:highlight w:val="none"/>
              <w:lang w:val="en-US" w:eastAsia="zh-CN"/>
            </w:rPr>
            <w:t xml:space="preserve">三</w:t>
          </w:r>
          <w:r>
            <w:rPr>
              <w:rFonts w:hint="eastAsia" w:ascii="宋体" w:hAnsi="宋体" w:eastAsia="宋体" w:cs="宋体"/>
              <w:bCs/>
              <w:sz w:val="24"/>
              <w:szCs w:val="24"/>
              <w:highlight w:val="none"/>
            </w:rPr>
            <w:t xml:space="preserve">、承诺函（如有，内容自拟）</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_Toc22546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44</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20"/>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_Toc4199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附件十</w:t>
          </w:r>
          <w:r>
            <w:rPr>
              <w:rFonts w:hint="eastAsia" w:ascii="宋体" w:hAnsi="宋体" w:eastAsia="宋体" w:cs="宋体"/>
              <w:bCs/>
              <w:sz w:val="24"/>
              <w:szCs w:val="24"/>
              <w:highlight w:val="none"/>
              <w:lang w:val="en-US" w:eastAsia="zh-CN"/>
            </w:rPr>
            <w:t xml:space="preserve">四</w:t>
          </w:r>
          <w:r>
            <w:rPr>
              <w:rFonts w:hint="eastAsia" w:ascii="宋体" w:hAnsi="宋体" w:eastAsia="宋体" w:cs="宋体"/>
              <w:bCs/>
              <w:sz w:val="24"/>
              <w:szCs w:val="24"/>
              <w:highlight w:val="none"/>
            </w:rPr>
            <w:t xml:space="preserve">、具有履行合同所必需的设备和专业技术能力</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_Toc4199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45</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820"/>
            <w:spacing w:line="360" w:lineRule="auto"/>
            <w:tabs>
              <w:tab w:val="right" w:pos="9014" w:leader="dot"/>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sz w:val="24"/>
              <w:szCs w:val="24"/>
              <w:highlight w:val="none"/>
            </w:rPr>
            <w:instrText xml:space="preserve"> HYPERLINK \l _Toc5693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附件十</w:t>
          </w:r>
          <w:r>
            <w:rPr>
              <w:rFonts w:hint="eastAsia" w:ascii="宋体" w:hAnsi="宋体" w:eastAsia="宋体" w:cs="宋体"/>
              <w:bCs/>
              <w:sz w:val="24"/>
              <w:szCs w:val="24"/>
              <w:highlight w:val="none"/>
              <w:lang w:val="en-US" w:eastAsia="zh-CN"/>
            </w:rPr>
            <w:t xml:space="preserve">五</w:t>
          </w:r>
          <w:r>
            <w:rPr>
              <w:rFonts w:hint="eastAsia" w:ascii="宋体" w:hAnsi="宋体" w:eastAsia="宋体" w:cs="宋体"/>
              <w:bCs/>
              <w:sz w:val="24"/>
              <w:szCs w:val="24"/>
              <w:highlight w:val="none"/>
            </w:rPr>
            <w:t xml:space="preserve">、南京市政府采购供应商信用记录表暨信用承诺书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_Toc5693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46</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u w:val="none"/>
            </w:rPr>
            <w:fldChar w:fldCharType="end"/>
          </w:r>
          <w:r/>
        </w:p>
        <w:p>
          <w:pPr>
            <w:pStyle w:val="1032"/>
            <w:ind w:left="0"/>
            <w:jc w:val="left"/>
            <w:spacing w:line="360" w:lineRule="auto"/>
            <w:tabs>
              <w:tab w:val="right" w:pos="9004" w:leader="dot"/>
            </w:tabs>
            <w:rPr>
              <w:rFonts w:hint="eastAsia" w:ascii="宋体" w:hAnsi="宋体" w:eastAsia="宋体" w:cs="宋体"/>
              <w:color w:val="000000"/>
              <w:sz w:val="21"/>
              <w:szCs w:val="24"/>
              <w:highlight w:val="none"/>
              <w:u w:val="none"/>
              <w:lang w:val="en-US" w:eastAsia="zh-CN" w:bidi="ar-SA"/>
            </w:rPr>
          </w:pPr>
          <w:r>
            <w:rPr>
              <w:rFonts w:hint="eastAsia" w:ascii="宋体" w:hAnsi="宋体" w:eastAsia="宋体" w:cs="宋体"/>
              <w:color w:val="000000"/>
              <w:sz w:val="24"/>
              <w:szCs w:val="24"/>
              <w:highlight w:val="none"/>
              <w:u w:val="none"/>
            </w:rPr>
            <w:fldChar w:fldCharType="end"/>
          </w:r>
          <w:bookmarkEnd w:id="0"/>
          <w:bookmarkEnd w:id="1"/>
          <w:r/>
        </w:p>
      </w:sdtContent>
    </w:sdt>
    <w:p>
      <w:pPr>
        <w:rPr>
          <w:rFonts w:hint="eastAsia"/>
          <w:highlight w:val="none"/>
        </w:rPr>
      </w:pPr>
      <w:r>
        <w:rPr>
          <w:rFonts w:hint="eastAsia"/>
          <w:highlight w:val="none"/>
        </w:rPr>
      </w:r>
      <w:r/>
    </w:p>
    <w:p>
      <w:pPr>
        <w:pStyle w:val="1041"/>
        <w:spacing w:before="159" w:after="159" w:line="360" w:lineRule="auto"/>
        <w:rPr>
          <w:rFonts w:hint="eastAsia" w:ascii="宋体" w:hAnsi="宋体" w:eastAsia="宋体" w:cs="宋体"/>
          <w:color w:val="000000"/>
          <w:sz w:val="24"/>
          <w:szCs w:val="24"/>
          <w:highlight w:val="none"/>
        </w:rPr>
        <w:sectPr>
          <w:headerReference w:type="default" r:id="rId12"/>
          <w:footerReference w:type="default" r:id="rId16"/>
          <w:footnotePr/>
          <w:endnotePr/>
          <w:type w:val="nextPage"/>
          <w:pgSz w:w="11906" w:h="16838" w:orient="portrait"/>
          <w:pgMar w:top="1418" w:right="1418" w:bottom="1361" w:left="1474" w:header="851" w:footer="992" w:gutter="0"/>
          <w:cols w:num="1" w:sep="0" w:space="720" w:equalWidth="1"/>
          <w:docGrid w:linePitch="360"/>
        </w:sectPr>
      </w:pPr>
      <w:r/>
      <w:bookmarkStart w:id="7" w:name="_Toc527559397"/>
      <w:r/>
      <w:bookmarkStart w:id="8" w:name="_Toc10896"/>
      <w:r/>
      <w:bookmarkStart w:id="9" w:name="_Toc527559229"/>
      <w:r/>
      <w:bookmarkStart w:id="10" w:name="_Toc109805963"/>
      <w:r/>
      <w:r/>
    </w:p>
    <w:p>
      <w:pPr>
        <w:pStyle w:val="1041"/>
        <w:spacing w:before="159" w:after="159" w:line="360" w:lineRule="auto"/>
        <w:rPr>
          <w:color w:val="000000"/>
          <w:highlight w:val="none"/>
        </w:rPr>
      </w:pPr>
      <w:r/>
      <w:bookmarkStart w:id="11" w:name="_Toc4404"/>
      <w:r/>
      <w:bookmarkStart w:id="12" w:name="_Toc26573"/>
      <w:r>
        <w:rPr>
          <w:rFonts w:hint="eastAsia"/>
          <w:color w:val="000000"/>
          <w:highlight w:val="none"/>
        </w:rPr>
        <w:t xml:space="preserve">第一章 竞争性磋商公告</w:t>
      </w:r>
      <w:bookmarkEnd w:id="7"/>
      <w:r/>
      <w:bookmarkEnd w:id="8"/>
      <w:r/>
      <w:bookmarkEnd w:id="9"/>
      <w:r/>
      <w:bookmarkEnd w:id="10"/>
      <w:r/>
      <w:bookmarkEnd w:id="11"/>
      <w:r/>
      <w:bookmarkEnd w:id="12"/>
      <w:r/>
      <w:r/>
    </w:p>
    <w:p>
      <w:pPr>
        <w:ind w:firstLine="480"/>
        <w:jc w:val="left"/>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-27305</wp:posOffset>
                </wp:positionH>
                <wp:positionV relativeFrom="paragraph">
                  <wp:posOffset>60960</wp:posOffset>
                </wp:positionV>
                <wp:extent cx="5924550" cy="1009650"/>
                <wp:effectExtent l="0" t="0" r="0" b="0"/>
                <wp:wrapNone/>
                <wp:docPr id="4" name="矩形 1"/>
                <wp:cNvGraphicFramePr/>
                <a:graphic xmlns:a="http://schemas.openxmlformats.org/drawingml/2006/main">
                  <a:graphicData uri="http://schemas.microsoft.com/office/word/2010/wordprocessingShape">
                    <wps:wsp>
                      <wps:cNvPr id="0" name=""/>
                      <wps:cNvSpPr/>
                      <wps:spPr bwMode="auto">
                        <a:xfrm>
                          <a:off x="0" y="0"/>
                          <a:ext cx="5924550" cy="1009650"/>
                        </a:xfrm>
                        <a:prstGeom prst="rect">
                          <a:avLst/>
                        </a:prstGeom>
                        <a:solidFill>
                          <a:srgbClr val="FFFFFF"/>
                        </a:solidFill>
                        <a:ln>
                          <a:solidFill>
                            <a:srgbClr val="000000"/>
                          </a:solidFill>
                        </a:ln>
                      </wps:spPr>
                      <wps:txbx>
                        <w:txbxContent>
                          <w:p>
                            <w:pPr>
                              <w:pStyle w:val="980"/>
                              <w:numPr>
                                <w:ilvl w:val="0"/>
                                <w:numId w:val="0"/>
                              </w:numPr>
                              <w:spacing w:before="0" w:after="0" w:line="360" w:lineRule="auto"/>
                              <w:rPr>
                                <w:rFonts w:ascii="宋体" w:hAnsi="宋体" w:cs="宋体"/>
                                <w:sz w:val="24"/>
                                <w:szCs w:val="24"/>
                              </w:rPr>
                            </w:pPr>
                            <w:r>
                              <w:rPr>
                                <w:rFonts w:hint="eastAsia" w:ascii="宋体" w:hAnsi="宋体" w:cs="宋体"/>
                                <w:sz w:val="24"/>
                                <w:szCs w:val="24"/>
                              </w:rPr>
                              <w:t xml:space="preserve">项目概况</w:t>
                            </w:r>
                            <w:r/>
                          </w:p>
                          <w:p>
                            <w:pPr>
                              <w:ind w:firstLine="480"/>
                              <w:rPr>
                                <w:sz w:val="24"/>
                                <w:szCs w:val="24"/>
                              </w:rPr>
                            </w:pPr>
                            <w:r>
                              <w:rPr>
                                <w:rFonts w:hint="eastAsia" w:ascii="宋体" w:hAnsi="宋体" w:cs="微软雅黑"/>
                                <w:sz w:val="24"/>
                                <w:szCs w:val="24"/>
                                <w:lang w:eastAsia="zh-CN"/>
                              </w:rPr>
                              <w:t xml:space="preserve">孝陵卫街道辖区内杂物垃圾清理清运服务项目</w:t>
                            </w:r>
                            <w:r>
                              <w:rPr>
                                <w:rFonts w:hint="eastAsia" w:ascii="宋体" w:hAnsi="宋体"/>
                                <w:sz w:val="24"/>
                                <w:szCs w:val="24"/>
                              </w:rPr>
                              <w:t xml:space="preserve">的潜在投标人应在江苏政府采购网“苏采云”系统获取竞争性磋商文件，并于</w:t>
                            </w:r>
                            <w:r>
                              <w:rPr>
                                <w:rFonts w:hint="eastAsia" w:ascii="宋体" w:hAnsi="宋体"/>
                                <w:color w:val="ff0000"/>
                                <w:sz w:val="24"/>
                                <w:szCs w:val="24"/>
                                <w:u w:val="single"/>
                                <w:lang w:eastAsia="zh-CN"/>
                              </w:rPr>
                              <w:t xml:space="preserve">2026年</w:t>
                            </w:r>
                            <w:r>
                              <w:rPr>
                                <w:rFonts w:hint="eastAsia" w:ascii="宋体" w:hAnsi="宋体"/>
                                <w:color w:val="ff0000"/>
                                <w:sz w:val="24"/>
                                <w:szCs w:val="24"/>
                                <w:u w:val="single"/>
                              </w:rPr>
                              <w:t xml:space="preserve">09月</w:t>
                            </w:r>
                            <w:r>
                              <w:rPr>
                                <w:rFonts w:hint="eastAsia" w:ascii="宋体" w:hAnsi="宋体"/>
                                <w:color w:val="ff0000"/>
                                <w:sz w:val="24"/>
                                <w:szCs w:val="24"/>
                                <w:u w:val="single"/>
                              </w:rPr>
                              <w:t xml:space="preserve">1</w:t>
                            </w:r>
                            <w:r>
                              <w:rPr>
                                <w:rFonts w:hint="eastAsia" w:ascii="宋体" w:hAnsi="宋体"/>
                                <w:color w:val="ff0000"/>
                                <w:sz w:val="24"/>
                                <w:szCs w:val="24"/>
                                <w:u w:val="single"/>
                              </w:rPr>
                              <w:t xml:space="preserve">7</w:t>
                            </w:r>
                            <w:r>
                              <w:rPr>
                                <w:rFonts w:hint="eastAsia" w:ascii="宋体" w:hAnsi="宋体"/>
                                <w:color w:val="ff0000"/>
                                <w:sz w:val="24"/>
                                <w:szCs w:val="24"/>
                                <w:u w:val="single"/>
                              </w:rPr>
                              <w:t xml:space="preserve">日</w:t>
                            </w:r>
                            <w:r>
                              <w:rPr>
                                <w:rFonts w:hint="eastAsia" w:ascii="宋体" w:hAnsi="宋体"/>
                                <w:color w:val="ff0000"/>
                                <w:sz w:val="24"/>
                                <w:szCs w:val="24"/>
                                <w:u w:val="single"/>
                                <w:lang w:val="en-US" w:eastAsia="zh-CN"/>
                              </w:rPr>
                              <w:t xml:space="preserve">14</w:t>
                            </w:r>
                            <w:r>
                              <w:rPr>
                                <w:rFonts w:hint="eastAsia" w:ascii="宋体" w:hAnsi="宋体"/>
                                <w:color w:val="ff0000"/>
                                <w:sz w:val="24"/>
                                <w:szCs w:val="24"/>
                                <w:u w:val="single"/>
                              </w:rPr>
                              <w:t xml:space="preserve">：30</w:t>
                            </w:r>
                            <w:r>
                              <w:rPr>
                                <w:rFonts w:hint="eastAsia" w:ascii="宋体" w:hAnsi="宋体"/>
                                <w:sz w:val="24"/>
                                <w:szCs w:val="24"/>
                              </w:rPr>
                              <w:t xml:space="preserve">（北京时间）前递交响应文件。</w:t>
                            </w:r>
                            <w:r/>
                          </w:p>
                          <w:p>
                            <w:r/>
                            <w:r/>
                          </w:p>
                        </w:txbxContent>
                      </wps:txbx>
                      <wps:bodyPr wrap="square" upright="1"/>
                    </wps:wsp>
                  </a:graphicData>
                </a:graphic>
              </wp:anchor>
            </w:drawing>
          </mc:Choice>
          <mc:Fallback>
            <w:pict>
              <v:shape id="shape 3" o:spid="_x0000_s3" o:spt="1" type="#_x0000_t1" style="position:absolute;z-index:251660288;o:allowoverlap:true;o:allowincell:true;mso-position-horizontal-relative:text;margin-left:-2.1pt;mso-position-horizontal:absolute;mso-position-vertical-relative:text;margin-top:4.8pt;mso-position-vertical:absolute;width:466.5pt;height:79.5pt;mso-wrap-distance-left:9.0pt;mso-wrap-distance-top:0.0pt;mso-wrap-distance-right:9.0pt;mso-wrap-distance-bottom:0.0pt;visibility:visible;" fillcolor="#FFFFFF" strokecolor="#000000">
                <v:textbox inset="0,0,0,0">
                  <w:txbxContent>
                    <w:p>
                      <w:pPr>
                        <w:pStyle w:val="980"/>
                        <w:numPr>
                          <w:ilvl w:val="0"/>
                          <w:numId w:val="0"/>
                        </w:numPr>
                        <w:spacing w:before="0" w:after="0" w:line="360" w:lineRule="auto"/>
                        <w:rPr>
                          <w:rFonts w:ascii="宋体" w:hAnsi="宋体" w:cs="宋体"/>
                          <w:sz w:val="24"/>
                          <w:szCs w:val="24"/>
                        </w:rPr>
                      </w:pPr>
                      <w:r>
                        <w:rPr>
                          <w:rFonts w:hint="eastAsia" w:ascii="宋体" w:hAnsi="宋体" w:cs="宋体"/>
                          <w:sz w:val="24"/>
                          <w:szCs w:val="24"/>
                        </w:rPr>
                        <w:t xml:space="preserve">项目概况</w:t>
                      </w:r>
                      <w:r/>
                    </w:p>
                    <w:p>
                      <w:pPr>
                        <w:ind w:firstLine="480"/>
                        <w:rPr>
                          <w:sz w:val="24"/>
                          <w:szCs w:val="24"/>
                        </w:rPr>
                      </w:pPr>
                      <w:r>
                        <w:rPr>
                          <w:rFonts w:hint="eastAsia" w:ascii="宋体" w:hAnsi="宋体" w:cs="微软雅黑"/>
                          <w:sz w:val="24"/>
                          <w:szCs w:val="24"/>
                          <w:lang w:eastAsia="zh-CN"/>
                        </w:rPr>
                        <w:t xml:space="preserve">孝陵卫街道辖区内杂物垃圾清理清运服务项目</w:t>
                      </w:r>
                      <w:r>
                        <w:rPr>
                          <w:rFonts w:hint="eastAsia" w:ascii="宋体" w:hAnsi="宋体"/>
                          <w:sz w:val="24"/>
                          <w:szCs w:val="24"/>
                        </w:rPr>
                        <w:t xml:space="preserve">的潜在投标人应在江苏政府采购网“苏采云”系统获取竞争性磋商文件，并于</w:t>
                      </w:r>
                      <w:r>
                        <w:rPr>
                          <w:rFonts w:hint="eastAsia" w:ascii="宋体" w:hAnsi="宋体"/>
                          <w:color w:val="ff0000"/>
                          <w:sz w:val="24"/>
                          <w:szCs w:val="24"/>
                          <w:u w:val="single"/>
                          <w:lang w:eastAsia="zh-CN"/>
                        </w:rPr>
                        <w:t xml:space="preserve">2026年</w:t>
                      </w:r>
                      <w:r>
                        <w:rPr>
                          <w:rFonts w:hint="eastAsia" w:ascii="宋体" w:hAnsi="宋体"/>
                          <w:color w:val="ff0000"/>
                          <w:sz w:val="24"/>
                          <w:szCs w:val="24"/>
                          <w:u w:val="single"/>
                        </w:rPr>
                        <w:t xml:space="preserve">09月</w:t>
                      </w:r>
                      <w:r>
                        <w:rPr>
                          <w:rFonts w:hint="eastAsia" w:ascii="宋体" w:hAnsi="宋体"/>
                          <w:color w:val="ff0000"/>
                          <w:sz w:val="24"/>
                          <w:szCs w:val="24"/>
                          <w:u w:val="single"/>
                        </w:rPr>
                        <w:t xml:space="preserve">1</w:t>
                      </w:r>
                      <w:r>
                        <w:rPr>
                          <w:rFonts w:hint="eastAsia" w:ascii="宋体" w:hAnsi="宋体"/>
                          <w:color w:val="ff0000"/>
                          <w:sz w:val="24"/>
                          <w:szCs w:val="24"/>
                          <w:u w:val="single"/>
                        </w:rPr>
                        <w:t xml:space="preserve">7</w:t>
                      </w:r>
                      <w:r>
                        <w:rPr>
                          <w:rFonts w:hint="eastAsia" w:ascii="宋体" w:hAnsi="宋体"/>
                          <w:color w:val="ff0000"/>
                          <w:sz w:val="24"/>
                          <w:szCs w:val="24"/>
                          <w:u w:val="single"/>
                        </w:rPr>
                        <w:t xml:space="preserve">日</w:t>
                      </w:r>
                      <w:r>
                        <w:rPr>
                          <w:rFonts w:hint="eastAsia" w:ascii="宋体" w:hAnsi="宋体"/>
                          <w:color w:val="ff0000"/>
                          <w:sz w:val="24"/>
                          <w:szCs w:val="24"/>
                          <w:u w:val="single"/>
                          <w:lang w:val="en-US" w:eastAsia="zh-CN"/>
                        </w:rPr>
                        <w:t xml:space="preserve">14</w:t>
                      </w:r>
                      <w:r>
                        <w:rPr>
                          <w:rFonts w:hint="eastAsia" w:ascii="宋体" w:hAnsi="宋体"/>
                          <w:color w:val="ff0000"/>
                          <w:sz w:val="24"/>
                          <w:szCs w:val="24"/>
                          <w:u w:val="single"/>
                        </w:rPr>
                        <w:t xml:space="preserve">：30</w:t>
                      </w:r>
                      <w:r>
                        <w:rPr>
                          <w:rFonts w:hint="eastAsia" w:ascii="宋体" w:hAnsi="宋体"/>
                          <w:sz w:val="24"/>
                          <w:szCs w:val="24"/>
                        </w:rPr>
                        <w:t xml:space="preserve">（北京时间）前递交响应文件。</w:t>
                      </w:r>
                      <w:r/>
                    </w:p>
                    <w:p>
                      <w:r/>
                      <w:r/>
                    </w:p>
                  </w:txbxContent>
                </v:textbox>
              </v:shape>
            </w:pict>
          </mc:Fallback>
        </mc:AlternateContent>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723"/>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723"/>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一、项目基本情况：</w:t>
      </w:r>
      <w:r/>
    </w:p>
    <w:p>
      <w:pPr>
        <w:ind w:firstLine="482"/>
        <w:spacing w:line="360" w:lineRule="auto"/>
        <w:rPr>
          <w:rFonts w:hint="eastAsia" w:ascii="宋体" w:hAnsi="宋体" w:eastAsia="宋体"/>
          <w:color w:val="000000"/>
          <w:sz w:val="24"/>
          <w:szCs w:val="24"/>
          <w:highlight w:val="none"/>
          <w:lang w:eastAsia="zh-CN"/>
        </w:rPr>
      </w:pPr>
      <w:r>
        <w:rPr>
          <w:rFonts w:hint="eastAsia" w:ascii="宋体" w:hAnsi="宋体"/>
          <w:b/>
          <w:color w:val="000000"/>
          <w:sz w:val="24"/>
          <w:szCs w:val="24"/>
          <w:highlight w:val="none"/>
        </w:rPr>
        <w:t xml:space="preserve">项目编号</w:t>
      </w:r>
      <w:r>
        <w:rPr>
          <w:rFonts w:hint="eastAsia" w:ascii="宋体" w:hAnsi="宋体" w:cs="微软雅黑"/>
          <w:sz w:val="24"/>
          <w:szCs w:val="24"/>
          <w:highlight w:val="none"/>
        </w:rPr>
        <w:t xml:space="preserve">：JSZC-320102-NJJZ-C2026-0004</w:t>
      </w:r>
      <w:r/>
    </w:p>
    <w:p>
      <w:pPr>
        <w:ind w:firstLine="48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项目名称：</w:t>
      </w:r>
      <w:r>
        <w:rPr>
          <w:rFonts w:hint="eastAsia" w:ascii="宋体" w:hAnsi="宋体" w:cs="微软雅黑"/>
          <w:sz w:val="24"/>
          <w:szCs w:val="24"/>
          <w:highlight w:val="none"/>
          <w:lang w:eastAsia="zh-CN"/>
        </w:rPr>
        <w:t xml:space="preserve">孝陵卫街道辖区内杂物垃圾清理清运服务</w:t>
      </w:r>
      <w:r>
        <w:rPr>
          <w:rFonts w:hint="eastAsia" w:ascii="宋体" w:hAnsi="宋体" w:cs="微软雅黑"/>
          <w:sz w:val="24"/>
          <w:szCs w:val="24"/>
          <w:highlight w:val="none"/>
        </w:rPr>
        <w:t xml:space="preserve">项目</w:t>
      </w:r>
      <w:r/>
    </w:p>
    <w:p>
      <w:pPr>
        <w:ind w:firstLine="482"/>
        <w:spacing w:line="360" w:lineRule="auto"/>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rPr>
        <w:t xml:space="preserve">预算金额：</w:t>
      </w:r>
      <w:r>
        <w:rPr>
          <w:rFonts w:hint="eastAsia" w:ascii="宋体" w:hAnsi="宋体"/>
          <w:b/>
          <w:color w:val="000000"/>
          <w:sz w:val="24"/>
          <w:szCs w:val="24"/>
          <w:highlight w:val="none"/>
          <w:lang w:val="en-US" w:eastAsia="zh-CN"/>
        </w:rPr>
        <w:t xml:space="preserve">135</w:t>
      </w:r>
      <w:r>
        <w:rPr>
          <w:rFonts w:hint="eastAsia" w:ascii="宋体" w:hAnsi="宋体"/>
          <w:bCs/>
          <w:color w:val="000000"/>
          <w:sz w:val="24"/>
          <w:szCs w:val="24"/>
          <w:highlight w:val="none"/>
        </w:rPr>
        <w:t xml:space="preserve">万元</w:t>
      </w:r>
      <w:r/>
    </w:p>
    <w:p>
      <w:pPr>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最高限价：</w:t>
      </w:r>
      <w:r>
        <w:rPr>
          <w:rFonts w:hint="eastAsia" w:ascii="宋体" w:hAnsi="宋体"/>
          <w:b/>
          <w:color w:val="000000"/>
          <w:sz w:val="24"/>
          <w:szCs w:val="24"/>
          <w:highlight w:val="none"/>
          <w:lang w:val="en-US" w:eastAsia="zh-CN"/>
        </w:rPr>
        <w:t xml:space="preserve">135</w:t>
      </w:r>
      <w:r>
        <w:rPr>
          <w:rFonts w:hint="eastAsia" w:ascii="宋体" w:hAnsi="宋体"/>
          <w:b/>
          <w:color w:val="000000"/>
          <w:sz w:val="24"/>
          <w:szCs w:val="24"/>
          <w:highlight w:val="none"/>
        </w:rPr>
        <w:t xml:space="preserve">万元（投标报价超过最高限价作无效标处理）</w:t>
      </w:r>
      <w:r/>
    </w:p>
    <w:p>
      <w:pPr>
        <w:ind w:firstLine="48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采购需求：</w:t>
      </w:r>
      <w:r>
        <w:rPr>
          <w:rFonts w:hint="eastAsia" w:ascii="宋体" w:hAnsi="宋体" w:cs="宋体"/>
          <w:sz w:val="24"/>
          <w:highlight w:val="none"/>
        </w:rPr>
        <w:t xml:space="preserve">孝陵卫街道辖区内，①除有物业管理的高档商品房居民小区（紫金华府、钟鼎山庄、宏图上逸园、五矿晏山居、大发融悦、紫金南苑、银城东苑、博雅居、山水居、陶然居、金轮翠庭园、东郊美树苑、君临紫金）以外的各类公共区域的杂物、绿化、大件等垃圾清运；②偷倒垃圾、偷倒渣土清运，河道杂物清理等工作；③市场化自行完成居民建筑、装饰装修所产生的垃圾收运；④数字城管考核、“市拍”等各类检查发现的、需限时整改的各类垃圾清运工作，具体详见招标文件第四章。</w:t>
      </w:r>
      <w:r/>
    </w:p>
    <w:p>
      <w:pPr>
        <w:ind w:firstLine="482"/>
        <w:spacing w:line="360" w:lineRule="auto"/>
        <w:rPr>
          <w:rFonts w:ascii="宋体" w:hAnsi="宋体"/>
          <w:color w:val="000000"/>
          <w:sz w:val="24"/>
          <w:highlight w:val="none"/>
        </w:rPr>
      </w:pPr>
      <w:r>
        <w:rPr>
          <w:rFonts w:hint="eastAsia" w:ascii="宋体" w:hAnsi="宋体"/>
          <w:b/>
          <w:color w:val="000000"/>
          <w:sz w:val="24"/>
          <w:szCs w:val="24"/>
          <w:highlight w:val="none"/>
        </w:rPr>
        <w:t xml:space="preserve">合同履行期限</w:t>
      </w:r>
      <w:r>
        <w:rPr>
          <w:rFonts w:hint="eastAsia" w:ascii="宋体" w:hAnsi="宋体"/>
          <w:color w:val="000000"/>
          <w:sz w:val="24"/>
          <w:szCs w:val="24"/>
          <w:highlight w:val="none"/>
        </w:rPr>
        <w:t xml:space="preserve">：自合同签订之日起服务期</w:t>
      </w:r>
      <w:r>
        <w:rPr>
          <w:rFonts w:hint="eastAsia" w:ascii="宋体" w:hAnsi="宋体"/>
          <w:color w:val="000000"/>
          <w:sz w:val="24"/>
          <w:szCs w:val="24"/>
          <w:highlight w:val="none"/>
          <w:lang w:val="en-US" w:eastAsia="zh-CN"/>
        </w:rPr>
        <w:t xml:space="preserve">贰</w:t>
      </w:r>
      <w:r>
        <w:rPr>
          <w:rFonts w:hint="eastAsia" w:ascii="宋体" w:hAnsi="宋体"/>
          <w:color w:val="000000"/>
          <w:sz w:val="24"/>
          <w:szCs w:val="24"/>
          <w:highlight w:val="none"/>
        </w:rPr>
        <w:t xml:space="preserve">年，合同到期后，经采购方对其一年服务情况进行评估</w:t>
      </w:r>
      <w:r>
        <w:rPr>
          <w:rFonts w:hint="eastAsia" w:ascii="宋体" w:hAnsi="宋体"/>
          <w:color w:val="000000"/>
          <w:sz w:val="24"/>
          <w:szCs w:val="24"/>
          <w:highlight w:val="none"/>
          <w:lang w:val="en-US" w:eastAsia="zh-CN"/>
        </w:rPr>
        <w:t xml:space="preserve">考核</w:t>
      </w:r>
      <w:r>
        <w:rPr>
          <w:rFonts w:hint="eastAsia" w:ascii="宋体" w:hAnsi="宋体"/>
          <w:color w:val="000000"/>
          <w:sz w:val="24"/>
          <w:szCs w:val="24"/>
          <w:highlight w:val="none"/>
        </w:rPr>
        <w:t xml:space="preserve">，达到采购要求后，如双方无异议，可续签</w:t>
      </w:r>
      <w:r>
        <w:rPr>
          <w:rFonts w:hint="eastAsia" w:ascii="宋体" w:hAnsi="宋体"/>
          <w:color w:val="000000"/>
          <w:sz w:val="24"/>
          <w:szCs w:val="24"/>
          <w:highlight w:val="none"/>
          <w:lang w:val="en-US" w:eastAsia="zh-CN"/>
        </w:rPr>
        <w:t xml:space="preserve">壹年。</w:t>
      </w:r>
      <w:r/>
    </w:p>
    <w:p>
      <w:pPr>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本项目不接受联合体。</w:t>
      </w:r>
      <w:r/>
    </w:p>
    <w:p>
      <w:pPr>
        <w:ind w:firstLine="482"/>
        <w:spacing w:line="360" w:lineRule="auto"/>
        <w:rPr>
          <w:rFonts w:ascii="宋体" w:hAnsi="宋体" w:cs="宋体"/>
          <w:b/>
          <w:bCs/>
          <w:color w:val="000000"/>
          <w:sz w:val="24"/>
          <w:szCs w:val="24"/>
          <w:highlight w:val="none"/>
        </w:rPr>
      </w:pPr>
      <w:r>
        <w:rPr>
          <w:rFonts w:hint="eastAsia" w:ascii="宋体" w:hAnsi="宋体"/>
          <w:b/>
          <w:color w:val="000000"/>
          <w:sz w:val="24"/>
          <w:szCs w:val="24"/>
          <w:highlight w:val="none"/>
        </w:rPr>
        <w:t xml:space="preserve">二、</w:t>
      </w:r>
      <w:r>
        <w:rPr>
          <w:rFonts w:hint="eastAsia" w:ascii="宋体" w:hAnsi="宋体"/>
          <w:b/>
          <w:color w:val="000000"/>
          <w:sz w:val="24"/>
          <w:szCs w:val="24"/>
          <w:highlight w:val="none"/>
          <w:lang w:val="zh-CN"/>
        </w:rPr>
        <w:t xml:space="preserve">供应商应具备下列资格条件,并提供证明材料(包括但不限于)</w:t>
      </w:r>
      <w:r>
        <w:rPr>
          <w:rFonts w:hint="eastAsia" w:ascii="宋体" w:hAnsi="宋体" w:cs="宋体"/>
          <w:b/>
          <w:bCs/>
          <w:color w:val="000000"/>
          <w:sz w:val="24"/>
          <w:szCs w:val="24"/>
          <w:highlight w:val="none"/>
        </w:rPr>
        <w:t xml:space="preserve">：</w:t>
      </w:r>
      <w:r/>
    </w:p>
    <w:p>
      <w:pPr>
        <w:pStyle w:val="1211"/>
        <w:ind w:firstLine="424"/>
        <w:spacing w:line="360" w:lineRule="auto"/>
        <w:shd w:val="clear" w:color="auto" w:fill="ffffff"/>
        <w:rPr>
          <w:rFonts w:cs="Times New Roman"/>
          <w:color w:val="000000"/>
          <w:highlight w:val="none"/>
        </w:rPr>
      </w:pPr>
      <w:r/>
      <w:bookmarkStart w:id="13" w:name="_Toc28359014"/>
      <w:r/>
      <w:bookmarkEnd w:id="13"/>
      <w:r/>
      <w:bookmarkStart w:id="14" w:name="_Toc28359091"/>
      <w:r/>
      <w:bookmarkEnd w:id="14"/>
      <w:r>
        <w:rPr>
          <w:rFonts w:hint="eastAsia" w:cs="Times New Roman"/>
          <w:color w:val="000000"/>
          <w:highlight w:val="none"/>
        </w:rPr>
        <w:t xml:space="preserve">1、符合政府采购法第二十二条第一款规定的条件，供应商提供《南京市政府采购供应商信用记录表暨信用承诺书》。</w:t>
      </w:r>
      <w:r/>
    </w:p>
    <w:p>
      <w:pPr>
        <w:pStyle w:val="1211"/>
        <w:ind w:firstLine="424"/>
        <w:spacing w:line="360" w:lineRule="auto"/>
        <w:shd w:val="clear" w:color="auto" w:fill="ffffff"/>
        <w:rPr>
          <w:rFonts w:cs="Times New Roman"/>
          <w:color w:val="000000"/>
          <w:highlight w:val="none"/>
        </w:rPr>
      </w:pPr>
      <w:r>
        <w:rPr>
          <w:rFonts w:hint="eastAsia" w:cs="Times New Roman"/>
          <w:color w:val="000000"/>
          <w:highlight w:val="none"/>
        </w:rPr>
        <w:t xml:space="preserve">（1）具有独立承担民事责任的能力；</w:t>
      </w:r>
      <w:r/>
    </w:p>
    <w:p>
      <w:pPr>
        <w:pStyle w:val="1211"/>
        <w:ind w:firstLine="424"/>
        <w:spacing w:line="360" w:lineRule="auto"/>
        <w:shd w:val="clear" w:color="auto" w:fill="ffffff"/>
        <w:rPr>
          <w:rFonts w:cs="Times New Roman"/>
          <w:color w:val="000000"/>
          <w:highlight w:val="none"/>
        </w:rPr>
      </w:pPr>
      <w:r>
        <w:rPr>
          <w:rFonts w:hint="eastAsia" w:cs="Times New Roman"/>
          <w:color w:val="000000"/>
          <w:highlight w:val="none"/>
        </w:rPr>
        <w:t xml:space="preserve">（2）具有良好的商业信誉和健全的财务会计制度；</w:t>
      </w:r>
      <w:r/>
    </w:p>
    <w:p>
      <w:pPr>
        <w:pStyle w:val="1211"/>
        <w:ind w:firstLine="424"/>
        <w:spacing w:line="360" w:lineRule="auto"/>
        <w:shd w:val="clear" w:color="auto" w:fill="ffffff"/>
        <w:rPr>
          <w:rFonts w:cs="Times New Roman"/>
          <w:color w:val="000000"/>
          <w:highlight w:val="none"/>
        </w:rPr>
      </w:pPr>
      <w:r>
        <w:rPr>
          <w:rFonts w:hint="eastAsia" w:cs="Times New Roman"/>
          <w:color w:val="000000"/>
          <w:highlight w:val="none"/>
        </w:rPr>
        <w:t xml:space="preserve">（3）具有履行合同所必需的设备和专业技术能力； </w:t>
      </w:r>
      <w:r/>
    </w:p>
    <w:p>
      <w:pPr>
        <w:pStyle w:val="1211"/>
        <w:ind w:firstLine="424"/>
        <w:spacing w:line="360" w:lineRule="auto"/>
        <w:shd w:val="clear" w:color="auto" w:fill="ffffff"/>
        <w:rPr>
          <w:rFonts w:cs="Times New Roman"/>
          <w:color w:val="000000"/>
          <w:highlight w:val="none"/>
        </w:rPr>
      </w:pPr>
      <w:r>
        <w:rPr>
          <w:rFonts w:hint="eastAsia" w:cs="Times New Roman"/>
          <w:color w:val="000000"/>
          <w:highlight w:val="none"/>
        </w:rPr>
        <w:t xml:space="preserve">（4）有依法缴纳税收和社会保障资金的良好记录；</w:t>
      </w:r>
      <w:r/>
    </w:p>
    <w:p>
      <w:pPr>
        <w:pStyle w:val="1211"/>
        <w:ind w:firstLine="424"/>
        <w:spacing w:before="0" w:after="0" w:line="360" w:lineRule="auto"/>
        <w:shd w:val="clear" w:color="auto" w:fill="ffffff"/>
        <w:rPr>
          <w:rFonts w:cs="Times New Roman"/>
          <w:color w:val="000000"/>
          <w:highlight w:val="none"/>
        </w:rPr>
      </w:pPr>
      <w:r>
        <w:rPr>
          <w:rFonts w:hint="eastAsia" w:cs="Times New Roman"/>
          <w:color w:val="000000"/>
          <w:highlight w:val="none"/>
        </w:rPr>
        <w:t xml:space="preserve">（5）参加政府采购活动前三年内，在经营活动中没有重大违法记录；</w:t>
      </w:r>
      <w:r/>
    </w:p>
    <w:p>
      <w:pPr>
        <w:pStyle w:val="1211"/>
        <w:ind w:firstLine="424"/>
        <w:spacing w:before="0" w:after="0" w:line="360" w:lineRule="auto"/>
        <w:shd w:val="clear" w:color="auto" w:fill="ffffff"/>
        <w:rPr>
          <w:rFonts w:cs="Times New Roman"/>
          <w:color w:val="000000"/>
          <w:highlight w:val="none"/>
        </w:rPr>
      </w:pPr>
      <w:r>
        <w:rPr>
          <w:rFonts w:hint="eastAsia" w:cs="Times New Roman"/>
          <w:color w:val="000000"/>
          <w:highlight w:val="none"/>
        </w:rPr>
        <w:t xml:space="preserve">（6）法律、行政法规规定的其他条件：</w:t>
      </w:r>
      <w:r>
        <w:rPr>
          <w:rFonts w:cs="Times New Roman"/>
          <w:color w:val="000000"/>
          <w:highlight w:val="none"/>
        </w:rPr>
        <w:t xml:space="preserve">无</w:t>
      </w:r>
      <w:r>
        <w:rPr>
          <w:rFonts w:hint="eastAsia" w:cs="Times New Roman"/>
          <w:color w:val="000000"/>
          <w:highlight w:val="none"/>
        </w:rPr>
        <w:t xml:space="preserve">。</w:t>
      </w:r>
      <w:r/>
    </w:p>
    <w:p>
      <w:pPr>
        <w:pStyle w:val="1211"/>
        <w:ind w:firstLine="424"/>
        <w:spacing w:line="360" w:lineRule="auto"/>
        <w:shd w:val="clear" w:color="auto" w:fill="ffffff"/>
        <w:rPr>
          <w:rFonts w:hint="eastAsia" w:cs="Times New Roman"/>
          <w:color w:val="000000"/>
          <w:highlight w:val="none"/>
        </w:rPr>
      </w:pPr>
      <w:r>
        <w:rPr>
          <w:rFonts w:hint="eastAsia" w:cs="Times New Roman"/>
          <w:color w:val="000000"/>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pStyle w:val="1211"/>
        <w:ind w:firstLine="424"/>
        <w:spacing w:line="360" w:lineRule="auto"/>
        <w:shd w:val="clear" w:color="auto" w:fill="ffffff"/>
        <w:rPr>
          <w:rFonts w:hint="eastAsia" w:cs="Times New Roman"/>
          <w:color w:val="000000"/>
          <w:highlight w:val="none"/>
        </w:rPr>
      </w:pPr>
      <w:r>
        <w:rPr>
          <w:rFonts w:hint="eastAsia" w:cs="Times New Roman"/>
          <w:color w:val="000000"/>
          <w:highlight w:val="none"/>
        </w:rPr>
        <w:t xml:space="preserve">供应商涉及以下情形的，不适用信用承诺： </w:t>
      </w:r>
      <w:r/>
    </w:p>
    <w:p>
      <w:pPr>
        <w:pStyle w:val="1211"/>
        <w:ind w:firstLine="424"/>
        <w:spacing w:line="360" w:lineRule="auto"/>
        <w:shd w:val="clear" w:color="auto" w:fill="ffffff"/>
        <w:rPr>
          <w:rFonts w:hint="eastAsia" w:cs="Times New Roman"/>
          <w:color w:val="000000"/>
          <w:highlight w:val="none"/>
        </w:rPr>
      </w:pPr>
      <w:r>
        <w:rPr>
          <w:rFonts w:hint="eastAsia" w:cs="Times New Roman"/>
          <w:color w:val="000000"/>
          <w:highlight w:val="none"/>
        </w:rPr>
        <w:t xml:space="preserve">（1）供应商被列入严重失信主体名单； </w:t>
      </w:r>
      <w:r/>
    </w:p>
    <w:p>
      <w:pPr>
        <w:pStyle w:val="1211"/>
        <w:ind w:firstLine="424"/>
        <w:spacing w:line="360" w:lineRule="auto"/>
        <w:shd w:val="clear" w:color="auto" w:fill="ffffff"/>
        <w:rPr>
          <w:rFonts w:hint="eastAsia" w:cs="Times New Roman"/>
          <w:color w:val="000000"/>
          <w:highlight w:val="none"/>
        </w:rPr>
      </w:pPr>
      <w:r>
        <w:rPr>
          <w:rFonts w:hint="eastAsia" w:cs="Times New Roman"/>
          <w:color w:val="000000"/>
          <w:highlight w:val="none"/>
        </w:rPr>
        <w:t xml:space="preserve">（2）被相关监管部门作出行政处罚且尚在处罚有效期内； </w:t>
      </w:r>
      <w:r/>
    </w:p>
    <w:p>
      <w:pPr>
        <w:pStyle w:val="1211"/>
        <w:ind w:firstLine="424"/>
        <w:spacing w:line="360" w:lineRule="auto"/>
        <w:shd w:val="clear" w:color="auto" w:fill="ffffff"/>
        <w:rPr>
          <w:rFonts w:hint="eastAsia" w:cs="Times New Roman"/>
          <w:color w:val="000000"/>
          <w:highlight w:val="none"/>
        </w:rPr>
      </w:pPr>
      <w:r>
        <w:rPr>
          <w:rFonts w:hint="eastAsia" w:cs="Times New Roman"/>
          <w:color w:val="000000"/>
          <w:highlight w:val="none"/>
        </w:rPr>
        <w:t xml:space="preserve">（3）其他法律、行政法规规定的不适用信用承诺的情形。 </w:t>
      </w:r>
      <w:r/>
    </w:p>
    <w:p>
      <w:pPr>
        <w:ind w:firstLine="480"/>
        <w:spacing w:line="360" w:lineRule="auto"/>
        <w:rPr>
          <w:rFonts w:ascii="宋体" w:hAnsi="宋体" w:cs="微软雅黑"/>
          <w:sz w:val="24"/>
          <w:szCs w:val="24"/>
          <w:highlight w:val="none"/>
        </w:rPr>
      </w:pPr>
      <w:r>
        <w:rPr>
          <w:rFonts w:hint="eastAsia" w:ascii="宋体" w:hAnsi="宋体" w:cs="微软雅黑"/>
          <w:sz w:val="24"/>
          <w:szCs w:val="24"/>
          <w:highlight w:val="none"/>
        </w:rPr>
        <w:t xml:space="preserve">供应商对信用承诺内容的真实性、合法性、有效性负责。如作出虚假信用承诺，视同为“提供虚假材料谋取中标、成交”的违法行为。</w:t>
      </w:r>
      <w:r/>
    </w:p>
    <w:p>
      <w:pPr>
        <w:ind w:firstLine="480"/>
        <w:spacing w:line="360" w:lineRule="auto"/>
        <w:rPr>
          <w:rFonts w:hint="eastAsia" w:ascii="宋体" w:hAnsi="宋体" w:cs="微软雅黑"/>
          <w:sz w:val="24"/>
          <w:szCs w:val="24"/>
          <w:highlight w:val="none"/>
        </w:rPr>
      </w:pPr>
      <w:r>
        <w:rPr>
          <w:rFonts w:hint="eastAsia" w:ascii="宋体" w:hAnsi="宋体" w:cs="微软雅黑"/>
          <w:sz w:val="24"/>
          <w:szCs w:val="24"/>
          <w:highlight w:val="none"/>
        </w:rPr>
        <w:t xml:space="preserve">2、落实政府采购政策需满足的资格要求：供应商如为中小微企业、监狱企业、残疾人福利性单位、节能环保产品须提供相关证明材料。</w:t>
      </w:r>
      <w:r/>
    </w:p>
    <w:p>
      <w:pPr>
        <w:ind w:firstLine="480"/>
        <w:spacing w:line="360" w:lineRule="auto"/>
        <w:rPr>
          <w:rFonts w:ascii="宋体" w:hAnsi="宋体" w:cs="微软雅黑"/>
          <w:sz w:val="24"/>
          <w:szCs w:val="24"/>
          <w:highlight w:val="none"/>
        </w:rPr>
      </w:pPr>
      <w:r>
        <w:rPr>
          <w:rFonts w:hint="eastAsia" w:ascii="宋体" w:hAnsi="宋体" w:cs="微软雅黑"/>
          <w:sz w:val="24"/>
          <w:szCs w:val="24"/>
          <w:highlight w:val="none"/>
        </w:rPr>
        <w:t xml:space="preserve">3、本项目的特定资格要求：无</w:t>
      </w:r>
      <w:r/>
    </w:p>
    <w:p>
      <w:pPr>
        <w:ind w:firstLine="482"/>
        <w:spacing w:line="360" w:lineRule="auto"/>
        <w:rPr>
          <w:rFonts w:ascii="宋体" w:hAnsi="宋体" w:cs="宋体"/>
          <w:b/>
          <w:bCs/>
          <w:color w:val="000000"/>
          <w:sz w:val="24"/>
          <w:szCs w:val="24"/>
          <w:highlight w:val="none"/>
        </w:rPr>
      </w:pPr>
      <w:r/>
      <w:bookmarkStart w:id="15" w:name="_Toc324237146"/>
      <w:r/>
      <w:bookmarkStart w:id="16" w:name="_Toc527559230"/>
      <w:r/>
      <w:bookmarkStart w:id="17" w:name="_Toc527559398"/>
      <w:r/>
      <w:bookmarkStart w:id="18" w:name="_Toc120614211"/>
      <w:r/>
      <w:bookmarkStart w:id="19" w:name="_Toc16747"/>
      <w:r>
        <w:rPr>
          <w:rFonts w:hint="eastAsia" w:ascii="宋体" w:hAnsi="宋体" w:cs="宋体"/>
          <w:b/>
          <w:bCs/>
          <w:color w:val="000000"/>
          <w:sz w:val="24"/>
          <w:szCs w:val="24"/>
          <w:highlight w:val="none"/>
        </w:rPr>
        <w:t xml:space="preserve">三、获取竞争性磋商文件</w:t>
      </w:r>
      <w:r/>
    </w:p>
    <w:p>
      <w:pPr>
        <w:ind w:firstLine="480"/>
        <w:spacing w:line="360" w:lineRule="auto"/>
        <w:rPr>
          <w:rFonts w:ascii="宋体" w:hAnsi="宋体"/>
          <w:color w:val="000000"/>
          <w:sz w:val="24"/>
          <w:szCs w:val="24"/>
          <w:highlight w:val="none"/>
          <w:lang w:val="zh-CN"/>
        </w:rPr>
      </w:pPr>
      <w:r/>
      <w:bookmarkStart w:id="20" w:name="_Toc35393632"/>
      <w:r/>
      <w:bookmarkStart w:id="21" w:name="_Toc35393801"/>
      <w:r/>
      <w:bookmarkStart w:id="22" w:name="_Toc28359092"/>
      <w:r/>
      <w:bookmarkStart w:id="23" w:name="_Toc28359015"/>
      <w:r>
        <w:rPr>
          <w:rFonts w:hint="eastAsia" w:ascii="宋体" w:hAnsi="宋体"/>
          <w:color w:val="000000"/>
          <w:sz w:val="24"/>
          <w:szCs w:val="24"/>
          <w:highlight w:val="none"/>
          <w:lang w:val="zh-CN"/>
        </w:rPr>
        <w:t xml:space="preserve">时间：自磋商文件公告发布之日起5个工作日。</w:t>
      </w:r>
      <w:r/>
    </w:p>
    <w:p>
      <w:pPr>
        <w:ind w:firstLine="480"/>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地点：江苏政府采购网“苏采云”系统</w:t>
      </w:r>
      <w:r/>
    </w:p>
    <w:p>
      <w:pPr>
        <w:ind w:firstLine="480"/>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售价：0.00元</w:t>
      </w:r>
      <w:r/>
    </w:p>
    <w:p>
      <w:pPr>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四、响应文件提交</w:t>
      </w:r>
      <w:bookmarkEnd w:id="20"/>
      <w:r/>
      <w:bookmarkEnd w:id="21"/>
      <w:r/>
      <w:bookmarkEnd w:id="22"/>
      <w:r/>
      <w:bookmarkEnd w:id="23"/>
      <w:r/>
      <w:r/>
    </w:p>
    <w:p>
      <w:pPr>
        <w:ind w:firstLine="480"/>
        <w:spacing w:line="360" w:lineRule="auto"/>
        <w:rPr>
          <w:rFonts w:ascii="宋体" w:hAnsi="宋体"/>
          <w:color w:val="000000"/>
          <w:sz w:val="24"/>
          <w:szCs w:val="24"/>
          <w:highlight w:val="none"/>
          <w:lang w:val="zh-CN"/>
        </w:rPr>
      </w:pPr>
      <w:r/>
      <w:bookmarkStart w:id="24" w:name="_Toc28359016"/>
      <w:r/>
      <w:bookmarkStart w:id="25" w:name="_Toc35393802"/>
      <w:r/>
      <w:bookmarkStart w:id="26" w:name="_Toc28359093"/>
      <w:r/>
      <w:bookmarkStart w:id="27" w:name="_Toc35393633"/>
      <w:r>
        <w:rPr>
          <w:rFonts w:hint="eastAsia" w:ascii="宋体" w:hAnsi="宋体"/>
          <w:color w:val="000000"/>
          <w:sz w:val="24"/>
          <w:szCs w:val="24"/>
          <w:highlight w:val="none"/>
          <w:lang w:val="zh-CN"/>
        </w:rPr>
        <w:t xml:space="preserve">截止时间：202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lang w:val="zh-CN"/>
        </w:rPr>
        <w:t xml:space="preserve">-09-</w:t>
      </w:r>
      <w:r>
        <w:rPr>
          <w:rFonts w:hint="eastAsia" w:ascii="宋体" w:hAnsi="宋体"/>
          <w:color w:val="000000"/>
          <w:sz w:val="24"/>
          <w:szCs w:val="24"/>
          <w:highlight w:val="none"/>
          <w:lang w:val="en-US" w:eastAsia="zh-CN"/>
        </w:rPr>
        <w:t xml:space="preserve">17</w:t>
      </w:r>
      <w:r>
        <w:rPr>
          <w:rFonts w:hint="eastAsia" w:ascii="宋体" w:hAnsi="宋体"/>
          <w:color w:val="000000"/>
          <w:sz w:val="24"/>
          <w:szCs w:val="24"/>
          <w:highlight w:val="none"/>
          <w:lang w:val="zh-CN"/>
        </w:rPr>
        <w:t xml:space="preserve"> </w:t>
      </w:r>
      <w:r>
        <w:rPr>
          <w:rFonts w:hint="eastAsia" w:ascii="宋体" w:hAnsi="宋体"/>
          <w:color w:val="000000"/>
          <w:sz w:val="24"/>
          <w:szCs w:val="24"/>
          <w:highlight w:val="none"/>
          <w:lang w:val="en-US" w:eastAsia="zh-CN"/>
        </w:rPr>
        <w:t xml:space="preserve">14</w:t>
      </w:r>
      <w:r>
        <w:rPr>
          <w:rFonts w:hint="eastAsia" w:ascii="宋体" w:hAnsi="宋体"/>
          <w:color w:val="000000"/>
          <w:sz w:val="24"/>
          <w:szCs w:val="24"/>
          <w:highlight w:val="none"/>
          <w:lang w:val="zh-CN"/>
        </w:rPr>
        <w:t xml:space="preserve">:3</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lang w:val="zh-CN"/>
        </w:rPr>
        <w:t xml:space="preserve">（北京时间）</w:t>
      </w:r>
      <w:r/>
    </w:p>
    <w:p>
      <w:pPr>
        <w:ind w:firstLine="480"/>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地点：“苏采云”系统（网址：http://jszfcg.jsczt.cn/）“开标大厅”</w:t>
      </w:r>
      <w:r/>
    </w:p>
    <w:p>
      <w:pPr>
        <w:ind w:firstLine="480"/>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投标文件的解密：供应商应当按照《操作手册》规定，在苏采云系统规定的时间内对磋商响应文件进行解密。</w:t>
      </w:r>
      <w:r/>
    </w:p>
    <w:p>
      <w:pPr>
        <w:ind w:firstLine="482"/>
        <w:spacing w:line="360" w:lineRule="auto"/>
        <w:rPr>
          <w:rFonts w:ascii="宋体" w:hAnsi="宋体" w:cs="宋体"/>
          <w:b/>
          <w:bCs/>
          <w:color w:val="000000"/>
          <w:sz w:val="24"/>
          <w:szCs w:val="24"/>
          <w:highlight w:val="none"/>
        </w:rPr>
      </w:pPr>
      <w:r>
        <w:rPr>
          <w:rFonts w:hint="eastAsia" w:ascii="宋体" w:hAnsi="宋体" w:cs="宋体"/>
          <w:b/>
          <w:color w:val="000000"/>
          <w:sz w:val="24"/>
          <w:szCs w:val="24"/>
          <w:highlight w:val="none"/>
        </w:rPr>
        <w:t xml:space="preserve">五、开启</w:t>
      </w:r>
      <w:r/>
    </w:p>
    <w:p>
      <w:pPr>
        <w:ind w:firstLine="480"/>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时间：202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lang w:val="zh-CN"/>
        </w:rPr>
        <w:t xml:space="preserve">-0</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lang w:val="en-US" w:eastAsia="zh-CN"/>
        </w:rPr>
        <w:t xml:space="preserve">17</w:t>
      </w:r>
      <w:r>
        <w:rPr>
          <w:rFonts w:hint="eastAsia" w:ascii="宋体" w:hAnsi="宋体"/>
          <w:color w:val="000000"/>
          <w:sz w:val="24"/>
          <w:szCs w:val="24"/>
          <w:highlight w:val="none"/>
          <w:lang w:val="zh-CN"/>
        </w:rPr>
        <w:t xml:space="preserve"> </w:t>
      </w:r>
      <w:r>
        <w:rPr>
          <w:rFonts w:hint="eastAsia" w:ascii="宋体" w:hAnsi="宋体"/>
          <w:color w:val="000000"/>
          <w:sz w:val="24"/>
          <w:szCs w:val="24"/>
          <w:highlight w:val="none"/>
          <w:lang w:val="en-US" w:eastAsia="zh-CN"/>
        </w:rPr>
        <w:t xml:space="preserve">14</w:t>
      </w:r>
      <w:r>
        <w:rPr>
          <w:rFonts w:hint="eastAsia" w:ascii="宋体" w:hAnsi="宋体"/>
          <w:color w:val="000000"/>
          <w:sz w:val="24"/>
          <w:szCs w:val="24"/>
          <w:highlight w:val="none"/>
          <w:lang w:val="zh-CN"/>
        </w:rPr>
        <w:t xml:space="preserve">:30（北京时间）</w:t>
      </w:r>
      <w:r/>
    </w:p>
    <w:p>
      <w:pPr>
        <w:ind w:firstLine="480"/>
        <w:spacing w:line="360"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地点：“苏采云”政府采购交易系统网上开标大厅</w:t>
      </w:r>
      <w:bookmarkEnd w:id="24"/>
      <w:r/>
      <w:bookmarkEnd w:id="25"/>
      <w:r/>
      <w:bookmarkEnd w:id="26"/>
      <w:r/>
      <w:bookmarkEnd w:id="27"/>
      <w:r/>
      <w:r/>
    </w:p>
    <w:p>
      <w:pPr>
        <w:ind w:firstLine="482"/>
        <w:spacing w:line="360" w:lineRule="auto"/>
        <w:rPr>
          <w:rFonts w:ascii="宋体" w:hAnsi="宋体" w:cs="宋体"/>
          <w:b/>
          <w:bCs/>
          <w:color w:val="000000"/>
          <w:sz w:val="24"/>
          <w:szCs w:val="24"/>
          <w:highlight w:val="none"/>
        </w:rPr>
      </w:pPr>
      <w:r/>
      <w:bookmarkStart w:id="28" w:name="_Toc28359094"/>
      <w:r/>
      <w:bookmarkStart w:id="29" w:name="_Toc28359017"/>
      <w:r/>
      <w:bookmarkStart w:id="30" w:name="_Toc35393803"/>
      <w:r/>
      <w:bookmarkStart w:id="31" w:name="_Toc35393634"/>
      <w:r>
        <w:rPr>
          <w:rFonts w:hint="eastAsia" w:ascii="宋体" w:hAnsi="宋体" w:cs="宋体"/>
          <w:b/>
          <w:bCs/>
          <w:color w:val="000000"/>
          <w:sz w:val="24"/>
          <w:szCs w:val="24"/>
          <w:highlight w:val="none"/>
        </w:rPr>
        <w:t xml:space="preserve">六、公告期限</w:t>
      </w:r>
      <w:r/>
    </w:p>
    <w:p>
      <w:pPr>
        <w:ind w:firstLine="48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自本公告发布之日起3个工作日。</w:t>
      </w:r>
      <w:r/>
    </w:p>
    <w:p>
      <w:pPr>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七、其他补充事宜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1、本项目预算费135万元/年，最高投标限价为不超过135万元/年。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2、集中勘察或答疑：不组织集中勘察，供应商如果对采购需求有疑问请和采购单位联系人沟通。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3、有关本次招标的事项若存在变动或修改，敬请及时关注“南京公共采购信息网”发布的信息更正公告。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政府采购信用承诺：根据《关于在政府采购活动中推行信用承诺制的通知》宁财购通〔2021〕5号规定，参加南京地区政府采购活动的供应商，应以书面形式向采购人或政府采购代理机构作出信用承诺。供应商提供的《南京市政府采购供应商信用记录表暨信用承诺书》由法人签字并盖单位公章，随响应文件一并递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在政府采购资格审查环节，供应商只需提供书面《南京市政府采购供应商信用记录表暨信用承诺书》，即可替代以下证明材料：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（1）符合国家相关规定的财务状况报告；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（2）依法缴纳税收的证明材料；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（3）依法缴纳社会保障资金的证明材料；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（4）具备履行政府采购合同所必需的设备和专业技术能力的证明材料；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（5）参加政府采购活动前三年内在经营活动中没有重大违法记录的证明材料；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（6）未被列入失信被执行人、重大税收违法失信主体、政府采购严重违法失信行为记录名单的证明材料。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供应商涉及以下情形的，不适用信用承诺：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（1）供应商被列入严重失信主体名单；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（2）被相关监管部门作出行政处罚且尚在处罚有效期内；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（3）其他法律、行政法规规定的不适用信用承诺的情形。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供应商对信用承诺内容的真实性、合法性、有效性负责。如作出虚假信用承诺，视同为“提供虚假材料谋取中标、成交”的违法行为。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5、本项目需要使用CA数字证书制作、上传电子投标文件完成电子投标，请供应商在参加投标活动前办理好CA数字证书申领及电子签章等操作。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5.2供应商按《苏采云系统供应商操作手册》要求进行注册，并制作上传电子投标文件（“苏采云”南京地区客服热线025-83633744、025-83633743）。江苏省政府采购管理交易系统供应商操作指南，下载地址：</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825"/>
          <w:rFonts w:ascii="宋体" w:hAnsi="宋体" w:eastAsia="宋体" w:cs="宋体"/>
          <w:color w:val="0563c1"/>
          <w:sz w:val="24"/>
          <w:u w:val="single"/>
        </w:rPr>
        <w:t xml:space="preserve">http://www.ccgp-jiangsu.gov.cn/jiangsu/zlxz/ee/ee3a4bc5a3454aa2b0d9312230633ce9.html</w:t>
      </w:r>
      <w:r>
        <w:rPr>
          <w:rStyle w:val="825"/>
          <w:rFonts w:ascii="宋体" w:hAnsi="宋体" w:eastAsia="宋体" w:cs="宋体"/>
          <w:color w:val="0563c1"/>
          <w:sz w:val="24"/>
          <w:u w:val="single"/>
        </w:rPr>
        <w:fldChar w:fldCharType="end"/>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6、供应商应当按照《操作手册》规定，在苏采云系统规定的时间内对磋商响应文件进行解密。</w:t>
      </w:r>
      <w:r/>
    </w:p>
    <w:p>
      <w:pPr>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八、</w:t>
      </w:r>
      <w:bookmarkEnd w:id="28"/>
      <w:r/>
      <w:bookmarkEnd w:id="29"/>
      <w:r/>
      <w:bookmarkEnd w:id="30"/>
      <w:r/>
      <w:bookmarkEnd w:id="31"/>
      <w:r/>
      <w:bookmarkStart w:id="32" w:name="_Toc35393636"/>
      <w:r/>
      <w:bookmarkStart w:id="33" w:name="_Toc35393805"/>
      <w:r/>
      <w:bookmarkStart w:id="34" w:name="_Toc28359018"/>
      <w:r/>
      <w:bookmarkStart w:id="35" w:name="_Toc28359095"/>
      <w:r>
        <w:rPr>
          <w:rFonts w:hint="eastAsia" w:ascii="宋体" w:hAnsi="宋体" w:cs="宋体"/>
          <w:b/>
          <w:bCs/>
          <w:color w:val="000000"/>
          <w:sz w:val="24"/>
          <w:szCs w:val="24"/>
          <w:highlight w:val="none"/>
        </w:rPr>
        <w:t xml:space="preserve">联系方式</w:t>
      </w:r>
      <w:bookmarkEnd w:id="32"/>
      <w:r/>
      <w:bookmarkEnd w:id="33"/>
      <w:r/>
      <w:bookmarkEnd w:id="34"/>
      <w:r/>
      <w:bookmarkEnd w:id="35"/>
      <w:r/>
      <w:bookmarkStart w:id="36" w:name="_Toc28359019"/>
      <w:r/>
      <w:bookmarkEnd w:id="36"/>
      <w:r/>
      <w:bookmarkStart w:id="37" w:name="_Toc35393806"/>
      <w:r/>
      <w:bookmarkEnd w:id="37"/>
      <w:r/>
      <w:bookmarkStart w:id="38" w:name="_Toc35393637"/>
      <w:r/>
      <w:bookmarkEnd w:id="38"/>
      <w:r/>
      <w:bookmarkStart w:id="39" w:name="_Toc28359096"/>
      <w:r/>
      <w:bookmarkEnd w:id="39"/>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1.采购人信息</w:t>
      </w:r>
      <w:r/>
    </w:p>
    <w:p>
      <w:pPr>
        <w:ind w:firstLine="480"/>
        <w:jc w:val="left"/>
        <w:spacing w:line="360" w:lineRule="auto"/>
        <w:rPr>
          <w:rFonts w:hint="default"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名称：</w:t>
      </w:r>
      <w:r>
        <w:rPr>
          <w:rFonts w:hint="eastAsia" w:cs="宋体"/>
          <w:bCs/>
          <w:color w:val="auto"/>
          <w:sz w:val="21"/>
          <w:szCs w:val="21"/>
          <w:highlight w:val="none"/>
          <w:lang w:eastAsia="zh-CN"/>
        </w:rPr>
        <w:t xml:space="preserve">南京市玄武区人民政府孝陵卫街道办事处　</w:t>
      </w:r>
      <w:r>
        <w:rPr>
          <w:rFonts w:hint="eastAsia" w:ascii="宋体" w:hAnsi="宋体" w:cs="宋体"/>
          <w:bCs/>
          <w:color w:val="000000"/>
          <w:sz w:val="24"/>
          <w:szCs w:val="24"/>
          <w:highlight w:val="none"/>
          <w:lang w:val="en-US" w:eastAsia="zh-CN"/>
        </w:rPr>
        <w:t xml:space="preserve">   </w:t>
      </w:r>
      <w:r/>
    </w:p>
    <w:p>
      <w:pPr>
        <w:ind w:firstLine="480"/>
        <w:jc w:val="left"/>
        <w:spacing w:line="360" w:lineRule="auto"/>
        <w:rPr>
          <w:rFonts w:ascii="宋体" w:hAnsi="宋体"/>
          <w:color w:val="000000"/>
          <w:sz w:val="21"/>
          <w:szCs w:val="21"/>
          <w:highlight w:val="none"/>
        </w:rPr>
      </w:pPr>
      <w:r>
        <w:rPr>
          <w:rFonts w:hint="eastAsia" w:ascii="宋体" w:hAnsi="宋体" w:cs="宋体"/>
          <w:bCs/>
          <w:color w:val="000000"/>
          <w:sz w:val="21"/>
          <w:szCs w:val="21"/>
          <w:highlight w:val="none"/>
        </w:rPr>
        <w:t xml:space="preserve">地址：南京市玄武区顾家营路59-2号</w:t>
      </w:r>
      <w:r/>
    </w:p>
    <w:p>
      <w:pPr>
        <w:ind w:firstLine="480"/>
        <w:jc w:val="left"/>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联系方式：</w:t>
      </w:r>
      <w:bookmarkStart w:id="40" w:name="_Toc35393807"/>
      <w:r/>
      <w:bookmarkStart w:id="41" w:name="_Toc28359097"/>
      <w:r/>
      <w:bookmarkStart w:id="42" w:name="_Toc35393638"/>
      <w:r/>
      <w:bookmarkStart w:id="43" w:name="_Toc28359020"/>
      <w:r>
        <w:rPr>
          <w:rFonts w:hint="eastAsia" w:ascii="宋体" w:hAnsi="宋体"/>
          <w:color w:val="000000"/>
          <w:sz w:val="21"/>
          <w:szCs w:val="21"/>
          <w:highlight w:val="none"/>
        </w:rPr>
        <w:t xml:space="preserve">/</w:t>
      </w:r>
      <w:r/>
    </w:p>
    <w:p>
      <w:pPr>
        <w:ind w:firstLine="480"/>
        <w:jc w:val="left"/>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2.采购代理机构</w:t>
      </w:r>
      <w:bookmarkEnd w:id="40"/>
      <w:r/>
      <w:bookmarkEnd w:id="41"/>
      <w:r/>
      <w:bookmarkEnd w:id="42"/>
      <w:r/>
      <w:bookmarkEnd w:id="43"/>
      <w:r>
        <w:rPr>
          <w:rFonts w:hint="eastAsia" w:ascii="宋体" w:hAnsi="宋体" w:cs="宋体"/>
          <w:bCs/>
          <w:color w:val="000000"/>
          <w:sz w:val="21"/>
          <w:szCs w:val="21"/>
          <w:highlight w:val="none"/>
        </w:rPr>
        <w:t xml:space="preserve">信息</w:t>
      </w:r>
      <w:r/>
    </w:p>
    <w:p>
      <w:pPr>
        <w:ind w:firstLine="480"/>
        <w:jc w:val="left"/>
        <w:spacing w:line="360" w:lineRule="auto"/>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rPr>
        <w:t xml:space="preserve">名称：</w:t>
      </w:r>
      <w:r>
        <w:rPr>
          <w:rFonts w:hint="eastAsia" w:ascii="宋体" w:hAnsi="宋体" w:cs="宋体"/>
          <w:color w:val="000000"/>
          <w:sz w:val="21"/>
          <w:szCs w:val="21"/>
          <w:highlight w:val="none"/>
          <w:lang w:eastAsia="zh-CN"/>
        </w:rPr>
        <w:t xml:space="preserve">南京钧正工程管理有限公司</w:t>
      </w:r>
      <w:r/>
    </w:p>
    <w:p>
      <w:pPr>
        <w:ind w:firstLine="480"/>
        <w:jc w:val="left"/>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地</w:t>
      </w:r>
      <w:r>
        <w:rPr>
          <w:rFonts w:hint="eastAsia" w:ascii="宋体" w:hAnsi="宋体" w:cs="宋体"/>
          <w:bCs/>
          <w:color w:val="000000"/>
          <w:sz w:val="21"/>
          <w:szCs w:val="21"/>
          <w:highlight w:val="none"/>
          <w:lang w:val="en-US" w:eastAsia="zh-CN"/>
        </w:rPr>
        <w:t xml:space="preserve"> </w:t>
      </w:r>
      <w:r>
        <w:rPr>
          <w:rFonts w:hint="eastAsia" w:ascii="宋体" w:hAnsi="宋体" w:cs="宋体"/>
          <w:bCs/>
          <w:color w:val="000000"/>
          <w:sz w:val="21"/>
          <w:szCs w:val="21"/>
          <w:highlight w:val="none"/>
        </w:rPr>
        <w:t xml:space="preserve">址：南京市六合区龙池街道苏美达度假村B1-2号</w:t>
      </w:r>
      <w:r/>
    </w:p>
    <w:p>
      <w:pPr>
        <w:ind w:firstLine="480"/>
        <w:jc w:val="left"/>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联系方式：18018060210 </w:t>
      </w:r>
      <w:r/>
    </w:p>
    <w:p>
      <w:pPr>
        <w:ind w:firstLine="480"/>
        <w:jc w:val="left"/>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3.项目联系方式</w:t>
      </w:r>
      <w:r/>
    </w:p>
    <w:p>
      <w:pPr>
        <w:ind w:firstLine="480"/>
        <w:jc w:val="left"/>
        <w:spacing w:line="360" w:lineRule="auto"/>
        <w:rPr>
          <w:rFonts w:hint="default" w:ascii="宋体" w:hAnsi="宋体" w:eastAsia="宋体" w:cs="宋体"/>
          <w:color w:val="000000"/>
          <w:sz w:val="21"/>
          <w:szCs w:val="21"/>
          <w:highlight w:val="none"/>
        </w:rPr>
      </w:pPr>
      <w:r>
        <w:rPr>
          <w:rFonts w:hint="eastAsia" w:ascii="宋体" w:hAnsi="宋体" w:cs="宋体"/>
          <w:bCs/>
          <w:color w:val="000000"/>
          <w:sz w:val="21"/>
          <w:szCs w:val="21"/>
          <w:highlight w:val="none"/>
        </w:rPr>
        <w:t xml:space="preserve">项目联系人：</w:t>
      </w:r>
      <w:r>
        <w:rPr>
          <w:rFonts w:hint="eastAsia" w:ascii="宋体" w:hAnsi="宋体" w:cs="宋体"/>
          <w:bCs/>
          <w:color w:val="000000"/>
          <w:sz w:val="21"/>
          <w:szCs w:val="21"/>
          <w:highlight w:val="none"/>
          <w:lang w:val="en-US" w:eastAsia="zh-CN"/>
        </w:rPr>
        <w:t xml:space="preserve">徐工</w:t>
      </w:r>
      <w:r/>
    </w:p>
    <w:p>
      <w:pPr>
        <w:ind w:firstLine="480"/>
        <w:jc w:val="left"/>
        <w:spacing w:line="360" w:lineRule="auto"/>
        <w:rPr>
          <w:rFonts w:ascii="宋体" w:hAnsi="宋体" w:cs="宋体"/>
          <w:color w:val="000000"/>
          <w:sz w:val="24"/>
          <w:szCs w:val="24"/>
          <w:highlight w:val="none"/>
        </w:rPr>
      </w:pPr>
      <w:r>
        <w:rPr>
          <w:rFonts w:hint="eastAsia" w:ascii="宋体" w:hAnsi="宋体" w:cs="宋体"/>
          <w:bCs/>
          <w:color w:val="000000"/>
          <w:sz w:val="21"/>
          <w:szCs w:val="21"/>
          <w:highlight w:val="none"/>
        </w:rPr>
        <w:t xml:space="preserve">电话：18018060210 </w:t>
      </w:r>
      <w:r>
        <w:rPr>
          <w:color w:val="000000"/>
          <w:highlight w:val="none"/>
        </w:rPr>
        <w:br w:type="page" w:clear="all"/>
      </w:r>
      <w:bookmarkStart w:id="44" w:name="_Toc81486337"/>
      <w:r/>
      <w:bookmarkEnd w:id="44"/>
      <w:r/>
      <w:bookmarkStart w:id="45" w:name="_Toc109805964"/>
      <w:r/>
      <w:bookmarkEnd w:id="45"/>
      <w:r/>
      <w:r/>
    </w:p>
    <w:p>
      <w:pPr>
        <w:jc w:val="center"/>
        <w:spacing w:line="360" w:lineRule="auto"/>
        <w:rPr>
          <w:rFonts w:hint="eastAsia" w:ascii="Calibri Light" w:hAnsi="Calibri Light" w:eastAsia="宋体" w:cs="Times New Roman"/>
          <w:b/>
          <w:bCs/>
          <w:color w:val="000000"/>
          <w:sz w:val="44"/>
          <w:szCs w:val="32"/>
          <w:highlight w:val="none"/>
          <w:lang w:val="en-US" w:eastAsia="zh-CN" w:bidi="ar-SA"/>
        </w:rPr>
        <w:outlineLvl w:val="0"/>
      </w:pPr>
      <w:r/>
      <w:bookmarkStart w:id="46" w:name="_Toc23118"/>
      <w:r/>
      <w:bookmarkStart w:id="47" w:name="_Toc188606978"/>
      <w:r/>
      <w:bookmarkStart w:id="48" w:name="_Toc19137"/>
      <w:r>
        <w:rPr>
          <w:rFonts w:hint="eastAsia" w:ascii="Calibri Light" w:hAnsi="Calibri Light" w:eastAsia="宋体" w:cs="Times New Roman"/>
          <w:b/>
          <w:bCs/>
          <w:color w:val="000000"/>
          <w:sz w:val="44"/>
          <w:szCs w:val="32"/>
          <w:highlight w:val="none"/>
          <w:lang w:val="en-US" w:eastAsia="zh-CN" w:bidi="ar-SA"/>
        </w:rPr>
        <w:t xml:space="preserve">第二章</w:t>
      </w:r>
      <w:bookmarkStart w:id="49" w:name="_Toc16938518"/>
      <w:r/>
      <w:bookmarkStart w:id="50" w:name="_Toc20823274"/>
      <w:r/>
      <w:bookmarkStart w:id="51" w:name="_Toc120614213"/>
      <w:r/>
      <w:bookmarkStart w:id="52" w:name="_Toc513029202"/>
      <w:r>
        <w:rPr>
          <w:rFonts w:hint="eastAsia" w:ascii="Calibri Light" w:hAnsi="Calibri Light" w:eastAsia="宋体" w:cs="Times New Roman"/>
          <w:b/>
          <w:bCs/>
          <w:color w:val="000000"/>
          <w:sz w:val="44"/>
          <w:szCs w:val="32"/>
          <w:highlight w:val="none"/>
          <w:lang w:val="en-US" w:eastAsia="zh-CN" w:bidi="ar-SA"/>
        </w:rPr>
        <w:t xml:space="preserve"> 供应商须知</w:t>
      </w:r>
      <w:bookmarkEnd w:id="46"/>
      <w:r/>
      <w:bookmarkEnd w:id="47"/>
      <w:r/>
      <w:bookmarkEnd w:id="48"/>
      <w:r/>
      <w:bookmarkEnd w:id="49"/>
      <w:r/>
      <w:bookmarkEnd w:id="50"/>
      <w:r/>
      <w:bookmarkEnd w:id="51"/>
      <w:r/>
      <w:bookmarkEnd w:id="52"/>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一、总</w:t>
      </w:r>
      <w:r>
        <w:rPr>
          <w:rFonts w:ascii="宋体" w:hAnsi="宋体"/>
          <w:b/>
          <w:bCs/>
          <w:color w:val="000000"/>
          <w:sz w:val="24"/>
          <w:szCs w:val="24"/>
          <w:highlight w:val="none"/>
          <w:lang w:val="zh-CN"/>
        </w:rPr>
        <w:t xml:space="preserve">    </w:t>
      </w:r>
      <w:r>
        <w:rPr>
          <w:rFonts w:hint="eastAsia" w:ascii="宋体" w:hAnsi="宋体"/>
          <w:b/>
          <w:bCs/>
          <w:color w:val="000000"/>
          <w:sz w:val="24"/>
          <w:szCs w:val="24"/>
          <w:highlight w:val="none"/>
          <w:lang w:val="zh-CN"/>
        </w:rPr>
        <w:t xml:space="preserve">则</w:t>
      </w:r>
      <w:r/>
    </w:p>
    <w:p>
      <w:pPr>
        <w:ind w:firstLine="420"/>
        <w:spacing w:line="440" w:lineRule="exact"/>
        <w:rPr>
          <w:rFonts w:ascii="宋体"/>
          <w:color w:val="000000"/>
          <w:sz w:val="24"/>
          <w:szCs w:val="24"/>
          <w:highlight w:val="none"/>
          <w:lang w:val="zh-CN"/>
        </w:rPr>
      </w:pPr>
      <w:r>
        <w:rPr>
          <w:rFonts w:ascii="宋体"/>
          <w:color w:val="000000"/>
          <w:sz w:val="24"/>
          <w:szCs w:val="24"/>
          <w:highlight w:val="none"/>
          <w:lang w:val="zh-CN"/>
        </w:rPr>
        <w:t xml:space="preserve">1</w:t>
      </w:r>
      <w:r>
        <w:rPr>
          <w:rFonts w:hint="eastAsia" w:ascii="宋体"/>
          <w:color w:val="000000"/>
          <w:sz w:val="24"/>
          <w:szCs w:val="24"/>
          <w:highlight w:val="none"/>
          <w:lang w:val="zh-CN"/>
        </w:rPr>
        <w:t xml:space="preserve">、适用法律</w:t>
      </w:r>
      <w:r/>
    </w:p>
    <w:p>
      <w:pPr>
        <w:ind w:firstLine="420"/>
        <w:spacing w:line="440" w:lineRule="exact"/>
        <w:rPr>
          <w:rFonts w:ascii="宋体"/>
          <w:color w:val="000000"/>
          <w:sz w:val="24"/>
          <w:szCs w:val="24"/>
          <w:highlight w:val="none"/>
          <w:lang w:val="zh-CN"/>
        </w:rPr>
      </w:pPr>
      <w:r>
        <w:rPr>
          <w:rFonts w:ascii="宋体"/>
          <w:color w:val="000000"/>
          <w:sz w:val="24"/>
          <w:szCs w:val="24"/>
          <w:highlight w:val="none"/>
          <w:lang w:val="zh-CN"/>
        </w:rPr>
        <w:t xml:space="preserve">1.1</w:t>
      </w:r>
      <w:r>
        <w:rPr>
          <w:rFonts w:hint="eastAsia" w:ascii="宋体"/>
          <w:color w:val="000000"/>
          <w:sz w:val="24"/>
          <w:szCs w:val="24"/>
          <w:highlight w:val="none"/>
          <w:lang w:val="zh-CN"/>
        </w:rPr>
        <w:t xml:space="preserve"> 《中华人民共和国政府采购法》、《中华人民共和国政府采购法实施条例》、《</w:t>
      </w:r>
      <w:r>
        <w:rPr>
          <w:rFonts w:ascii="宋体"/>
          <w:color w:val="000000"/>
          <w:sz w:val="24"/>
          <w:szCs w:val="24"/>
          <w:highlight w:val="none"/>
          <w:lang w:val="zh-CN"/>
        </w:rPr>
        <w:t xml:space="preserve">政府采购竞争性磋商采购方式管理暂行办法</w:t>
      </w:r>
      <w:r>
        <w:rPr>
          <w:rFonts w:hint="eastAsia" w:ascii="宋体"/>
          <w:color w:val="000000"/>
          <w:sz w:val="24"/>
          <w:szCs w:val="24"/>
          <w:highlight w:val="none"/>
          <w:lang w:val="zh-CN"/>
        </w:rPr>
        <w:t xml:space="preserve">》、《政府采购货物和服务招标投标管理办法》等有关法律、规章和规定等。</w:t>
      </w:r>
      <w:r/>
    </w:p>
    <w:p>
      <w:pPr>
        <w:ind w:firstLine="420"/>
        <w:spacing w:line="440" w:lineRule="exact"/>
        <w:rPr>
          <w:rFonts w:ascii="宋体"/>
          <w:b/>
          <w:color w:val="000000"/>
          <w:sz w:val="24"/>
          <w:szCs w:val="24"/>
          <w:highlight w:val="none"/>
          <w:lang w:val="zh-CN"/>
        </w:rPr>
      </w:pPr>
      <w:r>
        <w:rPr>
          <w:rFonts w:ascii="宋体"/>
          <w:b/>
          <w:color w:val="000000"/>
          <w:sz w:val="24"/>
          <w:szCs w:val="24"/>
          <w:highlight w:val="none"/>
          <w:lang w:val="zh-CN"/>
        </w:rPr>
        <w:t xml:space="preserve">2</w:t>
      </w:r>
      <w:r>
        <w:rPr>
          <w:rFonts w:hint="eastAsia" w:ascii="宋体"/>
          <w:b/>
          <w:color w:val="000000"/>
          <w:sz w:val="24"/>
          <w:szCs w:val="24"/>
          <w:highlight w:val="none"/>
          <w:lang w:val="zh-CN"/>
        </w:rPr>
        <w:t xml:space="preserve">、定义</w:t>
      </w:r>
      <w:r/>
    </w:p>
    <w:p>
      <w:pPr>
        <w:ind w:firstLine="420"/>
        <w:spacing w:line="440" w:lineRule="exact"/>
        <w:rPr>
          <w:rFonts w:ascii="宋体"/>
          <w:color w:val="000000"/>
          <w:sz w:val="24"/>
          <w:szCs w:val="24"/>
          <w:highlight w:val="none"/>
          <w:lang w:val="zh-CN"/>
        </w:rPr>
      </w:pPr>
      <w:r>
        <w:rPr>
          <w:rFonts w:ascii="宋体"/>
          <w:color w:val="000000"/>
          <w:sz w:val="24"/>
          <w:szCs w:val="24"/>
          <w:highlight w:val="none"/>
          <w:lang w:val="zh-CN"/>
        </w:rPr>
        <w:t xml:space="preserve">2.</w:t>
      </w:r>
      <w:r>
        <w:rPr>
          <w:rFonts w:hint="eastAsia" w:ascii="宋体"/>
          <w:color w:val="000000"/>
          <w:sz w:val="24"/>
          <w:szCs w:val="24"/>
          <w:highlight w:val="none"/>
          <w:lang w:val="zh-CN"/>
        </w:rPr>
        <w:t xml:space="preserve">1 “</w:t>
      </w:r>
      <w:r>
        <w:rPr>
          <w:rFonts w:hint="eastAsia" w:ascii="宋体"/>
          <w:b/>
          <w:color w:val="000000"/>
          <w:sz w:val="24"/>
          <w:szCs w:val="24"/>
          <w:highlight w:val="none"/>
          <w:lang w:val="zh-CN"/>
        </w:rPr>
        <w:t xml:space="preserve">供应商</w:t>
      </w:r>
      <w:r>
        <w:rPr>
          <w:rFonts w:hint="eastAsia" w:ascii="宋体"/>
          <w:color w:val="000000"/>
          <w:sz w:val="24"/>
          <w:szCs w:val="24"/>
          <w:highlight w:val="none"/>
          <w:lang w:val="zh-CN"/>
        </w:rPr>
        <w:t xml:space="preserve">”</w:t>
      </w:r>
      <w:r>
        <w:rPr>
          <w:rFonts w:hint="eastAsia"/>
          <w:color w:val="000000"/>
          <w:sz w:val="24"/>
          <w:szCs w:val="24"/>
          <w:highlight w:val="none"/>
        </w:rPr>
        <w:t xml:space="preserve">是指参加磋商竞争，并符合采购文件规定资格条件的法人、其他组织或者自然人。</w:t>
      </w:r>
      <w:r/>
    </w:p>
    <w:p>
      <w:pPr>
        <w:ind w:firstLine="420"/>
        <w:spacing w:line="440" w:lineRule="exact"/>
        <w:rPr>
          <w:rFonts w:ascii="宋体"/>
          <w:b/>
          <w:color w:val="000000"/>
          <w:sz w:val="24"/>
          <w:szCs w:val="24"/>
          <w:highlight w:val="none"/>
          <w:lang w:val="zh-CN"/>
        </w:rPr>
      </w:pPr>
      <w:r>
        <w:rPr>
          <w:rFonts w:ascii="宋体"/>
          <w:color w:val="000000"/>
          <w:sz w:val="24"/>
          <w:szCs w:val="24"/>
          <w:highlight w:val="none"/>
          <w:lang w:val="zh-CN"/>
        </w:rPr>
        <w:t xml:space="preserve">2.</w:t>
      </w:r>
      <w:r>
        <w:rPr>
          <w:rFonts w:hint="eastAsia" w:ascii="宋体"/>
          <w:color w:val="000000"/>
          <w:sz w:val="24"/>
          <w:szCs w:val="24"/>
          <w:highlight w:val="none"/>
          <w:lang w:val="zh-CN"/>
        </w:rPr>
        <w:t xml:space="preserve">2 “货物、服务和工程”指本采购文件中所述</w:t>
      </w:r>
      <w:r>
        <w:rPr>
          <w:rFonts w:hint="eastAsia" w:ascii="宋体"/>
          <w:b/>
          <w:color w:val="000000"/>
          <w:sz w:val="24"/>
          <w:szCs w:val="24"/>
          <w:highlight w:val="none"/>
          <w:lang w:val="zh-CN"/>
        </w:rPr>
        <w:t xml:space="preserve">产品</w:t>
      </w:r>
      <w:r>
        <w:rPr>
          <w:rFonts w:hint="eastAsia" w:ascii="宋体"/>
          <w:color w:val="000000"/>
          <w:sz w:val="24"/>
          <w:szCs w:val="24"/>
          <w:highlight w:val="none"/>
          <w:lang w:val="zh-CN"/>
        </w:rPr>
        <w:t xml:space="preserve">及相关货物、服务和工程。</w:t>
      </w:r>
      <w:r/>
    </w:p>
    <w:p>
      <w:pPr>
        <w:ind w:firstLine="420"/>
        <w:spacing w:line="440" w:lineRule="exact"/>
        <w:rPr>
          <w:rFonts w:ascii="宋体"/>
          <w:color w:val="000000"/>
          <w:sz w:val="24"/>
          <w:szCs w:val="24"/>
          <w:highlight w:val="none"/>
          <w:lang w:val="zh-CN"/>
        </w:rPr>
      </w:pPr>
      <w:r>
        <w:rPr>
          <w:rFonts w:ascii="宋体"/>
          <w:color w:val="000000"/>
          <w:sz w:val="24"/>
          <w:szCs w:val="24"/>
          <w:highlight w:val="none"/>
          <w:lang w:val="zh-CN"/>
        </w:rPr>
        <w:t xml:space="preserve">2.</w:t>
      </w:r>
      <w:r>
        <w:rPr>
          <w:rFonts w:hint="eastAsia" w:ascii="宋体"/>
          <w:color w:val="000000"/>
          <w:sz w:val="24"/>
          <w:szCs w:val="24"/>
          <w:highlight w:val="none"/>
          <w:lang w:val="zh-CN"/>
        </w:rPr>
        <w:t xml:space="preserve">3 “用户或使用单位”是指使用服务的单位。</w:t>
      </w:r>
      <w:r/>
    </w:p>
    <w:p>
      <w:pPr>
        <w:ind w:firstLine="420"/>
        <w:spacing w:line="440" w:lineRule="exact"/>
        <w:rPr>
          <w:rFonts w:ascii="宋体"/>
          <w:b/>
          <w:color w:val="000000"/>
          <w:sz w:val="24"/>
          <w:szCs w:val="24"/>
          <w:highlight w:val="none"/>
          <w:lang w:val="zh-CN"/>
        </w:rPr>
      </w:pPr>
      <w:r>
        <w:rPr>
          <w:rFonts w:hint="eastAsia" w:ascii="宋体"/>
          <w:b/>
          <w:color w:val="000000"/>
          <w:sz w:val="24"/>
          <w:szCs w:val="24"/>
          <w:highlight w:val="none"/>
          <w:lang w:val="zh-CN"/>
        </w:rPr>
        <w:t xml:space="preserve">3、政策功能</w:t>
      </w:r>
      <w:r/>
    </w:p>
    <w:p>
      <w:pPr>
        <w:ind w:firstLine="420"/>
        <w:spacing w:line="360" w:lineRule="auto"/>
        <w:shd w:val="clear" w:color="auto" w:fill="ffffff"/>
        <w:widowControl/>
        <w:rPr>
          <w:rFonts w:ascii="宋体"/>
          <w:b/>
          <w:color w:val="000000"/>
          <w:sz w:val="24"/>
          <w:szCs w:val="24"/>
          <w:highlight w:val="none"/>
        </w:rPr>
      </w:pPr>
      <w:r>
        <w:rPr>
          <w:rFonts w:hint="eastAsia" w:ascii="宋体"/>
          <w:b/>
          <w:color w:val="000000"/>
          <w:sz w:val="24"/>
          <w:szCs w:val="24"/>
          <w:highlight w:val="none"/>
        </w:rPr>
        <w:t xml:space="preserve">3.1 中小企业政策</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1）中小企业（含中型、小型、微型企业）应当符合《政府采购促进中小企业发展暂行办法》（财库〔2011〕181号）第二条、《关于政府采购支持监狱企业发展有关问题的通知》（财库〔2014〕68号）第一条或《关于促进残疾人就业政府采购政策的通知》（财库〔2017〕141号）第一条的规定。</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（2）对于专门面向中小企业或小型、微型企业的项目，只面向中小企业或小型、微型企业采购。对于非专门面向中小企业的项目，对小型和微型企业产品的价格给予10%的扣除，用扣除后的价格参与评审。</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4）对于接受供应商以联合体形式参加采购活动的项目，小型、微型企业联合体应当符合《政府采购促进中小企业发展暂行办法》（财库〔2011〕181号）第六条的规定。联合协议中约定，小型、微型企业的协议合同金额占到联合体协议合同总金额30%以上的，给予联合体2%的价格扣除。</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（5）中小企业依据《政府采购促进中小企业发展暂行办法》（财库〔2011〕181号）规定的政策获取政府采购合同后，小型、微型企业不得分包或转包给大型、中型企业，中型企业不得分包或转包给大型企业。</w:t>
      </w:r>
      <w:r/>
    </w:p>
    <w:p>
      <w:pPr>
        <w:ind w:firstLine="420"/>
        <w:spacing w:line="360" w:lineRule="auto"/>
        <w:shd w:val="clear" w:color="auto" w:fill="ffffff"/>
        <w:widowControl/>
        <w:rPr>
          <w:rFonts w:ascii="宋体"/>
          <w:b/>
          <w:color w:val="000000"/>
          <w:sz w:val="24"/>
          <w:szCs w:val="24"/>
          <w:highlight w:val="none"/>
        </w:rPr>
      </w:pPr>
      <w:r>
        <w:rPr>
          <w:rFonts w:hint="eastAsia" w:ascii="宋体"/>
          <w:b/>
          <w:color w:val="000000"/>
          <w:sz w:val="24"/>
          <w:szCs w:val="24"/>
          <w:highlight w:val="none"/>
        </w:rPr>
        <w:t xml:space="preserve">3.2</w:t>
      </w:r>
      <w:r>
        <w:rPr>
          <w:rFonts w:hint="eastAsia" w:ascii="宋体"/>
          <w:b/>
          <w:color w:val="000000"/>
          <w:sz w:val="24"/>
          <w:szCs w:val="24"/>
          <w:highlight w:val="none"/>
        </w:rPr>
        <w:tab/>
      </w:r>
      <w:r>
        <w:rPr>
          <w:rFonts w:hint="eastAsia" w:ascii="宋体"/>
          <w:b/>
          <w:color w:val="000000"/>
          <w:sz w:val="24"/>
          <w:szCs w:val="24"/>
          <w:highlight w:val="none"/>
        </w:rPr>
        <w:t xml:space="preserve">节能产品政策</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（1）拟采购产品属于节能产品政府采购清单规定必须强制采购的，实行强制采购。</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（2）拟采购产品属于节能产品政府采购清单规定优先采购的，在技术、服务等指标同等条件下，实行优先采购，优先采购的评审标准详见本磋商文件评标办法。</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（3）参加政府采购活动的节能产品供应商应当提供产品在《节能产品政府采购清单》中相应的页面。</w:t>
      </w:r>
      <w:r/>
    </w:p>
    <w:p>
      <w:pPr>
        <w:ind w:firstLine="420"/>
        <w:spacing w:line="360" w:lineRule="auto"/>
        <w:shd w:val="clear" w:color="auto" w:fill="ffffff"/>
        <w:widowControl/>
        <w:rPr>
          <w:rFonts w:ascii="宋体"/>
          <w:b/>
          <w:color w:val="000000"/>
          <w:sz w:val="24"/>
          <w:szCs w:val="24"/>
          <w:highlight w:val="none"/>
        </w:rPr>
      </w:pPr>
      <w:r>
        <w:rPr>
          <w:rFonts w:hint="eastAsia" w:ascii="宋体"/>
          <w:b/>
          <w:color w:val="000000"/>
          <w:sz w:val="24"/>
          <w:szCs w:val="24"/>
          <w:highlight w:val="none"/>
        </w:rPr>
        <w:t xml:space="preserve">3.3</w:t>
      </w:r>
      <w:r>
        <w:rPr>
          <w:rFonts w:hint="eastAsia" w:ascii="宋体"/>
          <w:b/>
          <w:color w:val="000000"/>
          <w:sz w:val="24"/>
          <w:szCs w:val="24"/>
          <w:highlight w:val="none"/>
        </w:rPr>
        <w:tab/>
      </w:r>
      <w:r>
        <w:rPr>
          <w:rFonts w:hint="eastAsia" w:ascii="宋体"/>
          <w:b/>
          <w:color w:val="000000"/>
          <w:sz w:val="24"/>
          <w:szCs w:val="24"/>
          <w:highlight w:val="none"/>
        </w:rPr>
        <w:t xml:space="preserve">环境标志产品政策</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（1）拟采购产品属于环境标志产品政府采购清单规定优先采购的，在性能、技术、服务等指标同等条件下，实行优先采购，优先采购的评审标准详见本磋商文件评标办法。</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（2）参加政府采购活动的环境标志产品应当提供产品在《环境标志产品政府采购清单》中相应的页面。</w:t>
      </w:r>
      <w:r/>
    </w:p>
    <w:p>
      <w:pPr>
        <w:ind w:firstLine="420"/>
        <w:spacing w:line="360" w:lineRule="auto"/>
        <w:shd w:val="clear" w:color="auto" w:fill="ffffff"/>
        <w:widowControl/>
        <w:rPr>
          <w:rFonts w:ascii="宋体"/>
          <w:b/>
          <w:color w:val="000000"/>
          <w:sz w:val="24"/>
          <w:szCs w:val="24"/>
          <w:highlight w:val="none"/>
        </w:rPr>
      </w:pPr>
      <w:r>
        <w:rPr>
          <w:rFonts w:hint="eastAsia" w:ascii="宋体"/>
          <w:b/>
          <w:color w:val="000000"/>
          <w:sz w:val="24"/>
          <w:szCs w:val="24"/>
          <w:highlight w:val="none"/>
        </w:rPr>
        <w:t xml:space="preserve">3.4</w:t>
      </w:r>
      <w:r>
        <w:rPr>
          <w:rFonts w:hint="eastAsia" w:ascii="宋体"/>
          <w:b/>
          <w:color w:val="000000"/>
          <w:sz w:val="24"/>
          <w:szCs w:val="24"/>
          <w:highlight w:val="none"/>
        </w:rPr>
        <w:tab/>
      </w:r>
      <w:r>
        <w:rPr>
          <w:rFonts w:hint="eastAsia" w:ascii="宋体"/>
          <w:b/>
          <w:color w:val="000000"/>
          <w:sz w:val="24"/>
          <w:szCs w:val="24"/>
          <w:highlight w:val="none"/>
        </w:rPr>
        <w:t xml:space="preserve">进口产品政策</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（1）除在磋商文件另有规定外，不允许进口产品参加。进口产品认定依照《财政部关于政府采购进口产品管理有关问题的通知》（财办库〔2008〕248号）的规定。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（2）允许进口产品参加的，满足需求的国内产品可以参加。</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宋体"/>
          <w:b/>
          <w:color w:val="000000"/>
          <w:sz w:val="24"/>
          <w:szCs w:val="24"/>
          <w:highlight w:val="none"/>
        </w:rPr>
      </w:pPr>
      <w:r>
        <w:rPr>
          <w:rFonts w:hint="eastAsia" w:ascii="宋体"/>
          <w:b/>
          <w:color w:val="000000"/>
          <w:sz w:val="24"/>
          <w:szCs w:val="24"/>
          <w:highlight w:val="none"/>
        </w:rPr>
        <w:t xml:space="preserve">3.5</w:t>
      </w:r>
      <w:r>
        <w:rPr>
          <w:rFonts w:hint="eastAsia" w:ascii="宋体"/>
          <w:b/>
          <w:color w:val="000000"/>
          <w:sz w:val="24"/>
          <w:szCs w:val="24"/>
          <w:highlight w:val="none"/>
        </w:rPr>
        <w:tab/>
      </w:r>
      <w:r>
        <w:rPr>
          <w:rFonts w:hint="eastAsia" w:ascii="宋体"/>
          <w:b/>
          <w:color w:val="000000"/>
          <w:sz w:val="24"/>
          <w:szCs w:val="24"/>
          <w:highlight w:val="none"/>
        </w:rPr>
        <w:t xml:space="preserve">未按要求提供相关材料的，不享受相关政策。</w:t>
      </w:r>
      <w:r/>
    </w:p>
    <w:p>
      <w:pPr>
        <w:ind w:firstLine="420"/>
        <w:spacing w:line="360" w:lineRule="auto"/>
        <w:shd w:val="clear" w:color="auto" w:fill="ffffff"/>
        <w:widowControl/>
        <w:rPr>
          <w:rFonts w:ascii="宋体"/>
          <w:b/>
          <w:color w:val="000000"/>
          <w:sz w:val="24"/>
          <w:szCs w:val="24"/>
          <w:highlight w:val="none"/>
        </w:rPr>
      </w:pPr>
      <w:r>
        <w:rPr>
          <w:rFonts w:hint="eastAsia" w:ascii="宋体"/>
          <w:b/>
          <w:color w:val="000000"/>
          <w:sz w:val="24"/>
          <w:szCs w:val="24"/>
          <w:highlight w:val="none"/>
        </w:rPr>
        <w:t xml:space="preserve">4、磋商费用</w:t>
      </w:r>
      <w:r/>
    </w:p>
    <w:p>
      <w:pPr>
        <w:ind w:firstLine="420"/>
        <w:spacing w:line="360" w:lineRule="auto"/>
        <w:shd w:val="clear" w:color="auto" w:fill="ffffff"/>
        <w:widowControl/>
        <w:rPr>
          <w:rFonts w:ascii="宋体"/>
          <w:color w:val="000000"/>
          <w:sz w:val="24"/>
          <w:szCs w:val="24"/>
          <w:highlight w:val="none"/>
        </w:rPr>
      </w:pPr>
      <w:r>
        <w:rPr>
          <w:rFonts w:hint="eastAsia" w:ascii="宋体"/>
          <w:color w:val="000000"/>
          <w:sz w:val="24"/>
          <w:szCs w:val="24"/>
          <w:highlight w:val="none"/>
        </w:rPr>
        <w:t xml:space="preserve">4</w:t>
      </w:r>
      <w:r>
        <w:rPr>
          <w:rFonts w:ascii="宋体"/>
          <w:color w:val="000000"/>
          <w:sz w:val="24"/>
          <w:szCs w:val="24"/>
          <w:highlight w:val="none"/>
        </w:rPr>
        <w:t xml:space="preserve">.1</w:t>
      </w:r>
      <w:r>
        <w:rPr>
          <w:rFonts w:hint="eastAsia" w:ascii="宋体"/>
          <w:color w:val="000000"/>
          <w:sz w:val="24"/>
          <w:szCs w:val="24"/>
          <w:highlight w:val="none"/>
        </w:rPr>
        <w:t xml:space="preserve"> 供应商应承担所有与准备和参加磋商有关的费用，无论采购结果如何，采购人（或采购代理机构）在任何情况下均无义务和责任承担这些费用。</w:t>
      </w:r>
      <w:r/>
    </w:p>
    <w:p>
      <w:pPr>
        <w:ind w:firstLine="420"/>
        <w:spacing w:line="440" w:lineRule="exact"/>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二、响应文件编制</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5、</w:t>
      </w:r>
      <w:r>
        <w:rPr>
          <w:rFonts w:hint="eastAsia" w:ascii="宋体" w:hAnsi="宋体"/>
          <w:color w:val="000000"/>
          <w:sz w:val="24"/>
          <w:szCs w:val="24"/>
          <w:highlight w:val="none"/>
          <w:lang w:val="zh-CN"/>
        </w:rPr>
        <w:t xml:space="preserve">供应商应当按照磋商文件的要求编制响应文件，并对其提交的响应文件真实性、合法性承担法律责任。</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6、响应文件的语言、计量单位、货币和编制</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6</w:t>
      </w: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zh-CN"/>
        </w:rPr>
        <w:t xml:space="preserve"> 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6</w:t>
      </w:r>
      <w:r>
        <w:rPr>
          <w:rFonts w:ascii="宋体" w:hAnsi="宋体"/>
          <w:color w:val="000000"/>
          <w:sz w:val="24"/>
          <w:szCs w:val="24"/>
          <w:highlight w:val="none"/>
          <w:lang w:val="zh-CN"/>
        </w:rPr>
        <w:t xml:space="preserve">.2</w:t>
      </w:r>
      <w:r>
        <w:rPr>
          <w:rFonts w:hint="eastAsia" w:ascii="宋体" w:hAnsi="宋体"/>
          <w:color w:val="000000"/>
          <w:sz w:val="24"/>
          <w:szCs w:val="24"/>
          <w:highlight w:val="none"/>
          <w:lang w:val="zh-CN"/>
        </w:rPr>
        <w:t xml:space="preserve"> 供应商所使用的计量单位应为国家法定计量单位。</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6</w:t>
      </w:r>
      <w:r>
        <w:rPr>
          <w:rFonts w:ascii="宋体" w:hAnsi="宋体"/>
          <w:color w:val="000000"/>
          <w:sz w:val="24"/>
          <w:szCs w:val="24"/>
          <w:highlight w:val="none"/>
          <w:lang w:val="zh-CN"/>
        </w:rPr>
        <w:t xml:space="preserve">.3</w:t>
      </w:r>
      <w:r>
        <w:rPr>
          <w:rFonts w:hint="eastAsia" w:ascii="宋体" w:hAnsi="宋体"/>
          <w:color w:val="000000"/>
          <w:sz w:val="24"/>
          <w:szCs w:val="24"/>
          <w:highlight w:val="none"/>
          <w:lang w:val="zh-CN"/>
        </w:rPr>
        <w:t xml:space="preserve"> 供应商应用人民币报价。</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6</w:t>
      </w:r>
      <w:r>
        <w:rPr>
          <w:rFonts w:ascii="宋体" w:hAnsi="宋体"/>
          <w:color w:val="000000"/>
          <w:sz w:val="24"/>
          <w:szCs w:val="24"/>
          <w:highlight w:val="none"/>
          <w:lang w:val="zh-CN"/>
        </w:rPr>
        <w:t xml:space="preserve">.4</w:t>
      </w:r>
      <w:r>
        <w:rPr>
          <w:rFonts w:hint="eastAsia" w:ascii="宋体" w:hAnsi="宋体"/>
          <w:color w:val="000000"/>
          <w:sz w:val="24"/>
          <w:szCs w:val="24"/>
          <w:highlight w:val="none"/>
          <w:lang w:val="zh-CN"/>
        </w:rPr>
        <w:t xml:space="preserve"> 响应文件应字迹清楚、内容齐全、不得涂改。如有修改，修改处须有供应商公章或法定代表人或其授权磋商代表签字。</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6</w:t>
      </w:r>
      <w:r>
        <w:rPr>
          <w:rFonts w:ascii="宋体" w:hAnsi="宋体"/>
          <w:color w:val="000000"/>
          <w:sz w:val="24"/>
          <w:szCs w:val="24"/>
          <w:highlight w:val="none"/>
          <w:lang w:val="zh-CN"/>
        </w:rPr>
        <w:t xml:space="preserve">.5</w:t>
      </w:r>
      <w:r>
        <w:rPr>
          <w:rFonts w:hint="eastAsia" w:ascii="宋体" w:hAnsi="宋体"/>
          <w:color w:val="000000"/>
          <w:sz w:val="24"/>
          <w:szCs w:val="24"/>
          <w:highlight w:val="none"/>
          <w:lang w:val="zh-CN"/>
        </w:rPr>
        <w:t xml:space="preserve"> 响应文件应按照磋商文件规定的顺序，统一用</w:t>
      </w:r>
      <w:r>
        <w:rPr>
          <w:rFonts w:ascii="宋体" w:hAnsi="宋体"/>
          <w:color w:val="000000"/>
          <w:sz w:val="24"/>
          <w:szCs w:val="24"/>
          <w:highlight w:val="none"/>
          <w:lang w:val="zh-CN"/>
        </w:rPr>
        <w:t xml:space="preserve">A4</w:t>
      </w:r>
      <w:r>
        <w:rPr>
          <w:rFonts w:hint="eastAsia" w:ascii="宋体" w:hAnsi="宋体"/>
          <w:color w:val="000000"/>
          <w:sz w:val="24"/>
          <w:szCs w:val="24"/>
          <w:highlight w:val="none"/>
          <w:lang w:val="zh-CN"/>
        </w:rPr>
        <w:t xml:space="preserve">规格幅面打印、装订成册并编制目录，由于编排混乱导致响应文件被误读或查找不到，责任由供应商承担。</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6</w:t>
      </w:r>
      <w:r>
        <w:rPr>
          <w:rFonts w:ascii="宋体" w:hAnsi="宋体"/>
          <w:color w:val="000000"/>
          <w:sz w:val="24"/>
          <w:szCs w:val="24"/>
          <w:highlight w:val="none"/>
          <w:lang w:val="zh-CN"/>
        </w:rPr>
        <w:t xml:space="preserve">.6</w:t>
      </w:r>
      <w:r>
        <w:rPr>
          <w:rFonts w:hint="eastAsia" w:ascii="宋体" w:hAnsi="宋体"/>
          <w:color w:val="000000"/>
          <w:sz w:val="24"/>
          <w:szCs w:val="24"/>
          <w:highlight w:val="none"/>
          <w:lang w:val="zh-CN"/>
        </w:rPr>
        <w:t xml:space="preserve"> 供应商应在响应文件中写清相应的项目编号、项目名称、供应商名称、地址、电话、传真等。</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7、响应文件的组成</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7</w:t>
      </w: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zh-CN"/>
        </w:rPr>
        <w:t xml:space="preserve"> </w:t>
      </w:r>
      <w:r>
        <w:rPr>
          <w:rFonts w:hint="eastAsia" w:ascii="宋体" w:hAnsi="宋体"/>
          <w:color w:val="000000"/>
          <w:sz w:val="24"/>
          <w:szCs w:val="24"/>
          <w:highlight w:val="none"/>
        </w:rPr>
        <w:t xml:space="preserve">供应商应当根据磋商文件要求编制响应文件，并根据自己的商务能力、技术水平对磋商文件提出的要求和条件逐条标明是否响应。</w:t>
      </w:r>
      <w:r>
        <w:rPr>
          <w:rFonts w:hint="eastAsia" w:ascii="宋体" w:hAnsi="宋体"/>
          <w:color w:val="000000"/>
          <w:sz w:val="24"/>
          <w:szCs w:val="24"/>
          <w:highlight w:val="none"/>
          <w:lang w:val="zh-CN"/>
        </w:rPr>
        <w:t xml:space="preserve">响应文件由商务部分、技术部分、价格部分，以及其他部分组成。</w:t>
      </w:r>
      <w:r/>
    </w:p>
    <w:p>
      <w:pPr>
        <w:ind w:firstLine="420"/>
        <w:spacing w:line="440" w:lineRule="exact"/>
        <w:rPr>
          <w:rFonts w:ascii="宋体" w:hAnsi="宋体"/>
          <w:color w:val="000000"/>
          <w:sz w:val="24"/>
          <w:szCs w:val="24"/>
          <w:highlight w:val="none"/>
          <w:lang w:val="zh-CN"/>
        </w:rPr>
      </w:pPr>
      <w:r>
        <w:rPr>
          <w:rFonts w:hint="eastAsia" w:ascii="宋体" w:hAnsi="宋体"/>
          <w:bCs/>
          <w:color w:val="000000"/>
          <w:sz w:val="24"/>
          <w:szCs w:val="24"/>
          <w:highlight w:val="none"/>
          <w:lang w:val="zh-CN"/>
        </w:rPr>
        <w:t xml:space="preserve">7.2 </w:t>
      </w:r>
      <w:r>
        <w:rPr>
          <w:rFonts w:hint="eastAsia" w:ascii="宋体" w:hAnsi="宋体"/>
          <w:b/>
          <w:bCs/>
          <w:color w:val="000000"/>
          <w:sz w:val="24"/>
          <w:szCs w:val="24"/>
          <w:highlight w:val="none"/>
          <w:lang w:val="zh-CN"/>
        </w:rPr>
        <w:t xml:space="preserve">响应文件的商务部分。</w:t>
      </w:r>
      <w:r>
        <w:rPr>
          <w:rFonts w:hint="eastAsia" w:ascii="宋体" w:hAnsi="宋体"/>
          <w:color w:val="000000"/>
          <w:sz w:val="24"/>
          <w:szCs w:val="24"/>
          <w:highlight w:val="none"/>
          <w:lang w:val="zh-CN"/>
        </w:rPr>
        <w:t xml:space="preserve">商务部分是证明供应商有资格参加磋商和成交后有能力履行合同的文件，</w:t>
      </w:r>
      <w:r>
        <w:rPr>
          <w:rFonts w:hint="eastAsia" w:ascii="宋体" w:hAnsi="宋体"/>
          <w:color w:val="000000"/>
          <w:sz w:val="24"/>
          <w:szCs w:val="24"/>
          <w:highlight w:val="none"/>
        </w:rPr>
        <w:t xml:space="preserve">这些文件应能满足竞争性磋商采购文件的要求</w:t>
      </w:r>
      <w:r>
        <w:rPr>
          <w:rFonts w:hint="eastAsia" w:ascii="宋体" w:hAnsi="宋体"/>
          <w:color w:val="000000"/>
          <w:sz w:val="24"/>
          <w:szCs w:val="24"/>
          <w:highlight w:val="none"/>
          <w:lang w:val="zh-CN"/>
        </w:rPr>
        <w:t xml:space="preserve">，包括但不限于下列文件，其中加</w:t>
      </w:r>
      <w:r>
        <w:rPr>
          <w:rFonts w:hint="eastAsia" w:ascii="宋体" w:hAnsi="宋体"/>
          <w:b/>
          <w:color w:val="000000"/>
          <w:sz w:val="24"/>
          <w:szCs w:val="24"/>
          <w:highlight w:val="none"/>
        </w:rPr>
        <w:t xml:space="preserve">※</w:t>
      </w:r>
      <w:r>
        <w:rPr>
          <w:rFonts w:hint="eastAsia" w:ascii="宋体" w:hAnsi="宋体"/>
          <w:color w:val="000000"/>
          <w:sz w:val="24"/>
          <w:szCs w:val="24"/>
          <w:highlight w:val="none"/>
          <w:lang w:val="zh-CN"/>
        </w:rPr>
        <w:t xml:space="preserve">项目不得有缺失或无效：</w:t>
      </w:r>
      <w:r/>
    </w:p>
    <w:p>
      <w:pPr>
        <w:ind w:firstLine="420"/>
        <w:jc w:val="left"/>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w:t>
      </w: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zh-CN"/>
        </w:rPr>
        <w:t xml:space="preserve">）</w:t>
      </w:r>
      <w:r>
        <w:rPr>
          <w:rFonts w:hint="eastAsia" w:ascii="宋体" w:hAnsi="宋体"/>
          <w:b/>
          <w:color w:val="000000"/>
          <w:sz w:val="24"/>
          <w:szCs w:val="24"/>
          <w:highlight w:val="none"/>
        </w:rPr>
        <w:t xml:space="preserve">※</w:t>
      </w:r>
      <w:r>
        <w:rPr>
          <w:rFonts w:hint="eastAsia" w:ascii="宋体" w:hAnsi="宋体"/>
          <w:color w:val="000000"/>
          <w:sz w:val="24"/>
          <w:szCs w:val="24"/>
          <w:highlight w:val="none"/>
          <w:lang w:val="zh-CN"/>
        </w:rPr>
        <w:t xml:space="preserve"> 磋商申请及声明；</w:t>
      </w:r>
      <w:r/>
    </w:p>
    <w:p>
      <w:pPr>
        <w:ind w:firstLine="420"/>
        <w:jc w:val="left"/>
        <w:spacing w:line="440" w:lineRule="exact"/>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w:t>
      </w:r>
      <w:r>
        <w:rPr>
          <w:rFonts w:hint="eastAsia" w:ascii="宋体" w:hAnsi="宋体"/>
          <w:b/>
          <w:color w:val="000000"/>
          <w:sz w:val="24"/>
          <w:szCs w:val="24"/>
          <w:highlight w:val="none"/>
        </w:rPr>
        <w:t xml:space="preserve">※</w:t>
      </w:r>
      <w:r>
        <w:rPr>
          <w:rFonts w:hint="eastAsia" w:ascii="宋体" w:hAnsi="宋体" w:cs="宋体"/>
          <w:color w:val="000000"/>
          <w:sz w:val="24"/>
          <w:szCs w:val="24"/>
          <w:highlight w:val="none"/>
          <w:lang w:val="zh-CN"/>
        </w:rPr>
        <w:t xml:space="preserve">法定代表人授权委托书及委托代理人的身份证复印件； </w:t>
      </w:r>
      <w:r/>
    </w:p>
    <w:p>
      <w:pPr>
        <w:ind w:firstLine="480"/>
        <w:spacing w:line="44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w:t>
      </w:r>
      <w:r>
        <w:rPr>
          <w:rFonts w:hint="eastAsia" w:ascii="宋体" w:hAnsi="宋体" w:cs="宋体"/>
          <w:b/>
          <w:color w:val="000000"/>
          <w:sz w:val="24"/>
          <w:szCs w:val="24"/>
          <w:highlight w:val="none"/>
        </w:rPr>
        <w:t xml:space="preserve">※</w:t>
      </w:r>
      <w:r>
        <w:rPr>
          <w:rFonts w:hint="eastAsia" w:ascii="宋体" w:hAnsi="宋体" w:cs="宋体"/>
          <w:color w:val="000000"/>
          <w:sz w:val="24"/>
          <w:szCs w:val="24"/>
          <w:highlight w:val="none"/>
        </w:rPr>
        <w:t xml:space="preserve">第一章磋商邀请中 5.1</w:t>
      </w:r>
      <w:r>
        <w:rPr>
          <w:rFonts w:hint="eastAsia" w:ascii="宋体" w:hAnsi="宋体"/>
          <w:color w:val="000000"/>
          <w:sz w:val="24"/>
          <w:szCs w:val="24"/>
          <w:highlight w:val="none"/>
          <w:lang w:val="zh-CN"/>
        </w:rPr>
        <w:t xml:space="preserve">《中华人民共和国政府采购法》规定的资格条件证明文件</w:t>
      </w:r>
      <w:r>
        <w:rPr>
          <w:rFonts w:hint="eastAsia" w:ascii="宋体" w:hAnsi="宋体" w:cs="宋体"/>
          <w:color w:val="000000"/>
          <w:sz w:val="24"/>
          <w:szCs w:val="24"/>
          <w:highlight w:val="none"/>
          <w:lang w:val="zh-CN"/>
        </w:rPr>
        <w:t xml:space="preserve">；</w:t>
      </w:r>
      <w:r/>
    </w:p>
    <w:p>
      <w:pPr>
        <w:ind w:firstLine="480"/>
        <w:spacing w:line="44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w:t>
      </w:r>
      <w:r>
        <w:rPr>
          <w:rFonts w:hint="eastAsia" w:ascii="宋体" w:hAnsi="宋体" w:cs="宋体"/>
          <w:b/>
          <w:color w:val="000000"/>
          <w:sz w:val="24"/>
          <w:szCs w:val="24"/>
          <w:highlight w:val="none"/>
        </w:rPr>
        <w:t xml:space="preserve">※</w:t>
      </w:r>
      <w:r>
        <w:rPr>
          <w:rFonts w:hint="eastAsia" w:ascii="宋体" w:hAnsi="宋体" w:cs="宋体"/>
          <w:color w:val="000000"/>
          <w:sz w:val="24"/>
          <w:szCs w:val="24"/>
          <w:highlight w:val="none"/>
        </w:rPr>
        <w:t xml:space="preserve">第一章磋商邀请中 5.2 </w:t>
      </w:r>
      <w:r>
        <w:rPr>
          <w:rFonts w:hint="eastAsia" w:ascii="宋体" w:hAnsi="宋体"/>
          <w:color w:val="000000"/>
          <w:sz w:val="24"/>
          <w:szCs w:val="24"/>
          <w:highlight w:val="none"/>
        </w:rPr>
        <w:t xml:space="preserve">采购人根据采购项目的特殊要求规定的特定条件证明文件；</w:t>
      </w:r>
      <w:r/>
    </w:p>
    <w:p>
      <w:pPr>
        <w:ind w:firstLine="420"/>
        <w:spacing w:line="440" w:lineRule="exact"/>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（5）《商务条款偏离表》；</w:t>
      </w:r>
      <w:r/>
    </w:p>
    <w:p>
      <w:pPr>
        <w:ind w:firstLine="420"/>
        <w:spacing w:line="440" w:lineRule="exact"/>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（6）合同草案条款</w:t>
      </w:r>
      <w:r/>
    </w:p>
    <w:p>
      <w:pPr>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rPr>
        <w:t xml:space="preserve">（7）供应商认为需要</w:t>
      </w:r>
      <w:r>
        <w:rPr>
          <w:rFonts w:hint="eastAsia" w:ascii="宋体" w:hAnsi="宋体"/>
          <w:color w:val="000000"/>
          <w:sz w:val="24"/>
          <w:szCs w:val="24"/>
          <w:highlight w:val="none"/>
          <w:lang w:val="zh-CN"/>
        </w:rPr>
        <w:t xml:space="preserve">提供的其他资格证明文件和商务资料。</w:t>
      </w:r>
      <w:r/>
    </w:p>
    <w:p>
      <w:pPr>
        <w:ind w:firstLine="420"/>
        <w:spacing w:line="440" w:lineRule="exact"/>
        <w:rPr>
          <w:rFonts w:ascii="宋体"/>
          <w:color w:val="000000"/>
          <w:sz w:val="24"/>
          <w:szCs w:val="24"/>
          <w:highlight w:val="none"/>
          <w:lang w:val="zh-CN"/>
        </w:rPr>
      </w:pPr>
      <w:r>
        <w:rPr>
          <w:rFonts w:ascii="宋体" w:hAnsi="宋体" w:cs="宋体"/>
          <w:color w:val="000000"/>
          <w:sz w:val="24"/>
          <w:szCs w:val="24"/>
          <w:highlight w:val="none"/>
          <w:lang w:val="zh-CN"/>
        </w:rPr>
        <w:t xml:space="preserve">7.3 </w:t>
      </w:r>
      <w:r>
        <w:rPr>
          <w:rFonts w:hint="eastAsia" w:ascii="宋体" w:hAnsi="宋体" w:cs="宋体"/>
          <w:b/>
          <w:bCs/>
          <w:color w:val="000000"/>
          <w:sz w:val="24"/>
          <w:szCs w:val="24"/>
          <w:highlight w:val="none"/>
          <w:lang w:val="zh-CN"/>
        </w:rPr>
        <w:t xml:space="preserve">响应文件的技术部分。</w:t>
      </w:r>
      <w:r>
        <w:rPr>
          <w:rFonts w:hint="eastAsia" w:ascii="宋体" w:hAnsi="宋体" w:cs="宋体"/>
          <w:color w:val="000000"/>
          <w:sz w:val="24"/>
          <w:szCs w:val="24"/>
          <w:highlight w:val="none"/>
          <w:lang w:val="zh-CN"/>
        </w:rPr>
        <w:t xml:space="preserve">技术部分是证明</w:t>
      </w:r>
      <w:r>
        <w:rPr>
          <w:rFonts w:hint="eastAsia" w:ascii="宋体" w:hAnsi="宋体" w:cs="宋体"/>
          <w:color w:val="000000"/>
          <w:sz w:val="24"/>
          <w:szCs w:val="24"/>
          <w:highlight w:val="none"/>
        </w:rPr>
        <w:t xml:space="preserve">供应商提供的货物和服务是合格的，并符合竞争性磋商文件要求的证明文件，以及</w:t>
      </w:r>
      <w:r>
        <w:rPr>
          <w:rFonts w:hint="eastAsia" w:ascii="宋体" w:hAnsi="宋体" w:cs="宋体"/>
          <w:color w:val="000000"/>
          <w:sz w:val="24"/>
          <w:szCs w:val="24"/>
          <w:highlight w:val="none"/>
          <w:lang w:val="zh-CN"/>
        </w:rPr>
        <w:t xml:space="preserve">对货物和服务的详细说明，这些文件可以是文字资料、图纸和数据等。提供的货物和服务如与竞争性磋商文件要求有不符之处，应说明其差别之所在。包括但不限于下列文件，其中加</w:t>
      </w:r>
      <w:r>
        <w:rPr>
          <w:rFonts w:hint="eastAsia" w:ascii="宋体" w:hAnsi="宋体" w:cs="宋体"/>
          <w:color w:val="000000"/>
          <w:sz w:val="24"/>
          <w:szCs w:val="24"/>
          <w:highlight w:val="none"/>
        </w:rPr>
        <w:t xml:space="preserve">“</w:t>
      </w:r>
      <w:r>
        <w:rPr>
          <w:rFonts w:hint="eastAsia" w:ascii="宋体" w:hAnsi="宋体" w:cs="宋体"/>
          <w:b/>
          <w:bCs/>
          <w:color w:val="000000"/>
          <w:sz w:val="24"/>
          <w:szCs w:val="24"/>
          <w:highlight w:val="non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项目不得有缺失或无效：</w:t>
      </w:r>
      <w:r/>
    </w:p>
    <w:p>
      <w:pPr>
        <w:ind w:firstLine="420"/>
        <w:spacing w:line="440" w:lineRule="exact"/>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ascii="宋体" w:hAnsi="宋体" w:cs="宋体"/>
          <w:color w:val="000000"/>
          <w:sz w:val="24"/>
          <w:szCs w:val="24"/>
          <w:highlight w:val="none"/>
          <w:lang w:val="zh-CN"/>
        </w:rPr>
        <w:t xml:space="preserve">1</w:t>
      </w:r>
      <w:r>
        <w:rPr>
          <w:rFonts w:hint="eastAsia" w:ascii="宋体" w:hAnsi="宋体" w:cs="宋体"/>
          <w:color w:val="000000"/>
          <w:sz w:val="24"/>
          <w:szCs w:val="24"/>
          <w:highlight w:val="none"/>
          <w:lang w:val="zh-CN"/>
        </w:rPr>
        <w:t xml:space="preserve">）</w:t>
      </w:r>
      <w:r>
        <w:rPr>
          <w:rFonts w:hint="eastAsia" w:ascii="宋体" w:hAnsi="宋体" w:cs="宋体"/>
          <w:b/>
          <w:bCs/>
          <w:color w:val="000000"/>
          <w:sz w:val="24"/>
          <w:szCs w:val="24"/>
          <w:highlight w:val="none"/>
        </w:rPr>
        <w:t xml:space="preserve">※ </w:t>
      </w:r>
      <w:r>
        <w:rPr>
          <w:rFonts w:hint="eastAsia" w:ascii="宋体" w:hAnsi="宋体" w:cs="宋体"/>
          <w:bCs/>
          <w:color w:val="000000"/>
          <w:sz w:val="24"/>
          <w:szCs w:val="24"/>
          <w:highlight w:val="none"/>
        </w:rPr>
        <w:t xml:space="preserve">磋商申请及声明</w:t>
      </w:r>
      <w:r>
        <w:rPr>
          <w:rFonts w:hint="eastAsia" w:ascii="宋体" w:hAnsi="宋体" w:cs="宋体"/>
          <w:color w:val="000000"/>
          <w:sz w:val="24"/>
          <w:szCs w:val="24"/>
          <w:highlight w:val="none"/>
          <w:lang w:val="zh-CN"/>
        </w:rPr>
        <w:t xml:space="preserve">；</w:t>
      </w:r>
      <w:r/>
    </w:p>
    <w:p>
      <w:pPr>
        <w:ind w:firstLine="480"/>
        <w:spacing w:line="440" w:lineRule="exact"/>
        <w:rPr>
          <w:rFonts w:ascii="宋体" w:cs="宋体"/>
          <w:color w:val="000000"/>
          <w:sz w:val="24"/>
          <w:szCs w:val="24"/>
          <w:highlight w:val="none"/>
          <w:lang w:val="zh-CN"/>
        </w:rPr>
      </w:pPr>
      <w:r>
        <w:rPr>
          <w:rFonts w:hint="eastAsia" w:ascii="宋体" w:cs="宋体"/>
          <w:color w:val="000000"/>
          <w:sz w:val="24"/>
          <w:szCs w:val="24"/>
          <w:highlight w:val="none"/>
          <w:lang w:val="zh-CN"/>
        </w:rPr>
        <w:t xml:space="preserve">（2）</w:t>
      </w:r>
      <w:r>
        <w:rPr>
          <w:rFonts w:hint="eastAsia" w:ascii="宋体" w:hAnsi="宋体" w:cs="宋体"/>
          <w:b/>
          <w:bCs/>
          <w:color w:val="000000"/>
          <w:sz w:val="24"/>
          <w:szCs w:val="24"/>
          <w:highlight w:val="none"/>
        </w:rPr>
        <w:t xml:space="preserve">※</w:t>
      </w:r>
      <w:r>
        <w:rPr>
          <w:rFonts w:hint="eastAsia" w:ascii="宋体" w:cs="宋体"/>
          <w:color w:val="000000"/>
          <w:sz w:val="24"/>
          <w:szCs w:val="24"/>
          <w:highlight w:val="none"/>
          <w:lang w:val="zh-CN"/>
        </w:rPr>
        <w:t xml:space="preserve">《磋商报价表》；</w:t>
      </w:r>
      <w:r/>
    </w:p>
    <w:p>
      <w:pPr>
        <w:ind w:firstLine="480"/>
        <w:spacing w:line="440" w:lineRule="exact"/>
        <w:rPr>
          <w:rFonts w:ascii="宋体" w:cs="宋体"/>
          <w:color w:val="000000"/>
          <w:sz w:val="24"/>
          <w:szCs w:val="24"/>
          <w:highlight w:val="none"/>
          <w:lang w:val="zh-CN"/>
        </w:rPr>
      </w:pPr>
      <w:r>
        <w:rPr>
          <w:rFonts w:hint="eastAsia" w:ascii="宋体" w:hAnsi="宋体" w:cs="宋体"/>
          <w:color w:val="000000"/>
          <w:sz w:val="24"/>
          <w:szCs w:val="24"/>
          <w:highlight w:val="none"/>
        </w:rPr>
        <w:t xml:space="preserve">（3）服务承诺</w:t>
      </w:r>
      <w:r/>
    </w:p>
    <w:p>
      <w:pPr>
        <w:ind w:firstLine="420"/>
        <w:spacing w:line="440" w:lineRule="exact"/>
        <w:widowControl/>
        <w:rPr>
          <w:rFonts w:ascii="宋体"/>
          <w:color w:val="000000"/>
          <w:sz w:val="24"/>
          <w:szCs w:val="24"/>
          <w:highlight w:val="none"/>
          <w:lang w:val="zh-CN"/>
        </w:rPr>
      </w:pPr>
      <w:r>
        <w:rPr>
          <w:rFonts w:hint="eastAsia" w:ascii="宋体" w:hAnsi="宋体" w:cs="宋体"/>
          <w:color w:val="000000"/>
          <w:sz w:val="24"/>
          <w:szCs w:val="24"/>
          <w:highlight w:val="none"/>
        </w:rPr>
        <w:t xml:space="preserve">（4）供应商认为需要</w:t>
      </w:r>
      <w:r>
        <w:rPr>
          <w:rFonts w:hint="eastAsia" w:ascii="宋体" w:hAnsi="宋体" w:cs="宋体"/>
          <w:color w:val="000000"/>
          <w:sz w:val="24"/>
          <w:szCs w:val="24"/>
          <w:highlight w:val="none"/>
          <w:lang w:val="zh-CN"/>
        </w:rPr>
        <w:t xml:space="preserve">提供的其他技术资料。</w:t>
      </w:r>
      <w:r/>
    </w:p>
    <w:p>
      <w:pPr>
        <w:spacing w:line="440" w:lineRule="exact"/>
        <w:rPr>
          <w:rFonts w:ascii="宋体"/>
          <w:color w:val="000000"/>
          <w:sz w:val="24"/>
          <w:szCs w:val="24"/>
          <w:highlight w:val="none"/>
        </w:rPr>
      </w:pPr>
      <w:r>
        <w:rPr>
          <w:rFonts w:ascii="宋体" w:hAnsi="宋体" w:cs="宋体"/>
          <w:color w:val="000000"/>
          <w:sz w:val="24"/>
          <w:szCs w:val="24"/>
          <w:highlight w:val="none"/>
        </w:rPr>
        <w:t xml:space="preserve">    7.4 </w:t>
      </w:r>
      <w:r>
        <w:rPr>
          <w:rFonts w:hint="eastAsia" w:ascii="宋体" w:hAnsi="宋体" w:cs="宋体"/>
          <w:color w:val="000000"/>
          <w:sz w:val="24"/>
          <w:szCs w:val="24"/>
          <w:highlight w:val="none"/>
        </w:rPr>
        <w:t xml:space="preserve">响应文件的价格部分</w:t>
      </w:r>
      <w:r/>
    </w:p>
    <w:p>
      <w:pPr>
        <w:spacing w:line="440" w:lineRule="exact"/>
        <w:rPr>
          <w:rFonts w:ascii="宋体"/>
          <w:color w:val="000000"/>
          <w:sz w:val="24"/>
          <w:szCs w:val="24"/>
          <w:highlight w:val="none"/>
        </w:rPr>
      </w:pP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）本项目采用综合单价报价方式，竞争性磋商文件如没有特别说明的话，对每一项货物、服务和工程仅接受一个价格。供应商应以表格形式详细说明价格构成，以及价格构成各项因素的单价和总价。</w:t>
      </w:r>
      <w:r/>
    </w:p>
    <w:p>
      <w:pPr>
        <w:ind w:firstLine="480"/>
        <w:spacing w:line="440" w:lineRule="exact"/>
        <w:rPr>
          <w:rFonts w:ascii="宋体"/>
          <w:color w:val="000000"/>
          <w:sz w:val="24"/>
          <w:szCs w:val="24"/>
          <w:highlight w:val="none"/>
          <w:lang w:val="zh-CN"/>
        </w:rPr>
      </w:pPr>
      <w:r>
        <w:rPr>
          <w:rFonts w:hint="eastAsia" w:ascii="宋体" w:hAnsi="宋体" w:cs="宋体"/>
          <w:color w:val="000000"/>
          <w:sz w:val="24"/>
          <w:szCs w:val="24"/>
          <w:highlight w:val="none"/>
          <w:lang w:val="zh-CN"/>
        </w:rPr>
        <w:t xml:space="preserve">（2）报价应包含完成本货物、服务和工程项目发生的所有含税费用、支付给员工的工资和国家强制缴纳的各种社会保障资金</w:t>
      </w:r>
      <w:r>
        <w:rPr>
          <w:rFonts w:hint="eastAsia" w:ascii="宋体" w:hAnsi="宋体" w:cs="宋体"/>
          <w:color w:val="000000"/>
          <w:sz w:val="24"/>
          <w:szCs w:val="24"/>
          <w:highlight w:val="none"/>
        </w:rPr>
        <w:t xml:space="preserve">，以及供应商认为需要的其他费用等</w:t>
      </w:r>
      <w:r>
        <w:rPr>
          <w:rFonts w:hint="eastAsia" w:ascii="宋体" w:hAnsi="宋体" w:cs="宋体"/>
          <w:b/>
          <w:bCs/>
          <w:color w:val="000000"/>
          <w:sz w:val="24"/>
          <w:szCs w:val="24"/>
          <w:highlight w:val="none"/>
        </w:rPr>
        <w:t xml:space="preserve">。</w:t>
      </w:r>
      <w:r/>
    </w:p>
    <w:p>
      <w:pPr>
        <w:ind w:firstLine="420"/>
        <w:spacing w:line="440" w:lineRule="exact"/>
        <w:rPr>
          <w:rFonts w:ascii="宋体"/>
          <w:b/>
          <w:bCs/>
          <w:color w:val="000000"/>
          <w:sz w:val="24"/>
          <w:szCs w:val="24"/>
          <w:highlight w:val="none"/>
          <w:lang w:val="zh-CN"/>
        </w:rPr>
      </w:pPr>
      <w:r>
        <w:rPr>
          <w:rFonts w:hint="eastAsia" w:ascii="宋体" w:hAnsi="宋体" w:cs="宋体"/>
          <w:color w:val="000000"/>
          <w:sz w:val="24"/>
          <w:szCs w:val="24"/>
          <w:highlight w:val="none"/>
          <w:lang w:val="zh-CN"/>
        </w:rPr>
        <w:t xml:space="preserve">（3）</w:t>
      </w:r>
      <w:r>
        <w:rPr>
          <w:rFonts w:hint="eastAsia" w:ascii="宋体" w:hAnsi="宋体" w:cs="宋体"/>
          <w:b/>
          <w:bCs/>
          <w:color w:val="000000"/>
          <w:sz w:val="24"/>
          <w:szCs w:val="24"/>
          <w:highlight w:val="none"/>
          <w:lang w:val="zh-CN"/>
        </w:rPr>
        <w:t xml:space="preserve">供应商应充分考虑到市场价格变动，以及项目实施过程中的不可预见因素，一旦成交，总价格不变。如果有漏项，视同让利。</w:t>
      </w:r>
      <w:r/>
    </w:p>
    <w:p>
      <w:pPr>
        <w:ind w:firstLine="420"/>
        <w:spacing w:line="440" w:lineRule="exact"/>
        <w:rPr>
          <w:rFonts w:ascii="宋体"/>
          <w:b/>
          <w:bCs/>
          <w:color w:val="000000"/>
          <w:sz w:val="24"/>
          <w:szCs w:val="24"/>
          <w:highlight w:val="none"/>
          <w:lang w:val="zh-CN"/>
        </w:rPr>
      </w:pPr>
      <w:r>
        <w:rPr>
          <w:rFonts w:hint="eastAsia" w:ascii="宋体" w:cs="宋体"/>
          <w:b/>
          <w:bCs/>
          <w:color w:val="000000"/>
          <w:sz w:val="24"/>
          <w:szCs w:val="24"/>
          <w:highlight w:val="none"/>
          <w:lang w:val="zh-CN"/>
        </w:rPr>
        <w:t xml:space="preserve">（4）经磋商后，供应商需进行二轮报价，如果成交价高于或低于供应商在响应文件报价的，分项报价同比例调整。</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7.5 </w:t>
      </w:r>
      <w:r>
        <w:rPr>
          <w:rFonts w:hint="eastAsia" w:ascii="宋体" w:hAnsi="宋体"/>
          <w:b/>
          <w:color w:val="000000"/>
          <w:sz w:val="24"/>
          <w:szCs w:val="24"/>
          <w:highlight w:val="none"/>
          <w:lang w:val="zh-CN"/>
        </w:rPr>
        <w:t xml:space="preserve">响应文件的其他部分。</w:t>
      </w:r>
      <w:r>
        <w:rPr>
          <w:rFonts w:hint="eastAsia" w:ascii="宋体" w:hAnsi="宋体"/>
          <w:color w:val="000000"/>
          <w:sz w:val="24"/>
          <w:szCs w:val="24"/>
          <w:highlight w:val="none"/>
          <w:lang w:val="zh-CN"/>
        </w:rPr>
        <w:t xml:space="preserve">其他部分由供应商根据编制响应文件需要提供的其他相关文件。</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三、响应文件签署与提交</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8、响应文件签署</w:t>
      </w:r>
      <w:r/>
    </w:p>
    <w:p>
      <w:pPr>
        <w:ind w:firstLine="420"/>
        <w:spacing w:line="440" w:lineRule="exact"/>
        <w:rPr>
          <w:rFonts w:ascii="宋体" w:hAnsi="宋体"/>
          <w:b/>
          <w:bCs/>
          <w:color w:val="000000"/>
          <w:sz w:val="24"/>
          <w:szCs w:val="24"/>
          <w:highlight w:val="none"/>
          <w:lang w:val="zh-CN"/>
        </w:rPr>
      </w:pPr>
      <w:r>
        <w:rPr>
          <w:rFonts w:hint="eastAsia" w:ascii="宋体" w:hAnsi="宋体"/>
          <w:color w:val="000000"/>
          <w:sz w:val="24"/>
          <w:szCs w:val="24"/>
          <w:highlight w:val="none"/>
          <w:lang w:val="zh-CN"/>
        </w:rPr>
        <w:t xml:space="preserve">8.1 响应文件应由供应商法定代表人或授权代表签字，并加盖公章。</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8</w:t>
      </w:r>
      <w:r>
        <w:rPr>
          <w:rFonts w:ascii="宋体" w:hAnsi="宋体"/>
          <w:color w:val="000000"/>
          <w:sz w:val="24"/>
          <w:szCs w:val="24"/>
          <w:highlight w:val="none"/>
          <w:lang w:val="zh-CN"/>
        </w:rPr>
        <w:t xml:space="preserve">.</w:t>
      </w:r>
      <w:r>
        <w:rPr>
          <w:rFonts w:hint="eastAsia" w:ascii="宋体" w:hAnsi="宋体"/>
          <w:color w:val="000000"/>
          <w:sz w:val="24"/>
          <w:szCs w:val="24"/>
          <w:highlight w:val="none"/>
          <w:lang w:val="zh-CN"/>
        </w:rPr>
        <w:t xml:space="preserve">2</w:t>
      </w:r>
      <w:r>
        <w:rPr>
          <w:rFonts w:ascii="宋体" w:hAnsi="宋体"/>
          <w:color w:val="000000"/>
          <w:sz w:val="24"/>
          <w:szCs w:val="24"/>
          <w:highlight w:val="none"/>
          <w:lang w:val="zh-CN"/>
        </w:rPr>
        <w:t xml:space="preserve"> </w:t>
      </w:r>
      <w:r>
        <w:rPr>
          <w:rFonts w:hint="eastAsia" w:ascii="宋体" w:hAnsi="宋体"/>
          <w:color w:val="000000"/>
          <w:sz w:val="24"/>
          <w:szCs w:val="24"/>
          <w:highlight w:val="none"/>
          <w:lang w:val="zh-CN"/>
        </w:rPr>
        <w:t xml:space="preserve">供应商应当在磋商文件要求提交响应文件的截止时间前，上传电子投标文件。</w:t>
      </w:r>
      <w:r/>
    </w:p>
    <w:p>
      <w:pPr>
        <w:ind w:firstLine="420"/>
        <w:spacing w:line="440" w:lineRule="exact"/>
        <w:rPr>
          <w:rFonts w:ascii="宋体" w:hAnsi="宋体"/>
          <w:b/>
          <w:bCs/>
          <w:color w:val="000000"/>
          <w:sz w:val="24"/>
          <w:szCs w:val="24"/>
          <w:highlight w:val="none"/>
          <w:lang w:val="zh-CN"/>
        </w:rPr>
      </w:pPr>
      <w:r>
        <w:rPr>
          <w:rFonts w:hint="eastAsia" w:ascii="宋体" w:hAnsi="宋体"/>
          <w:bCs/>
          <w:color w:val="000000"/>
          <w:sz w:val="24"/>
          <w:szCs w:val="24"/>
          <w:highlight w:val="none"/>
          <w:lang w:val="zh-CN"/>
        </w:rPr>
        <w:t xml:space="preserve">8.3 </w:t>
      </w:r>
      <w:r>
        <w:rPr>
          <w:rFonts w:hint="eastAsia" w:ascii="宋体" w:hAnsi="宋体"/>
          <w:b/>
          <w:bCs/>
          <w:color w:val="000000"/>
          <w:sz w:val="24"/>
          <w:szCs w:val="24"/>
          <w:highlight w:val="none"/>
          <w:lang w:val="zh-CN"/>
        </w:rPr>
        <w:t xml:space="preserve">有下列情形之一的响应文件将拒收：</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（1）在磋商文件要求提交响应文件的截止时间之后送达的。</w:t>
      </w:r>
      <w:r/>
    </w:p>
    <w:p>
      <w:pPr>
        <w:ind w:firstLine="482"/>
        <w:spacing w:line="440" w:lineRule="exact"/>
        <w:rPr>
          <w:rFonts w:ascii="宋体" w:hAnsi="宋体"/>
          <w:color w:val="000000"/>
          <w:sz w:val="24"/>
          <w:szCs w:val="24"/>
          <w:highlight w:val="none"/>
          <w:lang w:val="zh-CN"/>
        </w:rPr>
      </w:pPr>
      <w:r>
        <w:rPr>
          <w:rFonts w:hint="eastAsia" w:ascii="宋体" w:hAnsi="宋体"/>
          <w:b/>
          <w:bCs/>
          <w:color w:val="000000"/>
          <w:sz w:val="24"/>
          <w:szCs w:val="24"/>
          <w:highlight w:val="none"/>
          <w:lang w:val="zh-CN"/>
        </w:rPr>
        <w:t xml:space="preserve">四、磋商</w:t>
      </w:r>
      <w:r/>
    </w:p>
    <w:p>
      <w:pPr>
        <w:ind w:firstLine="420"/>
        <w:spacing w:line="440" w:lineRule="exact"/>
        <w:rPr>
          <w:rFonts w:ascii="宋体" w:hAnsi="宋体"/>
          <w:b/>
          <w:bCs/>
          <w:color w:val="000000"/>
          <w:sz w:val="24"/>
          <w:szCs w:val="24"/>
          <w:highlight w:val="none"/>
          <w:lang w:val="zh-CN"/>
        </w:rPr>
      </w:pPr>
      <w:r>
        <w:rPr>
          <w:rFonts w:hint="eastAsia" w:ascii="宋体" w:hAnsi="宋体"/>
          <w:color w:val="000000"/>
          <w:sz w:val="24"/>
          <w:szCs w:val="24"/>
          <w:highlight w:val="none"/>
          <w:lang w:val="zh-CN"/>
        </w:rPr>
        <w:t xml:space="preserve">9</w:t>
      </w:r>
      <w:r>
        <w:rPr>
          <w:rFonts w:hint="eastAsia" w:ascii="宋体" w:hAnsi="宋体"/>
          <w:b/>
          <w:bCs/>
          <w:color w:val="000000"/>
          <w:sz w:val="24"/>
          <w:szCs w:val="24"/>
          <w:highlight w:val="none"/>
          <w:lang w:val="zh-CN"/>
        </w:rPr>
        <w:t xml:space="preserve">、联合体</w:t>
      </w:r>
      <w:r/>
    </w:p>
    <w:p>
      <w:pPr>
        <w:ind w:firstLine="420"/>
        <w:spacing w:line="360" w:lineRule="auto"/>
        <w:tabs>
          <w:tab w:val="left" w:pos="7005" w:leader="none"/>
        </w:tabs>
        <w:rPr>
          <w:rFonts w:ascii="宋体" w:hAnsi="宋体"/>
          <w:color w:val="000000"/>
          <w:sz w:val="24"/>
          <w:szCs w:val="20"/>
          <w:highlight w:val="none"/>
          <w:lang w:val="zh-CN"/>
        </w:rPr>
      </w:pPr>
      <w:r>
        <w:rPr>
          <w:rFonts w:hint="eastAsia" w:ascii="宋体" w:hAnsi="宋体"/>
          <w:bCs/>
          <w:color w:val="000000"/>
          <w:sz w:val="24"/>
          <w:szCs w:val="24"/>
          <w:highlight w:val="none"/>
        </w:rPr>
        <w:t xml:space="preserve">本项目不接受联合体投标</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10、磋商组织</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10.1 在提交响应文件时间截止后，提交响应文件多于一家的，则进行磋商活动，若提交响应文件仅有一家或少于一家的，则磋商活动终止。</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10.2采购代理机构在规定的时间和地点组织磋商小组分别与供应商进行磋商。</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10.3磋商工作由采购代理机构负责组织，具体磋商事务由依法组建的磋商小组负责。</w:t>
      </w:r>
      <w:r/>
    </w:p>
    <w:p>
      <w:pPr>
        <w:ind w:firstLine="420"/>
        <w:spacing w:line="440" w:lineRule="exact"/>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11、磋商程序</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11.1 磋商小组评审供应商所递交的响应性文件，</w:t>
      </w:r>
      <w:r>
        <w:rPr>
          <w:rFonts w:hint="eastAsia"/>
          <w:color w:val="000000"/>
          <w:sz w:val="24"/>
          <w:szCs w:val="24"/>
          <w:highlight w:val="none"/>
        </w:rPr>
        <w:t xml:space="preserve">并根据磋商文件规定的程序、评定成交的标准等事项与实质性响应磋商文件要求的供应商进行磋商。未实质性响应磋商文件的响应文件按无效处理，磋商小组应将告知有关供应商。</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11.2 磋商小组所有成员集中与单一供应商分别进行磋商，所有参加磋商的供应商均有同等的磋商机会。</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11.3 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hint="eastAsia" w:ascii="宋体" w:hAnsi="宋体"/>
          <w:b/>
          <w:color w:val="000000"/>
          <w:sz w:val="24"/>
          <w:szCs w:val="24"/>
          <w:highlight w:val="none"/>
          <w:lang w:val="zh-CN"/>
        </w:rPr>
        <w:t xml:space="preserve">用“★”加注或特别说明的内容为实质性要求。</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11.4 供应商应当按照磋商文件的变动情况和磋商小组的要求重新提交响应文件，并由其法定代表人或授权代表签字或者加盖公章。</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11.5 磋商结束后，磋商小组将要求所有继续参加磋商的供应商在规定时间内提交最后报价。最后报价由其法定代表人或授权代表签字或者加盖公章，最后报价是供应商响应文件的有效组成部分。</w:t>
      </w:r>
      <w:r/>
    </w:p>
    <w:p>
      <w:pPr>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11.6</w:t>
      </w:r>
      <w:r>
        <w:rPr>
          <w:rFonts w:hint="eastAsia"/>
          <w:color w:val="000000"/>
          <w:sz w:val="24"/>
          <w:szCs w:val="24"/>
          <w:highlight w:val="none"/>
        </w:rPr>
        <w:t xml:space="preserve">已提交响应文件的供应商，在提交最后报价之前，可以根据磋商情况退出磋商。</w:t>
      </w:r>
      <w:r/>
    </w:p>
    <w:p>
      <w:pPr>
        <w:ind w:firstLine="480"/>
        <w:spacing w:line="440" w:lineRule="exact"/>
        <w:rPr>
          <w:rFonts w:ascii="宋体" w:hAnsi="宋体"/>
          <w:b/>
          <w:color w:val="000000"/>
          <w:sz w:val="24"/>
          <w:szCs w:val="24"/>
          <w:highlight w:val="none"/>
        </w:rPr>
      </w:pPr>
      <w:r>
        <w:rPr>
          <w:rFonts w:hint="eastAsia" w:ascii="宋体" w:hAnsi="宋体"/>
          <w:color w:val="000000"/>
          <w:sz w:val="24"/>
          <w:szCs w:val="24"/>
          <w:highlight w:val="none"/>
          <w:lang w:val="zh-CN"/>
        </w:rPr>
        <w:t xml:space="preserve">11.7 出现下列情形之一的响应文件按照无效处理：</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（1）供应商在苏采云系统规定的时间内未成功解密电子投标文件的；</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（2）投标文件未按采购文件要求制作电子投标文件及签章的；</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（3）不具备磋商文件中规定资格条件的；</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（4）未实质性响应磋商文件要求的；</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zh-CN"/>
        </w:rPr>
        <w:t xml:space="preserve">（5）没有说明服务响应，而是直接拷贝采购文件技术要求的；</w:t>
      </w:r>
      <w:r/>
    </w:p>
    <w:p>
      <w:pPr>
        <w:ind w:firstLine="480"/>
        <w:spacing w:line="44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val="zh-CN"/>
        </w:rPr>
        <w:t xml:space="preserve">报价低于</w:t>
      </w:r>
      <w:r>
        <w:rPr>
          <w:rFonts w:hint="eastAsia" w:ascii="宋体" w:hAnsi="宋体" w:cs="宋体"/>
          <w:color w:val="000000"/>
          <w:sz w:val="24"/>
          <w:szCs w:val="24"/>
          <w:highlight w:val="none"/>
          <w:lang w:val="zh-CN"/>
        </w:rPr>
        <w:t xml:space="preserve">完成本项目发生的所有含税费用、支付给员工的工资（不得低于供应商所在地最低工资标准）和国家强制缴纳的各种社会保障资金</w:t>
      </w:r>
      <w:r>
        <w:rPr>
          <w:rFonts w:hint="eastAsia" w:ascii="宋体" w:hAnsi="宋体"/>
          <w:bCs/>
          <w:color w:val="000000"/>
          <w:sz w:val="24"/>
          <w:szCs w:val="24"/>
          <w:highlight w:val="none"/>
        </w:rPr>
        <w:t xml:space="preserve">、公积金，以</w:t>
      </w:r>
      <w:r>
        <w:rPr>
          <w:rFonts w:hint="eastAsia" w:ascii="宋体" w:hAnsi="宋体"/>
          <w:color w:val="000000"/>
          <w:sz w:val="24"/>
          <w:szCs w:val="24"/>
          <w:highlight w:val="none"/>
        </w:rPr>
        <w:t xml:space="preserve">及供应商认为需要的其他费用等</w:t>
      </w:r>
      <w:r>
        <w:rPr>
          <w:rFonts w:hint="eastAsia" w:ascii="宋体" w:hAnsi="宋体"/>
          <w:b/>
          <w:color w:val="000000"/>
          <w:sz w:val="24"/>
          <w:szCs w:val="24"/>
          <w:highlight w:val="none"/>
        </w:rPr>
        <w:t xml:space="preserve">；</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rPr>
        <w:t xml:space="preserve">（7）</w:t>
      </w:r>
      <w:r>
        <w:rPr>
          <w:rFonts w:hint="eastAsia" w:ascii="宋体" w:hAnsi="宋体"/>
          <w:color w:val="000000"/>
          <w:sz w:val="24"/>
          <w:szCs w:val="24"/>
          <w:highlight w:val="none"/>
          <w:lang w:val="zh-CN"/>
        </w:rPr>
        <w:t xml:space="preserve">不符合法律、法规和磋商文件规定的其他实质性要求的。</w:t>
      </w:r>
      <w:r/>
    </w:p>
    <w:p>
      <w:pPr>
        <w:ind w:firstLine="420"/>
        <w:spacing w:line="440" w:lineRule="exact"/>
        <w:rPr>
          <w:rFonts w:ascii="宋体" w:hAnsi="宋体"/>
          <w:b/>
          <w:bCs/>
          <w:color w:val="000000"/>
          <w:sz w:val="24"/>
          <w:szCs w:val="24"/>
          <w:highlight w:val="none"/>
        </w:rPr>
      </w:pPr>
      <w:r>
        <w:rPr>
          <w:rFonts w:hint="eastAsia" w:ascii="宋体" w:hAnsi="宋体"/>
          <w:color w:val="000000"/>
          <w:sz w:val="24"/>
          <w:szCs w:val="24"/>
          <w:highlight w:val="none"/>
          <w:lang w:val="zh-CN"/>
        </w:rPr>
        <w:t xml:space="preserve">11.8 </w:t>
      </w:r>
      <w:r>
        <w:rPr>
          <w:rFonts w:hint="eastAsia" w:ascii="宋体" w:hAnsi="宋体"/>
          <w:b/>
          <w:bCs/>
          <w:color w:val="000000"/>
          <w:sz w:val="24"/>
          <w:szCs w:val="24"/>
          <w:highlight w:val="none"/>
        </w:rPr>
        <w:t xml:space="preserve">出现下列情形之一的，磋商终止：</w:t>
      </w:r>
      <w:r/>
    </w:p>
    <w:p>
      <w:pPr>
        <w:ind w:firstLine="420"/>
        <w:spacing w:line="440" w:lineRule="exac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（1）因情况变化，不再符合规定的竞争性磋商采购方式适用情形的；</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（2）所有供应商的响应文件被磋商小组认定为无效的；</w:t>
      </w:r>
      <w:r/>
    </w:p>
    <w:p>
      <w:pPr>
        <w:ind w:firstLine="420"/>
        <w:spacing w:line="440" w:lineRule="exact"/>
        <w:rPr>
          <w:rFonts w:ascii="宋体" w:hAnsi="宋体"/>
          <w:b/>
          <w:bCs/>
          <w:color w:val="000000"/>
          <w:sz w:val="24"/>
          <w:szCs w:val="24"/>
          <w:highlight w:val="none"/>
          <w:lang w:val="zh-CN"/>
        </w:rPr>
      </w:pPr>
      <w:r>
        <w:rPr>
          <w:rFonts w:hint="eastAsia" w:ascii="宋体" w:hAnsi="宋体"/>
          <w:bCs/>
          <w:color w:val="000000"/>
          <w:sz w:val="24"/>
          <w:szCs w:val="24"/>
          <w:highlight w:val="none"/>
          <w:lang w:val="zh-CN"/>
        </w:rPr>
        <w:t xml:space="preserve">（3）</w:t>
      </w:r>
      <w:r>
        <w:rPr>
          <w:rFonts w:hint="eastAsia" w:ascii="宋体" w:hAnsi="宋体"/>
          <w:color w:val="000000"/>
          <w:sz w:val="24"/>
          <w:szCs w:val="24"/>
          <w:highlight w:val="none"/>
          <w:lang w:val="zh-CN"/>
        </w:rPr>
        <w:t xml:space="preserve">出现影响采购公正的违法、违规行为的；</w:t>
      </w:r>
      <w:r/>
    </w:p>
    <w:p>
      <w:pPr>
        <w:ind w:firstLine="420"/>
        <w:spacing w:line="440" w:lineRule="exact"/>
        <w:rPr>
          <w:rFonts w:ascii="宋体" w:hAnsi="宋体"/>
          <w:b/>
          <w:bCs/>
          <w:color w:val="000000"/>
          <w:sz w:val="24"/>
          <w:szCs w:val="24"/>
          <w:highlight w:val="none"/>
          <w:lang w:val="zh-CN"/>
        </w:rPr>
      </w:pPr>
      <w:r>
        <w:rPr>
          <w:rFonts w:hint="eastAsia" w:ascii="宋体" w:hAnsi="宋体"/>
          <w:bCs/>
          <w:color w:val="000000"/>
          <w:sz w:val="24"/>
          <w:szCs w:val="24"/>
          <w:highlight w:val="none"/>
          <w:lang w:val="zh-CN"/>
        </w:rPr>
        <w:t xml:space="preserve">（4）</w:t>
      </w:r>
      <w:r>
        <w:rPr>
          <w:rFonts w:hint="eastAsia" w:ascii="宋体" w:hAnsi="宋体"/>
          <w:b/>
          <w:bCs/>
          <w:color w:val="000000"/>
          <w:sz w:val="24"/>
          <w:szCs w:val="24"/>
          <w:highlight w:val="none"/>
          <w:lang w:val="zh-CN"/>
        </w:rPr>
        <w:t xml:space="preserve">供应商的最终报价超过采购预算的；</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（5）因重大变故，采购任务取消的；</w:t>
      </w:r>
      <w:r/>
    </w:p>
    <w:p>
      <w:pPr>
        <w:ind w:firstLine="420"/>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（6）采购人需求发生重大变化暂时不能确定或供应商提供的货物、服务和工程不能满足需求等。</w:t>
      </w:r>
      <w:r/>
    </w:p>
    <w:p>
      <w:pPr>
        <w:ind w:firstLine="420"/>
        <w:spacing w:line="440" w:lineRule="exact"/>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en-US" w:eastAsia="zh-CN"/>
        </w:rPr>
        <w:t xml:space="preserve">11.9</w:t>
      </w:r>
      <w:r>
        <w:rPr>
          <w:rFonts w:hint="eastAsia" w:ascii="宋体" w:hAnsi="宋体" w:cs="宋体"/>
          <w:color w:val="000000"/>
          <w:sz w:val="24"/>
          <w:szCs w:val="24"/>
          <w:highlight w:val="none"/>
          <w:lang w:val="zh-CN" w:eastAsia="zh-CN"/>
        </w:rPr>
        <w:t xml:space="preserve">政府采购异常低价审查：</w:t>
      </w:r>
      <w:r/>
    </w:p>
    <w:p>
      <w:pPr>
        <w:ind w:firstLine="420"/>
        <w:spacing w:line="440" w:lineRule="exact"/>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zh-CN" w:eastAsia="zh-CN"/>
        </w:rPr>
        <w:t xml:space="preserve">评审过程中出现下列情形之一的，磋商小组会应当启动异常低价投标审查程序</w:t>
      </w:r>
      <w:r/>
    </w:p>
    <w:p>
      <w:pPr>
        <w:ind w:firstLine="420"/>
        <w:spacing w:line="440" w:lineRule="exact"/>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zh-CN" w:eastAsia="zh-CN"/>
        </w:rPr>
        <w:t xml:space="preserve">（1）投标(响应)报价低于全部通过符合性审查供应商投标(响应)报价平均值50%的，即投标(响应)报价&lt;全部通过符合性审查供应商投标(响应)报价平均值×50%；</w:t>
      </w:r>
      <w:r/>
    </w:p>
    <w:p>
      <w:pPr>
        <w:ind w:firstLine="420"/>
        <w:spacing w:line="440" w:lineRule="exact"/>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zh-CN" w:eastAsia="zh-CN"/>
        </w:rPr>
        <w:t xml:space="preserve">（2）投标(响应)报价低于通过符合性审查的次低报价供应商投标(响应)报价50%的，即投标(响应)报价&lt;通过符合性审查的次低报价供应商投标(响应)报价×50%；</w:t>
      </w:r>
      <w:r/>
    </w:p>
    <w:p>
      <w:pPr>
        <w:ind w:firstLine="420"/>
        <w:spacing w:line="440" w:lineRule="exact"/>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zh-CN" w:eastAsia="zh-CN"/>
        </w:rPr>
        <w:t xml:space="preserve">（3）投标(响应)报价低于采购项目最高限价45%的，即投标(响应)报价&lt;采购项目最高限价×45%；</w:t>
      </w:r>
      <w:r/>
    </w:p>
    <w:p>
      <w:pPr>
        <w:ind w:firstLine="420"/>
        <w:spacing w:line="440" w:lineRule="exact"/>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zh-CN" w:eastAsia="zh-CN"/>
        </w:rPr>
        <w:t xml:space="preserve">（4）磋商小组会基于专业判断，认为供应商报价过低，有可能影响产品质量或者不能诚信履约的其他情形。</w:t>
      </w:r>
      <w:r/>
    </w:p>
    <w:p>
      <w:pPr>
        <w:ind w:firstLine="420"/>
        <w:spacing w:line="440" w:lineRule="exact"/>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zh-CN" w:eastAsia="zh-CN"/>
        </w:rPr>
        <w:t xml:space="preserve">磋商小组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20"/>
        <w:spacing w:line="440" w:lineRule="exact"/>
        <w:rPr>
          <w:rFonts w:hint="eastAsia" w:ascii="宋体" w:hAnsi="宋体" w:cs="宋体"/>
          <w:color w:val="000000"/>
          <w:sz w:val="24"/>
          <w:szCs w:val="24"/>
          <w:highlight w:val="none"/>
          <w:lang w:val="zh-CN" w:eastAsia="zh-CN"/>
        </w:rPr>
      </w:pPr>
      <w:r>
        <w:rPr>
          <w:rFonts w:hint="eastAsia" w:ascii="宋体" w:hAnsi="宋体" w:cs="宋体"/>
          <w:color w:val="000000"/>
          <w:sz w:val="24"/>
          <w:szCs w:val="24"/>
          <w:highlight w:val="none"/>
          <w:lang w:val="zh-CN" w:eastAsia="zh-CN"/>
        </w:rPr>
        <w:t xml:space="preserve"> 磋商小组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会应当将其作为无效响应处理。</w:t>
      </w:r>
      <w:r/>
    </w:p>
    <w:p>
      <w:pPr>
        <w:ind w:firstLine="420"/>
        <w:spacing w:line="44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eastAsia="zh-CN"/>
        </w:rPr>
        <w:t xml:space="preserve"> 异常低价响应审查的启动原因、审查意见和审查结果应当在评审报告中记录，并随供应商提供的相关书面说明及证明材料，以及磋商小组有关互联网浏览、查询历史一并归档。</w:t>
      </w:r>
      <w:r/>
    </w:p>
    <w:p>
      <w:pPr>
        <w:ind w:firstLine="420"/>
        <w:spacing w:line="440" w:lineRule="exact"/>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12、评定成交方法和标准</w:t>
      </w:r>
      <w:r/>
    </w:p>
    <w:p>
      <w:pPr>
        <w:ind w:firstLine="420"/>
        <w:spacing w:line="440" w:lineRule="exact"/>
        <w:rPr>
          <w:rFonts w:ascii="宋体" w:hAnsi="宋体" w:cs="宋体"/>
          <w:color w:val="000000"/>
          <w:sz w:val="24"/>
          <w:szCs w:val="24"/>
          <w:highlight w:val="none"/>
          <w:lang w:val="zh-CN"/>
        </w:rPr>
      </w:pPr>
      <w:r>
        <w:rPr>
          <w:rFonts w:hint="eastAsia" w:ascii="宋体" w:hAnsi="宋体"/>
          <w:color w:val="000000"/>
          <w:sz w:val="24"/>
          <w:szCs w:val="24"/>
          <w:highlight w:val="none"/>
          <w:lang w:val="zh-CN"/>
        </w:rPr>
        <w:t xml:space="preserve">12.</w:t>
      </w: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20"/>
        <w:spacing w:line="44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12.2 综合评审的主要因素是：价格、人员、企业实力、相关业绩证明等。</w:t>
      </w:r>
      <w:r/>
    </w:p>
    <w:p>
      <w:pPr>
        <w:ind w:firstLine="420"/>
        <w:spacing w:line="440" w:lineRule="exact"/>
        <w:rPr>
          <w:rFonts w:ascii="宋体" w:hAnsi="宋体"/>
          <w:color w:val="000000"/>
          <w:sz w:val="24"/>
          <w:szCs w:val="24"/>
          <w:highlight w:val="none"/>
          <w:lang w:val="zh-CN"/>
        </w:rPr>
      </w:pPr>
      <w:r>
        <w:rPr>
          <w:rFonts w:hint="eastAsia" w:ascii="宋体" w:hAnsi="宋体" w:cs="宋体"/>
          <w:bCs/>
          <w:color w:val="000000"/>
          <w:sz w:val="24"/>
          <w:szCs w:val="24"/>
          <w:highlight w:val="none"/>
          <w:lang w:val="zh-CN"/>
        </w:rPr>
        <w:t xml:space="preserve">12.3</w:t>
      </w:r>
      <w:r>
        <w:rPr>
          <w:rFonts w:hint="eastAsia" w:ascii="宋体" w:hAnsi="宋体"/>
          <w:color w:val="000000"/>
          <w:sz w:val="24"/>
          <w:szCs w:val="24"/>
          <w:highlight w:val="none"/>
        </w:rPr>
        <w:t xml:space="preserve"> </w:t>
      </w:r>
      <w:r>
        <w:rPr>
          <w:rFonts w:hint="eastAsia" w:ascii="宋体" w:hAnsi="宋体"/>
          <w:b/>
          <w:color w:val="000000"/>
          <w:sz w:val="24"/>
          <w:szCs w:val="24"/>
          <w:highlight w:val="none"/>
        </w:rPr>
        <w:t xml:space="preserve">成交标准详见文件第三章。</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13、确定成交供应商</w:t>
      </w:r>
      <w:r/>
    </w:p>
    <w:p>
      <w:pPr>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13.</w:t>
      </w: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zh-CN"/>
        </w:rPr>
        <w:t xml:space="preserve"> 在综合比较与评价后按照得分高低顺序对供应商进行排列。</w:t>
      </w:r>
      <w:r>
        <w:rPr>
          <w:rFonts w:hint="eastAsia" w:ascii="宋体" w:hAnsi="宋体"/>
          <w:color w:val="000000"/>
          <w:sz w:val="24"/>
          <w:szCs w:val="24"/>
          <w:highlight w:val="none"/>
        </w:rPr>
        <w:t xml:space="preserve">得分相同的，按报价由低到高顺序排列。得分且报价相同的，按技术指标优劣顺序排列。</w:t>
      </w:r>
      <w:r>
        <w:rPr>
          <w:rFonts w:hint="eastAsia" w:ascii="宋体" w:hAnsi="宋体"/>
          <w:color w:val="000000"/>
          <w:sz w:val="24"/>
          <w:szCs w:val="24"/>
          <w:highlight w:val="none"/>
          <w:lang w:val="zh-CN"/>
        </w:rPr>
        <w:t xml:space="preserve">磋商小组将严格按照采购文件的要求和条件进行比较,根据评审办法直接确定成交供应商或推荐出成交候选供应商。</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13</w:t>
      </w:r>
      <w:r>
        <w:rPr>
          <w:rFonts w:ascii="宋体" w:hAnsi="宋体"/>
          <w:color w:val="000000"/>
          <w:sz w:val="24"/>
          <w:szCs w:val="24"/>
          <w:highlight w:val="none"/>
          <w:lang w:val="zh-CN"/>
        </w:rPr>
        <w:t xml:space="preserve">.</w:t>
      </w:r>
      <w:r>
        <w:rPr>
          <w:rFonts w:hint="eastAsia" w:ascii="宋体" w:hAnsi="宋体"/>
          <w:color w:val="000000"/>
          <w:sz w:val="24"/>
          <w:szCs w:val="24"/>
          <w:highlight w:val="none"/>
          <w:lang w:val="zh-CN"/>
        </w:rPr>
        <w:t xml:space="preserve">2 成交供应商确定后，将</w:t>
      </w:r>
      <w:r>
        <w:rPr>
          <w:rFonts w:hint="eastAsia"/>
          <w:color w:val="000000"/>
          <w:sz w:val="24"/>
          <w:szCs w:val="24"/>
          <w:highlight w:val="none"/>
        </w:rPr>
        <w:t xml:space="preserve">在财政部门指定的政府采购信息发布媒体上公告</w:t>
      </w:r>
      <w:r>
        <w:rPr>
          <w:rFonts w:hint="eastAsia" w:ascii="宋体" w:hAnsi="宋体"/>
          <w:color w:val="000000"/>
          <w:sz w:val="24"/>
          <w:szCs w:val="24"/>
          <w:highlight w:val="none"/>
          <w:lang w:val="zh-CN"/>
        </w:rPr>
        <w:t xml:space="preserve">，成交供应商及时到采购</w:t>
      </w:r>
      <w:r>
        <w:rPr>
          <w:rFonts w:ascii="宋体" w:hAnsi="宋体"/>
          <w:color w:val="000000"/>
          <w:sz w:val="24"/>
          <w:szCs w:val="24"/>
          <w:highlight w:val="none"/>
          <w:lang w:val="zh-CN"/>
        </w:rPr>
        <w:t xml:space="preserve">代理公司领取《成交结果通知书》</w:t>
      </w:r>
      <w:r>
        <w:rPr>
          <w:rFonts w:hint="eastAsia" w:ascii="宋体" w:hAnsi="宋体"/>
          <w:color w:val="000000"/>
          <w:sz w:val="24"/>
          <w:szCs w:val="24"/>
          <w:highlight w:val="none"/>
          <w:lang w:val="zh-CN"/>
        </w:rPr>
        <w:t xml:space="preserve">。</w:t>
      </w:r>
      <w:r/>
    </w:p>
    <w:p>
      <w:pPr>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13</w:t>
      </w:r>
      <w:r>
        <w:rPr>
          <w:rFonts w:ascii="宋体" w:hAnsi="宋体"/>
          <w:color w:val="000000"/>
          <w:sz w:val="24"/>
          <w:szCs w:val="24"/>
          <w:highlight w:val="none"/>
          <w:lang w:val="zh-CN"/>
        </w:rPr>
        <w:t xml:space="preserve">.</w:t>
      </w:r>
      <w:r>
        <w:rPr>
          <w:rFonts w:hint="eastAsia" w:ascii="宋体" w:hAnsi="宋体"/>
          <w:color w:val="000000"/>
          <w:sz w:val="24"/>
          <w:szCs w:val="24"/>
          <w:highlight w:val="none"/>
          <w:lang w:val="zh-CN"/>
        </w:rPr>
        <w:t xml:space="preserve">3 成交通知书对采购人和成交供应商具有同等法律效力。</w:t>
      </w:r>
      <w:r/>
    </w:p>
    <w:p>
      <w:pPr>
        <w:ind w:firstLine="480"/>
        <w:spacing w:line="440" w:lineRule="exact"/>
        <w:tabs>
          <w:tab w:val="left" w:pos="1260" w:leader="none"/>
        </w:tabs>
        <w:rPr>
          <w:rFonts w:ascii="宋体" w:hAnsi="宋体"/>
          <w:color w:val="000000"/>
          <w:sz w:val="24"/>
          <w:szCs w:val="24"/>
          <w:highlight w:val="none"/>
        </w:rPr>
      </w:pPr>
      <w:r>
        <w:rPr>
          <w:rFonts w:hint="eastAsia" w:ascii="宋体" w:hAnsi="宋体"/>
          <w:color w:val="000000"/>
          <w:sz w:val="24"/>
          <w:szCs w:val="24"/>
          <w:highlight w:val="none"/>
        </w:rPr>
        <w:t xml:space="preserve">13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采购代理机构</w:t>
      </w:r>
      <w:r>
        <w:rPr>
          <w:rFonts w:ascii="宋体" w:hAnsi="宋体"/>
          <w:color w:val="000000"/>
          <w:sz w:val="24"/>
          <w:szCs w:val="24"/>
          <w:highlight w:val="none"/>
        </w:rPr>
        <w:t xml:space="preserve">对未</w:t>
      </w:r>
      <w:r>
        <w:rPr>
          <w:rFonts w:hint="eastAsia" w:ascii="宋体" w:hAnsi="宋体"/>
          <w:color w:val="000000"/>
          <w:sz w:val="24"/>
          <w:szCs w:val="24"/>
          <w:highlight w:val="none"/>
        </w:rPr>
        <w:t xml:space="preserve">成交</w:t>
      </w:r>
      <w:r>
        <w:rPr>
          <w:rFonts w:ascii="宋体" w:hAnsi="宋体"/>
          <w:color w:val="000000"/>
          <w:sz w:val="24"/>
          <w:szCs w:val="24"/>
          <w:highlight w:val="none"/>
        </w:rPr>
        <w:t xml:space="preserve">的</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不作未</w:t>
      </w:r>
      <w:r>
        <w:rPr>
          <w:rFonts w:hint="eastAsia" w:ascii="宋体" w:hAnsi="宋体"/>
          <w:color w:val="000000"/>
          <w:sz w:val="24"/>
          <w:szCs w:val="24"/>
          <w:highlight w:val="none"/>
        </w:rPr>
        <w:t xml:space="preserve">成交</w:t>
      </w:r>
      <w:r>
        <w:rPr>
          <w:rFonts w:ascii="宋体" w:hAnsi="宋体"/>
          <w:color w:val="000000"/>
          <w:sz w:val="24"/>
          <w:szCs w:val="24"/>
          <w:highlight w:val="none"/>
        </w:rPr>
        <w:t xml:space="preserve">原因的解释。</w:t>
      </w:r>
      <w:r/>
    </w:p>
    <w:p>
      <w:pPr>
        <w:ind w:firstLine="420"/>
        <w:spacing w:line="440" w:lineRule="exact"/>
        <w:rPr>
          <w:rFonts w:ascii="宋体" w:hAnsi="宋体"/>
          <w:b/>
          <w:color w:val="000000"/>
          <w:sz w:val="24"/>
          <w:szCs w:val="24"/>
          <w:highlight w:val="none"/>
        </w:rPr>
      </w:pPr>
      <w:r>
        <w:rPr>
          <w:rFonts w:hint="eastAsia" w:ascii="宋体" w:hAnsi="宋体"/>
          <w:color w:val="000000"/>
          <w:sz w:val="24"/>
          <w:szCs w:val="24"/>
          <w:highlight w:val="none"/>
        </w:rPr>
        <w:t xml:space="preserve">13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 所有</w:t>
      </w:r>
      <w:r>
        <w:rPr>
          <w:rFonts w:hint="eastAsia" w:ascii="宋体" w:hAnsi="宋体"/>
          <w:color w:val="000000"/>
          <w:sz w:val="24"/>
          <w:szCs w:val="24"/>
          <w:highlight w:val="none"/>
        </w:rPr>
        <w:t xml:space="preserve">响应文件</w:t>
      </w:r>
      <w:r>
        <w:rPr>
          <w:rFonts w:ascii="宋体" w:hAnsi="宋体"/>
          <w:color w:val="000000"/>
          <w:sz w:val="24"/>
          <w:szCs w:val="24"/>
          <w:highlight w:val="none"/>
        </w:rPr>
        <w:t xml:space="preserve">都将作为档案保存，不论</w:t>
      </w:r>
      <w:r>
        <w:rPr>
          <w:rFonts w:hint="eastAsia" w:ascii="宋体" w:hAnsi="宋体"/>
          <w:color w:val="000000"/>
          <w:sz w:val="24"/>
          <w:szCs w:val="24"/>
          <w:highlight w:val="none"/>
        </w:rPr>
        <w:t xml:space="preserve">成交</w:t>
      </w:r>
      <w:r>
        <w:rPr>
          <w:rFonts w:ascii="宋体" w:hAnsi="宋体"/>
          <w:color w:val="000000"/>
          <w:sz w:val="24"/>
          <w:szCs w:val="24"/>
          <w:highlight w:val="none"/>
        </w:rPr>
        <w:t xml:space="preserve">与否，</w:t>
      </w:r>
      <w:r>
        <w:rPr>
          <w:rFonts w:hint="eastAsia" w:ascii="宋体" w:hAnsi="宋体"/>
          <w:color w:val="000000"/>
          <w:sz w:val="24"/>
          <w:szCs w:val="24"/>
          <w:highlight w:val="none"/>
        </w:rPr>
        <w:t xml:space="preserve">采购代理机构</w:t>
      </w:r>
      <w:r>
        <w:rPr>
          <w:rFonts w:ascii="宋体" w:hAnsi="宋体"/>
          <w:color w:val="000000"/>
          <w:sz w:val="24"/>
          <w:szCs w:val="24"/>
          <w:highlight w:val="none"/>
        </w:rPr>
        <w:t xml:space="preserve">均不退回。</w:t>
      </w:r>
      <w:r/>
    </w:p>
    <w:p>
      <w:pPr>
        <w:ind w:firstLine="472"/>
        <w:spacing w:line="440" w:lineRule="exact"/>
        <w:rPr>
          <w:rFonts w:ascii="宋体" w:hAnsi="宋体"/>
          <w:b/>
          <w:color w:val="000000"/>
          <w:sz w:val="24"/>
          <w:szCs w:val="24"/>
          <w:highlight w:val="none"/>
        </w:rPr>
      </w:pPr>
      <w:r>
        <w:rPr>
          <w:rFonts w:hint="eastAsia" w:ascii="宋体" w:hAnsi="宋体"/>
          <w:b/>
          <w:color w:val="000000"/>
          <w:sz w:val="24"/>
          <w:szCs w:val="24"/>
          <w:highlight w:val="none"/>
          <w:lang w:val="zh-CN"/>
        </w:rPr>
        <w:t xml:space="preserve">14</w:t>
      </w:r>
      <w:r>
        <w:rPr>
          <w:rFonts w:hint="eastAsia" w:ascii="宋体" w:hAnsi="宋体"/>
          <w:b/>
          <w:bCs/>
          <w:color w:val="000000"/>
          <w:sz w:val="24"/>
          <w:szCs w:val="24"/>
          <w:highlight w:val="none"/>
          <w:lang w:val="zh-CN"/>
        </w:rPr>
        <w:t xml:space="preserve">、</w:t>
      </w:r>
      <w:r>
        <w:rPr>
          <w:rFonts w:ascii="宋体" w:hAnsi="宋体"/>
          <w:b/>
          <w:color w:val="000000"/>
          <w:sz w:val="24"/>
          <w:szCs w:val="24"/>
          <w:highlight w:val="none"/>
        </w:rPr>
        <w:t xml:space="preserve">编写</w:t>
      </w:r>
      <w:r>
        <w:rPr>
          <w:rFonts w:hint="eastAsia" w:ascii="宋体" w:hAnsi="宋体"/>
          <w:b/>
          <w:color w:val="000000"/>
          <w:sz w:val="24"/>
          <w:szCs w:val="24"/>
          <w:highlight w:val="none"/>
        </w:rPr>
        <w:t xml:space="preserve">评审</w:t>
      </w:r>
      <w:r>
        <w:rPr>
          <w:rFonts w:ascii="宋体" w:hAnsi="宋体"/>
          <w:b/>
          <w:color w:val="000000"/>
          <w:sz w:val="24"/>
          <w:szCs w:val="24"/>
          <w:highlight w:val="none"/>
        </w:rPr>
        <w:t xml:space="preserve">报告</w:t>
      </w:r>
      <w:r/>
    </w:p>
    <w:p>
      <w:pPr>
        <w:ind w:firstLine="42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14.1 磋商小组根据磋商过程和</w:t>
      </w:r>
      <w:r>
        <w:rPr>
          <w:rFonts w:ascii="宋体" w:hAnsi="宋体"/>
          <w:color w:val="000000"/>
          <w:sz w:val="24"/>
          <w:szCs w:val="24"/>
          <w:highlight w:val="none"/>
        </w:rPr>
        <w:t xml:space="preserve">结果编写</w:t>
      </w:r>
      <w:r>
        <w:rPr>
          <w:rFonts w:hint="eastAsia" w:ascii="宋体" w:hAnsi="宋体"/>
          <w:color w:val="000000"/>
          <w:sz w:val="24"/>
          <w:szCs w:val="24"/>
          <w:highlight w:val="none"/>
        </w:rPr>
        <w:t xml:space="preserve">评审</w:t>
      </w:r>
      <w:r>
        <w:rPr>
          <w:rFonts w:ascii="宋体" w:hAnsi="宋体"/>
          <w:color w:val="000000"/>
          <w:sz w:val="24"/>
          <w:szCs w:val="24"/>
          <w:highlight w:val="none"/>
        </w:rPr>
        <w:t xml:space="preserve">报告</w:t>
      </w:r>
      <w:r>
        <w:rPr>
          <w:rFonts w:hint="eastAsia" w:ascii="宋体" w:hAnsi="宋体"/>
          <w:color w:val="000000"/>
          <w:sz w:val="24"/>
          <w:szCs w:val="24"/>
          <w:highlight w:val="none"/>
        </w:rPr>
        <w:t xml:space="preserve">。</w:t>
      </w:r>
      <w:r/>
    </w:p>
    <w:p>
      <w:pPr>
        <w:ind w:firstLine="420"/>
        <w:spacing w:line="440" w:lineRule="exact"/>
        <w:rPr>
          <w:rFonts w:ascii="宋体" w:hAnsi="宋体"/>
          <w:b/>
          <w:bCs/>
          <w:color w:val="000000"/>
          <w:sz w:val="24"/>
          <w:szCs w:val="24"/>
          <w:highlight w:val="none"/>
          <w:lang w:val="zh-CN"/>
        </w:rPr>
      </w:pPr>
      <w:r>
        <w:rPr>
          <w:rFonts w:hint="eastAsia" w:ascii="宋体" w:hAnsi="宋体"/>
          <w:b/>
          <w:color w:val="000000"/>
          <w:sz w:val="24"/>
          <w:szCs w:val="24"/>
          <w:highlight w:val="none"/>
          <w:lang w:val="zh-CN"/>
        </w:rPr>
        <w:t xml:space="preserve">15、</w:t>
      </w:r>
      <w:r>
        <w:rPr>
          <w:rFonts w:hint="eastAsia" w:ascii="宋体" w:hAnsi="宋体"/>
          <w:b/>
          <w:bCs/>
          <w:color w:val="000000"/>
          <w:sz w:val="24"/>
          <w:szCs w:val="24"/>
          <w:highlight w:val="none"/>
          <w:lang w:val="zh-CN"/>
        </w:rPr>
        <w:t xml:space="preserve">签订合同</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rPr>
        <w:t xml:space="preserve">15</w:t>
      </w:r>
      <w:r>
        <w:rPr>
          <w:rFonts w:ascii="宋体" w:hAnsi="宋体"/>
          <w:color w:val="000000"/>
          <w:sz w:val="24"/>
          <w:szCs w:val="24"/>
          <w:highlight w:val="none"/>
          <w:lang w:val="zh-CN"/>
        </w:rPr>
        <w:t xml:space="preserve">.</w:t>
      </w:r>
      <w:r>
        <w:rPr>
          <w:rFonts w:hint="eastAsia" w:ascii="宋体" w:hAnsi="宋体"/>
          <w:color w:val="000000"/>
          <w:sz w:val="24"/>
          <w:szCs w:val="24"/>
          <w:highlight w:val="none"/>
        </w:rPr>
        <w:t xml:space="preserve">1 成交供应商应当</w:t>
      </w:r>
      <w:r>
        <w:rPr>
          <w:rFonts w:hint="eastAsia" w:ascii="宋体" w:hAnsi="宋体"/>
          <w:color w:val="000000"/>
          <w:sz w:val="24"/>
          <w:szCs w:val="24"/>
          <w:highlight w:val="none"/>
          <w:lang w:val="zh-CN"/>
        </w:rPr>
        <w:t xml:space="preserve">自成交通知书发出之日起三十日内，</w:t>
      </w:r>
      <w:r>
        <w:rPr>
          <w:rFonts w:hint="eastAsia" w:ascii="宋体" w:hAnsi="宋体"/>
          <w:color w:val="000000"/>
          <w:sz w:val="24"/>
          <w:szCs w:val="24"/>
          <w:highlight w:val="none"/>
        </w:rPr>
        <w:t xml:space="preserve">与采购人签订政府采购合同，所签订的合同不得对磋商文件和响应文件作实质性修改。</w:t>
      </w:r>
      <w:r/>
    </w:p>
    <w:p>
      <w:pPr>
        <w:ind w:firstLine="42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15</w:t>
      </w:r>
      <w:r>
        <w:rPr>
          <w:rFonts w:hint="eastAsia" w:ascii="宋体" w:hAnsi="宋体"/>
          <w:color w:val="000000"/>
          <w:sz w:val="24"/>
          <w:szCs w:val="24"/>
          <w:highlight w:val="none"/>
          <w:lang w:val="zh-CN"/>
        </w:rPr>
        <w:t xml:space="preserve">.2 </w:t>
      </w:r>
      <w:r>
        <w:rPr>
          <w:rFonts w:hint="eastAsia" w:ascii="宋体" w:hAnsi="宋体"/>
          <w:color w:val="000000"/>
          <w:sz w:val="24"/>
          <w:szCs w:val="24"/>
          <w:highlight w:val="none"/>
        </w:rPr>
        <w:t xml:space="preserve">采购人不得向成交供应商提出任何不合理的要求作为签订合同的条件，不得与成交供应商私下订立背离合同实质性内容的协议。</w:t>
      </w:r>
      <w:r/>
    </w:p>
    <w:p>
      <w:pPr>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15</w:t>
      </w:r>
      <w:r>
        <w:rPr>
          <w:rFonts w:ascii="宋体" w:hAnsi="宋体"/>
          <w:color w:val="000000"/>
          <w:sz w:val="24"/>
          <w:szCs w:val="24"/>
          <w:highlight w:val="none"/>
          <w:lang w:val="zh-CN"/>
        </w:rPr>
        <w:t xml:space="preserve">.</w:t>
      </w:r>
      <w:r>
        <w:rPr>
          <w:rFonts w:hint="eastAsia" w:ascii="宋体" w:hAnsi="宋体"/>
          <w:color w:val="000000"/>
          <w:sz w:val="24"/>
          <w:szCs w:val="24"/>
          <w:highlight w:val="none"/>
          <w:lang w:val="zh-CN"/>
        </w:rPr>
        <w:t xml:space="preserve">3</w:t>
      </w:r>
      <w:r>
        <w:rPr>
          <w:rFonts w:hint="eastAsia" w:ascii="宋体" w:hAnsi="宋体"/>
          <w:color w:val="000000"/>
          <w:sz w:val="24"/>
          <w:szCs w:val="24"/>
          <w:highlight w:val="none"/>
        </w:rPr>
        <w:t xml:space="preserve"> 除不可抗力等因素外，</w:t>
      </w:r>
      <w:r>
        <w:rPr>
          <w:rFonts w:hint="eastAsia" w:ascii="宋体" w:hAnsi="宋体"/>
          <w:color w:val="000000"/>
          <w:sz w:val="24"/>
          <w:szCs w:val="24"/>
          <w:highlight w:val="none"/>
          <w:lang w:val="zh-CN"/>
        </w:rPr>
        <w:t xml:space="preserve">成交通知书发出后，采购人改变成交结果，或者成交供应商拒绝签订政府采购合同的，应当承担相应的法律责任。</w:t>
      </w:r>
      <w:r/>
    </w:p>
    <w:p>
      <w:pPr>
        <w:ind w:firstLine="420"/>
        <w:spacing w:line="440" w:lineRule="exact"/>
        <w:rPr>
          <w:rFonts w:ascii="宋体" w:hAnsi="宋体"/>
          <w:b/>
          <w:color w:val="000000"/>
          <w:sz w:val="24"/>
          <w:szCs w:val="24"/>
          <w:highlight w:val="none"/>
        </w:rPr>
      </w:pPr>
      <w:r>
        <w:rPr>
          <w:rFonts w:hint="eastAsia" w:ascii="宋体" w:hAnsi="宋体"/>
          <w:color w:val="000000"/>
          <w:sz w:val="24"/>
          <w:szCs w:val="24"/>
          <w:highlight w:val="none"/>
          <w:lang w:val="zh-CN"/>
        </w:rPr>
        <w:t xml:space="preserve">15.4 </w:t>
      </w:r>
      <w:r>
        <w:rPr>
          <w:rFonts w:hint="eastAsia" w:ascii="宋体" w:hAnsi="宋体"/>
          <w:b/>
          <w:color w:val="000000"/>
          <w:sz w:val="24"/>
          <w:szCs w:val="24"/>
          <w:highlight w:val="none"/>
        </w:rPr>
        <w:t xml:space="preserve">成交供应商除发生法律规定的</w:t>
      </w:r>
      <w:r>
        <w:rPr>
          <w:rFonts w:ascii="宋体" w:hAnsi="宋体"/>
          <w:b/>
          <w:color w:val="000000"/>
          <w:sz w:val="24"/>
          <w:szCs w:val="24"/>
          <w:highlight w:val="none"/>
        </w:rPr>
        <w:t xml:space="preserve">不能预见、不能避免并不能克服的客观情况</w:t>
      </w:r>
      <w:r>
        <w:rPr>
          <w:rFonts w:hint="eastAsia" w:ascii="宋体" w:hAnsi="宋体"/>
          <w:b/>
          <w:color w:val="000000"/>
          <w:sz w:val="24"/>
          <w:szCs w:val="24"/>
          <w:highlight w:val="none"/>
        </w:rPr>
        <w:t xml:space="preserve">外不得放弃或拒绝签订合同的。放弃或拒绝签订合同的，财政部门视情将其列入不良行为名单，在一至三年内不得参加南京市政府采购活动。</w:t>
      </w:r>
      <w:r/>
    </w:p>
    <w:p>
      <w:pPr>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15</w:t>
      </w:r>
      <w:r>
        <w:rPr>
          <w:rFonts w:ascii="宋体" w:hAnsi="宋体"/>
          <w:color w:val="000000"/>
          <w:sz w:val="24"/>
          <w:szCs w:val="24"/>
          <w:highlight w:val="none"/>
          <w:lang w:val="zh-CN"/>
        </w:rPr>
        <w:t xml:space="preserve">.</w:t>
      </w:r>
      <w:r>
        <w:rPr>
          <w:rFonts w:hint="eastAsia" w:ascii="宋体" w:hAnsi="宋体"/>
          <w:color w:val="000000"/>
          <w:sz w:val="24"/>
          <w:szCs w:val="24"/>
          <w:highlight w:val="none"/>
          <w:lang w:val="zh-CN"/>
        </w:rPr>
        <w:t xml:space="preserve">5成交供应商拒绝签订政府采购合同的，</w:t>
      </w:r>
      <w:r>
        <w:rPr>
          <w:rFonts w:hint="eastAsia"/>
          <w:color w:val="000000"/>
          <w:sz w:val="24"/>
          <w:szCs w:val="24"/>
          <w:highlight w:val="none"/>
        </w:rPr>
        <w:t xml:space="preserve">或因不可抗力或者自身原因不能履行政府采购合同的，</w:t>
      </w:r>
      <w:r>
        <w:rPr>
          <w:rFonts w:hint="eastAsia" w:ascii="宋体" w:hAnsi="宋体"/>
          <w:color w:val="000000"/>
          <w:sz w:val="24"/>
          <w:szCs w:val="24"/>
          <w:highlight w:val="none"/>
          <w:lang w:val="zh-CN"/>
        </w:rPr>
        <w:t xml:space="preserve">采购人可以视情与排位在成交供应商之后第一位的成交候选供应商签订政府采购合同，也可以重新开展采购活动。</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15.6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六、询问、质疑、投诉和诚实信用</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16、询问</w:t>
      </w:r>
      <w:r/>
    </w:p>
    <w:p>
      <w:pPr>
        <w:ind w:firstLine="420"/>
        <w:spacing w:line="440" w:lineRule="exact"/>
        <w:rPr>
          <w:rFonts w:ascii="宋体" w:hAnsi="宋体"/>
          <w:b/>
          <w:color w:val="000000"/>
          <w:sz w:val="24"/>
          <w:szCs w:val="24"/>
          <w:highlight w:val="none"/>
          <w:lang w:val="zh-CN"/>
        </w:rPr>
      </w:pPr>
      <w:r>
        <w:rPr>
          <w:rFonts w:hint="eastAsia" w:ascii="宋体" w:hAnsi="宋体"/>
          <w:color w:val="000000"/>
          <w:sz w:val="24"/>
          <w:szCs w:val="24"/>
          <w:highlight w:val="none"/>
          <w:lang w:val="zh-CN"/>
        </w:rPr>
        <w:t xml:space="preserve">16</w:t>
      </w: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zh-CN"/>
        </w:rPr>
        <w:t xml:space="preserve"> 供应商对采购活动事项有疑问的，可以向采购代理机构提出询问，采购代理机构将在两个工作日内作出答复，但答复的内容不涉及商业秘密</w:t>
      </w:r>
      <w:r>
        <w:rPr>
          <w:rFonts w:hint="eastAsia" w:ascii="宋体" w:hAnsi="宋体"/>
          <w:b/>
          <w:color w:val="000000"/>
          <w:sz w:val="24"/>
          <w:szCs w:val="24"/>
          <w:highlight w:val="none"/>
          <w:lang w:val="zh-CN"/>
        </w:rPr>
        <w:t xml:space="preserve">。</w:t>
      </w:r>
      <w:r/>
    </w:p>
    <w:p>
      <w:pPr>
        <w:ind w:firstLine="420"/>
        <w:spacing w:line="440" w:lineRule="exact"/>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17、质疑</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17</w:t>
      </w:r>
      <w:r>
        <w:rPr>
          <w:rFonts w:ascii="宋体" w:hAnsi="宋体"/>
          <w:color w:val="000000"/>
          <w:sz w:val="24"/>
          <w:szCs w:val="24"/>
          <w:highlight w:val="none"/>
          <w:lang w:val="zh-CN"/>
        </w:rPr>
        <w:t xml:space="preserve">.</w:t>
      </w:r>
      <w:r>
        <w:rPr>
          <w:rFonts w:hint="eastAsia" w:ascii="宋体" w:hAnsi="宋体"/>
          <w:color w:val="000000"/>
          <w:sz w:val="24"/>
          <w:szCs w:val="24"/>
          <w:highlight w:val="none"/>
          <w:lang w:val="zh-CN"/>
        </w:rPr>
        <w:t xml:space="preserve">1 供应商认为采购文件、采购过程和成交结果使自己的合法权益受到损害的，可以在知道或者应当知道其权益受到损害之日起七个工作日内，将质疑文件原件送达采购代理公司。</w:t>
      </w:r>
      <w:r/>
    </w:p>
    <w:p>
      <w:pPr>
        <w:ind w:firstLine="480"/>
        <w:spacing w:line="440" w:lineRule="exact"/>
        <w:rPr>
          <w:rFonts w:ascii="仿宋_GB2312" w:eastAsia="仿宋_GB2312" w:cs="Tahoma"/>
          <w:color w:val="000000"/>
          <w:sz w:val="24"/>
          <w:szCs w:val="24"/>
          <w:highlight w:val="none"/>
        </w:rPr>
      </w:pPr>
      <w:r>
        <w:rPr>
          <w:rFonts w:hint="eastAsia" w:ascii="宋体" w:hAnsi="宋体"/>
          <w:color w:val="000000"/>
          <w:sz w:val="24"/>
          <w:szCs w:val="24"/>
          <w:highlight w:val="none"/>
          <w:lang w:val="zh-CN"/>
        </w:rPr>
        <w:t xml:space="preserve">17.2 质疑文件应包括以下主要内容，并</w:t>
      </w:r>
      <w:r>
        <w:rPr>
          <w:rFonts w:hint="eastAsia" w:ascii="宋体" w:hAnsi="宋体"/>
          <w:color w:val="000000"/>
          <w:sz w:val="24"/>
          <w:szCs w:val="24"/>
          <w:highlight w:val="none"/>
        </w:rPr>
        <w:t xml:space="preserve">按照</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谁主张、谁举证</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的原则，附上相关证明材料。否则，采购人不予受理：</w:t>
      </w:r>
      <w:r>
        <w:rPr>
          <w:rFonts w:hint="eastAsia" w:ascii="仿宋_GB2312" w:eastAsia="仿宋_GB2312" w:cs="Tahoma"/>
          <w:color w:val="000000"/>
          <w:sz w:val="24"/>
          <w:szCs w:val="24"/>
          <w:highlight w:val="none"/>
        </w:rPr>
        <w:t xml:space="preserve">　　　　　　　</w:t>
      </w:r>
      <w:r/>
    </w:p>
    <w:p>
      <w:pPr>
        <w:ind w:left="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rPr>
        <w:t xml:space="preserve">（1）质疑项目名称、项目编号、包号、采购公告发布时间、磋商时间；</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（2）提起质疑的日期、具体的质疑事项及事实根据（具体条款）；</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（3）认为自己合法权益受到损害或可能受到损害的相关证据材料。</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（4）质疑供应商名称、地址、邮编、联系人、联系电话</w:t>
      </w:r>
      <w:r>
        <w:rPr>
          <w:rFonts w:hint="eastAsia" w:ascii="宋体" w:hAnsi="宋体"/>
          <w:color w:val="000000"/>
          <w:sz w:val="24"/>
          <w:szCs w:val="24"/>
          <w:highlight w:val="none"/>
        </w:rPr>
        <w:t xml:space="preserve">（包括座机、手机、传真号码等）</w:t>
      </w:r>
      <w:r>
        <w:rPr>
          <w:rFonts w:hint="eastAsia" w:ascii="宋体" w:hAnsi="宋体"/>
          <w:color w:val="000000"/>
          <w:sz w:val="24"/>
          <w:szCs w:val="24"/>
          <w:highlight w:val="none"/>
          <w:lang w:val="zh-CN"/>
        </w:rPr>
        <w:t xml:space="preserve">；</w:t>
      </w:r>
      <w:r/>
    </w:p>
    <w:p>
      <w:pPr>
        <w:ind w:firstLine="420"/>
        <w:spacing w:line="440" w:lineRule="exact"/>
        <w:rPr>
          <w:rFonts w:ascii="宋体"/>
          <w:color w:val="000000"/>
          <w:sz w:val="24"/>
          <w:szCs w:val="24"/>
          <w:highlight w:val="none"/>
          <w:lang w:val="zh-CN"/>
        </w:rPr>
      </w:pPr>
      <w:r>
        <w:rPr>
          <w:rFonts w:hint="eastAsia" w:ascii="宋体" w:hAnsi="宋体"/>
          <w:color w:val="000000"/>
          <w:sz w:val="24"/>
          <w:szCs w:val="24"/>
          <w:highlight w:val="none"/>
          <w:lang w:val="zh-CN"/>
        </w:rPr>
        <w:t xml:space="preserve">（5）</w:t>
      </w:r>
      <w:r>
        <w:rPr>
          <w:rFonts w:hint="eastAsia" w:ascii="宋体"/>
          <w:color w:val="000000"/>
          <w:sz w:val="24"/>
          <w:szCs w:val="24"/>
          <w:highlight w:val="none"/>
          <w:lang w:val="zh-CN"/>
        </w:rPr>
        <w:t xml:space="preserve">质疑函应当署名，质疑人为自然人的，应当由本人签字并附有效身份证明；质疑人为法人或其他组织的，应当由法定代表人签字并加盖单位公章。</w:t>
      </w:r>
      <w:r/>
    </w:p>
    <w:p>
      <w:pPr>
        <w:ind w:firstLine="420"/>
        <w:spacing w:line="440" w:lineRule="exact"/>
        <w:rPr>
          <w:rFonts w:ascii="宋体" w:hAnsi="宋体"/>
          <w:color w:val="000000"/>
          <w:sz w:val="24"/>
          <w:szCs w:val="24"/>
          <w:highlight w:val="none"/>
        </w:rPr>
      </w:pPr>
      <w:r>
        <w:rPr>
          <w:rFonts w:hint="eastAsia" w:ascii="宋体"/>
          <w:color w:val="000000"/>
          <w:sz w:val="24"/>
          <w:szCs w:val="24"/>
          <w:highlight w:val="none"/>
          <w:lang w:val="zh-CN"/>
        </w:rPr>
        <w:t xml:space="preserve">（6）供应商委托代理质疑的，应当提交授权委托书，并载明委托代理的具体权限和事项。</w:t>
      </w:r>
      <w:r/>
    </w:p>
    <w:p>
      <w:pPr>
        <w:ind w:firstLine="480"/>
        <w:spacing w:line="440" w:lineRule="exact"/>
        <w:rPr>
          <w:color w:val="000000"/>
          <w:sz w:val="24"/>
          <w:szCs w:val="24"/>
          <w:highlight w:val="none"/>
        </w:rPr>
      </w:pPr>
      <w:r>
        <w:rPr>
          <w:rFonts w:hint="eastAsia" w:ascii="宋体" w:hAnsi="宋体"/>
          <w:color w:val="000000"/>
          <w:sz w:val="24"/>
          <w:szCs w:val="24"/>
          <w:highlight w:val="none"/>
          <w:lang w:val="zh-CN"/>
        </w:rPr>
        <w:t xml:space="preserve">17.3质疑</w:t>
      </w:r>
      <w:r>
        <w:rPr>
          <w:rFonts w:hint="eastAsia"/>
          <w:color w:val="000000"/>
          <w:sz w:val="24"/>
          <w:szCs w:val="24"/>
          <w:highlight w:val="none"/>
        </w:rPr>
        <w:t xml:space="preserve">供应商是指直接参加本项目采购活动的供应商；对采购文件提出质疑的，应自供应商获得采购文件之日起计算；对采购过程提出质疑的，自采购程序环节结束之日起计算；对采购结果提出质疑的，自采购</w:t>
      </w:r>
      <w:r>
        <w:rPr>
          <w:color w:val="000000"/>
          <w:sz w:val="24"/>
          <w:szCs w:val="24"/>
          <w:highlight w:val="none"/>
          <w:lang w:val="zh-CN"/>
        </w:rPr>
        <w:t xml:space="preserve">结果公告</w:t>
      </w:r>
      <w:r>
        <w:rPr>
          <w:rFonts w:ascii="宋体" w:hAnsi="宋体"/>
          <w:color w:val="000000"/>
          <w:sz w:val="24"/>
          <w:szCs w:val="24"/>
          <w:highlight w:val="none"/>
          <w:lang w:val="zh-CN"/>
        </w:rPr>
        <w:t xml:space="preserve">期限届满之日</w:t>
      </w:r>
      <w:r>
        <w:rPr>
          <w:color w:val="000000"/>
          <w:sz w:val="24"/>
          <w:szCs w:val="24"/>
          <w:highlight w:val="none"/>
          <w:lang w:val="zh-CN"/>
        </w:rPr>
        <w:t xml:space="preserve">起计算。</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rPr>
        <w:t xml:space="preserve">17.4</w:t>
      </w:r>
      <w:r>
        <w:rPr>
          <w:rFonts w:hint="eastAsia" w:ascii="宋体" w:hAnsi="宋体"/>
          <w:color w:val="000000"/>
          <w:sz w:val="24"/>
          <w:szCs w:val="24"/>
          <w:highlight w:val="none"/>
          <w:lang w:val="zh-CN"/>
        </w:rPr>
        <w:t xml:space="preserve">采购人（或采购代理机构）</w:t>
      </w:r>
      <w:r>
        <w:rPr>
          <w:rFonts w:hint="eastAsia" w:ascii="宋体" w:hAnsi="宋体"/>
          <w:color w:val="000000"/>
          <w:sz w:val="24"/>
          <w:szCs w:val="24"/>
          <w:highlight w:val="none"/>
        </w:rPr>
        <w:t xml:space="preserve">在收到供应商的书面质疑后将及时组织调查核实，在</w:t>
      </w:r>
      <w:r>
        <w:rPr>
          <w:rFonts w:hint="eastAsia" w:ascii="宋体" w:hAnsi="宋体"/>
          <w:b/>
          <w:bCs/>
          <w:color w:val="000000"/>
          <w:sz w:val="24"/>
          <w:szCs w:val="24"/>
          <w:highlight w:val="none"/>
          <w:lang w:val="zh-CN"/>
        </w:rPr>
        <w:t xml:space="preserve">七个工作日内</w:t>
      </w:r>
      <w:r>
        <w:rPr>
          <w:rFonts w:hint="eastAsia" w:ascii="宋体" w:hAnsi="宋体"/>
          <w:color w:val="000000"/>
          <w:sz w:val="24"/>
          <w:szCs w:val="24"/>
          <w:highlight w:val="none"/>
          <w:lang w:val="zh-CN"/>
        </w:rPr>
        <w:t xml:space="preserve">作出答复，并以书面通知质疑供应商和其他有关供应商，答复的内容不涉及商业秘密。采购人（或采购代理机构）</w:t>
      </w:r>
      <w:r>
        <w:rPr>
          <w:rFonts w:hint="eastAsia" w:ascii="宋体" w:hAnsi="宋体"/>
          <w:color w:val="000000"/>
          <w:sz w:val="24"/>
          <w:szCs w:val="24"/>
          <w:highlight w:val="none"/>
        </w:rPr>
        <w:t xml:space="preserve">遵循“谁</w:t>
      </w:r>
      <w:r>
        <w:rPr>
          <w:rFonts w:ascii="宋体" w:hAnsi="宋体"/>
          <w:color w:val="000000"/>
          <w:sz w:val="24"/>
          <w:szCs w:val="24"/>
          <w:highlight w:val="none"/>
        </w:rPr>
        <w:t xml:space="preserve">过错</w:t>
      </w:r>
      <w:r>
        <w:rPr>
          <w:rFonts w:hint="eastAsia" w:ascii="宋体" w:hAnsi="宋体"/>
          <w:color w:val="000000"/>
          <w:sz w:val="24"/>
          <w:szCs w:val="24"/>
          <w:highlight w:val="none"/>
        </w:rPr>
        <w:t xml:space="preserve">谁负担”的</w:t>
      </w:r>
      <w:r>
        <w:rPr>
          <w:rFonts w:ascii="宋体" w:hAnsi="宋体"/>
          <w:color w:val="000000"/>
          <w:sz w:val="24"/>
          <w:szCs w:val="24"/>
          <w:highlight w:val="none"/>
        </w:rPr>
        <w:t xml:space="preserve">原则</w:t>
      </w:r>
      <w:r>
        <w:rPr>
          <w:rFonts w:hint="eastAsia" w:ascii="宋体" w:hAnsi="宋体"/>
          <w:color w:val="000000"/>
          <w:sz w:val="24"/>
          <w:szCs w:val="24"/>
          <w:highlight w:val="none"/>
        </w:rPr>
        <w:t xml:space="preserve">，有过错的一方承担调查论证费用。</w:t>
      </w:r>
      <w:r/>
    </w:p>
    <w:p>
      <w:pPr>
        <w:ind w:firstLine="420"/>
        <w:spacing w:line="440" w:lineRule="exact"/>
        <w:rPr>
          <w:rFonts w:ascii="宋体" w:hAnsi="宋体"/>
          <w:color w:val="000000"/>
          <w:sz w:val="24"/>
          <w:szCs w:val="24"/>
          <w:highlight w:val="none"/>
          <w:lang w:val="zh-CN"/>
        </w:rPr>
      </w:pPr>
      <w:r>
        <w:rPr>
          <w:rFonts w:hint="eastAsia" w:ascii="宋体" w:hAnsi="宋体"/>
          <w:b/>
          <w:bCs/>
          <w:color w:val="000000"/>
          <w:sz w:val="24"/>
          <w:szCs w:val="24"/>
          <w:highlight w:val="none"/>
          <w:lang w:val="zh-CN"/>
        </w:rPr>
        <w:t xml:space="preserve">18、投诉</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18.1</w:t>
      </w:r>
      <w:r>
        <w:rPr>
          <w:rFonts w:ascii="宋体" w:hAnsi="宋体"/>
          <w:color w:val="000000"/>
          <w:sz w:val="24"/>
          <w:szCs w:val="24"/>
          <w:highlight w:val="none"/>
          <w:lang w:val="zh-CN"/>
        </w:rPr>
        <w:t xml:space="preserve"> </w:t>
      </w:r>
      <w:r>
        <w:rPr>
          <w:rFonts w:hint="eastAsia" w:ascii="宋体" w:hAnsi="宋体"/>
          <w:color w:val="000000"/>
          <w:sz w:val="24"/>
          <w:szCs w:val="24"/>
          <w:highlight w:val="none"/>
          <w:lang w:val="zh-CN"/>
        </w:rPr>
        <w:t xml:space="preserve">质疑供应商对采购人（或采购代理机构）的答复不满意，或采购人（或采购代理机构）未在规定的时间内作出答复的，可以在答复期满后</w:t>
      </w:r>
      <w:r>
        <w:rPr>
          <w:rFonts w:hint="eastAsia" w:ascii="宋体" w:hAnsi="宋体"/>
          <w:b/>
          <w:bCs/>
          <w:color w:val="000000"/>
          <w:sz w:val="24"/>
          <w:szCs w:val="24"/>
          <w:highlight w:val="none"/>
          <w:lang w:val="zh-CN"/>
        </w:rPr>
        <w:t xml:space="preserve">十五个工作日内</w:t>
      </w:r>
      <w:r>
        <w:rPr>
          <w:rFonts w:hint="eastAsia" w:ascii="宋体" w:hAnsi="宋体"/>
          <w:color w:val="000000"/>
          <w:sz w:val="24"/>
          <w:szCs w:val="24"/>
          <w:highlight w:val="none"/>
          <w:lang w:val="zh-CN"/>
        </w:rPr>
        <w:t xml:space="preserve">向采购项目同级财政部门投诉。</w:t>
      </w:r>
      <w:r/>
    </w:p>
    <w:p>
      <w:pPr>
        <w:ind w:firstLine="420"/>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19、诚实信用</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19</w:t>
      </w: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zh-CN"/>
        </w:rPr>
        <w:t xml:space="preserve"> 供应商之间不得相互串通报价，不得妨碍其他供应商的公平竞争，不得损害采购人和其他供应商的合法权益。</w:t>
      </w:r>
      <w:r/>
    </w:p>
    <w:p>
      <w:pPr>
        <w:ind w:firstLine="42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19.2 供应商不得以向采购人（或采购代理机构）工作人员、磋商小组成员行贿或者采取其他不正当手段谋取成交。经查实供应商有此行为的，</w:t>
      </w:r>
      <w:r>
        <w:rPr>
          <w:rFonts w:ascii="宋体" w:hAnsi="宋体"/>
          <w:color w:val="000000"/>
          <w:sz w:val="24"/>
          <w:szCs w:val="24"/>
          <w:highlight w:val="none"/>
          <w:lang w:val="zh-CN"/>
        </w:rPr>
        <w:t xml:space="preserve">政府采购管理部门将供应商列入不良行为记录名单，按照《政府采</w:t>
      </w:r>
      <w:r>
        <w:rPr>
          <w:color w:val="000000"/>
          <w:sz w:val="24"/>
          <w:szCs w:val="24"/>
          <w:highlight w:val="none"/>
        </w:rPr>
        <w:t xml:space="preserve">购法》有关规定处理。</w:t>
      </w:r>
      <w:r/>
    </w:p>
    <w:p>
      <w:pPr>
        <w:ind w:firstLine="480"/>
        <w:spacing w:line="440" w:lineRule="exact"/>
        <w:rPr>
          <w:highlight w:val="none"/>
        </w:rPr>
      </w:pPr>
      <w:r>
        <w:rPr>
          <w:rFonts w:hint="eastAsia" w:ascii="宋体" w:hAnsi="宋体"/>
          <w:color w:val="000000"/>
          <w:sz w:val="24"/>
          <w:szCs w:val="24"/>
          <w:highlight w:val="none"/>
          <w:lang w:val="zh-CN"/>
        </w:rPr>
        <w:t xml:space="preserve">19.3 供应商不得虚假质疑和恶意质疑，并对质疑内容的真实性承担责任。</w:t>
      </w:r>
      <w:r>
        <w:rPr>
          <w:rFonts w:hint="eastAsia" w:ascii="宋体" w:hAnsi="宋体"/>
          <w:color w:val="000000"/>
          <w:sz w:val="24"/>
          <w:szCs w:val="24"/>
          <w:highlight w:val="none"/>
        </w:rPr>
        <w:t xml:space="preserve">供应商或者其他利害关系人通过捏造事实、伪造证明材料等方式提出异议或投诉，阻碍政府采购活动正常进行的，属于严重不良行为，</w:t>
      </w:r>
      <w:r>
        <w:rPr>
          <w:rFonts w:hint="eastAsia" w:ascii="宋体" w:hAnsi="宋体"/>
          <w:color w:val="000000"/>
          <w:sz w:val="24"/>
          <w:szCs w:val="24"/>
          <w:highlight w:val="none"/>
          <w:lang w:val="zh-CN"/>
        </w:rPr>
        <w:t xml:space="preserve">采购人（或采购代理机构）</w:t>
      </w:r>
      <w:r>
        <w:rPr>
          <w:rFonts w:hint="eastAsia" w:ascii="宋体" w:hAnsi="宋体"/>
          <w:color w:val="000000"/>
          <w:sz w:val="24"/>
          <w:szCs w:val="24"/>
          <w:highlight w:val="none"/>
        </w:rPr>
        <w:t xml:space="preserve">将提请财政部门将其列入不良行为记录名单，并依法予以处罚。</w:t>
      </w:r>
      <w:r/>
    </w:p>
    <w:p>
      <w:pPr>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19.4 供应商不得虚假承诺，否则，按照提供虚假材料谋取成交处理。</w:t>
      </w:r>
      <w:r/>
    </w:p>
    <w:p>
      <w:pPr>
        <w:ind w:firstLine="48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19.5 供应商应自觉遵守磋商、评审纪律，扰乱磋商、评审现场秩序的，属于失信行为，根据《江苏省政府采购供应商监督管理暂行办法》，失信行为将被记入供应商诚信档案。</w:t>
      </w:r>
      <w:r/>
    </w:p>
    <w:p>
      <w:pPr>
        <w:pStyle w:val="1062"/>
        <w:rPr>
          <w:color w:val="000000"/>
          <w:highlight w:val="none"/>
        </w:rPr>
      </w:pPr>
      <w:r>
        <w:rPr>
          <w:color w:val="000000"/>
          <w:highlight w:val="none"/>
          <w:lang w:val="zh-CN"/>
        </w:rPr>
        <w:br w:type="page" w:clear="all"/>
      </w:r>
      <w:bookmarkEnd w:id="2"/>
      <w:r/>
      <w:bookmarkEnd w:id="3"/>
      <w:r/>
      <w:bookmarkEnd w:id="4"/>
      <w:r/>
      <w:bookmarkEnd w:id="5"/>
      <w:r/>
      <w:bookmarkEnd w:id="6"/>
      <w:r/>
      <w:bookmarkEnd w:id="15"/>
      <w:r/>
      <w:bookmarkEnd w:id="16"/>
      <w:r/>
      <w:bookmarkEnd w:id="17"/>
      <w:r/>
      <w:bookmarkEnd w:id="18"/>
      <w:r/>
      <w:bookmarkEnd w:id="19"/>
      <w:r/>
      <w:r/>
    </w:p>
    <w:p>
      <w:pPr>
        <w:jc w:val="center"/>
        <w:spacing w:line="360" w:lineRule="auto"/>
        <w:rPr>
          <w:rFonts w:hint="eastAsia" w:ascii="Calibri Light" w:hAnsi="Calibri Light" w:eastAsia="宋体" w:cs="Times New Roman"/>
          <w:b/>
          <w:bCs/>
          <w:color w:val="000000"/>
          <w:sz w:val="44"/>
          <w:szCs w:val="32"/>
          <w:highlight w:val="none"/>
          <w:lang w:val="en-US" w:eastAsia="zh-CN" w:bidi="ar-SA"/>
        </w:rPr>
        <w:outlineLvl w:val="0"/>
      </w:pPr>
      <w:r/>
      <w:bookmarkStart w:id="53" w:name="_Toc109805966"/>
      <w:r/>
      <w:bookmarkStart w:id="54" w:name="_Toc14302"/>
      <w:r/>
      <w:bookmarkStart w:id="55" w:name="_Toc8434"/>
      <w:r/>
      <w:bookmarkStart w:id="56" w:name="_Toc479757207"/>
      <w:r/>
      <w:bookmarkStart w:id="57" w:name="_Toc513029242"/>
      <w:r/>
      <w:bookmarkStart w:id="58" w:name="_Toc16499"/>
      <w:r/>
      <w:bookmarkStart w:id="59" w:name="_Toc120614221"/>
      <w:r/>
      <w:bookmarkStart w:id="60" w:name="_Toc324237147"/>
      <w:r/>
      <w:bookmarkStart w:id="61" w:name="_Toc527559238"/>
      <w:r/>
      <w:bookmarkStart w:id="62" w:name="_Toc20823314"/>
      <w:r/>
      <w:bookmarkStart w:id="63" w:name="_Toc527559441"/>
      <w:r/>
      <w:bookmarkStart w:id="64" w:name="_Toc16938558"/>
      <w:r>
        <w:rPr>
          <w:rFonts w:hint="eastAsia" w:ascii="Calibri Light" w:hAnsi="Calibri Light" w:eastAsia="宋体" w:cs="Times New Roman"/>
          <w:b/>
          <w:bCs/>
          <w:color w:val="000000"/>
          <w:sz w:val="44"/>
          <w:szCs w:val="32"/>
          <w:highlight w:val="none"/>
          <w:lang w:val="en-US" w:eastAsia="zh-CN" w:bidi="ar-SA"/>
        </w:rPr>
        <w:t xml:space="preserve">第三章 评</w:t>
      </w:r>
      <w:bookmarkEnd w:id="53"/>
      <w:r>
        <w:rPr>
          <w:rFonts w:hint="eastAsia" w:ascii="Calibri Light" w:hAnsi="Calibri Light" w:eastAsia="宋体" w:cs="Times New Roman"/>
          <w:b/>
          <w:bCs/>
          <w:color w:val="000000"/>
          <w:sz w:val="44"/>
          <w:szCs w:val="32"/>
          <w:highlight w:val="none"/>
          <w:lang w:val="en-US" w:eastAsia="zh-CN" w:bidi="ar-SA"/>
        </w:rPr>
        <w:t xml:space="preserve">分办法和标准</w:t>
      </w:r>
      <w:bookmarkEnd w:id="54"/>
      <w:r/>
      <w:bookmarkEnd w:id="55"/>
      <w:r/>
      <w:r/>
    </w:p>
    <w:p>
      <w:pPr>
        <w:pStyle w:val="1074"/>
        <w:ind w:firstLine="480"/>
        <w:spacing w:line="360" w:lineRule="auto"/>
        <w:rPr>
          <w:color w:val="000000"/>
          <w:sz w:val="24"/>
          <w:szCs w:val="24"/>
          <w:highlight w:val="none"/>
        </w:rPr>
      </w:pPr>
      <w:r>
        <w:rPr>
          <w:rFonts w:hint="eastAsia" w:ascii="宋体" w:hAnsi="宋体" w:cs="宋体"/>
          <w:color w:val="000000"/>
          <w:sz w:val="24"/>
          <w:szCs w:val="24"/>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bookmarkStart w:id="65" w:name="_Toc109805967"/>
      <w:r/>
      <w:r/>
    </w:p>
    <w:tbl>
      <w:tblPr>
        <w:tblStyle w:val="804"/>
        <w:tblW w:w="101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1457"/>
        <w:gridCol w:w="6939"/>
        <w:gridCol w:w="835"/>
      </w:tblGrid>
      <w:tr>
        <w:trPr>
          <w:jc w:val="center"/>
          <w:trHeight w:val="486"/>
          <w:tblHeade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390" w:lineRule="exact"/>
              <w:rPr>
                <w:rFonts w:ascii="宋体" w:hAnsi="宋体" w:cs="宋体"/>
                <w:b/>
                <w:sz w:val="24"/>
                <w:szCs w:val="24"/>
                <w:highlight w:val="none"/>
              </w:rPr>
            </w:pPr>
            <w:r>
              <w:rPr>
                <w:rFonts w:hint="eastAsia" w:ascii="宋体" w:hAnsi="宋体" w:cs="宋体"/>
                <w:b/>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spacing w:line="390" w:lineRule="exact"/>
              <w:rPr>
                <w:rFonts w:ascii="宋体" w:hAnsi="宋体" w:cs="宋体"/>
                <w:b/>
                <w:sz w:val="24"/>
                <w:szCs w:val="24"/>
                <w:highlight w:val="none"/>
              </w:rPr>
            </w:pPr>
            <w:r>
              <w:rPr>
                <w:rFonts w:hint="eastAsia" w:ascii="宋体" w:hAnsi="宋体" w:cs="宋体"/>
                <w:b/>
                <w:sz w:val="24"/>
                <w:szCs w:val="24"/>
                <w:highlight w:val="none"/>
              </w:rPr>
              <w:t xml:space="preserve">评分因素</w:t>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jc w:val="center"/>
              <w:spacing w:line="390" w:lineRule="exact"/>
              <w:rPr>
                <w:rFonts w:ascii="宋体" w:hAnsi="宋体" w:cs="宋体"/>
                <w:b/>
                <w:sz w:val="24"/>
                <w:szCs w:val="24"/>
                <w:highlight w:val="none"/>
              </w:rPr>
            </w:pPr>
            <w:r>
              <w:rPr>
                <w:rFonts w:hint="eastAsia" w:ascii="宋体" w:hAnsi="宋体" w:cs="宋体"/>
                <w:b/>
                <w:sz w:val="24"/>
                <w:szCs w:val="24"/>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390" w:lineRule="exact"/>
              <w:rPr>
                <w:rFonts w:ascii="宋体" w:hAnsi="宋体" w:cs="宋体"/>
                <w:b/>
                <w:sz w:val="24"/>
                <w:szCs w:val="24"/>
                <w:highlight w:val="none"/>
              </w:rPr>
            </w:pPr>
            <w:r>
              <w:rPr>
                <w:rFonts w:hint="eastAsia" w:ascii="宋体" w:hAnsi="宋体" w:cs="宋体"/>
                <w:b/>
                <w:sz w:val="24"/>
                <w:szCs w:val="24"/>
                <w:highlight w:val="none"/>
              </w:rPr>
              <w:t xml:space="preserve">分值</w:t>
            </w:r>
            <w:r/>
          </w:p>
        </w:tc>
      </w:tr>
      <w:tr>
        <w:trPr>
          <w:jc w:val="center"/>
          <w:trHeight w:val="1310"/>
          <w:tblHeade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390" w:lineRule="exact"/>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000000" w:sz="4" w:space="0"/>
              <w:left w:val="single" w:color="000000" w:sz="4" w:space="0"/>
              <w:right w:val="single" w:color="000000" w:sz="4" w:space="0"/>
            </w:tcBorders>
            <w:tcW w:w="1457" w:type="dxa"/>
            <w:vAlign w:val="center"/>
            <w:textDirection w:val="lrTb"/>
            <w:noWrap w:val="false"/>
          </w:tcPr>
          <w:p>
            <w:pPr>
              <w:jc w:val="center"/>
              <w:spacing w:line="390" w:lineRule="exact"/>
              <w:rPr>
                <w:rFonts w:hint="eastAsia" w:ascii="宋体" w:hAnsi="宋体" w:cs="宋体"/>
                <w:sz w:val="24"/>
                <w:szCs w:val="24"/>
                <w:highlight w:val="none"/>
              </w:rPr>
            </w:pPr>
            <w:r>
              <w:rPr>
                <w:rFonts w:hint="eastAsia" w:ascii="宋体" w:hAnsi="宋体" w:cs="宋体"/>
                <w:sz w:val="24"/>
                <w:szCs w:val="24"/>
                <w:highlight w:val="none"/>
              </w:rPr>
              <w:t xml:space="preserve">价格</w:t>
            </w:r>
            <w:r/>
          </w:p>
          <w:p>
            <w:pPr>
              <w:jc w:val="center"/>
              <w:spacing w:line="39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30分</w:t>
            </w:r>
            <w:r>
              <w:rPr>
                <w:rFonts w:hint="eastAsia" w:ascii="宋体" w:hAnsi="宋体" w:cs="宋体"/>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jc w:val="left"/>
              <w:spacing w:line="390" w:lineRule="exact"/>
              <w:rPr>
                <w:rFonts w:ascii="宋体" w:hAnsi="宋体" w:cs="宋体"/>
                <w:sz w:val="24"/>
                <w:szCs w:val="24"/>
                <w:highlight w:val="none"/>
              </w:rPr>
            </w:pPr>
            <w:r>
              <w:rPr>
                <w:rFonts w:hint="eastAsia" w:ascii="宋体" w:hAnsi="宋体" w:cs="宋体"/>
                <w:sz w:val="24"/>
                <w:szCs w:val="24"/>
                <w:highlight w:val="none"/>
              </w:rPr>
              <w:t xml:space="preserve">采用低价优先法计算，即满足磋商文件要求且磋商价格最低的磋商报价为评标基准价，其价格分为满分。 其他供应商的价格分统一按照下列公式计算：磋商报价得分=(评标基准价/磋商报价)×</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（小数点后保留两位）</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39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30</w:t>
            </w:r>
            <w:r/>
          </w:p>
        </w:tc>
      </w:tr>
      <w:tr>
        <w:trPr>
          <w:cantSplit/>
          <w:jc w:val="center"/>
          <w:trHeight w:val="698"/>
          <w:tblHeader/>
        </w:trPr>
        <w:tc>
          <w:tcPr>
            <w:tcBorders>
              <w:top w:val="single" w:color="000000" w:sz="4" w:space="0"/>
              <w:left w:val="single" w:color="000000" w:sz="4" w:space="0"/>
              <w:right w:val="single" w:color="000000" w:sz="4" w:space="0"/>
            </w:tcBorders>
            <w:tcW w:w="871" w:type="dxa"/>
            <w:vAlign w:val="center"/>
            <w:vMerge w:val="restart"/>
            <w:textDirection w:val="lrTb"/>
            <w:noWrap w:val="false"/>
          </w:tcPr>
          <w:p>
            <w:pPr>
              <w:jc w:val="center"/>
              <w:spacing w:line="390" w:lineRule="exact"/>
              <w:rPr>
                <w:rFonts w:ascii="宋体" w:hAnsi="宋体" w:cs="宋体"/>
                <w:sz w:val="24"/>
                <w:szCs w:val="24"/>
                <w:highlight w:val="none"/>
              </w:rPr>
            </w:pPr>
            <w:r>
              <w:rPr>
                <w:rFonts w:hint="eastAsia" w:ascii="宋体" w:hAnsi="宋体" w:cs="宋体"/>
                <w:sz w:val="24"/>
                <w:szCs w:val="24"/>
                <w:highlight w:val="none"/>
              </w:rPr>
              <w:t xml:space="preserve">2</w:t>
            </w:r>
            <w:r/>
          </w:p>
        </w:tc>
        <w:tc>
          <w:tcPr>
            <w:tcBorders>
              <w:left w:val="single" w:color="000000" w:sz="4" w:space="0"/>
              <w:right w:val="single" w:color="000000" w:sz="4" w:space="0"/>
            </w:tcBorders>
            <w:tcW w:w="1457" w:type="dxa"/>
            <w:vAlign w:val="center"/>
            <w:vMerge w:val="restart"/>
            <w:textDirection w:val="lrTb"/>
            <w:noWrap w:val="false"/>
          </w:tcPr>
          <w:p>
            <w:pPr>
              <w:jc w:val="left"/>
              <w:rPr>
                <w:rFonts w:ascii="宋体" w:hAnsi="宋体"/>
                <w:sz w:val="24"/>
                <w:szCs w:val="24"/>
                <w:highlight w:val="none"/>
              </w:rPr>
            </w:pPr>
            <w:r>
              <w:rPr>
                <w:rFonts w:hint="eastAsia" w:ascii="宋体" w:hAnsi="宋体"/>
                <w:sz w:val="24"/>
                <w:szCs w:val="24"/>
                <w:highlight w:val="none"/>
              </w:rPr>
              <w:t xml:space="preserve">服务方案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40分</w:t>
            </w:r>
            <w:r>
              <w:rPr>
                <w:rFonts w:hint="eastAsia" w:ascii="宋体" w:hAnsi="宋体" w:cs="宋体"/>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jc w:val="left"/>
              <w:rPr>
                <w:rFonts w:ascii="宋体" w:hAnsi="宋体"/>
                <w:sz w:val="24"/>
                <w:szCs w:val="24"/>
                <w:highlight w:val="none"/>
              </w:rPr>
            </w:pPr>
            <w:r>
              <w:rPr>
                <w:rFonts w:hint="eastAsia" w:ascii="宋体" w:hAnsi="宋体"/>
                <w:sz w:val="24"/>
                <w:szCs w:val="24"/>
                <w:highlight w:val="none"/>
              </w:rPr>
              <w:t xml:space="preserve">1、项目总体实施方案：</w:t>
            </w:r>
            <w:r/>
          </w:p>
          <w:p>
            <w:pPr>
              <w:jc w:val="left"/>
              <w:rPr>
                <w:rFonts w:ascii="宋体" w:hAnsi="宋体"/>
                <w:sz w:val="24"/>
                <w:szCs w:val="24"/>
                <w:highlight w:val="none"/>
              </w:rPr>
            </w:pPr>
            <w:r>
              <w:rPr>
                <w:rFonts w:hint="eastAsia" w:ascii="宋体" w:hAnsi="宋体"/>
                <w:sz w:val="24"/>
                <w:szCs w:val="24"/>
                <w:highlight w:val="none"/>
              </w:rPr>
              <w:t xml:space="preserve">评委根据供应商提供的项目保洁、垃圾清运等总体实施方案、主要工作内容、实施进度计划、基本工作流程的科学性、合理性、可行性、针对性及个性化服务方案等评分：方案全面、实施力强、可操作性强得</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分；方案较全面、实施力较强、可操作性较强得</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分；方案一般、实施力一般、可操作性一般得</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 分；不提供不得分。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39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8</w:t>
            </w:r>
            <w:r/>
          </w:p>
        </w:tc>
      </w:tr>
      <w:tr>
        <w:trPr>
          <w:cantSplit/>
          <w:jc w:val="center"/>
          <w:trHeight w:val="698"/>
          <w:tblHeader/>
        </w:trPr>
        <w:tc>
          <w:tcPr>
            <w:tcBorders>
              <w:left w:val="single" w:color="000000" w:sz="4" w:space="0"/>
              <w:right w:val="single" w:color="000000" w:sz="4" w:space="0"/>
            </w:tcBorders>
            <w:tcW w:w="871" w:type="dxa"/>
            <w:vAlign w:val="center"/>
            <w:vMerge w:val="continue"/>
            <w:textDirection w:val="lrTb"/>
            <w:noWrap w:val="false"/>
          </w:tcPr>
          <w:p>
            <w:pPr>
              <w:jc w:val="center"/>
              <w:spacing w:line="390" w:lineRule="exact"/>
              <w:rPr>
                <w:rFonts w:ascii="宋体" w:hAnsi="宋体" w:cs="宋体"/>
                <w:sz w:val="24"/>
                <w:szCs w:val="24"/>
                <w:highlight w:val="none"/>
              </w:rPr>
            </w:pPr>
            <w:r>
              <w:rPr>
                <w:rFonts w:ascii="宋体" w:hAnsi="宋体" w:cs="宋体"/>
                <w:sz w:val="24"/>
                <w:szCs w:val="24"/>
                <w:highlight w:val="none"/>
              </w:rPr>
            </w:r>
            <w:r/>
          </w:p>
        </w:tc>
        <w:tc>
          <w:tcPr>
            <w:tcBorders>
              <w:left w:val="single" w:color="000000" w:sz="4" w:space="0"/>
              <w:right w:val="single" w:color="000000" w:sz="4" w:space="0"/>
            </w:tcBorders>
            <w:tcW w:w="1457" w:type="dxa"/>
            <w:vAlign w:val="center"/>
            <w:vMerge w:val="continue"/>
            <w:textDirection w:val="lrTb"/>
            <w:noWrap w:val="false"/>
          </w:tcPr>
          <w:p>
            <w:pPr>
              <w:jc w:val="left"/>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jc w:val="left"/>
              <w:rPr>
                <w:rFonts w:ascii="宋体" w:hAnsi="宋体"/>
                <w:sz w:val="24"/>
                <w:szCs w:val="24"/>
                <w:highlight w:val="none"/>
              </w:rPr>
            </w:pPr>
            <w:r>
              <w:rPr>
                <w:rFonts w:hint="eastAsia" w:ascii="宋体" w:hAnsi="宋体"/>
                <w:sz w:val="24"/>
                <w:szCs w:val="24"/>
                <w:highlight w:val="none"/>
              </w:rPr>
              <w:t xml:space="preserve">2、应急措施方案：</w:t>
            </w:r>
            <w:r/>
          </w:p>
          <w:p>
            <w:pPr>
              <w:jc w:val="left"/>
              <w:rPr>
                <w:rFonts w:ascii="宋体" w:hAnsi="宋体"/>
                <w:sz w:val="24"/>
                <w:szCs w:val="24"/>
                <w:highlight w:val="none"/>
              </w:rPr>
            </w:pPr>
            <w:r>
              <w:rPr>
                <w:rFonts w:hint="eastAsia" w:ascii="宋体" w:hAnsi="宋体"/>
                <w:sz w:val="24"/>
                <w:szCs w:val="24"/>
                <w:highlight w:val="none"/>
              </w:rPr>
              <w:t xml:space="preserve">评委根据供应商提供的应急措施方案(含制定项目进度及保障措施，节假日重大活动应急措施、扫雪、防冻等）等酌情评分：应急措施方案全面、实施力强、可操作性强、有针对性得</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分；应急措施方案较全面、实施力较强、可操作性较强、较有针对性得</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分；应急措施方案一般、实施力一般、可操作性一般、针对性一般得</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分；不提供不得分。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39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8</w:t>
            </w:r>
            <w:r/>
          </w:p>
        </w:tc>
      </w:tr>
      <w:tr>
        <w:trPr>
          <w:cantSplit/>
          <w:jc w:val="center"/>
          <w:trHeight w:val="698"/>
          <w:tblHeader/>
        </w:trPr>
        <w:tc>
          <w:tcPr>
            <w:tcBorders>
              <w:left w:val="single" w:color="000000" w:sz="4" w:space="0"/>
              <w:right w:val="single" w:color="000000" w:sz="4" w:space="0"/>
            </w:tcBorders>
            <w:tcW w:w="871" w:type="dxa"/>
            <w:vAlign w:val="center"/>
            <w:vMerge w:val="continue"/>
            <w:textDirection w:val="lrTb"/>
            <w:noWrap w:val="false"/>
          </w:tcPr>
          <w:p>
            <w:pPr>
              <w:jc w:val="center"/>
              <w:spacing w:line="390" w:lineRule="exact"/>
              <w:rPr>
                <w:rFonts w:ascii="宋体" w:hAnsi="宋体" w:cs="宋体"/>
                <w:sz w:val="24"/>
                <w:szCs w:val="24"/>
                <w:highlight w:val="none"/>
              </w:rPr>
            </w:pPr>
            <w:r>
              <w:rPr>
                <w:rFonts w:ascii="宋体" w:hAnsi="宋体" w:cs="宋体"/>
                <w:sz w:val="24"/>
                <w:szCs w:val="24"/>
                <w:highlight w:val="none"/>
              </w:rPr>
            </w:r>
            <w:r/>
          </w:p>
        </w:tc>
        <w:tc>
          <w:tcPr>
            <w:tcBorders>
              <w:left w:val="single" w:color="000000" w:sz="4" w:space="0"/>
              <w:right w:val="single" w:color="000000" w:sz="4" w:space="0"/>
            </w:tcBorders>
            <w:tcW w:w="1457" w:type="dxa"/>
            <w:vAlign w:val="center"/>
            <w:vMerge w:val="continue"/>
            <w:textDirection w:val="lrTb"/>
            <w:noWrap w:val="false"/>
          </w:tcPr>
          <w:p>
            <w:pPr>
              <w:jc w:val="center"/>
              <w:spacing w:line="39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jc w:val="left"/>
              <w:rPr>
                <w:rFonts w:ascii="宋体" w:hAnsi="宋体"/>
                <w:sz w:val="24"/>
                <w:szCs w:val="24"/>
                <w:highlight w:val="none"/>
              </w:rPr>
            </w:pPr>
            <w:r>
              <w:rPr>
                <w:rFonts w:hint="eastAsia" w:ascii="宋体" w:hAnsi="宋体"/>
                <w:sz w:val="24"/>
                <w:szCs w:val="24"/>
                <w:highlight w:val="none"/>
              </w:rPr>
              <w:t xml:space="preserve">3、重点、难点及纠纷处理分析与建议：</w:t>
            </w:r>
            <w:r/>
          </w:p>
          <w:p>
            <w:pPr>
              <w:jc w:val="left"/>
              <w:rPr>
                <w:rFonts w:ascii="宋体" w:hAnsi="宋体"/>
                <w:sz w:val="24"/>
                <w:szCs w:val="24"/>
                <w:highlight w:val="none"/>
              </w:rPr>
            </w:pPr>
            <w:r>
              <w:rPr>
                <w:rFonts w:hint="eastAsia" w:ascii="宋体" w:hAnsi="宋体"/>
                <w:sz w:val="24"/>
                <w:szCs w:val="24"/>
                <w:highlight w:val="none"/>
              </w:rPr>
              <w:t xml:space="preserve">评委根据供应商针对本项目难点、重点及纠纷处理的分析、合理化建议的全面性、可行性、针对性等酌情评分：分析及建议全面、针对性强得</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分；分析及建议较全面、针对性较强得</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分；分析及建议较一般、针对性一般得</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 分；不提供不得分。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39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8</w:t>
            </w:r>
            <w:r/>
          </w:p>
        </w:tc>
      </w:tr>
      <w:tr>
        <w:trPr>
          <w:cantSplit/>
          <w:jc w:val="center"/>
          <w:trHeight w:val="698"/>
          <w:tblHeader/>
        </w:trPr>
        <w:tc>
          <w:tcPr>
            <w:tcBorders>
              <w:left w:val="single" w:color="000000" w:sz="4" w:space="0"/>
              <w:right w:val="single" w:color="000000" w:sz="4" w:space="0"/>
            </w:tcBorders>
            <w:tcW w:w="871" w:type="dxa"/>
            <w:vAlign w:val="center"/>
            <w:vMerge w:val="continue"/>
            <w:textDirection w:val="lrTb"/>
            <w:noWrap w:val="false"/>
          </w:tcPr>
          <w:p>
            <w:pPr>
              <w:jc w:val="center"/>
              <w:spacing w:line="390" w:lineRule="exact"/>
              <w:rPr>
                <w:rFonts w:ascii="宋体" w:hAnsi="宋体" w:cs="宋体"/>
                <w:sz w:val="24"/>
                <w:szCs w:val="24"/>
                <w:highlight w:val="none"/>
              </w:rPr>
            </w:pPr>
            <w:r>
              <w:rPr>
                <w:rFonts w:ascii="宋体" w:hAnsi="宋体" w:cs="宋体"/>
                <w:sz w:val="24"/>
                <w:szCs w:val="24"/>
                <w:highlight w:val="none"/>
              </w:rPr>
            </w:r>
            <w:r/>
          </w:p>
        </w:tc>
        <w:tc>
          <w:tcPr>
            <w:tcBorders>
              <w:left w:val="single" w:color="000000" w:sz="4" w:space="0"/>
              <w:right w:val="single" w:color="000000" w:sz="4" w:space="0"/>
            </w:tcBorders>
            <w:tcW w:w="1457" w:type="dxa"/>
            <w:vAlign w:val="center"/>
            <w:vMerge w:val="continue"/>
            <w:textDirection w:val="lrTb"/>
            <w:noWrap w:val="false"/>
          </w:tcPr>
          <w:p>
            <w:pPr>
              <w:jc w:val="center"/>
              <w:spacing w:line="39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jc w:val="left"/>
              <w:rPr>
                <w:rFonts w:ascii="宋体" w:hAnsi="宋体"/>
                <w:sz w:val="24"/>
                <w:szCs w:val="24"/>
                <w:highlight w:val="none"/>
              </w:rPr>
            </w:pPr>
            <w:r>
              <w:rPr>
                <w:rFonts w:hint="eastAsia" w:ascii="宋体" w:hAnsi="宋体"/>
                <w:sz w:val="24"/>
                <w:szCs w:val="24"/>
                <w:highlight w:val="none"/>
              </w:rPr>
              <w:t xml:space="preserve">4、组织机构：</w:t>
            </w:r>
            <w:r/>
          </w:p>
          <w:p>
            <w:pPr>
              <w:jc w:val="left"/>
              <w:rPr>
                <w:rFonts w:ascii="宋体" w:hAnsi="宋体"/>
                <w:sz w:val="24"/>
                <w:szCs w:val="24"/>
                <w:highlight w:val="none"/>
              </w:rPr>
            </w:pPr>
            <w:r>
              <w:rPr>
                <w:rFonts w:hint="eastAsia" w:ascii="宋体" w:hAnsi="宋体"/>
                <w:sz w:val="24"/>
                <w:szCs w:val="24"/>
                <w:highlight w:val="none"/>
              </w:rPr>
              <w:t xml:space="preserve">评委根据供应商提供的项目组织机构的健全性、规章制度的规范性及工作流程规划的全面性等方面酌情评分：组织机构健全、规章制度规范、工作流程规划全面得</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分；组织机构较全面、规章制度较规范、工作流程规划较全面得</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分；组织机构一般、规章制度一般、工作流程规划一般得</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分；不提供不得分。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39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8</w:t>
            </w:r>
            <w:r/>
          </w:p>
        </w:tc>
      </w:tr>
      <w:tr>
        <w:trPr>
          <w:cantSplit/>
          <w:jc w:val="center"/>
          <w:trHeight w:val="698"/>
          <w:tblHeader/>
        </w:trPr>
        <w:tc>
          <w:tcPr>
            <w:tcBorders>
              <w:left w:val="single" w:color="000000" w:sz="4" w:space="0"/>
              <w:bottom w:val="single" w:color="000000" w:sz="4" w:space="0"/>
              <w:right w:val="single" w:color="000000" w:sz="4" w:space="0"/>
            </w:tcBorders>
            <w:tcW w:w="871" w:type="dxa"/>
            <w:vAlign w:val="center"/>
            <w:vMerge w:val="continue"/>
            <w:textDirection w:val="lrTb"/>
            <w:noWrap w:val="false"/>
          </w:tcPr>
          <w:p>
            <w:pPr>
              <w:jc w:val="center"/>
              <w:spacing w:line="390" w:lineRule="exact"/>
              <w:rPr>
                <w:rFonts w:hint="eastAsia" w:ascii="宋体" w:hAnsi="宋体" w:cs="宋体"/>
                <w:sz w:val="24"/>
                <w:szCs w:val="24"/>
                <w:highlight w:val="none"/>
              </w:rPr>
            </w:pPr>
            <w:r>
              <w:rPr>
                <w:rFonts w:hint="eastAsia" w:ascii="宋体" w:hAnsi="宋体" w:cs="宋体"/>
                <w:sz w:val="24"/>
                <w:szCs w:val="24"/>
                <w:highlight w:val="none"/>
              </w:rPr>
            </w:r>
            <w:r/>
          </w:p>
        </w:tc>
        <w:tc>
          <w:tcPr>
            <w:tcBorders>
              <w:left w:val="single" w:color="000000" w:sz="4" w:space="0"/>
              <w:right w:val="single" w:color="000000" w:sz="4" w:space="0"/>
            </w:tcBorders>
            <w:tcW w:w="1457" w:type="dxa"/>
            <w:vAlign w:val="center"/>
            <w:vMerge w:val="continue"/>
            <w:textDirection w:val="lrTb"/>
            <w:noWrap w:val="false"/>
          </w:tcPr>
          <w:p>
            <w:pPr>
              <w:jc w:val="center"/>
              <w:spacing w:line="39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5、服务承诺：</w:t>
            </w:r>
            <w:r/>
          </w:p>
          <w:p>
            <w:pPr>
              <w:jc w:val="left"/>
              <w:rPr>
                <w:rFonts w:hint="eastAsia" w:ascii="宋体" w:hAnsi="宋体"/>
                <w:sz w:val="24"/>
                <w:szCs w:val="24"/>
                <w:highlight w:val="none"/>
              </w:rPr>
            </w:pPr>
            <w:r>
              <w:rPr>
                <w:rFonts w:hint="eastAsia" w:ascii="宋体" w:hAnsi="宋体"/>
                <w:sz w:val="24"/>
                <w:szCs w:val="24"/>
                <w:highlight w:val="none"/>
              </w:rPr>
              <w:t xml:space="preserve">评委根据投标人的服务承诺、服务措施、增值服务承诺、优惠承诺（包括但不限于以上承诺）评分：方案全面、实施力强、可操作性强得</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分；方案较全面、实施力较强、可操作性较强得</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 分；方案一般、实施力一般、可操作性一般得</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 分；提供加盖供应商电子公章的承诺函、方案及相关证明材料，不提供不得分。</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39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8</w:t>
            </w:r>
            <w:r/>
          </w:p>
        </w:tc>
      </w:tr>
      <w:tr>
        <w:trPr>
          <w:jc w:val="center"/>
          <w:trHeight w:val="698"/>
          <w:tblHeade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390" w:lineRule="exact"/>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Borders>
              <w:left w:val="single" w:color="000000" w:sz="4" w:space="0"/>
              <w:right w:val="single" w:color="000000" w:sz="4" w:space="0"/>
            </w:tcBorders>
            <w:tcW w:w="1457" w:type="dxa"/>
            <w:vAlign w:val="center"/>
            <w:textDirection w:val="lrTb"/>
            <w:noWrap w:val="false"/>
          </w:tcPr>
          <w:p>
            <w:pPr>
              <w:jc w:val="center"/>
              <w:spacing w:line="390" w:lineRule="exact"/>
              <w:widowControl/>
              <w:rPr>
                <w:rFonts w:ascii="宋体" w:hAnsi="宋体" w:cs="宋体"/>
                <w:sz w:val="24"/>
                <w:szCs w:val="24"/>
                <w:highlight w:val="none"/>
              </w:rPr>
            </w:pPr>
            <w:r>
              <w:rPr>
                <w:rFonts w:ascii="宋体" w:hAnsi="宋体" w:cs="宋体"/>
                <w:sz w:val="24"/>
                <w:szCs w:val="24"/>
                <w:highlight w:val="none"/>
              </w:rPr>
              <w:t xml:space="preserve">业绩</w:t>
            </w:r>
            <w:r/>
          </w:p>
          <w:p>
            <w:pPr>
              <w:jc w:val="center"/>
              <w:spacing w:line="390" w:lineRule="exact"/>
              <w:widowControl/>
              <w:rPr>
                <w:rFonts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10分</w:t>
            </w:r>
            <w:r>
              <w:rPr>
                <w:rFonts w:hint="eastAsia" w:ascii="宋体" w:hAnsi="宋体" w:cs="宋体"/>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val="en-US" w:eastAsia="zh-CN"/>
              </w:rPr>
              <w:t xml:space="preserve">2022</w:t>
            </w:r>
            <w:r>
              <w:rPr>
                <w:rFonts w:hint="eastAsia" w:ascii="宋体" w:hAnsi="宋体"/>
                <w:sz w:val="24"/>
                <w:szCs w:val="24"/>
                <w:highlight w:val="none"/>
              </w:rPr>
              <w:t xml:space="preserve">年08月01日以来承担过类似垃圾清运或转运业绩的,</w:t>
            </w:r>
            <w:r>
              <w:rPr>
                <w:rFonts w:hint="eastAsia" w:ascii="宋体" w:hAnsi="宋体"/>
                <w:sz w:val="24"/>
                <w:szCs w:val="24"/>
                <w:highlight w:val="none"/>
                <w:lang w:val="en-US" w:eastAsia="zh-CN"/>
              </w:rPr>
              <w:t xml:space="preserve">单项合同额100万元以上的，</w:t>
            </w:r>
            <w:r>
              <w:rPr>
                <w:rFonts w:hint="eastAsia" w:ascii="宋体" w:hAnsi="宋体"/>
                <w:sz w:val="24"/>
                <w:szCs w:val="24"/>
                <w:highlight w:val="none"/>
              </w:rPr>
              <w:t xml:space="preserve">每提供一个得</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分，满分10分。（提供合同复印件并加盖供应商电子公章）</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390" w:lineRule="exact"/>
              <w:rPr>
                <w:rFonts w:hint="eastAsia" w:ascii="宋体" w:hAnsi="宋体" w:cs="宋体"/>
                <w:sz w:val="24"/>
                <w:szCs w:val="24"/>
                <w:highlight w:val="none"/>
              </w:rPr>
            </w:pPr>
            <w:r>
              <w:rPr>
                <w:rFonts w:hint="eastAsia" w:ascii="宋体" w:hAnsi="宋体" w:cs="宋体"/>
                <w:sz w:val="24"/>
                <w:szCs w:val="24"/>
                <w:highlight w:val="none"/>
              </w:rPr>
              <w:t xml:space="preserve">10</w:t>
            </w:r>
            <w:r/>
          </w:p>
        </w:tc>
      </w:tr>
      <w:tr>
        <w:trPr>
          <w:jc w:val="center"/>
          <w:trHeight w:val="698"/>
          <w:tblHeader/>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390" w:lineRule="exac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shd w:val="clear" w:color="auto" w:fill="auto"/>
            <w:tcBorders>
              <w:left w:val="single" w:color="000000" w:sz="4" w:space="0"/>
              <w:right w:val="single" w:color="000000" w:sz="4" w:space="0"/>
            </w:tcBorders>
            <w:tcW w:w="1457" w:type="dxa"/>
            <w:vAlign w:val="center"/>
            <w:textDirection w:val="lrTb"/>
            <w:noWrap w:val="false"/>
          </w:tcPr>
          <w:p>
            <w:pPr>
              <w:jc w:val="center"/>
              <w:rPr>
                <w:rFonts w:hint="eastAsia" w:ascii="OVLDOV+Î¢ÈíÑÅºÚ" w:hAnsi="OVLDOV+Î¢ÈíÑÅºÚ" w:eastAsia="宋体" w:cs="OVLDOV+Î¢ÈíÑÅºÚ"/>
                <w:color w:val="000000"/>
                <w:spacing w:val="-2"/>
                <w:sz w:val="24"/>
                <w:szCs w:val="24"/>
                <w:highlight w:val="none"/>
                <w:lang w:eastAsia="zh-CN"/>
              </w:rPr>
            </w:pPr>
            <w:r>
              <w:rPr>
                <w:rFonts w:hint="eastAsia" w:ascii="OVLDOV+Î¢ÈíÑÅºÚ" w:hAnsi="OVLDOV+Î¢ÈíÑÅºÚ" w:cs="OVLDOV+Î¢ÈíÑÅºÚ"/>
                <w:color w:val="000000"/>
                <w:spacing w:val="-2"/>
                <w:sz w:val="24"/>
                <w:szCs w:val="24"/>
                <w:highlight w:val="none"/>
              </w:rPr>
              <w:t xml:space="preserve">人</w:t>
            </w:r>
            <w:r>
              <w:rPr>
                <w:rFonts w:hint="eastAsia" w:ascii="OVLDOV+Î¢ÈíÑÅºÚ" w:hAnsi="OVLDOV+Î¢ÈíÑÅºÚ" w:cs="OVLDOV+Î¢ÈíÑÅºÚ"/>
                <w:color w:val="000000"/>
                <w:spacing w:val="-2"/>
                <w:sz w:val="24"/>
                <w:szCs w:val="24"/>
                <w:highlight w:val="none"/>
                <w:lang w:eastAsia="zh-CN"/>
              </w:rPr>
              <w:t xml:space="preserve">员、</w:t>
            </w:r>
            <w:r>
              <w:rPr>
                <w:rFonts w:hint="eastAsia" w:ascii="OVLDOV+Î¢ÈíÑÅºÚ" w:hAnsi="OVLDOV+Î¢ÈíÑÅºÚ" w:cs="OVLDOV+Î¢ÈíÑÅºÚ"/>
                <w:color w:val="000000"/>
                <w:spacing w:val="-2"/>
                <w:sz w:val="24"/>
                <w:szCs w:val="24"/>
                <w:highlight w:val="none"/>
                <w:lang w:val="en-US" w:eastAsia="zh-CN"/>
              </w:rPr>
              <w:t xml:space="preserve">场地和机械</w:t>
            </w:r>
            <w:r>
              <w:rPr>
                <w:rFonts w:hint="eastAsia" w:ascii="OVLDOV+Î¢ÈíÑÅºÚ" w:hAnsi="OVLDOV+Î¢ÈíÑÅºÚ" w:cs="OVLDOV+Î¢ÈíÑÅºÚ"/>
                <w:color w:val="000000"/>
                <w:spacing w:val="-2"/>
                <w:sz w:val="24"/>
                <w:szCs w:val="24"/>
                <w:highlight w:val="none"/>
                <w:lang w:eastAsia="zh-CN"/>
              </w:rPr>
              <w:t xml:space="preserve">配备（</w:t>
            </w:r>
            <w:r>
              <w:rPr>
                <w:rFonts w:hint="eastAsia" w:ascii="OVLDOV+Î¢ÈíÑÅºÚ" w:hAnsi="OVLDOV+Î¢ÈíÑÅºÚ" w:cs="OVLDOV+Î¢ÈíÑÅºÚ"/>
                <w:color w:val="000000"/>
                <w:spacing w:val="-2"/>
                <w:sz w:val="24"/>
                <w:szCs w:val="24"/>
                <w:highlight w:val="none"/>
                <w:lang w:val="en-US" w:eastAsia="zh-CN"/>
              </w:rPr>
              <w:t xml:space="preserve">20分</w:t>
            </w:r>
            <w:r>
              <w:rPr>
                <w:rFonts w:hint="eastAsia" w:ascii="OVLDOV+Î¢ÈíÑÅºÚ" w:hAnsi="OVLDOV+Î¢ÈíÑÅºÚ" w:cs="OVLDOV+Î¢ÈíÑÅºÚ"/>
                <w:color w:val="000000"/>
                <w:spacing w:val="-2"/>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39" w:type="dxa"/>
            <w:vAlign w:val="center"/>
            <w:textDirection w:val="lrTb"/>
            <w:noWrap w:val="false"/>
          </w:tcPr>
          <w:p>
            <w:pPr>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①承诺日常全天配置1 名驻场项目负责人、1名现场</w:t>
            </w:r>
            <w:r>
              <w:rPr>
                <w:rFonts w:hint="eastAsia" w:ascii="宋体" w:hAnsi="宋体"/>
                <w:sz w:val="24"/>
                <w:highlight w:val="none"/>
              </w:rPr>
              <w:t xml:space="preserve">协调管理</w:t>
            </w:r>
            <w:r>
              <w:rPr>
                <w:rFonts w:hint="eastAsia" w:ascii="宋体" w:hAnsi="宋体"/>
                <w:sz w:val="24"/>
                <w:highlight w:val="none"/>
                <w:lang w:val="en-US" w:eastAsia="zh-CN"/>
              </w:rPr>
              <w:t xml:space="preserve">人员</w:t>
            </w:r>
            <w:r>
              <w:rPr>
                <w:rFonts w:hint="eastAsia" w:ascii="宋体" w:hAnsi="宋体"/>
                <w:sz w:val="24"/>
                <w:szCs w:val="24"/>
                <w:highlight w:val="none"/>
                <w:lang w:val="en-US" w:eastAsia="zh-CN"/>
              </w:rPr>
              <w:t xml:space="preserve">和4名驻场清运工以备应急检查和突击任务，得5分。少于上述人员配置的不得分。（提供供应商为以上人员办理的距磋商日期前六个月内任意一个月的社保缴费凭证复印件盖供应商电子公章）</w:t>
            </w:r>
            <w:r/>
          </w:p>
          <w:p>
            <w:pPr>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②提供可临时中转或临时堆放的场地以便于应急任务的临时中转堆放，场地面积应不小于500㎡，场地地址应满足就近或者便于应急快速倒运的条件。供应商需要承诺不能因场地位置、扬尘管控等问题耽误大项应急处突工作，得5分。不能提供的不得分（提供供应商场地租赁协议、场地现状照片、场地定位图、日常倒运清运线路示意图和场地证明文件：如房产证、土地证等复印件盖供应商电子公章；</w:t>
            </w:r>
            <w:r>
              <w:rPr>
                <w:rFonts w:hint="eastAsia" w:ascii="宋体" w:hAnsi="宋体"/>
                <w:color w:val="000000"/>
                <w:sz w:val="24"/>
                <w:szCs w:val="24"/>
                <w:highlight w:val="none"/>
              </w:rPr>
              <w:t xml:space="preserve">承诺函原件盖</w:t>
            </w:r>
            <w:r>
              <w:rPr>
                <w:rFonts w:hint="eastAsia" w:ascii="宋体" w:hAnsi="宋体"/>
                <w:sz w:val="24"/>
                <w:szCs w:val="24"/>
                <w:highlight w:val="none"/>
              </w:rPr>
              <w:t xml:space="preserve">供应商电子公章</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w:t>
            </w:r>
            <w:r/>
          </w:p>
          <w:p>
            <w:pPr>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③提供可供日常使用的</w:t>
            </w:r>
            <w:r>
              <w:rPr>
                <w:rFonts w:hint="eastAsia" w:ascii="宋体" w:hAnsi="宋体"/>
                <w:sz w:val="24"/>
                <w:highlight w:val="none"/>
              </w:rPr>
              <w:t xml:space="preserve">符合南京市标准的密闭运输车辆</w:t>
            </w:r>
            <w:r>
              <w:rPr>
                <w:rFonts w:hint="eastAsia" w:ascii="宋体" w:hAnsi="宋体"/>
                <w:sz w:val="24"/>
                <w:szCs w:val="24"/>
                <w:highlight w:val="none"/>
                <w:lang w:val="en-US" w:eastAsia="zh-CN"/>
              </w:rPr>
              <w:t xml:space="preserve">不少于5辆，得5分。少于上述数量或不提供的不得分（提供供应商车辆的行驶证复印件盖供应商电子公章）</w:t>
            </w:r>
            <w:r/>
          </w:p>
          <w:p>
            <w:pPr>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④提供可供日常使用的电动三轮清运车6辆，并随车配备6名清运工，得5分。少于上述数量或不提供的不得分。（供应商需提供购买三轮车的增值税发票复印件和清运工身份证复印件盖供应商电子公章）</w:t>
            </w:r>
            <w:r/>
          </w:p>
          <w:p>
            <w:pPr>
              <w:jc w:val="left"/>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39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20</w:t>
            </w:r>
            <w:r/>
          </w:p>
        </w:tc>
      </w:tr>
      <w:tr>
        <w:trPr>
          <w:jc w:val="center"/>
          <w:trHeight w:val="500"/>
          <w:tblHeader/>
        </w:trPr>
        <w:tc>
          <w:tcPr>
            <w:gridSpan w:val="3"/>
            <w:tcBorders>
              <w:top w:val="single" w:color="000000" w:sz="4" w:space="0"/>
              <w:left w:val="single" w:color="000000" w:sz="4" w:space="0"/>
              <w:bottom w:val="single" w:color="000000" w:sz="4" w:space="0"/>
              <w:right w:val="single" w:color="000000" w:sz="4" w:space="0"/>
            </w:tcBorders>
            <w:tcW w:w="9267" w:type="dxa"/>
            <w:vAlign w:val="center"/>
            <w:textDirection w:val="lrTb"/>
            <w:noWrap w:val="false"/>
          </w:tcPr>
          <w:p>
            <w:pPr>
              <w:jc w:val="center"/>
              <w:spacing w:line="390" w:lineRule="exact"/>
              <w:rPr>
                <w:rFonts w:ascii="宋体" w:hAnsi="宋体" w:cs="宋体"/>
                <w:sz w:val="24"/>
                <w:szCs w:val="24"/>
                <w:highlight w:val="none"/>
              </w:rPr>
            </w:pPr>
            <w:r>
              <w:rPr>
                <w:rFonts w:hint="eastAsia" w:ascii="宋体" w:hAnsi="宋体" w:cs="宋体"/>
                <w:b/>
                <w:bCs/>
                <w:sz w:val="24"/>
                <w:szCs w:val="24"/>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line="390" w:lineRule="exact"/>
              <w:rPr>
                <w:rFonts w:ascii="宋体" w:hAnsi="宋体" w:cs="宋体"/>
                <w:sz w:val="24"/>
                <w:szCs w:val="24"/>
                <w:highlight w:val="none"/>
              </w:rPr>
            </w:pPr>
            <w:r>
              <w:rPr>
                <w:rFonts w:hint="eastAsia" w:ascii="宋体" w:hAnsi="宋体" w:cs="宋体"/>
                <w:sz w:val="24"/>
                <w:szCs w:val="24"/>
                <w:highlight w:val="none"/>
              </w:rPr>
              <w:t xml:space="preserve">100</w:t>
            </w:r>
            <w:r/>
          </w:p>
        </w:tc>
      </w:tr>
    </w:tbl>
    <w:p>
      <w:pPr>
        <w:rPr>
          <w:rFonts w:hint="eastAsia" w:ascii="宋体" w:hAnsi="宋体"/>
          <w:b/>
          <w:bCs/>
          <w:color w:val="000000"/>
          <w:sz w:val="24"/>
          <w:highlight w:val="none"/>
        </w:rPr>
      </w:pPr>
      <w:r>
        <w:rPr>
          <w:rFonts w:hint="eastAsia" w:ascii="宋体" w:hAnsi="宋体"/>
          <w:b/>
          <w:bCs/>
          <w:color w:val="000000"/>
          <w:sz w:val="24"/>
          <w:highlight w:val="none"/>
        </w:rPr>
      </w:r>
      <w:r/>
    </w:p>
    <w:p>
      <w:pPr>
        <w:rPr>
          <w:rFonts w:ascii="宋体" w:hAnsi="宋体"/>
          <w:b/>
          <w:bCs/>
          <w:color w:val="000000"/>
          <w:sz w:val="24"/>
          <w:highlight w:val="none"/>
        </w:rPr>
      </w:pPr>
      <w:r>
        <w:rPr>
          <w:rFonts w:hint="eastAsia" w:ascii="宋体" w:hAnsi="宋体"/>
          <w:b/>
          <w:bCs/>
          <w:color w:val="000000"/>
          <w:sz w:val="24"/>
          <w:highlight w:val="none"/>
        </w:rPr>
        <w:t xml:space="preserve">说明：</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1、对国家认定的节能产品和环保产品分别给予最终报价的5%的价格扣除，用扣除后的价格参与评审（节能、环保产品必须纳入“中国政府采购网http://www.ccgp.gov.cn/”等官方网站“节能、环保产品查询系统”，且以提供的</w:t>
      </w:r>
      <w:r>
        <w:rPr>
          <w:rFonts w:ascii="宋体" w:hAnsi="宋体"/>
          <w:color w:val="000000"/>
          <w:sz w:val="24"/>
          <w:highlight w:val="none"/>
        </w:rPr>
        <w:t xml:space="preserve">有效的</w:t>
      </w:r>
      <w:r>
        <w:rPr>
          <w:rFonts w:hint="eastAsia" w:ascii="宋体" w:hAnsi="宋体"/>
          <w:color w:val="000000"/>
          <w:sz w:val="24"/>
          <w:highlight w:val="none"/>
        </w:rPr>
        <w:t xml:space="preserve">证书复印件）。</w:t>
      </w:r>
      <w:r/>
    </w:p>
    <w:p>
      <w:pPr>
        <w:ind w:firstLine="360"/>
        <w:spacing w:line="360" w:lineRule="auto"/>
        <w:rPr>
          <w:rFonts w:ascii="宋体" w:hAnsi="宋体"/>
          <w:color w:val="000000"/>
          <w:sz w:val="24"/>
          <w:highlight w:val="none"/>
        </w:rPr>
      </w:pPr>
      <w:r>
        <w:rPr>
          <w:rFonts w:hint="eastAsia" w:ascii="宋体" w:hAnsi="宋体"/>
          <w:color w:val="000000"/>
          <w:sz w:val="24"/>
          <w:highlight w:val="none"/>
        </w:rPr>
        <w:t xml:space="preserve">2、根据“关于印发《政府采购促进中小企业发展管理办法》的通知”（财库〔2020〕46号）的规定</w:t>
      </w:r>
      <w:r>
        <w:rPr>
          <w:rFonts w:ascii="宋体" w:hAnsi="宋体"/>
          <w:color w:val="000000"/>
          <w:sz w:val="24"/>
          <w:highlight w:val="none"/>
        </w:rPr>
        <w:t xml:space="preserve">对符合规定的小微企业报价给予10%（工程项目为5%）的扣除，用扣除后的价格参加评审。</w:t>
      </w:r>
      <w:r>
        <w:rPr>
          <w:rFonts w:hint="eastAsia" w:ascii="宋体" w:hAnsi="宋体"/>
          <w:color w:val="000000"/>
          <w:sz w:val="24"/>
          <w:highlight w:val="none"/>
        </w:rPr>
        <w:t xml:space="preserve">供应商需按照采购文件的要求提供相应的《中小企业声明函》。</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中</w:t>
      </w:r>
      <w:r>
        <w:rPr>
          <w:rFonts w:hint="eastAsia" w:ascii="宋体" w:hAnsi="宋体"/>
          <w:color w:val="000000"/>
          <w:sz w:val="24"/>
          <w:highlight w:val="none"/>
        </w:rPr>
        <w:t xml:space="preserve">小企业（含</w:t>
      </w:r>
      <w:r>
        <w:rPr>
          <w:rFonts w:hint="eastAsia" w:ascii="宋体" w:hAnsi="宋体"/>
          <w:color w:val="000000"/>
          <w:sz w:val="24"/>
          <w:highlight w:val="none"/>
          <w:lang w:val="en-US" w:eastAsia="zh-CN"/>
        </w:rPr>
        <w:t xml:space="preserve">中型、</w:t>
      </w:r>
      <w:r>
        <w:rPr>
          <w:rFonts w:hint="eastAsia" w:ascii="宋体" w:hAnsi="宋体"/>
          <w:color w:val="000000"/>
          <w:sz w:val="24"/>
          <w:highlight w:val="none"/>
        </w:rPr>
        <w:t xml:space="preserve">小型、微型企业）应当同时符合以下条件：</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（1）供应商为</w:t>
      </w:r>
      <w:r>
        <w:rPr>
          <w:rFonts w:hint="eastAsia" w:ascii="宋体" w:hAnsi="宋体"/>
          <w:color w:val="000000"/>
          <w:sz w:val="24"/>
          <w:highlight w:val="none"/>
          <w:lang w:val="en-US" w:eastAsia="zh-CN"/>
        </w:rPr>
        <w:t xml:space="preserve">中</w:t>
      </w:r>
      <w:r>
        <w:rPr>
          <w:rFonts w:hint="eastAsia" w:ascii="宋体" w:hAnsi="宋体"/>
          <w:color w:val="000000"/>
          <w:sz w:val="24"/>
          <w:highlight w:val="none"/>
        </w:rPr>
        <w:t xml:space="preserve">小企业，且符合中小企业划分标准；</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（2）提供本企业制造的货物、承担的工程</w:t>
      </w:r>
      <w:bookmarkStart w:id="163" w:name="_GoBack"/>
      <w:r/>
      <w:bookmarkEnd w:id="163"/>
      <w:r>
        <w:rPr>
          <w:rFonts w:hint="eastAsia" w:ascii="宋体" w:hAnsi="宋体"/>
          <w:color w:val="000000"/>
          <w:sz w:val="24"/>
          <w:highlight w:val="none"/>
        </w:rPr>
        <w:t xml:space="preserve">或者服务，或者提供其他小企业制造的货物。如果提供的货物为大中型企业注册商标的货物，视同大中型企业。</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3、本项目对残疾人福利性单位、监狱和戒毒企业（简称监狱企业）视同小型、微型企业，给予</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的价格扣除，用扣除后的价格参与评审。残疾人福利单位需按照采购文件的要求提供《残疾人福利性单位声明函》；监狱企业参加政府采购活动时，需提供由省级以上监狱管理局、戒毒管理局(含新疆生产建设兵团)出具的属于监狱企业的证明文件。残疾人福利单位、监狱企业属于小型、微型企业的，不重复享受政策。</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4、上述评分办法均以磋商文件、评委的判断为准。</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5、评标委员会不保证有效报价最低的供应商成交。</w:t>
      </w:r>
      <w:r/>
    </w:p>
    <w:p>
      <w:pPr>
        <w:ind w:firstLine="360"/>
        <w:spacing w:line="360" w:lineRule="auto"/>
        <w:rPr>
          <w:rFonts w:hint="eastAsia" w:ascii="宋体" w:hAnsi="宋体" w:eastAsia="宋体" w:cs="Times New Roman"/>
          <w:color w:val="000000"/>
          <w:sz w:val="24"/>
          <w:highlight w:val="none"/>
        </w:rPr>
      </w:pPr>
      <w:r>
        <w:rPr>
          <w:rFonts w:hint="eastAsia" w:ascii="宋体" w:hAnsi="宋体"/>
          <w:color w:val="000000"/>
          <w:sz w:val="24"/>
          <w:highlight w:val="none"/>
        </w:rPr>
        <w:t xml:space="preserve">6、所有认证、证明和业绩均以有效的证明文</w:t>
      </w:r>
      <w:r>
        <w:rPr>
          <w:rFonts w:hint="eastAsia" w:ascii="宋体" w:hAnsi="宋体" w:eastAsia="宋体" w:cs="Times New Roman"/>
          <w:color w:val="000000"/>
          <w:sz w:val="24"/>
          <w:highlight w:val="none"/>
        </w:rPr>
        <w:t xml:space="preserve">件的复印件或电子扫描件为依据。</w:t>
      </w:r>
      <w:r/>
    </w:p>
    <w:p>
      <w:pPr>
        <w:ind w:firstLine="36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7、若供应商提供虚假资料，一经查实作无效文件处理。</w:t>
      </w:r>
      <w:bookmarkEnd w:id="65"/>
      <w:r/>
      <w:r/>
    </w:p>
    <w:p>
      <w:pPr>
        <w:ind w:firstLine="360"/>
        <w:spacing w:line="360" w:lineRule="auto"/>
        <w:rPr>
          <w:rFonts w:hint="eastAsia" w:ascii="宋体" w:hAnsi="宋体" w:eastAsia="宋体" w:cs="Times New Roman"/>
          <w:color w:val="ff0000"/>
          <w:sz w:val="24"/>
          <w:highlight w:val="none"/>
          <w:lang w:eastAsia="zh-CN"/>
        </w:rPr>
      </w:pPr>
      <w:r>
        <w:rPr>
          <w:rFonts w:hint="eastAsia" w:ascii="宋体" w:hAnsi="宋体" w:eastAsia="宋体" w:cs="Times New Roman"/>
          <w:color w:val="ff0000"/>
          <w:sz w:val="24"/>
          <w:highlight w:val="none"/>
          <w:lang w:val="en-US" w:eastAsia="zh-CN"/>
        </w:rPr>
        <w:t xml:space="preserve">8、</w:t>
      </w:r>
      <w:r>
        <w:rPr>
          <w:rFonts w:hint="eastAsia" w:ascii="宋体" w:hAnsi="宋体" w:eastAsia="宋体" w:cs="Times New Roman"/>
          <w:color w:val="ff0000"/>
          <w:sz w:val="24"/>
          <w:highlight w:val="none"/>
          <w:lang w:eastAsia="zh-CN"/>
        </w:rPr>
        <w:t xml:space="preserve">采购标的对应的中小企业划分标准所属行业：</w:t>
      </w:r>
      <w:r>
        <w:rPr>
          <w:rFonts w:hint="eastAsia" w:ascii="宋体" w:hAnsi="宋体" w:eastAsia="宋体" w:cs="Times New Roman"/>
          <w:b/>
          <w:bCs/>
          <w:color w:val="ff0000"/>
          <w:sz w:val="24"/>
          <w:highlight w:val="none"/>
          <w:lang w:val="en-US" w:eastAsia="zh-CN"/>
        </w:rPr>
        <w:t xml:space="preserve">其他未列明行业</w:t>
      </w:r>
      <w:r>
        <w:rPr>
          <w:rFonts w:hint="eastAsia" w:ascii="宋体" w:hAnsi="宋体" w:eastAsia="宋体" w:cs="Times New Roman"/>
          <w:color w:val="ff0000"/>
          <w:sz w:val="24"/>
          <w:highlight w:val="none"/>
          <w:lang w:eastAsia="zh-CN"/>
        </w:rPr>
        <w:t xml:space="preserve">。</w:t>
      </w:r>
      <w:r/>
    </w:p>
    <w:p>
      <w:pPr>
        <w:ind w:firstLine="360"/>
        <w:spacing w:line="360" w:lineRule="auto"/>
        <w:rPr>
          <w:rFonts w:hint="eastAsia" w:ascii="宋体" w:hAnsi="宋体" w:eastAsia="宋体"/>
          <w:color w:val="000000"/>
          <w:sz w:val="24"/>
          <w:highlight w:val="none"/>
          <w:lang w:val="en-US" w:eastAsia="zh-CN"/>
        </w:rPr>
        <w:sectPr>
          <w:footerReference w:type="default" r:id="rId17"/>
          <w:footnotePr/>
          <w:endnotePr/>
          <w:type w:val="nextPage"/>
          <w:pgSz w:w="11906" w:h="16838" w:orient="portrait"/>
          <w:pgMar w:top="1418" w:right="1418" w:bottom="1361" w:left="1474" w:header="851" w:footer="992" w:gutter="0"/>
          <w:pgNumType w:start="1"/>
          <w:cols w:num="1" w:sep="0" w:space="720" w:equalWidth="1"/>
          <w:docGrid w:linePitch="360"/>
        </w:sectPr>
      </w:pPr>
      <w:r>
        <w:rPr>
          <w:rFonts w:hint="eastAsia" w:ascii="宋体" w:hAnsi="宋体" w:eastAsia="宋体"/>
          <w:color w:val="000000"/>
          <w:sz w:val="24"/>
          <w:highlight w:val="none"/>
          <w:lang w:val="en-US" w:eastAsia="zh-CN"/>
        </w:rPr>
      </w:r>
      <w:r/>
    </w:p>
    <w:p>
      <w:pPr>
        <w:jc w:val="center"/>
        <w:spacing w:line="360" w:lineRule="auto"/>
        <w:rPr>
          <w:rFonts w:hint="eastAsia" w:ascii="Calibri Light" w:hAnsi="Calibri Light" w:eastAsia="宋体" w:cs="Times New Roman"/>
          <w:b/>
          <w:bCs/>
          <w:color w:val="000000"/>
          <w:sz w:val="44"/>
          <w:szCs w:val="32"/>
          <w:highlight w:val="none"/>
          <w:lang w:val="zh-TW" w:eastAsia="zh-TW" w:bidi="ar-SA"/>
        </w:rPr>
        <w:outlineLvl w:val="0"/>
      </w:pPr>
      <w:r/>
      <w:bookmarkStart w:id="66" w:name="_Toc6347"/>
      <w:r/>
      <w:bookmarkStart w:id="67" w:name="_Toc26851"/>
      <w:r/>
      <w:bookmarkStart w:id="68" w:name="_Toc27725"/>
      <w:r/>
      <w:bookmarkStart w:id="69" w:name="OLE_LINK45"/>
      <w:r>
        <w:rPr>
          <w:rFonts w:hint="eastAsia" w:ascii="Calibri Light" w:hAnsi="Calibri Light" w:eastAsia="宋体" w:cs="Times New Roman"/>
          <w:b/>
          <w:bCs/>
          <w:color w:val="000000"/>
          <w:sz w:val="44"/>
          <w:szCs w:val="32"/>
          <w:highlight w:val="none"/>
          <w:lang w:val="zh-TW" w:eastAsia="zh-TW" w:bidi="ar-SA"/>
        </w:rPr>
        <w:t xml:space="preserve">第四章</w:t>
      </w:r>
      <w:r>
        <w:rPr>
          <w:rFonts w:hint="eastAsia" w:ascii="Calibri Light" w:hAnsi="Calibri Light" w:eastAsia="宋体" w:cs="Times New Roman"/>
          <w:b/>
          <w:bCs/>
          <w:color w:val="000000"/>
          <w:sz w:val="44"/>
          <w:szCs w:val="32"/>
          <w:highlight w:val="none"/>
          <w:lang w:val="en-US" w:eastAsia="zh-CN" w:bidi="ar-SA"/>
        </w:rPr>
        <w:t xml:space="preserve"> </w:t>
      </w:r>
      <w:r>
        <w:rPr>
          <w:rFonts w:hint="eastAsia" w:ascii="Calibri Light" w:hAnsi="Calibri Light" w:eastAsia="宋体" w:cs="Times New Roman"/>
          <w:b/>
          <w:bCs/>
          <w:color w:val="000000"/>
          <w:sz w:val="44"/>
          <w:szCs w:val="32"/>
          <w:highlight w:val="none"/>
          <w:lang w:val="zh-TW" w:eastAsia="zh-TW" w:bidi="ar-SA"/>
        </w:rPr>
        <w:t xml:space="preserve">招标项目的技术规格、要求和数量等</w:t>
      </w:r>
      <w:bookmarkEnd w:id="66"/>
      <w:r/>
      <w:bookmarkEnd w:id="67"/>
      <w:r/>
      <w:bookmarkEnd w:id="68"/>
      <w:r/>
      <w:r/>
    </w:p>
    <w:p>
      <w:pPr>
        <w:numPr>
          <w:ilvl w:val="0"/>
          <w:numId w:val="4"/>
        </w:numPr>
        <w:jc w:val="both"/>
        <w:spacing w:line="360" w:lineRule="auto"/>
        <w:shd w:val="clear" w:color="auto" w:fill="ffffff"/>
        <w:rPr>
          <w:rFonts w:hint="eastAsia" w:ascii="宋体" w:hAnsi="宋体" w:cs="宋体"/>
          <w:b/>
          <w:color w:val="auto"/>
          <w:spacing w:val="8"/>
          <w:sz w:val="21"/>
          <w:szCs w:val="21"/>
          <w:highlight w:val="none"/>
          <w:lang w:eastAsia="zh-CN"/>
        </w:rPr>
      </w:pPr>
      <w:r>
        <w:rPr>
          <w:rFonts w:hint="eastAsia" w:ascii="宋体" w:hAnsi="宋体" w:cs="宋体"/>
          <w:b/>
          <w:color w:val="auto"/>
          <w:spacing w:val="8"/>
          <w:sz w:val="21"/>
          <w:szCs w:val="21"/>
          <w:highlight w:val="none"/>
          <w:lang w:eastAsia="zh-CN"/>
        </w:rPr>
        <w:t xml:space="preserve">项目名称：</w:t>
      </w:r>
      <w:r>
        <w:rPr>
          <w:rFonts w:hint="eastAsia" w:ascii="宋体" w:hAnsi="宋体" w:cs="宋体"/>
          <w:b/>
          <w:color w:val="auto"/>
          <w:spacing w:val="8"/>
          <w:sz w:val="21"/>
          <w:szCs w:val="21"/>
          <w:highlight w:val="none"/>
          <w:lang w:val="en-US" w:eastAsia="zh-CN"/>
        </w:rPr>
        <w:t xml:space="preserve"> </w:t>
      </w:r>
      <w:r>
        <w:rPr>
          <w:rFonts w:hint="eastAsia" w:ascii="宋体" w:hAnsi="宋体" w:cs="宋体"/>
          <w:b/>
          <w:color w:val="auto"/>
          <w:spacing w:val="8"/>
          <w:sz w:val="21"/>
          <w:szCs w:val="21"/>
          <w:highlight w:val="none"/>
          <w:lang w:eastAsia="zh-CN"/>
        </w:rPr>
        <w:t xml:space="preserve">孝陵卫街道辖区内杂物垃圾清理清运服务项目</w:t>
      </w:r>
      <w:r/>
    </w:p>
    <w:p>
      <w:pPr>
        <w:numPr>
          <w:ilvl w:val="0"/>
          <w:numId w:val="4"/>
        </w:numPr>
        <w:jc w:val="both"/>
        <w:spacing w:line="360" w:lineRule="auto"/>
        <w:shd w:val="clear" w:color="auto" w:fill="ffffff"/>
        <w:rPr>
          <w:rFonts w:ascii="宋体" w:hAnsi="宋体" w:cs="宋体"/>
          <w:b/>
          <w:color w:val="auto"/>
          <w:spacing w:val="8"/>
          <w:sz w:val="21"/>
          <w:szCs w:val="21"/>
          <w:highlight w:val="none"/>
          <w:lang w:eastAsia="zh-CN"/>
        </w:rPr>
      </w:pPr>
      <w:r>
        <w:rPr>
          <w:rFonts w:hint="eastAsia" w:ascii="宋体" w:hAnsi="宋体" w:cs="宋体"/>
          <w:b/>
          <w:color w:val="auto"/>
          <w:spacing w:val="8"/>
          <w:sz w:val="21"/>
          <w:szCs w:val="21"/>
          <w:highlight w:val="none"/>
          <w:lang w:eastAsia="zh-CN"/>
        </w:rPr>
        <w:t xml:space="preserve">项目</w:t>
      </w:r>
      <w:r>
        <w:rPr>
          <w:rFonts w:hint="eastAsia" w:ascii="宋体" w:hAnsi="宋体" w:cs="宋体"/>
          <w:b/>
          <w:color w:val="auto"/>
          <w:spacing w:val="8"/>
          <w:sz w:val="21"/>
          <w:szCs w:val="21"/>
          <w:highlight w:val="none"/>
          <w:lang w:val="en-US" w:eastAsia="zh-CN"/>
        </w:rPr>
        <w:t xml:space="preserve">内容</w:t>
      </w:r>
      <w:r>
        <w:rPr>
          <w:rFonts w:hint="eastAsia" w:ascii="宋体" w:hAnsi="宋体" w:cs="宋体"/>
          <w:b/>
          <w:color w:val="auto"/>
          <w:spacing w:val="8"/>
          <w:sz w:val="21"/>
          <w:szCs w:val="21"/>
          <w:highlight w:val="none"/>
          <w:lang w:eastAsia="zh-CN"/>
        </w:rPr>
        <w:t xml:space="preserve">：</w:t>
      </w:r>
      <w:r/>
    </w:p>
    <w:p>
      <w:pPr>
        <w:ind w:firstLine="42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孝陵卫街道辖区内，①除有物业管理的高档商品房居民小区（紫金华府、钟鼎山庄、宏图上逸园、五矿晏山居、大发融悦、紫金南苑、银城东苑、博雅居、山水居、陶然居、金轮翠庭园、东郊美树苑、君临紫金）以外的各类公共区域的杂物、绿化、大件等垃圾清运；②偷倒垃圾、偷倒渣土清运，河道杂物清理等工作；③市场化自行完成居民建筑、装饰装修所产生的垃圾收运；④数字城管考核、“市拍”等各类检查发现的、需限时整改的各类垃圾清运工作。</w:t>
      </w:r>
      <w:r>
        <w:rPr>
          <w:rFonts w:hint="eastAsia" w:ascii="宋体" w:hAnsi="宋体" w:cs="宋体"/>
          <w:color w:val="auto"/>
          <w:sz w:val="21"/>
          <w:szCs w:val="21"/>
          <w:highlight w:val="none"/>
          <w:lang w:val="en-US" w:eastAsia="zh-CN"/>
        </w:rPr>
        <w:t xml:space="preserve">(包含</w:t>
      </w:r>
      <w:r>
        <w:rPr>
          <w:rFonts w:hint="eastAsia" w:ascii="宋体" w:hAnsi="宋体" w:eastAsia="宋体" w:cs="宋体"/>
          <w:color w:val="auto"/>
          <w:sz w:val="21"/>
          <w:szCs w:val="21"/>
          <w:highlight w:val="none"/>
          <w:lang w:val="en-US" w:eastAsia="zh-CN"/>
        </w:rPr>
        <w:t xml:space="preserve">毛垃圾，杂物、建筑、装修、绿化等各类垃圾清运</w:t>
      </w:r>
      <w:r>
        <w:rPr>
          <w:rFonts w:hint="eastAsia" w:ascii="宋体" w:hAnsi="宋体" w:cs="宋体"/>
          <w:color w:val="auto"/>
          <w:sz w:val="21"/>
          <w:szCs w:val="21"/>
          <w:highlight w:val="none"/>
          <w:lang w:val="en-US" w:eastAsia="zh-CN"/>
        </w:rPr>
        <w:t xml:space="preserve">)</w:t>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三、清运范围</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常规清运。居民小区或企事业单位以外（从围墙起算）的全部城市公共区域，包括且不限于道路街巷、公园绿地、河道两侧、荒地、林地、储备用地；棚户区、无物业小区内的所有公共区域，包括且不限于车棚车库、楼梯间、地下室等。</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四、清运要求</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1.实施常规清运的情形。对街道、社区等日常清运任务、工单，默认完成时限为一日内。如实际任务量严重超出预期，乙方现场核实拍摄佐证照片，与工单提出方协商确定完成时限。</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实施应急清运的情形。对于文创、卫生城市复审、数字城管核查（市拍、区拍、自拍），12345、12319投诉，以及其他重要保障任务，均需在甲方规定的时限内（一般为任务下达后4小时内）无条件完成清运、清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3.乙方在孝陵卫范围至少配备电动三轮车6台，以及相应的五小工程车、铲车、平板车和人力。</w:t>
      </w:r>
      <w:r/>
    </w:p>
    <w:p>
      <w:pPr>
        <w:ind w:firstLine="420"/>
        <w:jc w:val="both"/>
        <w:spacing w:line="360" w:lineRule="auto"/>
        <w:rPr>
          <w:rFonts w:hint="eastAsia" w:ascii="宋体" w:hAnsi="宋体" w:cs="宋体"/>
          <w:color w:val="auto"/>
          <w:sz w:val="21"/>
          <w:highlight w:val="none"/>
          <w:lang w:eastAsia="zh-CN"/>
        </w:rPr>
      </w:pPr>
      <w:r>
        <w:rPr>
          <w:rFonts w:hint="eastAsia" w:ascii="宋体" w:hAnsi="宋体" w:eastAsia="宋体" w:cs="宋体"/>
          <w:color w:val="auto"/>
          <w:sz w:val="21"/>
          <w:szCs w:val="21"/>
          <w:highlight w:val="none"/>
          <w:lang w:val="en-US" w:eastAsia="zh-CN"/>
        </w:rPr>
        <w:t xml:space="preserve">4.对于工作量大、使用工人较多的清运任务，甲方一般应在实施前一日提出。</w:t>
      </w:r>
      <w:r/>
    </w:p>
    <w:p>
      <w:pPr>
        <w:ind w:firstLine="454"/>
        <w:spacing w:line="360" w:lineRule="auto"/>
        <w:rPr>
          <w:rFonts w:hint="eastAsia" w:ascii="宋体" w:hAnsi="宋体" w:cs="宋体"/>
          <w:b/>
          <w:bCs w:val="0"/>
          <w:color w:val="auto"/>
          <w:spacing w:val="8"/>
          <w:sz w:val="21"/>
          <w:szCs w:val="21"/>
          <w:highlight w:val="none"/>
          <w:lang w:val="en-US" w:eastAsia="zh-CN"/>
        </w:rPr>
      </w:pPr>
      <w:r>
        <w:rPr>
          <w:rFonts w:hint="eastAsia" w:ascii="宋体" w:hAnsi="宋体" w:cs="宋体"/>
          <w:b/>
          <w:bCs w:val="0"/>
          <w:color w:val="auto"/>
          <w:spacing w:val="8"/>
          <w:sz w:val="21"/>
          <w:szCs w:val="21"/>
          <w:highlight w:val="none"/>
          <w:lang w:val="en-US" w:eastAsia="zh-CN"/>
        </w:rPr>
        <w:t xml:space="preserve">六、商务要求</w:t>
      </w:r>
      <w:r/>
    </w:p>
    <w:p>
      <w:pPr>
        <w:ind w:firstLine="452"/>
        <w:spacing w:line="360" w:lineRule="auto"/>
        <w:rPr>
          <w:rFonts w:hint="eastAsia"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1、实施要求</w:t>
      </w:r>
      <w:r/>
    </w:p>
    <w:p>
      <w:pPr>
        <w:ind w:firstLine="452"/>
        <w:spacing w:line="360" w:lineRule="auto"/>
        <w:rPr>
          <w:rFonts w:hint="eastAsia"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（1）总体要求</w:t>
      </w:r>
      <w:r/>
    </w:p>
    <w:p>
      <w:pPr>
        <w:ind w:firstLine="452"/>
        <w:spacing w:line="360" w:lineRule="auto"/>
        <w:rPr>
          <w:rFonts w:hint="eastAsia"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应在项目实施过程中在采购人的规定下如期保证完成项目，不得出现拖欠人员工资、安全问题等。</w:t>
      </w:r>
      <w:r/>
    </w:p>
    <w:p>
      <w:pPr>
        <w:ind w:firstLine="452"/>
        <w:spacing w:line="360" w:lineRule="auto"/>
        <w:rPr>
          <w:rFonts w:hint="eastAsia" w:ascii="宋体" w:hAnsi="宋体" w:cs="宋体"/>
          <w:color w:val="auto"/>
          <w:sz w:val="21"/>
          <w:szCs w:val="21"/>
          <w:highlight w:val="none"/>
          <w:lang w:eastAsia="zh-CN"/>
        </w:rPr>
      </w:pPr>
      <w:r>
        <w:rPr>
          <w:rFonts w:hint="eastAsia" w:ascii="宋体" w:hAnsi="宋体" w:cs="宋体"/>
          <w:b w:val="0"/>
          <w:bCs/>
          <w:color w:val="auto"/>
          <w:spacing w:val="8"/>
          <w:sz w:val="21"/>
          <w:szCs w:val="21"/>
          <w:highlight w:val="none"/>
          <w:lang w:val="en-US" w:eastAsia="zh-CN"/>
        </w:rPr>
        <w:t xml:space="preserve">（2）</w:t>
      </w:r>
      <w:r>
        <w:rPr>
          <w:rFonts w:hint="eastAsia" w:ascii="宋体" w:hAnsi="宋体" w:cs="宋体"/>
          <w:color w:val="auto"/>
          <w:sz w:val="21"/>
          <w:szCs w:val="21"/>
          <w:highlight w:val="none"/>
          <w:lang w:eastAsia="zh-CN"/>
        </w:rPr>
        <w:t xml:space="preserve">合同履行期限</w:t>
      </w:r>
      <w:r/>
    </w:p>
    <w:p>
      <w:pPr>
        <w:ind w:left="0" w:right="0" w:firstLine="482"/>
        <w:jc w:val="both"/>
        <w:spacing w:before="0" w:after="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自合同签订之日起服务期贰年，合同到期后，经采购方对其一年服务情况进行评估考核，达到采购要求后，如双方无异议，可续签壹年。</w:t>
      </w:r>
      <w:r/>
    </w:p>
    <w:p>
      <w:pPr>
        <w:ind w:firstLine="452"/>
        <w:spacing w:line="360" w:lineRule="auto"/>
        <w:rPr>
          <w:rFonts w:hint="eastAsia"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（3）报价要求</w:t>
      </w:r>
      <w:r/>
    </w:p>
    <w:p>
      <w:pPr>
        <w:ind w:left="0" w:right="0" w:firstLine="480"/>
        <w:jc w:val="both"/>
        <w:spacing w:before="0" w:after="0" w:line="85"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本项目预算费135万元/年，最高投标限价为不超过135万元/年。</w:t>
      </w:r>
      <w:r/>
    </w:p>
    <w:p>
      <w:pPr>
        <w:ind w:firstLine="452"/>
        <w:spacing w:line="360" w:lineRule="auto"/>
        <w:rPr>
          <w:rFonts w:hint="eastAsia" w:ascii="宋体" w:hAnsi="宋体" w:cs="宋体"/>
          <w:b w:val="0"/>
          <w:bCs w:val="0"/>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完成本项目所发生的所有含税费用、支付给员工的工资、工具和国家强制缴纳的各种社会保障资金，以及投标人认为需要的其他费用等。</w:t>
      </w:r>
      <w:r/>
    </w:p>
    <w:p>
      <w:pPr>
        <w:ind w:firstLine="452"/>
        <w:spacing w:line="360" w:lineRule="auto"/>
        <w:rPr>
          <w:rFonts w:hint="eastAsia"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（4）质量要求</w:t>
      </w:r>
      <w:r/>
    </w:p>
    <w:p>
      <w:pPr>
        <w:ind w:firstLine="452"/>
        <w:spacing w:line="360" w:lineRule="auto"/>
        <w:rPr>
          <w:rFonts w:hint="eastAsia"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符合国家标准、行业规范和合同等相关文件的要求</w:t>
      </w:r>
      <w:r/>
    </w:p>
    <w:p>
      <w:pPr>
        <w:ind w:firstLine="452"/>
        <w:spacing w:line="360" w:lineRule="auto"/>
        <w:rPr>
          <w:rFonts w:hint="eastAsia"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（5）服务要求</w:t>
      </w:r>
      <w:r/>
    </w:p>
    <w:p>
      <w:pPr>
        <w:ind w:firstLine="452"/>
        <w:spacing w:line="360" w:lineRule="auto"/>
        <w:rPr>
          <w:rFonts w:hint="eastAsia"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供应商在项目实施过程中针对项目的特点应提供人员管理及项目服务管理方案、服务质量、应急处置预案等方案，确保提供的人员、方案满足项目需求，顺利推进。</w:t>
      </w:r>
      <w:r/>
    </w:p>
    <w:p>
      <w:pPr>
        <w:ind w:firstLine="452"/>
        <w:spacing w:line="360" w:lineRule="auto"/>
        <w:rPr>
          <w:rFonts w:hint="eastAsia"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2、付款条件</w:t>
      </w:r>
      <w:r/>
    </w:p>
    <w:p>
      <w:pPr>
        <w:ind w:firstLine="420"/>
        <w:spacing w:line="360" w:lineRule="auto"/>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自服务履行之日起按每三个月结算一次，结算时间为付款周期次月的15日前。考核主要以月度考核为依据，在每个结算周期内月度考核分数低于60分累计次数超出2次（含2次）为不合格、每个结算周期内月度考核分数低于60分达到1次为</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基本合格、每个结算周期内月度考核分数全部高于60分为合格。（1） 考核合格的，甲方不扣除履约保证金。 （2）考核基本合格的，甲方将扣除20％的履约保证金。 （3）考核不合格的，甲方将扣除50％的履约保证金。（4）考核结果一式两份，甲方和乙方双方各执一份，作为结算和付款的依据。（5）如果出现一次考核不合格，甲方将向乙方开具整改通知书；如果连续二次考核不合格，甲方有权立即终止合同。（6）乙方年度考核不合格，甲方将不再与之签订下一年度合同。（7）另乙方需提供每月财务支出详细清单以及人员工资发放清册交甲方备案存档。</w:t>
      </w:r>
      <w:r/>
    </w:p>
    <w:p>
      <w:pPr>
        <w:numPr>
          <w:ilvl w:val="0"/>
          <w:numId w:val="5"/>
        </w:numPr>
        <w:ind w:firstLine="452"/>
        <w:spacing w:line="360" w:lineRule="auto"/>
        <w:rPr>
          <w:rFonts w:hint="eastAsia"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履约保证金</w:t>
      </w:r>
      <w:r/>
    </w:p>
    <w:p>
      <w:pPr>
        <w:numPr>
          <w:ilvl w:val="0"/>
          <w:numId w:val="0"/>
        </w:numPr>
        <w:ind w:firstLine="0"/>
        <w:spacing w:line="360" w:lineRule="auto"/>
        <w:rPr>
          <w:rFonts w:hint="default" w:ascii="宋体" w:hAnsi="宋体" w:cs="宋体"/>
          <w:b w:val="0"/>
          <w:bCs/>
          <w:color w:val="auto"/>
          <w:spacing w:val="8"/>
          <w:sz w:val="21"/>
          <w:szCs w:val="21"/>
          <w:highlight w:val="none"/>
          <w:lang w:val="en-US" w:eastAsia="zh-CN"/>
        </w:rPr>
      </w:pPr>
      <w:r>
        <w:rPr>
          <w:rFonts w:hint="eastAsia" w:ascii="宋体" w:hAnsi="宋体" w:cs="宋体"/>
          <w:b w:val="0"/>
          <w:bCs/>
          <w:color w:val="auto"/>
          <w:spacing w:val="8"/>
          <w:sz w:val="21"/>
          <w:szCs w:val="21"/>
          <w:highlight w:val="none"/>
          <w:lang w:val="en-US" w:eastAsia="zh-CN"/>
        </w:rPr>
        <w:t xml:space="preserve">    本项目合同签订前，需缴纳合同价的10%至采购人处，形式：汇票、支票、电汇、银行保险、银行担保等非现金形式，履约保证金在项目考核全部完成合格后一个月内无息退回。</w:t>
      </w:r>
      <w:r/>
    </w:p>
    <w:p>
      <w:pPr>
        <w:jc w:val="both"/>
        <w:spacing w:line="560" w:lineRule="exact"/>
        <w:widowControl/>
        <w:rPr>
          <w:rFonts w:hint="default"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zh-CN" w:eastAsia="zh-CN" w:bidi="ar-SA"/>
        </w:rPr>
        <w:br w:type="page" w:clear="all"/>
      </w:r>
      <w:r>
        <w:rPr>
          <w:rFonts w:hint="eastAsia" w:ascii="宋体" w:hAnsi="宋体" w:eastAsia="宋体" w:cs="宋体"/>
          <w:b w:val="0"/>
          <w:bCs/>
          <w:color w:val="auto"/>
          <w:spacing w:val="8"/>
          <w:sz w:val="21"/>
          <w:szCs w:val="21"/>
          <w:highlight w:val="none"/>
          <w:lang w:val="en-US" w:eastAsia="zh-CN" w:bidi="ar-SA"/>
        </w:rPr>
        <w:t xml:space="preserve">附件1：</w:t>
      </w:r>
      <w:r/>
    </w:p>
    <w:p>
      <w:pPr>
        <w:jc w:val="center"/>
        <w:spacing w:line="360" w:lineRule="auto"/>
        <w:rPr>
          <w:rFonts w:hint="eastAsia" w:ascii="宋体" w:hAnsi="宋体" w:cs="宋体"/>
          <w:sz w:val="24"/>
          <w:highlight w:val="none"/>
        </w:rPr>
      </w:pPr>
      <w:r>
        <w:rPr>
          <w:rFonts w:hint="eastAsia" w:ascii="宋体" w:hAnsi="宋体" w:eastAsia="宋体" w:cs="宋体"/>
          <w:color w:val="auto"/>
          <w:spacing w:val="-2"/>
          <w:sz w:val="28"/>
          <w:szCs w:val="28"/>
          <w:highlight w:val="none"/>
          <w:lang w:val="en-US" w:eastAsia="zh-CN" w:bidi="ar-SA"/>
        </w:rPr>
        <w:t xml:space="preserve"> </w:t>
      </w:r>
      <w:r>
        <w:rPr>
          <w:rFonts w:hint="eastAsia" w:ascii="宋体" w:hAnsi="宋体" w:cs="宋体"/>
          <w:sz w:val="36"/>
          <w:szCs w:val="36"/>
          <w:highlight w:val="none"/>
        </w:rPr>
        <w:t xml:space="preserve">孝陵卫街道杂物垃圾包干清运管理办法</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为进一步提高街道杂物垃圾清运水平，提升市容市貌，根据当前辖区垃圾清运工作形势特点，特制定本办法。</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一、清运内容</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在城管部门指导下，在孝陵卫街道辖区内包干实施杂物垃圾清理、收运工作，内容为生活垃圾之外的全部垃圾，包括建筑垃圾、装修垃圾、杂物垃圾、绿化垃圾、大件杂物等，以及文明城市创建、市拍、12345投诉、社区协助申请、重大活动、防汛扫雪除冰以及偷倒等方面所涉及到的各类垃圾、杂物。</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二、清运范围。除有物业管理的高档商品房居民小区（具体见附件）以外的各类公共区域的垃圾杂物清运；公共区域偷倒垃圾、偷倒渣土清运工作；数字城管考核、市拍区拍自拍、文明城市创建等各类检查发现的、需限时整改的各类垃圾清运工作。此外，对于企事业单位和居民建筑、装饰、装修所产生的垃圾收运，一般由清运单位按市场化模式自行负责完成；对于领导关注问题、上级部门各类工单（含市拍区拍）和街道重难点整治相关的装饰装修垃圾，清运公司应无条件实施清运。</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三、工作流程</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1.</w:t>
      </w:r>
      <w:r>
        <w:rPr>
          <w:rFonts w:hint="eastAsia" w:ascii="宋体" w:hAnsi="宋体" w:eastAsia="宋体" w:cs="宋体"/>
          <w:b w:val="0"/>
          <w:bCs/>
          <w:color w:val="auto"/>
          <w:spacing w:val="8"/>
          <w:sz w:val="21"/>
          <w:szCs w:val="21"/>
          <w:highlight w:val="none"/>
          <w:lang w:val="en-US" w:eastAsia="zh-CN"/>
        </w:rPr>
        <w:t xml:space="preserve">日常巡查。采取“双网格”+“双企业”的办法开展日常巡查。一是城管各片区网格负责各自责任范围内居民住区、棚户区以外的全部公共区域。二是各社区网格负责各自责任范围内居民住区、棚户区以内区域（有完善物业管理的高档商品房住区内的垃圾清运应由物业企业自行解决），包括并不限于楼道、地下室、公共车棚车库内杂物垃圾。三是玖生环卫公司在日常保洁时发现的有一定数量且自身无力解决的杂物垃圾，应主动申请清运单位协助。四是百子物业公司负责所接管居民住区、棚户区内垃圾巡查工作，主动对接清运单位清拖，改善小区环境。任务优先级按以上排序。</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2.工单发起。巡查单位或个人日常发现符合范围的垃圾杂物后，将问题照片发至杂物垃圾清运微信群内，主动联系清运单位指定的管理员并提醒督促。对于领导关注问题、上级部门各类工单（含市拍区拍）和街道重难点整治相关的装饰装修垃圾，由城管中心指定人员做好对接。清运单位管理员需及时响应各类清运需求。</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3.清运实施。街道、社区层面日常巡查发现的少量各类杂物垃圾，由清运单位自行安排收运路线，一日内完成；对于领导关注问题、上级部门各类工单和街道重难点整治，清运单位应首先安排力量保障按时清运，全力配合完成工单回复。</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4.清运完成。工单任务完成后，应及时与工单发起人进行联系，并在微信群内反馈整改后照片，确保形成任务闭环。</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四、相关要求</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1.清运机械车辆需有相关资质，或在玄武区城管局进行垃圾清运备案，合法运营。禁止使用黑车等违法行为。在垃圾清理清运中发生的违法行为、交通肇事，由清运单位自行承担。</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2.清运单位提供至少6人6车（电动三轮）和相应工程机械车辆负责日常各类杂物垃圾清运保障，并指定至少1名现场管理员负责联系对接，确保及时完成各类保障任务。</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3.为确保垃圾“日产日清”，日常出现各类清运任务、工单，默认完成时限为一日内，如遇“市拍”等紧急工单应事先做出说明。如实际任务量严重超出预期，清运单位管理员应现场核实后，将佐证照片发至微信群内，并与工单提出方取得联系，协商解决分歧。</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4.在接到临时性工作任务后，清运单位应积极筹措人力和所需机械装备，在任务时限内完成清运工作。工单提出方应在力所能及范围内积极协调，合理确定完成时限。对于任务复杂需要使用工人6名以上加强的需求，一般应在实施前一日提出。</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5.相关各方应关注垃圾偷倒问题，积极反馈垃圾偷倒线索并拍照、录像留证，配合城管执法部门有效实施查处，街道将视情给予一定奖励。</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五、考核奖惩</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采取月考评、季核算方式对参与各方进行考核。</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一）对工单提出方。城管中心（执法中队、街道物业办）结合日常工作，每月对城管片区网格和各社区日常巡查不落实不到位、问题未及时发现、上报反馈不及时等情况，根据相关规定进行考核。对于提供有效视频佐证配合执法部门成功进行查处的，每次奖励300-3000元。</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（二）对清运单位。根据城管网格、社区、环卫公司反馈情况和佐证进行考核。</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1.对工单反馈响应不及时或日常工单超过1日未完成，每次扣1000元。</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2.对于领导关注问题、上级部门各类工单和街道重难点整治，清运单位未及时完成，每次扣800元，必要时街道聘请第三方公司开展清运，发生费用从清运单位总费用中扣除。</w:t>
      </w:r>
      <w:r/>
    </w:p>
    <w:p>
      <w:pPr>
        <w:numPr>
          <w:ilvl w:val="0"/>
          <w:numId w:val="0"/>
        </w:numPr>
        <w:ind w:firstLine="452"/>
        <w:spacing w:line="360" w:lineRule="auto"/>
        <w:rPr>
          <w:rFonts w:hint="eastAsia" w:ascii="宋体" w:hAnsi="宋体" w:eastAsia="宋体" w:cs="宋体"/>
          <w:b w:val="0"/>
          <w:bCs/>
          <w:color w:val="auto"/>
          <w:spacing w:val="8"/>
          <w:sz w:val="21"/>
          <w:szCs w:val="21"/>
          <w:highlight w:val="none"/>
          <w:lang w:val="en-US" w:eastAsia="zh-CN"/>
        </w:rPr>
      </w:pPr>
      <w:r>
        <w:rPr>
          <w:rFonts w:hint="eastAsia" w:ascii="宋体" w:hAnsi="宋体" w:eastAsia="宋体" w:cs="宋体"/>
          <w:b w:val="0"/>
          <w:bCs/>
          <w:color w:val="auto"/>
          <w:spacing w:val="8"/>
          <w:sz w:val="21"/>
          <w:szCs w:val="21"/>
          <w:highlight w:val="none"/>
          <w:lang w:val="en-US" w:eastAsia="zh-CN"/>
        </w:rPr>
        <w:t xml:space="preserve">3.对于清运单位提供有效视频佐证配合执法部门成功进行查处的，每次奖励300-3000元。</w:t>
      </w:r>
      <w:r/>
    </w:p>
    <w:p>
      <w:pPr>
        <w:numPr>
          <w:ilvl w:val="0"/>
          <w:numId w:val="0"/>
        </w:numPr>
        <w:ind w:firstLine="452"/>
        <w:spacing w:line="360" w:lineRule="auto"/>
        <w:rPr>
          <w:rFonts w:hint="eastAsia" w:ascii="宋体" w:hAnsi="宋体" w:cs="宋体"/>
          <w:b/>
          <w:bCs/>
          <w:color w:val="auto"/>
          <w:sz w:val="28"/>
          <w:szCs w:val="28"/>
          <w:highlight w:val="none"/>
          <w:lang w:val="zh-TW" w:eastAsia="zh-TW"/>
        </w:rPr>
      </w:pPr>
      <w:r>
        <w:rPr>
          <w:rFonts w:hint="eastAsia" w:ascii="宋体" w:hAnsi="宋体" w:eastAsia="宋体" w:cs="宋体"/>
          <w:b w:val="0"/>
          <w:bCs/>
          <w:color w:val="auto"/>
          <w:spacing w:val="8"/>
          <w:sz w:val="21"/>
          <w:szCs w:val="21"/>
          <w:highlight w:val="none"/>
          <w:lang w:val="en-US" w:eastAsia="zh-CN"/>
        </w:rPr>
        <w:t xml:space="preserve">六、本办法及未尽事宜，由街道城管中心解释说明。</w:t>
      </w:r>
      <w:r/>
    </w:p>
    <w:p>
      <w:pPr>
        <w:jc w:val="center"/>
        <w:spacing w:line="360" w:lineRule="auto"/>
        <w:rPr>
          <w:rFonts w:hint="eastAsia" w:ascii="宋体" w:hAnsi="宋体" w:cs="宋体"/>
          <w:b/>
          <w:bCs/>
          <w:color w:val="auto"/>
          <w:sz w:val="28"/>
          <w:szCs w:val="28"/>
          <w:highlight w:val="none"/>
          <w:lang w:val="zh-TW" w:eastAsia="zh-TW"/>
        </w:rPr>
        <w:outlineLvl w:val="0"/>
      </w:pPr>
      <w:r>
        <w:rPr>
          <w:highlight w:val="none"/>
        </w:rPr>
        <w:br w:type="page" w:clear="all"/>
      </w:r>
      <w:bookmarkEnd w:id="56"/>
      <w:r/>
      <w:bookmarkEnd w:id="57"/>
      <w:r/>
      <w:bookmarkEnd w:id="58"/>
      <w:r/>
      <w:bookmarkEnd w:id="59"/>
      <w:r/>
      <w:bookmarkEnd w:id="60"/>
      <w:r/>
      <w:bookmarkEnd w:id="61"/>
      <w:r/>
      <w:bookmarkEnd w:id="62"/>
      <w:r/>
      <w:bookmarkEnd w:id="63"/>
      <w:r/>
      <w:bookmarkEnd w:id="64"/>
      <w:r/>
      <w:bookmarkEnd w:id="69"/>
      <w:r/>
      <w:bookmarkStart w:id="70" w:name="_Toc6768"/>
      <w:r/>
      <w:bookmarkStart w:id="71" w:name="_Toc23705"/>
      <w:r/>
      <w:bookmarkStart w:id="72" w:name="_Toc18960"/>
      <w:r/>
      <w:bookmarkStart w:id="73" w:name="_Toc324237156"/>
      <w:r/>
      <w:bookmarkStart w:id="74" w:name="_Toc527559242"/>
      <w:r/>
      <w:bookmarkStart w:id="75" w:name="_Toc527559445"/>
      <w:r/>
      <w:bookmarkStart w:id="76" w:name="_Toc49090575"/>
      <w:r/>
      <w:bookmarkStart w:id="77" w:name="_Toc120614281"/>
      <w:r/>
      <w:bookmarkStart w:id="78" w:name="_Toc26554093"/>
      <w:r/>
      <w:bookmarkStart w:id="79" w:name="_Toc462564139"/>
      <w:r/>
      <w:bookmarkStart w:id="80" w:name="_Toc479757211"/>
      <w:r>
        <w:rPr>
          <w:rFonts w:hint="eastAsia" w:ascii="Calibri Light" w:hAnsi="Calibri Light" w:eastAsia="宋体" w:cs="Times New Roman"/>
          <w:b/>
          <w:bCs/>
          <w:color w:val="000000"/>
          <w:sz w:val="44"/>
          <w:szCs w:val="32"/>
          <w:highlight w:val="none"/>
          <w:lang w:val="zh-TW" w:eastAsia="zh-TW" w:bidi="ar-SA"/>
        </w:rPr>
        <w:t xml:space="preserve">第五章</w:t>
      </w:r>
      <w:r>
        <w:rPr>
          <w:rFonts w:hint="eastAsia" w:ascii="Calibri Light" w:hAnsi="Calibri Light" w:cs="Times New Roman"/>
          <w:b/>
          <w:bCs/>
          <w:color w:val="000000"/>
          <w:sz w:val="44"/>
          <w:szCs w:val="32"/>
          <w:highlight w:val="none"/>
          <w:lang w:val="en-US" w:eastAsia="zh-CN" w:bidi="ar-SA"/>
        </w:rPr>
        <w:t xml:space="preserve"> </w:t>
      </w:r>
      <w:r>
        <w:rPr>
          <w:rFonts w:hint="eastAsia" w:ascii="Calibri Light" w:hAnsi="Calibri Light" w:eastAsia="宋体" w:cs="Times New Roman"/>
          <w:b/>
          <w:bCs/>
          <w:color w:val="000000"/>
          <w:sz w:val="44"/>
          <w:szCs w:val="32"/>
          <w:highlight w:val="none"/>
          <w:lang w:val="zh-TW" w:eastAsia="zh-TW" w:bidi="ar-SA"/>
        </w:rPr>
        <w:t xml:space="preserve">合同草案条款及格式</w:t>
      </w:r>
      <w:bookmarkEnd w:id="70"/>
      <w:r/>
      <w:bookmarkEnd w:id="71"/>
      <w:r/>
      <w:r/>
    </w:p>
    <w:p>
      <w:pPr>
        <w:spacing w:line="250" w:lineRule="auto"/>
        <w:rPr>
          <w:color w:val="auto"/>
          <w:highlight w:val="none"/>
        </w:rPr>
      </w:pPr>
      <w:r>
        <w:rPr>
          <w:color w:val="auto"/>
          <w:highlight w:val="none"/>
        </w:rPr>
      </w:r>
      <w:r/>
    </w:p>
    <w:p>
      <w:pPr>
        <w:spacing w:line="250" w:lineRule="auto"/>
        <w:rPr>
          <w:color w:val="auto"/>
          <w:highlight w:val="none"/>
        </w:rPr>
      </w:pPr>
      <w:r>
        <w:rPr>
          <w:color w:val="auto"/>
          <w:highlight w:val="none"/>
        </w:rPr>
      </w:r>
      <w:r/>
    </w:p>
    <w:p>
      <w:pPr>
        <w:spacing w:line="250" w:lineRule="auto"/>
        <w:rPr>
          <w:color w:val="auto"/>
          <w:highlight w:val="none"/>
        </w:rPr>
      </w:pPr>
      <w:r>
        <w:rPr>
          <w:color w:val="auto"/>
          <w:highlight w:val="none"/>
        </w:rPr>
      </w:r>
      <w:r/>
    </w:p>
    <w:p>
      <w:pPr>
        <w:spacing w:line="250" w:lineRule="auto"/>
        <w:rPr>
          <w:color w:val="auto"/>
          <w:highlight w:val="none"/>
        </w:rPr>
      </w:pPr>
      <w:r>
        <w:rPr>
          <w:color w:val="auto"/>
          <w:highlight w:val="none"/>
        </w:rPr>
      </w:r>
      <w:r/>
    </w:p>
    <w:p>
      <w:pPr>
        <w:pStyle w:val="807"/>
        <w:jc w:val="center"/>
        <w:spacing w:before="117" w:line="219" w:lineRule="auto"/>
        <w:rPr>
          <w:rFonts w:hint="eastAsia" w:eastAsia="宋体"/>
          <w:b/>
          <w:bCs/>
          <w:color w:val="auto"/>
          <w:spacing w:val="-5"/>
          <w:sz w:val="36"/>
          <w:szCs w:val="36"/>
          <w:highlight w:val="none"/>
          <w:lang w:eastAsia="zh-CN"/>
        </w:rPr>
        <w:outlineLvl w:val="9"/>
      </w:pPr>
      <w:r>
        <w:rPr>
          <w:rFonts w:hint="eastAsia"/>
          <w:b/>
          <w:bCs/>
          <w:color w:val="auto"/>
          <w:spacing w:val="-5"/>
          <w:sz w:val="36"/>
          <w:szCs w:val="36"/>
          <w:highlight w:val="none"/>
        </w:rPr>
        <w:t xml:space="preserve">孝陵卫街道辖区内杂物垃圾清理清运服务项目</w:t>
      </w:r>
      <w:r/>
    </w:p>
    <w:p>
      <w:pPr>
        <w:pStyle w:val="807"/>
        <w:jc w:val="center"/>
        <w:spacing w:before="117" w:line="219" w:lineRule="auto"/>
        <w:rPr>
          <w:color w:val="auto"/>
          <w:sz w:val="36"/>
          <w:szCs w:val="36"/>
          <w:highlight w:val="none"/>
        </w:rPr>
        <w:outlineLvl w:val="9"/>
      </w:pPr>
      <w:r>
        <w:rPr>
          <w:b/>
          <w:bCs/>
          <w:color w:val="auto"/>
          <w:spacing w:val="-5"/>
          <w:sz w:val="36"/>
          <w:szCs w:val="36"/>
          <w:highlight w:val="none"/>
        </w:rPr>
        <w:t xml:space="preserve">采购合同</w:t>
      </w:r>
      <w:r/>
    </w:p>
    <w:p>
      <w:pPr>
        <w:spacing w:line="242" w:lineRule="auto"/>
        <w:rPr>
          <w:color w:val="auto"/>
          <w:highlight w:val="none"/>
        </w:rPr>
      </w:pPr>
      <w:r>
        <w:rPr>
          <w:color w:val="auto"/>
          <w:highlight w:val="none"/>
        </w:rPr>
      </w:r>
      <w:r/>
    </w:p>
    <w:p>
      <w:pPr>
        <w:spacing w:line="243" w:lineRule="auto"/>
        <w:rPr>
          <w:color w:val="auto"/>
          <w:highlight w:val="none"/>
        </w:rPr>
      </w:pPr>
      <w:r>
        <w:rPr>
          <w:color w:val="auto"/>
          <w:highlight w:val="none"/>
        </w:rPr>
      </w:r>
      <w:r/>
    </w:p>
    <w:p>
      <w:pPr>
        <w:pStyle w:val="807"/>
        <w:ind w:left="445" w:right="5390" w:firstLine="9"/>
        <w:spacing w:before="68" w:line="319" w:lineRule="auto"/>
        <w:rPr>
          <w:rFonts w:hint="default" w:eastAsia="宋体"/>
          <w:color w:val="auto"/>
          <w:spacing w:val="-2"/>
          <w:highlight w:val="none"/>
          <w:lang w:val="en-US" w:eastAsia="zh-CN"/>
        </w:rPr>
      </w:pPr>
      <w:r>
        <w:rPr>
          <w:rFonts w:hint="eastAsia"/>
          <w:color w:val="auto"/>
          <w:spacing w:val="-2"/>
          <w:highlight w:val="none"/>
        </w:rPr>
        <w:t xml:space="preserve">甲方（采购人）：南京市玄武区人民政府孝陵卫街道办事处</w:t>
      </w:r>
      <w:r>
        <w:rPr>
          <w:rFonts w:hint="eastAsia"/>
          <w:color w:val="auto"/>
          <w:spacing w:val="-2"/>
          <w:highlight w:val="none"/>
          <w:lang w:val="en-US" w:eastAsia="zh-CN"/>
        </w:rPr>
        <w:t xml:space="preserve">                                                    </w:t>
      </w:r>
      <w:r/>
    </w:p>
    <w:p>
      <w:pPr>
        <w:pStyle w:val="807"/>
        <w:ind w:left="445" w:right="5390" w:firstLine="9"/>
        <w:spacing w:before="68" w:line="319" w:lineRule="auto"/>
        <w:rPr>
          <w:rFonts w:hint="default" w:eastAsia="宋体"/>
          <w:color w:val="auto"/>
          <w:highlight w:val="none"/>
          <w:lang w:val="en-US" w:eastAsia="zh-CN"/>
        </w:rPr>
      </w:pPr>
      <w:r>
        <w:rPr>
          <w:color w:val="auto"/>
          <w:spacing w:val="-2"/>
          <w:highlight w:val="none"/>
        </w:rPr>
        <w:t xml:space="preserve">乙方（供应商</w:t>
      </w:r>
      <w:r>
        <w:rPr>
          <w:color w:val="auto"/>
          <w:spacing w:val="-3"/>
          <w:highlight w:val="none"/>
        </w:rPr>
        <w:t xml:space="preserve">）：</w:t>
      </w:r>
      <w:r>
        <w:rPr>
          <w:rFonts w:hint="eastAsia"/>
          <w:color w:val="auto"/>
          <w:spacing w:val="-2"/>
          <w:highlight w:val="none"/>
          <w:u w:val="single"/>
          <w:lang w:val="en-US" w:eastAsia="zh-CN"/>
        </w:rPr>
        <w:t xml:space="preserve"> </w:t>
      </w:r>
      <w:r>
        <w:rPr>
          <w:color w:val="auto"/>
          <w:highlight w:val="none"/>
          <w:u w:val="single"/>
        </w:rPr>
        <w:t xml:space="preserve">         </w:t>
      </w:r>
      <w:r>
        <w:rPr>
          <w:rFonts w:hint="eastAsia"/>
          <w:color w:val="auto"/>
          <w:spacing w:val="-2"/>
          <w:highlight w:val="none"/>
          <w:u w:val="single"/>
          <w:lang w:val="en-US" w:eastAsia="zh-CN"/>
        </w:rPr>
        <w:t xml:space="preserve"> </w:t>
      </w:r>
      <w:r/>
    </w:p>
    <w:p>
      <w:pPr>
        <w:pStyle w:val="807"/>
        <w:ind w:left="429"/>
        <w:spacing w:before="31" w:line="220" w:lineRule="auto"/>
        <w:rPr>
          <w:rFonts w:hint="default" w:eastAsia="宋体"/>
          <w:color w:val="auto"/>
          <w:highlight w:val="none"/>
          <w:lang w:val="en-US" w:eastAsia="zh-CN"/>
        </w:rPr>
      </w:pPr>
      <w:r>
        <w:rPr>
          <w:color w:val="auto"/>
          <w:spacing w:val="-1"/>
          <w:highlight w:val="none"/>
        </w:rPr>
        <w:t xml:space="preserve">合同编号：</w:t>
      </w:r>
      <w:r>
        <w:rPr>
          <w:rFonts w:hint="eastAsia"/>
          <w:color w:val="auto"/>
          <w:spacing w:val="-1"/>
          <w:highlight w:val="none"/>
          <w:u w:val="single"/>
          <w:lang w:val="en-US" w:eastAsia="zh-CN"/>
        </w:rPr>
        <w:t xml:space="preserve"> </w:t>
      </w:r>
      <w:r>
        <w:rPr>
          <w:color w:val="auto"/>
          <w:highlight w:val="none"/>
          <w:u w:val="single"/>
        </w:rPr>
        <w:t xml:space="preserve">         </w:t>
      </w:r>
      <w:r>
        <w:rPr>
          <w:rFonts w:hint="eastAsia"/>
          <w:color w:val="auto"/>
          <w:spacing w:val="-1"/>
          <w:highlight w:val="none"/>
          <w:u w:val="single"/>
          <w:lang w:val="en-US" w:eastAsia="zh-CN"/>
        </w:rPr>
        <w:t xml:space="preserve">   </w:t>
      </w:r>
      <w:r/>
    </w:p>
    <w:p>
      <w:pPr>
        <w:pStyle w:val="807"/>
        <w:ind w:left="428"/>
        <w:spacing w:before="127" w:line="222" w:lineRule="auto"/>
        <w:rPr>
          <w:color w:val="auto"/>
          <w:highlight w:val="none"/>
        </w:rPr>
      </w:pPr>
      <w:r>
        <w:rPr>
          <w:color w:val="auto"/>
          <w:spacing w:val="-2"/>
          <w:highlight w:val="none"/>
        </w:rPr>
        <w:t xml:space="preserve">签订时间：</w:t>
      </w:r>
      <w:r>
        <w:rPr>
          <w:color w:val="auto"/>
          <w:highlight w:val="none"/>
          <w:u w:val="single"/>
        </w:rPr>
        <w:t xml:space="preserve">                </w:t>
      </w:r>
      <w:r/>
    </w:p>
    <w:p>
      <w:pPr>
        <w:spacing w:line="370" w:lineRule="auto"/>
        <w:rPr>
          <w:color w:val="auto"/>
          <w:highlight w:val="none"/>
        </w:rPr>
      </w:pPr>
      <w:r>
        <w:rPr>
          <w:color w:val="auto"/>
          <w:highlight w:val="none"/>
        </w:rPr>
      </w:r>
      <w:r/>
    </w:p>
    <w:p>
      <w:pPr>
        <w:pStyle w:val="807"/>
        <w:ind w:right="140" w:firstLine="420"/>
        <w:jc w:val="both"/>
        <w:spacing w:before="68" w:line="323" w:lineRule="auto"/>
        <w:rPr>
          <w:color w:val="auto"/>
          <w:highlight w:val="none"/>
        </w:rPr>
      </w:pPr>
      <w:r>
        <w:rPr>
          <w:color w:val="auto"/>
          <w:highlight w:val="none"/>
        </w:rPr>
        <w:t xml:space="preserve">根据《中华人民共和国政府采购法》、《中华人民共和国民法典》等法律、</w:t>
      </w:r>
      <w:r>
        <w:rPr>
          <w:color w:val="auto"/>
          <w:spacing w:val="-1"/>
          <w:highlight w:val="none"/>
        </w:rPr>
        <w:t xml:space="preserve">法规规定，按照</w:t>
      </w:r>
      <w:r>
        <w:rPr>
          <w:rFonts w:hint="eastAsia"/>
          <w:color w:val="auto"/>
          <w:spacing w:val="-1"/>
          <w:highlight w:val="none"/>
          <w:u w:val="single"/>
          <w:lang w:val="en-US" w:eastAsia="zh-CN"/>
        </w:rPr>
        <w:t xml:space="preserve">                 </w:t>
      </w:r>
      <w:r>
        <w:rPr>
          <w:rFonts w:hint="eastAsia"/>
          <w:color w:val="auto"/>
          <w:spacing w:val="-1"/>
          <w:highlight w:val="none"/>
          <w:u w:val="none"/>
          <w:lang w:val="en-US" w:eastAsia="zh-CN"/>
        </w:rPr>
        <w:t xml:space="preserve">项目</w:t>
      </w:r>
      <w:r>
        <w:rPr>
          <w:color w:val="auto"/>
          <w:highlight w:val="none"/>
        </w:rPr>
        <w:t xml:space="preserve">（项目编号：</w:t>
      </w:r>
      <w:r>
        <w:rPr>
          <w:rFonts w:hint="eastAsia"/>
          <w:color w:val="auto"/>
          <w:highlight w:val="none"/>
          <w:u w:val="single"/>
          <w:lang w:val="en-US" w:eastAsia="zh-CN"/>
        </w:rPr>
        <w:t xml:space="preserve">                 </w:t>
      </w:r>
      <w:r>
        <w:rPr>
          <w:color w:val="auto"/>
          <w:highlight w:val="none"/>
        </w:rPr>
        <w:t xml:space="preserve">） 采购文件、投标（响应）文件规定</w:t>
      </w:r>
      <w:r>
        <w:rPr>
          <w:color w:val="auto"/>
          <w:spacing w:val="-1"/>
          <w:highlight w:val="none"/>
        </w:rPr>
        <w:t xml:space="preserve">条款和中标（成交）供</w:t>
      </w:r>
      <w:r>
        <w:rPr>
          <w:color w:val="auto"/>
          <w:highlight w:val="none"/>
        </w:rPr>
        <w:t xml:space="preserve"> </w:t>
      </w:r>
      <w:r>
        <w:rPr>
          <w:color w:val="auto"/>
          <w:spacing w:val="-1"/>
          <w:highlight w:val="none"/>
        </w:rPr>
        <w:t xml:space="preserve">应商承诺，甲方向乙方购置相关服务。本着诚实守信、友好协商的原则签署本合同。</w:t>
      </w:r>
      <w:r/>
    </w:p>
    <w:p>
      <w:pPr>
        <w:pStyle w:val="807"/>
        <w:ind w:left="27"/>
        <w:spacing w:before="60" w:line="220" w:lineRule="auto"/>
        <w:rPr>
          <w:color w:val="auto"/>
          <w:sz w:val="24"/>
          <w:szCs w:val="24"/>
          <w:highlight w:val="none"/>
        </w:rPr>
        <w:outlineLvl w:val="9"/>
      </w:pPr>
      <w:r>
        <w:rPr>
          <w:b/>
          <w:bCs/>
          <w:color w:val="auto"/>
          <w:spacing w:val="-6"/>
          <w:sz w:val="24"/>
          <w:szCs w:val="24"/>
          <w:highlight w:val="none"/>
        </w:rPr>
        <w:t xml:space="preserve">1.服务内容及金额</w:t>
      </w:r>
      <w:r/>
    </w:p>
    <w:p>
      <w:pPr>
        <w:pStyle w:val="807"/>
        <w:ind w:left="443"/>
        <w:spacing w:before="118" w:line="219" w:lineRule="auto"/>
        <w:rPr>
          <w:color w:val="auto"/>
          <w:highlight w:val="none"/>
        </w:rPr>
      </w:pPr>
      <w:r>
        <w:rPr>
          <w:color w:val="auto"/>
          <w:spacing w:val="-6"/>
          <w:highlight w:val="none"/>
        </w:rPr>
        <w:t xml:space="preserve">1.1</w:t>
      </w:r>
      <w:r>
        <w:rPr>
          <w:color w:val="auto"/>
          <w:spacing w:val="39"/>
          <w:highlight w:val="none"/>
        </w:rPr>
        <w:t xml:space="preserve"> </w:t>
      </w:r>
      <w:r>
        <w:rPr>
          <w:color w:val="auto"/>
          <w:spacing w:val="-6"/>
          <w:highlight w:val="none"/>
        </w:rPr>
        <w:t xml:space="preserve">乙方根据甲方需求提供下列服务：</w:t>
      </w:r>
      <w:r/>
    </w:p>
    <w:p>
      <w:pPr>
        <w:spacing w:line="47" w:lineRule="exact"/>
        <w:rPr>
          <w:color w:val="auto"/>
          <w:highlight w:val="none"/>
        </w:rPr>
      </w:pPr>
      <w:r>
        <w:rPr>
          <w:color w:val="auto"/>
          <w:highlight w:val="none"/>
        </w:rPr>
      </w:r>
      <w:r/>
    </w:p>
    <w:tbl>
      <w:tblPr>
        <w:tblStyle w:val="1332"/>
        <w:tblW w:w="956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31"/>
        <w:gridCol w:w="1496"/>
        <w:gridCol w:w="685"/>
        <w:gridCol w:w="1356"/>
        <w:gridCol w:w="876"/>
        <w:gridCol w:w="1114"/>
        <w:gridCol w:w="2103"/>
        <w:gridCol w:w="1399"/>
      </w:tblGrid>
      <w:tr>
        <w:trPr>
          <w:trHeight w:val="424"/>
        </w:trPr>
        <w:tc>
          <w:tcPr>
            <w:tcBorders>
              <w:top w:val="single" w:color="000000" w:sz="12" w:space="0"/>
              <w:left w:val="single" w:color="000000" w:sz="12" w:space="0"/>
            </w:tcBorders>
            <w:tcW w:w="531" w:type="dxa"/>
            <w:vAlign w:val="top"/>
            <w:textDirection w:val="lrTb"/>
            <w:noWrap w:val="false"/>
          </w:tcPr>
          <w:p>
            <w:pPr>
              <w:pStyle w:val="1331"/>
              <w:ind w:left="39"/>
              <w:spacing w:before="114" w:line="222" w:lineRule="auto"/>
              <w:rPr>
                <w:color w:val="auto"/>
                <w:highlight w:val="none"/>
              </w:rPr>
            </w:pPr>
            <w:r>
              <w:rPr>
                <w:color w:val="auto"/>
                <w:spacing w:val="-2"/>
                <w:highlight w:val="none"/>
              </w:rPr>
              <w:t xml:space="preserve">序号</w:t>
            </w:r>
            <w:r/>
          </w:p>
        </w:tc>
        <w:tc>
          <w:tcPr>
            <w:gridSpan w:val="2"/>
            <w:tcBorders>
              <w:top w:val="single" w:color="000000" w:sz="12" w:space="0"/>
            </w:tcBorders>
            <w:tcW w:w="2181" w:type="dxa"/>
            <w:vAlign w:val="top"/>
            <w:textDirection w:val="lrTb"/>
            <w:noWrap w:val="false"/>
          </w:tcPr>
          <w:p>
            <w:pPr>
              <w:pStyle w:val="1331"/>
              <w:ind w:left="748"/>
              <w:spacing w:before="114" w:line="220" w:lineRule="auto"/>
              <w:rPr>
                <w:color w:val="auto"/>
                <w:highlight w:val="none"/>
              </w:rPr>
            </w:pPr>
            <w:r>
              <w:rPr>
                <w:color w:val="auto"/>
                <w:spacing w:val="-2"/>
                <w:highlight w:val="none"/>
              </w:rPr>
              <w:t xml:space="preserve">服务内容</w:t>
            </w:r>
            <w:r/>
          </w:p>
        </w:tc>
        <w:tc>
          <w:tcPr>
            <w:tcBorders>
              <w:top w:val="single" w:color="000000" w:sz="12" w:space="0"/>
            </w:tcBorders>
            <w:tcW w:w="1356" w:type="dxa"/>
            <w:vAlign w:val="top"/>
            <w:textDirection w:val="lrTb"/>
            <w:noWrap w:val="false"/>
          </w:tcPr>
          <w:p>
            <w:pPr>
              <w:pStyle w:val="1331"/>
              <w:ind w:left="305"/>
              <w:spacing w:before="114" w:line="220" w:lineRule="auto"/>
              <w:rPr>
                <w:color w:val="auto"/>
                <w:highlight w:val="none"/>
              </w:rPr>
            </w:pPr>
            <w:r>
              <w:rPr>
                <w:color w:val="auto"/>
                <w:spacing w:val="-2"/>
                <w:highlight w:val="none"/>
              </w:rPr>
              <w:t xml:space="preserve">服务期限</w:t>
            </w:r>
            <w:r/>
          </w:p>
        </w:tc>
        <w:tc>
          <w:tcPr>
            <w:tcBorders>
              <w:top w:val="single" w:color="000000" w:sz="12" w:space="0"/>
            </w:tcBorders>
            <w:tcW w:w="876" w:type="dxa"/>
            <w:vAlign w:val="top"/>
            <w:textDirection w:val="lrTb"/>
            <w:noWrap w:val="false"/>
          </w:tcPr>
          <w:p>
            <w:pPr>
              <w:pStyle w:val="1331"/>
              <w:ind w:left="101"/>
              <w:spacing w:before="114" w:line="220" w:lineRule="auto"/>
              <w:rPr>
                <w:color w:val="auto"/>
                <w:highlight w:val="none"/>
              </w:rPr>
            </w:pPr>
            <w:r>
              <w:rPr>
                <w:color w:val="auto"/>
                <w:spacing w:val="-3"/>
                <w:highlight w:val="none"/>
              </w:rPr>
              <w:t xml:space="preserve">数量</w:t>
            </w:r>
            <w:r/>
          </w:p>
        </w:tc>
        <w:tc>
          <w:tcPr>
            <w:tcBorders>
              <w:top w:val="single" w:color="000000" w:sz="12" w:space="0"/>
            </w:tcBorders>
            <w:tcW w:w="1114" w:type="dxa"/>
            <w:vAlign w:val="top"/>
            <w:textDirection w:val="lrTb"/>
            <w:noWrap w:val="false"/>
          </w:tcPr>
          <w:p>
            <w:pPr>
              <w:pStyle w:val="1331"/>
              <w:ind w:left="81"/>
              <w:spacing w:before="114" w:line="221" w:lineRule="auto"/>
              <w:rPr>
                <w:color w:val="auto"/>
                <w:highlight w:val="none"/>
              </w:rPr>
            </w:pPr>
            <w:r>
              <w:rPr>
                <w:color w:val="auto"/>
                <w:spacing w:val="-3"/>
                <w:highlight w:val="none"/>
              </w:rPr>
              <w:t xml:space="preserve">单位</w:t>
            </w:r>
            <w:r/>
          </w:p>
        </w:tc>
        <w:tc>
          <w:tcPr>
            <w:tcBorders>
              <w:top w:val="single" w:color="000000" w:sz="12" w:space="0"/>
            </w:tcBorders>
            <w:tcW w:w="2103" w:type="dxa"/>
            <w:vAlign w:val="top"/>
            <w:textDirection w:val="lrTb"/>
            <w:noWrap w:val="false"/>
          </w:tcPr>
          <w:p>
            <w:pPr>
              <w:pStyle w:val="1331"/>
              <w:ind w:left="915"/>
              <w:spacing w:before="114" w:line="220" w:lineRule="auto"/>
              <w:rPr>
                <w:color w:val="auto"/>
                <w:highlight w:val="none"/>
              </w:rPr>
            </w:pPr>
            <w:r>
              <w:rPr>
                <w:color w:val="auto"/>
                <w:spacing w:val="-2"/>
                <w:highlight w:val="none"/>
              </w:rPr>
              <w:t xml:space="preserve">完成标准</w:t>
            </w:r>
            <w:r/>
          </w:p>
        </w:tc>
        <w:tc>
          <w:tcPr>
            <w:tcBorders>
              <w:top w:val="single" w:color="000000" w:sz="12" w:space="0"/>
              <w:right w:val="single" w:color="000000" w:sz="12" w:space="0"/>
            </w:tcBorders>
            <w:tcW w:w="1399" w:type="dxa"/>
            <w:vAlign w:val="top"/>
            <w:textDirection w:val="lrTb"/>
            <w:noWrap w:val="false"/>
          </w:tcPr>
          <w:p>
            <w:pPr>
              <w:pStyle w:val="1331"/>
              <w:ind w:left="89"/>
              <w:spacing w:before="114" w:line="220" w:lineRule="auto"/>
              <w:rPr>
                <w:color w:val="auto"/>
                <w:highlight w:val="none"/>
              </w:rPr>
            </w:pPr>
            <w:r>
              <w:rPr>
                <w:color w:val="auto"/>
                <w:spacing w:val="-4"/>
                <w:highlight w:val="none"/>
              </w:rPr>
              <w:t xml:space="preserve">服务费（元）</w:t>
            </w:r>
            <w:r/>
          </w:p>
        </w:tc>
      </w:tr>
      <w:tr>
        <w:trPr>
          <w:trHeight w:val="2514"/>
        </w:trPr>
        <w:tc>
          <w:tcPr>
            <w:tcBorders>
              <w:left w:val="single" w:color="000000" w:sz="12" w:space="0"/>
            </w:tcBorders>
            <w:tcW w:w="531" w:type="dxa"/>
            <w:vAlign w:val="top"/>
            <w:textDirection w:val="lrTb"/>
            <w:noWrap w:val="false"/>
          </w:tcPr>
          <w:p>
            <w:pPr>
              <w:spacing w:line="282" w:lineRule="auto"/>
              <w:rPr>
                <w:color w:val="auto"/>
                <w:highlight w:val="none"/>
              </w:rPr>
            </w:pPr>
            <w:r>
              <w:rPr>
                <w:color w:val="auto"/>
                <w:highlight w:val="none"/>
              </w:rPr>
            </w:r>
            <w:r/>
          </w:p>
          <w:p>
            <w:pPr>
              <w:spacing w:line="283" w:lineRule="auto"/>
              <w:rPr>
                <w:color w:val="auto"/>
                <w:highlight w:val="none"/>
              </w:rPr>
            </w:pPr>
            <w:r>
              <w:rPr>
                <w:color w:val="auto"/>
                <w:highlight w:val="none"/>
              </w:rPr>
            </w:r>
            <w:r/>
          </w:p>
          <w:p>
            <w:pPr>
              <w:spacing w:line="283" w:lineRule="auto"/>
              <w:rPr>
                <w:color w:val="auto"/>
                <w:highlight w:val="none"/>
              </w:rPr>
            </w:pPr>
            <w:r>
              <w:rPr>
                <w:color w:val="auto"/>
                <w:highlight w:val="none"/>
              </w:rPr>
            </w:r>
            <w:r/>
          </w:p>
          <w:p>
            <w:pPr>
              <w:spacing w:line="283" w:lineRule="auto"/>
              <w:rPr>
                <w:color w:val="auto"/>
                <w:highlight w:val="none"/>
              </w:rPr>
            </w:pPr>
            <w:r>
              <w:rPr>
                <w:color w:val="auto"/>
                <w:highlight w:val="none"/>
              </w:rPr>
            </w:r>
            <w:r/>
          </w:p>
          <w:p>
            <w:pPr>
              <w:pStyle w:val="1331"/>
              <w:ind w:left="213"/>
              <w:spacing w:before="69" w:line="184" w:lineRule="auto"/>
              <w:rPr>
                <w:color w:val="auto"/>
                <w:highlight w:val="none"/>
              </w:rPr>
            </w:pPr>
            <w:r>
              <w:rPr>
                <w:color w:val="auto"/>
                <w:highlight w:val="none"/>
              </w:rPr>
              <w:t xml:space="preserve">1</w:t>
            </w:r>
            <w:r/>
          </w:p>
        </w:tc>
        <w:tc>
          <w:tcPr>
            <w:gridSpan w:val="2"/>
            <w:tcW w:w="2181" w:type="dxa"/>
            <w:vAlign w:val="top"/>
            <w:textDirection w:val="lrTb"/>
            <w:noWrap w:val="false"/>
          </w:tcPr>
          <w:p>
            <w:pPr>
              <w:pStyle w:val="1331"/>
              <w:ind w:left="40" w:right="97" w:firstLine="1"/>
              <w:spacing w:before="43" w:line="309" w:lineRule="auto"/>
              <w:rPr>
                <w:color w:val="auto"/>
                <w:highlight w:val="none"/>
              </w:rPr>
            </w:pPr>
            <w:r>
              <w:rPr>
                <w:color w:val="auto"/>
                <w:highlight w:val="none"/>
              </w:rPr>
            </w:r>
            <w:r/>
          </w:p>
        </w:tc>
        <w:tc>
          <w:tcPr>
            <w:tcW w:w="1356" w:type="dxa"/>
            <w:vAlign w:val="top"/>
            <w:textDirection w:val="lrTb"/>
            <w:noWrap w:val="false"/>
          </w:tcPr>
          <w:p>
            <w:pPr>
              <w:spacing w:line="275" w:lineRule="auto"/>
              <w:rPr>
                <w:color w:val="auto"/>
                <w:highlight w:val="none"/>
              </w:rPr>
            </w:pPr>
            <w:r>
              <w:rPr>
                <w:color w:val="auto"/>
                <w:highlight w:val="none"/>
              </w:rPr>
            </w:r>
            <w:r/>
          </w:p>
          <w:p>
            <w:pPr>
              <w:spacing w:line="275" w:lineRule="auto"/>
              <w:rPr>
                <w:color w:val="auto"/>
                <w:highlight w:val="none"/>
              </w:rPr>
            </w:pPr>
            <w:r>
              <w:rPr>
                <w:color w:val="auto"/>
                <w:highlight w:val="none"/>
              </w:rPr>
            </w:r>
            <w:r/>
          </w:p>
          <w:p>
            <w:pPr>
              <w:spacing w:line="275" w:lineRule="auto"/>
              <w:rPr>
                <w:color w:val="auto"/>
                <w:highlight w:val="none"/>
              </w:rPr>
            </w:pPr>
            <w:r>
              <w:rPr>
                <w:color w:val="auto"/>
                <w:highlight w:val="none"/>
              </w:rPr>
            </w:r>
            <w:r/>
          </w:p>
          <w:p>
            <w:pPr>
              <w:spacing w:line="275" w:lineRule="auto"/>
              <w:rPr>
                <w:color w:val="auto"/>
                <w:highlight w:val="none"/>
              </w:rPr>
            </w:pPr>
            <w:r>
              <w:rPr>
                <w:color w:val="auto"/>
                <w:highlight w:val="none"/>
              </w:rPr>
            </w:r>
            <w:r/>
          </w:p>
          <w:p>
            <w:pPr>
              <w:pStyle w:val="1331"/>
              <w:ind w:left="48"/>
              <w:spacing w:before="68" w:line="220" w:lineRule="auto"/>
              <w:rPr>
                <w:color w:val="auto"/>
                <w:highlight w:val="none"/>
              </w:rPr>
            </w:pPr>
            <w:r>
              <w:rPr>
                <w:color w:val="auto"/>
                <w:highlight w:val="none"/>
              </w:rPr>
            </w:r>
            <w:r/>
          </w:p>
        </w:tc>
        <w:tc>
          <w:tcPr>
            <w:tcW w:w="876" w:type="dxa"/>
            <w:vAlign w:val="top"/>
            <w:textDirection w:val="lrTb"/>
            <w:noWrap w:val="false"/>
          </w:tcPr>
          <w:p>
            <w:pPr>
              <w:pStyle w:val="1331"/>
              <w:ind w:left="272"/>
              <w:spacing w:before="69" w:line="184" w:lineRule="auto"/>
              <w:rPr>
                <w:color w:val="auto"/>
                <w:highlight w:val="none"/>
              </w:rPr>
            </w:pPr>
            <w:r>
              <w:rPr>
                <w:color w:val="auto"/>
                <w:highlight w:val="none"/>
              </w:rPr>
            </w:r>
            <w:r/>
          </w:p>
        </w:tc>
        <w:tc>
          <w:tcPr>
            <w:tcW w:w="1114" w:type="dxa"/>
            <w:vAlign w:val="top"/>
            <w:textDirection w:val="lrTb"/>
            <w:noWrap w:val="false"/>
          </w:tcPr>
          <w:p>
            <w:pPr>
              <w:pStyle w:val="1331"/>
              <w:ind w:left="188"/>
              <w:spacing w:before="69" w:line="221" w:lineRule="auto"/>
              <w:rPr>
                <w:color w:val="auto"/>
                <w:highlight w:val="none"/>
              </w:rPr>
            </w:pPr>
            <w:r>
              <w:rPr>
                <w:color w:val="auto"/>
                <w:highlight w:val="none"/>
              </w:rPr>
            </w:r>
            <w:r/>
          </w:p>
        </w:tc>
        <w:tc>
          <w:tcPr>
            <w:tcW w:w="2103" w:type="dxa"/>
            <w:vAlign w:val="top"/>
            <w:textDirection w:val="lrTb"/>
            <w:noWrap w:val="false"/>
          </w:tcPr>
          <w:p>
            <w:pPr>
              <w:pStyle w:val="1331"/>
              <w:ind w:left="55"/>
              <w:spacing w:before="68" w:line="220" w:lineRule="auto"/>
              <w:rPr>
                <w:color w:val="auto"/>
                <w:highlight w:val="none"/>
              </w:rPr>
            </w:pPr>
            <w:r>
              <w:rPr>
                <w:color w:val="auto"/>
                <w:highlight w:val="none"/>
              </w:rPr>
            </w:r>
            <w:r/>
          </w:p>
        </w:tc>
        <w:tc>
          <w:tcPr>
            <w:tcBorders>
              <w:right w:val="single" w:color="000000" w:sz="12" w:space="0"/>
            </w:tcBorders>
            <w:tcW w:w="1399" w:type="dxa"/>
            <w:vAlign w:val="top"/>
            <w:textDirection w:val="lrTb"/>
            <w:noWrap w:val="false"/>
          </w:tcPr>
          <w:p>
            <w:pPr>
              <w:pStyle w:val="1331"/>
              <w:ind w:right="9"/>
              <w:jc w:val="right"/>
              <w:spacing w:before="69" w:line="183" w:lineRule="auto"/>
              <w:rPr>
                <w:color w:val="auto"/>
                <w:highlight w:val="none"/>
              </w:rPr>
            </w:pPr>
            <w:r>
              <w:rPr>
                <w:color w:val="auto"/>
                <w:highlight w:val="none"/>
              </w:rPr>
            </w:r>
            <w:r/>
          </w:p>
        </w:tc>
      </w:tr>
      <w:tr>
        <w:trPr>
          <w:trHeight w:val="431"/>
        </w:trPr>
        <w:tc>
          <w:tcPr>
            <w:gridSpan w:val="2"/>
            <w:tcBorders>
              <w:left w:val="single" w:color="000000" w:sz="12" w:space="0"/>
            </w:tcBorders>
            <w:tcW w:w="2027" w:type="dxa"/>
            <w:vAlign w:val="top"/>
            <w:textDirection w:val="lrTb"/>
            <w:noWrap w:val="false"/>
          </w:tcPr>
          <w:p>
            <w:pPr>
              <w:pStyle w:val="1331"/>
              <w:ind w:left="792"/>
              <w:spacing w:before="144" w:line="222" w:lineRule="auto"/>
              <w:rPr>
                <w:color w:val="auto"/>
                <w:highlight w:val="none"/>
              </w:rPr>
            </w:pPr>
            <w:r>
              <w:rPr>
                <w:color w:val="auto"/>
                <w:spacing w:val="-3"/>
                <w:highlight w:val="none"/>
              </w:rPr>
              <w:t xml:space="preserve">合计</w:t>
            </w:r>
            <w:r/>
          </w:p>
        </w:tc>
        <w:tc>
          <w:tcPr>
            <w:gridSpan w:val="6"/>
            <w:tcBorders>
              <w:right w:val="single" w:color="000000" w:sz="12" w:space="0"/>
            </w:tcBorders>
            <w:tcW w:w="7533" w:type="dxa"/>
            <w:vAlign w:val="top"/>
            <w:textDirection w:val="lrTb"/>
            <w:noWrap w:val="false"/>
          </w:tcPr>
          <w:p>
            <w:pPr>
              <w:pStyle w:val="1331"/>
              <w:ind w:left="46"/>
              <w:spacing w:before="145" w:line="217" w:lineRule="auto"/>
              <w:rPr>
                <w:color w:val="auto"/>
                <w:highlight w:val="none"/>
              </w:rPr>
            </w:pPr>
            <w:r>
              <w:rPr>
                <w:color w:val="auto"/>
                <w:spacing w:val="-2"/>
                <w:highlight w:val="none"/>
              </w:rPr>
              <w:t xml:space="preserve">人民币：大写</w:t>
            </w:r>
            <w:r>
              <w:rPr>
                <w:rFonts w:hint="eastAsia"/>
                <w:color w:val="auto"/>
                <w:spacing w:val="-2"/>
                <w:highlight w:val="none"/>
                <w:u w:val="single"/>
                <w:lang w:val="en-US" w:eastAsia="zh-CN"/>
              </w:rPr>
              <w:t xml:space="preserve">          </w:t>
            </w:r>
            <w:r>
              <w:rPr>
                <w:color w:val="auto"/>
                <w:spacing w:val="-2"/>
                <w:highlight w:val="none"/>
                <w:u w:val="single"/>
              </w:rPr>
              <w:t xml:space="preserve">整</w:t>
            </w:r>
            <w:r>
              <w:rPr>
                <w:color w:val="auto"/>
                <w:spacing w:val="-2"/>
                <w:highlight w:val="none"/>
              </w:rPr>
              <w:t xml:space="preserve">  (￥</w:t>
            </w:r>
            <w:r>
              <w:rPr>
                <w:color w:val="auto"/>
                <w:spacing w:val="39"/>
                <w:highlight w:val="none"/>
              </w:rPr>
              <w:t xml:space="preserve"> </w:t>
            </w:r>
            <w:r>
              <w:rPr>
                <w:rFonts w:hint="eastAsia"/>
                <w:color w:val="auto"/>
                <w:spacing w:val="-2"/>
                <w:highlight w:val="none"/>
                <w:u w:val="single"/>
                <w:lang w:val="en-US" w:eastAsia="zh-CN"/>
              </w:rPr>
              <w:t xml:space="preserve">        </w:t>
            </w:r>
            <w:r>
              <w:rPr>
                <w:color w:val="auto"/>
                <w:spacing w:val="-2"/>
                <w:highlight w:val="none"/>
              </w:rPr>
              <w:t xml:space="preserve">元）</w:t>
            </w:r>
            <w:r/>
          </w:p>
        </w:tc>
      </w:tr>
      <w:tr>
        <w:trPr>
          <w:trHeight w:val="424"/>
        </w:trPr>
        <w:tc>
          <w:tcPr>
            <w:tcBorders>
              <w:left w:val="single" w:color="000000" w:sz="12" w:space="0"/>
              <w:bottom w:val="single" w:color="000000" w:sz="12" w:space="0"/>
            </w:tcBorders>
            <w:tcW w:w="531" w:type="dxa"/>
            <w:vAlign w:val="top"/>
            <w:textDirection w:val="lrTb"/>
            <w:noWrap w:val="false"/>
          </w:tcPr>
          <w:p>
            <w:pPr>
              <w:pStyle w:val="1331"/>
              <w:ind w:left="43"/>
              <w:spacing w:before="138" w:line="222" w:lineRule="auto"/>
              <w:rPr>
                <w:color w:val="auto"/>
                <w:highlight w:val="none"/>
              </w:rPr>
            </w:pPr>
            <w:r>
              <w:rPr>
                <w:color w:val="auto"/>
                <w:spacing w:val="-3"/>
                <w:highlight w:val="none"/>
              </w:rPr>
              <w:t xml:space="preserve">备注</w:t>
            </w:r>
            <w:r/>
          </w:p>
        </w:tc>
        <w:tc>
          <w:tcPr>
            <w:gridSpan w:val="7"/>
            <w:tcBorders>
              <w:bottom w:val="single" w:color="000000" w:sz="12" w:space="0"/>
              <w:right w:val="single" w:color="000000" w:sz="12" w:space="0"/>
            </w:tcBorders>
            <w:tcW w:w="9029" w:type="dxa"/>
            <w:vAlign w:val="top"/>
            <w:textDirection w:val="lrTb"/>
            <w:noWrap w:val="false"/>
          </w:tcPr>
          <w:p>
            <w:pPr>
              <w:rPr>
                <w:color w:val="auto"/>
                <w:highlight w:val="none"/>
              </w:rPr>
            </w:pPr>
            <w:r>
              <w:rPr>
                <w:color w:val="auto"/>
                <w:highlight w:val="none"/>
              </w:rPr>
            </w:r>
            <w:r/>
          </w:p>
        </w:tc>
      </w:tr>
    </w:tbl>
    <w:p>
      <w:pPr>
        <w:pStyle w:val="807"/>
        <w:ind w:left="443"/>
        <w:spacing w:before="276" w:line="220" w:lineRule="auto"/>
        <w:rPr>
          <w:color w:val="auto"/>
          <w:highlight w:val="none"/>
        </w:rPr>
      </w:pPr>
      <w:r>
        <w:rPr>
          <w:color w:val="auto"/>
          <w:spacing w:val="-3"/>
          <w:highlight w:val="none"/>
        </w:rPr>
        <w:t xml:space="preserve">1.2 具体服务执行要求详见乙方投标文件。</w:t>
      </w:r>
      <w:r/>
    </w:p>
    <w:p>
      <w:pPr>
        <w:pStyle w:val="807"/>
        <w:ind w:left="9" w:right="140" w:firstLine="433"/>
        <w:spacing w:before="128" w:line="276" w:lineRule="auto"/>
        <w:rPr>
          <w:color w:val="auto"/>
          <w:highlight w:val="none"/>
        </w:rPr>
      </w:pPr>
      <w:r>
        <w:rPr>
          <w:color w:val="auto"/>
          <w:highlight w:val="none"/>
        </w:rPr>
        <w:t xml:space="preserve">1.3 本合同总价款是完成本项目所发生的</w:t>
      </w:r>
      <w:r>
        <w:rPr>
          <w:color w:val="auto"/>
          <w:spacing w:val="-1"/>
          <w:highlight w:val="none"/>
        </w:rPr>
        <w:t xml:space="preserve">所有含税费用、支付给员工的工资和国家强制缴纳的各种</w:t>
      </w:r>
      <w:r>
        <w:rPr>
          <w:color w:val="auto"/>
          <w:highlight w:val="none"/>
        </w:rPr>
        <w:t xml:space="preserve"> </w:t>
      </w:r>
      <w:r>
        <w:rPr>
          <w:color w:val="auto"/>
          <w:spacing w:val="-2"/>
          <w:highlight w:val="none"/>
        </w:rPr>
        <w:t xml:space="preserve">社会保障资金，以及乙方认为需要的其他费用等。</w:t>
      </w:r>
      <w:r/>
    </w:p>
    <w:p>
      <w:pPr>
        <w:pStyle w:val="807"/>
        <w:ind w:left="443"/>
        <w:spacing w:before="128" w:line="219" w:lineRule="auto"/>
        <w:rPr>
          <w:color w:val="auto"/>
          <w:highlight w:val="none"/>
        </w:rPr>
      </w:pPr>
      <w:r>
        <w:rPr>
          <w:color w:val="auto"/>
          <w:spacing w:val="-3"/>
          <w:highlight w:val="none"/>
        </w:rPr>
        <w:t xml:space="preserve">1.4 本合同执行期间合同总价款不变。</w:t>
      </w:r>
      <w:r/>
    </w:p>
    <w:p>
      <w:pPr>
        <w:pStyle w:val="807"/>
        <w:ind w:left="12"/>
        <w:spacing w:before="158" w:line="219" w:lineRule="auto"/>
        <w:rPr>
          <w:color w:val="auto"/>
          <w:sz w:val="24"/>
          <w:szCs w:val="24"/>
          <w:highlight w:val="none"/>
        </w:rPr>
        <w:outlineLvl w:val="9"/>
      </w:pPr>
      <w:r>
        <w:rPr>
          <w:b/>
          <w:bCs/>
          <w:color w:val="auto"/>
          <w:spacing w:val="-4"/>
          <w:sz w:val="24"/>
          <w:szCs w:val="24"/>
          <w:highlight w:val="none"/>
        </w:rPr>
        <w:t xml:space="preserve">2.组成本合同的有关文件</w:t>
      </w:r>
      <w:r/>
    </w:p>
    <w:p>
      <w:pPr>
        <w:pStyle w:val="807"/>
        <w:ind w:left="11" w:right="35" w:firstLine="419"/>
        <w:spacing w:before="118" w:line="276" w:lineRule="auto"/>
        <w:rPr>
          <w:color w:val="auto"/>
          <w:highlight w:val="none"/>
        </w:rPr>
      </w:pPr>
      <w:r>
        <w:rPr>
          <w:color w:val="auto"/>
          <w:highlight w:val="none"/>
        </w:rPr>
        <w:t xml:space="preserve">2.1 下列关于</w:t>
      </w:r>
      <w:r>
        <w:rPr>
          <w:rFonts w:hint="eastAsia"/>
          <w:color w:val="auto"/>
          <w:highlight w:val="none"/>
          <w:u w:val="single"/>
          <w:lang w:val="en-US" w:eastAsia="zh-CN"/>
        </w:rPr>
        <w:t xml:space="preserve">                       </w:t>
      </w:r>
      <w:r>
        <w:rPr>
          <w:color w:val="auto"/>
          <w:highlight w:val="none"/>
        </w:rPr>
        <w:t xml:space="preserve">标的招投标文件或与本次采购活动方式相适应</w:t>
      </w:r>
      <w:r>
        <w:rPr>
          <w:color w:val="auto"/>
          <w:spacing w:val="-1"/>
          <w:highlight w:val="none"/>
        </w:rPr>
        <w:t xml:space="preserve">的文件及有关附件是本合同</w:t>
      </w:r>
      <w:r>
        <w:rPr>
          <w:color w:val="auto"/>
          <w:highlight w:val="none"/>
        </w:rPr>
        <w:t xml:space="preserve"> </w:t>
      </w:r>
      <w:r>
        <w:rPr>
          <w:color w:val="auto"/>
          <w:spacing w:val="-2"/>
          <w:highlight w:val="none"/>
        </w:rPr>
        <w:t xml:space="preserve">不可分割的组成部分，与本合同具有同等法律效力，这些文件包括但不限于：</w:t>
      </w:r>
      <w:r/>
    </w:p>
    <w:p>
      <w:pPr>
        <w:pStyle w:val="807"/>
        <w:ind w:left="433"/>
        <w:spacing w:before="128" w:line="219" w:lineRule="auto"/>
        <w:rPr>
          <w:color w:val="auto"/>
          <w:highlight w:val="none"/>
        </w:rPr>
      </w:pPr>
      <w:r>
        <w:rPr>
          <w:color w:val="auto"/>
          <w:spacing w:val="-3"/>
          <w:highlight w:val="none"/>
        </w:rPr>
        <w:t xml:space="preserve">（1）乙方提供的投标文件和投标文件价格部分；</w:t>
      </w:r>
      <w:r/>
    </w:p>
    <w:p>
      <w:pPr>
        <w:pStyle w:val="807"/>
        <w:ind w:left="433"/>
        <w:spacing w:before="129" w:line="220" w:lineRule="auto"/>
        <w:rPr>
          <w:color w:val="auto"/>
          <w:highlight w:val="none"/>
        </w:rPr>
      </w:pPr>
      <w:r>
        <w:rPr>
          <w:color w:val="auto"/>
          <w:spacing w:val="-6"/>
          <w:highlight w:val="none"/>
        </w:rPr>
        <w:t xml:space="preserve">（2）技术条款偏离表；</w:t>
      </w:r>
      <w:r/>
    </w:p>
    <w:p>
      <w:pPr>
        <w:pStyle w:val="807"/>
        <w:ind w:left="433"/>
        <w:spacing w:before="128" w:line="220" w:lineRule="auto"/>
        <w:rPr>
          <w:color w:val="auto"/>
          <w:highlight w:val="none"/>
        </w:rPr>
      </w:pPr>
      <w:r>
        <w:rPr>
          <w:color w:val="auto"/>
          <w:spacing w:val="-5"/>
          <w:highlight w:val="none"/>
        </w:rPr>
        <w:t xml:space="preserve">（3）投标承诺/服务承诺；</w:t>
      </w:r>
      <w:r/>
    </w:p>
    <w:p>
      <w:pPr>
        <w:pStyle w:val="807"/>
        <w:ind w:left="433"/>
        <w:spacing w:before="128" w:line="219" w:lineRule="auto"/>
        <w:rPr>
          <w:color w:val="auto"/>
          <w:highlight w:val="none"/>
        </w:rPr>
      </w:pPr>
      <w:r>
        <w:rPr>
          <w:color w:val="auto"/>
          <w:spacing w:val="-7"/>
          <w:highlight w:val="none"/>
        </w:rPr>
        <w:t xml:space="preserve">（4）中标通知书；</w:t>
      </w:r>
      <w:r/>
    </w:p>
    <w:p>
      <w:pPr>
        <w:pStyle w:val="807"/>
        <w:ind w:left="433"/>
        <w:spacing w:before="129" w:line="220" w:lineRule="auto"/>
        <w:rPr>
          <w:color w:val="auto"/>
          <w:highlight w:val="none"/>
        </w:rPr>
      </w:pPr>
      <w:r>
        <w:rPr>
          <w:color w:val="auto"/>
          <w:spacing w:val="-3"/>
          <w:highlight w:val="none"/>
        </w:rPr>
        <w:t xml:space="preserve">（5）甲乙双方商定的其他文件等。</w:t>
      </w:r>
      <w:r/>
    </w:p>
    <w:p>
      <w:pPr>
        <w:pStyle w:val="807"/>
        <w:ind w:left="14"/>
        <w:spacing w:before="78" w:line="220" w:lineRule="auto"/>
        <w:rPr>
          <w:color w:val="auto"/>
          <w:sz w:val="24"/>
          <w:szCs w:val="24"/>
          <w:highlight w:val="none"/>
        </w:rPr>
        <w:outlineLvl w:val="9"/>
      </w:pPr>
      <w:r>
        <w:rPr>
          <w:b/>
          <w:bCs/>
          <w:color w:val="auto"/>
          <w:spacing w:val="-5"/>
          <w:sz w:val="24"/>
          <w:szCs w:val="24"/>
          <w:highlight w:val="none"/>
        </w:rPr>
        <w:t xml:space="preserve">3.权利保证</w:t>
      </w:r>
      <w:r/>
    </w:p>
    <w:p>
      <w:pPr>
        <w:pStyle w:val="807"/>
        <w:ind w:left="10" w:right="140" w:firstLine="421"/>
        <w:spacing w:before="117" w:line="319" w:lineRule="auto"/>
        <w:rPr>
          <w:color w:val="auto"/>
          <w:highlight w:val="none"/>
        </w:rPr>
      </w:pPr>
      <w:r>
        <w:rPr>
          <w:color w:val="auto"/>
          <w:highlight w:val="none"/>
        </w:rPr>
        <w:t xml:space="preserve">3.1 乙方应保证甲方在使用该服务或其任何一部分时不受第三方提</w:t>
      </w:r>
      <w:r>
        <w:rPr>
          <w:color w:val="auto"/>
          <w:spacing w:val="-1"/>
          <w:highlight w:val="none"/>
        </w:rPr>
        <w:t xml:space="preserve">出侵犯其专利权、版权、商标权</w:t>
      </w:r>
      <w:r>
        <w:rPr>
          <w:color w:val="auto"/>
          <w:highlight w:val="none"/>
        </w:rPr>
        <w:t xml:space="preserve"> </w:t>
      </w:r>
      <w:r>
        <w:rPr>
          <w:color w:val="auto"/>
          <w:spacing w:val="-2"/>
          <w:highlight w:val="none"/>
        </w:rPr>
        <w:t xml:space="preserve">或其他权利的起诉。一旦出现侵权，乙方应承担全部责任。</w:t>
      </w:r>
      <w:r/>
    </w:p>
    <w:p>
      <w:pPr>
        <w:pStyle w:val="807"/>
        <w:ind w:left="8"/>
        <w:spacing w:before="58" w:line="220" w:lineRule="auto"/>
        <w:rPr>
          <w:color w:val="auto"/>
          <w:sz w:val="24"/>
          <w:szCs w:val="24"/>
          <w:highlight w:val="none"/>
        </w:rPr>
        <w:outlineLvl w:val="9"/>
      </w:pPr>
      <w:r>
        <w:rPr>
          <w:b/>
          <w:bCs/>
          <w:color w:val="auto"/>
          <w:spacing w:val="-4"/>
          <w:sz w:val="24"/>
          <w:szCs w:val="24"/>
          <w:highlight w:val="none"/>
        </w:rPr>
        <w:t xml:space="preserve">4.服务标准</w:t>
      </w:r>
      <w:r/>
    </w:p>
    <w:p>
      <w:pPr>
        <w:pStyle w:val="807"/>
        <w:ind w:left="49" w:right="970"/>
        <w:spacing w:before="93" w:line="319" w:lineRule="auto"/>
        <w:rPr>
          <w:rFonts w:hint="default" w:eastAsia="宋体"/>
          <w:color w:val="auto"/>
          <w:highlight w:val="none"/>
          <w:lang w:val="en-US" w:eastAsia="zh-CN"/>
        </w:rPr>
      </w:pPr>
      <w:r>
        <w:rPr>
          <w:rFonts w:hint="eastAsia"/>
          <w:color w:val="auto"/>
          <w:highlight w:val="none"/>
          <w:lang w:val="en-US" w:eastAsia="zh-CN"/>
        </w:rPr>
        <w:t xml:space="preserve">满足采购人要求及招标文件规定</w:t>
      </w:r>
      <w:r/>
    </w:p>
    <w:p>
      <w:pPr>
        <w:pStyle w:val="807"/>
        <w:ind w:left="14"/>
        <w:spacing w:before="317" w:line="220" w:lineRule="auto"/>
        <w:rPr>
          <w:color w:val="auto"/>
          <w:sz w:val="24"/>
          <w:szCs w:val="24"/>
          <w:highlight w:val="none"/>
        </w:rPr>
        <w:outlineLvl w:val="9"/>
      </w:pPr>
      <w:r>
        <w:rPr>
          <w:b/>
          <w:bCs/>
          <w:color w:val="auto"/>
          <w:spacing w:val="-5"/>
          <w:sz w:val="24"/>
          <w:szCs w:val="24"/>
          <w:highlight w:val="none"/>
        </w:rPr>
        <w:t xml:space="preserve">5.服务承诺</w:t>
      </w:r>
      <w:r/>
    </w:p>
    <w:p>
      <w:pPr>
        <w:spacing w:line="354" w:lineRule="auto"/>
        <w:rPr>
          <w:rFonts w:hint="default" w:eastAsia="宋体"/>
          <w:color w:val="auto"/>
          <w:highlight w:val="none"/>
          <w:lang w:val="en-US" w:eastAsia="zh-CN"/>
        </w:rPr>
      </w:pPr>
      <w:r>
        <w:rPr>
          <w:rFonts w:hint="eastAsia"/>
          <w:color w:val="auto"/>
          <w:highlight w:val="none"/>
          <w:lang w:val="en-US" w:eastAsia="zh-CN"/>
        </w:rPr>
        <w:t xml:space="preserve">具体详见乙方投标文件</w:t>
      </w:r>
      <w:r/>
    </w:p>
    <w:p>
      <w:pPr>
        <w:pStyle w:val="807"/>
        <w:ind w:left="11"/>
        <w:spacing w:before="78" w:line="221" w:lineRule="auto"/>
        <w:rPr>
          <w:color w:val="auto"/>
          <w:sz w:val="24"/>
          <w:szCs w:val="24"/>
          <w:highlight w:val="none"/>
        </w:rPr>
        <w:outlineLvl w:val="9"/>
      </w:pPr>
      <w:r>
        <w:rPr>
          <w:b/>
          <w:bCs/>
          <w:color w:val="auto"/>
          <w:spacing w:val="-5"/>
          <w:sz w:val="24"/>
          <w:szCs w:val="24"/>
          <w:highlight w:val="none"/>
        </w:rPr>
        <w:t xml:space="preserve">6.质量保证</w:t>
      </w:r>
      <w:r/>
    </w:p>
    <w:p>
      <w:pPr>
        <w:pStyle w:val="807"/>
        <w:ind w:left="7" w:right="140" w:firstLine="422"/>
        <w:spacing w:before="116" w:line="319" w:lineRule="auto"/>
        <w:rPr>
          <w:color w:val="auto"/>
          <w:highlight w:val="none"/>
        </w:rPr>
      </w:pPr>
      <w:r>
        <w:rPr>
          <w:color w:val="auto"/>
          <w:highlight w:val="none"/>
        </w:rPr>
        <w:t xml:space="preserve">6.1 乙方所提供的服务的技术规格应与招标文件规定的技术规格及投标文</w:t>
      </w:r>
      <w:r>
        <w:rPr>
          <w:color w:val="auto"/>
          <w:spacing w:val="-1"/>
          <w:highlight w:val="none"/>
        </w:rPr>
        <w:t xml:space="preserve">件所附的“技术条款偏离</w:t>
      </w:r>
      <w:r>
        <w:rPr>
          <w:color w:val="auto"/>
          <w:highlight w:val="none"/>
        </w:rPr>
        <w:t xml:space="preserve"> </w:t>
      </w:r>
      <w:r>
        <w:rPr>
          <w:color w:val="auto"/>
          <w:spacing w:val="-1"/>
          <w:highlight w:val="none"/>
        </w:rPr>
        <w:t xml:space="preserve">表”相一致；若技术性能无特殊说明，则按国家有关部门最新颁布的标准及规范为准。</w:t>
      </w:r>
      <w:r/>
    </w:p>
    <w:p>
      <w:pPr>
        <w:pStyle w:val="807"/>
        <w:ind w:left="15"/>
        <w:spacing w:before="59" w:line="220" w:lineRule="auto"/>
        <w:rPr>
          <w:color w:val="auto"/>
          <w:sz w:val="24"/>
          <w:szCs w:val="24"/>
          <w:highlight w:val="none"/>
        </w:rPr>
        <w:outlineLvl w:val="9"/>
      </w:pPr>
      <w:r>
        <w:rPr>
          <w:b/>
          <w:bCs/>
          <w:color w:val="auto"/>
          <w:spacing w:val="-5"/>
          <w:sz w:val="24"/>
          <w:szCs w:val="24"/>
          <w:highlight w:val="none"/>
        </w:rPr>
        <w:t xml:space="preserve">7.项目服务期限</w:t>
      </w:r>
      <w:r/>
    </w:p>
    <w:p>
      <w:pPr>
        <w:pStyle w:val="807"/>
        <w:ind w:left="462"/>
        <w:spacing w:before="118" w:line="220" w:lineRule="auto"/>
        <w:rPr>
          <w:color w:val="ff0000"/>
          <w:highlight w:val="none"/>
        </w:rPr>
      </w:pPr>
      <w:r>
        <w:rPr>
          <w:rFonts w:hint="eastAsia"/>
          <w:color w:val="ff0000"/>
          <w:spacing w:val="-3"/>
          <w:highlight w:val="none"/>
        </w:rPr>
        <w:t xml:space="preserve">自合同签订之日起服务期贰年，合同到期后，经采购方对其一年服务情况进行评估考核，达到采购要求后，如双方无异议，可续签壹年。</w:t>
      </w:r>
      <w:r/>
    </w:p>
    <w:p>
      <w:pPr>
        <w:pStyle w:val="807"/>
        <w:ind w:left="10"/>
        <w:spacing w:before="156" w:line="221" w:lineRule="auto"/>
        <w:rPr>
          <w:color w:val="auto"/>
          <w:sz w:val="24"/>
          <w:szCs w:val="24"/>
          <w:highlight w:val="none"/>
        </w:rPr>
        <w:outlineLvl w:val="9"/>
      </w:pPr>
      <w:r>
        <w:rPr>
          <w:b/>
          <w:bCs/>
          <w:color w:val="auto"/>
          <w:spacing w:val="-4"/>
          <w:sz w:val="24"/>
          <w:szCs w:val="24"/>
          <w:highlight w:val="none"/>
        </w:rPr>
        <w:t xml:space="preserve">8.项目实施地点</w:t>
      </w:r>
      <w:r/>
    </w:p>
    <w:p>
      <w:pPr>
        <w:pStyle w:val="807"/>
        <w:ind w:left="469"/>
        <w:spacing w:before="92" w:line="220" w:lineRule="auto"/>
        <w:rPr>
          <w:rFonts w:hint="default" w:eastAsia="宋体"/>
          <w:color w:val="auto"/>
          <w:highlight w:val="none"/>
          <w:lang w:val="en-US" w:eastAsia="zh-CN"/>
        </w:rPr>
      </w:pPr>
      <w:r>
        <w:rPr>
          <w:color w:val="auto"/>
          <w:spacing w:val="-1"/>
          <w:highlight w:val="none"/>
        </w:rPr>
        <w:t xml:space="preserve">8.1 项目实施地点：</w:t>
      </w:r>
      <w:r>
        <w:rPr>
          <w:rFonts w:hint="eastAsia"/>
          <w:color w:val="auto"/>
          <w:spacing w:val="-1"/>
          <w:highlight w:val="none"/>
          <w:u w:val="single"/>
          <w:lang w:val="en-US" w:eastAsia="zh-CN"/>
        </w:rPr>
        <w:t xml:space="preserve">南京市玄武区 </w:t>
      </w:r>
      <w:r/>
    </w:p>
    <w:p>
      <w:pPr>
        <w:pStyle w:val="807"/>
        <w:ind w:left="10"/>
        <w:spacing w:before="298" w:line="220" w:lineRule="auto"/>
        <w:rPr>
          <w:color w:val="auto"/>
          <w:sz w:val="24"/>
          <w:szCs w:val="24"/>
          <w:highlight w:val="none"/>
        </w:rPr>
        <w:outlineLvl w:val="9"/>
      </w:pPr>
      <w:r>
        <w:rPr>
          <w:b/>
          <w:bCs/>
          <w:color w:val="auto"/>
          <w:spacing w:val="-6"/>
          <w:sz w:val="24"/>
          <w:szCs w:val="24"/>
          <w:highlight w:val="none"/>
        </w:rPr>
        <w:t xml:space="preserve">9.验收</w:t>
      </w:r>
      <w:r/>
    </w:p>
    <w:p>
      <w:pPr>
        <w:pStyle w:val="807"/>
        <w:ind w:left="429"/>
        <w:spacing w:before="117" w:line="220" w:lineRule="auto"/>
        <w:rPr>
          <w:color w:val="auto"/>
          <w:highlight w:val="none"/>
        </w:rPr>
      </w:pPr>
      <w:r>
        <w:rPr>
          <w:color w:val="auto"/>
          <w:spacing w:val="-1"/>
          <w:highlight w:val="none"/>
        </w:rPr>
        <w:t xml:space="preserve">9.1 验收标准：按行业通行标准和乙方投标文件的承诺（不低于国家相关标准）。</w:t>
      </w:r>
      <w:r/>
    </w:p>
    <w:p>
      <w:pPr>
        <w:pStyle w:val="807"/>
        <w:ind w:left="27"/>
        <w:spacing w:before="156" w:line="221" w:lineRule="auto"/>
        <w:rPr>
          <w:color w:val="auto"/>
          <w:sz w:val="24"/>
          <w:szCs w:val="24"/>
          <w:highlight w:val="none"/>
        </w:rPr>
        <w:outlineLvl w:val="9"/>
      </w:pPr>
      <w:r>
        <w:rPr>
          <w:b/>
          <w:bCs/>
          <w:color w:val="auto"/>
          <w:spacing w:val="-6"/>
          <w:sz w:val="24"/>
          <w:szCs w:val="24"/>
          <w:highlight w:val="none"/>
        </w:rPr>
        <w:t xml:space="preserve">10.履约保证金</w:t>
      </w:r>
      <w:r/>
    </w:p>
    <w:p>
      <w:pPr>
        <w:pStyle w:val="807"/>
        <w:ind w:left="9" w:right="44" w:firstLine="433"/>
        <w:jc w:val="both"/>
        <w:spacing w:before="118" w:line="323" w:lineRule="auto"/>
        <w:rPr>
          <w:color w:val="auto"/>
          <w:highlight w:val="none"/>
        </w:rPr>
      </w:pPr>
      <w:r>
        <w:rPr>
          <w:color w:val="auto"/>
          <w:spacing w:val="-1"/>
          <w:highlight w:val="none"/>
        </w:rPr>
        <w:t xml:space="preserve">10.1 </w:t>
      </w:r>
      <w:r>
        <w:rPr>
          <w:rFonts w:hint="eastAsia" w:ascii="宋体" w:hAnsi="宋体" w:eastAsia="宋体" w:cs="宋体"/>
          <w:b/>
          <w:color w:val="auto"/>
          <w:sz w:val="21"/>
          <w:szCs w:val="21"/>
          <w:highlight w:val="none"/>
          <w:lang w:val="zh-CN"/>
        </w:rPr>
        <w:t xml:space="preserve">本项目合同签订前，需缴纳合同价的10%至</w:t>
      </w:r>
      <w:r>
        <w:rPr>
          <w:rFonts w:hint="eastAsia" w:ascii="宋体" w:hAnsi="宋体" w:eastAsia="宋体" w:cs="宋体"/>
          <w:b/>
          <w:color w:val="auto"/>
          <w:sz w:val="21"/>
          <w:szCs w:val="21"/>
          <w:highlight w:val="none"/>
          <w:lang w:val="en-US" w:eastAsia="zh-CN"/>
        </w:rPr>
        <w:t xml:space="preserve">甲方</w:t>
      </w:r>
      <w:r>
        <w:rPr>
          <w:rFonts w:hint="eastAsia" w:ascii="宋体" w:hAnsi="宋体" w:eastAsia="宋体" w:cs="宋体"/>
          <w:b/>
          <w:color w:val="auto"/>
          <w:sz w:val="21"/>
          <w:szCs w:val="21"/>
          <w:highlight w:val="none"/>
          <w:lang w:val="zh-CN"/>
        </w:rPr>
        <w:t xml:space="preserve">处，形式：汇票、支票、电汇、银行保险、银行担保等非现金形式，履约保证金在项目考核全部完成合格后一个月内无息退回</w:t>
      </w:r>
      <w:r>
        <w:rPr>
          <w:color w:val="auto"/>
          <w:spacing w:val="-5"/>
          <w:highlight w:val="none"/>
        </w:rPr>
        <w:t xml:space="preserve">。</w:t>
      </w:r>
      <w:r/>
    </w:p>
    <w:p>
      <w:pPr>
        <w:pStyle w:val="807"/>
        <w:ind w:left="27"/>
        <w:spacing w:before="59" w:line="220" w:lineRule="auto"/>
        <w:rPr>
          <w:color w:val="auto"/>
          <w:sz w:val="24"/>
          <w:szCs w:val="24"/>
          <w:highlight w:val="none"/>
        </w:rPr>
        <w:outlineLvl w:val="9"/>
      </w:pPr>
      <w:r>
        <w:rPr>
          <w:b/>
          <w:bCs/>
          <w:color w:val="auto"/>
          <w:spacing w:val="-6"/>
          <w:sz w:val="24"/>
          <w:szCs w:val="24"/>
          <w:highlight w:val="none"/>
        </w:rPr>
        <w:t xml:space="preserve">11.合同款支付</w:t>
      </w:r>
      <w:r/>
    </w:p>
    <w:p>
      <w:pPr>
        <w:pStyle w:val="807"/>
        <w:ind w:left="443"/>
        <w:spacing w:before="118" w:line="219" w:lineRule="auto"/>
        <w:rPr>
          <w:color w:val="auto"/>
          <w:highlight w:val="none"/>
        </w:rPr>
      </w:pPr>
      <w:r>
        <w:rPr>
          <w:color w:val="auto"/>
          <w:spacing w:val="-3"/>
          <w:highlight w:val="none"/>
        </w:rPr>
        <w:t xml:space="preserve">11.1 本合同项下所有款项均以人民币支付。</w:t>
      </w:r>
      <w:r/>
    </w:p>
    <w:p>
      <w:pPr>
        <w:pStyle w:val="807"/>
        <w:ind w:left="443"/>
        <w:spacing w:before="129" w:line="219" w:lineRule="auto"/>
        <w:rPr>
          <w:color w:val="auto"/>
          <w:highlight w:val="none"/>
        </w:rPr>
      </w:pPr>
      <w:r>
        <w:rPr>
          <w:color w:val="auto"/>
          <w:spacing w:val="-2"/>
          <w:highlight w:val="none"/>
        </w:rPr>
        <w:t xml:space="preserve">11.2 本合同项下的采购资金由甲方自行支付，乙方向甲方开具发票。</w:t>
      </w:r>
      <w:r/>
    </w:p>
    <w:p>
      <w:pPr>
        <w:pStyle w:val="807"/>
        <w:ind w:left="443"/>
        <w:spacing w:before="118" w:line="219" w:lineRule="auto"/>
        <w:rPr>
          <w:color w:val="auto"/>
          <w:spacing w:val="-3"/>
          <w:highlight w:val="none"/>
        </w:rPr>
      </w:pPr>
      <w:r>
        <w:rPr>
          <w:color w:val="auto"/>
          <w:spacing w:val="-3"/>
          <w:highlight w:val="none"/>
        </w:rPr>
        <w:t xml:space="preserve">11.3 付款条件：</w:t>
      </w:r>
      <w:r/>
    </w:p>
    <w:p>
      <w:pPr>
        <w:pStyle w:val="807"/>
        <w:ind w:left="443" w:firstLine="408"/>
        <w:spacing w:before="118" w:line="360" w:lineRule="auto"/>
        <w:rPr>
          <w:rFonts w:hint="eastAsia"/>
          <w:color w:val="auto"/>
          <w:spacing w:val="-3"/>
          <w:highlight w:val="none"/>
          <w:lang w:val="en-US" w:eastAsia="zh-CN"/>
        </w:rPr>
      </w:pPr>
      <w:r>
        <w:rPr>
          <w:rFonts w:hint="eastAsia"/>
          <w:color w:val="auto"/>
          <w:spacing w:val="-3"/>
          <w:highlight w:val="none"/>
          <w:lang w:val="en-US" w:eastAsia="zh-CN"/>
        </w:rPr>
        <w:t xml:space="preserve">自服务履行之日起</w:t>
      </w:r>
      <w:r>
        <w:rPr>
          <w:rFonts w:hint="eastAsia"/>
          <w:color w:val="auto"/>
          <w:spacing w:val="-3"/>
          <w:highlight w:val="none"/>
        </w:rPr>
        <w:t xml:space="preserve">按每</w:t>
      </w:r>
      <w:r>
        <w:rPr>
          <w:rFonts w:hint="eastAsia"/>
          <w:color w:val="auto"/>
          <w:spacing w:val="-3"/>
          <w:highlight w:val="none"/>
          <w:lang w:val="en-US" w:eastAsia="zh-CN"/>
        </w:rPr>
        <w:t xml:space="preserve">三</w:t>
      </w:r>
      <w:r>
        <w:rPr>
          <w:rFonts w:hint="eastAsia"/>
          <w:color w:val="auto"/>
          <w:spacing w:val="-3"/>
          <w:highlight w:val="none"/>
        </w:rPr>
        <w:t xml:space="preserve">个月结算一次，结算时间为付款周期次月的15日前。考核主要以</w:t>
      </w:r>
      <w:r>
        <w:rPr>
          <w:rFonts w:hint="eastAsia"/>
          <w:color w:val="auto"/>
          <w:spacing w:val="-3"/>
          <w:highlight w:val="none"/>
          <w:lang w:val="en-US" w:eastAsia="zh-CN"/>
        </w:rPr>
        <w:t xml:space="preserve">月度考核</w:t>
      </w:r>
      <w:r>
        <w:rPr>
          <w:rFonts w:hint="eastAsia"/>
          <w:color w:val="auto"/>
          <w:spacing w:val="-3"/>
          <w:highlight w:val="none"/>
        </w:rPr>
        <w:t xml:space="preserve">为依据，在每个结算周期内</w:t>
      </w:r>
      <w:r>
        <w:rPr>
          <w:rFonts w:hint="eastAsia"/>
          <w:color w:val="auto"/>
          <w:spacing w:val="-3"/>
          <w:highlight w:val="none"/>
          <w:lang w:val="en-US" w:eastAsia="zh-CN"/>
        </w:rPr>
        <w:t xml:space="preserve">月度考核分数低于60分</w:t>
      </w:r>
      <w:r>
        <w:rPr>
          <w:rFonts w:hint="eastAsia"/>
          <w:color w:val="auto"/>
          <w:spacing w:val="-3"/>
          <w:highlight w:val="none"/>
        </w:rPr>
        <w:t xml:space="preserve">累计次数超出</w:t>
      </w:r>
      <w:r>
        <w:rPr>
          <w:rFonts w:hint="eastAsia"/>
          <w:color w:val="auto"/>
          <w:spacing w:val="-3"/>
          <w:highlight w:val="none"/>
          <w:lang w:val="en-US" w:eastAsia="zh-CN"/>
        </w:rPr>
        <w:t xml:space="preserve">2</w:t>
      </w:r>
      <w:r>
        <w:rPr>
          <w:rFonts w:hint="eastAsia"/>
          <w:color w:val="auto"/>
          <w:spacing w:val="-3"/>
          <w:highlight w:val="none"/>
        </w:rPr>
        <w:t xml:space="preserve">次（含</w:t>
      </w:r>
      <w:r>
        <w:rPr>
          <w:rFonts w:hint="eastAsia"/>
          <w:color w:val="auto"/>
          <w:spacing w:val="-3"/>
          <w:highlight w:val="none"/>
          <w:lang w:val="en-US" w:eastAsia="zh-CN"/>
        </w:rPr>
        <w:t xml:space="preserve">2</w:t>
      </w:r>
      <w:r>
        <w:rPr>
          <w:rFonts w:hint="eastAsia"/>
          <w:color w:val="auto"/>
          <w:spacing w:val="-3"/>
          <w:highlight w:val="none"/>
        </w:rPr>
        <w:t xml:space="preserve">次）为不合格、每个结算周期内</w:t>
      </w:r>
      <w:r>
        <w:rPr>
          <w:rFonts w:hint="eastAsia"/>
          <w:color w:val="auto"/>
          <w:spacing w:val="-3"/>
          <w:highlight w:val="none"/>
          <w:lang w:val="en-US" w:eastAsia="zh-CN"/>
        </w:rPr>
        <w:t xml:space="preserve">月度考核分数低于60分</w:t>
      </w:r>
      <w:r>
        <w:rPr>
          <w:rFonts w:hint="eastAsia"/>
          <w:color w:val="auto"/>
          <w:spacing w:val="-3"/>
          <w:highlight w:val="none"/>
        </w:rPr>
        <w:t xml:space="preserve">达到</w:t>
      </w:r>
      <w:r>
        <w:rPr>
          <w:rFonts w:hint="eastAsia"/>
          <w:color w:val="auto"/>
          <w:spacing w:val="-3"/>
          <w:highlight w:val="none"/>
          <w:lang w:val="en-US" w:eastAsia="zh-CN"/>
        </w:rPr>
        <w:t xml:space="preserve">1</w:t>
      </w:r>
      <w:r>
        <w:rPr>
          <w:rFonts w:hint="eastAsia"/>
          <w:color w:val="auto"/>
          <w:spacing w:val="-3"/>
          <w:highlight w:val="none"/>
        </w:rPr>
        <w:t xml:space="preserve">次为基本合格、每个结算周期内</w:t>
      </w:r>
      <w:r>
        <w:rPr>
          <w:rFonts w:hint="eastAsia"/>
          <w:color w:val="auto"/>
          <w:spacing w:val="-3"/>
          <w:highlight w:val="none"/>
          <w:lang w:val="en-US" w:eastAsia="zh-CN"/>
        </w:rPr>
        <w:t xml:space="preserve">月度考核分数全部高于60分</w:t>
      </w:r>
      <w:r>
        <w:rPr>
          <w:rFonts w:hint="eastAsia"/>
          <w:color w:val="auto"/>
          <w:spacing w:val="-3"/>
          <w:highlight w:val="none"/>
        </w:rPr>
        <w:t xml:space="preserve">为合格。</w:t>
      </w:r>
      <w:r>
        <w:rPr>
          <w:rFonts w:hint="eastAsia"/>
          <w:color w:val="auto"/>
          <w:spacing w:val="-3"/>
          <w:highlight w:val="none"/>
          <w:lang w:eastAsia="zh-CN"/>
        </w:rPr>
        <w:t xml:space="preserve">（</w:t>
      </w:r>
      <w:r>
        <w:rPr>
          <w:rFonts w:hint="eastAsia"/>
          <w:color w:val="auto"/>
          <w:spacing w:val="-3"/>
          <w:highlight w:val="none"/>
          <w:lang w:val="en-US" w:eastAsia="zh-CN"/>
        </w:rPr>
        <w:t xml:space="preserve">1</w:t>
      </w:r>
      <w:r>
        <w:rPr>
          <w:rFonts w:hint="eastAsia"/>
          <w:color w:val="auto"/>
          <w:spacing w:val="-3"/>
          <w:highlight w:val="none"/>
          <w:lang w:eastAsia="zh-CN"/>
        </w:rPr>
        <w:t xml:space="preserve">）</w:t>
      </w:r>
      <w:r>
        <w:rPr>
          <w:rFonts w:hint="eastAsia"/>
          <w:color w:val="auto"/>
          <w:spacing w:val="-3"/>
          <w:highlight w:val="none"/>
        </w:rPr>
        <w:t xml:space="preserve"> 考核合格的，甲方不扣除履约保证金。 </w:t>
      </w:r>
      <w:r>
        <w:rPr>
          <w:rFonts w:hint="eastAsia"/>
          <w:color w:val="auto"/>
          <w:spacing w:val="-3"/>
          <w:highlight w:val="none"/>
          <w:lang w:eastAsia="zh-CN"/>
        </w:rPr>
        <w:t xml:space="preserve">（</w:t>
      </w:r>
      <w:r>
        <w:rPr>
          <w:rFonts w:hint="eastAsia"/>
          <w:color w:val="auto"/>
          <w:spacing w:val="-3"/>
          <w:highlight w:val="none"/>
          <w:lang w:val="en-US" w:eastAsia="zh-CN"/>
        </w:rPr>
        <w:t xml:space="preserve">2</w:t>
      </w:r>
      <w:r>
        <w:rPr>
          <w:rFonts w:hint="eastAsia"/>
          <w:color w:val="auto"/>
          <w:spacing w:val="-3"/>
          <w:highlight w:val="none"/>
          <w:lang w:eastAsia="zh-CN"/>
        </w:rPr>
        <w:t xml:space="preserve">）</w:t>
      </w:r>
      <w:r>
        <w:rPr>
          <w:rFonts w:hint="eastAsia"/>
          <w:color w:val="auto"/>
          <w:spacing w:val="-3"/>
          <w:highlight w:val="none"/>
        </w:rPr>
        <w:t xml:space="preserve">考核基本合格的，</w:t>
      </w:r>
      <w:r>
        <w:rPr>
          <w:rFonts w:hint="eastAsia"/>
          <w:color w:val="auto"/>
          <w:spacing w:val="-3"/>
          <w:highlight w:val="none"/>
          <w:lang w:val="en-US" w:eastAsia="zh-CN"/>
        </w:rPr>
        <w:t xml:space="preserve">甲方</w:t>
      </w:r>
      <w:r>
        <w:rPr>
          <w:rFonts w:hint="eastAsia"/>
          <w:color w:val="auto"/>
          <w:spacing w:val="-3"/>
          <w:highlight w:val="none"/>
        </w:rPr>
        <w:t xml:space="preserve">将扣除20％的履约保证金。 </w:t>
      </w:r>
      <w:r>
        <w:rPr>
          <w:rFonts w:hint="eastAsia"/>
          <w:color w:val="auto"/>
          <w:spacing w:val="-3"/>
          <w:highlight w:val="none"/>
          <w:lang w:eastAsia="zh-CN"/>
        </w:rPr>
        <w:t xml:space="preserve">（</w:t>
      </w:r>
      <w:r>
        <w:rPr>
          <w:rFonts w:hint="eastAsia"/>
          <w:color w:val="auto"/>
          <w:spacing w:val="-3"/>
          <w:highlight w:val="none"/>
          <w:lang w:val="en-US" w:eastAsia="zh-CN"/>
        </w:rPr>
        <w:t xml:space="preserve">3</w:t>
      </w:r>
      <w:r>
        <w:rPr>
          <w:rFonts w:hint="eastAsia"/>
          <w:color w:val="auto"/>
          <w:spacing w:val="-3"/>
          <w:highlight w:val="none"/>
          <w:lang w:eastAsia="zh-CN"/>
        </w:rPr>
        <w:t xml:space="preserve">）</w:t>
      </w:r>
      <w:r>
        <w:rPr>
          <w:rFonts w:hint="eastAsia"/>
          <w:color w:val="auto"/>
          <w:spacing w:val="-3"/>
          <w:highlight w:val="none"/>
        </w:rPr>
        <w:t xml:space="preserve">考核不合格的，</w:t>
      </w:r>
      <w:r>
        <w:rPr>
          <w:rFonts w:hint="eastAsia"/>
          <w:color w:val="auto"/>
          <w:spacing w:val="-3"/>
          <w:highlight w:val="none"/>
          <w:lang w:val="en-US" w:eastAsia="zh-CN"/>
        </w:rPr>
        <w:t xml:space="preserve">甲方</w:t>
      </w:r>
      <w:r>
        <w:rPr>
          <w:rFonts w:hint="eastAsia"/>
          <w:color w:val="auto"/>
          <w:spacing w:val="-3"/>
          <w:highlight w:val="none"/>
        </w:rPr>
        <w:t xml:space="preserve">将扣除50％的履约保证金。</w:t>
      </w:r>
      <w:r>
        <w:rPr>
          <w:rFonts w:hint="eastAsia"/>
          <w:color w:val="auto"/>
          <w:spacing w:val="-3"/>
          <w:highlight w:val="none"/>
          <w:lang w:eastAsia="zh-CN"/>
        </w:rPr>
        <w:t xml:space="preserve">（</w:t>
      </w:r>
      <w:r>
        <w:rPr>
          <w:rFonts w:hint="eastAsia"/>
          <w:color w:val="auto"/>
          <w:spacing w:val="-3"/>
          <w:highlight w:val="none"/>
          <w:lang w:val="en-US" w:eastAsia="zh-CN"/>
        </w:rPr>
        <w:t xml:space="preserve">4</w:t>
      </w:r>
      <w:r>
        <w:rPr>
          <w:rFonts w:hint="eastAsia"/>
          <w:color w:val="auto"/>
          <w:spacing w:val="-3"/>
          <w:highlight w:val="none"/>
          <w:lang w:eastAsia="zh-CN"/>
        </w:rPr>
        <w:t xml:space="preserve">）</w:t>
      </w:r>
      <w:r>
        <w:rPr>
          <w:rFonts w:hint="eastAsia"/>
          <w:color w:val="auto"/>
          <w:spacing w:val="-3"/>
          <w:highlight w:val="none"/>
        </w:rPr>
        <w:t xml:space="preserve">考核结果一式两份，</w:t>
      </w:r>
      <w:r>
        <w:rPr>
          <w:rFonts w:hint="eastAsia"/>
          <w:color w:val="auto"/>
          <w:spacing w:val="-3"/>
          <w:highlight w:val="none"/>
          <w:lang w:val="en-US" w:eastAsia="zh-CN"/>
        </w:rPr>
        <w:t xml:space="preserve">甲方</w:t>
      </w:r>
      <w:r>
        <w:rPr>
          <w:rFonts w:hint="eastAsia"/>
          <w:color w:val="auto"/>
          <w:spacing w:val="-3"/>
          <w:highlight w:val="none"/>
        </w:rPr>
        <w:t xml:space="preserve">和</w:t>
      </w:r>
      <w:r>
        <w:rPr>
          <w:rFonts w:hint="eastAsia"/>
          <w:color w:val="auto"/>
          <w:spacing w:val="-3"/>
          <w:highlight w:val="none"/>
          <w:lang w:val="en-US" w:eastAsia="zh-CN"/>
        </w:rPr>
        <w:t xml:space="preserve">乙方</w:t>
      </w:r>
      <w:r>
        <w:rPr>
          <w:rFonts w:hint="eastAsia"/>
          <w:color w:val="auto"/>
          <w:spacing w:val="-3"/>
          <w:highlight w:val="none"/>
        </w:rPr>
        <w:t xml:space="preserve">双方各执一份，作为结算和付款的依据。</w:t>
      </w:r>
      <w:r>
        <w:rPr>
          <w:rFonts w:hint="eastAsia"/>
          <w:color w:val="auto"/>
          <w:spacing w:val="-3"/>
          <w:highlight w:val="none"/>
          <w:lang w:eastAsia="zh-CN"/>
        </w:rPr>
        <w:t xml:space="preserve">（</w:t>
      </w:r>
      <w:r>
        <w:rPr>
          <w:rFonts w:hint="eastAsia"/>
          <w:color w:val="auto"/>
          <w:spacing w:val="-3"/>
          <w:highlight w:val="none"/>
          <w:lang w:val="en-US" w:eastAsia="zh-CN"/>
        </w:rPr>
        <w:t xml:space="preserve">5</w:t>
      </w:r>
      <w:r>
        <w:rPr>
          <w:rFonts w:hint="eastAsia"/>
          <w:color w:val="auto"/>
          <w:spacing w:val="-3"/>
          <w:highlight w:val="none"/>
          <w:lang w:eastAsia="zh-CN"/>
        </w:rPr>
        <w:t xml:space="preserve">）</w:t>
      </w:r>
      <w:r>
        <w:rPr>
          <w:rFonts w:hint="eastAsia"/>
          <w:color w:val="auto"/>
          <w:spacing w:val="-3"/>
          <w:highlight w:val="none"/>
        </w:rPr>
        <w:t xml:space="preserve">如果出现一次考核不合格，</w:t>
      </w:r>
      <w:r>
        <w:rPr>
          <w:rFonts w:hint="eastAsia"/>
          <w:color w:val="auto"/>
          <w:spacing w:val="-3"/>
          <w:highlight w:val="none"/>
          <w:lang w:val="en-US" w:eastAsia="zh-CN"/>
        </w:rPr>
        <w:t xml:space="preserve">甲方</w:t>
      </w:r>
      <w:r>
        <w:rPr>
          <w:rFonts w:hint="eastAsia"/>
          <w:color w:val="auto"/>
          <w:spacing w:val="-3"/>
          <w:highlight w:val="none"/>
        </w:rPr>
        <w:t xml:space="preserve">将向</w:t>
      </w:r>
      <w:r>
        <w:rPr>
          <w:rFonts w:hint="eastAsia"/>
          <w:color w:val="auto"/>
          <w:spacing w:val="-3"/>
          <w:highlight w:val="none"/>
          <w:lang w:val="en-US" w:eastAsia="zh-CN"/>
        </w:rPr>
        <w:t xml:space="preserve">乙方</w:t>
      </w:r>
      <w:r>
        <w:rPr>
          <w:rFonts w:hint="eastAsia"/>
          <w:color w:val="auto"/>
          <w:spacing w:val="-3"/>
          <w:highlight w:val="none"/>
        </w:rPr>
        <w:t xml:space="preserve">开具整改通知书；如果连续二次考核不合格，</w:t>
      </w:r>
      <w:r>
        <w:rPr>
          <w:rFonts w:hint="eastAsia"/>
          <w:color w:val="auto"/>
          <w:spacing w:val="-3"/>
          <w:highlight w:val="none"/>
          <w:lang w:val="en-US" w:eastAsia="zh-CN"/>
        </w:rPr>
        <w:t xml:space="preserve">甲方</w:t>
      </w:r>
      <w:r>
        <w:rPr>
          <w:rFonts w:hint="eastAsia"/>
          <w:color w:val="auto"/>
          <w:spacing w:val="-3"/>
          <w:highlight w:val="none"/>
        </w:rPr>
        <w:t xml:space="preserve">有权立即终止合同。</w:t>
      </w:r>
      <w:r>
        <w:rPr>
          <w:rFonts w:hint="eastAsia"/>
          <w:color w:val="auto"/>
          <w:spacing w:val="-3"/>
          <w:highlight w:val="none"/>
          <w:lang w:eastAsia="zh-CN"/>
        </w:rPr>
        <w:t xml:space="preserve">（</w:t>
      </w:r>
      <w:r>
        <w:rPr>
          <w:rFonts w:hint="eastAsia"/>
          <w:color w:val="auto"/>
          <w:spacing w:val="-3"/>
          <w:highlight w:val="none"/>
          <w:lang w:val="en-US" w:eastAsia="zh-CN"/>
        </w:rPr>
        <w:t xml:space="preserve">6</w:t>
      </w:r>
      <w:r>
        <w:rPr>
          <w:rFonts w:hint="eastAsia"/>
          <w:color w:val="auto"/>
          <w:spacing w:val="-3"/>
          <w:highlight w:val="none"/>
          <w:lang w:eastAsia="zh-CN"/>
        </w:rPr>
        <w:t xml:space="preserve">）</w:t>
      </w:r>
      <w:r>
        <w:rPr>
          <w:rFonts w:hint="eastAsia"/>
          <w:color w:val="auto"/>
          <w:spacing w:val="-3"/>
          <w:highlight w:val="none"/>
          <w:lang w:val="en-US" w:eastAsia="zh-CN"/>
        </w:rPr>
        <w:t xml:space="preserve">乙方</w:t>
      </w:r>
      <w:r>
        <w:rPr>
          <w:rFonts w:hint="eastAsia"/>
          <w:color w:val="auto"/>
          <w:spacing w:val="-3"/>
          <w:highlight w:val="none"/>
        </w:rPr>
        <w:t xml:space="preserve">年度考核不合格，</w:t>
      </w:r>
      <w:r>
        <w:rPr>
          <w:rFonts w:hint="eastAsia"/>
          <w:color w:val="auto"/>
          <w:spacing w:val="-3"/>
          <w:highlight w:val="none"/>
          <w:lang w:val="en-US" w:eastAsia="zh-CN"/>
        </w:rPr>
        <w:t xml:space="preserve">甲方</w:t>
      </w:r>
      <w:r>
        <w:rPr>
          <w:rFonts w:hint="eastAsia"/>
          <w:color w:val="auto"/>
          <w:spacing w:val="-3"/>
          <w:highlight w:val="none"/>
        </w:rPr>
        <w:t xml:space="preserve">将不再与之签订下一年度合同</w:t>
      </w:r>
      <w:r>
        <w:rPr>
          <w:rFonts w:hint="eastAsia"/>
          <w:color w:val="auto"/>
          <w:spacing w:val="-3"/>
          <w:highlight w:val="none"/>
          <w:lang w:val="en-US" w:eastAsia="zh-CN"/>
        </w:rPr>
        <w:t xml:space="preserve">。（7）另乙方需提供每月财务支出详细清单以及人员工资发放清册交甲方备案存档。</w:t>
      </w:r>
      <w:r/>
    </w:p>
    <w:p>
      <w:pPr>
        <w:pStyle w:val="807"/>
        <w:ind w:left="443"/>
        <w:spacing w:before="118" w:line="219" w:lineRule="auto"/>
        <w:rPr>
          <w:color w:val="auto"/>
          <w:spacing w:val="-3"/>
          <w:highlight w:val="none"/>
        </w:rPr>
      </w:pPr>
      <w:r>
        <w:rPr>
          <w:color w:val="auto"/>
          <w:spacing w:val="-3"/>
          <w:highlight w:val="none"/>
        </w:rPr>
        <w:t xml:space="preserve">12.违约责任</w:t>
      </w:r>
      <w:r/>
    </w:p>
    <w:p>
      <w:pPr>
        <w:pStyle w:val="807"/>
        <w:ind w:left="443"/>
        <w:spacing w:before="117" w:line="220" w:lineRule="auto"/>
        <w:rPr>
          <w:color w:val="auto"/>
          <w:highlight w:val="none"/>
        </w:rPr>
      </w:pPr>
      <w:r>
        <w:rPr>
          <w:color w:val="auto"/>
          <w:spacing w:val="-6"/>
          <w:highlight w:val="none"/>
        </w:rPr>
        <w:t xml:space="preserve">12.1</w:t>
      </w:r>
      <w:r>
        <w:rPr>
          <w:color w:val="auto"/>
          <w:spacing w:val="41"/>
          <w:highlight w:val="none"/>
        </w:rPr>
        <w:t xml:space="preserve"> </w:t>
      </w:r>
      <w:r>
        <w:rPr>
          <w:color w:val="auto"/>
          <w:spacing w:val="-6"/>
          <w:highlight w:val="none"/>
        </w:rPr>
        <w:t xml:space="preserve">甲方违约责任</w:t>
      </w:r>
      <w:r/>
    </w:p>
    <w:p>
      <w:pPr>
        <w:pStyle w:val="807"/>
        <w:ind w:left="443"/>
        <w:spacing w:before="128" w:line="219" w:lineRule="auto"/>
        <w:rPr>
          <w:color w:val="auto"/>
          <w:highlight w:val="none"/>
        </w:rPr>
      </w:pPr>
      <w:r>
        <w:rPr>
          <w:color w:val="auto"/>
          <w:spacing w:val="-2"/>
          <w:highlight w:val="none"/>
        </w:rPr>
        <w:t xml:space="preserve">12.1.1</w:t>
      </w:r>
      <w:r>
        <w:rPr>
          <w:color w:val="auto"/>
          <w:spacing w:val="-1"/>
          <w:highlight w:val="none"/>
        </w:rPr>
        <w:t xml:space="preserve">甲方未按合同规定的期限向乙方支付服务款的，每逾期1天甲</w:t>
      </w:r>
      <w:r>
        <w:rPr>
          <w:color w:val="auto"/>
          <w:spacing w:val="-2"/>
          <w:highlight w:val="none"/>
        </w:rPr>
        <w:t xml:space="preserve">方向乙方偿付欠款总额的</w:t>
      </w:r>
      <w:r>
        <w:rPr>
          <w:color w:val="auto"/>
          <w:spacing w:val="-2"/>
          <w:highlight w:val="none"/>
          <w:u w:val="single"/>
        </w:rPr>
        <w:t xml:space="preserve">5</w:t>
      </w:r>
      <w:r>
        <w:rPr>
          <w:color w:val="auto"/>
          <w:spacing w:val="-2"/>
          <w:highlight w:val="none"/>
        </w:rPr>
        <w:t xml:space="preserve">‰滞</w:t>
      </w:r>
      <w:r>
        <w:rPr>
          <w:color w:val="auto"/>
          <w:highlight w:val="none"/>
        </w:rPr>
        <w:t xml:space="preserve"> </w:t>
      </w:r>
      <w:r>
        <w:rPr>
          <w:color w:val="auto"/>
          <w:spacing w:val="-1"/>
          <w:highlight w:val="none"/>
        </w:rPr>
        <w:t xml:space="preserve">纳金，但累计滞纳金总额不超过欠款总额的</w:t>
      </w:r>
      <w:r>
        <w:rPr>
          <w:color w:val="auto"/>
          <w:spacing w:val="-1"/>
          <w:highlight w:val="none"/>
          <w:u w:val="single"/>
        </w:rPr>
        <w:t xml:space="preserve">5</w:t>
      </w:r>
      <w:r>
        <w:rPr>
          <w:color w:val="auto"/>
          <w:spacing w:val="-1"/>
          <w:highlight w:val="none"/>
        </w:rPr>
        <w:t xml:space="preserve">% 。</w:t>
      </w:r>
      <w:r/>
    </w:p>
    <w:p>
      <w:pPr>
        <w:pStyle w:val="807"/>
        <w:ind w:left="443"/>
        <w:spacing w:before="128" w:line="220" w:lineRule="auto"/>
        <w:rPr>
          <w:color w:val="auto"/>
          <w:highlight w:val="none"/>
        </w:rPr>
      </w:pPr>
      <w:r>
        <w:rPr>
          <w:color w:val="auto"/>
          <w:spacing w:val="-5"/>
          <w:highlight w:val="none"/>
        </w:rPr>
        <w:t xml:space="preserve">12.2</w:t>
      </w:r>
      <w:r>
        <w:rPr>
          <w:color w:val="auto"/>
          <w:spacing w:val="29"/>
          <w:highlight w:val="none"/>
        </w:rPr>
        <w:t xml:space="preserve"> </w:t>
      </w:r>
      <w:r>
        <w:rPr>
          <w:color w:val="auto"/>
          <w:spacing w:val="-5"/>
          <w:highlight w:val="none"/>
        </w:rPr>
        <w:t xml:space="preserve">乙方违约责任</w:t>
      </w:r>
      <w:r/>
    </w:p>
    <w:p>
      <w:pPr>
        <w:pStyle w:val="807"/>
        <w:ind w:left="443"/>
        <w:spacing w:before="68" w:line="219" w:lineRule="auto"/>
        <w:rPr>
          <w:color w:val="auto"/>
          <w:highlight w:val="none"/>
        </w:rPr>
      </w:pPr>
      <w:r>
        <w:rPr>
          <w:color w:val="auto"/>
          <w:spacing w:val="-1"/>
          <w:highlight w:val="none"/>
        </w:rPr>
        <w:t xml:space="preserve">12.2.1 如乙方不能交付服务、完成安装调试的，乙方应向甲方支付合同总价</w:t>
      </w:r>
      <w:r>
        <w:rPr>
          <w:color w:val="auto"/>
          <w:spacing w:val="-1"/>
          <w:highlight w:val="none"/>
          <w:u w:val="single"/>
        </w:rPr>
        <w:t xml:space="preserve">5</w:t>
      </w:r>
      <w:r>
        <w:rPr>
          <w:color w:val="auto"/>
          <w:spacing w:val="-1"/>
          <w:highlight w:val="none"/>
        </w:rPr>
        <w:t xml:space="preserve">%</w:t>
      </w:r>
      <w:r>
        <w:rPr>
          <w:color w:val="auto"/>
          <w:spacing w:val="-2"/>
          <w:highlight w:val="none"/>
        </w:rPr>
        <w:t xml:space="preserve">的违约金。</w:t>
      </w:r>
      <w:r/>
    </w:p>
    <w:p>
      <w:pPr>
        <w:pStyle w:val="807"/>
        <w:ind w:left="23" w:right="35" w:firstLine="420"/>
        <w:spacing w:before="129" w:line="276" w:lineRule="auto"/>
        <w:rPr>
          <w:color w:val="auto"/>
          <w:highlight w:val="none"/>
        </w:rPr>
      </w:pPr>
      <w:r>
        <w:rPr>
          <w:color w:val="auto"/>
          <w:highlight w:val="none"/>
        </w:rPr>
        <w:t xml:space="preserve">12.2.2 乙方逾期交付的，每逾期1天，乙方</w:t>
      </w:r>
      <w:r>
        <w:rPr>
          <w:color w:val="auto"/>
          <w:spacing w:val="-1"/>
          <w:highlight w:val="none"/>
        </w:rPr>
        <w:t xml:space="preserve">向甲方偿付合同总额的</w:t>
      </w:r>
      <w:r>
        <w:rPr>
          <w:color w:val="auto"/>
          <w:spacing w:val="-1"/>
          <w:highlight w:val="none"/>
          <w:u w:val="single"/>
        </w:rPr>
        <w:t xml:space="preserve">5</w:t>
      </w:r>
      <w:r>
        <w:rPr>
          <w:color w:val="auto"/>
          <w:spacing w:val="-1"/>
          <w:highlight w:val="none"/>
        </w:rPr>
        <w:t xml:space="preserve">‰的滞纳金。如乙方逾期交付达</w:t>
      </w:r>
      <w:r>
        <w:rPr>
          <w:color w:val="auto"/>
          <w:highlight w:val="none"/>
        </w:rPr>
        <w:t xml:space="preserve"> </w:t>
      </w:r>
      <w:r>
        <w:rPr>
          <w:color w:val="auto"/>
          <w:spacing w:val="-2"/>
          <w:highlight w:val="none"/>
          <w:u w:val="single"/>
        </w:rPr>
        <w:t xml:space="preserve">10</w:t>
      </w:r>
      <w:r>
        <w:rPr>
          <w:color w:val="auto"/>
          <w:spacing w:val="-2"/>
          <w:highlight w:val="none"/>
        </w:rPr>
        <w:t xml:space="preserve">天，甲方有权解除合同，解除合同的通知自到达乙方时生效。</w:t>
      </w:r>
      <w:r/>
    </w:p>
    <w:p>
      <w:pPr>
        <w:pStyle w:val="807"/>
        <w:ind w:left="8" w:right="35" w:firstLine="435"/>
        <w:spacing w:before="127" w:line="295" w:lineRule="auto"/>
        <w:rPr>
          <w:color w:val="auto"/>
          <w:highlight w:val="none"/>
        </w:rPr>
      </w:pPr>
      <w:r>
        <w:rPr>
          <w:color w:val="auto"/>
          <w:highlight w:val="none"/>
        </w:rPr>
        <w:t xml:space="preserve">12.2.3 乙方所交付的服务不符合合同规定</w:t>
      </w:r>
      <w:r>
        <w:rPr>
          <w:color w:val="auto"/>
          <w:spacing w:val="-1"/>
          <w:highlight w:val="none"/>
        </w:rPr>
        <w:t xml:space="preserve">的，甲方有权拒收。甲方拒收的，乙方应向甲方支付合同</w:t>
      </w:r>
      <w:r>
        <w:rPr>
          <w:color w:val="auto"/>
          <w:highlight w:val="none"/>
        </w:rPr>
        <w:t xml:space="preserve"> 总款</w:t>
      </w:r>
      <w:r>
        <w:rPr>
          <w:color w:val="auto"/>
          <w:highlight w:val="none"/>
          <w:u w:val="single"/>
        </w:rPr>
        <w:t xml:space="preserve">5</w:t>
      </w:r>
      <w:r>
        <w:rPr>
          <w:color w:val="auto"/>
          <w:highlight w:val="none"/>
        </w:rPr>
        <w:t xml:space="preserve">%的违约金。甲方未拒收的，招投标中心发现后将向有关部门反映，并责成</w:t>
      </w:r>
      <w:r>
        <w:rPr>
          <w:color w:val="auto"/>
          <w:spacing w:val="-1"/>
          <w:highlight w:val="none"/>
        </w:rPr>
        <w:t xml:space="preserve">乙方按照采购结果提供</w:t>
      </w:r>
      <w:r>
        <w:rPr>
          <w:color w:val="auto"/>
          <w:highlight w:val="none"/>
        </w:rPr>
        <w:t xml:space="preserve">  </w:t>
      </w:r>
      <w:r>
        <w:rPr>
          <w:color w:val="auto"/>
          <w:spacing w:val="-9"/>
          <w:highlight w:val="none"/>
        </w:rPr>
        <w:t xml:space="preserve">服务。</w:t>
      </w:r>
      <w:r/>
    </w:p>
    <w:p>
      <w:pPr>
        <w:pStyle w:val="807"/>
        <w:ind w:left="7" w:right="35" w:firstLine="436"/>
        <w:spacing w:before="128" w:line="295" w:lineRule="auto"/>
        <w:rPr>
          <w:color w:val="auto"/>
          <w:highlight w:val="none"/>
        </w:rPr>
      </w:pPr>
      <w:r>
        <w:rPr>
          <w:color w:val="auto"/>
          <w:highlight w:val="none"/>
        </w:rPr>
        <w:t xml:space="preserve">12.2.4 在乙方承诺的或国家规定的质</w:t>
      </w:r>
      <w:r>
        <w:rPr>
          <w:color w:val="auto"/>
          <w:spacing w:val="-1"/>
          <w:highlight w:val="none"/>
        </w:rPr>
        <w:t xml:space="preserve">量保证期内（取两者中最长的期限</w:t>
      </w:r>
      <w:r>
        <w:rPr>
          <w:color w:val="auto"/>
          <w:highlight w:val="none"/>
        </w:rPr>
        <w:t xml:space="preserve">），</w:t>
      </w:r>
      <w:r>
        <w:rPr>
          <w:color w:val="auto"/>
          <w:spacing w:val="-1"/>
          <w:highlight w:val="none"/>
        </w:rPr>
        <w:t xml:space="preserve">如经乙方两次整改仍不</w:t>
      </w:r>
      <w:r>
        <w:rPr>
          <w:color w:val="auto"/>
          <w:highlight w:val="none"/>
        </w:rPr>
        <w:t xml:space="preserve"> 能达到合同约定的质量标准，乙方应退回全部合同价款，并按第1款处理，同时，乙</w:t>
      </w:r>
      <w:r>
        <w:rPr>
          <w:color w:val="auto"/>
          <w:spacing w:val="-1"/>
          <w:highlight w:val="none"/>
        </w:rPr>
        <w:t xml:space="preserve">方还须赔偿甲方因此</w:t>
      </w:r>
      <w:r>
        <w:rPr>
          <w:color w:val="auto"/>
          <w:highlight w:val="none"/>
        </w:rPr>
        <w:t xml:space="preserve"> </w:t>
      </w:r>
      <w:r>
        <w:rPr>
          <w:color w:val="auto"/>
          <w:spacing w:val="-6"/>
          <w:highlight w:val="none"/>
        </w:rPr>
        <w:t xml:space="preserve">遭受的损失。</w:t>
      </w:r>
      <w:r/>
    </w:p>
    <w:p>
      <w:pPr>
        <w:pStyle w:val="807"/>
        <w:ind w:left="35" w:right="140" w:firstLine="408"/>
        <w:spacing w:before="126" w:line="276" w:lineRule="auto"/>
        <w:rPr>
          <w:color w:val="auto"/>
          <w:highlight w:val="none"/>
        </w:rPr>
      </w:pPr>
      <w:r>
        <w:rPr>
          <w:color w:val="auto"/>
          <w:highlight w:val="none"/>
        </w:rPr>
        <w:t xml:space="preserve">12.2.5 乙方未按本合同的规定和“服务承诺</w:t>
      </w:r>
      <w:r>
        <w:rPr>
          <w:color w:val="auto"/>
          <w:spacing w:val="-1"/>
          <w:highlight w:val="none"/>
        </w:rPr>
        <w:t xml:space="preserve">”提供伴随服务/售后服务的，应按合同总价款的5%向</w:t>
      </w:r>
      <w:r>
        <w:rPr>
          <w:color w:val="auto"/>
          <w:highlight w:val="none"/>
        </w:rPr>
        <w:t xml:space="preserve"> </w:t>
      </w:r>
      <w:r>
        <w:rPr>
          <w:color w:val="auto"/>
          <w:spacing w:val="-7"/>
          <w:highlight w:val="none"/>
        </w:rPr>
        <w:t xml:space="preserve">甲方承担违约责任。</w:t>
      </w:r>
      <w:r/>
    </w:p>
    <w:p>
      <w:pPr>
        <w:pStyle w:val="807"/>
        <w:ind w:left="7" w:right="140" w:firstLine="436"/>
        <w:spacing w:before="128" w:line="295" w:lineRule="auto"/>
        <w:rPr>
          <w:color w:val="auto"/>
          <w:highlight w:val="none"/>
        </w:rPr>
      </w:pPr>
      <w:r>
        <w:rPr>
          <w:color w:val="auto"/>
          <w:highlight w:val="none"/>
        </w:rPr>
        <w:t xml:space="preserve">12.2.6 乙方在承担上述2-5款一项或多项</w:t>
      </w:r>
      <w:r>
        <w:rPr>
          <w:color w:val="auto"/>
          <w:spacing w:val="-1"/>
          <w:highlight w:val="none"/>
        </w:rPr>
        <w:t xml:space="preserve">违约责任后，仍应继续履行合同规定的义务（甲方解除合</w:t>
      </w:r>
      <w:r>
        <w:rPr>
          <w:color w:val="auto"/>
          <w:highlight w:val="none"/>
        </w:rPr>
        <w:t xml:space="preserve"> 同的除外）。甲方未能及时追究乙方的任何一项违约责任并不表明甲方放弃追究乙</w:t>
      </w:r>
      <w:r>
        <w:rPr>
          <w:color w:val="auto"/>
          <w:spacing w:val="-1"/>
          <w:highlight w:val="none"/>
        </w:rPr>
        <w:t xml:space="preserve">方该项或其他违约责</w:t>
      </w:r>
      <w:r>
        <w:rPr>
          <w:color w:val="auto"/>
          <w:highlight w:val="none"/>
        </w:rPr>
        <w:t xml:space="preserve"> </w:t>
      </w:r>
      <w:r>
        <w:rPr>
          <w:color w:val="auto"/>
          <w:spacing w:val="-10"/>
          <w:highlight w:val="none"/>
        </w:rPr>
        <w:t xml:space="preserve">任。</w:t>
      </w:r>
      <w:r/>
    </w:p>
    <w:p>
      <w:pPr>
        <w:pStyle w:val="807"/>
        <w:ind w:left="25" w:right="35" w:firstLine="418"/>
        <w:spacing w:before="128" w:line="275" w:lineRule="auto"/>
        <w:rPr>
          <w:color w:val="auto"/>
          <w:highlight w:val="none"/>
        </w:rPr>
      </w:pPr>
      <w:r>
        <w:rPr>
          <w:color w:val="auto"/>
          <w:highlight w:val="none"/>
        </w:rPr>
        <w:t xml:space="preserve">12.2.7 乙方投标属虚假承诺，或经权威部</w:t>
      </w:r>
      <w:r>
        <w:rPr>
          <w:color w:val="auto"/>
          <w:spacing w:val="-1"/>
          <w:highlight w:val="none"/>
        </w:rPr>
        <w:t xml:space="preserve">门监测提供的服务不能满足招标文件要求，或是由于乙方</w:t>
      </w:r>
      <w:r>
        <w:rPr>
          <w:color w:val="auto"/>
          <w:highlight w:val="none"/>
        </w:rPr>
        <w:t xml:space="preserve"> </w:t>
      </w:r>
      <w:r>
        <w:rPr>
          <w:color w:val="auto"/>
          <w:spacing w:val="-1"/>
          <w:highlight w:val="none"/>
        </w:rPr>
        <w:t xml:space="preserve">的过错造成合同无法继续履行的，乙方应向甲方支付不</w:t>
      </w:r>
      <w:r>
        <w:rPr>
          <w:color w:val="auto"/>
          <w:spacing w:val="-2"/>
          <w:highlight w:val="none"/>
        </w:rPr>
        <w:t xml:space="preserve">少于合同总价</w:t>
      </w:r>
      <w:r>
        <w:rPr>
          <w:color w:val="auto"/>
          <w:spacing w:val="-2"/>
          <w:highlight w:val="none"/>
          <w:u w:val="single"/>
        </w:rPr>
        <w:t xml:space="preserve">30</w:t>
      </w:r>
      <w:r>
        <w:rPr>
          <w:color w:val="auto"/>
          <w:spacing w:val="-2"/>
          <w:highlight w:val="none"/>
        </w:rPr>
        <w:t xml:space="preserve">%赔偿金。</w:t>
      </w:r>
      <w:r/>
    </w:p>
    <w:p>
      <w:pPr>
        <w:pStyle w:val="807"/>
        <w:ind w:left="27"/>
        <w:spacing w:before="158" w:line="220" w:lineRule="auto"/>
        <w:rPr>
          <w:color w:val="auto"/>
          <w:sz w:val="24"/>
          <w:szCs w:val="24"/>
          <w:highlight w:val="none"/>
        </w:rPr>
        <w:outlineLvl w:val="9"/>
      </w:pPr>
      <w:r>
        <w:rPr>
          <w:b/>
          <w:bCs/>
          <w:color w:val="auto"/>
          <w:spacing w:val="-6"/>
          <w:sz w:val="24"/>
          <w:szCs w:val="24"/>
          <w:highlight w:val="none"/>
        </w:rPr>
        <w:t xml:space="preserve">13.项目履约验收</w:t>
      </w:r>
      <w:r/>
    </w:p>
    <w:p>
      <w:pPr>
        <w:pStyle w:val="807"/>
        <w:ind w:left="443"/>
        <w:spacing w:before="118" w:line="220" w:lineRule="auto"/>
        <w:rPr>
          <w:color w:val="auto"/>
          <w:highlight w:val="none"/>
        </w:rPr>
      </w:pPr>
      <w:r>
        <w:rPr>
          <w:color w:val="auto"/>
          <w:spacing w:val="-4"/>
          <w:highlight w:val="none"/>
        </w:rPr>
        <w:t xml:space="preserve">13.1</w:t>
      </w:r>
      <w:r>
        <w:rPr>
          <w:color w:val="auto"/>
          <w:spacing w:val="54"/>
          <w:highlight w:val="none"/>
        </w:rPr>
        <w:t xml:space="preserve"> </w:t>
      </w:r>
      <w:r>
        <w:rPr>
          <w:color w:val="auto"/>
          <w:spacing w:val="-4"/>
          <w:highlight w:val="none"/>
        </w:rPr>
        <w:t xml:space="preserve">甲方有权对乙方项目实施执行过程及完成结果进行履约验收；</w:t>
      </w:r>
      <w:r/>
    </w:p>
    <w:p>
      <w:pPr>
        <w:pStyle w:val="807"/>
        <w:ind w:left="443"/>
        <w:spacing w:before="128" w:line="219" w:lineRule="auto"/>
        <w:rPr>
          <w:color w:val="auto"/>
          <w:highlight w:val="none"/>
        </w:rPr>
      </w:pPr>
      <w:r>
        <w:rPr>
          <w:color w:val="auto"/>
          <w:spacing w:val="-2"/>
          <w:highlight w:val="none"/>
        </w:rPr>
        <w:t xml:space="preserve">13.2</w:t>
      </w:r>
      <w:r>
        <w:rPr>
          <w:color w:val="auto"/>
          <w:spacing w:val="36"/>
          <w:highlight w:val="none"/>
        </w:rPr>
        <w:t xml:space="preserve"> </w:t>
      </w:r>
      <w:r>
        <w:rPr>
          <w:color w:val="auto"/>
          <w:spacing w:val="-2"/>
          <w:highlight w:val="none"/>
        </w:rPr>
        <w:t xml:space="preserve">甲方可以邀请参加本项目的其他供应商或者第三</w:t>
      </w:r>
      <w:r>
        <w:rPr>
          <w:color w:val="auto"/>
          <w:spacing w:val="-3"/>
          <w:highlight w:val="none"/>
        </w:rPr>
        <w:t xml:space="preserve">方机构参与验收，乙方应积极配合并响应；</w:t>
      </w:r>
      <w:r/>
    </w:p>
    <w:p>
      <w:pPr>
        <w:pStyle w:val="807"/>
        <w:ind w:left="443"/>
        <w:spacing w:before="129" w:line="219" w:lineRule="auto"/>
        <w:rPr>
          <w:color w:val="auto"/>
          <w:highlight w:val="none"/>
        </w:rPr>
      </w:pPr>
      <w:r>
        <w:rPr>
          <w:color w:val="auto"/>
          <w:spacing w:val="-1"/>
          <w:highlight w:val="none"/>
        </w:rPr>
        <w:t xml:space="preserve">13.3 参与验收的供应商或者第三方机构的意见作为验收书的</w:t>
      </w:r>
      <w:r>
        <w:rPr>
          <w:color w:val="auto"/>
          <w:spacing w:val="-2"/>
          <w:highlight w:val="none"/>
        </w:rPr>
        <w:t xml:space="preserve">参考资料一并存档。</w:t>
      </w:r>
      <w:r/>
    </w:p>
    <w:p>
      <w:pPr>
        <w:pStyle w:val="807"/>
        <w:ind w:left="27"/>
        <w:spacing w:before="156" w:line="222" w:lineRule="auto"/>
        <w:rPr>
          <w:color w:val="auto"/>
          <w:sz w:val="24"/>
          <w:szCs w:val="24"/>
          <w:highlight w:val="none"/>
        </w:rPr>
        <w:outlineLvl w:val="9"/>
      </w:pPr>
      <w:r>
        <w:rPr>
          <w:b/>
          <w:bCs/>
          <w:color w:val="auto"/>
          <w:spacing w:val="-5"/>
          <w:sz w:val="24"/>
          <w:szCs w:val="24"/>
          <w:highlight w:val="none"/>
        </w:rPr>
        <w:t xml:space="preserve">14.合同的变更和终止</w:t>
      </w:r>
      <w:r/>
    </w:p>
    <w:p>
      <w:pPr>
        <w:pStyle w:val="807"/>
        <w:ind w:left="9" w:right="35" w:firstLine="434"/>
        <w:spacing w:before="116" w:line="277" w:lineRule="auto"/>
        <w:rPr>
          <w:color w:val="auto"/>
          <w:highlight w:val="none"/>
        </w:rPr>
      </w:pPr>
      <w:r>
        <w:rPr>
          <w:color w:val="auto"/>
          <w:highlight w:val="none"/>
        </w:rPr>
        <w:t xml:space="preserve">14.1 除《政府采购法》第50条第二款规定</w:t>
      </w:r>
      <w:r>
        <w:rPr>
          <w:color w:val="auto"/>
          <w:spacing w:val="-1"/>
          <w:highlight w:val="none"/>
        </w:rPr>
        <w:t xml:space="preserve">的情形外，本合同一经签订，甲乙双方不得擅自变更、中</w:t>
      </w:r>
      <w:r>
        <w:rPr>
          <w:color w:val="auto"/>
          <w:highlight w:val="none"/>
        </w:rPr>
        <w:t xml:space="preserve"> </w:t>
      </w:r>
      <w:r>
        <w:rPr>
          <w:color w:val="auto"/>
          <w:spacing w:val="-5"/>
          <w:highlight w:val="none"/>
        </w:rPr>
        <w:t xml:space="preserve">止或终止合同。</w:t>
      </w:r>
      <w:r/>
    </w:p>
    <w:p>
      <w:pPr>
        <w:pStyle w:val="807"/>
        <w:ind w:left="11" w:right="35" w:firstLine="432"/>
        <w:spacing w:before="124" w:line="277" w:lineRule="auto"/>
        <w:rPr>
          <w:color w:val="auto"/>
          <w:highlight w:val="none"/>
        </w:rPr>
      </w:pPr>
      <w:r>
        <w:rPr>
          <w:color w:val="auto"/>
          <w:highlight w:val="none"/>
        </w:rPr>
        <w:t xml:space="preserve">14.2 除发生法律规定的不能预见、不能避</w:t>
      </w:r>
      <w:r>
        <w:rPr>
          <w:color w:val="auto"/>
          <w:spacing w:val="-1"/>
          <w:highlight w:val="none"/>
        </w:rPr>
        <w:t xml:space="preserve">免并不能克服的客观情况外，甲乙双方不得放弃或拒绝履</w:t>
      </w:r>
      <w:r>
        <w:rPr>
          <w:color w:val="auto"/>
          <w:highlight w:val="none"/>
        </w:rPr>
        <w:t xml:space="preserve"> </w:t>
      </w:r>
      <w:r>
        <w:rPr>
          <w:color w:val="auto"/>
          <w:spacing w:val="-8"/>
          <w:highlight w:val="none"/>
        </w:rPr>
        <w:t xml:space="preserve">行合同。</w:t>
      </w:r>
      <w:r/>
    </w:p>
    <w:p>
      <w:pPr>
        <w:pStyle w:val="807"/>
        <w:ind w:left="27"/>
        <w:spacing w:before="155" w:line="221" w:lineRule="auto"/>
        <w:rPr>
          <w:color w:val="auto"/>
          <w:sz w:val="24"/>
          <w:szCs w:val="24"/>
          <w:highlight w:val="none"/>
        </w:rPr>
        <w:outlineLvl w:val="9"/>
      </w:pPr>
      <w:r>
        <w:rPr>
          <w:b/>
          <w:bCs/>
          <w:color w:val="auto"/>
          <w:spacing w:val="-6"/>
          <w:sz w:val="24"/>
          <w:szCs w:val="24"/>
          <w:highlight w:val="none"/>
        </w:rPr>
        <w:t xml:space="preserve">15.合同的转让</w:t>
      </w:r>
      <w:r/>
    </w:p>
    <w:p>
      <w:pPr>
        <w:pStyle w:val="807"/>
        <w:ind w:left="443"/>
        <w:spacing w:before="117" w:line="220" w:lineRule="auto"/>
        <w:rPr>
          <w:color w:val="auto"/>
          <w:highlight w:val="none"/>
        </w:rPr>
      </w:pPr>
      <w:r>
        <w:rPr>
          <w:color w:val="auto"/>
          <w:spacing w:val="-3"/>
          <w:highlight w:val="none"/>
        </w:rPr>
        <w:t xml:space="preserve">15.1</w:t>
      </w:r>
      <w:r>
        <w:rPr>
          <w:color w:val="auto"/>
          <w:spacing w:val="29"/>
          <w:highlight w:val="none"/>
        </w:rPr>
        <w:t xml:space="preserve"> </w:t>
      </w:r>
      <w:r>
        <w:rPr>
          <w:color w:val="auto"/>
          <w:spacing w:val="-3"/>
          <w:highlight w:val="none"/>
        </w:rPr>
        <w:t xml:space="preserve">乙方不得擅自部分或全部转让其应履行的合同义务。</w:t>
      </w:r>
      <w:r/>
    </w:p>
    <w:p>
      <w:pPr>
        <w:pStyle w:val="807"/>
        <w:ind w:left="27"/>
        <w:spacing w:before="156" w:line="220" w:lineRule="auto"/>
        <w:rPr>
          <w:color w:val="auto"/>
          <w:sz w:val="24"/>
          <w:szCs w:val="24"/>
          <w:highlight w:val="none"/>
        </w:rPr>
        <w:outlineLvl w:val="9"/>
      </w:pPr>
      <w:r>
        <w:rPr>
          <w:b/>
          <w:bCs/>
          <w:color w:val="auto"/>
          <w:spacing w:val="-6"/>
          <w:sz w:val="24"/>
          <w:szCs w:val="24"/>
          <w:highlight w:val="none"/>
        </w:rPr>
        <w:t xml:space="preserve">16.争议的解决</w:t>
      </w:r>
      <w:r/>
    </w:p>
    <w:p>
      <w:pPr>
        <w:pStyle w:val="807"/>
        <w:ind w:left="9" w:right="35" w:firstLine="433"/>
        <w:spacing w:before="117" w:line="276" w:lineRule="auto"/>
        <w:rPr>
          <w:color w:val="auto"/>
          <w:highlight w:val="none"/>
        </w:rPr>
      </w:pPr>
      <w:r>
        <w:rPr>
          <w:color w:val="auto"/>
          <w:highlight w:val="none"/>
        </w:rPr>
        <w:t xml:space="preserve">16.1 因货物的质量问题发生争议的，应当</w:t>
      </w:r>
      <w:r>
        <w:rPr>
          <w:color w:val="auto"/>
          <w:spacing w:val="-1"/>
          <w:highlight w:val="none"/>
        </w:rPr>
        <w:t xml:space="preserve">邀请国家认可的质量检测机构对货物质量进行鉴定。货物</w:t>
      </w:r>
      <w:r>
        <w:rPr>
          <w:color w:val="auto"/>
          <w:highlight w:val="none"/>
        </w:rPr>
        <w:t xml:space="preserve"> </w:t>
      </w:r>
      <w:r>
        <w:rPr>
          <w:color w:val="auto"/>
          <w:spacing w:val="-1"/>
          <w:highlight w:val="none"/>
        </w:rPr>
        <w:t xml:space="preserve">符合标准的，鉴定费由甲方承担；货物不符合质量标准的，鉴定费由</w:t>
      </w:r>
      <w:r>
        <w:rPr>
          <w:color w:val="auto"/>
          <w:spacing w:val="-2"/>
          <w:highlight w:val="none"/>
        </w:rPr>
        <w:t xml:space="preserve">乙方承担。</w:t>
      </w:r>
      <w:r/>
    </w:p>
    <w:p>
      <w:pPr>
        <w:pStyle w:val="807"/>
        <w:ind w:left="11" w:right="35" w:firstLine="432"/>
        <w:spacing w:before="128" w:line="276" w:lineRule="auto"/>
        <w:rPr>
          <w:color w:val="auto"/>
          <w:spacing w:val="-3"/>
          <w:highlight w:val="none"/>
        </w:rPr>
      </w:pPr>
      <w:r>
        <w:rPr>
          <w:color w:val="auto"/>
          <w:highlight w:val="none"/>
        </w:rPr>
        <w:t xml:space="preserve">16.2 因履行本合同引起的或与本合同有关</w:t>
      </w:r>
      <w:r>
        <w:rPr>
          <w:color w:val="auto"/>
          <w:spacing w:val="-1"/>
          <w:highlight w:val="none"/>
        </w:rPr>
        <w:t xml:space="preserve">的争议，甲、乙双方应首先通过友好协商解决，如果协商</w:t>
      </w:r>
      <w:r>
        <w:rPr>
          <w:color w:val="auto"/>
          <w:highlight w:val="none"/>
        </w:rPr>
        <w:t xml:space="preserve"> </w:t>
      </w:r>
      <w:r>
        <w:rPr>
          <w:color w:val="auto"/>
          <w:spacing w:val="-3"/>
          <w:highlight w:val="none"/>
        </w:rPr>
        <w:t xml:space="preserve">不能解决争议，则采取以下第（</w:t>
      </w:r>
      <w:r>
        <w:rPr>
          <w:color w:val="auto"/>
          <w:spacing w:val="-3"/>
          <w:highlight w:val="none"/>
          <w:u w:val="single"/>
        </w:rPr>
        <w:t xml:space="preserve">2</w:t>
      </w:r>
      <w:r>
        <w:rPr>
          <w:color w:val="auto"/>
          <w:spacing w:val="-3"/>
          <w:highlight w:val="none"/>
        </w:rPr>
        <w:t xml:space="preserve">）种方式解决争议：</w:t>
      </w:r>
      <w:r/>
    </w:p>
    <w:p>
      <w:pPr>
        <w:pStyle w:val="807"/>
        <w:ind w:left="11" w:right="35" w:firstLine="432"/>
        <w:spacing w:before="128" w:line="276" w:lineRule="auto"/>
        <w:rPr>
          <w:rFonts w:hint="eastAsia"/>
          <w:color w:val="auto"/>
          <w:spacing w:val="-3"/>
          <w:highlight w:val="none"/>
        </w:rPr>
      </w:pPr>
      <w:r>
        <w:rPr>
          <w:rFonts w:hint="eastAsia"/>
          <w:color w:val="auto"/>
          <w:spacing w:val="-3"/>
          <w:highlight w:val="none"/>
        </w:rPr>
        <w:t xml:space="preserve">（1）向甲方所在地有管辖权的人民法院提起诉讼； </w:t>
      </w:r>
      <w:r/>
    </w:p>
    <w:p>
      <w:pPr>
        <w:pStyle w:val="807"/>
        <w:ind w:left="9" w:right="35" w:firstLine="433"/>
        <w:spacing w:before="117" w:line="276" w:lineRule="auto"/>
        <w:rPr>
          <w:rFonts w:ascii="Times New Roman" w:hAnsi="Times New Roman" w:eastAsia="宋体" w:cs="Times New Roman"/>
          <w:color w:val="auto"/>
          <w:highlight w:val="none"/>
        </w:rPr>
      </w:pPr>
      <w:r>
        <w:rPr>
          <w:rFonts w:hint="eastAsia"/>
          <w:color w:val="auto"/>
          <w:spacing w:val="-3"/>
          <w:highlight w:val="none"/>
        </w:rPr>
        <w:t xml:space="preserve">（2）向南京仲裁委员</w:t>
      </w:r>
      <w:r>
        <w:rPr>
          <w:rFonts w:hint="eastAsia" w:ascii="Times New Roman" w:hAnsi="Times New Roman" w:eastAsia="宋体" w:cs="Times New Roman"/>
          <w:color w:val="auto"/>
          <w:highlight w:val="none"/>
        </w:rPr>
        <w:t xml:space="preserve">会按其仲裁规则申请仲裁。</w:t>
      </w:r>
      <w:r/>
    </w:p>
    <w:p>
      <w:pPr>
        <w:pStyle w:val="807"/>
        <w:ind w:left="9" w:right="35" w:firstLine="433"/>
        <w:spacing w:before="117" w:line="276" w:lineRule="auto"/>
        <w:rPr>
          <w:color w:val="auto"/>
          <w:highlight w:val="none"/>
        </w:rPr>
      </w:pPr>
      <w:r>
        <w:rPr>
          <w:rFonts w:ascii="Times New Roman" w:hAnsi="Times New Roman" w:eastAsia="宋体" w:cs="Times New Roman"/>
          <w:color w:val="auto"/>
          <w:highlight w:val="none"/>
        </w:rPr>
        <w:t xml:space="preserve">16.3在仲裁期间，本合同应继</w:t>
      </w:r>
      <w:r>
        <w:rPr>
          <w:color w:val="auto"/>
          <w:spacing w:val="-3"/>
          <w:highlight w:val="none"/>
        </w:rPr>
        <w:t xml:space="preserve">续履行。</w:t>
      </w:r>
      <w:r/>
    </w:p>
    <w:p>
      <w:pPr>
        <w:pStyle w:val="807"/>
        <w:ind w:left="27"/>
        <w:spacing w:before="156" w:line="220" w:lineRule="auto"/>
        <w:rPr>
          <w:color w:val="auto"/>
          <w:sz w:val="24"/>
          <w:szCs w:val="24"/>
          <w:highlight w:val="none"/>
        </w:rPr>
        <w:outlineLvl w:val="9"/>
      </w:pPr>
      <w:r>
        <w:rPr>
          <w:b/>
          <w:bCs/>
          <w:color w:val="auto"/>
          <w:spacing w:val="-7"/>
          <w:sz w:val="24"/>
          <w:szCs w:val="24"/>
          <w:highlight w:val="none"/>
        </w:rPr>
        <w:t xml:space="preserve">17.诚实信用</w:t>
      </w:r>
      <w:r/>
    </w:p>
    <w:p>
      <w:pPr>
        <w:pStyle w:val="807"/>
        <w:ind w:left="11" w:right="35" w:firstLine="432"/>
        <w:spacing w:before="128" w:line="276" w:lineRule="auto"/>
        <w:rPr>
          <w:rFonts w:hint="eastAsia" w:ascii="Times New Roman" w:hAnsi="Times New Roman" w:eastAsia="宋体" w:cs="Times New Roman"/>
          <w:color w:val="auto"/>
          <w:spacing w:val="-3"/>
          <w:highlight w:val="none"/>
        </w:rPr>
      </w:pPr>
      <w:r>
        <w:rPr>
          <w:rFonts w:hint="eastAsia" w:ascii="Times New Roman" w:hAnsi="Times New Roman" w:eastAsia="宋体" w:cs="Times New Roman"/>
          <w:color w:val="auto"/>
          <w:spacing w:val="-3"/>
          <w:highlight w:val="none"/>
        </w:rPr>
        <w:t xml:space="preserve">17.1 乙方应诚实信用，严格按照招标文件要求和投标承诺履行合同，不向甲方进行商业贿赂或者提供不正当利益。</w:t>
      </w:r>
      <w:r/>
    </w:p>
    <w:p>
      <w:pPr>
        <w:pStyle w:val="807"/>
        <w:ind w:left="27"/>
        <w:spacing w:before="156" w:line="221" w:lineRule="auto"/>
        <w:rPr>
          <w:color w:val="auto"/>
          <w:sz w:val="24"/>
          <w:szCs w:val="24"/>
          <w:highlight w:val="none"/>
        </w:rPr>
        <w:outlineLvl w:val="9"/>
      </w:pPr>
      <w:r>
        <w:rPr>
          <w:b/>
          <w:bCs/>
          <w:color w:val="auto"/>
          <w:spacing w:val="-6"/>
          <w:sz w:val="24"/>
          <w:szCs w:val="24"/>
          <w:highlight w:val="none"/>
        </w:rPr>
        <w:t xml:space="preserve">18.合同生效及其它</w:t>
      </w:r>
      <w:r/>
    </w:p>
    <w:p>
      <w:pPr>
        <w:pStyle w:val="807"/>
        <w:ind w:left="443"/>
        <w:spacing w:before="117" w:line="219" w:lineRule="auto"/>
        <w:rPr>
          <w:color w:val="auto"/>
          <w:highlight w:val="none"/>
        </w:rPr>
      </w:pPr>
      <w:r>
        <w:rPr>
          <w:color w:val="auto"/>
          <w:spacing w:val="-3"/>
          <w:highlight w:val="none"/>
        </w:rPr>
        <w:t xml:space="preserve">18.1 本合同自签订之日起生效。</w:t>
      </w:r>
      <w:r/>
    </w:p>
    <w:p>
      <w:pPr>
        <w:pStyle w:val="807"/>
        <w:ind w:left="9" w:right="35" w:firstLine="433"/>
        <w:spacing w:before="128" w:line="276" w:lineRule="auto"/>
        <w:rPr>
          <w:color w:val="auto"/>
          <w:highlight w:val="none"/>
        </w:rPr>
      </w:pPr>
      <w:r>
        <w:rPr>
          <w:color w:val="auto"/>
          <w:highlight w:val="none"/>
        </w:rPr>
        <w:t xml:space="preserve">18.2 本合同一式</w:t>
      </w:r>
      <w:r>
        <w:rPr>
          <w:color w:val="auto"/>
          <w:highlight w:val="none"/>
          <w:u w:val="single"/>
        </w:rPr>
        <w:t xml:space="preserve">伍</w:t>
      </w:r>
      <w:r>
        <w:rPr>
          <w:color w:val="auto"/>
          <w:highlight w:val="none"/>
        </w:rPr>
        <w:t xml:space="preserve">份，自甲、乙双方法定</w:t>
      </w:r>
      <w:r>
        <w:rPr>
          <w:color w:val="auto"/>
          <w:spacing w:val="-1"/>
          <w:highlight w:val="none"/>
        </w:rPr>
        <w:t xml:space="preserve">代表人或其授权代表签名并加盖单位印章（注：甲方加盖</w:t>
      </w:r>
      <w:r>
        <w:rPr>
          <w:color w:val="auto"/>
          <w:highlight w:val="none"/>
        </w:rPr>
        <w:t xml:space="preserve"> </w:t>
      </w:r>
      <w:r>
        <w:rPr>
          <w:color w:val="auto"/>
          <w:spacing w:val="-1"/>
          <w:highlight w:val="none"/>
        </w:rPr>
        <w:t xml:space="preserve">单位印章为甲方单位经济合同专用章）之日起生效，甲方持有</w:t>
      </w:r>
      <w:r>
        <w:rPr>
          <w:color w:val="auto"/>
          <w:spacing w:val="-1"/>
          <w:highlight w:val="none"/>
          <w:u w:val="single"/>
        </w:rPr>
        <w:t xml:space="preserve">肆</w:t>
      </w:r>
      <w:r>
        <w:rPr>
          <w:color w:val="auto"/>
          <w:spacing w:val="-1"/>
          <w:highlight w:val="none"/>
        </w:rPr>
        <w:t xml:space="preserve">份，乙方持有</w:t>
      </w:r>
      <w:r>
        <w:rPr>
          <w:color w:val="auto"/>
          <w:spacing w:val="-1"/>
          <w:highlight w:val="none"/>
          <w:u w:val="single"/>
        </w:rPr>
        <w:t xml:space="preserve">壹</w:t>
      </w:r>
      <w:r>
        <w:rPr>
          <w:color w:val="auto"/>
          <w:spacing w:val="-1"/>
          <w:highlight w:val="none"/>
        </w:rPr>
        <w:t xml:space="preserve">份。</w:t>
      </w:r>
      <w:r/>
    </w:p>
    <w:p>
      <w:pPr>
        <w:pStyle w:val="807"/>
        <w:ind w:left="443"/>
        <w:spacing w:before="128" w:line="219" w:lineRule="auto"/>
        <w:rPr>
          <w:color w:val="auto"/>
          <w:spacing w:val="-2"/>
          <w:highlight w:val="none"/>
        </w:rPr>
      </w:pPr>
      <w:r>
        <w:rPr>
          <w:color w:val="auto"/>
          <w:spacing w:val="-2"/>
          <w:highlight w:val="none"/>
        </w:rPr>
        <w:t xml:space="preserve">18.3 本合同应按照中华人民共和国的现行法律进行解释。</w:t>
      </w:r>
      <w:r/>
    </w:p>
    <w:p>
      <w:pPr>
        <w:pStyle w:val="807"/>
        <w:ind w:left="443"/>
        <w:spacing w:before="128" w:line="219" w:lineRule="auto"/>
        <w:rPr>
          <w:color w:val="auto"/>
          <w:spacing w:val="-2"/>
          <w:highlight w:val="none"/>
        </w:rPr>
      </w:pPr>
      <w:r>
        <w:rPr>
          <w:color w:val="auto"/>
          <w:spacing w:val="-2"/>
          <w:highlight w:val="none"/>
        </w:rPr>
      </w:r>
      <w:r/>
    </w:p>
    <w:p>
      <w:pPr>
        <w:pStyle w:val="807"/>
        <w:ind w:left="443"/>
        <w:spacing w:before="128" w:line="219" w:lineRule="auto"/>
        <w:rPr>
          <w:color w:val="auto"/>
          <w:spacing w:val="-2"/>
          <w:highlight w:val="none"/>
        </w:rPr>
      </w:pPr>
      <w:r>
        <w:rPr>
          <w:color w:val="auto"/>
          <w:spacing w:val="-2"/>
          <w:highlight w:val="none"/>
        </w:rPr>
      </w:r>
      <w:r/>
    </w:p>
    <w:p>
      <w:pPr>
        <w:pStyle w:val="807"/>
        <w:ind w:left="443"/>
        <w:spacing w:before="128" w:line="219" w:lineRule="auto"/>
        <w:rPr>
          <w:color w:val="auto"/>
          <w:spacing w:val="-2"/>
          <w:highlight w:val="none"/>
        </w:rPr>
      </w:pPr>
      <w:r>
        <w:rPr>
          <w:color w:val="auto"/>
          <w:spacing w:val="-2"/>
          <w:highlight w:val="none"/>
        </w:rPr>
      </w:r>
      <w:r/>
    </w:p>
    <w:p>
      <w:pPr>
        <w:spacing w:before="1"/>
        <w:rPr>
          <w:color w:val="auto"/>
          <w:highlight w:val="none"/>
        </w:rPr>
      </w:pPr>
      <w:r>
        <w:rPr>
          <w:color w:val="auto"/>
          <w:highlight w:val="none"/>
        </w:rPr>
      </w:r>
      <w:r/>
    </w:p>
    <w:tbl>
      <w:tblPr>
        <w:tblStyle w:val="1332"/>
        <w:tblW w:w="957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795"/>
        <w:gridCol w:w="4780"/>
      </w:tblGrid>
      <w:tr>
        <w:trPr>
          <w:trHeight w:val="2518"/>
        </w:trPr>
        <w:tc>
          <w:tcPr>
            <w:tcW w:w="4795" w:type="dxa"/>
            <w:vAlign w:val="top"/>
            <w:textDirection w:val="lrTb"/>
            <w:noWrap w:val="false"/>
          </w:tcPr>
          <w:p>
            <w:pPr>
              <w:pStyle w:val="1331"/>
              <w:ind w:left="80"/>
              <w:spacing w:before="70" w:line="219" w:lineRule="auto"/>
              <w:rPr>
                <w:rFonts w:hint="eastAsia" w:eastAsia="宋体"/>
                <w:color w:val="auto"/>
                <w:highlight w:val="none"/>
                <w:lang w:eastAsia="zh-CN"/>
              </w:rPr>
            </w:pPr>
            <w:r>
              <w:rPr>
                <w:color w:val="auto"/>
                <w:spacing w:val="-3"/>
                <w:highlight w:val="none"/>
              </w:rPr>
              <w:t xml:space="preserve">甲方(公章)：</w:t>
            </w:r>
            <w:r>
              <w:rPr>
                <w:rFonts w:hint="eastAsia"/>
                <w:color w:val="auto"/>
                <w:spacing w:val="-3"/>
                <w:highlight w:val="none"/>
                <w:lang w:val="en-US" w:eastAsia="zh-CN"/>
              </w:rPr>
              <w:t xml:space="preserve"> </w:t>
            </w:r>
            <w:r/>
          </w:p>
          <w:p>
            <w:pPr>
              <w:spacing w:line="276" w:lineRule="auto"/>
              <w:rPr>
                <w:color w:val="auto"/>
                <w:highlight w:val="none"/>
              </w:rPr>
            </w:pPr>
            <w:r>
              <w:rPr>
                <w:color w:val="auto"/>
                <w:highlight w:val="none"/>
              </w:rPr>
            </w:r>
            <w:r/>
          </w:p>
          <w:p>
            <w:pPr>
              <w:spacing w:line="277" w:lineRule="auto"/>
              <w:rPr>
                <w:color w:val="auto"/>
                <w:highlight w:val="none"/>
              </w:rPr>
            </w:pPr>
            <w:r>
              <w:rPr>
                <w:color w:val="auto"/>
                <w:highlight w:val="none"/>
              </w:rPr>
            </w:r>
            <w:r/>
          </w:p>
          <w:p>
            <w:pPr>
              <w:pStyle w:val="1331"/>
              <w:ind w:left="2994"/>
              <w:spacing w:before="69" w:line="218" w:lineRule="auto"/>
              <w:rPr>
                <w:color w:val="auto"/>
                <w:highlight w:val="none"/>
              </w:rPr>
            </w:pPr>
            <w:r>
              <w:rPr>
                <w:color w:val="auto"/>
                <w:spacing w:val="-8"/>
                <w:highlight w:val="none"/>
              </w:rPr>
              <w:t xml:space="preserve">年</w:t>
            </w:r>
            <w:r>
              <w:rPr>
                <w:color w:val="auto"/>
                <w:spacing w:val="6"/>
                <w:highlight w:val="none"/>
              </w:rPr>
              <w:t xml:space="preserve">  </w:t>
            </w:r>
            <w:r>
              <w:rPr>
                <w:color w:val="auto"/>
                <w:spacing w:val="-8"/>
                <w:highlight w:val="none"/>
              </w:rPr>
              <w:t xml:space="preserve">月</w:t>
            </w:r>
            <w:r>
              <w:rPr>
                <w:color w:val="auto"/>
                <w:spacing w:val="23"/>
                <w:highlight w:val="none"/>
              </w:rPr>
              <w:t xml:space="preserve">  </w:t>
            </w:r>
            <w:r>
              <w:rPr>
                <w:color w:val="auto"/>
                <w:spacing w:val="-8"/>
                <w:highlight w:val="none"/>
              </w:rPr>
              <w:t xml:space="preserve">日</w:t>
            </w:r>
            <w:r/>
          </w:p>
        </w:tc>
        <w:tc>
          <w:tcPr>
            <w:tcW w:w="4780" w:type="dxa"/>
            <w:vAlign w:val="top"/>
            <w:textDirection w:val="lrTb"/>
            <w:noWrap w:val="false"/>
          </w:tcPr>
          <w:p>
            <w:pPr>
              <w:pStyle w:val="1331"/>
              <w:ind w:left="70"/>
              <w:spacing w:before="70" w:line="219" w:lineRule="auto"/>
              <w:rPr>
                <w:rFonts w:hint="eastAsia" w:eastAsia="宋体"/>
                <w:color w:val="auto"/>
                <w:highlight w:val="none"/>
                <w:lang w:eastAsia="zh-CN"/>
              </w:rPr>
            </w:pPr>
            <w:r>
              <w:rPr>
                <w:color w:val="auto"/>
                <w:spacing w:val="-3"/>
                <w:highlight w:val="none"/>
              </w:rPr>
              <w:t xml:space="preserve">乙方(公章):</w:t>
            </w:r>
            <w:r>
              <w:rPr>
                <w:rFonts w:hint="eastAsia"/>
                <w:color w:val="auto"/>
                <w:spacing w:val="-3"/>
                <w:highlight w:val="none"/>
                <w:lang w:val="en-US" w:eastAsia="zh-CN"/>
              </w:rPr>
              <w:t xml:space="preserve"> </w:t>
            </w:r>
            <w:r/>
          </w:p>
          <w:p>
            <w:pPr>
              <w:spacing w:line="276" w:lineRule="auto"/>
              <w:rPr>
                <w:color w:val="auto"/>
                <w:highlight w:val="none"/>
              </w:rPr>
            </w:pPr>
            <w:r>
              <w:rPr>
                <w:color w:val="auto"/>
                <w:highlight w:val="none"/>
              </w:rPr>
            </w:r>
            <w:r/>
          </w:p>
          <w:p>
            <w:pPr>
              <w:spacing w:line="277" w:lineRule="auto"/>
              <w:rPr>
                <w:color w:val="auto"/>
                <w:highlight w:val="none"/>
              </w:rPr>
            </w:pPr>
            <w:r>
              <w:rPr>
                <w:color w:val="auto"/>
                <w:highlight w:val="none"/>
              </w:rPr>
            </w:r>
            <w:r/>
          </w:p>
          <w:p>
            <w:pPr>
              <w:pStyle w:val="1331"/>
              <w:ind w:left="2994"/>
              <w:spacing w:before="69" w:line="218" w:lineRule="auto"/>
              <w:rPr>
                <w:color w:val="auto"/>
                <w:highlight w:val="none"/>
              </w:rPr>
            </w:pPr>
            <w:r>
              <w:rPr>
                <w:color w:val="auto"/>
                <w:spacing w:val="-8"/>
                <w:highlight w:val="none"/>
              </w:rPr>
              <w:t xml:space="preserve">年</w:t>
            </w:r>
            <w:r>
              <w:rPr>
                <w:color w:val="auto"/>
                <w:spacing w:val="6"/>
                <w:highlight w:val="none"/>
              </w:rPr>
              <w:t xml:space="preserve">  </w:t>
            </w:r>
            <w:r>
              <w:rPr>
                <w:color w:val="auto"/>
                <w:spacing w:val="-8"/>
                <w:highlight w:val="none"/>
              </w:rPr>
              <w:t xml:space="preserve">月</w:t>
            </w:r>
            <w:r>
              <w:rPr>
                <w:color w:val="auto"/>
                <w:spacing w:val="23"/>
                <w:highlight w:val="none"/>
              </w:rPr>
              <w:t xml:space="preserve">  </w:t>
            </w:r>
            <w:r>
              <w:rPr>
                <w:color w:val="auto"/>
                <w:spacing w:val="-8"/>
                <w:highlight w:val="none"/>
              </w:rPr>
              <w:t xml:space="preserve">日</w:t>
            </w:r>
            <w:r/>
          </w:p>
        </w:tc>
      </w:tr>
      <w:tr>
        <w:trPr>
          <w:trHeight w:val="373"/>
        </w:trPr>
        <w:tc>
          <w:tcPr>
            <w:tcW w:w="4795" w:type="dxa"/>
            <w:vAlign w:val="top"/>
            <w:textDirection w:val="lrTb"/>
            <w:noWrap w:val="false"/>
          </w:tcPr>
          <w:p>
            <w:pPr>
              <w:pStyle w:val="1331"/>
              <w:ind w:left="54"/>
              <w:spacing w:before="96" w:line="220" w:lineRule="auto"/>
              <w:rPr>
                <w:rFonts w:hint="eastAsia" w:eastAsia="宋体"/>
                <w:color w:val="auto"/>
                <w:highlight w:val="none"/>
                <w:lang w:eastAsia="zh-CN"/>
              </w:rPr>
            </w:pPr>
            <w:r>
              <w:rPr>
                <w:color w:val="auto"/>
                <w:spacing w:val="-1"/>
                <w:highlight w:val="none"/>
              </w:rPr>
              <w:t xml:space="preserve">单位地址：</w:t>
            </w:r>
            <w:r>
              <w:rPr>
                <w:rFonts w:hint="eastAsia"/>
                <w:color w:val="auto"/>
                <w:spacing w:val="-1"/>
                <w:highlight w:val="none"/>
                <w:lang w:val="en-US" w:eastAsia="zh-CN"/>
              </w:rPr>
              <w:t xml:space="preserve"> </w:t>
            </w:r>
            <w:r/>
          </w:p>
        </w:tc>
        <w:tc>
          <w:tcPr>
            <w:tcW w:w="4780" w:type="dxa"/>
            <w:vAlign w:val="top"/>
            <w:textDirection w:val="lrTb"/>
            <w:noWrap w:val="false"/>
          </w:tcPr>
          <w:p>
            <w:pPr>
              <w:pStyle w:val="1331"/>
              <w:ind w:left="55"/>
              <w:spacing w:before="96" w:line="221" w:lineRule="auto"/>
              <w:rPr>
                <w:rFonts w:hint="eastAsia" w:eastAsia="宋体"/>
                <w:color w:val="auto"/>
                <w:highlight w:val="none"/>
                <w:lang w:eastAsia="zh-CN"/>
              </w:rPr>
            </w:pPr>
            <w:r>
              <w:rPr>
                <w:color w:val="auto"/>
                <w:spacing w:val="-1"/>
                <w:highlight w:val="none"/>
              </w:rPr>
              <w:t xml:space="preserve">单位地址：</w:t>
            </w:r>
            <w:r>
              <w:rPr>
                <w:rFonts w:hint="eastAsia"/>
                <w:color w:val="auto"/>
                <w:spacing w:val="-1"/>
                <w:highlight w:val="none"/>
                <w:lang w:val="en-US" w:eastAsia="zh-CN"/>
              </w:rPr>
              <w:t xml:space="preserve"> </w:t>
            </w:r>
            <w:r/>
          </w:p>
        </w:tc>
      </w:tr>
      <w:tr>
        <w:trPr>
          <w:trHeight w:val="373"/>
        </w:trPr>
        <w:tc>
          <w:tcPr>
            <w:tcW w:w="4795" w:type="dxa"/>
            <w:vAlign w:val="top"/>
            <w:textDirection w:val="lrTb"/>
            <w:noWrap w:val="false"/>
          </w:tcPr>
          <w:p>
            <w:pPr>
              <w:pStyle w:val="1331"/>
              <w:ind w:left="68"/>
              <w:spacing w:before="98" w:line="220" w:lineRule="auto"/>
              <w:rPr>
                <w:rFonts w:hint="eastAsia" w:eastAsia="宋体"/>
                <w:color w:val="auto"/>
                <w:highlight w:val="none"/>
                <w:lang w:eastAsia="zh-CN"/>
              </w:rPr>
            </w:pPr>
            <w:r>
              <w:rPr>
                <w:color w:val="auto"/>
                <w:spacing w:val="-2"/>
                <w:highlight w:val="none"/>
              </w:rPr>
              <w:t xml:space="preserve">邮政编码：</w:t>
            </w:r>
            <w:r>
              <w:rPr>
                <w:rFonts w:hint="eastAsia"/>
                <w:color w:val="auto"/>
                <w:spacing w:val="-2"/>
                <w:highlight w:val="none"/>
                <w:lang w:val="en-US" w:eastAsia="zh-CN"/>
              </w:rPr>
              <w:t xml:space="preserve"> </w:t>
            </w:r>
            <w:r/>
          </w:p>
        </w:tc>
        <w:tc>
          <w:tcPr>
            <w:tcW w:w="4780" w:type="dxa"/>
            <w:vAlign w:val="top"/>
            <w:textDirection w:val="lrTb"/>
            <w:noWrap w:val="false"/>
          </w:tcPr>
          <w:p>
            <w:pPr>
              <w:pStyle w:val="1331"/>
              <w:ind w:left="68"/>
              <w:spacing w:before="98" w:line="220" w:lineRule="auto"/>
              <w:rPr>
                <w:rFonts w:hint="eastAsia" w:eastAsia="宋体"/>
                <w:color w:val="auto"/>
                <w:highlight w:val="none"/>
                <w:lang w:eastAsia="zh-CN"/>
              </w:rPr>
            </w:pPr>
            <w:r>
              <w:rPr>
                <w:color w:val="auto"/>
                <w:spacing w:val="-3"/>
                <w:highlight w:val="none"/>
              </w:rPr>
              <w:t xml:space="preserve">邮政编码：</w:t>
            </w:r>
            <w:r>
              <w:rPr>
                <w:rFonts w:hint="eastAsia"/>
                <w:color w:val="auto"/>
                <w:spacing w:val="-3"/>
                <w:highlight w:val="none"/>
                <w:lang w:val="en-US" w:eastAsia="zh-CN"/>
              </w:rPr>
              <w:t xml:space="preserve"> </w:t>
            </w:r>
            <w:r/>
          </w:p>
        </w:tc>
      </w:tr>
      <w:tr>
        <w:trPr>
          <w:trHeight w:val="643"/>
        </w:trPr>
        <w:tc>
          <w:tcPr>
            <w:tcW w:w="4795" w:type="dxa"/>
            <w:vAlign w:val="top"/>
            <w:textDirection w:val="lrTb"/>
            <w:noWrap w:val="false"/>
          </w:tcPr>
          <w:p>
            <w:pPr>
              <w:pStyle w:val="1331"/>
              <w:ind w:left="58" w:right="2018" w:hanging="4"/>
              <w:spacing w:before="71" w:line="247" w:lineRule="auto"/>
              <w:rPr>
                <w:color w:val="auto"/>
                <w:highlight w:val="none"/>
              </w:rPr>
            </w:pPr>
            <w:r>
              <w:rPr>
                <w:color w:val="auto"/>
                <w:spacing w:val="-2"/>
                <w:highlight w:val="none"/>
              </w:rPr>
              <w:t xml:space="preserve">法定代表人（或委托代理人）</w:t>
            </w:r>
            <w:r>
              <w:rPr>
                <w:color w:val="auto"/>
                <w:spacing w:val="2"/>
                <w:highlight w:val="none"/>
              </w:rPr>
              <w:t xml:space="preserve"> </w:t>
            </w:r>
            <w:r>
              <w:rPr>
                <w:color w:val="auto"/>
                <w:spacing w:val="-13"/>
                <w:highlight w:val="none"/>
              </w:rPr>
              <w:t xml:space="preserve">（签字</w:t>
            </w:r>
            <w:r>
              <w:rPr>
                <w:color w:val="auto"/>
                <w:spacing w:val="-6"/>
                <w:highlight w:val="none"/>
              </w:rPr>
              <w:t xml:space="preserve">）：</w:t>
            </w:r>
            <w:r/>
          </w:p>
        </w:tc>
        <w:tc>
          <w:tcPr>
            <w:tcW w:w="4780" w:type="dxa"/>
            <w:vAlign w:val="top"/>
            <w:textDirection w:val="lrTb"/>
            <w:noWrap w:val="false"/>
          </w:tcPr>
          <w:p>
            <w:pPr>
              <w:pStyle w:val="1331"/>
              <w:ind w:left="58" w:right="2003" w:hanging="4"/>
              <w:spacing w:before="71" w:line="247" w:lineRule="auto"/>
              <w:rPr>
                <w:color w:val="auto"/>
                <w:highlight w:val="none"/>
              </w:rPr>
            </w:pPr>
            <w:r>
              <w:rPr>
                <w:color w:val="auto"/>
                <w:spacing w:val="-2"/>
                <w:highlight w:val="none"/>
              </w:rPr>
              <w:t xml:space="preserve">法定代表人（或委托代理人）</w:t>
            </w:r>
            <w:r>
              <w:rPr>
                <w:color w:val="auto"/>
                <w:spacing w:val="2"/>
                <w:highlight w:val="none"/>
              </w:rPr>
              <w:t xml:space="preserve"> </w:t>
            </w:r>
            <w:r>
              <w:rPr>
                <w:color w:val="auto"/>
                <w:spacing w:val="-13"/>
                <w:highlight w:val="none"/>
              </w:rPr>
              <w:t xml:space="preserve">（签字</w:t>
            </w:r>
            <w:r>
              <w:rPr>
                <w:color w:val="auto"/>
                <w:spacing w:val="-6"/>
                <w:highlight w:val="none"/>
              </w:rPr>
              <w:t xml:space="preserve">）：</w:t>
            </w:r>
            <w:r/>
          </w:p>
        </w:tc>
      </w:tr>
      <w:tr>
        <w:trPr>
          <w:trHeight w:val="374"/>
        </w:trPr>
        <w:tc>
          <w:tcPr>
            <w:tcW w:w="4795" w:type="dxa"/>
            <w:vAlign w:val="top"/>
            <w:textDirection w:val="lrTb"/>
            <w:noWrap w:val="false"/>
          </w:tcPr>
          <w:p>
            <w:pPr>
              <w:pStyle w:val="1331"/>
              <w:ind w:left="54"/>
              <w:spacing w:before="103" w:line="222" w:lineRule="auto"/>
              <w:rPr>
                <w:color w:val="auto"/>
                <w:highlight w:val="none"/>
              </w:rPr>
            </w:pPr>
            <w:r>
              <w:rPr>
                <w:color w:val="auto"/>
                <w:spacing w:val="-11"/>
                <w:highlight w:val="none"/>
              </w:rPr>
              <w:t xml:space="preserve">联系人：</w:t>
            </w:r>
            <w:r/>
          </w:p>
        </w:tc>
        <w:tc>
          <w:tcPr>
            <w:tcW w:w="4780" w:type="dxa"/>
            <w:vAlign w:val="top"/>
            <w:textDirection w:val="lrTb"/>
            <w:noWrap w:val="false"/>
          </w:tcPr>
          <w:p>
            <w:pPr>
              <w:pStyle w:val="1331"/>
              <w:ind w:left="54"/>
              <w:spacing w:before="102" w:line="220" w:lineRule="auto"/>
              <w:rPr>
                <w:color w:val="auto"/>
                <w:highlight w:val="none"/>
              </w:rPr>
            </w:pPr>
            <w:r>
              <w:rPr>
                <w:color w:val="auto"/>
                <w:spacing w:val="-1"/>
                <w:highlight w:val="none"/>
              </w:rPr>
              <w:t xml:space="preserve">联系人：</w:t>
            </w:r>
            <w:r>
              <w:rPr>
                <w:rFonts w:hint="eastAsia"/>
                <w:color w:val="auto"/>
                <w:spacing w:val="-1"/>
                <w:highlight w:val="none"/>
                <w:lang w:val="en-US" w:eastAsia="zh-CN"/>
              </w:rPr>
              <w:t xml:space="preserve"> </w:t>
            </w:r>
            <w:r/>
          </w:p>
        </w:tc>
      </w:tr>
      <w:tr>
        <w:trPr>
          <w:trHeight w:val="374"/>
        </w:trPr>
        <w:tc>
          <w:tcPr>
            <w:tcW w:w="4795" w:type="dxa"/>
            <w:vAlign w:val="top"/>
            <w:textDirection w:val="lrTb"/>
            <w:noWrap w:val="false"/>
          </w:tcPr>
          <w:p>
            <w:pPr>
              <w:pStyle w:val="1331"/>
              <w:ind w:left="77"/>
              <w:spacing w:before="104" w:line="222" w:lineRule="auto"/>
              <w:rPr>
                <w:color w:val="auto"/>
                <w:highlight w:val="none"/>
              </w:rPr>
            </w:pPr>
            <w:r>
              <w:rPr>
                <w:color w:val="auto"/>
                <w:spacing w:val="-19"/>
                <w:highlight w:val="none"/>
              </w:rPr>
              <w:t xml:space="preserve">电话：</w:t>
            </w:r>
            <w:r/>
          </w:p>
        </w:tc>
        <w:tc>
          <w:tcPr>
            <w:tcW w:w="4780" w:type="dxa"/>
            <w:vAlign w:val="top"/>
            <w:textDirection w:val="lrTb"/>
            <w:noWrap w:val="false"/>
          </w:tcPr>
          <w:p>
            <w:pPr>
              <w:pStyle w:val="1331"/>
              <w:ind w:left="77"/>
              <w:spacing w:before="104" w:line="222" w:lineRule="auto"/>
              <w:rPr>
                <w:color w:val="auto"/>
                <w:highlight w:val="none"/>
              </w:rPr>
            </w:pPr>
            <w:r>
              <w:rPr>
                <w:color w:val="auto"/>
                <w:spacing w:val="-3"/>
                <w:highlight w:val="none"/>
              </w:rPr>
              <w:t xml:space="preserve">电话：</w:t>
            </w:r>
            <w:r/>
          </w:p>
        </w:tc>
      </w:tr>
      <w:tr>
        <w:trPr>
          <w:trHeight w:val="374"/>
        </w:trPr>
        <w:tc>
          <w:tcPr>
            <w:tcW w:w="4795" w:type="dxa"/>
            <w:vAlign w:val="top"/>
            <w:textDirection w:val="lrTb"/>
            <w:noWrap w:val="false"/>
          </w:tcPr>
          <w:p>
            <w:pPr>
              <w:pStyle w:val="1331"/>
              <w:ind w:left="54"/>
              <w:spacing w:before="104" w:line="221" w:lineRule="auto"/>
              <w:rPr>
                <w:color w:val="auto"/>
                <w:highlight w:val="none"/>
              </w:rPr>
            </w:pPr>
            <w:r>
              <w:rPr>
                <w:color w:val="auto"/>
                <w:spacing w:val="-10"/>
                <w:highlight w:val="none"/>
              </w:rPr>
              <w:t xml:space="preserve">开户银行：</w:t>
            </w:r>
            <w:r/>
          </w:p>
        </w:tc>
        <w:tc>
          <w:tcPr>
            <w:tcW w:w="4780" w:type="dxa"/>
            <w:vAlign w:val="top"/>
            <w:textDirection w:val="lrTb"/>
            <w:noWrap w:val="false"/>
          </w:tcPr>
          <w:p>
            <w:pPr>
              <w:pStyle w:val="1331"/>
              <w:ind w:left="54"/>
              <w:spacing w:before="104" w:line="221" w:lineRule="auto"/>
              <w:rPr>
                <w:color w:val="auto"/>
                <w:highlight w:val="none"/>
              </w:rPr>
            </w:pPr>
            <w:r>
              <w:rPr>
                <w:color w:val="auto"/>
                <w:spacing w:val="-1"/>
                <w:highlight w:val="none"/>
              </w:rPr>
              <w:t xml:space="preserve">开户银行：</w:t>
            </w:r>
            <w:r/>
          </w:p>
        </w:tc>
      </w:tr>
      <w:tr>
        <w:trPr>
          <w:trHeight w:val="381"/>
        </w:trPr>
        <w:tc>
          <w:tcPr>
            <w:tcW w:w="4795" w:type="dxa"/>
            <w:vAlign w:val="top"/>
            <w:textDirection w:val="lrTb"/>
            <w:noWrap w:val="false"/>
          </w:tcPr>
          <w:p>
            <w:pPr>
              <w:pStyle w:val="1331"/>
              <w:ind w:left="56"/>
              <w:spacing w:before="105" w:line="222" w:lineRule="auto"/>
              <w:rPr>
                <w:color w:val="auto"/>
                <w:highlight w:val="none"/>
              </w:rPr>
            </w:pPr>
            <w:r>
              <w:rPr>
                <w:color w:val="auto"/>
                <w:spacing w:val="-14"/>
                <w:highlight w:val="none"/>
              </w:rPr>
              <w:t xml:space="preserve">账号：</w:t>
            </w:r>
            <w:r/>
          </w:p>
        </w:tc>
        <w:tc>
          <w:tcPr>
            <w:tcW w:w="4780" w:type="dxa"/>
            <w:vAlign w:val="top"/>
            <w:textDirection w:val="lrTb"/>
            <w:noWrap w:val="false"/>
          </w:tcPr>
          <w:p>
            <w:pPr>
              <w:pStyle w:val="1331"/>
              <w:ind w:left="56"/>
              <w:spacing w:before="105" w:line="222" w:lineRule="auto"/>
              <w:rPr>
                <w:color w:val="auto"/>
                <w:highlight w:val="none"/>
              </w:rPr>
            </w:pPr>
            <w:r>
              <w:rPr>
                <w:color w:val="auto"/>
                <w:spacing w:val="-1"/>
                <w:highlight w:val="none"/>
              </w:rPr>
              <w:t xml:space="preserve">账号：</w:t>
            </w:r>
            <w:r/>
          </w:p>
        </w:tc>
      </w:tr>
    </w:tbl>
    <w:p>
      <w:pPr>
        <w:rPr>
          <w:color w:val="auto"/>
          <w:highlight w:val="none"/>
        </w:rPr>
      </w:pPr>
      <w:r>
        <w:rPr>
          <w:color w:val="auto"/>
          <w:highlight w:val="none"/>
        </w:rPr>
      </w:r>
      <w:r/>
    </w:p>
    <w:p>
      <w:pPr>
        <w:jc w:val="center"/>
        <w:rPr>
          <w:rFonts w:ascii="宋体" w:hAnsi="宋体" w:eastAsia="宋体" w:cs="宋体"/>
          <w:color w:val="auto"/>
          <w:sz w:val="24"/>
          <w:highlight w:val="none"/>
        </w:rPr>
      </w:pPr>
      <w:r>
        <w:rPr>
          <w:rFonts w:ascii="宋体" w:hAnsi="宋体" w:eastAsia="宋体" w:cs="宋体"/>
          <w:color w:val="auto"/>
          <w:sz w:val="24"/>
          <w:highlight w:val="none"/>
        </w:rPr>
      </w:r>
      <w:r/>
    </w:p>
    <w:p>
      <w:pPr>
        <w:rPr>
          <w:rFonts w:hint="eastAsia"/>
          <w:highlight w:val="none"/>
        </w:rPr>
      </w:pPr>
      <w:r>
        <w:rPr>
          <w:rFonts w:hint="eastAsia" w:ascii="宋体" w:hAnsi="宋体" w:cs="宋体"/>
          <w:b/>
          <w:bCs/>
          <w:color w:val="auto"/>
          <w:sz w:val="28"/>
          <w:szCs w:val="28"/>
          <w:highlight w:val="none"/>
          <w:lang w:val="zh-TW" w:eastAsia="zh-TW"/>
        </w:rPr>
        <w:br w:type="page" w:clear="all"/>
      </w:r>
      <w:r/>
    </w:p>
    <w:p>
      <w:pPr>
        <w:jc w:val="both"/>
        <w:spacing w:line="560" w:lineRule="exact"/>
        <w:widowControl/>
        <w:rPr>
          <w:rFonts w:hint="default"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附件1：</w:t>
      </w:r>
      <w:r/>
    </w:p>
    <w:p>
      <w:pPr>
        <w:jc w:val="center"/>
        <w:spacing w:line="360" w:lineRule="auto"/>
        <w:rPr>
          <w:rFonts w:hint="eastAsia" w:ascii="宋体" w:hAnsi="宋体" w:cs="宋体"/>
          <w:sz w:val="24"/>
          <w:highlight w:val="none"/>
        </w:rPr>
      </w:pPr>
      <w:r>
        <w:rPr>
          <w:rFonts w:hint="eastAsia" w:ascii="宋体" w:hAnsi="宋体" w:cs="宋体"/>
          <w:sz w:val="36"/>
          <w:szCs w:val="36"/>
          <w:highlight w:val="none"/>
        </w:rPr>
        <w:t xml:space="preserve">孝陵卫街道杂物垃圾包干清运管理办法</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为进一步提高街道杂物垃圾清运水平，提升市容市貌，根据当前辖区垃圾清运工作形势特点，特制定本办法。</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一、清运内容</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在城管部门指导下，在孝陵卫街道辖区内包干实施杂物垃圾清理、收运工作，内容为生活垃圾之外的全部垃圾，包括建筑垃圾、装修垃圾、杂物垃圾、绿化垃圾、大件杂物等，以及文明城市创建、市拍、12345投诉、社区协助申请、重大活动、防汛扫雪除冰以及偷倒等方面所涉及到的各类垃圾、杂物。</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二、清运范围。除有物业管理的高档商品房居民小区（具体见附件）以外的各类公共区域的垃圾杂物清运；公共区域偷倒垃圾、偷倒渣土清运工作；数字城管考核、市拍区拍自拍、文明城市创建等各类检查发现的、需限时整改的各类垃圾清运工作。此外，对于企事业单位和居民建筑、装饰、装修所产生的垃圾收运，一般由清运单位按市场化模式自行负责完成；对于领导关注问题、上级部门各类工单（含市拍区拍）和街道重难点整治相关的装饰装修垃圾，清运公司应无条件实施清运。</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三、工作流程</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1.</w:t>
      </w:r>
      <w:r>
        <w:rPr>
          <w:rFonts w:hint="eastAsia" w:ascii="宋体" w:hAnsi="宋体" w:eastAsia="宋体" w:cs="宋体"/>
          <w:b w:val="0"/>
          <w:bCs/>
          <w:color w:val="auto"/>
          <w:spacing w:val="8"/>
          <w:sz w:val="21"/>
          <w:szCs w:val="21"/>
          <w:highlight w:val="none"/>
          <w:lang w:val="en-US" w:eastAsia="zh-CN" w:bidi="ar-SA"/>
        </w:rPr>
        <w:t xml:space="preserve">日常巡查。采取“双网格”+“双企业”的办法开展日常巡查。一是城管各片区网格负责各自责任范围内居民住区、棚户区以外的全部公共区域。二是各社区网格负责各自责任范围内居民住区、棚户区以内区域（有完善物业管理的高档商品房住区内的垃圾清运应由物业企业自行解决），包括并不限于楼道、地下室、公共车棚车库内杂物垃圾。三是玖生环卫公司在日常保洁时发现的有一定数量且自身无力解决的杂物垃圾，应主动申请清运单位协助。四是百子物业公司负责所接管居民住区、棚户区内垃圾巡查工作，主动对接清运单位清拖，改善小区环境。任务优先级按以上排序。</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2.工单发起。巡查单位或个人日常发现符合范围的垃圾杂物后，将问题照片发至杂物垃圾清运微信群内，主动联系清运单位指定的管理员并提醒督促。对于领导关注问题、上级部门各类工单（含市拍区拍）和街道重难点整治相关的装饰装修垃圾，由城管中心指定人员做好对接。清运单位管理员需及时响应各类清运需求。</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3.清运实施。街道、社区层面日常巡查发现的少量各类杂物垃圾，由清运单位自行安排收运路线，一日内完成；对于领导关注问题、上级部门各类工单和街道重难点整治，清运单位应首先安排力量保障按时清运，全力配合完成工单回复。</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4.清运完成。工单任务完成后，应及时与工单发起人进行联系，并在微信群内反馈整改后照片，确保形成任务闭环。</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四、相关要求</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1.清运机械车辆需有相关资质，或在玄武区城管局进行垃圾清运备案，合法运营。禁止使用黑车等违法行为。在垃圾清理清运中发生的违法行为、交通肇事，由清运单位自行承担。</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2.清运单位提供至少6人6车（电动三轮）和相应工程机械车辆负责日常各类杂物垃圾清运保障，并指定至少1名现场管理员负责联系对接，确保及时完成各类保障任务。</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3.为确保垃圾“日产日清”，日常出现各类清运任务、工单，默认完成时限为一日内，如遇“市拍”等紧急工单应事先做出说明。如实际任务量严重超出预期，清运单位管理员应现场核实后，将佐证照片发至微信群内，并与工单提出方取得联系，协商解决分歧。</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4.在接到临时性工作任务后，清运单位应积极筹措人力和所需机械装备，在任务时限内完成清运工作。工单提出方应在力所能及范围内积极协调，合理确定完成时限。对于任务复杂需要使用工人6名以上加强的需求，一般应在实施前一日提出。</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5.相关各方应关注垃圾偷倒问题，积极反馈垃圾偷倒线索并拍照、录像留证，配合城管执法部门有效实施查处，街道将视情给予一定奖励。</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五、考核奖惩</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采取月考评、季核算方式对参与各方进行考核。</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一）对工单提出方。城管中心（执法中队、街道物业办）结合日常工作，每月对城管片区网格和各社区日常巡查不落实不到位、问题未及时发现、上报反馈不及时等情况，根据相关规定进行考核。对于提供有效视频佐证配合执法部门成功进行查处的，每次奖励300-3000元。</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（二）对清运单位。根据城管网格、社区、环卫公司反馈情况和佐证进行考核。</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1.对工单反馈响应不及时或日常工单超过1日未完成，每次扣1000元。</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2.对于领导关注问题、上级部门各类工单和街道重难点整治，清运单位未及时完成，每次扣800元（与梅园、红山保持一致），必要时街道聘请第三方公司开展清运，发生费用从清运单位总费用中扣除。</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CN" w:bidi="ar-SA"/>
        </w:rPr>
      </w:pPr>
      <w:r>
        <w:rPr>
          <w:rFonts w:hint="eastAsia" w:ascii="宋体" w:hAnsi="宋体" w:eastAsia="宋体" w:cs="宋体"/>
          <w:b w:val="0"/>
          <w:bCs/>
          <w:color w:val="auto"/>
          <w:spacing w:val="8"/>
          <w:sz w:val="21"/>
          <w:szCs w:val="21"/>
          <w:highlight w:val="none"/>
          <w:lang w:val="en-US" w:eastAsia="zh-CN" w:bidi="ar-SA"/>
        </w:rPr>
        <w:t xml:space="preserve">3.对于清运单位提供有效视频佐证配合执法部门成功进行查处的，每次奖励300-3000元。</w:t>
      </w:r>
      <w:r/>
    </w:p>
    <w:p>
      <w:pPr>
        <w:ind w:firstLine="452"/>
        <w:jc w:val="both"/>
        <w:keepLines w:val="0"/>
        <w:keepNext w:val="0"/>
        <w:pageBreakBefore w:val="0"/>
        <w:spacing w:line="560" w:lineRule="exact"/>
        <w:widowControl/>
        <w:rPr>
          <w:rFonts w:hint="eastAsia" w:ascii="宋体" w:hAnsi="宋体" w:eastAsia="宋体" w:cs="宋体"/>
          <w:b w:val="0"/>
          <w:bCs/>
          <w:color w:val="auto"/>
          <w:spacing w:val="8"/>
          <w:sz w:val="21"/>
          <w:szCs w:val="21"/>
          <w:highlight w:val="none"/>
          <w:lang w:val="en-US" w:eastAsia="zh-TW" w:bidi="ar-SA"/>
        </w:rPr>
      </w:pPr>
      <w:r>
        <w:rPr>
          <w:rFonts w:hint="eastAsia" w:ascii="宋体" w:hAnsi="宋体" w:eastAsia="宋体" w:cs="宋体"/>
          <w:b w:val="0"/>
          <w:bCs/>
          <w:color w:val="auto"/>
          <w:spacing w:val="8"/>
          <w:sz w:val="21"/>
          <w:szCs w:val="21"/>
          <w:highlight w:val="none"/>
          <w:lang w:val="en-US" w:eastAsia="zh-CN" w:bidi="ar-SA"/>
        </w:rPr>
        <w:t xml:space="preserve">六、本办法及未尽事宜，由街道城管中心解释说明。</w:t>
      </w:r>
      <w:r/>
    </w:p>
    <w:p>
      <w:pPr>
        <w:pStyle w:val="1041"/>
        <w:spacing w:after="319"/>
        <w:rPr>
          <w:color w:val="000000"/>
          <w:sz w:val="28"/>
          <w:szCs w:val="28"/>
          <w:highlight w:val="none"/>
        </w:rPr>
        <w:sectPr>
          <w:footerReference w:type="default" r:id="rId18"/>
          <w:footnotePr/>
          <w:endnotePr/>
          <w:type w:val="nextPage"/>
          <w:pgSz w:w="11906" w:h="16838" w:orient="portrait"/>
          <w:pgMar w:top="1418" w:right="1418" w:bottom="1361" w:left="1474" w:header="851" w:footer="992" w:gutter="0"/>
          <w:cols w:num="1" w:sep="0" w:space="720" w:equalWidth="1"/>
          <w:docGrid w:linePitch="360"/>
        </w:sectPr>
        <w:outlineLvl w:val="9"/>
      </w:pPr>
      <w:r>
        <w:rPr>
          <w:rFonts w:hint="eastAsia"/>
          <w:color w:val="000000"/>
          <w:sz w:val="28"/>
          <w:szCs w:val="28"/>
          <w:highlight w:val="none"/>
        </w:rPr>
        <w:t xml:space="preserve"> </w:t>
      </w:r>
      <w:bookmarkEnd w:id="72"/>
      <w:r/>
      <w:bookmarkEnd w:id="73"/>
      <w:r/>
      <w:bookmarkEnd w:id="74"/>
      <w:r/>
      <w:bookmarkEnd w:id="75"/>
      <w:r/>
      <w:bookmarkStart w:id="81" w:name="_Toc527559245"/>
      <w:r/>
      <w:bookmarkStart w:id="82" w:name="_Toc8457"/>
      <w:r/>
      <w:bookmarkStart w:id="83" w:name="_Toc527559448"/>
      <w:r/>
      <w:bookmarkStart w:id="84" w:name="_Toc324237157"/>
      <w:r/>
      <w:bookmarkStart w:id="85" w:name="_Toc109805969"/>
      <w:r/>
      <w:r/>
    </w:p>
    <w:p>
      <w:pPr>
        <w:jc w:val="center"/>
        <w:spacing w:line="360" w:lineRule="auto"/>
        <w:rPr>
          <w:rFonts w:hint="eastAsia" w:ascii="Calibri Light" w:hAnsi="Calibri Light" w:eastAsia="宋体" w:cs="Times New Roman"/>
          <w:b/>
          <w:bCs/>
          <w:color w:val="000000"/>
          <w:sz w:val="44"/>
          <w:szCs w:val="32"/>
          <w:highlight w:val="none"/>
          <w:lang w:val="zh-TW" w:eastAsia="zh-TW" w:bidi="ar-SA"/>
        </w:rPr>
        <w:outlineLvl w:val="0"/>
      </w:pPr>
      <w:r/>
      <w:bookmarkStart w:id="86" w:name="_Toc8991"/>
      <w:r/>
      <w:bookmarkStart w:id="87" w:name="_Toc28379"/>
      <w:r>
        <w:rPr>
          <w:rFonts w:hint="eastAsia" w:ascii="Calibri Light" w:hAnsi="Calibri Light" w:eastAsia="宋体" w:cs="Times New Roman"/>
          <w:b/>
          <w:bCs/>
          <w:color w:val="000000"/>
          <w:sz w:val="44"/>
          <w:szCs w:val="32"/>
          <w:highlight w:val="none"/>
          <w:lang w:val="zh-TW" w:eastAsia="zh-TW" w:bidi="ar-SA"/>
        </w:rPr>
        <w:t xml:space="preserve">第六章 </w:t>
      </w:r>
      <w:bookmarkEnd w:id="76"/>
      <w:r/>
      <w:bookmarkEnd w:id="77"/>
      <w:r/>
      <w:bookmarkEnd w:id="78"/>
      <w:r>
        <w:rPr>
          <w:rFonts w:hint="eastAsia" w:ascii="Calibri Light" w:hAnsi="Calibri Light" w:eastAsia="宋体" w:cs="Times New Roman"/>
          <w:b/>
          <w:bCs/>
          <w:color w:val="000000"/>
          <w:sz w:val="44"/>
          <w:szCs w:val="32"/>
          <w:highlight w:val="none"/>
          <w:lang w:val="zh-TW" w:eastAsia="zh-TW" w:bidi="ar-SA"/>
        </w:rPr>
        <w:t xml:space="preserve">投标文件格式</w:t>
      </w:r>
      <w:bookmarkEnd w:id="81"/>
      <w:r/>
      <w:bookmarkEnd w:id="82"/>
      <w:r/>
      <w:bookmarkEnd w:id="83"/>
      <w:r/>
      <w:bookmarkEnd w:id="84"/>
      <w:r>
        <w:rPr>
          <w:rFonts w:hint="eastAsia" w:ascii="Calibri Light" w:hAnsi="Calibri Light" w:eastAsia="宋体" w:cs="Times New Roman"/>
          <w:b/>
          <w:bCs/>
          <w:color w:val="000000"/>
          <w:sz w:val="44"/>
          <w:szCs w:val="32"/>
          <w:highlight w:val="none"/>
          <w:lang w:val="zh-TW" w:eastAsia="zh-TW" w:bidi="ar-SA"/>
        </w:rPr>
        <w:t xml:space="preserve">及附件</w:t>
      </w:r>
      <w:bookmarkEnd w:id="85"/>
      <w:r/>
      <w:bookmarkEnd w:id="86"/>
      <w:r/>
      <w:bookmarkEnd w:id="87"/>
      <w:r/>
      <w:r/>
    </w:p>
    <w:p>
      <w:pPr>
        <w:jc w:val="center"/>
        <w:rPr>
          <w:rFonts w:ascii="Times New Roman" w:hAnsi="Times New Roman" w:cs="宋体-18030"/>
          <w:b/>
          <w:color w:val="000000"/>
          <w:sz w:val="72"/>
          <w:highlight w:val="none"/>
        </w:rPr>
      </w:pPr>
      <w:r/>
      <w:bookmarkStart w:id="88" w:name="_Toc26554094"/>
      <w:r/>
      <w:bookmarkStart w:id="89" w:name="_Toc120614282"/>
      <w:r/>
      <w:bookmarkStart w:id="90" w:name="_Toc49090576"/>
      <w:r/>
      <w:r/>
    </w:p>
    <w:p>
      <w:pPr>
        <w:jc w:val="center"/>
        <w:rPr>
          <w:rFonts w:ascii="Times New Roman" w:hAnsi="Times New Roman" w:cs="宋体-18030"/>
          <w:b/>
          <w:color w:val="000000"/>
          <w:sz w:val="72"/>
          <w:highlight w:val="none"/>
        </w:rPr>
      </w:pPr>
      <w:r>
        <w:rPr>
          <w:rFonts w:ascii="Times New Roman" w:hAnsi="Times New Roman" w:cs="宋体-18030"/>
          <w:b/>
          <w:color w:val="000000"/>
          <w:sz w:val="72"/>
          <w:highlight w:val="none"/>
        </w:rPr>
      </w:r>
      <w:r/>
    </w:p>
    <w:p>
      <w:pPr>
        <w:jc w:val="center"/>
        <w:spacing w:line="360" w:lineRule="auto"/>
        <w:rPr>
          <w:rFonts w:hint="eastAsia" w:ascii="宋体" w:hAnsi="宋体" w:cs="宋体"/>
          <w:b/>
          <w:color w:val="000000"/>
          <w:sz w:val="48"/>
          <w:szCs w:val="48"/>
          <w:highlight w:val="none"/>
        </w:rPr>
      </w:pPr>
      <w:r>
        <w:rPr>
          <w:rFonts w:hint="eastAsia" w:ascii="宋体" w:hAnsi="宋体" w:cs="宋体"/>
          <w:b/>
          <w:color w:val="000000"/>
          <w:sz w:val="48"/>
          <w:szCs w:val="48"/>
          <w:highlight w:val="none"/>
        </w:rPr>
        <w:t xml:space="preserve">孝陵卫街道辖区内杂物垃圾清理清运服务项目</w:t>
      </w:r>
      <w:r/>
    </w:p>
    <w:p>
      <w:pPr>
        <w:jc w:val="center"/>
        <w:spacing w:line="360" w:lineRule="auto"/>
        <w:rPr>
          <w:rFonts w:ascii="宋体" w:hAnsi="宋体" w:cs="宋体"/>
          <w:b/>
          <w:color w:val="000000"/>
          <w:sz w:val="60"/>
          <w:szCs w:val="60"/>
          <w:highlight w:val="none"/>
        </w:rPr>
      </w:pPr>
      <w:r>
        <w:rPr>
          <w:rFonts w:hint="eastAsia" w:ascii="宋体" w:hAnsi="宋体" w:cs="宋体"/>
          <w:b/>
          <w:color w:val="000000"/>
          <w:sz w:val="60"/>
          <w:szCs w:val="60"/>
          <w:highlight w:val="none"/>
        </w:rPr>
        <w:t xml:space="preserve">响应文件</w:t>
      </w:r>
      <w:r/>
    </w:p>
    <w:p>
      <w:pPr>
        <w:pStyle w:val="1054"/>
        <w:ind w:firstLine="0"/>
        <w:jc w:val="center"/>
        <w:spacing w:before="0" w:after="0"/>
        <w:rPr>
          <w:rFonts w:hint="eastAsia" w:ascii="宋体" w:hAnsi="宋体" w:eastAsia="宋体" w:cs="宋体"/>
          <w:color w:val="000000"/>
          <w:sz w:val="30"/>
          <w:szCs w:val="30"/>
          <w:highlight w:val="none"/>
          <w:lang w:eastAsia="zh-CN"/>
        </w:rPr>
      </w:pP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lang w:eastAsia="zh-CN"/>
        </w:rPr>
        <w:t xml:space="preserve">JSZC-JZ-20260903</w:t>
      </w:r>
      <w:r/>
    </w:p>
    <w:p>
      <w:pPr>
        <w:ind w:firstLine="723"/>
        <w:jc w:val="center"/>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ind w:firstLine="723"/>
        <w:jc w:val="center"/>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ind w:firstLine="723"/>
        <w:jc w:val="center"/>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ind w:firstLine="723"/>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ind w:firstLine="723"/>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ind w:firstLine="723"/>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ind w:firstLine="723"/>
        <w:spacing w:line="360" w:lineRule="auto"/>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ind w:firstLine="723"/>
        <w:spacing w:line="360" w:lineRule="auto"/>
        <w:rPr>
          <w:rFonts w:ascii="宋体" w:hAnsi="宋体" w:cs="宋体-18030"/>
          <w:b/>
          <w:color w:val="000000"/>
          <w:sz w:val="32"/>
          <w:szCs w:val="32"/>
          <w:highlight w:val="none"/>
        </w:rPr>
      </w:pPr>
      <w:r>
        <w:rPr>
          <w:rFonts w:hint="eastAsia" w:ascii="宋体" w:hAnsi="宋体" w:cs="宋体-18030"/>
          <w:b/>
          <w:color w:val="000000"/>
          <w:sz w:val="32"/>
          <w:szCs w:val="32"/>
          <w:highlight w:val="none"/>
        </w:rPr>
        <w:t xml:space="preserve">供</w:t>
      </w:r>
      <w:r>
        <w:rPr>
          <w:rFonts w:hint="eastAsia" w:ascii="宋体" w:hAnsi="宋体" w:cs="宋体-18030"/>
          <w:b/>
          <w:color w:val="000000"/>
          <w:sz w:val="32"/>
          <w:szCs w:val="32"/>
          <w:highlight w:val="none"/>
          <w:lang w:val="en-US" w:eastAsia="zh-CN"/>
        </w:rPr>
        <w:t xml:space="preserve"> </w:t>
      </w:r>
      <w:r>
        <w:rPr>
          <w:rFonts w:hint="eastAsia" w:ascii="宋体" w:hAnsi="宋体" w:cs="宋体-18030"/>
          <w:b/>
          <w:color w:val="000000"/>
          <w:sz w:val="32"/>
          <w:szCs w:val="32"/>
          <w:highlight w:val="none"/>
        </w:rPr>
        <w:t xml:space="preserve">应</w:t>
      </w:r>
      <w:r>
        <w:rPr>
          <w:rFonts w:hint="eastAsia" w:ascii="宋体" w:hAnsi="宋体" w:cs="宋体-18030"/>
          <w:b/>
          <w:color w:val="000000"/>
          <w:sz w:val="32"/>
          <w:szCs w:val="32"/>
          <w:highlight w:val="none"/>
          <w:lang w:val="en-US" w:eastAsia="zh-CN"/>
        </w:rPr>
        <w:t xml:space="preserve"> </w:t>
      </w:r>
      <w:r>
        <w:rPr>
          <w:rFonts w:hint="eastAsia" w:ascii="宋体" w:hAnsi="宋体" w:cs="宋体-18030"/>
          <w:b/>
          <w:color w:val="000000"/>
          <w:sz w:val="32"/>
          <w:szCs w:val="32"/>
          <w:highlight w:val="none"/>
        </w:rPr>
        <w:t xml:space="preserve">商：</w:t>
      </w:r>
      <w:r>
        <w:rPr>
          <w:rFonts w:hint="eastAsia" w:ascii="宋体" w:hAnsi="宋体" w:cs="宋体-18030"/>
          <w:b/>
          <w:color w:val="000000"/>
          <w:sz w:val="32"/>
          <w:szCs w:val="32"/>
          <w:highlight w:val="none"/>
          <w:u w:val="single"/>
        </w:rPr>
        <w:t xml:space="preserve"> </w:t>
      </w:r>
      <w:r>
        <w:rPr>
          <w:rFonts w:ascii="宋体" w:hAnsi="宋体" w:cs="宋体-18030"/>
          <w:b/>
          <w:color w:val="000000"/>
          <w:sz w:val="32"/>
          <w:szCs w:val="32"/>
          <w:highlight w:val="none"/>
          <w:u w:val="single"/>
        </w:rPr>
        <w:t xml:space="preserve">                  </w:t>
      </w:r>
      <w:r>
        <w:rPr>
          <w:rFonts w:hint="eastAsia" w:ascii="宋体" w:hAnsi="宋体" w:cs="宋体-18030"/>
          <w:b/>
          <w:color w:val="000000"/>
          <w:sz w:val="32"/>
          <w:szCs w:val="32"/>
          <w:highlight w:val="none"/>
        </w:rPr>
        <w:t xml:space="preserve">（盖单位章）</w:t>
      </w:r>
      <w:r/>
    </w:p>
    <w:p>
      <w:pPr>
        <w:ind w:firstLine="723"/>
        <w:spacing w:line="360" w:lineRule="auto"/>
        <w:rPr>
          <w:rFonts w:ascii="宋体" w:hAnsi="宋体" w:cs="宋体-18030"/>
          <w:b/>
          <w:color w:val="000000"/>
          <w:sz w:val="32"/>
          <w:szCs w:val="32"/>
          <w:highlight w:val="none"/>
          <w:u w:val="single"/>
        </w:rPr>
      </w:pPr>
      <w:r>
        <w:rPr>
          <w:rFonts w:ascii="宋体" w:hAnsi="宋体" w:cs="宋体-18030"/>
          <w:b/>
          <w:color w:val="000000"/>
          <w:sz w:val="32"/>
          <w:szCs w:val="32"/>
          <w:highlight w:val="none"/>
        </w:rPr>
        <w:t xml:space="preserve">法定代表人或其委托代理人：</w:t>
      </w:r>
      <w:r>
        <w:rPr>
          <w:rFonts w:hint="eastAsia" w:ascii="宋体" w:hAnsi="宋体" w:cs="宋体-18030"/>
          <w:b/>
          <w:color w:val="000000"/>
          <w:sz w:val="32"/>
          <w:szCs w:val="32"/>
          <w:highlight w:val="none"/>
          <w:u w:val="single"/>
        </w:rPr>
        <w:t xml:space="preserve"> </w:t>
      </w:r>
      <w:r>
        <w:rPr>
          <w:rFonts w:ascii="宋体" w:hAnsi="宋体" w:cs="宋体-18030"/>
          <w:b/>
          <w:color w:val="000000"/>
          <w:sz w:val="32"/>
          <w:szCs w:val="32"/>
          <w:highlight w:val="none"/>
          <w:u w:val="single"/>
        </w:rPr>
        <w:t xml:space="preserve">        </w:t>
      </w:r>
      <w:r>
        <w:rPr>
          <w:rFonts w:ascii="宋体" w:hAnsi="宋体" w:cs="宋体-18030"/>
          <w:b/>
          <w:color w:val="000000"/>
          <w:sz w:val="32"/>
          <w:szCs w:val="32"/>
          <w:highlight w:val="none"/>
        </w:rPr>
        <w:t xml:space="preserve">（签字）</w:t>
      </w:r>
      <w:r/>
    </w:p>
    <w:p>
      <w:pPr>
        <w:ind w:firstLine="723"/>
        <w:spacing w:line="360" w:lineRule="auto"/>
        <w:rPr>
          <w:b/>
          <w:color w:val="000000"/>
          <w:spacing w:val="-1"/>
          <w:sz w:val="32"/>
          <w:highlight w:val="none"/>
        </w:rPr>
      </w:pPr>
      <w:r>
        <w:rPr>
          <w:rFonts w:hint="eastAsia" w:ascii="Times New Roman" w:hAnsi="Times New Roman" w:cs="宋体-18030"/>
          <w:b/>
          <w:color w:val="000000"/>
          <w:sz w:val="32"/>
          <w:szCs w:val="32"/>
          <w:highlight w:val="none"/>
        </w:rPr>
        <w:t xml:space="preserve">日期： </w:t>
      </w:r>
      <w:r>
        <w:rPr>
          <w:rFonts w:ascii="Times New Roman" w:hAnsi="Times New Roman" w:cs="宋体-18030"/>
          <w:b/>
          <w:color w:val="000000"/>
          <w:sz w:val="32"/>
          <w:szCs w:val="32"/>
          <w:highlight w:val="none"/>
        </w:rPr>
        <w:t xml:space="preserve"> </w:t>
      </w:r>
      <w:r>
        <w:rPr>
          <w:b/>
          <w:color w:val="000000"/>
          <w:spacing w:val="-54"/>
          <w:sz w:val="32"/>
          <w:highlight w:val="none"/>
        </w:rPr>
        <w:t xml:space="preserve">年             </w:t>
      </w:r>
      <w:r>
        <w:rPr>
          <w:b/>
          <w:color w:val="000000"/>
          <w:spacing w:val="-28"/>
          <w:sz w:val="32"/>
          <w:highlight w:val="none"/>
        </w:rPr>
        <w:t xml:space="preserve">月</w:t>
      </w:r>
      <w:r>
        <w:rPr>
          <w:rFonts w:hint="eastAsia"/>
          <w:b/>
          <w:color w:val="000000"/>
          <w:spacing w:val="-28"/>
          <w:sz w:val="32"/>
          <w:highlight w:val="none"/>
        </w:rPr>
        <w:t xml:space="preserve"> </w:t>
      </w:r>
      <w:r>
        <w:rPr>
          <w:b/>
          <w:color w:val="000000"/>
          <w:spacing w:val="-28"/>
          <w:sz w:val="32"/>
          <w:highlight w:val="none"/>
        </w:rPr>
        <w:t xml:space="preserve">   </w:t>
      </w:r>
      <w:r>
        <w:rPr>
          <w:b/>
          <w:color w:val="000000"/>
          <w:spacing w:val="-1"/>
          <w:sz w:val="32"/>
          <w:highlight w:val="none"/>
        </w:rPr>
        <w:t xml:space="preserve">日</w:t>
      </w:r>
      <w:r/>
    </w:p>
    <w:p>
      <w:pPr>
        <w:jc w:val="center"/>
        <w:rPr>
          <w:rFonts w:ascii="宋体" w:hAnsi="宋体"/>
          <w:b/>
          <w:sz w:val="32"/>
          <w:szCs w:val="32"/>
          <w:highlight w:val="none"/>
        </w:rPr>
      </w:pPr>
      <w:r>
        <w:rPr>
          <w:b/>
          <w:color w:val="000000"/>
          <w:spacing w:val="-1"/>
          <w:sz w:val="32"/>
          <w:highlight w:val="none"/>
        </w:rPr>
        <w:br w:type="page" w:clear="all"/>
      </w:r>
      <w:bookmarkStart w:id="91" w:name="_Toc28986"/>
      <w:r/>
      <w:bookmarkStart w:id="92" w:name="_Toc109805970"/>
      <w:r/>
      <w:bookmarkStart w:id="93" w:name="_Toc17239"/>
      <w:r/>
      <w:bookmarkStart w:id="94" w:name="_Toc31789"/>
      <w:r>
        <w:rPr>
          <w:rFonts w:hint="eastAsia" w:ascii="宋体" w:hAnsi="宋体"/>
          <w:b/>
          <w:sz w:val="32"/>
          <w:szCs w:val="32"/>
          <w:highlight w:val="none"/>
        </w:rPr>
        <w:t xml:space="preserve">评分索引表</w:t>
      </w:r>
      <w:r/>
    </w:p>
    <w:tbl>
      <w:tblPr>
        <w:tblStyle w:val="8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6"/>
        <w:gridCol w:w="4583"/>
      </w:tblGrid>
      <w:tr>
        <w:trPr>
          <w:trHeight w:val="460"/>
        </w:trPr>
        <w:tc>
          <w:tcPr>
            <w:tcW w:w="5166" w:type="dxa"/>
            <w:vAlign w:val="top"/>
            <w:textDirection w:val="lrTb"/>
            <w:noWrap w:val="false"/>
          </w:tcPr>
          <w:p>
            <w:pPr>
              <w:pStyle w:val="1059"/>
              <w:ind w:firstLine="422"/>
              <w:jc w:val="center"/>
              <w:spacing w:before="120" w:after="120" w:line="265" w:lineRule="atLeast"/>
              <w:shd w:val="clear" w:color="auto" w:fill="ffffff"/>
              <w:rPr>
                <w:rFonts w:ascii="宋体" w:hAnsi="宋体" w:eastAsia="Times New Roman" w:cs="宋体"/>
                <w:b/>
                <w:bCs/>
                <w:highlight w:val="none"/>
              </w:rPr>
            </w:pPr>
            <w:r>
              <w:rPr>
                <w:rFonts w:hint="eastAsia" w:ascii="宋体" w:hAnsi="宋体" w:eastAsia="Times New Roman" w:cs="宋体"/>
                <w:b/>
                <w:highlight w:val="none"/>
              </w:rPr>
              <w:t xml:space="preserve">评分项目</w:t>
            </w:r>
            <w:r/>
          </w:p>
        </w:tc>
        <w:tc>
          <w:tcPr>
            <w:tcW w:w="4583" w:type="dxa"/>
            <w:vAlign w:val="center"/>
            <w:textDirection w:val="lrTb"/>
            <w:noWrap w:val="false"/>
          </w:tcPr>
          <w:p>
            <w:pPr>
              <w:jc w:val="center"/>
              <w:rPr>
                <w:rFonts w:ascii="宋体" w:hAnsi="宋体"/>
                <w:b/>
                <w:highlight w:val="none"/>
              </w:rPr>
            </w:pPr>
            <w:r>
              <w:rPr>
                <w:rFonts w:hint="eastAsia" w:ascii="宋体" w:hAnsi="宋体"/>
                <w:b/>
                <w:highlight w:val="none"/>
                <w:lang w:bidi="en-US"/>
              </w:rPr>
              <w:t xml:space="preserve">在响应文件中的页码位置</w:t>
            </w:r>
            <w:r/>
          </w:p>
        </w:tc>
      </w:tr>
      <w:tr>
        <w:trPr>
          <w:trHeight w:val="446"/>
        </w:trPr>
        <w:tc>
          <w:tcPr>
            <w:tcW w:w="5166" w:type="dxa"/>
            <w:vAlign w:val="top"/>
            <w:textDirection w:val="lrTb"/>
            <w:noWrap w:val="false"/>
          </w:tcPr>
          <w:p>
            <w:pPr>
              <w:pStyle w:val="1059"/>
              <w:ind w:firstLine="422"/>
              <w:spacing w:before="120" w:after="120" w:line="265" w:lineRule="atLeast"/>
              <w:shd w:val="clear" w:color="auto" w:fill="ffffff"/>
              <w:rPr>
                <w:rFonts w:ascii="宋体" w:hAnsi="宋体" w:eastAsia="Times New Roman" w:cs="宋体"/>
                <w:b/>
                <w:highlight w:val="none"/>
              </w:rPr>
            </w:pPr>
            <w:r>
              <w:rPr>
                <w:rFonts w:ascii="宋体" w:hAnsi="宋体" w:eastAsia="Times New Roman" w:cs="宋体"/>
                <w:b/>
                <w:highlight w:val="none"/>
              </w:rPr>
            </w:r>
            <w:r/>
          </w:p>
        </w:tc>
        <w:tc>
          <w:tcPr>
            <w:tcW w:w="4583" w:type="dxa"/>
            <w:vAlign w:val="top"/>
            <w:textDirection w:val="lrTb"/>
            <w:noWrap w:val="false"/>
          </w:tcPr>
          <w:p>
            <w:pPr>
              <w:rPr>
                <w:rFonts w:ascii="宋体" w:hAnsi="宋体"/>
                <w:b/>
                <w:highlight w:val="none"/>
                <w:lang w:bidi="en-US"/>
              </w:rPr>
            </w:pPr>
            <w:r>
              <w:rPr>
                <w:rFonts w:ascii="宋体" w:hAnsi="宋体"/>
                <w:b/>
                <w:highlight w:val="none"/>
                <w:lang w:bidi="en-US"/>
              </w:rPr>
            </w:r>
            <w:r/>
          </w:p>
        </w:tc>
      </w:tr>
      <w:tr>
        <w:trPr>
          <w:trHeight w:val="300"/>
        </w:trPr>
        <w:tc>
          <w:tcPr>
            <w:gridSpan w:val="2"/>
            <w:tcW w:w="9749" w:type="dxa"/>
            <w:vAlign w:val="top"/>
            <w:textDirection w:val="lrTb"/>
            <w:noWrap w:val="false"/>
          </w:tcPr>
          <w:p>
            <w:pPr>
              <w:pStyle w:val="1059"/>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r>
      <w:tr>
        <w:trPr>
          <w:trHeight w:val="320"/>
        </w:trPr>
        <w:tc>
          <w:tcPr>
            <w:tcW w:w="5166" w:type="dxa"/>
            <w:vAlign w:val="top"/>
            <w:textDirection w:val="lrTb"/>
            <w:noWrap w:val="false"/>
          </w:tcPr>
          <w:p>
            <w:pPr>
              <w:pStyle w:val="1059"/>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280"/>
        </w:trPr>
        <w:tc>
          <w:tcPr>
            <w:tcW w:w="5166" w:type="dxa"/>
            <w:vAlign w:val="top"/>
            <w:textDirection w:val="lrTb"/>
            <w:noWrap w:val="false"/>
          </w:tcPr>
          <w:p>
            <w:pPr>
              <w:pStyle w:val="1059"/>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460"/>
        </w:trPr>
        <w:tc>
          <w:tcPr>
            <w:tcW w:w="5166" w:type="dxa"/>
            <w:vAlign w:val="top"/>
            <w:textDirection w:val="lrTb"/>
            <w:noWrap w:val="false"/>
          </w:tcPr>
          <w:p>
            <w:pPr>
              <w:pStyle w:val="1059"/>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460"/>
        </w:trPr>
        <w:tc>
          <w:tcPr>
            <w:tcW w:w="5166" w:type="dxa"/>
            <w:vAlign w:val="top"/>
            <w:textDirection w:val="lrTb"/>
            <w:noWrap w:val="false"/>
          </w:tcPr>
          <w:p>
            <w:pPr>
              <w:pStyle w:val="1059"/>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280"/>
        </w:trPr>
        <w:tc>
          <w:tcPr>
            <w:tcW w:w="5166" w:type="dxa"/>
            <w:vAlign w:val="top"/>
            <w:textDirection w:val="lrTb"/>
            <w:noWrap w:val="false"/>
          </w:tcPr>
          <w:p>
            <w:pPr>
              <w:pStyle w:val="1059"/>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389"/>
        </w:trPr>
        <w:tc>
          <w:tcPr>
            <w:gridSpan w:val="2"/>
            <w:tcW w:w="9749" w:type="dxa"/>
            <w:vAlign w:val="top"/>
            <w:textDirection w:val="lrTb"/>
            <w:noWrap w:val="false"/>
          </w:tcPr>
          <w:p>
            <w:pPr>
              <w:pStyle w:val="1059"/>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r>
      <w:tr>
        <w:trPr>
          <w:trHeight w:val="600"/>
        </w:trPr>
        <w:tc>
          <w:tcPr>
            <w:tcW w:w="5166" w:type="dxa"/>
            <w:vAlign w:val="top"/>
            <w:textDirection w:val="lrTb"/>
            <w:noWrap w:val="false"/>
          </w:tcPr>
          <w:p>
            <w:pPr>
              <w:pStyle w:val="1059"/>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160"/>
        </w:trPr>
        <w:tc>
          <w:tcPr>
            <w:tcW w:w="5166" w:type="dxa"/>
            <w:vAlign w:val="top"/>
            <w:textDirection w:val="lrTb"/>
            <w:noWrap w:val="false"/>
          </w:tcPr>
          <w:p>
            <w:pPr>
              <w:pStyle w:val="1059"/>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289"/>
        </w:trPr>
        <w:tc>
          <w:tcPr>
            <w:tcW w:w="5166" w:type="dxa"/>
            <w:vAlign w:val="top"/>
            <w:textDirection w:val="lrTb"/>
            <w:noWrap w:val="false"/>
          </w:tcPr>
          <w:p>
            <w:pPr>
              <w:pStyle w:val="1059"/>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278"/>
        </w:trPr>
        <w:tc>
          <w:tcPr>
            <w:tcW w:w="5166" w:type="dxa"/>
            <w:vAlign w:val="top"/>
            <w:textDirection w:val="lrTb"/>
            <w:noWrap w:val="false"/>
          </w:tcPr>
          <w:p>
            <w:pPr>
              <w:pStyle w:val="1059"/>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269"/>
        </w:trPr>
        <w:tc>
          <w:tcPr>
            <w:tcW w:w="5166" w:type="dxa"/>
            <w:vAlign w:val="top"/>
            <w:textDirection w:val="lrTb"/>
            <w:noWrap w:val="false"/>
          </w:tcPr>
          <w:p>
            <w:pPr>
              <w:pStyle w:val="1059"/>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460"/>
        </w:trPr>
        <w:tc>
          <w:tcPr>
            <w:gridSpan w:val="2"/>
            <w:tcW w:w="9749" w:type="dxa"/>
            <w:vAlign w:val="top"/>
            <w:textDirection w:val="lrTb"/>
            <w:noWrap w:val="false"/>
          </w:tcPr>
          <w:p>
            <w:pPr>
              <w:pStyle w:val="1059"/>
              <w:ind w:firstLine="422"/>
              <w:spacing w:before="120" w:after="120" w:line="265" w:lineRule="atLeast"/>
              <w:shd w:val="clear" w:color="auto" w:fill="ffffff"/>
              <w:rPr>
                <w:rFonts w:ascii="宋体" w:hAnsi="宋体" w:eastAsia="Times New Roman" w:cs="宋体"/>
                <w:b/>
                <w:highlight w:val="none"/>
              </w:rPr>
            </w:pPr>
            <w:r>
              <w:rPr>
                <w:rFonts w:ascii="宋体" w:hAnsi="宋体" w:eastAsia="Times New Roman" w:cs="宋体"/>
                <w:b/>
                <w:highlight w:val="none"/>
              </w:rPr>
            </w:r>
            <w:r/>
          </w:p>
        </w:tc>
      </w:tr>
      <w:tr>
        <w:trPr>
          <w:trHeight w:val="320"/>
        </w:trPr>
        <w:tc>
          <w:tcPr>
            <w:tcW w:w="5166" w:type="dxa"/>
            <w:vAlign w:val="top"/>
            <w:textDirection w:val="lrTb"/>
            <w:noWrap w:val="false"/>
          </w:tcPr>
          <w:p>
            <w:pPr>
              <w:pStyle w:val="1059"/>
              <w:ind w:firstLine="422"/>
              <w:spacing w:before="120" w:after="120" w:line="265" w:lineRule="atLeast"/>
              <w:shd w:val="clear" w:color="auto" w:fill="ffffff"/>
              <w:rPr>
                <w:rFonts w:ascii="宋体" w:hAnsi="宋体" w:eastAsia="Times New Roman" w:cs="宋体"/>
                <w:b/>
                <w:bCs/>
                <w:highlight w:val="none"/>
              </w:rPr>
            </w:pPr>
            <w:r>
              <w:rPr>
                <w:rFonts w:ascii="宋体" w:hAnsi="宋体" w:eastAsia="Times New Roman" w:cs="宋体"/>
                <w:b/>
                <w:bCs/>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280"/>
        </w:trPr>
        <w:tc>
          <w:tcPr>
            <w:tcW w:w="5166" w:type="dxa"/>
            <w:vAlign w:val="top"/>
            <w:textDirection w:val="lrTb"/>
            <w:noWrap w:val="false"/>
          </w:tcPr>
          <w:p>
            <w:pPr>
              <w:pStyle w:val="1059"/>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320"/>
        </w:trPr>
        <w:tc>
          <w:tcPr>
            <w:tcW w:w="5166" w:type="dxa"/>
            <w:vAlign w:val="top"/>
            <w:textDirection w:val="lrTb"/>
            <w:noWrap w:val="false"/>
          </w:tcPr>
          <w:p>
            <w:pPr>
              <w:pStyle w:val="1059"/>
              <w:ind w:firstLine="422"/>
              <w:spacing w:before="120" w:after="120" w:line="265" w:lineRule="atLeast"/>
              <w:shd w:val="clear" w:color="auto" w:fill="ffffff"/>
              <w:rPr>
                <w:rFonts w:ascii="宋体" w:hAnsi="宋体" w:eastAsia="Times New Roman" w:cs="宋体"/>
                <w:b/>
                <w:bCs/>
                <w:highlight w:val="none"/>
              </w:rPr>
            </w:pPr>
            <w:r>
              <w:rPr>
                <w:rFonts w:ascii="宋体" w:hAnsi="宋体" w:eastAsia="Times New Roman" w:cs="宋体"/>
                <w:b/>
                <w:bCs/>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260"/>
        </w:trPr>
        <w:tc>
          <w:tcPr>
            <w:gridSpan w:val="2"/>
            <w:tcW w:w="9749" w:type="dxa"/>
            <w:vAlign w:val="top"/>
            <w:textDirection w:val="lrTb"/>
            <w:noWrap w:val="false"/>
          </w:tcPr>
          <w:p>
            <w:pPr>
              <w:pStyle w:val="1059"/>
              <w:ind w:firstLine="422"/>
              <w:spacing w:before="120" w:after="120" w:line="265" w:lineRule="atLeast"/>
              <w:shd w:val="clear" w:color="auto" w:fill="ffffff"/>
              <w:rPr>
                <w:rFonts w:ascii="宋体" w:hAnsi="宋体" w:eastAsia="Times New Roman" w:cs="宋体"/>
                <w:b/>
                <w:highlight w:val="none"/>
              </w:rPr>
            </w:pPr>
            <w:r>
              <w:rPr>
                <w:rFonts w:ascii="宋体" w:hAnsi="宋体" w:eastAsia="Times New Roman" w:cs="宋体"/>
                <w:b/>
                <w:highlight w:val="none"/>
              </w:rPr>
            </w:r>
            <w:r/>
          </w:p>
        </w:tc>
      </w:tr>
      <w:tr>
        <w:trPr>
          <w:trHeight w:val="500"/>
        </w:trPr>
        <w:tc>
          <w:tcPr>
            <w:tcW w:w="5166" w:type="dxa"/>
            <w:vAlign w:val="top"/>
            <w:textDirection w:val="lrTb"/>
            <w:noWrap w:val="false"/>
          </w:tcPr>
          <w:p>
            <w:pPr>
              <w:pStyle w:val="1059"/>
              <w:spacing w:before="120" w:after="120" w:line="265" w:lineRule="atLeast"/>
              <w:shd w:val="clear" w:color="auto" w:fill="ffffff"/>
              <w:rPr>
                <w:rFonts w:ascii="宋体" w:hAnsi="宋体" w:eastAsia="Times New Roman" w:cs="宋体"/>
                <w:szCs w:val="21"/>
                <w:highlight w:val="none"/>
              </w:rPr>
            </w:pPr>
            <w:r>
              <w:rPr>
                <w:rFonts w:ascii="宋体" w:hAnsi="宋体" w:eastAsia="Times New Roman" w:cs="宋体"/>
                <w:szCs w:val="21"/>
                <w:highlight w:val="none"/>
              </w:rPr>
            </w:r>
            <w:r/>
          </w:p>
        </w:tc>
        <w:tc>
          <w:tcPr>
            <w:tcW w:w="4583" w:type="dxa"/>
            <w:vAlign w:val="top"/>
            <w:textDirection w:val="lrTb"/>
            <w:noWrap w:val="false"/>
          </w:tcPr>
          <w:p>
            <w:pPr>
              <w:rPr>
                <w:rFonts w:ascii="宋体" w:hAnsi="宋体"/>
                <w:highlight w:val="none"/>
              </w:rPr>
            </w:pPr>
            <w:r>
              <w:rPr>
                <w:rFonts w:ascii="宋体" w:hAnsi="宋体"/>
                <w:highlight w:val="none"/>
              </w:rPr>
            </w:r>
            <w:r/>
          </w:p>
        </w:tc>
      </w:tr>
      <w:tr>
        <w:trPr>
          <w:trHeight w:val="440"/>
        </w:trPr>
        <w:tc>
          <w:tcPr>
            <w:tcBorders>
              <w:bottom w:val="single" w:color="000000" w:sz="4" w:space="0"/>
            </w:tcBorders>
            <w:tcW w:w="5166" w:type="dxa"/>
            <w:vAlign w:val="top"/>
            <w:textDirection w:val="lrTb"/>
            <w:noWrap w:val="false"/>
          </w:tcPr>
          <w:p>
            <w:pPr>
              <w:pStyle w:val="1059"/>
              <w:spacing w:before="120" w:after="120" w:line="265" w:lineRule="atLeast"/>
              <w:shd w:val="clear" w:color="auto" w:fill="ffffff"/>
              <w:rPr>
                <w:rFonts w:ascii="宋体" w:hAnsi="宋体" w:eastAsia="Times New Roman" w:cs="宋体"/>
                <w:highlight w:val="none"/>
              </w:rPr>
            </w:pPr>
            <w:r>
              <w:rPr>
                <w:rFonts w:ascii="宋体" w:hAnsi="宋体" w:eastAsia="Times New Roman" w:cs="宋体"/>
                <w:highlight w:val="none"/>
              </w:rPr>
            </w:r>
            <w:r/>
          </w:p>
        </w:tc>
        <w:tc>
          <w:tcPr>
            <w:tcBorders>
              <w:bottom w:val="single" w:color="000000" w:sz="4" w:space="0"/>
            </w:tcBorders>
            <w:tcW w:w="4583" w:type="dxa"/>
            <w:vAlign w:val="top"/>
            <w:textDirection w:val="lrTb"/>
            <w:noWrap w:val="false"/>
          </w:tcPr>
          <w:p>
            <w:pPr>
              <w:rPr>
                <w:rFonts w:ascii="宋体" w:hAnsi="宋体"/>
                <w:highlight w:val="none"/>
              </w:rPr>
            </w:pPr>
            <w:r>
              <w:rPr>
                <w:rFonts w:ascii="宋体" w:hAnsi="宋体"/>
                <w:highlight w:val="none"/>
              </w:rPr>
            </w:r>
            <w:r/>
          </w:p>
        </w:tc>
      </w:tr>
    </w:tbl>
    <w:p>
      <w:pPr>
        <w:jc w:val="center"/>
        <w:spacing w:line="360" w:lineRule="auto"/>
        <w:rPr>
          <w:b/>
          <w:color w:val="000000"/>
          <w:spacing w:val="-1"/>
          <w:sz w:val="32"/>
          <w:highlight w:val="none"/>
        </w:rPr>
      </w:pPr>
      <w:r>
        <w:rPr>
          <w:b/>
          <w:color w:val="000000"/>
          <w:spacing w:val="-1"/>
          <w:sz w:val="32"/>
          <w:highlight w:val="none"/>
        </w:rPr>
      </w:r>
      <w:r/>
    </w:p>
    <w:p>
      <w:pPr>
        <w:pStyle w:val="1205"/>
        <w:ind w:firstLine="640"/>
        <w:jc w:val="center"/>
        <w:spacing w:before="120"/>
        <w:rPr>
          <w:b/>
          <w:sz w:val="44"/>
          <w:szCs w:val="44"/>
          <w:highlight w:val="none"/>
        </w:rPr>
      </w:pPr>
      <w:r>
        <w:rPr>
          <w:sz w:val="32"/>
          <w:highlight w:val="none"/>
        </w:rPr>
        <w:br w:type="page" w:clear="all"/>
      </w:r>
      <w:r>
        <w:rPr>
          <w:rFonts w:hint="eastAsia"/>
          <w:b/>
          <w:sz w:val="44"/>
          <w:szCs w:val="44"/>
          <w:highlight w:val="none"/>
        </w:rPr>
        <w:t xml:space="preserve">目录</w:t>
      </w:r>
      <w:bookmarkEnd w:id="91"/>
      <w:r/>
      <w:bookmarkEnd w:id="92"/>
      <w:r/>
      <w:bookmarkEnd w:id="93"/>
      <w:r/>
      <w:bookmarkEnd w:id="94"/>
      <w:r/>
      <w:r/>
    </w:p>
    <w:p>
      <w:pPr>
        <w:spacing w:line="360" w:lineRule="auto"/>
        <w:rPr>
          <w:b/>
          <w:color w:val="000000"/>
          <w:spacing w:val="-1"/>
          <w:sz w:val="28"/>
          <w:szCs w:val="28"/>
          <w:highlight w:val="none"/>
        </w:rPr>
      </w:pPr>
      <w:r>
        <w:rPr>
          <w:rFonts w:hint="eastAsia"/>
          <w:b/>
          <w:color w:val="000000"/>
          <w:spacing w:val="-1"/>
          <w:sz w:val="28"/>
          <w:szCs w:val="28"/>
          <w:highlight w:val="none"/>
        </w:rPr>
        <w:t xml:space="preserve">（注：供应商根据附件顺序编制投标文件并制作目录（须生成页码））</w:t>
      </w:r>
      <w:r/>
    </w:p>
    <w:p>
      <w:pPr>
        <w:spacing w:line="440" w:lineRule="exact"/>
        <w:rPr>
          <w:rFonts w:ascii="宋体" w:hAnsi="宋体"/>
          <w:sz w:val="28"/>
          <w:szCs w:val="28"/>
          <w:highlight w:val="none"/>
        </w:rPr>
        <w:outlineLvl w:val="1"/>
      </w:pPr>
      <w:r>
        <w:rPr>
          <w:b/>
          <w:color w:val="000000"/>
          <w:spacing w:val="-1"/>
          <w:sz w:val="28"/>
          <w:szCs w:val="28"/>
          <w:highlight w:val="none"/>
        </w:rPr>
        <w:br w:type="page" w:clear="all"/>
      </w:r>
      <w:bookmarkEnd w:id="79"/>
      <w:r/>
      <w:bookmarkEnd w:id="80"/>
      <w:r/>
      <w:bookmarkEnd w:id="88"/>
      <w:r/>
      <w:bookmarkEnd w:id="89"/>
      <w:r/>
      <w:bookmarkEnd w:id="90"/>
      <w:r/>
      <w:bookmarkStart w:id="95" w:name="_Toc188606983"/>
      <w:r/>
      <w:bookmarkStart w:id="96" w:name="_Toc2222"/>
      <w:r/>
      <w:bookmarkStart w:id="97" w:name="_Toc145315782"/>
      <w:r/>
      <w:bookmarkStart w:id="98" w:name="_Toc26327"/>
      <w:r/>
      <w:bookmarkStart w:id="99" w:name="_Toc81486451"/>
      <w:r>
        <w:rPr>
          <w:rFonts w:hint="eastAsia" w:ascii="宋体" w:hAnsi="宋体"/>
          <w:b/>
          <w:bCs/>
          <w:sz w:val="28"/>
          <w:szCs w:val="28"/>
          <w:highlight w:val="none"/>
        </w:rPr>
        <w:t xml:space="preserve">附件一、磋商申请及声明格式</w:t>
      </w:r>
      <w:bookmarkEnd w:id="95"/>
      <w:r/>
      <w:bookmarkEnd w:id="96"/>
      <w:r/>
      <w:bookmarkEnd w:id="97"/>
      <w:r/>
      <w:bookmarkEnd w:id="98"/>
      <w:r/>
      <w:bookmarkEnd w:id="99"/>
      <w:r/>
      <w:r/>
    </w:p>
    <w:p>
      <w:pPr>
        <w:jc w:val="center"/>
        <w:spacing w:line="360" w:lineRule="auto"/>
        <w:widowControl/>
        <w:rPr>
          <w:rFonts w:ascii="宋体" w:hAnsi="宋体"/>
          <w:b/>
          <w:bCs/>
          <w:sz w:val="24"/>
          <w:highlight w:val="none"/>
        </w:rPr>
      </w:pPr>
      <w:r>
        <w:rPr>
          <w:rFonts w:hint="eastAsia" w:ascii="宋体" w:hAnsi="宋体"/>
          <w:b/>
          <w:bCs/>
          <w:sz w:val="24"/>
          <w:highlight w:val="none"/>
        </w:rPr>
        <w:t xml:space="preserve">磋商申请及声明</w:t>
      </w:r>
      <w:r/>
    </w:p>
    <w:p>
      <w:pPr>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致：（采购人）</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u w:val="single"/>
        </w:rPr>
        <w:t xml:space="preserve">           </w:t>
      </w:r>
      <w:r>
        <w:rPr>
          <w:rFonts w:hint="eastAsia" w:ascii="宋体" w:hAnsi="宋体"/>
          <w:bCs/>
          <w:szCs w:val="21"/>
          <w:highlight w:val="none"/>
          <w:u w:val="single"/>
        </w:rPr>
        <w:t xml:space="preserve">（</w:t>
      </w:r>
      <w:r>
        <w:rPr>
          <w:rFonts w:hint="eastAsia" w:ascii="宋体" w:hAnsi="宋体"/>
          <w:szCs w:val="21"/>
          <w:highlight w:val="none"/>
        </w:rPr>
        <w:t xml:space="preserve">项目名称） </w:t>
      </w:r>
      <w:r>
        <w:rPr>
          <w:rFonts w:hint="eastAsia" w:ascii="宋体" w:hAnsi="宋体"/>
          <w:szCs w:val="21"/>
          <w:highlight w:val="none"/>
          <w:u w:val="single"/>
        </w:rPr>
        <w:t xml:space="preserve">       </w:t>
      </w:r>
      <w:r>
        <w:rPr>
          <w:rFonts w:hint="eastAsia" w:ascii="宋体" w:hAnsi="宋体"/>
          <w:szCs w:val="21"/>
          <w:highlight w:val="none"/>
        </w:rPr>
        <w:t xml:space="preserve">（项目编号）投标邀请，正式授权下述签字人</w:t>
      </w:r>
      <w:r>
        <w:rPr>
          <w:rFonts w:hint="eastAsia" w:ascii="宋体" w:hAnsi="宋体"/>
          <w:szCs w:val="21"/>
          <w:highlight w:val="none"/>
          <w:u w:val="single"/>
        </w:rPr>
        <w:t xml:space="preserve">           </w:t>
      </w:r>
      <w:r>
        <w:rPr>
          <w:rFonts w:hint="eastAsia" w:ascii="宋体" w:hAnsi="宋体"/>
          <w:szCs w:val="21"/>
          <w:highlight w:val="none"/>
        </w:rPr>
        <w:t xml:space="preserve">(姓名和职务)代表投标人</w:t>
      </w:r>
      <w:r>
        <w:rPr>
          <w:rFonts w:hint="eastAsia" w:ascii="宋体" w:hAnsi="宋体"/>
          <w:szCs w:val="21"/>
          <w:highlight w:val="none"/>
          <w:u w:val="single"/>
        </w:rPr>
        <w:t xml:space="preserve">     </w:t>
      </w:r>
      <w:r>
        <w:rPr>
          <w:rFonts w:hint="eastAsia" w:ascii="宋体" w:hAnsi="宋体"/>
          <w:szCs w:val="21"/>
          <w:highlight w:val="none"/>
        </w:rPr>
        <w:t xml:space="preserve">（投标人名称），提交投标文件。</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据此函，签字人兹宣布声明和承诺如下：</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1、</w:t>
      </w:r>
      <w:r>
        <w:rPr>
          <w:rFonts w:hint="eastAsia" w:ascii="宋体" w:hAnsi="宋体"/>
          <w:b/>
          <w:bCs/>
          <w:szCs w:val="21"/>
          <w:highlight w:val="none"/>
        </w:rPr>
        <w:t xml:space="preserve">我们的资格条件完全符合政府采购法和本次招标要求</w:t>
      </w:r>
      <w:r>
        <w:rPr>
          <w:rFonts w:hint="eastAsia" w:ascii="宋体" w:hAnsi="宋体"/>
          <w:szCs w:val="21"/>
          <w:highlight w:val="none"/>
        </w:rPr>
        <w:t xml:space="preserve">，我们同意并向贵方提供了与投标有关的所有证据和资料。</w:t>
      </w:r>
      <w:r/>
    </w:p>
    <w:p>
      <w:pPr>
        <w:ind w:firstLine="420"/>
        <w:spacing w:line="360" w:lineRule="auto"/>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按招标要求，我们的投标报价：</w:t>
      </w: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ascii="宋体" w:hAnsi="宋体" w:cs="宋体"/>
          <w:szCs w:val="21"/>
          <w:highlight w:val="none"/>
        </w:rPr>
        <w:t xml:space="preserve">(</w:t>
      </w:r>
      <w:r>
        <w:rPr>
          <w:rFonts w:hint="eastAsia" w:ascii="宋体" w:hAnsi="宋体" w:cs="宋体"/>
          <w:szCs w:val="21"/>
          <w:highlight w:val="none"/>
        </w:rPr>
        <w:t xml:space="preserve">¥</w:t>
      </w:r>
      <w:r>
        <w:rPr>
          <w:rFonts w:ascii="宋体" w:hAnsi="宋体" w:cs="宋体"/>
          <w:szCs w:val="21"/>
          <w:highlight w:val="none"/>
          <w:u w:val="single"/>
        </w:rPr>
        <w:t xml:space="preserve">                </w:t>
      </w:r>
      <w:r>
        <w:rPr>
          <w:rFonts w:hint="eastAsia" w:ascii="宋体" w:hAnsi="宋体" w:cs="宋体"/>
          <w:szCs w:val="21"/>
          <w:highlight w:val="none"/>
        </w:rPr>
        <w:t xml:space="preserve">元</w:t>
      </w:r>
      <w:r>
        <w:rPr>
          <w:rFonts w:ascii="宋体" w:hAnsi="宋体" w:cs="宋体"/>
          <w:szCs w:val="21"/>
          <w:highlight w:val="none"/>
        </w:rPr>
        <w:t xml:space="preserve">)</w:t>
      </w:r>
      <w:r>
        <w:rPr>
          <w:rFonts w:hint="eastAsia" w:ascii="宋体" w:hAnsi="宋体"/>
          <w:szCs w:val="21"/>
          <w:highlight w:val="none"/>
        </w:rPr>
        <w:t xml:space="preserve">。</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3、项目负责人：</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4、我们已详细阅读全部招标文件及其有效补充文件，我们放弃对招标文件任何误解的权利，提交投标文件后，</w:t>
      </w:r>
      <w:r>
        <w:rPr>
          <w:rFonts w:hint="eastAsia" w:ascii="宋体" w:hAnsi="宋体"/>
          <w:b/>
          <w:bCs/>
          <w:szCs w:val="21"/>
          <w:highlight w:val="none"/>
        </w:rPr>
        <w:t xml:space="preserve">不对招标文件本身提出质疑</w:t>
      </w:r>
      <w:r>
        <w:rPr>
          <w:rFonts w:hint="eastAsia" w:ascii="宋体" w:hAnsi="宋体"/>
          <w:szCs w:val="21"/>
          <w:highlight w:val="none"/>
        </w:rPr>
        <w:t xml:space="preserve">。</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5、我们同意从规定的开标日期起遵循本投标文件，并在规定的投标有效期期满之前均具有约束力。</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highlight w:val="none"/>
        </w:rPr>
        <w:t xml:space="preserve">贵方组织的其他采购方式采购</w:t>
      </w:r>
      <w:r>
        <w:rPr>
          <w:rFonts w:hint="eastAsia" w:ascii="宋体" w:hAnsi="宋体"/>
          <w:szCs w:val="21"/>
          <w:highlight w:val="none"/>
        </w:rPr>
        <w:t xml:space="preserve">。</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9、与本投标有关的正式联系方式为：</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u w:val="single"/>
        </w:rPr>
        <w:t xml:space="preserve">                      </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电   话：</w:t>
      </w:r>
      <w:r>
        <w:rPr>
          <w:rFonts w:hint="eastAsia" w:ascii="宋体" w:hAnsi="宋体"/>
          <w:szCs w:val="21"/>
          <w:highlight w:val="none"/>
          <w:u w:val="single"/>
        </w:rPr>
        <w:t xml:space="preserve">                      </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传   真：</w:t>
      </w:r>
      <w:r>
        <w:rPr>
          <w:rFonts w:hint="eastAsia" w:ascii="宋体" w:hAnsi="宋体"/>
          <w:szCs w:val="21"/>
          <w:highlight w:val="none"/>
          <w:u w:val="single"/>
        </w:rPr>
        <w:t xml:space="preserve">                      </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开户银行：</w:t>
      </w:r>
      <w:r>
        <w:rPr>
          <w:rFonts w:hint="eastAsia" w:ascii="宋体" w:hAnsi="宋体"/>
          <w:szCs w:val="21"/>
          <w:highlight w:val="none"/>
          <w:u w:val="single"/>
        </w:rPr>
        <w:t xml:space="preserve">                      </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银行账号：</w:t>
      </w:r>
      <w:r>
        <w:rPr>
          <w:rFonts w:hint="eastAsia" w:ascii="宋体" w:hAnsi="宋体"/>
          <w:szCs w:val="21"/>
          <w:highlight w:val="none"/>
          <w:u w:val="single"/>
        </w:rPr>
        <w:t xml:space="preserve">                      </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投标人授权代表姓名（签字）：</w:t>
      </w:r>
      <w:r>
        <w:rPr>
          <w:rFonts w:hint="eastAsia" w:ascii="宋体" w:hAnsi="宋体"/>
          <w:szCs w:val="21"/>
          <w:highlight w:val="none"/>
          <w:u w:val="single"/>
        </w:rPr>
        <w:t xml:space="preserve">        </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投标人名称：</w:t>
      </w:r>
      <w:r>
        <w:rPr>
          <w:rFonts w:hint="eastAsia" w:ascii="宋体" w:hAnsi="宋体"/>
          <w:szCs w:val="21"/>
          <w:highlight w:val="none"/>
          <w:u w:val="single"/>
        </w:rPr>
        <w:t xml:space="preserve">                 </w:t>
      </w:r>
      <w:r>
        <w:rPr>
          <w:rFonts w:hint="eastAsia" w:ascii="宋体" w:hAnsi="宋体"/>
          <w:szCs w:val="21"/>
          <w:highlight w:val="none"/>
        </w:rPr>
        <w:t xml:space="preserve">（盖章）</w:t>
      </w:r>
      <w:r/>
    </w:p>
    <w:p>
      <w:pPr>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spacing w:line="440" w:lineRule="exact"/>
        <w:rPr>
          <w:rFonts w:ascii="宋体" w:hAnsi="宋体"/>
          <w:szCs w:val="21"/>
          <w:highlight w:val="none"/>
        </w:rPr>
        <w:outlineLvl w:val="1"/>
      </w:pPr>
      <w:r>
        <w:rPr>
          <w:rFonts w:ascii="宋体" w:hAnsi="宋体"/>
          <w:szCs w:val="21"/>
          <w:highlight w:val="none"/>
        </w:rPr>
        <w:br w:type="page" w:clear="all"/>
      </w:r>
      <w:bookmarkStart w:id="100" w:name="_Toc8138"/>
      <w:r/>
      <w:bookmarkStart w:id="101" w:name="_Toc19933"/>
      <w:r/>
      <w:bookmarkStart w:id="102" w:name="_Toc81486452"/>
      <w:r/>
      <w:bookmarkStart w:id="103" w:name="_Toc145315783"/>
      <w:r/>
      <w:bookmarkStart w:id="104" w:name="_Toc188606984"/>
      <w:r>
        <w:rPr>
          <w:rFonts w:hint="eastAsia" w:ascii="宋体" w:hAnsi="宋体"/>
          <w:b/>
          <w:bCs/>
          <w:sz w:val="28"/>
          <w:szCs w:val="28"/>
          <w:highlight w:val="none"/>
        </w:rPr>
        <w:t xml:space="preserve">附件二、法定代表人授权委托书格式</w:t>
      </w:r>
      <w:bookmarkEnd w:id="100"/>
      <w:r/>
      <w:bookmarkEnd w:id="101"/>
      <w:r/>
      <w:bookmarkEnd w:id="102"/>
      <w:r/>
      <w:bookmarkEnd w:id="103"/>
      <w:r/>
      <w:bookmarkEnd w:id="104"/>
      <w:r/>
      <w:r/>
    </w:p>
    <w:p>
      <w:pPr>
        <w:ind w:firstLine="720"/>
        <w:jc w:val="center"/>
        <w:spacing w:line="360" w:lineRule="auto"/>
        <w:shd w:val="clear" w:color="auto" w:fill="ffffff"/>
        <w:widowControl/>
        <w:rPr>
          <w:rFonts w:ascii="宋体" w:hAnsi="宋体"/>
          <w:sz w:val="36"/>
          <w:szCs w:val="36"/>
          <w:highlight w:val="none"/>
        </w:rPr>
      </w:pPr>
      <w:r>
        <w:rPr>
          <w:rFonts w:ascii="宋体" w:hAnsi="宋体"/>
          <w:sz w:val="36"/>
          <w:szCs w:val="36"/>
          <w:highlight w:val="none"/>
        </w:rPr>
      </w:r>
      <w:r/>
    </w:p>
    <w:p>
      <w:pPr>
        <w:jc w:val="center"/>
        <w:spacing w:line="360" w:lineRule="auto"/>
        <w:widowControl/>
        <w:rPr>
          <w:rFonts w:ascii="宋体" w:hAnsi="宋体"/>
          <w:b/>
          <w:bCs/>
          <w:sz w:val="24"/>
          <w:highlight w:val="none"/>
        </w:rPr>
      </w:pPr>
      <w:r>
        <w:rPr>
          <w:rFonts w:hint="eastAsia" w:ascii="宋体" w:hAnsi="宋体"/>
          <w:b/>
          <w:bCs/>
          <w:sz w:val="24"/>
          <w:highlight w:val="none"/>
        </w:rPr>
        <w:t xml:space="preserve">法定代表人授权委托书</w:t>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致：（采购人）</w:t>
      </w:r>
      <w:r/>
    </w:p>
    <w:p>
      <w:pPr>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本授权书声明：注册于</w:t>
      </w:r>
      <w:r>
        <w:rPr>
          <w:rFonts w:hint="eastAsia" w:ascii="宋体" w:hAnsi="宋体"/>
          <w:szCs w:val="21"/>
          <w:highlight w:val="none"/>
          <w:u w:val="single"/>
        </w:rPr>
        <w:t xml:space="preserve">         </w:t>
      </w:r>
      <w:r>
        <w:rPr>
          <w:rFonts w:hint="eastAsia" w:ascii="宋体" w:hAnsi="宋体"/>
          <w:szCs w:val="21"/>
          <w:highlight w:val="none"/>
        </w:rPr>
        <w:t xml:space="preserve">（投标人住址）</w:t>
      </w:r>
      <w:r>
        <w:rPr>
          <w:rFonts w:hint="eastAsia" w:ascii="宋体" w:hAnsi="宋体"/>
          <w:szCs w:val="21"/>
          <w:highlight w:val="none"/>
          <w:lang w:val="en-US" w:eastAsia="zh-CN"/>
        </w:rPr>
        <w:t xml:space="preserve">的</w:t>
      </w:r>
      <w:r>
        <w:rPr>
          <w:rFonts w:hint="eastAsia" w:ascii="宋体" w:hAnsi="宋体"/>
          <w:szCs w:val="21"/>
          <w:highlight w:val="none"/>
          <w:u w:val="single"/>
        </w:rPr>
        <w:t xml:space="preserve">        </w:t>
      </w:r>
      <w:r>
        <w:rPr>
          <w:rFonts w:hint="eastAsia" w:ascii="宋体" w:hAnsi="宋体"/>
          <w:szCs w:val="21"/>
          <w:highlight w:val="none"/>
        </w:rPr>
        <w:t xml:space="preserve">（投标人名称）法定代表人</w:t>
      </w:r>
      <w:r>
        <w:rPr>
          <w:rFonts w:hint="eastAsia" w:ascii="宋体" w:hAnsi="宋体"/>
          <w:szCs w:val="21"/>
          <w:highlight w:val="none"/>
          <w:u w:val="single"/>
        </w:rPr>
        <w:t xml:space="preserve">        </w:t>
      </w:r>
      <w:r>
        <w:rPr>
          <w:rFonts w:hint="eastAsia" w:ascii="宋体" w:hAnsi="宋体"/>
          <w:szCs w:val="21"/>
          <w:highlight w:val="none"/>
        </w:rPr>
        <w:t xml:space="preserve">（法定代表人姓名、职务）代表本公司授权在下面签字的</w:t>
      </w:r>
      <w:r>
        <w:rPr>
          <w:rFonts w:hint="eastAsia" w:ascii="宋体" w:hAnsi="宋体"/>
          <w:szCs w:val="21"/>
          <w:highlight w:val="none"/>
          <w:u w:val="single"/>
        </w:rPr>
        <w:t xml:space="preserve">        </w:t>
      </w:r>
      <w:r>
        <w:rPr>
          <w:rFonts w:hint="eastAsia" w:ascii="宋体" w:hAnsi="宋体"/>
          <w:szCs w:val="21"/>
          <w:highlight w:val="none"/>
        </w:rPr>
        <w:t xml:space="preserve">（投标人代表姓名、职务）为本公司的合法代理人，就贵方组织的</w:t>
      </w:r>
      <w:r>
        <w:rPr>
          <w:rFonts w:hint="eastAsia" w:ascii="宋体" w:hAnsi="宋体"/>
          <w:b/>
          <w:bCs/>
          <w:szCs w:val="21"/>
          <w:highlight w:val="none"/>
          <w:u w:val="single"/>
        </w:rPr>
        <w:t xml:space="preserve">           </w:t>
      </w:r>
      <w:r>
        <w:rPr>
          <w:rFonts w:hint="eastAsia" w:ascii="宋体" w:hAnsi="宋体"/>
          <w:b/>
          <w:bCs/>
          <w:szCs w:val="21"/>
          <w:highlight w:val="none"/>
          <w:u w:val="single"/>
          <w:lang w:val="en-US" w:eastAsia="zh-CN"/>
        </w:rPr>
        <w:t xml:space="preserve">      </w:t>
      </w:r>
      <w:r>
        <w:rPr>
          <w:rFonts w:hint="eastAsia" w:ascii="宋体" w:hAnsi="宋体"/>
          <w:b/>
          <w:bCs/>
          <w:szCs w:val="21"/>
          <w:highlight w:val="none"/>
          <w:u w:val="single"/>
        </w:rPr>
        <w:t xml:space="preserve">  </w:t>
      </w:r>
      <w:r>
        <w:rPr>
          <w:rFonts w:hint="eastAsia" w:ascii="宋体" w:hAnsi="宋体"/>
          <w:szCs w:val="21"/>
          <w:highlight w:val="none"/>
        </w:rPr>
        <w:t xml:space="preserve">（项目名称），</w:t>
      </w:r>
      <w:r>
        <w:rPr>
          <w:rFonts w:hint="eastAsia" w:ascii="宋体" w:hAnsi="宋体"/>
          <w:szCs w:val="21"/>
          <w:highlight w:val="none"/>
          <w:u w:val="single"/>
        </w:rPr>
        <w:t xml:space="preserve">        </w:t>
      </w:r>
      <w:r>
        <w:rPr>
          <w:rFonts w:hint="eastAsia" w:ascii="宋体" w:hAnsi="宋体"/>
          <w:szCs w:val="21"/>
          <w:highlight w:val="none"/>
        </w:rPr>
        <w:t xml:space="preserve">（项目编号）投标，以本公司名义处理一切与之有关的事务。</w:t>
      </w:r>
      <w:r/>
    </w:p>
    <w:p>
      <w:pPr>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本授权书于    年  月  日签字生效，特此声明。</w:t>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p>
    <w:p>
      <w:pPr>
        <w:jc w:val="left"/>
        <w:spacing w:line="360" w:lineRule="auto"/>
        <w:shd w:val="clear" w:color="auto" w:fill="ffffff"/>
        <w:widowControl/>
        <w:rPr>
          <w:rFonts w:ascii="宋体" w:hAnsi="宋体"/>
          <w:szCs w:val="21"/>
          <w:highlight w:val="none"/>
        </w:rPr>
      </w:pPr>
      <w:r>
        <w:rPr>
          <w:rFonts w:ascii="宋体" w:hAnsi="宋体"/>
          <w:szCs w:val="21"/>
          <w:highlight w:val="none"/>
        </w:rPr>
      </w:r>
      <w:r/>
    </w:p>
    <w:p>
      <w:pPr>
        <w:jc w:val="left"/>
        <w:spacing w:line="360" w:lineRule="auto"/>
        <w:shd w:val="clear" w:color="auto" w:fill="ffffff"/>
        <w:widowControl/>
        <w:rPr>
          <w:rFonts w:ascii="宋体" w:hAnsi="宋体"/>
          <w:szCs w:val="21"/>
          <w:highlight w:val="none"/>
        </w:rPr>
      </w:pPr>
      <w:r>
        <w:rPr>
          <w:rFonts w:ascii="宋体" w:hAnsi="宋体"/>
          <w:szCs w:val="21"/>
          <w:highlight w:val="none"/>
        </w:rPr>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法定代表人签字：</w:t>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授权代表签字：                   </w:t>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日期：年 月 日</w:t>
      </w:r>
      <w:r/>
    </w:p>
    <w:p>
      <w:pPr>
        <w:ind w:firstLine="840"/>
        <w:jc w:val="left"/>
        <w:spacing w:line="360" w:lineRule="auto"/>
        <w:shd w:val="clear" w:color="auto" w:fill="ffffff"/>
        <w:widowControl/>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委托代理人的身份证的复印件：</w:t>
      </w:r>
      <w:r/>
    </w:p>
    <w:p>
      <w:pPr>
        <w:spacing w:line="440" w:lineRule="exact"/>
        <w:rPr>
          <w:highlight w:val="none"/>
          <w:lang w:val="zh-CN"/>
        </w:rPr>
        <w:outlineLvl w:val="1"/>
      </w:pPr>
      <w:r>
        <w:rPr>
          <w:rFonts w:ascii="宋体" w:hAnsi="宋体"/>
          <w:szCs w:val="21"/>
          <w:highlight w:val="none"/>
        </w:rPr>
        <w:br w:type="page" w:clear="all"/>
      </w:r>
      <w:bookmarkStart w:id="105" w:name="_Toc26810"/>
      <w:r/>
      <w:bookmarkStart w:id="106" w:name="_Toc145315784"/>
      <w:r/>
      <w:bookmarkStart w:id="107" w:name="_Toc81486453"/>
      <w:r/>
      <w:bookmarkStart w:id="108" w:name="_Toc188606985"/>
      <w:r/>
      <w:bookmarkStart w:id="109" w:name="_Toc24518"/>
      <w:r/>
      <w:bookmarkStart w:id="110" w:name="_Toc27024"/>
      <w:r>
        <w:rPr>
          <w:rFonts w:hint="eastAsia" w:ascii="宋体" w:hAnsi="宋体"/>
          <w:b/>
          <w:bCs/>
          <w:sz w:val="28"/>
          <w:szCs w:val="28"/>
          <w:highlight w:val="none"/>
        </w:rPr>
        <w:t xml:space="preserve">附件三、</w:t>
      </w:r>
      <w:bookmarkEnd w:id="105"/>
      <w:r>
        <w:rPr>
          <w:rFonts w:hint="eastAsia" w:ascii="宋体" w:hAnsi="宋体"/>
          <w:b/>
          <w:bCs/>
          <w:sz w:val="28"/>
          <w:szCs w:val="28"/>
          <w:highlight w:val="none"/>
        </w:rPr>
        <w:t xml:space="preserve">报价一览表格式</w:t>
      </w:r>
      <w:bookmarkEnd w:id="106"/>
      <w:r/>
      <w:bookmarkEnd w:id="107"/>
      <w:r/>
      <w:bookmarkEnd w:id="108"/>
      <w:r/>
      <w:bookmarkEnd w:id="109"/>
      <w:r/>
      <w:bookmarkEnd w:id="110"/>
      <w:r/>
      <w:r/>
    </w:p>
    <w:p>
      <w:pPr>
        <w:rPr>
          <w:rFonts w:ascii="宋体"/>
          <w:b/>
          <w:bCs/>
          <w:highlight w:val="none"/>
          <w:lang w:val="zh-CN"/>
        </w:rPr>
      </w:pPr>
      <w:r>
        <w:rPr>
          <w:rFonts w:ascii="宋体"/>
          <w:b/>
          <w:bCs/>
          <w:highlight w:val="none"/>
          <w:lang w:val="zh-CN"/>
        </w:rPr>
      </w:r>
      <w:r/>
    </w:p>
    <w:p>
      <w:pPr>
        <w:jc w:val="center"/>
        <w:spacing w:line="360" w:lineRule="auto"/>
        <w:widowControl/>
        <w:rPr>
          <w:rFonts w:ascii="宋体" w:hAnsi="宋体"/>
          <w:b/>
          <w:bCs/>
          <w:sz w:val="24"/>
          <w:highlight w:val="none"/>
        </w:rPr>
      </w:pPr>
      <w:r>
        <w:rPr>
          <w:rFonts w:hint="eastAsia" w:ascii="宋体" w:hAnsi="宋体"/>
          <w:b/>
          <w:bCs/>
          <w:sz w:val="24"/>
          <w:highlight w:val="none"/>
        </w:rPr>
        <w:t xml:space="preserve">报价一览表</w:t>
      </w:r>
      <w:r/>
    </w:p>
    <w:tbl>
      <w:tblPr>
        <w:tblStyle w:val="804"/>
        <w:tblW w:w="498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47"/>
        <w:gridCol w:w="1918"/>
        <w:gridCol w:w="946"/>
        <w:gridCol w:w="1115"/>
        <w:gridCol w:w="206"/>
        <w:gridCol w:w="845"/>
        <w:gridCol w:w="1396"/>
        <w:gridCol w:w="1507"/>
        <w:gridCol w:w="1313"/>
      </w:tblGrid>
      <w:tr>
        <w:trPr>
          <w:trHeight w:val="284"/>
        </w:trPr>
        <w:tc>
          <w:tcPr>
            <w:gridSpan w:val="5"/>
            <w:tcBorders>
              <w:top w:val="none" w:color="000000" w:sz="4" w:space="0"/>
              <w:left w:val="none" w:color="000000" w:sz="4" w:space="0"/>
              <w:right w:val="none" w:color="000000" w:sz="4" w:space="0"/>
            </w:tcBorders>
            <w:tcW w:w="2389" w:type="pct"/>
            <w:vAlign w:val="center"/>
            <w:textDirection w:val="lrTb"/>
            <w:noWrap w:val="false"/>
          </w:tcPr>
          <w:p>
            <w:pPr>
              <w:spacing w:line="360" w:lineRule="auto"/>
              <w:widowControl/>
              <w:rPr>
                <w:rFonts w:ascii="宋体" w:hAnsi="宋体" w:cs="宋体"/>
                <w:highlight w:val="none"/>
                <w:lang w:val="zh-CN"/>
              </w:rPr>
            </w:pPr>
            <w:r>
              <w:rPr>
                <w:rFonts w:hint="eastAsia" w:ascii="宋体" w:hAnsi="宋体" w:cs="宋体"/>
                <w:highlight w:val="none"/>
                <w:lang w:val="zh-CN"/>
              </w:rPr>
              <w:t xml:space="preserve">项目名称： </w:t>
            </w:r>
            <w:r/>
          </w:p>
        </w:tc>
        <w:tc>
          <w:tcPr>
            <w:gridSpan w:val="4"/>
            <w:tcBorders>
              <w:top w:val="none" w:color="000000" w:sz="4" w:space="0"/>
              <w:left w:val="none" w:color="000000" w:sz="4" w:space="0"/>
              <w:right w:val="none" w:color="000000" w:sz="4" w:space="0"/>
            </w:tcBorders>
            <w:tcW w:w="2610" w:type="pct"/>
            <w:vAlign w:val="center"/>
            <w:textDirection w:val="lrTb"/>
            <w:noWrap w:val="false"/>
          </w:tcPr>
          <w:p>
            <w:pPr>
              <w:ind w:firstLine="105"/>
              <w:jc w:val="left"/>
              <w:spacing w:line="360" w:lineRule="auto"/>
              <w:widowControl/>
              <w:rPr>
                <w:rFonts w:ascii="宋体" w:hAnsi="宋体" w:cs="宋体"/>
                <w:highlight w:val="none"/>
                <w:lang w:val="zh-CN"/>
              </w:rPr>
            </w:pPr>
            <w:r>
              <w:rPr>
                <w:rFonts w:hint="eastAsia" w:ascii="宋体" w:hAnsi="宋体" w:cs="宋体"/>
                <w:highlight w:val="none"/>
                <w:lang w:val="zh-CN"/>
              </w:rPr>
              <w:t xml:space="preserve">项目编号：</w:t>
            </w:r>
            <w:r>
              <w:rPr>
                <w:rFonts w:hint="eastAsia" w:ascii="宋体" w:hAnsi="宋体"/>
                <w:highlight w:val="none"/>
              </w:rPr>
              <w:t xml:space="preserve"> </w:t>
            </w:r>
            <w:r/>
          </w:p>
        </w:tc>
      </w:tr>
      <w:tr>
        <w:trPr>
          <w:trHeight w:val="284"/>
        </w:trPr>
        <w:tc>
          <w:tcPr>
            <w:tcW w:w="231" w:type="pct"/>
            <w:vAlign w:val="center"/>
            <w:textDirection w:val="lrTb"/>
            <w:noWrap w:val="false"/>
          </w:tcPr>
          <w:p>
            <w:pPr>
              <w:jc w:val="center"/>
              <w:spacing w:line="360" w:lineRule="auto"/>
              <w:rPr>
                <w:rFonts w:ascii="宋体"/>
                <w:highlight w:val="none"/>
                <w:lang w:val="zh-CN"/>
              </w:rPr>
            </w:pPr>
            <w:r>
              <w:rPr>
                <w:rFonts w:hint="eastAsia" w:ascii="宋体"/>
                <w:highlight w:val="none"/>
                <w:lang w:val="zh-CN"/>
              </w:rPr>
              <w:t xml:space="preserve">序号</w:t>
            </w:r>
            <w:r/>
          </w:p>
        </w:tc>
        <w:tc>
          <w:tcPr>
            <w:tcW w:w="989" w:type="pct"/>
            <w:vAlign w:val="center"/>
            <w:textDirection w:val="lrTb"/>
            <w:noWrap w:val="false"/>
          </w:tcPr>
          <w:p>
            <w:pPr>
              <w:jc w:val="center"/>
              <w:spacing w:line="360" w:lineRule="auto"/>
              <w:rPr>
                <w:rFonts w:ascii="宋体"/>
                <w:highlight w:val="none"/>
                <w:lang w:val="zh-CN"/>
              </w:rPr>
            </w:pPr>
            <w:r>
              <w:rPr>
                <w:rFonts w:hint="eastAsia" w:ascii="宋体"/>
                <w:highlight w:val="none"/>
                <w:lang w:val="zh-CN"/>
              </w:rPr>
              <w:t xml:space="preserve">名   称</w:t>
            </w:r>
            <w:r/>
          </w:p>
        </w:tc>
        <w:tc>
          <w:tcPr>
            <w:tcW w:w="488" w:type="pct"/>
            <w:vAlign w:val="center"/>
            <w:textDirection w:val="lrTb"/>
            <w:noWrap w:val="false"/>
          </w:tcPr>
          <w:p>
            <w:pPr>
              <w:jc w:val="center"/>
              <w:spacing w:line="360" w:lineRule="auto"/>
              <w:rPr>
                <w:rFonts w:ascii="宋体"/>
                <w:highlight w:val="none"/>
              </w:rPr>
            </w:pPr>
            <w:r>
              <w:rPr>
                <w:rFonts w:hint="eastAsia" w:ascii="宋体"/>
                <w:highlight w:val="none"/>
              </w:rPr>
              <w:t xml:space="preserve">数量</w:t>
            </w:r>
            <w:r/>
          </w:p>
        </w:tc>
        <w:tc>
          <w:tcPr>
            <w:tcW w:w="574" w:type="pct"/>
            <w:vAlign w:val="center"/>
            <w:textDirection w:val="lrTb"/>
            <w:noWrap w:val="false"/>
          </w:tcPr>
          <w:p>
            <w:pPr>
              <w:jc w:val="center"/>
              <w:spacing w:line="360" w:lineRule="auto"/>
              <w:rPr>
                <w:rFonts w:ascii="宋体"/>
                <w:highlight w:val="none"/>
              </w:rPr>
            </w:pPr>
            <w:r>
              <w:rPr>
                <w:rFonts w:hint="eastAsia" w:ascii="宋体"/>
                <w:highlight w:val="none"/>
              </w:rPr>
              <w:t xml:space="preserve">报价（元）</w:t>
            </w:r>
            <w:r/>
          </w:p>
        </w:tc>
        <w:tc>
          <w:tcPr>
            <w:gridSpan w:val="2"/>
            <w:tcW w:w="542" w:type="pct"/>
            <w:vAlign w:val="center"/>
            <w:textDirection w:val="lrTb"/>
            <w:noWrap w:val="false"/>
          </w:tcPr>
          <w:p>
            <w:pPr>
              <w:jc w:val="center"/>
              <w:spacing w:line="360" w:lineRule="auto"/>
              <w:rPr>
                <w:rFonts w:ascii="宋体"/>
                <w:b/>
                <w:highlight w:val="none"/>
                <w:lang w:val="zh-CN"/>
              </w:rPr>
            </w:pPr>
            <w:r>
              <w:rPr>
                <w:rFonts w:hint="eastAsia" w:ascii="宋体"/>
                <w:b/>
                <w:highlight w:val="none"/>
              </w:rPr>
              <w:t xml:space="preserve">总</w:t>
            </w:r>
            <w:r>
              <w:rPr>
                <w:rFonts w:hint="eastAsia" w:ascii="宋体"/>
                <w:b/>
                <w:highlight w:val="none"/>
                <w:lang w:val="zh-CN"/>
              </w:rPr>
              <w:t xml:space="preserve">报价</w:t>
            </w:r>
            <w:r/>
          </w:p>
          <w:p>
            <w:pPr>
              <w:jc w:val="center"/>
              <w:spacing w:line="360" w:lineRule="auto"/>
              <w:rPr>
                <w:rFonts w:ascii="宋体"/>
                <w:highlight w:val="none"/>
                <w:lang w:val="zh-CN"/>
              </w:rPr>
            </w:pPr>
            <w:r>
              <w:rPr>
                <w:rFonts w:hint="eastAsia" w:ascii="宋体"/>
                <w:b/>
                <w:highlight w:val="none"/>
                <w:lang w:val="zh-CN"/>
              </w:rPr>
              <w:t xml:space="preserve">（元）</w:t>
            </w:r>
            <w:r/>
          </w:p>
        </w:tc>
        <w:tc>
          <w:tcPr>
            <w:tcW w:w="720" w:type="pct"/>
            <w:vAlign w:val="center"/>
            <w:textDirection w:val="lrTb"/>
            <w:noWrap w:val="false"/>
          </w:tcPr>
          <w:p>
            <w:pPr>
              <w:jc w:val="center"/>
              <w:spacing w:line="360" w:lineRule="auto"/>
              <w:rPr>
                <w:rFonts w:ascii="宋体"/>
                <w:sz w:val="18"/>
                <w:szCs w:val="18"/>
                <w:highlight w:val="none"/>
                <w:lang w:val="zh-CN"/>
              </w:rPr>
            </w:pPr>
            <w:r>
              <w:rPr>
                <w:rFonts w:hint="eastAsia" w:ascii="宋体"/>
                <w:sz w:val="18"/>
                <w:szCs w:val="18"/>
                <w:highlight w:val="none"/>
                <w:lang w:val="zh-CN"/>
              </w:rPr>
              <w:t xml:space="preserve">其中</w:t>
            </w:r>
            <w:r>
              <w:rPr>
                <w:rFonts w:hint="eastAsia" w:ascii="宋体" w:hAnsi="宋体" w:cs="宋体"/>
                <w:b/>
                <w:sz w:val="18"/>
                <w:szCs w:val="18"/>
                <w:highlight w:val="none"/>
              </w:rPr>
              <w:t xml:space="preserve">小、微型企业总报价（元）</w:t>
            </w:r>
            <w:r/>
          </w:p>
        </w:tc>
        <w:tc>
          <w:tcPr>
            <w:tcW w:w="777" w:type="pct"/>
            <w:vAlign w:val="top"/>
            <w:textDirection w:val="lrTb"/>
            <w:noWrap w:val="false"/>
          </w:tcPr>
          <w:p>
            <w:pPr>
              <w:jc w:val="center"/>
              <w:spacing w:line="360" w:lineRule="auto"/>
              <w:rPr>
                <w:rFonts w:ascii="宋体"/>
                <w:highlight w:val="none"/>
                <w:lang w:val="zh-CN"/>
              </w:rPr>
            </w:pPr>
            <w:r>
              <w:rPr>
                <w:rFonts w:hint="eastAsia" w:ascii="宋体"/>
                <w:sz w:val="18"/>
                <w:szCs w:val="18"/>
                <w:highlight w:val="none"/>
                <w:lang w:val="zh-CN"/>
              </w:rPr>
              <w:t xml:space="preserve">其中</w:t>
            </w:r>
            <w:r>
              <w:rPr>
                <w:rFonts w:hint="eastAsia" w:ascii="宋体" w:hAnsi="宋体" w:cs="宋体"/>
                <w:b/>
                <w:sz w:val="18"/>
                <w:szCs w:val="18"/>
                <w:highlight w:val="none"/>
              </w:rPr>
              <w:t xml:space="preserve">残疾人福利单位总报价（元）</w:t>
            </w:r>
            <w:r/>
          </w:p>
        </w:tc>
        <w:tc>
          <w:tcPr>
            <w:tcW w:w="675" w:type="pct"/>
            <w:vAlign w:val="top"/>
            <w:textDirection w:val="lrTb"/>
            <w:noWrap w:val="false"/>
          </w:tcPr>
          <w:p>
            <w:pPr>
              <w:jc w:val="center"/>
              <w:spacing w:line="360" w:lineRule="auto"/>
              <w:rPr>
                <w:rFonts w:ascii="宋体"/>
                <w:highlight w:val="none"/>
                <w:lang w:val="zh-CN"/>
              </w:rPr>
            </w:pPr>
            <w:r>
              <w:rPr>
                <w:rFonts w:hint="eastAsia" w:ascii="宋体"/>
                <w:sz w:val="18"/>
                <w:szCs w:val="18"/>
                <w:highlight w:val="none"/>
                <w:lang w:val="zh-CN"/>
              </w:rPr>
              <w:t xml:space="preserve">其中</w:t>
            </w:r>
            <w:r>
              <w:rPr>
                <w:rFonts w:hint="eastAsia" w:ascii="宋体" w:hAnsi="宋体" w:cs="宋体"/>
                <w:b/>
                <w:sz w:val="18"/>
                <w:szCs w:val="18"/>
                <w:highlight w:val="none"/>
              </w:rPr>
              <w:t xml:space="preserve">监狱企业总报价（元）</w:t>
            </w:r>
            <w:r/>
          </w:p>
        </w:tc>
      </w:tr>
      <w:tr>
        <w:trPr>
          <w:trHeight w:val="492"/>
        </w:trPr>
        <w:tc>
          <w:tcPr>
            <w:tcW w:w="231" w:type="pct"/>
            <w:vAlign w:val="center"/>
            <w:textDirection w:val="lrTb"/>
            <w:noWrap w:val="false"/>
          </w:tcPr>
          <w:p>
            <w:pPr>
              <w:jc w:val="center"/>
              <w:spacing w:line="360" w:lineRule="auto"/>
              <w:rPr>
                <w:rFonts w:ascii="宋体" w:hAnsi="宋体"/>
                <w:spacing w:val="-2"/>
                <w:highlight w:val="none"/>
              </w:rPr>
            </w:pPr>
            <w:r>
              <w:rPr>
                <w:rFonts w:ascii="宋体" w:hAnsi="宋体"/>
                <w:spacing w:val="-2"/>
                <w:highlight w:val="none"/>
              </w:rPr>
            </w:r>
            <w:r/>
          </w:p>
        </w:tc>
        <w:tc>
          <w:tcPr>
            <w:tcW w:w="989" w:type="pct"/>
            <w:vAlign w:val="center"/>
            <w:textDirection w:val="lrTb"/>
            <w:noWrap w:val="false"/>
          </w:tcPr>
          <w:p>
            <w:pPr>
              <w:spacing w:line="360" w:lineRule="auto"/>
              <w:rPr>
                <w:rFonts w:ascii="宋体" w:hAnsi="宋体"/>
                <w:spacing w:val="-2"/>
                <w:highlight w:val="none"/>
              </w:rPr>
            </w:pPr>
            <w:r>
              <w:rPr>
                <w:rFonts w:ascii="宋体" w:hAnsi="宋体"/>
                <w:spacing w:val="-2"/>
                <w:highlight w:val="none"/>
              </w:rPr>
            </w:r>
            <w:r/>
          </w:p>
        </w:tc>
        <w:tc>
          <w:tcPr>
            <w:tcW w:w="488" w:type="pct"/>
            <w:vAlign w:val="center"/>
            <w:textDirection w:val="lrTb"/>
            <w:noWrap w:val="false"/>
          </w:tcPr>
          <w:p>
            <w:pPr>
              <w:spacing w:line="360" w:lineRule="auto"/>
              <w:rPr>
                <w:rFonts w:ascii="宋体" w:hAnsi="宋体"/>
                <w:spacing w:val="-2"/>
                <w:highlight w:val="none"/>
              </w:rPr>
            </w:pPr>
            <w:r>
              <w:rPr>
                <w:rFonts w:ascii="宋体" w:hAnsi="宋体"/>
                <w:spacing w:val="-2"/>
                <w:highlight w:val="none"/>
              </w:rPr>
            </w:r>
            <w:r/>
          </w:p>
        </w:tc>
        <w:tc>
          <w:tcPr>
            <w:tcW w:w="574" w:type="pct"/>
            <w:vAlign w:val="center"/>
            <w:textDirection w:val="lrTb"/>
            <w:noWrap w:val="false"/>
          </w:tcPr>
          <w:p>
            <w:pPr>
              <w:spacing w:line="360" w:lineRule="auto"/>
              <w:rPr>
                <w:rFonts w:ascii="宋体" w:hAnsi="宋体"/>
                <w:spacing w:val="-2"/>
                <w:highlight w:val="none"/>
              </w:rPr>
            </w:pPr>
            <w:r>
              <w:rPr>
                <w:rFonts w:ascii="宋体" w:hAnsi="宋体"/>
                <w:spacing w:val="-2"/>
                <w:highlight w:val="none"/>
              </w:rPr>
            </w:r>
            <w:r/>
          </w:p>
        </w:tc>
        <w:tc>
          <w:tcPr>
            <w:gridSpan w:val="2"/>
            <w:tcW w:w="542" w:type="pct"/>
            <w:vAlign w:val="center"/>
            <w:textDirection w:val="lrTb"/>
            <w:noWrap w:val="false"/>
          </w:tcPr>
          <w:p>
            <w:pPr>
              <w:jc w:val="center"/>
              <w:spacing w:line="360" w:lineRule="auto"/>
              <w:rPr>
                <w:rFonts w:ascii="宋体"/>
                <w:highlight w:val="none"/>
                <w:lang w:val="zh-CN"/>
              </w:rPr>
            </w:pPr>
            <w:r>
              <w:rPr>
                <w:rFonts w:ascii="宋体"/>
                <w:highlight w:val="none"/>
                <w:lang w:val="zh-CN"/>
              </w:rPr>
            </w:r>
            <w:r/>
          </w:p>
        </w:tc>
        <w:tc>
          <w:tcPr>
            <w:tcW w:w="720" w:type="pct"/>
            <w:vAlign w:val="center"/>
            <w:textDirection w:val="lrTb"/>
            <w:noWrap w:val="false"/>
          </w:tcPr>
          <w:p>
            <w:pPr>
              <w:jc w:val="center"/>
              <w:spacing w:line="360" w:lineRule="auto"/>
              <w:rPr>
                <w:rFonts w:ascii="宋体"/>
                <w:highlight w:val="none"/>
                <w:lang w:val="zh-CN"/>
              </w:rPr>
            </w:pPr>
            <w:r>
              <w:rPr>
                <w:rFonts w:ascii="宋体"/>
                <w:highlight w:val="none"/>
                <w:lang w:val="zh-CN"/>
              </w:rPr>
            </w:r>
            <w:r/>
          </w:p>
        </w:tc>
        <w:tc>
          <w:tcPr>
            <w:tcW w:w="777" w:type="pct"/>
            <w:vAlign w:val="top"/>
            <w:textDirection w:val="lrTb"/>
            <w:noWrap w:val="false"/>
          </w:tcPr>
          <w:p>
            <w:pPr>
              <w:jc w:val="center"/>
              <w:spacing w:line="360" w:lineRule="auto"/>
              <w:rPr>
                <w:rFonts w:ascii="宋体"/>
                <w:highlight w:val="none"/>
                <w:lang w:val="zh-CN"/>
              </w:rPr>
            </w:pPr>
            <w:r>
              <w:rPr>
                <w:rFonts w:ascii="宋体"/>
                <w:highlight w:val="none"/>
                <w:lang w:val="zh-CN"/>
              </w:rPr>
            </w:r>
            <w:r/>
          </w:p>
        </w:tc>
        <w:tc>
          <w:tcPr>
            <w:tcW w:w="675" w:type="pct"/>
            <w:vAlign w:val="top"/>
            <w:textDirection w:val="lrTb"/>
            <w:noWrap w:val="false"/>
          </w:tcPr>
          <w:p>
            <w:pPr>
              <w:jc w:val="center"/>
              <w:spacing w:line="360" w:lineRule="auto"/>
              <w:rPr>
                <w:rFonts w:ascii="宋体"/>
                <w:highlight w:val="none"/>
                <w:lang w:val="zh-CN"/>
              </w:rPr>
            </w:pPr>
            <w:r>
              <w:rPr>
                <w:rFonts w:ascii="宋体"/>
                <w:highlight w:val="none"/>
                <w:lang w:val="zh-CN"/>
              </w:rPr>
            </w:r>
            <w:r/>
          </w:p>
        </w:tc>
      </w:tr>
      <w:tr>
        <w:trPr>
          <w:trHeight w:val="462"/>
        </w:trPr>
        <w:tc>
          <w:tcPr>
            <w:tcW w:w="231" w:type="pct"/>
            <w:vAlign w:val="center"/>
            <w:textDirection w:val="lrTb"/>
            <w:noWrap w:val="false"/>
          </w:tcPr>
          <w:p>
            <w:pPr>
              <w:jc w:val="center"/>
              <w:spacing w:line="360" w:lineRule="auto"/>
              <w:rPr>
                <w:rFonts w:ascii="宋体" w:hAnsi="宋体"/>
                <w:spacing w:val="-2"/>
                <w:highlight w:val="none"/>
              </w:rPr>
            </w:pPr>
            <w:r>
              <w:rPr>
                <w:rFonts w:ascii="宋体" w:hAnsi="宋体"/>
                <w:spacing w:val="-2"/>
                <w:highlight w:val="none"/>
              </w:rPr>
            </w:r>
            <w:r/>
          </w:p>
        </w:tc>
        <w:tc>
          <w:tcPr>
            <w:tcW w:w="989" w:type="pct"/>
            <w:vAlign w:val="center"/>
            <w:textDirection w:val="lrTb"/>
            <w:noWrap w:val="false"/>
          </w:tcPr>
          <w:p>
            <w:pPr>
              <w:spacing w:line="360" w:lineRule="auto"/>
              <w:rPr>
                <w:rFonts w:ascii="宋体" w:hAnsi="宋体"/>
                <w:spacing w:val="-2"/>
                <w:highlight w:val="none"/>
              </w:rPr>
            </w:pPr>
            <w:r>
              <w:rPr>
                <w:rFonts w:ascii="宋体" w:hAnsi="宋体"/>
                <w:spacing w:val="-2"/>
                <w:highlight w:val="none"/>
              </w:rPr>
            </w:r>
            <w:r/>
          </w:p>
        </w:tc>
        <w:tc>
          <w:tcPr>
            <w:tcW w:w="488" w:type="pct"/>
            <w:vAlign w:val="center"/>
            <w:textDirection w:val="lrTb"/>
            <w:noWrap w:val="false"/>
          </w:tcPr>
          <w:p>
            <w:pPr>
              <w:spacing w:line="360" w:lineRule="auto"/>
              <w:rPr>
                <w:rFonts w:ascii="宋体" w:hAnsi="宋体"/>
                <w:spacing w:val="-2"/>
                <w:highlight w:val="none"/>
              </w:rPr>
            </w:pPr>
            <w:r>
              <w:rPr>
                <w:rFonts w:ascii="宋体" w:hAnsi="宋体"/>
                <w:spacing w:val="-2"/>
                <w:highlight w:val="none"/>
              </w:rPr>
            </w:r>
            <w:r/>
          </w:p>
        </w:tc>
        <w:tc>
          <w:tcPr>
            <w:tcW w:w="574" w:type="pct"/>
            <w:vAlign w:val="center"/>
            <w:textDirection w:val="lrTb"/>
            <w:noWrap w:val="false"/>
          </w:tcPr>
          <w:p>
            <w:pPr>
              <w:spacing w:line="360" w:lineRule="auto"/>
              <w:rPr>
                <w:rFonts w:ascii="宋体" w:hAnsi="宋体"/>
                <w:spacing w:val="-2"/>
                <w:highlight w:val="none"/>
              </w:rPr>
            </w:pPr>
            <w:r>
              <w:rPr>
                <w:rFonts w:ascii="宋体" w:hAnsi="宋体"/>
                <w:spacing w:val="-2"/>
                <w:highlight w:val="none"/>
              </w:rPr>
            </w:r>
            <w:r/>
          </w:p>
        </w:tc>
        <w:tc>
          <w:tcPr>
            <w:gridSpan w:val="2"/>
            <w:tcW w:w="542" w:type="pct"/>
            <w:vAlign w:val="center"/>
            <w:textDirection w:val="lrTb"/>
            <w:noWrap w:val="false"/>
          </w:tcPr>
          <w:p>
            <w:pPr>
              <w:jc w:val="center"/>
              <w:spacing w:line="360" w:lineRule="auto"/>
              <w:rPr>
                <w:rFonts w:ascii="宋体"/>
                <w:highlight w:val="none"/>
                <w:lang w:val="zh-CN"/>
              </w:rPr>
            </w:pPr>
            <w:r>
              <w:rPr>
                <w:rFonts w:ascii="宋体"/>
                <w:highlight w:val="none"/>
                <w:lang w:val="zh-CN"/>
              </w:rPr>
            </w:r>
            <w:r/>
          </w:p>
        </w:tc>
        <w:tc>
          <w:tcPr>
            <w:tcW w:w="720" w:type="pct"/>
            <w:vAlign w:val="center"/>
            <w:textDirection w:val="lrTb"/>
            <w:noWrap w:val="false"/>
          </w:tcPr>
          <w:p>
            <w:pPr>
              <w:jc w:val="center"/>
              <w:spacing w:line="360" w:lineRule="auto"/>
              <w:rPr>
                <w:rFonts w:ascii="宋体"/>
                <w:highlight w:val="none"/>
                <w:lang w:val="zh-CN"/>
              </w:rPr>
            </w:pPr>
            <w:r>
              <w:rPr>
                <w:rFonts w:ascii="宋体"/>
                <w:highlight w:val="none"/>
                <w:lang w:val="zh-CN"/>
              </w:rPr>
            </w:r>
            <w:r/>
          </w:p>
        </w:tc>
        <w:tc>
          <w:tcPr>
            <w:tcW w:w="777" w:type="pct"/>
            <w:vAlign w:val="top"/>
            <w:textDirection w:val="lrTb"/>
            <w:noWrap w:val="false"/>
          </w:tcPr>
          <w:p>
            <w:pPr>
              <w:jc w:val="center"/>
              <w:spacing w:line="360" w:lineRule="auto"/>
              <w:rPr>
                <w:rFonts w:ascii="宋体"/>
                <w:highlight w:val="none"/>
                <w:lang w:val="zh-CN"/>
              </w:rPr>
            </w:pPr>
            <w:r>
              <w:rPr>
                <w:rFonts w:ascii="宋体"/>
                <w:highlight w:val="none"/>
                <w:lang w:val="zh-CN"/>
              </w:rPr>
            </w:r>
            <w:r/>
          </w:p>
        </w:tc>
        <w:tc>
          <w:tcPr>
            <w:tcW w:w="675" w:type="pct"/>
            <w:vAlign w:val="top"/>
            <w:textDirection w:val="lrTb"/>
            <w:noWrap w:val="false"/>
          </w:tcPr>
          <w:p>
            <w:pPr>
              <w:jc w:val="center"/>
              <w:spacing w:line="360" w:lineRule="auto"/>
              <w:rPr>
                <w:rFonts w:ascii="宋体"/>
                <w:highlight w:val="none"/>
                <w:lang w:val="zh-CN"/>
              </w:rPr>
            </w:pPr>
            <w:r>
              <w:rPr>
                <w:rFonts w:ascii="宋体"/>
                <w:highlight w:val="none"/>
                <w:lang w:val="zh-CN"/>
              </w:rPr>
            </w:r>
            <w:r/>
          </w:p>
        </w:tc>
      </w:tr>
      <w:tr>
        <w:trPr>
          <w:trHeight w:val="502"/>
        </w:trPr>
        <w:tc>
          <w:tcPr>
            <w:tcW w:w="231" w:type="pct"/>
            <w:vAlign w:val="center"/>
            <w:textDirection w:val="lrTb"/>
            <w:noWrap w:val="false"/>
          </w:tcPr>
          <w:p>
            <w:pPr>
              <w:jc w:val="center"/>
              <w:spacing w:line="360" w:lineRule="auto"/>
              <w:rPr>
                <w:rFonts w:ascii="宋体" w:hAnsi="宋体"/>
                <w:spacing w:val="-2"/>
                <w:highlight w:val="none"/>
              </w:rPr>
            </w:pPr>
            <w:r>
              <w:rPr>
                <w:rFonts w:ascii="宋体" w:hAnsi="宋体"/>
                <w:spacing w:val="-2"/>
                <w:highlight w:val="none"/>
              </w:rPr>
            </w:r>
            <w:r/>
          </w:p>
        </w:tc>
        <w:tc>
          <w:tcPr>
            <w:tcW w:w="989" w:type="pct"/>
            <w:vAlign w:val="center"/>
            <w:textDirection w:val="lrTb"/>
            <w:noWrap w:val="false"/>
          </w:tcPr>
          <w:p>
            <w:pPr>
              <w:spacing w:line="360" w:lineRule="auto"/>
              <w:rPr>
                <w:rFonts w:ascii="宋体" w:hAnsi="宋体"/>
                <w:spacing w:val="-2"/>
                <w:highlight w:val="none"/>
              </w:rPr>
            </w:pPr>
            <w:r>
              <w:rPr>
                <w:rFonts w:ascii="宋体" w:hAnsi="宋体"/>
                <w:spacing w:val="-2"/>
                <w:highlight w:val="none"/>
              </w:rPr>
            </w:r>
            <w:r/>
          </w:p>
        </w:tc>
        <w:tc>
          <w:tcPr>
            <w:tcW w:w="488" w:type="pct"/>
            <w:vAlign w:val="center"/>
            <w:textDirection w:val="lrTb"/>
            <w:noWrap w:val="false"/>
          </w:tcPr>
          <w:p>
            <w:pPr>
              <w:spacing w:line="360" w:lineRule="auto"/>
              <w:rPr>
                <w:rFonts w:ascii="宋体" w:hAnsi="宋体"/>
                <w:spacing w:val="-2"/>
                <w:highlight w:val="none"/>
              </w:rPr>
            </w:pPr>
            <w:r>
              <w:rPr>
                <w:rFonts w:ascii="宋体" w:hAnsi="宋体"/>
                <w:spacing w:val="-2"/>
                <w:highlight w:val="none"/>
              </w:rPr>
            </w:r>
            <w:r/>
          </w:p>
        </w:tc>
        <w:tc>
          <w:tcPr>
            <w:tcW w:w="574" w:type="pct"/>
            <w:vAlign w:val="center"/>
            <w:textDirection w:val="lrTb"/>
            <w:noWrap w:val="false"/>
          </w:tcPr>
          <w:p>
            <w:pPr>
              <w:spacing w:line="360" w:lineRule="auto"/>
              <w:rPr>
                <w:rFonts w:ascii="宋体" w:hAnsi="宋体"/>
                <w:spacing w:val="-2"/>
                <w:highlight w:val="none"/>
              </w:rPr>
            </w:pPr>
            <w:r>
              <w:rPr>
                <w:rFonts w:ascii="宋体" w:hAnsi="宋体"/>
                <w:spacing w:val="-2"/>
                <w:highlight w:val="none"/>
              </w:rPr>
            </w:r>
            <w:r/>
          </w:p>
        </w:tc>
        <w:tc>
          <w:tcPr>
            <w:gridSpan w:val="2"/>
            <w:tcW w:w="542" w:type="pct"/>
            <w:vAlign w:val="center"/>
            <w:textDirection w:val="lrTb"/>
            <w:noWrap w:val="false"/>
          </w:tcPr>
          <w:p>
            <w:pPr>
              <w:jc w:val="center"/>
              <w:spacing w:line="360" w:lineRule="auto"/>
              <w:rPr>
                <w:rFonts w:ascii="宋体"/>
                <w:highlight w:val="none"/>
                <w:lang w:val="zh-CN"/>
              </w:rPr>
            </w:pPr>
            <w:r>
              <w:rPr>
                <w:rFonts w:ascii="宋体"/>
                <w:highlight w:val="none"/>
                <w:lang w:val="zh-CN"/>
              </w:rPr>
            </w:r>
            <w:r/>
          </w:p>
        </w:tc>
        <w:tc>
          <w:tcPr>
            <w:tcW w:w="720" w:type="pct"/>
            <w:vAlign w:val="center"/>
            <w:textDirection w:val="lrTb"/>
            <w:noWrap w:val="false"/>
          </w:tcPr>
          <w:p>
            <w:pPr>
              <w:jc w:val="center"/>
              <w:spacing w:line="360" w:lineRule="auto"/>
              <w:rPr>
                <w:rFonts w:ascii="宋体"/>
                <w:highlight w:val="none"/>
                <w:lang w:val="zh-CN"/>
              </w:rPr>
            </w:pPr>
            <w:r>
              <w:rPr>
                <w:rFonts w:ascii="宋体"/>
                <w:highlight w:val="none"/>
                <w:lang w:val="zh-CN"/>
              </w:rPr>
            </w:r>
            <w:r/>
          </w:p>
        </w:tc>
        <w:tc>
          <w:tcPr>
            <w:tcW w:w="777" w:type="pct"/>
            <w:vAlign w:val="top"/>
            <w:textDirection w:val="lrTb"/>
            <w:noWrap w:val="false"/>
          </w:tcPr>
          <w:p>
            <w:pPr>
              <w:jc w:val="center"/>
              <w:spacing w:line="360" w:lineRule="auto"/>
              <w:rPr>
                <w:rFonts w:ascii="宋体"/>
                <w:highlight w:val="none"/>
                <w:lang w:val="zh-CN"/>
              </w:rPr>
            </w:pPr>
            <w:r>
              <w:rPr>
                <w:rFonts w:ascii="宋体"/>
                <w:highlight w:val="none"/>
                <w:lang w:val="zh-CN"/>
              </w:rPr>
            </w:r>
            <w:r/>
          </w:p>
        </w:tc>
        <w:tc>
          <w:tcPr>
            <w:tcW w:w="675" w:type="pct"/>
            <w:vAlign w:val="top"/>
            <w:textDirection w:val="lrTb"/>
            <w:noWrap w:val="false"/>
          </w:tcPr>
          <w:p>
            <w:pPr>
              <w:jc w:val="center"/>
              <w:spacing w:line="360" w:lineRule="auto"/>
              <w:rPr>
                <w:rFonts w:ascii="宋体"/>
                <w:highlight w:val="none"/>
                <w:lang w:val="zh-CN"/>
              </w:rPr>
            </w:pPr>
            <w:r>
              <w:rPr>
                <w:rFonts w:ascii="宋体"/>
                <w:highlight w:val="none"/>
                <w:lang w:val="zh-CN"/>
              </w:rPr>
            </w:r>
            <w:r/>
          </w:p>
        </w:tc>
      </w:tr>
      <w:tr>
        <w:trPr>
          <w:trHeight w:val="437"/>
        </w:trPr>
        <w:tc>
          <w:tcPr>
            <w:gridSpan w:val="4"/>
            <w:tcW w:w="2283" w:type="pct"/>
            <w:vAlign w:val="center"/>
            <w:textDirection w:val="lrTb"/>
            <w:noWrap w:val="false"/>
          </w:tcPr>
          <w:p>
            <w:pPr>
              <w:jc w:val="center"/>
              <w:spacing w:line="360" w:lineRule="auto"/>
              <w:widowControl/>
              <w:rPr>
                <w:rFonts w:ascii="宋体" w:hAnsi="宋体" w:cs="宋体"/>
                <w:highlight w:val="none"/>
                <w:lang w:val="zh-CN"/>
              </w:rPr>
            </w:pPr>
            <w:r>
              <w:rPr>
                <w:rFonts w:hint="eastAsia" w:ascii="宋体" w:hAnsi="宋体" w:cs="宋体"/>
                <w:highlight w:val="none"/>
                <w:lang w:val="zh-CN"/>
              </w:rPr>
              <w:t xml:space="preserve">投标总价（人民币，大写）</w:t>
            </w:r>
            <w:r/>
          </w:p>
        </w:tc>
        <w:tc>
          <w:tcPr>
            <w:gridSpan w:val="5"/>
            <w:tcW w:w="2716" w:type="pct"/>
            <w:vAlign w:val="center"/>
            <w:textDirection w:val="lrTb"/>
            <w:noWrap w:val="false"/>
          </w:tcPr>
          <w:p>
            <w:pPr>
              <w:jc w:val="left"/>
              <w:spacing w:line="360" w:lineRule="auto"/>
              <w:widowControl/>
              <w:rPr>
                <w:rFonts w:ascii="宋体" w:hAnsi="宋体" w:cs="宋体"/>
                <w:highlight w:val="none"/>
                <w:lang w:val="zh-CN"/>
              </w:rPr>
            </w:pPr>
            <w:r>
              <w:rPr>
                <w:rFonts w:hint="eastAsia" w:ascii="宋体" w:hAnsi="宋体" w:cs="宋体"/>
                <w:highlight w:val="none"/>
                <w:lang w:val="zh-CN"/>
              </w:rPr>
              <w:t xml:space="preserve">                         </w:t>
            </w:r>
            <w:r/>
          </w:p>
        </w:tc>
      </w:tr>
      <w:tr>
        <w:trPr>
          <w:trHeight w:val="284"/>
        </w:trPr>
        <w:tc>
          <w:tcPr>
            <w:gridSpan w:val="4"/>
            <w:tcW w:w="2283" w:type="pct"/>
            <w:vAlign w:val="center"/>
            <w:textDirection w:val="lrTb"/>
            <w:noWrap w:val="false"/>
          </w:tcPr>
          <w:p>
            <w:pPr>
              <w:jc w:val="center"/>
              <w:spacing w:line="360" w:lineRule="auto"/>
              <w:widowControl/>
              <w:rPr>
                <w:rFonts w:ascii="宋体" w:hAnsi="宋体" w:cs="宋体"/>
                <w:highlight w:val="none"/>
                <w:lang w:val="zh-CN"/>
              </w:rPr>
            </w:pPr>
            <w:r>
              <w:rPr>
                <w:rFonts w:hint="eastAsia" w:ascii="宋体" w:hAnsi="宋体" w:cs="宋体"/>
                <w:highlight w:val="none"/>
                <w:lang w:val="zh-CN"/>
              </w:rPr>
              <w:t xml:space="preserve">是否</w:t>
            </w:r>
            <w:r>
              <w:rPr>
                <w:rFonts w:hint="eastAsia" w:ascii="宋体" w:hAnsi="宋体" w:cs="宋体"/>
                <w:highlight w:val="none"/>
              </w:rPr>
              <w:t xml:space="preserve">全部</w:t>
            </w:r>
            <w:r>
              <w:rPr>
                <w:rFonts w:hint="eastAsia" w:ascii="宋体" w:hAnsi="宋体" w:cs="宋体"/>
                <w:highlight w:val="none"/>
                <w:lang w:val="zh-CN"/>
              </w:rPr>
              <w:t xml:space="preserve">属于小微型企业</w:t>
            </w:r>
            <w:r/>
          </w:p>
        </w:tc>
        <w:tc>
          <w:tcPr>
            <w:gridSpan w:val="5"/>
            <w:tcW w:w="2716" w:type="pct"/>
            <w:vAlign w:val="center"/>
            <w:textDirection w:val="lrTb"/>
            <w:noWrap w:val="false"/>
          </w:tcPr>
          <w:p>
            <w:pPr>
              <w:jc w:val="left"/>
              <w:spacing w:line="360" w:lineRule="auto"/>
              <w:widowControl/>
              <w:rPr>
                <w:rFonts w:ascii="宋体" w:hAnsi="宋体" w:cs="宋体"/>
                <w:highlight w:val="none"/>
                <w:lang w:val="zh-CN"/>
              </w:rPr>
            </w:pPr>
            <w:r>
              <w:rPr>
                <w:rFonts w:hint="eastAsia" w:ascii="宋体" w:hAnsi="宋体" w:cs="宋体"/>
                <w:highlight w:val="none"/>
                <w:lang w:val="zh-CN"/>
              </w:rPr>
              <w:t xml:space="preserve"> 是             否</w:t>
            </w:r>
            <w:r/>
          </w:p>
        </w:tc>
      </w:tr>
      <w:tr>
        <w:trPr>
          <w:trHeight w:val="284"/>
        </w:trPr>
        <w:tc>
          <w:tcPr>
            <w:gridSpan w:val="4"/>
            <w:tcW w:w="2283" w:type="pct"/>
            <w:vAlign w:val="center"/>
            <w:textDirection w:val="lrTb"/>
            <w:noWrap w:val="false"/>
          </w:tcPr>
          <w:p>
            <w:pPr>
              <w:jc w:val="center"/>
              <w:spacing w:line="360" w:lineRule="auto"/>
              <w:widowControl/>
              <w:rPr>
                <w:rFonts w:ascii="宋体" w:hAnsi="宋体" w:cs="宋体"/>
                <w:highlight w:val="none"/>
                <w:lang w:val="zh-CN"/>
              </w:rPr>
            </w:pPr>
            <w:r>
              <w:rPr>
                <w:rFonts w:hint="eastAsia" w:ascii="宋体" w:hAnsi="宋体" w:cs="宋体"/>
                <w:highlight w:val="none"/>
                <w:lang w:val="zh-CN"/>
              </w:rPr>
              <w:t xml:space="preserve">是否</w:t>
            </w:r>
            <w:r>
              <w:rPr>
                <w:rFonts w:hint="eastAsia" w:ascii="宋体" w:hAnsi="宋体" w:cs="宋体"/>
                <w:highlight w:val="none"/>
              </w:rPr>
              <w:t xml:space="preserve">全部</w:t>
            </w:r>
            <w:r>
              <w:rPr>
                <w:rFonts w:hint="eastAsia" w:ascii="宋体" w:hAnsi="宋体" w:cs="宋体"/>
                <w:highlight w:val="none"/>
                <w:lang w:val="zh-CN"/>
              </w:rPr>
              <w:t xml:space="preserve">属于残疾人福利性单位</w:t>
            </w:r>
            <w:r/>
          </w:p>
        </w:tc>
        <w:tc>
          <w:tcPr>
            <w:gridSpan w:val="5"/>
            <w:tcW w:w="2716" w:type="pct"/>
            <w:vAlign w:val="center"/>
            <w:textDirection w:val="lrTb"/>
            <w:noWrap w:val="false"/>
          </w:tcPr>
          <w:p>
            <w:pPr>
              <w:jc w:val="left"/>
              <w:spacing w:line="360" w:lineRule="auto"/>
              <w:widowControl/>
              <w:rPr>
                <w:rFonts w:ascii="宋体" w:hAnsi="宋体" w:cs="宋体"/>
                <w:highlight w:val="none"/>
                <w:lang w:val="zh-CN"/>
              </w:rPr>
            </w:pPr>
            <w:r>
              <w:rPr>
                <w:rFonts w:hint="eastAsia" w:ascii="宋体" w:hAnsi="宋体" w:cs="宋体"/>
                <w:highlight w:val="none"/>
                <w:lang w:val="zh-CN"/>
              </w:rPr>
              <w:t xml:space="preserve"> 是             否</w:t>
            </w:r>
            <w:r/>
          </w:p>
        </w:tc>
      </w:tr>
      <w:tr>
        <w:trPr>
          <w:trHeight w:val="284"/>
        </w:trPr>
        <w:tc>
          <w:tcPr>
            <w:gridSpan w:val="4"/>
            <w:tcBorders>
              <w:bottom w:val="single" w:color="000000" w:sz="6" w:space="0"/>
            </w:tcBorders>
            <w:tcW w:w="2283" w:type="pct"/>
            <w:vAlign w:val="center"/>
            <w:textDirection w:val="lrTb"/>
            <w:noWrap w:val="false"/>
          </w:tcPr>
          <w:p>
            <w:pPr>
              <w:jc w:val="center"/>
              <w:spacing w:line="360" w:lineRule="auto"/>
              <w:widowControl/>
              <w:rPr>
                <w:rFonts w:ascii="宋体" w:hAnsi="宋体" w:cs="宋体"/>
                <w:highlight w:val="none"/>
                <w:lang w:val="zh-CN"/>
              </w:rPr>
            </w:pPr>
            <w:r>
              <w:rPr>
                <w:rFonts w:hint="eastAsia" w:ascii="宋体" w:hAnsi="宋体" w:cs="宋体"/>
                <w:highlight w:val="none"/>
                <w:lang w:val="zh-CN"/>
              </w:rPr>
              <w:t xml:space="preserve">是否</w:t>
            </w:r>
            <w:r>
              <w:rPr>
                <w:rFonts w:hint="eastAsia" w:ascii="宋体" w:hAnsi="宋体" w:cs="宋体"/>
                <w:highlight w:val="none"/>
              </w:rPr>
              <w:t xml:space="preserve">全部</w:t>
            </w:r>
            <w:r>
              <w:rPr>
                <w:rFonts w:hint="eastAsia" w:ascii="宋体" w:hAnsi="宋体" w:cs="宋体"/>
                <w:highlight w:val="none"/>
                <w:lang w:val="zh-CN"/>
              </w:rPr>
              <w:t xml:space="preserve">属于监狱企业</w:t>
            </w:r>
            <w:r/>
          </w:p>
        </w:tc>
        <w:tc>
          <w:tcPr>
            <w:gridSpan w:val="5"/>
            <w:tcBorders>
              <w:bottom w:val="single" w:color="000000" w:sz="6" w:space="0"/>
            </w:tcBorders>
            <w:tcW w:w="2716" w:type="pct"/>
            <w:vAlign w:val="center"/>
            <w:textDirection w:val="lrTb"/>
            <w:noWrap w:val="false"/>
          </w:tcPr>
          <w:p>
            <w:pPr>
              <w:jc w:val="left"/>
              <w:spacing w:line="360" w:lineRule="auto"/>
              <w:widowControl/>
              <w:rPr>
                <w:rFonts w:ascii="宋体" w:hAnsi="宋体" w:cs="宋体"/>
                <w:highlight w:val="none"/>
                <w:lang w:val="zh-CN"/>
              </w:rPr>
            </w:pPr>
            <w:r>
              <w:rPr>
                <w:rFonts w:hint="eastAsia" w:ascii="宋体" w:hAnsi="宋体" w:cs="宋体"/>
                <w:highlight w:val="none"/>
                <w:lang w:val="zh-CN"/>
              </w:rPr>
              <w:t xml:space="preserve"> 是             否</w:t>
            </w:r>
            <w:r/>
          </w:p>
        </w:tc>
      </w:tr>
    </w:tbl>
    <w:p>
      <w:pPr>
        <w:jc w:val="left"/>
        <w:spacing w:line="360" w:lineRule="auto"/>
        <w:widowControl/>
        <w:rPr>
          <w:rFonts w:ascii="宋体" w:hAnsi="宋体" w:cs="宋体"/>
          <w:highlight w:val="none"/>
          <w:lang w:val="zh-CN"/>
        </w:rPr>
      </w:pPr>
      <w:r>
        <w:rPr>
          <w:rFonts w:ascii="宋体" w:hAnsi="宋体" w:cs="宋体"/>
          <w:highlight w:val="none"/>
          <w:lang w:val="zh-CN"/>
        </w:rPr>
      </w:r>
      <w:r/>
    </w:p>
    <w:p>
      <w:pPr>
        <w:jc w:val="left"/>
        <w:spacing w:line="360" w:lineRule="auto"/>
        <w:widowControl/>
        <w:rPr>
          <w:rFonts w:ascii="宋体" w:hAnsi="宋体" w:cs="宋体"/>
          <w:highlight w:val="none"/>
          <w:lang w:val="zh-CN"/>
        </w:rPr>
      </w:pPr>
      <w:r>
        <w:rPr>
          <w:rFonts w:hint="eastAsia" w:ascii="宋体" w:hAnsi="宋体" w:cs="宋体"/>
          <w:highlight w:val="none"/>
          <w:lang w:val="zh-CN"/>
        </w:rPr>
        <w:t xml:space="preserve">供应商名称（盖章）：</w:t>
      </w:r>
      <w:r>
        <w:rPr>
          <w:rFonts w:hint="eastAsia" w:ascii="宋体" w:hAnsi="宋体" w:cs="宋体"/>
          <w:highlight w:val="none"/>
          <w:u w:val="single"/>
          <w:lang w:val="zh-CN"/>
        </w:rPr>
        <w:t xml:space="preserve">                                                  </w:t>
      </w:r>
      <w:r/>
    </w:p>
    <w:p>
      <w:pPr>
        <w:jc w:val="left"/>
        <w:spacing w:line="360" w:lineRule="auto"/>
        <w:widowControl/>
        <w:rPr>
          <w:rFonts w:ascii="宋体" w:hAnsi="宋体" w:cs="Verdana"/>
          <w:highlight w:val="none"/>
          <w:lang w:val="zh-CN"/>
        </w:rPr>
      </w:pPr>
      <w:r>
        <w:rPr>
          <w:rFonts w:hint="eastAsia" w:ascii="宋体" w:hAnsi="宋体" w:cs="宋体"/>
          <w:highlight w:val="none"/>
          <w:lang w:val="zh-CN"/>
        </w:rPr>
        <w:t xml:space="preserve">说明：</w:t>
      </w:r>
      <w:r>
        <w:rPr>
          <w:rFonts w:hint="eastAsia" w:ascii="宋体" w:hAnsi="宋体" w:cs="Verdana"/>
          <w:highlight w:val="none"/>
        </w:rPr>
        <w:t xml:space="preserve">1</w:t>
      </w:r>
      <w:r>
        <w:rPr>
          <w:rFonts w:hint="eastAsia" w:ascii="宋体" w:hAnsi="宋体" w:cs="Verdana"/>
          <w:highlight w:val="none"/>
          <w:lang w:val="zh-CN"/>
        </w:rPr>
        <w:t xml:space="preserve">.在“供应商是否属于小和微型企业”栏后“是”或“否”上打“√”。</w:t>
      </w:r>
      <w:r/>
    </w:p>
    <w:p>
      <w:pPr>
        <w:ind w:firstLine="630"/>
        <w:jc w:val="left"/>
        <w:spacing w:line="360" w:lineRule="auto"/>
        <w:widowControl/>
        <w:rPr>
          <w:rFonts w:ascii="宋体" w:hAnsi="宋体" w:cs="Verdana"/>
          <w:highlight w:val="none"/>
          <w:lang w:val="zh-CN"/>
        </w:rPr>
      </w:pPr>
      <w:r>
        <w:rPr>
          <w:rFonts w:hint="eastAsia" w:ascii="宋体" w:hAnsi="宋体" w:cs="Verdana"/>
          <w:highlight w:val="none"/>
        </w:rPr>
        <w:t xml:space="preserve">2</w:t>
      </w:r>
      <w:r>
        <w:rPr>
          <w:rFonts w:hint="eastAsia" w:ascii="宋体" w:hAnsi="宋体" w:cs="Verdana"/>
          <w:highlight w:val="none"/>
          <w:lang w:val="zh-CN"/>
        </w:rPr>
        <w:t xml:space="preserve">.在“供应商是否属于</w:t>
      </w:r>
      <w:r>
        <w:rPr>
          <w:rFonts w:hint="eastAsia" w:ascii="宋体" w:hAnsi="宋体" w:cs="宋体"/>
          <w:highlight w:val="none"/>
          <w:lang w:val="zh-CN"/>
        </w:rPr>
        <w:t xml:space="preserve">残疾人福利性单位</w:t>
      </w:r>
      <w:r>
        <w:rPr>
          <w:rFonts w:hint="eastAsia" w:ascii="宋体" w:hAnsi="宋体" w:cs="Verdana"/>
          <w:highlight w:val="none"/>
          <w:lang w:val="zh-CN"/>
        </w:rPr>
        <w:t xml:space="preserve">”栏后“是”或“否”上打“√”。</w:t>
      </w:r>
      <w:r/>
    </w:p>
    <w:p>
      <w:pPr>
        <w:ind w:firstLine="630"/>
        <w:jc w:val="left"/>
        <w:spacing w:line="360" w:lineRule="auto"/>
        <w:widowControl/>
        <w:rPr>
          <w:rFonts w:hint="eastAsia" w:ascii="宋体" w:hAnsi="宋体" w:cs="Verdana"/>
          <w:highlight w:val="none"/>
          <w:lang w:val="zh-CN"/>
        </w:rPr>
      </w:pPr>
      <w:r>
        <w:rPr>
          <w:rFonts w:hint="eastAsia" w:ascii="宋体" w:hAnsi="宋体" w:cs="Verdana"/>
          <w:highlight w:val="none"/>
        </w:rPr>
        <w:t xml:space="preserve">3</w:t>
      </w:r>
      <w:r>
        <w:rPr>
          <w:rFonts w:hint="eastAsia" w:ascii="宋体" w:hAnsi="宋体" w:cs="Verdana"/>
          <w:highlight w:val="none"/>
          <w:lang w:val="zh-CN"/>
        </w:rPr>
        <w:t xml:space="preserve">.在“供应商是否属于</w:t>
      </w:r>
      <w:r>
        <w:rPr>
          <w:rFonts w:hint="eastAsia" w:ascii="宋体" w:hAnsi="宋体" w:cs="宋体"/>
          <w:highlight w:val="none"/>
          <w:lang w:val="zh-CN"/>
        </w:rPr>
        <w:t xml:space="preserve">监狱企业</w:t>
      </w:r>
      <w:r>
        <w:rPr>
          <w:rFonts w:hint="eastAsia" w:ascii="宋体" w:hAnsi="宋体" w:cs="Verdana"/>
          <w:highlight w:val="none"/>
          <w:lang w:val="zh-CN"/>
        </w:rPr>
        <w:t xml:space="preserve">”栏后“是”或“否”上打“√”。</w:t>
      </w:r>
      <w:r/>
    </w:p>
    <w:p>
      <w:pPr>
        <w:ind w:firstLine="630"/>
        <w:jc w:val="left"/>
        <w:spacing w:line="360" w:lineRule="auto"/>
        <w:widowControl/>
        <w:rPr>
          <w:rFonts w:ascii="宋体" w:hAnsi="宋体" w:cs="Verdana"/>
          <w:highlight w:val="none"/>
          <w:lang w:val="zh-CN"/>
        </w:rPr>
      </w:pPr>
      <w:r>
        <w:rPr>
          <w:rFonts w:hint="eastAsia" w:ascii="宋体" w:hAnsi="宋体" w:cs="Verdana"/>
          <w:highlight w:val="none"/>
        </w:rPr>
        <w:t xml:space="preserve">4.</w:t>
      </w:r>
      <w:r>
        <w:rPr>
          <w:rFonts w:hint="eastAsia" w:ascii="宋体" w:hAnsi="宋体" w:cs="宋体"/>
          <w:highlight w:val="none"/>
          <w:lang w:val="zh-CN"/>
        </w:rPr>
        <w:t xml:space="preserve">如果行数不够请自行增加。</w:t>
      </w:r>
      <w:r/>
    </w:p>
    <w:p>
      <w:pPr>
        <w:spacing w:line="440" w:lineRule="exact"/>
        <w:rPr>
          <w:rFonts w:hint="eastAsia" w:ascii="宋体" w:hAnsi="宋体"/>
          <w:b/>
          <w:bCs/>
          <w:sz w:val="28"/>
          <w:szCs w:val="28"/>
          <w:highlight w:val="none"/>
        </w:rPr>
        <w:outlineLvl w:val="1"/>
      </w:pPr>
      <w:r>
        <w:rPr>
          <w:rFonts w:ascii="宋体" w:hAnsi="宋体" w:cs="宋体"/>
          <w:b/>
          <w:bCs/>
          <w:szCs w:val="21"/>
          <w:highlight w:val="none"/>
        </w:rPr>
        <w:br w:type="page" w:clear="all"/>
      </w:r>
      <w:bookmarkStart w:id="111" w:name="_Toc188606986"/>
      <w:r/>
      <w:bookmarkStart w:id="112" w:name="_Toc81486454"/>
      <w:r/>
      <w:bookmarkStart w:id="113" w:name="_Toc145315785"/>
      <w:r/>
      <w:bookmarkStart w:id="114" w:name="_Toc31049"/>
      <w:r/>
      <w:bookmarkStart w:id="115" w:name="_Toc27547"/>
      <w:r>
        <w:rPr>
          <w:rFonts w:hint="eastAsia" w:ascii="宋体" w:hAnsi="宋体"/>
          <w:b/>
          <w:bCs/>
          <w:sz w:val="28"/>
          <w:szCs w:val="28"/>
          <w:highlight w:val="none"/>
        </w:rPr>
        <w:t xml:space="preserve">附件四、分项报价表</w:t>
      </w:r>
      <w:bookmarkEnd w:id="111"/>
      <w:r/>
      <w:bookmarkEnd w:id="112"/>
      <w:r/>
      <w:bookmarkEnd w:id="113"/>
      <w:r>
        <w:rPr>
          <w:rFonts w:hint="eastAsia" w:ascii="宋体" w:hAnsi="宋体"/>
          <w:b/>
          <w:bCs/>
          <w:sz w:val="28"/>
          <w:szCs w:val="28"/>
          <w:highlight w:val="none"/>
        </w:rPr>
        <w:t xml:space="preserve">（自拟）</w:t>
      </w:r>
      <w:bookmarkEnd w:id="114"/>
      <w:r/>
      <w:bookmarkEnd w:id="115"/>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ascii="宋体" w:hAnsi="宋体"/>
          <w:b/>
          <w:bCs/>
          <w:sz w:val="24"/>
          <w:highlight w:val="none"/>
        </w:rPr>
      </w:r>
      <w:r/>
    </w:p>
    <w:p>
      <w:pPr>
        <w:spacing w:line="440" w:lineRule="exact"/>
        <w:rPr>
          <w:rFonts w:ascii="宋体" w:hAnsi="宋体"/>
          <w:b/>
          <w:bCs/>
          <w:sz w:val="28"/>
          <w:szCs w:val="28"/>
          <w:highlight w:val="none"/>
        </w:rPr>
        <w:outlineLvl w:val="1"/>
      </w:pPr>
      <w:r/>
      <w:bookmarkStart w:id="116" w:name="_Toc24914"/>
      <w:r/>
      <w:bookmarkStart w:id="117" w:name="_Toc81486455"/>
      <w:r/>
      <w:bookmarkStart w:id="118" w:name="_Toc145315786"/>
      <w:r/>
      <w:bookmarkStart w:id="119" w:name="_Toc4727"/>
      <w:r/>
      <w:bookmarkStart w:id="120" w:name="_Toc188606987"/>
      <w:r>
        <w:rPr>
          <w:rFonts w:hint="eastAsia" w:ascii="宋体" w:hAnsi="宋体"/>
          <w:b/>
          <w:bCs/>
          <w:sz w:val="28"/>
          <w:szCs w:val="28"/>
          <w:highlight w:val="none"/>
        </w:rPr>
        <w:t xml:space="preserve">附件五、技术规格偏离表格式</w:t>
      </w:r>
      <w:bookmarkEnd w:id="116"/>
      <w:r/>
      <w:bookmarkEnd w:id="117"/>
      <w:r/>
      <w:bookmarkEnd w:id="118"/>
      <w:r/>
      <w:bookmarkEnd w:id="119"/>
      <w:r/>
      <w:bookmarkEnd w:id="120"/>
      <w:r/>
      <w:r/>
    </w:p>
    <w:p>
      <w:pPr>
        <w:ind w:left="435"/>
        <w:jc w:val="left"/>
        <w:spacing w:line="360" w:lineRule="auto"/>
        <w:shd w:val="clear" w:color="auto" w:fill="ffffff"/>
        <w:widowControl/>
        <w:rPr>
          <w:rFonts w:ascii="宋体" w:hAnsi="宋体"/>
          <w:szCs w:val="21"/>
          <w:highlight w:val="none"/>
        </w:rPr>
      </w:pPr>
      <w:r>
        <w:rPr>
          <w:rFonts w:hint="eastAsia" w:ascii="宋体" w:hAnsi="宋体"/>
          <w:sz w:val="24"/>
          <w:highlight w:val="none"/>
        </w:rPr>
        <w:t xml:space="preserve"> </w:t>
      </w:r>
      <w:r/>
    </w:p>
    <w:p>
      <w:pPr>
        <w:jc w:val="center"/>
        <w:spacing w:line="360" w:lineRule="auto"/>
        <w:widowControl/>
        <w:rPr>
          <w:rFonts w:ascii="宋体" w:hAnsi="宋体"/>
          <w:b/>
          <w:bCs/>
          <w:sz w:val="24"/>
          <w:highlight w:val="none"/>
        </w:rPr>
      </w:pPr>
      <w:r>
        <w:rPr>
          <w:rFonts w:hint="eastAsia" w:ascii="宋体" w:hAnsi="宋体"/>
          <w:b/>
          <w:bCs/>
          <w:sz w:val="24"/>
          <w:highlight w:val="none"/>
        </w:rPr>
        <w:t xml:space="preserve">技术条款偏离表</w:t>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p>
    <w:p>
      <w:pPr>
        <w:ind w:firstLine="84"/>
        <w:jc w:val="left"/>
        <w:spacing w:line="360" w:lineRule="auto"/>
        <w:widowControl/>
        <w:tabs>
          <w:tab w:val="left" w:pos="5397" w:leader="none"/>
        </w:tabs>
        <w:rPr>
          <w:rFonts w:ascii="宋体" w:hAnsi="宋体"/>
          <w:szCs w:val="21"/>
          <w:highlight w:val="none"/>
        </w:rPr>
      </w:pPr>
      <w:r>
        <w:rPr>
          <w:rFonts w:hint="eastAsia" w:ascii="宋体" w:hAnsi="宋体"/>
          <w:szCs w:val="21"/>
          <w:highlight w:val="none"/>
        </w:rPr>
        <w:t xml:space="preserve">项目名称：</w:t>
      </w:r>
      <w:r>
        <w:rPr>
          <w:rFonts w:ascii="宋体" w:hAnsi="宋体"/>
          <w:szCs w:val="21"/>
          <w:highlight w:val="none"/>
        </w:rPr>
        <w:tab/>
      </w:r>
      <w:r>
        <w:rPr>
          <w:rFonts w:hint="eastAsia" w:ascii="宋体" w:hAnsi="宋体"/>
          <w:szCs w:val="21"/>
          <w:highlight w:val="none"/>
        </w:rPr>
        <w:t xml:space="preserve">项目编号：  </w:t>
      </w:r>
      <w:r/>
    </w:p>
    <w:tbl>
      <w:tblPr>
        <w:tblStyle w:val="804"/>
        <w:tblW w:w="8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招标要求规格</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r>
    </w:tbl>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说明：</w:t>
      </w:r>
      <w:r>
        <w:rPr>
          <w:rFonts w:ascii="宋体" w:hAnsi="宋体"/>
          <w:szCs w:val="21"/>
          <w:highlight w:val="none"/>
        </w:rPr>
        <w:t xml:space="preserve">如果行数不够，请自行增加。</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szCs w:val="21"/>
          <w:highlight w:val="none"/>
        </w:rPr>
      </w:pPr>
      <w:r>
        <w:rPr>
          <w:rFonts w:hint="eastAsia" w:ascii="宋体" w:hAnsi="宋体" w:cs="宋体"/>
          <w:szCs w:val="21"/>
          <w:highlight w:val="none"/>
        </w:rPr>
        <w:t xml:space="preserve">投标单位（盖章）：</w:t>
      </w:r>
      <w:r>
        <w:rPr>
          <w:rFonts w:ascii="宋体"/>
          <w:szCs w:val="21"/>
          <w:highlight w:val="none"/>
          <w:u w:val="single"/>
        </w:rPr>
        <w:t xml:space="preserve">                      </w:t>
      </w:r>
      <w:r/>
    </w:p>
    <w:p>
      <w:pPr>
        <w:jc w:val="left"/>
        <w:spacing w:line="360" w:lineRule="auto"/>
        <w:shd w:val="clear" w:color="auto" w:fill="ffffff"/>
        <w:widowControl/>
        <w:rPr>
          <w:rFonts w:ascii="宋体" w:hAnsi="宋体"/>
          <w:szCs w:val="21"/>
          <w:highlight w:val="none"/>
        </w:rPr>
      </w:pPr>
      <w:r>
        <w:rPr>
          <w:rFonts w:hint="eastAsia" w:ascii="宋体" w:hAnsi="宋体" w:cs="宋体"/>
          <w:szCs w:val="21"/>
          <w:highlight w:val="none"/>
        </w:rPr>
        <w:t xml:space="preserve">授权代表（签字）：</w:t>
      </w:r>
      <w:r>
        <w:rPr>
          <w:rFonts w:ascii="宋体"/>
          <w:szCs w:val="21"/>
          <w:highlight w:val="none"/>
          <w:u w:val="single"/>
        </w:rPr>
        <w:t xml:space="preserve">                      </w:t>
      </w:r>
      <w:r/>
    </w:p>
    <w:p>
      <w:pPr>
        <w:jc w:val="left"/>
        <w:spacing w:line="360" w:lineRule="auto"/>
        <w:shd w:val="clear" w:color="auto" w:fill="ffffff"/>
        <w:widowControl/>
        <w:rPr>
          <w:rFonts w:ascii="宋体" w:hAnsi="宋体"/>
          <w:szCs w:val="21"/>
          <w:highlight w:val="none"/>
        </w:rPr>
      </w:pPr>
      <w:r>
        <w:rPr>
          <w:rFonts w:ascii="宋体" w:hAnsi="宋体"/>
          <w:szCs w:val="21"/>
          <w:highlight w:val="none"/>
        </w:rPr>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p>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p>
    <w:p>
      <w:pPr>
        <w:spacing w:line="440" w:lineRule="exact"/>
        <w:rPr>
          <w:rFonts w:ascii="宋体" w:hAnsi="宋体"/>
          <w:szCs w:val="21"/>
          <w:highlight w:val="none"/>
        </w:rPr>
        <w:outlineLvl w:val="1"/>
      </w:pPr>
      <w:r>
        <w:rPr>
          <w:rFonts w:ascii="宋体" w:hAnsi="宋体"/>
          <w:b/>
          <w:bCs/>
          <w:szCs w:val="21"/>
          <w:highlight w:val="none"/>
        </w:rPr>
        <w:br w:type="page" w:clear="all"/>
      </w:r>
      <w:bookmarkStart w:id="121" w:name="_Toc81486456"/>
      <w:r/>
      <w:bookmarkStart w:id="122" w:name="_Toc23421"/>
      <w:r/>
      <w:bookmarkStart w:id="123" w:name="_Toc32472"/>
      <w:r/>
      <w:bookmarkStart w:id="124" w:name="_Toc145315787"/>
      <w:r/>
      <w:bookmarkStart w:id="125" w:name="_Toc188606988"/>
      <w:r>
        <w:rPr>
          <w:rFonts w:hint="eastAsia" w:ascii="宋体" w:hAnsi="宋体"/>
          <w:b/>
          <w:bCs/>
          <w:sz w:val="28"/>
          <w:szCs w:val="28"/>
          <w:highlight w:val="none"/>
        </w:rPr>
        <w:t xml:space="preserve">附件六、商务条款偏离表格式</w:t>
      </w:r>
      <w:bookmarkEnd w:id="121"/>
      <w:r/>
      <w:bookmarkEnd w:id="122"/>
      <w:r/>
      <w:bookmarkEnd w:id="123"/>
      <w:r/>
      <w:bookmarkEnd w:id="124"/>
      <w:r/>
      <w:bookmarkEnd w:id="125"/>
      <w:r/>
      <w:r/>
    </w:p>
    <w:p>
      <w:pPr>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p>
    <w:p>
      <w:pPr>
        <w:jc w:val="center"/>
        <w:spacing w:line="360" w:lineRule="auto"/>
        <w:widowControl/>
        <w:rPr>
          <w:rFonts w:ascii="宋体" w:hAnsi="宋体"/>
          <w:b/>
          <w:bCs/>
          <w:sz w:val="24"/>
          <w:highlight w:val="none"/>
        </w:rPr>
      </w:pPr>
      <w:r>
        <w:rPr>
          <w:rFonts w:hint="eastAsia" w:ascii="宋体" w:hAnsi="宋体"/>
          <w:b/>
          <w:bCs/>
          <w:sz w:val="24"/>
          <w:highlight w:val="none"/>
        </w:rPr>
        <w:t xml:space="preserve">商务条款偏离表</w:t>
      </w:r>
      <w:r/>
    </w:p>
    <w:p>
      <w:pPr>
        <w:jc w:val="left"/>
        <w:spacing w:line="360" w:lineRule="auto"/>
        <w:shd w:val="clear" w:color="auto" w:fill="ffffff"/>
        <w:widowControl/>
        <w:rPr>
          <w:rFonts w:ascii="宋体" w:hAnsi="宋体"/>
          <w:szCs w:val="21"/>
          <w:highlight w:val="none"/>
        </w:rPr>
      </w:pPr>
      <w:r>
        <w:rPr>
          <w:rFonts w:hint="eastAsia" w:ascii="宋体" w:hAnsi="宋体"/>
          <w:sz w:val="24"/>
          <w:highlight w:val="none"/>
        </w:rPr>
        <w:t xml:space="preserve"> </w:t>
      </w:r>
      <w:r/>
    </w:p>
    <w:p>
      <w:pPr>
        <w:ind w:firstLine="97"/>
        <w:jc w:val="left"/>
        <w:spacing w:line="360" w:lineRule="auto"/>
        <w:widowControl/>
        <w:tabs>
          <w:tab w:val="left" w:pos="5366" w:leader="none"/>
        </w:tabs>
        <w:rPr>
          <w:rFonts w:ascii="宋体" w:hAnsi="宋体"/>
          <w:szCs w:val="21"/>
          <w:highlight w:val="none"/>
        </w:rPr>
      </w:pPr>
      <w:r>
        <w:rPr>
          <w:rFonts w:hint="eastAsia" w:ascii="宋体" w:hAnsi="宋体"/>
          <w:szCs w:val="21"/>
          <w:highlight w:val="none"/>
        </w:rPr>
        <w:t xml:space="preserve">项目名称：</w:t>
      </w:r>
      <w:r>
        <w:rPr>
          <w:rFonts w:ascii="宋体" w:hAnsi="宋体"/>
          <w:szCs w:val="21"/>
          <w:highlight w:val="none"/>
        </w:rPr>
        <w:tab/>
      </w:r>
      <w:r>
        <w:rPr>
          <w:rFonts w:hint="eastAsia" w:ascii="宋体" w:hAnsi="宋体"/>
          <w:szCs w:val="21"/>
          <w:highlight w:val="none"/>
        </w:rPr>
        <w:t xml:space="preserve">项目编号：         </w:t>
      </w:r>
      <w:r/>
    </w:p>
    <w:tbl>
      <w:tblPr>
        <w:tblStyle w:val="804"/>
        <w:tblW w:w="8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szCs w:val="21"/>
                <w:highlight w:val="none"/>
              </w:rPr>
            </w:pPr>
            <w:r>
              <w:rPr>
                <w:rFonts w:hint="eastAsia" w:ascii="宋体" w:hAnsi="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szCs w:val="21"/>
                <w:highlight w:val="none"/>
              </w:rPr>
            </w:pPr>
            <w:r>
              <w:rPr>
                <w:rFonts w:ascii="宋体" w:hAnsi="宋体"/>
                <w:szCs w:val="21"/>
                <w:highlight w:val="none"/>
              </w:rPr>
            </w:r>
            <w:r/>
          </w:p>
        </w:tc>
      </w:tr>
    </w:tbl>
    <w:p>
      <w:pPr>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说明：如果行数不够，请自行增加。</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szCs w:val="21"/>
          <w:highlight w:val="none"/>
        </w:rPr>
      </w:pPr>
      <w:r>
        <w:rPr>
          <w:rFonts w:hint="eastAsia" w:ascii="宋体" w:hAnsi="宋体" w:cs="宋体"/>
          <w:szCs w:val="21"/>
          <w:highlight w:val="none"/>
        </w:rPr>
        <w:t xml:space="preserve">投标单位（盖章）：</w:t>
      </w:r>
      <w:r>
        <w:rPr>
          <w:rFonts w:ascii="宋体"/>
          <w:szCs w:val="21"/>
          <w:highlight w:val="none"/>
          <w:u w:val="single"/>
        </w:rPr>
        <w:t xml:space="preserve">                      </w:t>
      </w:r>
      <w:r/>
    </w:p>
    <w:p>
      <w:pPr>
        <w:jc w:val="left"/>
        <w:spacing w:line="360" w:lineRule="auto"/>
        <w:shd w:val="clear" w:color="auto" w:fill="ffffff"/>
        <w:widowControl/>
        <w:rPr>
          <w:rFonts w:ascii="宋体"/>
          <w:szCs w:val="21"/>
          <w:highlight w:val="none"/>
          <w:u w:val="single"/>
        </w:rPr>
      </w:pPr>
      <w:r>
        <w:rPr>
          <w:rFonts w:hint="eastAsia" w:ascii="宋体" w:hAnsi="宋体" w:cs="宋体"/>
          <w:szCs w:val="21"/>
          <w:highlight w:val="none"/>
        </w:rPr>
        <w:t xml:space="preserve">授权代表（签字）：</w:t>
      </w:r>
      <w:r>
        <w:rPr>
          <w:rFonts w:ascii="宋体"/>
          <w:szCs w:val="21"/>
          <w:highlight w:val="none"/>
          <w:u w:val="single"/>
        </w:rPr>
        <w:t xml:space="preserve">                      </w:t>
      </w:r>
      <w:r/>
    </w:p>
    <w:p>
      <w:pPr>
        <w:spacing w:line="440" w:lineRule="exact"/>
        <w:rPr>
          <w:rFonts w:ascii="宋体" w:hAnsi="宋体"/>
          <w:b/>
          <w:bCs/>
          <w:sz w:val="24"/>
          <w:highlight w:val="none"/>
        </w:rPr>
        <w:outlineLvl w:val="1"/>
      </w:pPr>
      <w:r>
        <w:rPr>
          <w:rFonts w:ascii="宋体"/>
          <w:szCs w:val="21"/>
          <w:highlight w:val="none"/>
          <w:u w:val="single"/>
        </w:rPr>
        <w:br w:type="page" w:clear="all"/>
      </w:r>
      <w:bookmarkStart w:id="126" w:name="_Toc188606989"/>
      <w:r/>
      <w:bookmarkStart w:id="127" w:name="_Toc145315789"/>
      <w:r/>
      <w:bookmarkStart w:id="128" w:name="_Toc81486458"/>
      <w:r/>
      <w:bookmarkStart w:id="129" w:name="_Toc12717"/>
      <w:r/>
      <w:bookmarkStart w:id="130" w:name="_Toc5043"/>
      <w:r>
        <w:rPr>
          <w:rFonts w:hint="eastAsia" w:ascii="宋体" w:hAnsi="宋体"/>
          <w:b/>
          <w:bCs/>
          <w:sz w:val="28"/>
          <w:szCs w:val="28"/>
          <w:highlight w:val="none"/>
        </w:rPr>
        <w:t xml:space="preserve">附件七、拟参与本项目服务人员一览表</w:t>
      </w:r>
      <w:bookmarkEnd w:id="126"/>
      <w:r/>
      <w:bookmarkEnd w:id="127"/>
      <w:r/>
      <w:bookmarkEnd w:id="128"/>
      <w:r/>
      <w:bookmarkEnd w:id="129"/>
      <w:r/>
      <w:bookmarkEnd w:id="130"/>
      <w:r/>
      <w:r/>
    </w:p>
    <w:p>
      <w:pPr>
        <w:spacing w:line="460" w:lineRule="atLeast"/>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hint="eastAsia" w:ascii="宋体" w:hAnsi="宋体"/>
          <w:b/>
          <w:bCs/>
          <w:sz w:val="24"/>
          <w:highlight w:val="none"/>
        </w:rPr>
        <w:t xml:space="preserve">拟参与本项目服务人员一览表</w:t>
      </w:r>
      <w:r/>
    </w:p>
    <w:p>
      <w:pPr>
        <w:jc w:val="center"/>
        <w:widowControl/>
        <w:rPr>
          <w:rFonts w:ascii="宋体" w:hAnsi="宋体"/>
          <w:b/>
          <w:bCs/>
          <w:sz w:val="24"/>
          <w:highlight w:val="none"/>
        </w:rPr>
      </w:pPr>
      <w:r>
        <w:rPr>
          <w:rFonts w:ascii="宋体" w:hAnsi="宋体"/>
          <w:b/>
          <w:bCs/>
          <w:sz w:val="24"/>
          <w:highlight w:val="none"/>
        </w:rPr>
      </w:r>
      <w:r/>
    </w:p>
    <w:p>
      <w:pPr>
        <w:widowControl/>
        <w:rPr>
          <w:rFonts w:ascii="宋体" w:hAnsi="宋体"/>
          <w:szCs w:val="21"/>
          <w:highlight w:val="none"/>
        </w:rPr>
      </w:pPr>
      <w:r>
        <w:rPr>
          <w:rFonts w:hint="eastAsia" w:ascii="宋体" w:hAnsi="宋体"/>
          <w:szCs w:val="21"/>
          <w:highlight w:val="none"/>
        </w:rPr>
        <w:t xml:space="preserve">项目名称：                                 项目编号：</w:t>
      </w:r>
      <w:r/>
    </w:p>
    <w:tbl>
      <w:tblPr>
        <w:tblStyle w:val="804"/>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执业</w:t>
            </w:r>
            <w:r/>
          </w:p>
          <w:p>
            <w:pPr>
              <w:jc w:val="center"/>
              <w:widowControl/>
              <w:rPr>
                <w:rFonts w:ascii="宋体" w:hAnsi="宋体"/>
                <w:b/>
                <w:bCs/>
                <w:szCs w:val="21"/>
                <w:highlight w:val="none"/>
              </w:rPr>
            </w:pPr>
            <w:r>
              <w:rPr>
                <w:rFonts w:hint="eastAsia" w:ascii="宋体" w:hAnsi="宋体"/>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宋体" w:hAnsi="宋体"/>
                <w:szCs w:val="21"/>
                <w:highlight w:val="none"/>
              </w:rPr>
            </w:pPr>
            <w:r>
              <w:rPr>
                <w:rFonts w:ascii="宋体" w:hAnsi="宋体"/>
                <w:szCs w:val="21"/>
                <w:highlight w:val="none"/>
              </w:rPr>
            </w:r>
            <w:r/>
          </w:p>
        </w:tc>
      </w:tr>
    </w:tbl>
    <w:p>
      <w:pPr>
        <w:jc w:val="left"/>
        <w:spacing w:line="360" w:lineRule="auto"/>
        <w:shd w:val="clear" w:color="auto" w:fill="ffffff"/>
        <w:widowControl/>
        <w:rPr>
          <w:rFonts w:ascii="宋体"/>
          <w:szCs w:val="21"/>
          <w:highlight w:val="none"/>
        </w:rPr>
      </w:pPr>
      <w:r>
        <w:rPr>
          <w:rFonts w:hint="eastAsia" w:ascii="宋体" w:hAnsi="宋体" w:cs="宋体"/>
          <w:szCs w:val="21"/>
          <w:highlight w:val="none"/>
        </w:rPr>
        <w:t xml:space="preserve">投标单位（盖章）：</w:t>
      </w:r>
      <w:r>
        <w:rPr>
          <w:rFonts w:ascii="宋体"/>
          <w:szCs w:val="21"/>
          <w:highlight w:val="none"/>
          <w:u w:val="single"/>
        </w:rPr>
        <w:t xml:space="preserve">                      </w:t>
      </w:r>
      <w:r/>
    </w:p>
    <w:p>
      <w:pPr>
        <w:jc w:val="left"/>
        <w:spacing w:line="360" w:lineRule="auto"/>
        <w:shd w:val="clear" w:color="auto" w:fill="ffffff"/>
        <w:widowControl/>
        <w:rPr>
          <w:rFonts w:ascii="宋体"/>
          <w:szCs w:val="21"/>
          <w:highlight w:val="none"/>
          <w:u w:val="single"/>
        </w:rPr>
      </w:pPr>
      <w:r>
        <w:rPr>
          <w:rFonts w:hint="eastAsia" w:ascii="宋体" w:hAnsi="宋体" w:cs="宋体"/>
          <w:szCs w:val="21"/>
          <w:highlight w:val="none"/>
        </w:rPr>
        <w:t xml:space="preserve">授权代表（签字）：</w:t>
      </w:r>
      <w:r>
        <w:rPr>
          <w:rFonts w:ascii="宋体"/>
          <w:szCs w:val="21"/>
          <w:highlight w:val="none"/>
          <w:u w:val="single"/>
        </w:rPr>
        <w:t xml:space="preserve">                      </w:t>
      </w:r>
      <w:r/>
    </w:p>
    <w:p>
      <w:pPr>
        <w:widowControl/>
        <w:rPr>
          <w:rFonts w:ascii="宋体" w:hAnsi="宋体"/>
          <w:szCs w:val="21"/>
          <w:highlight w:val="none"/>
        </w:rPr>
      </w:pPr>
      <w:r>
        <w:rPr>
          <w:rFonts w:ascii="宋体" w:hAnsi="宋体"/>
          <w:szCs w:val="21"/>
          <w:highlight w:val="none"/>
        </w:rPr>
      </w:r>
      <w:r/>
    </w:p>
    <w:p>
      <w:pPr>
        <w:widowControl/>
        <w:rPr>
          <w:rFonts w:ascii="宋体" w:hAnsi="宋体"/>
          <w:b/>
          <w:bCs/>
          <w:szCs w:val="21"/>
          <w:highlight w:val="none"/>
        </w:rPr>
      </w:pPr>
      <w:r>
        <w:rPr>
          <w:rFonts w:ascii="宋体" w:hAnsi="宋体"/>
          <w:b/>
          <w:bCs/>
          <w:szCs w:val="21"/>
          <w:highlight w:val="none"/>
        </w:rPr>
      </w:r>
      <w:r/>
    </w:p>
    <w:p>
      <w:pPr>
        <w:spacing w:line="440" w:lineRule="exact"/>
        <w:rPr>
          <w:rFonts w:ascii="宋体" w:hAnsi="宋体"/>
          <w:b/>
          <w:bCs/>
          <w:sz w:val="24"/>
          <w:highlight w:val="none"/>
        </w:rPr>
        <w:outlineLvl w:val="1"/>
      </w:pPr>
      <w:r>
        <w:rPr>
          <w:rFonts w:hint="eastAsia" w:ascii="宋体" w:hAnsi="宋体"/>
          <w:b/>
          <w:bCs/>
          <w:sz w:val="24"/>
          <w:highlight w:val="none"/>
        </w:rPr>
        <w:br w:type="page" w:clear="all"/>
      </w:r>
      <w:bookmarkStart w:id="131" w:name="_Toc4236"/>
      <w:r/>
      <w:bookmarkStart w:id="132" w:name="_Toc81486459"/>
      <w:r/>
      <w:bookmarkStart w:id="133" w:name="_Toc145315790"/>
      <w:r/>
      <w:bookmarkStart w:id="134" w:name="_Toc188606990"/>
      <w:r/>
      <w:bookmarkStart w:id="135" w:name="_Toc3717"/>
      <w:r>
        <w:rPr>
          <w:rFonts w:hint="eastAsia" w:ascii="宋体" w:hAnsi="宋体"/>
          <w:b/>
          <w:bCs/>
          <w:sz w:val="28"/>
          <w:szCs w:val="28"/>
          <w:highlight w:val="none"/>
        </w:rPr>
        <w:t xml:space="preserve">附件八、 投标人类似业绩情况表</w:t>
      </w:r>
      <w:bookmarkEnd w:id="131"/>
      <w:r/>
      <w:bookmarkEnd w:id="132"/>
      <w:r/>
      <w:bookmarkEnd w:id="133"/>
      <w:r/>
      <w:bookmarkEnd w:id="134"/>
      <w:r/>
      <w:bookmarkEnd w:id="135"/>
      <w:r/>
      <w:r/>
    </w:p>
    <w:p>
      <w:pPr>
        <w:jc w:val="center"/>
        <w:spacing w:line="360" w:lineRule="auto"/>
        <w:widowControl/>
        <w:rPr>
          <w:rFonts w:ascii="宋体" w:hAnsi="宋体"/>
          <w:b/>
          <w:bCs/>
          <w:sz w:val="24"/>
          <w:highlight w:val="none"/>
        </w:rPr>
      </w:pPr>
      <w:r>
        <w:rPr>
          <w:rFonts w:ascii="宋体" w:hAnsi="宋体"/>
          <w:b/>
          <w:bCs/>
          <w:sz w:val="24"/>
          <w:highlight w:val="none"/>
        </w:rPr>
      </w:r>
      <w:r/>
    </w:p>
    <w:p>
      <w:pPr>
        <w:jc w:val="center"/>
        <w:spacing w:line="360" w:lineRule="auto"/>
        <w:widowControl/>
        <w:rPr>
          <w:rFonts w:ascii="宋体" w:hAnsi="宋体"/>
          <w:b/>
          <w:bCs/>
          <w:sz w:val="24"/>
          <w:highlight w:val="none"/>
        </w:rPr>
      </w:pPr>
      <w:r>
        <w:rPr>
          <w:rFonts w:hint="eastAsia" w:ascii="宋体" w:hAnsi="宋体"/>
          <w:b/>
          <w:bCs/>
          <w:sz w:val="24"/>
          <w:highlight w:val="none"/>
        </w:rPr>
        <w:t xml:space="preserve">投标人类似业绩情况表</w:t>
      </w:r>
      <w:r/>
    </w:p>
    <w:tbl>
      <w:tblPr>
        <w:tblStyle w:val="804"/>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2031"/>
        <w:gridCol w:w="2032"/>
        <w:gridCol w:w="2032"/>
        <w:gridCol w:w="1134"/>
      </w:tblGrid>
      <w:tr>
        <w:trPr>
          <w:jc w:val="center"/>
          <w:trHeight w:val="747"/>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宋体" w:hAnsi="宋体"/>
                <w:szCs w:val="21"/>
                <w:highlight w:val="none"/>
              </w:rPr>
            </w:pPr>
            <w:r>
              <w:rPr>
                <w:rFonts w:hint="eastAsia" w:ascii="宋体" w:hAnsi="宋体"/>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szCs w:val="21"/>
                <w:highlight w:val="none"/>
              </w:rPr>
            </w:pPr>
            <w:r>
              <w:rPr>
                <w:rFonts w:hint="eastAsia" w:ascii="宋体" w:hAnsi="宋体"/>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2031" w:type="dxa"/>
            <w:vAlign w:val="center"/>
            <w:textDirection w:val="lrTb"/>
            <w:noWrap w:val="false"/>
          </w:tcPr>
          <w:p>
            <w:pPr>
              <w:jc w:val="center"/>
              <w:spacing w:line="400" w:lineRule="atLeast"/>
              <w:widowControl/>
              <w:rPr>
                <w:rFonts w:ascii="宋体" w:hAnsi="宋体"/>
                <w:szCs w:val="21"/>
                <w:highlight w:val="none"/>
              </w:rPr>
            </w:pPr>
            <w:r>
              <w:rPr>
                <w:rFonts w:hint="eastAsia" w:ascii="宋体" w:hAnsi="宋体"/>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hint="eastAsia" w:ascii="宋体" w:hAnsi="宋体"/>
                <w:szCs w:val="21"/>
                <w:highlight w:val="none"/>
              </w:rPr>
              <w:t xml:space="preserve">签约及服务时间</w:t>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hint="eastAsia" w:ascii="宋体" w:hAnsi="宋体"/>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宋体" w:hAnsi="宋体"/>
                <w:szCs w:val="21"/>
                <w:highlight w:val="none"/>
              </w:rPr>
            </w:pPr>
            <w:r>
              <w:rPr>
                <w:rFonts w:hint="eastAsia" w:ascii="宋体" w:hAnsi="宋体"/>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1"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1"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1"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1"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1"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1"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1"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2032"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ascii="宋体" w:hAnsi="宋体"/>
                <w:szCs w:val="21"/>
                <w:highlight w:val="none"/>
              </w:rPr>
            </w:pPr>
            <w:r>
              <w:rPr>
                <w:rFonts w:ascii="宋体" w:hAnsi="宋体"/>
                <w:szCs w:val="21"/>
                <w:highlight w:val="none"/>
              </w:rPr>
            </w:r>
            <w:r/>
          </w:p>
        </w:tc>
      </w:tr>
    </w:tbl>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szCs w:val="21"/>
          <w:highlight w:val="none"/>
        </w:rPr>
      </w:pPr>
      <w:r>
        <w:rPr>
          <w:rFonts w:hint="eastAsia" w:ascii="宋体" w:hAnsi="宋体" w:cs="宋体"/>
          <w:szCs w:val="21"/>
          <w:highlight w:val="none"/>
        </w:rPr>
        <w:t xml:space="preserve">投标单位（盖章）：</w:t>
      </w:r>
      <w:r>
        <w:rPr>
          <w:rFonts w:ascii="宋体"/>
          <w:szCs w:val="21"/>
          <w:highlight w:val="none"/>
          <w:u w:val="single"/>
        </w:rPr>
        <w:t xml:space="preserve">                      </w:t>
      </w:r>
      <w:r/>
    </w:p>
    <w:p>
      <w:pPr>
        <w:jc w:val="left"/>
        <w:spacing w:line="360" w:lineRule="auto"/>
        <w:shd w:val="clear" w:color="auto" w:fill="ffffff"/>
        <w:widowControl/>
        <w:rPr>
          <w:rFonts w:ascii="宋体"/>
          <w:szCs w:val="21"/>
          <w:highlight w:val="none"/>
          <w:u w:val="single"/>
        </w:rPr>
      </w:pPr>
      <w:r>
        <w:rPr>
          <w:rFonts w:hint="eastAsia" w:ascii="宋体" w:hAnsi="宋体" w:cs="宋体"/>
          <w:szCs w:val="21"/>
          <w:highlight w:val="none"/>
        </w:rPr>
        <w:t xml:space="preserve">授权代表（签字）：</w:t>
      </w:r>
      <w:r>
        <w:rPr>
          <w:rFonts w:ascii="宋体"/>
          <w:szCs w:val="21"/>
          <w:highlight w:val="none"/>
          <w:u w:val="single"/>
        </w:rPr>
        <w:t xml:space="preserve">                      </w:t>
      </w:r>
      <w:r/>
    </w:p>
    <w:p>
      <w:pPr>
        <w:spacing w:line="360" w:lineRule="auto"/>
        <w:widowControl/>
        <w:rPr>
          <w:rFonts w:ascii="宋体" w:hAnsi="宋体"/>
          <w:b/>
          <w:bCs/>
          <w:szCs w:val="21"/>
          <w:highlight w:val="none"/>
        </w:rPr>
      </w:pPr>
      <w:r>
        <w:rPr>
          <w:rFonts w:ascii="宋体" w:hAnsi="宋体"/>
          <w:b/>
          <w:bCs/>
          <w:szCs w:val="21"/>
          <w:highlight w:val="none"/>
        </w:rPr>
      </w:r>
      <w:r/>
    </w:p>
    <w:p>
      <w:pPr>
        <w:spacing w:line="360" w:lineRule="auto"/>
        <w:widowControl/>
        <w:rPr>
          <w:rFonts w:ascii="宋体" w:hAnsi="宋体"/>
          <w:b/>
          <w:bCs/>
          <w:szCs w:val="21"/>
          <w:highlight w:val="none"/>
        </w:rPr>
      </w:pPr>
      <w:r>
        <w:rPr>
          <w:rFonts w:ascii="宋体" w:hAnsi="宋体"/>
          <w:b/>
          <w:bCs/>
          <w:szCs w:val="21"/>
          <w:highlight w:val="none"/>
        </w:rPr>
      </w:r>
      <w:r/>
    </w:p>
    <w:p>
      <w:pPr>
        <w:spacing w:line="360" w:lineRule="auto"/>
        <w:rPr>
          <w:rFonts w:ascii="宋体" w:hAnsi="宋体"/>
          <w:highlight w:val="none"/>
        </w:rPr>
      </w:pPr>
      <w:r>
        <w:rPr>
          <w:rFonts w:ascii="宋体" w:hAnsi="宋体"/>
          <w:highlight w:val="none"/>
        </w:rPr>
      </w:r>
      <w:r/>
    </w:p>
    <w:p>
      <w:pPr>
        <w:spacing w:line="360" w:lineRule="auto"/>
        <w:rPr>
          <w:rFonts w:ascii="宋体" w:hAnsi="宋体"/>
          <w:b/>
          <w:highlight w:val="none"/>
        </w:rPr>
      </w:pPr>
      <w:r>
        <w:rPr>
          <w:rFonts w:ascii="宋体" w:hAnsi="宋体"/>
          <w:b/>
          <w:highlight w:val="none"/>
        </w:rPr>
      </w:r>
      <w:r/>
    </w:p>
    <w:p>
      <w:pPr>
        <w:spacing w:line="360" w:lineRule="auto"/>
        <w:rPr>
          <w:rFonts w:ascii="宋体" w:hAnsi="宋体"/>
          <w:b/>
          <w:highlight w:val="none"/>
        </w:rPr>
      </w:pPr>
      <w:r>
        <w:rPr>
          <w:rFonts w:ascii="宋体" w:hAnsi="宋体"/>
          <w:b/>
          <w:highlight w:val="none"/>
        </w:rPr>
      </w:r>
      <w:r/>
    </w:p>
    <w:p>
      <w:pPr>
        <w:spacing w:line="360" w:lineRule="auto"/>
        <w:rPr>
          <w:rFonts w:ascii="宋体" w:hAnsi="宋体"/>
          <w:b/>
          <w:highlight w:val="none"/>
        </w:rPr>
      </w:pPr>
      <w:r>
        <w:rPr>
          <w:rFonts w:ascii="宋体" w:hAnsi="宋体"/>
          <w:b/>
          <w:highlight w:val="none"/>
        </w:rPr>
      </w:r>
      <w:r/>
    </w:p>
    <w:p>
      <w:pPr>
        <w:spacing w:line="360" w:lineRule="auto"/>
        <w:rPr>
          <w:rFonts w:ascii="宋体" w:hAnsi="宋体"/>
          <w:b/>
          <w:highlight w:val="none"/>
        </w:rPr>
      </w:pPr>
      <w:r>
        <w:rPr>
          <w:rFonts w:ascii="宋体" w:hAnsi="宋体"/>
          <w:b/>
          <w:highlight w:val="none"/>
        </w:rPr>
      </w:r>
      <w:r/>
    </w:p>
    <w:p>
      <w:pPr>
        <w:spacing w:line="360" w:lineRule="auto"/>
        <w:rPr>
          <w:rFonts w:ascii="宋体" w:hAnsi="宋体"/>
          <w:b/>
          <w:highlight w:val="none"/>
        </w:rPr>
      </w:pPr>
      <w:r>
        <w:rPr>
          <w:rFonts w:ascii="宋体" w:hAnsi="宋体"/>
          <w:b/>
          <w:highlight w:val="none"/>
        </w:rPr>
      </w:r>
      <w:r/>
    </w:p>
    <w:p>
      <w:pPr>
        <w:spacing w:line="360" w:lineRule="auto"/>
        <w:rPr>
          <w:rFonts w:ascii="宋体" w:hAnsi="宋体"/>
          <w:b/>
          <w:highlight w:val="none"/>
        </w:rPr>
      </w:pPr>
      <w:r>
        <w:rPr>
          <w:rFonts w:ascii="宋体" w:hAnsi="宋体"/>
          <w:b/>
          <w:highlight w:val="none"/>
        </w:rPr>
      </w:r>
      <w:r/>
    </w:p>
    <w:p>
      <w:pPr>
        <w:spacing w:line="360" w:lineRule="auto"/>
        <w:rPr>
          <w:rFonts w:ascii="宋体" w:hAnsi="宋体"/>
          <w:b/>
          <w:highlight w:val="none"/>
        </w:rPr>
      </w:pPr>
      <w:r>
        <w:rPr>
          <w:rFonts w:ascii="宋体" w:hAnsi="宋体"/>
          <w:b/>
          <w:highlight w:val="none"/>
        </w:rPr>
      </w:r>
      <w:r/>
    </w:p>
    <w:p>
      <w:pPr>
        <w:spacing w:line="360" w:lineRule="auto"/>
        <w:rPr>
          <w:rFonts w:ascii="宋体" w:hAnsi="宋体"/>
          <w:b/>
          <w:highlight w:val="none"/>
        </w:rPr>
      </w:pPr>
      <w:r>
        <w:rPr>
          <w:rFonts w:ascii="宋体" w:hAnsi="宋体"/>
          <w:b/>
          <w:highlight w:val="none"/>
        </w:rPr>
      </w:r>
      <w:r/>
    </w:p>
    <w:p>
      <w:pPr>
        <w:spacing w:line="360" w:lineRule="auto"/>
        <w:rPr>
          <w:rFonts w:ascii="宋体" w:hAnsi="宋体"/>
          <w:b/>
          <w:highlight w:val="none"/>
        </w:rPr>
      </w:pPr>
      <w:r>
        <w:rPr>
          <w:rFonts w:ascii="宋体" w:hAnsi="宋体"/>
          <w:b/>
          <w:highlight w:val="none"/>
        </w:rPr>
      </w:r>
      <w:r/>
    </w:p>
    <w:p>
      <w:pPr>
        <w:spacing w:line="360" w:lineRule="auto"/>
        <w:rPr>
          <w:rFonts w:ascii="宋体" w:hAnsi="宋体"/>
          <w:b/>
          <w:highlight w:val="none"/>
        </w:rPr>
      </w:pPr>
      <w:r>
        <w:rPr>
          <w:rFonts w:ascii="宋体" w:hAnsi="宋体"/>
          <w:b/>
          <w:highlight w:val="none"/>
        </w:rPr>
      </w:r>
      <w:r/>
    </w:p>
    <w:p>
      <w:pPr>
        <w:pStyle w:val="1062"/>
        <w:rPr>
          <w:highlight w:val="none"/>
        </w:rPr>
        <w:sectPr>
          <w:footerReference w:type="default" r:id="rId19"/>
          <w:footnotePr/>
          <w:endnotePr/>
          <w:type w:val="nextPage"/>
          <w:pgSz w:w="11906" w:h="16838" w:orient="portrait"/>
          <w:pgMar w:top="1440" w:right="1080" w:bottom="1440" w:left="1080" w:header="851" w:footer="992" w:gutter="0"/>
          <w:cols w:num="1" w:sep="0" w:space="720" w:equalWidth="1"/>
          <w:docGrid w:linePitch="360"/>
        </w:sectPr>
      </w:pPr>
      <w:r>
        <w:rPr>
          <w:highlight w:val="none"/>
        </w:rPr>
        <w:t xml:space="preserve"> </w:t>
      </w:r>
      <w:r/>
    </w:p>
    <w:p>
      <w:pPr>
        <w:spacing w:line="440" w:lineRule="exact"/>
        <w:rPr>
          <w:rFonts w:hint="eastAsia" w:ascii="宋体" w:hAnsi="宋体"/>
          <w:b/>
          <w:bCs/>
          <w:sz w:val="28"/>
          <w:szCs w:val="28"/>
          <w:highlight w:val="none"/>
        </w:rPr>
        <w:outlineLvl w:val="1"/>
      </w:pPr>
      <w:r/>
      <w:bookmarkStart w:id="136" w:name="_Toc188606991"/>
      <w:r/>
      <w:bookmarkStart w:id="137" w:name="_Toc7351"/>
      <w:r/>
      <w:bookmarkStart w:id="138" w:name="_Toc16440"/>
      <w:r>
        <w:rPr>
          <w:rFonts w:hint="eastAsia" w:ascii="宋体" w:hAnsi="宋体"/>
          <w:b/>
          <w:bCs/>
          <w:sz w:val="28"/>
          <w:szCs w:val="28"/>
          <w:highlight w:val="none"/>
        </w:rPr>
        <w:t xml:space="preserve">附件九、企业声明函格式</w:t>
      </w:r>
      <w:bookmarkEnd w:id="136"/>
      <w:r/>
      <w:bookmarkEnd w:id="137"/>
      <w:r/>
      <w:bookmarkEnd w:id="138"/>
      <w:r/>
      <w:r/>
    </w:p>
    <w:p>
      <w:pPr>
        <w:jc w:val="center"/>
        <w:spacing w:line="288" w:lineRule="auto"/>
        <w:rPr>
          <w:rFonts w:hint="eastAsia" w:ascii="宋体" w:hAnsi="宋体" w:cs="宋体"/>
          <w:sz w:val="32"/>
          <w:szCs w:val="32"/>
          <w:highlight w:val="none"/>
          <w:lang w:val="en-US" w:eastAsia="zh-CN"/>
        </w:rPr>
      </w:pPr>
      <w:r>
        <w:rPr>
          <w:rFonts w:hint="eastAsia" w:ascii="宋体" w:hAnsi="宋体" w:cs="宋体"/>
          <w:sz w:val="32"/>
          <w:szCs w:val="32"/>
          <w:highlight w:val="none"/>
          <w:lang w:val="en-US" w:eastAsia="zh-CN"/>
        </w:rPr>
      </w:r>
      <w:r/>
    </w:p>
    <w:p>
      <w:pPr>
        <w:jc w:val="center"/>
        <w:spacing w:line="288" w:lineRule="auto"/>
        <w:rPr>
          <w:rFonts w:ascii="宋体" w:hAnsi="宋体" w:cs="宋体"/>
          <w:color w:val="ff0000"/>
          <w:sz w:val="32"/>
          <w:szCs w:val="32"/>
          <w:highlight w:val="none"/>
        </w:rPr>
      </w:pPr>
      <w:r>
        <w:rPr>
          <w:rFonts w:hint="eastAsia" w:ascii="宋体" w:hAnsi="宋体" w:cs="宋体"/>
          <w:color w:val="ff0000"/>
          <w:sz w:val="32"/>
          <w:szCs w:val="32"/>
          <w:highlight w:val="none"/>
          <w:lang w:val="en-US" w:eastAsia="zh-CN"/>
        </w:rPr>
        <w:t xml:space="preserve">中小</w:t>
      </w:r>
      <w:r>
        <w:rPr>
          <w:rFonts w:hint="eastAsia" w:ascii="宋体" w:hAnsi="宋体" w:cs="宋体"/>
          <w:color w:val="ff0000"/>
          <w:sz w:val="32"/>
          <w:szCs w:val="32"/>
          <w:highlight w:val="none"/>
        </w:rPr>
        <w:t xml:space="preserve">企业声明函（工程、服务）</w:t>
      </w:r>
      <w:r/>
    </w:p>
    <w:p>
      <w:pPr>
        <w:jc w:val="center"/>
        <w:spacing w:line="288" w:lineRule="auto"/>
        <w:rPr>
          <w:rFonts w:ascii="宋体" w:hAnsi="宋体" w:cs="宋体"/>
          <w:szCs w:val="21"/>
          <w:highlight w:val="none"/>
        </w:rPr>
      </w:pPr>
      <w:r>
        <w:rPr>
          <w:rFonts w:hint="eastAsia" w:ascii="宋体" w:hAnsi="宋体" w:cs="宋体"/>
          <w:szCs w:val="21"/>
          <w:highlight w:val="none"/>
        </w:rPr>
        <w:t xml:space="preserve"> </w:t>
      </w:r>
      <w:r/>
    </w:p>
    <w:p>
      <w:pPr>
        <w:ind w:firstLine="630"/>
        <w:spacing w:line="360" w:lineRule="auto"/>
        <w:rPr>
          <w:rFonts w:ascii="宋体" w:hAnsi="宋体" w:cs="宋体"/>
          <w:szCs w:val="21"/>
          <w:highlight w:val="none"/>
        </w:rPr>
      </w:pPr>
      <w:r>
        <w:rPr>
          <w:rFonts w:hint="eastAsia" w:ascii="宋体" w:hAnsi="宋体" w:cs="宋体"/>
          <w:szCs w:val="21"/>
          <w:highlight w:val="none"/>
        </w:rPr>
        <w:t xml:space="preserve">本单位郑重声明，根据《政府采购促进中小企业发展管理办法》(财库[2020]46号)的规定，本公司参加</w:t>
      </w:r>
      <w:r>
        <w:rPr>
          <w:rFonts w:hint="eastAsia" w:ascii="宋体" w:hAnsi="宋体" w:cs="宋体"/>
          <w:szCs w:val="21"/>
          <w:highlight w:val="none"/>
          <w:u w:val="single"/>
        </w:rPr>
        <w:t xml:space="preserve">（单位名称）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（项目名称）</w:t>
      </w:r>
      <w:r>
        <w:rPr>
          <w:rFonts w:hint="eastAsia" w:ascii="宋体" w:hAnsi="宋体" w:cs="宋体"/>
          <w:szCs w:val="21"/>
          <w:highlight w:val="none"/>
        </w:rPr>
        <w:t xml:space="preserve">采购活动，工程的施工单位全部为符合政策要求的小微企业（或者：服务全部由符合政策要求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  </w:t>
      </w:r>
      <w:r/>
    </w:p>
    <w:p>
      <w:pPr>
        <w:ind w:firstLine="360"/>
        <w:spacing w:line="360" w:lineRule="auto"/>
        <w:rPr>
          <w:rFonts w:ascii="宋体" w:hAnsi="宋体" w:cs="宋体"/>
          <w:i/>
          <w:szCs w:val="21"/>
          <w:highlight w:val="none"/>
          <w:u w:val="single"/>
        </w:rPr>
      </w:pPr>
      <w:r>
        <w:rPr>
          <w:rFonts w:hint="eastAsia" w:ascii="宋体" w:hAnsi="宋体" w:cs="宋体"/>
          <w:szCs w:val="21"/>
          <w:highlight w:val="none"/>
        </w:rPr>
        <w:t xml:space="preserve">1.</w:t>
      </w:r>
      <w:r>
        <w:rPr>
          <w:rFonts w:hint="eastAsia" w:ascii="宋体" w:hAnsi="宋体" w:cs="宋体"/>
          <w:szCs w:val="21"/>
          <w:highlight w:val="none"/>
          <w:u w:val="single"/>
        </w:rPr>
        <w:t xml:space="preserve">（标的名称）</w:t>
      </w:r>
      <w:r>
        <w:rPr>
          <w:rFonts w:hint="eastAsia" w:ascii="宋体" w:hAnsi="宋体" w:cs="宋体"/>
          <w:i/>
          <w:szCs w:val="21"/>
          <w:highlight w:val="none"/>
        </w:rPr>
        <w:t xml:space="preserve">，</w:t>
      </w:r>
      <w:r>
        <w:rPr>
          <w:rFonts w:hint="eastAsia" w:ascii="宋体" w:hAnsi="宋体" w:cs="宋体"/>
          <w:szCs w:val="21"/>
          <w:highlight w:val="none"/>
        </w:rPr>
        <w:t xml:space="preserve">属于</w:t>
      </w:r>
      <w:r>
        <w:rPr>
          <w:rFonts w:hint="eastAsia" w:ascii="宋体" w:hAnsi="宋体" w:cs="宋体"/>
          <w:szCs w:val="21"/>
          <w:highlight w:val="none"/>
          <w:u w:val="single"/>
        </w:rPr>
        <w:t xml:space="preserve">       </w:t>
      </w:r>
      <w:r>
        <w:rPr>
          <w:rFonts w:hint="eastAsia" w:ascii="宋体" w:hAnsi="宋体" w:cs="宋体"/>
          <w:szCs w:val="21"/>
          <w:highlight w:val="none"/>
        </w:rPr>
        <w:t xml:space="preserve">行业；制造商为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color w:val="ff0000"/>
          <w:szCs w:val="21"/>
          <w:highlight w:val="none"/>
          <w:u w:val="single"/>
        </w:rPr>
        <w:t xml:space="preserve">（</w:t>
      </w:r>
      <w:r>
        <w:rPr>
          <w:rFonts w:hint="eastAsia" w:ascii="宋体" w:hAnsi="宋体" w:cs="宋体"/>
          <w:color w:val="ff0000"/>
          <w:szCs w:val="21"/>
          <w:highlight w:val="none"/>
          <w:u w:val="single"/>
          <w:lang w:val="en-US" w:eastAsia="zh-CN"/>
        </w:rPr>
        <w:t xml:space="preserve">中型企业、</w:t>
      </w:r>
      <w:r>
        <w:rPr>
          <w:rFonts w:hint="eastAsia" w:ascii="宋体" w:hAnsi="宋体" w:cs="宋体"/>
          <w:color w:val="ff0000"/>
          <w:szCs w:val="21"/>
          <w:highlight w:val="none"/>
          <w:u w:val="single"/>
        </w:rPr>
        <w:t xml:space="preserve">小型企业、微型企业）</w:t>
      </w:r>
      <w:r>
        <w:rPr>
          <w:rFonts w:hint="eastAsia" w:ascii="宋体" w:hAnsi="宋体" w:cs="宋体"/>
          <w:szCs w:val="21"/>
          <w:highlight w:val="none"/>
          <w:u w:val="single"/>
        </w:rPr>
        <w:t xml:space="preserve">；</w:t>
      </w:r>
      <w:r/>
    </w:p>
    <w:p>
      <w:pPr>
        <w:ind w:firstLine="360"/>
        <w:spacing w:line="360" w:lineRule="auto"/>
        <w:rPr>
          <w:rFonts w:ascii="宋体" w:hAnsi="宋体" w:cs="宋体"/>
          <w:i/>
          <w:szCs w:val="21"/>
          <w:highlight w:val="none"/>
          <w:u w:val="single"/>
        </w:rPr>
      </w:pPr>
      <w:r>
        <w:rPr>
          <w:rFonts w:hint="eastAsia" w:ascii="宋体" w:hAnsi="宋体" w:cs="宋体"/>
          <w:szCs w:val="21"/>
          <w:highlight w:val="none"/>
        </w:rPr>
        <w:t xml:space="preserve">2.</w:t>
      </w:r>
      <w:r>
        <w:rPr>
          <w:rFonts w:hint="eastAsia" w:ascii="宋体" w:hAnsi="宋体" w:cs="宋体"/>
          <w:szCs w:val="21"/>
          <w:highlight w:val="none"/>
          <w:u w:val="single"/>
        </w:rPr>
        <w:t xml:space="preserve">（标的名称）</w:t>
      </w:r>
      <w:r>
        <w:rPr>
          <w:rFonts w:hint="eastAsia" w:ascii="宋体" w:hAnsi="宋体" w:cs="宋体"/>
          <w:i/>
          <w:szCs w:val="21"/>
          <w:highlight w:val="none"/>
        </w:rPr>
        <w:t xml:space="preserve">，</w:t>
      </w:r>
      <w:r>
        <w:rPr>
          <w:rFonts w:hint="eastAsia" w:ascii="宋体" w:hAnsi="宋体" w:cs="宋体"/>
          <w:szCs w:val="21"/>
          <w:highlight w:val="none"/>
        </w:rPr>
        <w:t xml:space="preserve">属于</w:t>
      </w:r>
      <w:r>
        <w:rPr>
          <w:rFonts w:hint="eastAsia" w:ascii="宋体" w:hAnsi="宋体" w:cs="宋体"/>
          <w:szCs w:val="21"/>
          <w:highlight w:val="none"/>
          <w:u w:val="single"/>
        </w:rPr>
        <w:t xml:space="preserve">       </w:t>
      </w:r>
      <w:r>
        <w:rPr>
          <w:rFonts w:hint="eastAsia" w:ascii="宋体" w:hAnsi="宋体" w:cs="宋体"/>
          <w:szCs w:val="21"/>
          <w:highlight w:val="none"/>
        </w:rPr>
        <w:t xml:space="preserve">行业；制造商为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color w:val="ff0000"/>
          <w:szCs w:val="21"/>
          <w:highlight w:val="none"/>
          <w:u w:val="single"/>
        </w:rPr>
        <w:t xml:space="preserve">（</w:t>
      </w:r>
      <w:r>
        <w:rPr>
          <w:rFonts w:hint="eastAsia" w:ascii="宋体" w:hAnsi="宋体" w:cs="宋体"/>
          <w:color w:val="ff0000"/>
          <w:szCs w:val="21"/>
          <w:highlight w:val="none"/>
          <w:u w:val="single"/>
          <w:lang w:val="en-US" w:eastAsia="zh-CN"/>
        </w:rPr>
        <w:t xml:space="preserve">中型企业、</w:t>
      </w:r>
      <w:r>
        <w:rPr>
          <w:rFonts w:hint="eastAsia" w:ascii="宋体" w:hAnsi="宋体" w:cs="宋体"/>
          <w:color w:val="ff0000"/>
          <w:szCs w:val="21"/>
          <w:highlight w:val="none"/>
          <w:u w:val="single"/>
        </w:rPr>
        <w:t xml:space="preserve">小型企业、微型企业</w:t>
      </w:r>
      <w:r>
        <w:rPr>
          <w:rFonts w:hint="eastAsia" w:ascii="宋体" w:hAnsi="宋体" w:cs="宋体"/>
          <w:color w:val="ff0000"/>
          <w:szCs w:val="21"/>
          <w:highlight w:val="none"/>
          <w:u w:val="single"/>
        </w:rPr>
        <w:t xml:space="preserve">）</w:t>
      </w:r>
      <w:r>
        <w:rPr>
          <w:rFonts w:hint="eastAsia" w:ascii="宋体" w:hAnsi="宋体" w:cs="宋体"/>
          <w:szCs w:val="21"/>
          <w:highlight w:val="none"/>
          <w:u w:val="single"/>
        </w:rPr>
        <w:t xml:space="preserve">；</w:t>
      </w:r>
      <w:r/>
    </w:p>
    <w:p>
      <w:pPr>
        <w:ind w:firstLine="360"/>
        <w:spacing w:line="360" w:lineRule="auto"/>
        <w:rPr>
          <w:rFonts w:ascii="宋体" w:hAnsi="宋体" w:cs="宋体"/>
          <w:szCs w:val="21"/>
          <w:highlight w:val="none"/>
        </w:rPr>
      </w:pP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 以上企业，不属于大企业的分支机构，不存在控股股东为大企业的情形，也不存在与大企业的负责人为同一人的情形。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                                         企业名称（盖章）：</w:t>
      </w:r>
      <w:r/>
    </w:p>
    <w:p>
      <w:pPr>
        <w:ind w:firstLine="4830"/>
        <w:spacing w:line="360" w:lineRule="auto"/>
        <w:rPr>
          <w:rFonts w:ascii="宋体" w:hAnsi="宋体" w:cs="宋体"/>
          <w:szCs w:val="21"/>
          <w:highlight w:val="none"/>
        </w:rPr>
      </w:pPr>
      <w:r>
        <w:rPr>
          <w:rFonts w:hint="eastAsia" w:ascii="宋体" w:hAnsi="宋体" w:cs="宋体"/>
          <w:szCs w:val="21"/>
          <w:highlight w:val="none"/>
        </w:rPr>
        <w:t xml:space="preserve">日 期： </w:t>
      </w:r>
      <w:r/>
    </w:p>
    <w:p>
      <w:pPr>
        <w:ind w:firstLine="420"/>
        <w:spacing w:line="288" w:lineRule="auto"/>
        <w:rPr>
          <w:rFonts w:ascii="宋体" w:hAnsi="宋体" w:cs="宋体"/>
          <w:szCs w:val="21"/>
          <w:highlight w:val="none"/>
        </w:rPr>
      </w:pPr>
      <w:r>
        <w:rPr>
          <w:rFonts w:ascii="宋体" w:hAnsi="宋体" w:cs="宋体"/>
          <w:szCs w:val="21"/>
          <w:highlight w:val="none"/>
        </w:rPr>
      </w:r>
      <w:r/>
    </w:p>
    <w:p>
      <w:pPr>
        <w:ind w:firstLine="420"/>
        <w:spacing w:line="288" w:lineRule="auto"/>
        <w:rPr>
          <w:rFonts w:ascii="宋体" w:hAnsi="宋体" w:cs="宋体"/>
          <w:szCs w:val="21"/>
          <w:highlight w:val="none"/>
        </w:rPr>
      </w:pPr>
      <w:r>
        <w:rPr>
          <w:rFonts w:ascii="宋体" w:hAnsi="宋体" w:cs="宋体"/>
          <w:szCs w:val="21"/>
          <w:highlight w:val="none"/>
        </w:rPr>
      </w:r>
      <w:r/>
    </w:p>
    <w:p>
      <w:pPr>
        <w:spacing w:line="288" w:lineRule="auto"/>
        <w:rPr>
          <w:rFonts w:ascii="宋体" w:hAnsi="宋体" w:cs="宋体"/>
          <w:szCs w:val="21"/>
          <w:highlight w:val="none"/>
          <w:u w:val="single"/>
        </w:rPr>
      </w:pPr>
      <w:r>
        <w:rPr>
          <w:rFonts w:ascii="宋体" w:hAnsi="宋体" w:cs="宋体"/>
          <w:szCs w:val="21"/>
          <w:highlight w:val="none"/>
          <w:u w:val="single"/>
        </w:rPr>
      </w:r>
      <w:r/>
    </w:p>
    <w:p>
      <w:pPr>
        <w:spacing w:line="288" w:lineRule="auto"/>
        <w:rPr>
          <w:rFonts w:ascii="宋体" w:hAnsi="宋体" w:cs="宋体"/>
          <w:szCs w:val="21"/>
          <w:highlight w:val="none"/>
        </w:rPr>
      </w:pPr>
      <w:r>
        <w:rPr>
          <w:rFonts w:hint="eastAsia" w:ascii="宋体" w:hAnsi="宋体" w:cs="宋体"/>
          <w:szCs w:val="21"/>
          <w:highlight w:val="none"/>
        </w:rPr>
        <w:t xml:space="preserve">  </w:t>
      </w:r>
      <w:r/>
    </w:p>
    <w:p>
      <w:pPr>
        <w:ind w:firstLine="420"/>
        <w:spacing w:line="288" w:lineRule="auto"/>
        <w:rPr>
          <w:rFonts w:ascii="宋体" w:hAnsi="宋体" w:cs="宋体"/>
          <w:szCs w:val="21"/>
          <w:highlight w:val="none"/>
        </w:rPr>
      </w:pPr>
      <w:r>
        <w:rPr>
          <w:rFonts w:hint="eastAsia" w:ascii="宋体" w:hAnsi="宋体" w:cs="宋体"/>
          <w:szCs w:val="21"/>
          <w:highlight w:val="none"/>
        </w:rPr>
        <w:t xml:space="preserve">                                     </w:t>
      </w:r>
      <w:r/>
    </w:p>
    <w:p>
      <w:pPr>
        <w:ind w:firstLine="420"/>
        <w:spacing w:line="288" w:lineRule="auto"/>
        <w:rPr>
          <w:rFonts w:ascii="宋体" w:hAnsi="宋体" w:cs="宋体"/>
          <w:szCs w:val="21"/>
          <w:highlight w:val="none"/>
        </w:rPr>
      </w:pPr>
      <w:r>
        <w:rPr>
          <w:rFonts w:hint="eastAsia" w:ascii="宋体" w:hAnsi="宋体" w:cs="宋体"/>
          <w:szCs w:val="21"/>
          <w:highlight w:val="none"/>
        </w:rPr>
        <w:t xml:space="preserve">备注 1、从业人员、营业收入、资产总额填报上一年度数据，无上一年度数据的新成立企业可不填报。</w:t>
      </w:r>
      <w:r/>
    </w:p>
    <w:p>
      <w:pPr>
        <w:ind w:firstLine="420"/>
        <w:spacing w:line="288" w:lineRule="auto"/>
        <w:rPr>
          <w:rFonts w:ascii="宋体" w:hAnsi="宋体" w:cs="宋体"/>
          <w:szCs w:val="21"/>
          <w:highlight w:val="none"/>
        </w:rPr>
      </w:pPr>
      <w:r>
        <w:rPr>
          <w:rFonts w:hint="eastAsia" w:ascii="宋体" w:hAnsi="宋体" w:cs="宋体"/>
          <w:szCs w:val="21"/>
          <w:highlight w:val="none"/>
        </w:rPr>
        <w:t xml:space="preserve">备注 2、供应商如不提供此声明函，价格将不做相应扣除。</w:t>
      </w:r>
      <w:r/>
    </w:p>
    <w:p>
      <w:pPr>
        <w:jc w:val="left"/>
        <w:spacing w:line="440" w:lineRule="exact"/>
        <w:widowControl/>
        <w:rPr>
          <w:rFonts w:ascii="黑体" w:hAnsi="黑体" w:eastAsia="黑体" w:cs="宋体"/>
          <w:bCs/>
          <w:sz w:val="24"/>
          <w:highlight w:val="none"/>
        </w:rPr>
      </w:pPr>
      <w:r>
        <w:rPr>
          <w:rFonts w:hint="eastAsia" w:ascii="宋体" w:hAnsi="宋体" w:cs="宋体"/>
          <w:szCs w:val="21"/>
          <w:highlight w:val="none"/>
        </w:rPr>
        <w:t xml:space="preserve">备注 3、“中小企业划型标准”详见《关于印发中小企业划型标准规定的通知》工信部联企业〔2011〕300 号。</w:t>
      </w:r>
      <w:r/>
    </w:p>
    <w:p>
      <w:pPr>
        <w:jc w:val="center"/>
        <w:spacing w:line="360" w:lineRule="auto"/>
        <w:rPr>
          <w:rFonts w:ascii="宋体" w:hAnsi="宋体"/>
          <w:b/>
          <w:bCs/>
          <w:sz w:val="28"/>
          <w:highlight w:val="none"/>
        </w:rPr>
      </w:pPr>
      <w:r/>
      <w:bookmarkStart w:id="139" w:name="OLE_LINK14"/>
      <w:r/>
      <w:bookmarkStart w:id="140" w:name="OLE_LINK13"/>
      <w:r/>
      <w:r/>
    </w:p>
    <w:p>
      <w:pPr>
        <w:jc w:val="center"/>
        <w:spacing w:line="360" w:lineRule="auto"/>
        <w:rPr>
          <w:rFonts w:ascii="宋体" w:hAnsi="宋体"/>
          <w:b/>
          <w:bCs/>
          <w:sz w:val="28"/>
          <w:highlight w:val="none"/>
        </w:rPr>
      </w:pPr>
      <w:r>
        <w:rPr>
          <w:rFonts w:ascii="宋体" w:hAnsi="宋体"/>
          <w:b/>
          <w:bCs/>
          <w:sz w:val="28"/>
          <w:highlight w:val="none"/>
        </w:rPr>
      </w:r>
      <w:r/>
    </w:p>
    <w:p>
      <w:pPr>
        <w:jc w:val="center"/>
        <w:spacing w:line="360" w:lineRule="auto"/>
        <w:rPr>
          <w:b/>
          <w:bCs/>
          <w:highlight w:val="none"/>
        </w:rPr>
      </w:pPr>
      <w:r>
        <w:rPr>
          <w:rFonts w:ascii="宋体" w:hAnsi="宋体"/>
          <w:b/>
          <w:bCs/>
          <w:sz w:val="28"/>
          <w:highlight w:val="none"/>
        </w:rPr>
        <w:br w:type="page" w:clear="all"/>
      </w:r>
      <w:r/>
    </w:p>
    <w:p>
      <w:pPr>
        <w:jc w:val="center"/>
        <w:spacing w:line="360" w:lineRule="auto"/>
        <w:rPr>
          <w:rFonts w:ascii="宋体" w:hAnsi="宋体"/>
          <w:b/>
          <w:bCs/>
          <w:sz w:val="28"/>
          <w:highlight w:val="none"/>
        </w:rPr>
      </w:pPr>
      <w:r>
        <w:rPr>
          <w:rFonts w:hint="eastAsia" w:ascii="宋体" w:hAnsi="宋体"/>
          <w:b/>
          <w:bCs/>
          <w:sz w:val="28"/>
          <w:highlight w:val="none"/>
        </w:rPr>
        <w:t xml:space="preserve">残疾人福利性单位声明函</w:t>
      </w:r>
      <w:bookmarkEnd w:id="139"/>
      <w:r/>
      <w:bookmarkEnd w:id="140"/>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5040"/>
        <w:jc w:val="left"/>
        <w:spacing w:line="440" w:lineRule="exact"/>
        <w:widowControl/>
        <w:rPr>
          <w:rFonts w:ascii="宋体" w:hAnsi="宋体" w:cs="宋体"/>
          <w:szCs w:val="21"/>
          <w:highlight w:val="none"/>
        </w:rPr>
      </w:pPr>
      <w:r>
        <w:rPr>
          <w:rFonts w:ascii="宋体" w:hAnsi="宋体" w:cs="宋体"/>
          <w:szCs w:val="21"/>
          <w:highlight w:val="none"/>
        </w:rPr>
      </w:r>
      <w:r/>
    </w:p>
    <w:p>
      <w:pPr>
        <w:ind w:firstLine="5040"/>
        <w:jc w:val="left"/>
        <w:spacing w:line="440" w:lineRule="exact"/>
        <w:widowControl/>
        <w:rPr>
          <w:rFonts w:ascii="宋体" w:hAnsi="宋体" w:cs="宋体"/>
          <w:szCs w:val="21"/>
          <w:highlight w:val="none"/>
        </w:rPr>
      </w:pPr>
      <w:r>
        <w:rPr>
          <w:rFonts w:ascii="宋体" w:hAnsi="宋体" w:cs="宋体"/>
          <w:szCs w:val="21"/>
          <w:highlight w:val="none"/>
        </w:rPr>
      </w:r>
      <w:r/>
    </w:p>
    <w:p>
      <w:pPr>
        <w:jc w:val="left"/>
        <w:spacing w:line="440" w:lineRule="exact"/>
        <w:widowControl/>
        <w:rPr>
          <w:rFonts w:ascii="宋体" w:hAnsi="宋体" w:cs="宋体"/>
          <w:szCs w:val="21"/>
          <w:highlight w:val="none"/>
        </w:rPr>
      </w:pPr>
      <w:r>
        <w:rPr>
          <w:rFonts w:hint="eastAsia" w:ascii="宋体" w:hAnsi="宋体" w:cs="宋体"/>
          <w:szCs w:val="21"/>
          <w:highlight w:val="none"/>
        </w:rPr>
        <w:t xml:space="preserve">单位名称（盖章）：</w:t>
      </w:r>
      <w:r/>
    </w:p>
    <w:p>
      <w:pPr>
        <w:jc w:val="left"/>
        <w:spacing w:line="440" w:lineRule="exact"/>
        <w:widowControl/>
        <w:rPr>
          <w:rFonts w:ascii="宋体" w:hAnsi="宋体" w:cs="宋体"/>
          <w:szCs w:val="21"/>
          <w:highlight w:val="none"/>
        </w:rPr>
      </w:pPr>
      <w:r>
        <w:rPr>
          <w:rFonts w:hint="eastAsia" w:ascii="宋体" w:hAnsi="宋体" w:cs="宋体"/>
          <w:szCs w:val="21"/>
          <w:highlight w:val="none"/>
        </w:rPr>
        <w:t xml:space="preserve">日  期：</w:t>
      </w:r>
      <w:r/>
    </w:p>
    <w:p>
      <w:pP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sz w:val="28"/>
          <w:highlight w:val="none"/>
        </w:rPr>
      </w:pPr>
      <w:r>
        <w:rPr>
          <w:rFonts w:hint="eastAsia" w:ascii="宋体" w:hAnsi="宋体"/>
          <w:b/>
          <w:bCs/>
          <w:sz w:val="28"/>
          <w:highlight w:val="none"/>
        </w:rPr>
        <w:t xml:space="preserve">属于监狱企业的证明文件</w:t>
      </w:r>
      <w:r/>
    </w:p>
    <w:p>
      <w:pPr>
        <w:spacing w:line="360" w:lineRule="auto"/>
        <w:rPr>
          <w:rFonts w:ascii="宋体" w:hAnsi="宋体"/>
          <w:highlight w:val="none"/>
        </w:rPr>
      </w:pPr>
      <w:r>
        <w:rPr>
          <w:rFonts w:hint="eastAsia" w:ascii="宋体" w:hAnsi="宋体"/>
          <w:highlight w:val="none"/>
        </w:rPr>
        <w:t xml:space="preserve">（</w:t>
      </w:r>
      <w:r>
        <w:rPr>
          <w:rFonts w:ascii="宋体" w:hAnsi="宋体"/>
          <w:highlight w:val="none"/>
        </w:rPr>
        <w:t xml:space="preserve">提供</w:t>
      </w:r>
      <w:r>
        <w:rPr>
          <w:rFonts w:hint="eastAsia" w:ascii="宋体" w:hAnsi="宋体"/>
          <w:highlight w:val="none"/>
        </w:rPr>
        <w:t xml:space="preserve">由省级以上监狱管理局、戒毒管理局(含新疆生产建设兵团)出具的属于监狱企业的证明文件）</w:t>
      </w:r>
      <w:r/>
    </w:p>
    <w:p>
      <w:pPr>
        <w:spacing w:line="360" w:lineRule="auto"/>
        <w:rPr>
          <w:rFonts w:ascii="宋体" w:hAnsi="宋体"/>
          <w:b/>
          <w:bCs/>
          <w:highlight w:val="none"/>
        </w:rPr>
      </w:pPr>
      <w:r>
        <w:rPr>
          <w:rFonts w:ascii="宋体" w:hAnsi="宋体"/>
          <w:b/>
          <w:bCs/>
          <w:highlight w:val="none"/>
        </w:rPr>
      </w:r>
      <w:r/>
    </w:p>
    <w:p>
      <w:pP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hint="eastAsia" w:ascii="宋体" w:hAnsi="宋体"/>
          <w:b/>
          <w:bCs/>
          <w:sz w:val="28"/>
          <w:highlight w:val="none"/>
        </w:rPr>
        <w:t xml:space="preserve">节能产品认证证书</w:t>
      </w:r>
      <w:r/>
    </w:p>
    <w:p>
      <w:pPr>
        <w:spacing w:line="360" w:lineRule="auto"/>
        <w:rPr>
          <w:rFonts w:ascii="宋体" w:hAnsi="宋体"/>
          <w:bCs/>
          <w:highlight w:val="none"/>
        </w:rPr>
      </w:pPr>
      <w:r>
        <w:rPr>
          <w:rFonts w:hint="eastAsia" w:ascii="宋体" w:hAnsi="宋体"/>
          <w:bCs/>
          <w:highlight w:val="none"/>
        </w:rPr>
        <w:t xml:space="preserve">（提供国家确定的认证机构出具的、处于有效期之内的产品认证证书）</w:t>
      </w:r>
      <w:r/>
    </w:p>
    <w:p>
      <w:pPr>
        <w:spacing w:line="360" w:lineRule="auto"/>
        <w:rPr>
          <w:rFonts w:ascii="宋体" w:hAnsi="宋体"/>
          <w:b/>
          <w:bCs/>
          <w:highlight w:val="none"/>
        </w:rPr>
      </w:pPr>
      <w:r>
        <w:rPr>
          <w:rFonts w:ascii="宋体" w:hAnsi="宋体"/>
          <w:b/>
          <w:bCs/>
          <w:highlight w:val="none"/>
        </w:rPr>
      </w:r>
      <w:r/>
    </w:p>
    <w:p>
      <w:pPr>
        <w:spacing w:line="360" w:lineRule="auto"/>
        <w:rPr>
          <w:rFonts w:ascii="宋体" w:hAnsi="宋体"/>
          <w:b/>
          <w:bCs/>
          <w:highlight w:val="none"/>
        </w:rPr>
      </w:pPr>
      <w:r>
        <w:rPr>
          <w:rFonts w:ascii="宋体" w:hAnsi="宋体"/>
          <w:b/>
          <w:bCs/>
          <w:highlight w:val="none"/>
        </w:rPr>
      </w:r>
      <w:r/>
    </w:p>
    <w:p>
      <w:pPr>
        <w:spacing w:line="360" w:lineRule="auto"/>
        <w:rPr>
          <w:rFonts w:ascii="宋体" w:hAnsi="宋体"/>
          <w:b/>
          <w:bCs/>
          <w:highlight w:val="none"/>
        </w:rPr>
      </w:pPr>
      <w:r>
        <w:rPr>
          <w:rFonts w:ascii="宋体" w:hAnsi="宋体"/>
          <w:b/>
          <w:bCs/>
          <w:highlight w:val="none"/>
        </w:rPr>
      </w:r>
      <w:r/>
    </w:p>
    <w:p>
      <w:pPr>
        <w:spacing w:line="360" w:lineRule="auto"/>
        <w:rPr>
          <w:rFonts w:ascii="宋体" w:hAnsi="宋体"/>
          <w:b/>
          <w:bCs/>
          <w:highlight w:val="none"/>
        </w:rPr>
      </w:pPr>
      <w:r>
        <w:rPr>
          <w:rFonts w:ascii="宋体" w:hAnsi="宋体"/>
          <w:b/>
          <w:bCs/>
          <w:highlight w:val="none"/>
        </w:rPr>
      </w:r>
      <w:r/>
    </w:p>
    <w:p>
      <w:pP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highlight w:val="none"/>
        </w:rPr>
      </w:pPr>
      <w:r>
        <w:rPr>
          <w:rFonts w:hint="eastAsia" w:ascii="宋体" w:hAnsi="宋体"/>
          <w:b/>
          <w:bCs/>
          <w:sz w:val="28"/>
          <w:highlight w:val="none"/>
        </w:rPr>
        <w:t xml:space="preserve">环境标志产品认证证书</w:t>
      </w:r>
      <w:r/>
    </w:p>
    <w:p>
      <w:pPr>
        <w:spacing w:line="360" w:lineRule="auto"/>
        <w:rPr>
          <w:highlight w:val="none"/>
        </w:rPr>
      </w:pPr>
      <w:r>
        <w:rPr>
          <w:rFonts w:hint="eastAsia" w:ascii="宋体" w:hAnsi="宋体"/>
          <w:bCs/>
          <w:highlight w:val="none"/>
        </w:rPr>
        <w:t xml:space="preserve">（提供国家确定的认证机构出具的、处于有效期之内的产品认证证书）</w:t>
      </w:r>
      <w:r/>
    </w:p>
    <w:p>
      <w:pPr>
        <w:spacing w:line="360" w:lineRule="auto"/>
        <w:rPr>
          <w:rFonts w:ascii="宋体" w:hAnsi="宋体"/>
          <w:b/>
          <w:bCs/>
          <w:highlight w:val="none"/>
        </w:rPr>
      </w:pPr>
      <w:r>
        <w:rPr>
          <w:rFonts w:ascii="宋体" w:hAnsi="宋体"/>
          <w:b/>
          <w:bCs/>
          <w:highlight w:val="none"/>
        </w:rPr>
      </w:r>
      <w:r/>
    </w:p>
    <w:p>
      <w:pPr>
        <w:spacing w:line="360" w:lineRule="auto"/>
        <w:rPr>
          <w:rFonts w:ascii="宋体" w:hAnsi="宋体"/>
          <w:b/>
          <w:bCs/>
          <w:highlight w:val="none"/>
        </w:rPr>
      </w:pPr>
      <w:r>
        <w:rPr>
          <w:rFonts w:ascii="宋体" w:hAnsi="宋体"/>
          <w:b/>
          <w:bCs/>
          <w:highlight w:val="none"/>
        </w:rPr>
      </w:r>
      <w:r/>
    </w:p>
    <w:p>
      <w:pPr>
        <w:spacing w:line="360" w:lineRule="auto"/>
        <w:rPr>
          <w:rFonts w:ascii="宋体" w:hAnsi="宋体"/>
          <w:b/>
          <w:bCs/>
          <w:highlight w:val="none"/>
        </w:rPr>
      </w:pPr>
      <w:r>
        <w:rPr>
          <w:rFonts w:ascii="宋体" w:hAnsi="宋体"/>
          <w:b/>
          <w:bCs/>
          <w:highlight w:val="none"/>
        </w:rPr>
      </w:r>
      <w:r/>
    </w:p>
    <w:p>
      <w:pPr>
        <w:jc w:val="center"/>
        <w:spacing w:line="360" w:lineRule="auto"/>
        <w:rPr>
          <w:rFonts w:ascii="宋体" w:hAnsi="宋体"/>
          <w:b/>
          <w:bCs/>
          <w:sz w:val="28"/>
          <w:highlight w:val="none"/>
        </w:rPr>
      </w:pPr>
      <w:r>
        <w:rPr>
          <w:rFonts w:hint="eastAsia" w:ascii="宋体" w:hAnsi="宋体"/>
          <w:b/>
          <w:bCs/>
          <w:sz w:val="28"/>
          <w:highlight w:val="none"/>
        </w:rPr>
        <w:t xml:space="preserve">进口产品转让技术、消化吸收再创新方案</w:t>
      </w:r>
      <w:r/>
    </w:p>
    <w:p>
      <w:pPr>
        <w:spacing w:line="360" w:lineRule="auto"/>
        <w:rPr>
          <w:rFonts w:ascii="宋体" w:hAnsi="宋体"/>
          <w:bCs/>
          <w:highlight w:val="none"/>
        </w:rPr>
      </w:pPr>
      <w:r>
        <w:rPr>
          <w:rFonts w:hint="eastAsia" w:ascii="宋体" w:hAnsi="宋体"/>
          <w:bCs/>
          <w:highlight w:val="none"/>
        </w:rPr>
        <w:t xml:space="preserve">（对于允许进口产品参加的项目）</w:t>
      </w:r>
      <w:r/>
    </w:p>
    <w:p>
      <w:pPr>
        <w:spacing w:line="360" w:lineRule="auto"/>
        <w:rPr>
          <w:rFonts w:ascii="宋体" w:hAnsi="宋体"/>
          <w:b/>
          <w:bCs/>
          <w:highlight w:val="none"/>
        </w:rPr>
      </w:pPr>
      <w:r>
        <w:rPr>
          <w:rFonts w:ascii="宋体" w:hAnsi="宋体"/>
          <w:b/>
          <w:bCs/>
          <w:highlight w:val="none"/>
        </w:rPr>
      </w:r>
      <w:r/>
    </w:p>
    <w:p>
      <w:pPr>
        <w:spacing w:line="440" w:lineRule="exact"/>
        <w:rPr>
          <w:rFonts w:ascii="宋体" w:hAnsi="宋体"/>
          <w:b/>
          <w:highlight w:val="none"/>
        </w:rPr>
        <w:outlineLvl w:val="1"/>
      </w:pPr>
      <w:r>
        <w:rPr>
          <w:rFonts w:ascii="宋体"/>
          <w:b/>
          <w:szCs w:val="21"/>
          <w:highlight w:val="none"/>
          <w:lang w:val="zh-CN"/>
        </w:rPr>
        <w:br w:type="page" w:clear="all"/>
      </w:r>
      <w:bookmarkStart w:id="141" w:name="_Toc188606992"/>
      <w:r/>
      <w:bookmarkStart w:id="142" w:name="_Toc4419"/>
      <w:r/>
      <w:bookmarkStart w:id="143" w:name="_Toc24348"/>
      <w:r/>
      <w:bookmarkStart w:id="144" w:name="_Toc81486461"/>
      <w:r/>
      <w:bookmarkStart w:id="145" w:name="_Toc145315792"/>
      <w:r>
        <w:rPr>
          <w:rFonts w:hint="eastAsia" w:ascii="宋体" w:hAnsi="宋体"/>
          <w:b/>
          <w:bCs/>
          <w:sz w:val="28"/>
          <w:szCs w:val="28"/>
          <w:highlight w:val="none"/>
        </w:rPr>
        <w:t xml:space="preserve">附件十、无重大违法记录声明格式</w:t>
      </w:r>
      <w:bookmarkEnd w:id="141"/>
      <w:r/>
      <w:bookmarkEnd w:id="142"/>
      <w:r/>
      <w:bookmarkEnd w:id="143"/>
      <w:r/>
      <w:bookmarkEnd w:id="144"/>
      <w:r/>
      <w:bookmarkEnd w:id="145"/>
      <w:r/>
      <w:r/>
    </w:p>
    <w:p>
      <w:pPr>
        <w:jc w:val="center"/>
        <w:spacing w:line="240" w:lineRule="atLeast"/>
        <w:rPr>
          <w:rFonts w:ascii="黑体" w:eastAsia="黑体"/>
          <w:sz w:val="28"/>
          <w:szCs w:val="36"/>
          <w:highlight w:val="none"/>
        </w:rPr>
      </w:pPr>
      <w:r>
        <w:rPr>
          <w:rFonts w:ascii="黑体" w:eastAsia="黑体"/>
          <w:sz w:val="28"/>
          <w:szCs w:val="36"/>
          <w:highlight w:val="none"/>
        </w:rPr>
      </w:r>
      <w:r/>
    </w:p>
    <w:p>
      <w:pPr>
        <w:jc w:val="center"/>
        <w:spacing w:line="240" w:lineRule="atLeast"/>
        <w:rPr>
          <w:rFonts w:ascii="黑体" w:eastAsia="黑体"/>
          <w:sz w:val="28"/>
          <w:szCs w:val="36"/>
          <w:highlight w:val="none"/>
        </w:rPr>
      </w:pPr>
      <w:r>
        <w:rPr>
          <w:rFonts w:hint="eastAsia" w:ascii="黑体" w:eastAsia="黑体"/>
          <w:sz w:val="28"/>
          <w:szCs w:val="36"/>
          <w:highlight w:val="none"/>
        </w:rPr>
        <w:t xml:space="preserve">无重大违法记录声明</w:t>
      </w:r>
      <w:r/>
    </w:p>
    <w:p>
      <w:pPr>
        <w:spacing w:line="360" w:lineRule="auto"/>
        <w:rPr>
          <w:rFonts w:ascii="黑体" w:eastAsia="黑体"/>
          <w:szCs w:val="21"/>
          <w:highlight w:val="none"/>
        </w:rPr>
      </w:pPr>
      <w:r>
        <w:rPr>
          <w:rFonts w:ascii="黑体" w:eastAsia="黑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（采购人）：</w:t>
      </w:r>
      <w:r/>
    </w:p>
    <w:p>
      <w:pPr>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我单位（供应商名称）郑重声明：</w:t>
      </w:r>
      <w:r/>
    </w:p>
    <w:p>
      <w:pPr>
        <w:ind w:firstLine="420"/>
        <w:spacing w:line="360" w:lineRule="auto"/>
        <w:rPr>
          <w:rFonts w:ascii="宋体" w:hAnsi="宋体"/>
          <w:highlight w:val="none"/>
        </w:rPr>
      </w:pPr>
      <w:r>
        <w:rPr>
          <w:rFonts w:hint="eastAsia" w:ascii="宋体" w:hAnsi="宋体"/>
          <w:highlight w:val="none"/>
        </w:rPr>
        <w:t xml:space="preserve">参加政府采购活动前3年内在经营活动中（在下划线上如实填写：有或没有）重大违法记录。</w:t>
      </w:r>
      <w:r/>
    </w:p>
    <w:p>
      <w:pPr>
        <w:ind w:firstLine="315"/>
        <w:spacing w:line="360" w:lineRule="auto"/>
        <w:rPr>
          <w:rFonts w:ascii="宋体" w:hAnsi="宋体"/>
          <w:highlight w:val="none"/>
        </w:rPr>
      </w:pPr>
      <w:r>
        <w:rPr>
          <w:rFonts w:hint="eastAsia" w:ascii="宋体" w:hAnsi="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hint="eastAsia" w:ascii="宋体" w:hAnsi="宋体"/>
          <w:highlight w:val="none"/>
        </w:rPr>
        <w:t xml:space="preserve">声明人：（公章）</w:t>
      </w:r>
      <w:r/>
    </w:p>
    <w:p>
      <w:pPr>
        <w:spacing w:line="360" w:lineRule="auto"/>
        <w:rPr>
          <w:rFonts w:hint="eastAsia" w:ascii="宋体" w:hAnsi="宋体"/>
          <w:szCs w:val="21"/>
          <w:highlight w:val="none"/>
          <w:lang w:val="zh-CN"/>
        </w:rPr>
        <w:outlineLvl w:val="9"/>
      </w:pPr>
      <w:r>
        <w:rPr>
          <w:rFonts w:hint="eastAsia" w:ascii="宋体" w:hAnsi="宋体"/>
          <w:szCs w:val="21"/>
          <w:highlight w:val="none"/>
          <w:lang w:val="zh-CN"/>
        </w:rPr>
        <w:t xml:space="preserve">日期： </w:t>
      </w:r>
      <w:r>
        <w:rPr>
          <w:rFonts w:ascii="宋体" w:hAnsi="宋体"/>
          <w:szCs w:val="21"/>
          <w:highlight w:val="none"/>
          <w:lang w:val="zh-CN"/>
        </w:rPr>
        <w:t xml:space="preserve"> </w:t>
      </w:r>
      <w:r>
        <w:rPr>
          <w:rFonts w:hint="eastAsia" w:ascii="宋体" w:hAnsi="宋体"/>
          <w:szCs w:val="21"/>
          <w:highlight w:val="none"/>
          <w:lang w:val="zh-CN"/>
        </w:rPr>
        <w:t xml:space="preserve">年 </w:t>
      </w:r>
      <w:r>
        <w:rPr>
          <w:rFonts w:ascii="宋体" w:hAnsi="宋体"/>
          <w:szCs w:val="21"/>
          <w:highlight w:val="none"/>
          <w:lang w:val="zh-CN"/>
        </w:rPr>
        <w:t xml:space="preserve"> </w:t>
      </w:r>
      <w:r>
        <w:rPr>
          <w:rFonts w:hint="eastAsia" w:ascii="宋体" w:hAnsi="宋体"/>
          <w:szCs w:val="21"/>
          <w:highlight w:val="none"/>
          <w:lang w:val="zh-CN"/>
        </w:rPr>
        <w:t xml:space="preserve">月 </w:t>
      </w:r>
      <w:r>
        <w:rPr>
          <w:rFonts w:ascii="宋体" w:hAnsi="宋体"/>
          <w:szCs w:val="21"/>
          <w:highlight w:val="none"/>
          <w:lang w:val="zh-CN"/>
        </w:rPr>
        <w:t xml:space="preserve"> </w:t>
      </w:r>
      <w:r>
        <w:rPr>
          <w:rFonts w:hint="eastAsia" w:ascii="宋体" w:hAnsi="宋体"/>
          <w:szCs w:val="21"/>
          <w:highlight w:val="none"/>
          <w:lang w:val="zh-CN"/>
        </w:rPr>
        <w:t xml:space="preserve">日</w:t>
      </w:r>
      <w:r/>
    </w:p>
    <w:p>
      <w:pPr>
        <w:spacing w:line="360" w:lineRule="auto"/>
        <w:rPr>
          <w:rFonts w:ascii="宋体" w:hAnsi="宋体"/>
          <w:b/>
          <w:bCs/>
          <w:sz w:val="28"/>
          <w:szCs w:val="28"/>
          <w:highlight w:val="none"/>
        </w:rPr>
        <w:outlineLvl w:val="1"/>
      </w:pPr>
      <w:r>
        <w:rPr>
          <w:rFonts w:ascii="宋体"/>
          <w:b/>
          <w:szCs w:val="21"/>
          <w:highlight w:val="none"/>
          <w:lang w:val="zh-CN"/>
        </w:rPr>
        <w:br w:type="page" w:clear="all"/>
      </w:r>
      <w:bookmarkStart w:id="146" w:name="_Toc101"/>
      <w:r/>
      <w:bookmarkStart w:id="147" w:name="_Toc17641"/>
      <w:r>
        <w:rPr>
          <w:rFonts w:hint="eastAsia" w:ascii="宋体" w:hAnsi="宋体"/>
          <w:b/>
          <w:bCs/>
          <w:sz w:val="28"/>
          <w:szCs w:val="28"/>
          <w:highlight w:val="none"/>
        </w:rPr>
        <w:t xml:space="preserve">附件十</w:t>
      </w:r>
      <w:r>
        <w:rPr>
          <w:rFonts w:hint="eastAsia" w:ascii="宋体" w:hAnsi="宋体"/>
          <w:b/>
          <w:bCs/>
          <w:sz w:val="28"/>
          <w:szCs w:val="28"/>
          <w:highlight w:val="none"/>
          <w:lang w:val="en-US" w:eastAsia="zh-CN"/>
        </w:rPr>
        <w:t xml:space="preserve">一</w:t>
      </w:r>
      <w:r>
        <w:rPr>
          <w:rFonts w:hint="eastAsia" w:ascii="宋体" w:hAnsi="宋体"/>
          <w:b/>
          <w:bCs/>
          <w:sz w:val="28"/>
          <w:szCs w:val="28"/>
          <w:highlight w:val="none"/>
        </w:rPr>
        <w:t xml:space="preserve">、 资格资信证明文件</w:t>
      </w:r>
      <w:bookmarkEnd w:id="146"/>
      <w:r/>
      <w:bookmarkEnd w:id="147"/>
      <w:r/>
      <w:r/>
    </w:p>
    <w:p>
      <w:pPr>
        <w:spacing w:line="360" w:lineRule="auto"/>
        <w:rPr>
          <w:rFonts w:ascii="宋体" w:hAnsi="宋体" w:cs="宋体"/>
          <w:bCs/>
          <w:sz w:val="24"/>
          <w:highlight w:val="none"/>
        </w:rPr>
      </w:pPr>
      <w:r>
        <w:rPr>
          <w:rFonts w:ascii="宋体" w:hAnsi="宋体" w:cs="宋体"/>
          <w:bCs/>
          <w:sz w:val="24"/>
          <w:highlight w:val="none"/>
        </w:rPr>
      </w:r>
      <w:r/>
    </w:p>
    <w:p>
      <w:pPr>
        <w:spacing w:line="360" w:lineRule="auto"/>
        <w:rPr>
          <w:rFonts w:ascii="宋体" w:hAnsi="宋体"/>
          <w:b/>
          <w:bCs/>
          <w:sz w:val="28"/>
          <w:szCs w:val="28"/>
          <w:highlight w:val="none"/>
        </w:rPr>
        <w:outlineLvl w:val="1"/>
      </w:pPr>
      <w:r>
        <w:rPr>
          <w:rFonts w:ascii="宋体" w:hAnsi="宋体" w:cs="宋体"/>
          <w:bCs/>
          <w:sz w:val="24"/>
          <w:highlight w:val="none"/>
        </w:rPr>
        <w:br w:type="page" w:clear="all"/>
      </w:r>
      <w:bookmarkStart w:id="148" w:name="_Toc5334"/>
      <w:r/>
      <w:bookmarkStart w:id="149" w:name="_Toc8389"/>
      <w:r>
        <w:rPr>
          <w:rFonts w:hint="eastAsia" w:ascii="宋体" w:hAnsi="宋体"/>
          <w:b/>
          <w:bCs/>
          <w:sz w:val="28"/>
          <w:szCs w:val="28"/>
          <w:highlight w:val="none"/>
        </w:rPr>
        <w:t xml:space="preserve">附件十</w:t>
      </w:r>
      <w:r>
        <w:rPr>
          <w:rFonts w:hint="eastAsia" w:ascii="宋体" w:hAnsi="宋体"/>
          <w:b/>
          <w:bCs/>
          <w:sz w:val="28"/>
          <w:szCs w:val="28"/>
          <w:highlight w:val="none"/>
          <w:lang w:val="en-US" w:eastAsia="zh-CN"/>
        </w:rPr>
        <w:t xml:space="preserve">二</w:t>
      </w:r>
      <w:r>
        <w:rPr>
          <w:rFonts w:hint="eastAsia" w:ascii="宋体" w:hAnsi="宋体"/>
          <w:b/>
          <w:bCs/>
          <w:sz w:val="28"/>
          <w:szCs w:val="28"/>
          <w:highlight w:val="none"/>
        </w:rPr>
        <w:t xml:space="preserve">、联合体协议及联合体授权委托书（如允许联合体）</w:t>
      </w:r>
      <w:bookmarkEnd w:id="148"/>
      <w:r/>
      <w:bookmarkEnd w:id="149"/>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（所有成员单位名称）自愿组成</w:t>
      </w:r>
      <w:r>
        <w:rPr>
          <w:rFonts w:ascii="宋体" w:hAnsi="宋体" w:cs="宋体"/>
          <w:sz w:val="24"/>
          <w:szCs w:val="24"/>
          <w:highlight w:val="none"/>
        </w:rPr>
        <w:t xml:space="preserve"> </w:t>
      </w:r>
      <w:r>
        <w:rPr>
          <w:rFonts w:hint="eastAsia" w:ascii="宋体" w:hAnsi="宋体" w:cs="宋体"/>
          <w:sz w:val="24"/>
          <w:szCs w:val="24"/>
          <w:highlight w:val="none"/>
        </w:rPr>
        <w:t xml:space="preserve">（联合体名称）联合体，共同参加（项目名称）</w:t>
      </w:r>
      <w:r>
        <w:rPr>
          <w:rFonts w:ascii="宋体" w:hAnsi="宋体" w:cs="宋体"/>
          <w:sz w:val="24"/>
          <w:szCs w:val="24"/>
          <w:highlight w:val="none"/>
        </w:rPr>
        <w:t xml:space="preserve"> </w:t>
      </w:r>
      <w:r>
        <w:rPr>
          <w:rFonts w:hint="eastAsia" w:ascii="宋体" w:hAnsi="宋体" w:cs="宋体"/>
          <w:sz w:val="24"/>
          <w:szCs w:val="24"/>
          <w:highlight w:val="none"/>
        </w:rPr>
        <w:t xml:space="preserve">标段投标。现就联合体投标事宜订立如下协议。</w:t>
      </w:r>
      <w:r/>
    </w:p>
    <w:p>
      <w:pPr>
        <w:ind w:firstLine="480"/>
        <w:jc w:val="left"/>
        <w:spacing w:line="360" w:lineRule="auto"/>
        <w:rPr>
          <w:rFonts w:ascii="宋体" w:hAnsi="宋体" w:cs="宋体"/>
          <w:sz w:val="24"/>
          <w:szCs w:val="24"/>
          <w:highlight w:val="none"/>
        </w:rPr>
      </w:pPr>
      <w:r>
        <w:rPr>
          <w:rFonts w:ascii="宋体" w:hAnsi="宋体"/>
          <w:sz w:val="24"/>
          <w:szCs w:val="24"/>
          <w:highlight w:val="none"/>
        </w:rPr>
        <w:t xml:space="preserve">1</w:t>
      </w:r>
      <w:r>
        <w:rPr>
          <w:rFonts w:hint="eastAsia" w:ascii="宋体" w:hAnsi="宋体" w:cs="宋体"/>
          <w:sz w:val="24"/>
          <w:szCs w:val="24"/>
          <w:highlight w:val="none"/>
        </w:rPr>
        <w:t xml:space="preserve">、</w:t>
      </w:r>
      <w:r>
        <w:rPr>
          <w:rFonts w:ascii="宋体" w:hAnsi="宋体" w:cs="宋体"/>
          <w:sz w:val="24"/>
          <w:szCs w:val="24"/>
          <w:highlight w:val="none"/>
        </w:rPr>
        <w:t xml:space="preserve"> </w:t>
      </w:r>
      <w:r>
        <w:rPr>
          <w:rFonts w:hint="eastAsia" w:ascii="宋体" w:hAnsi="宋体" w:cs="宋体"/>
          <w:sz w:val="24"/>
          <w:szCs w:val="24"/>
          <w:highlight w:val="none"/>
        </w:rPr>
        <w:t xml:space="preserve">（某成员单位名称）为</w:t>
      </w:r>
      <w:r>
        <w:rPr>
          <w:rFonts w:ascii="宋体" w:hAnsi="宋体" w:cs="宋体"/>
          <w:sz w:val="24"/>
          <w:szCs w:val="24"/>
          <w:highlight w:val="none"/>
        </w:rPr>
        <w:t xml:space="preserve"> </w:t>
      </w:r>
      <w:r>
        <w:rPr>
          <w:rFonts w:hint="eastAsia" w:ascii="宋体" w:hAnsi="宋体" w:cs="宋体"/>
          <w:sz w:val="24"/>
          <w:szCs w:val="24"/>
          <w:highlight w:val="none"/>
        </w:rPr>
        <w:t xml:space="preserve">（联合体名称）牵头人。</w:t>
      </w:r>
      <w:r/>
    </w:p>
    <w:p>
      <w:pPr>
        <w:ind w:firstLine="480"/>
        <w:jc w:val="left"/>
        <w:spacing w:line="360" w:lineRule="auto"/>
        <w:rPr>
          <w:rFonts w:ascii="宋体" w:hAnsi="宋体" w:cs="宋体"/>
          <w:sz w:val="24"/>
          <w:szCs w:val="24"/>
          <w:highlight w:val="none"/>
        </w:rPr>
      </w:pPr>
      <w:r>
        <w:rPr>
          <w:rFonts w:ascii="宋体" w:hAnsi="宋体"/>
          <w:sz w:val="24"/>
          <w:szCs w:val="24"/>
          <w:highlight w:val="none"/>
        </w:rPr>
        <w:t xml:space="preserve">2</w:t>
      </w:r>
      <w:r>
        <w:rPr>
          <w:rFonts w:hint="eastAsia" w:ascii="宋体" w:hAnsi="宋体" w:cs="宋体"/>
          <w:sz w:val="24"/>
          <w:szCs w:val="24"/>
          <w:highlight w:val="none"/>
        </w:rPr>
        <w:t xml:space="preserve">、联合体牵头人合法代表联合体各成员负责本招标项目投标文件编制和合同谈判活动，并代表联合体提交和接收相关的资料、信息及指示，并处理与之有关的一切事务，负责合同实施阶段的主办、组织和协调工作。</w:t>
      </w:r>
      <w:r/>
    </w:p>
    <w:p>
      <w:pPr>
        <w:ind w:firstLine="480"/>
        <w:jc w:val="left"/>
        <w:spacing w:line="360" w:lineRule="auto"/>
        <w:rPr>
          <w:rFonts w:ascii="宋体" w:hAnsi="宋体" w:cs="宋体"/>
          <w:sz w:val="24"/>
          <w:szCs w:val="24"/>
          <w:highlight w:val="none"/>
        </w:rPr>
      </w:pPr>
      <w:r>
        <w:rPr>
          <w:rFonts w:ascii="宋体" w:hAnsi="宋体"/>
          <w:sz w:val="24"/>
          <w:szCs w:val="24"/>
          <w:highlight w:val="none"/>
        </w:rPr>
        <w:t xml:space="preserve">3</w:t>
      </w:r>
      <w:r>
        <w:rPr>
          <w:rFonts w:hint="eastAsia" w:ascii="宋体" w:hAnsi="宋体" w:cs="宋体"/>
          <w:sz w:val="24"/>
          <w:szCs w:val="24"/>
          <w:highlight w:val="none"/>
        </w:rPr>
        <w:t xml:space="preserve">、联合体将严格按照招标文件的各项要求，递交投标文件，履行合同，并对外承担连带责任。</w:t>
      </w:r>
      <w:r/>
    </w:p>
    <w:p>
      <w:pPr>
        <w:ind w:firstLine="480"/>
        <w:jc w:val="left"/>
        <w:spacing w:line="360" w:lineRule="auto"/>
        <w:rPr>
          <w:rFonts w:ascii="宋体" w:hAnsi="宋体" w:cs="宋体"/>
          <w:sz w:val="24"/>
          <w:szCs w:val="24"/>
          <w:highlight w:val="none"/>
        </w:rPr>
      </w:pPr>
      <w:r>
        <w:rPr>
          <w:rFonts w:ascii="宋体" w:hAnsi="宋体"/>
          <w:sz w:val="24"/>
          <w:szCs w:val="24"/>
          <w:highlight w:val="none"/>
        </w:rPr>
        <w:t xml:space="preserve">4</w:t>
      </w:r>
      <w:r>
        <w:rPr>
          <w:rFonts w:hint="eastAsia" w:ascii="宋体" w:hAnsi="宋体" w:cs="宋体"/>
          <w:sz w:val="24"/>
          <w:szCs w:val="24"/>
          <w:highlight w:val="none"/>
        </w:rPr>
        <w:t xml:space="preserve">、联合体各成员单位内部的职责分工如下：</w:t>
      </w:r>
      <w:r>
        <w:rPr>
          <w:rFonts w:hint="eastAsia" w:ascii="宋体" w:hAnsi="宋体" w:cs="宋体"/>
          <w:sz w:val="24"/>
          <w:szCs w:val="24"/>
          <w:highlight w:val="none"/>
          <w:lang w:val="en-US" w:eastAsia="zh-CN"/>
        </w:rPr>
        <w:t xml:space="preserve">  </w:t>
      </w:r>
      <w:r>
        <w:rPr>
          <w:rFonts w:ascii="宋体" w:hAnsi="宋体" w:cs="宋体"/>
          <w:sz w:val="24"/>
          <w:szCs w:val="24"/>
          <w:highlight w:val="none"/>
        </w:rPr>
        <w:t xml:space="preserve"> </w:t>
      </w:r>
      <w:r>
        <w:rPr>
          <w:rFonts w:hint="eastAsia" w:ascii="宋体" w:hAnsi="宋体" w:cs="宋体"/>
          <w:sz w:val="24"/>
          <w:szCs w:val="24"/>
          <w:highlight w:val="none"/>
        </w:rPr>
        <w:t xml:space="preserve">。</w:t>
      </w:r>
      <w:r/>
    </w:p>
    <w:p>
      <w:pPr>
        <w:ind w:firstLine="480"/>
        <w:jc w:val="left"/>
        <w:spacing w:line="360" w:lineRule="auto"/>
        <w:rPr>
          <w:rFonts w:ascii="宋体" w:hAnsi="宋体" w:cs="宋体"/>
          <w:sz w:val="24"/>
          <w:szCs w:val="24"/>
          <w:highlight w:val="none"/>
        </w:rPr>
      </w:pPr>
      <w:r>
        <w:rPr>
          <w:rFonts w:ascii="宋体" w:hAnsi="宋体"/>
          <w:sz w:val="24"/>
          <w:szCs w:val="24"/>
          <w:highlight w:val="none"/>
        </w:rPr>
        <w:t xml:space="preserve">5</w:t>
      </w:r>
      <w:r>
        <w:rPr>
          <w:rFonts w:hint="eastAsia" w:ascii="宋体" w:hAnsi="宋体" w:cs="宋体"/>
          <w:sz w:val="24"/>
          <w:szCs w:val="24"/>
          <w:highlight w:val="none"/>
        </w:rPr>
        <w:t xml:space="preserve">、本协议书自签署之日起生效，合同履行完毕后自动失效。</w:t>
      </w:r>
      <w:r/>
    </w:p>
    <w:p>
      <w:pPr>
        <w:ind w:firstLine="480"/>
        <w:jc w:val="left"/>
        <w:spacing w:line="360" w:lineRule="auto"/>
        <w:rPr>
          <w:rFonts w:ascii="宋体" w:hAnsi="宋体" w:cs="宋体"/>
          <w:sz w:val="24"/>
          <w:szCs w:val="24"/>
          <w:highlight w:val="none"/>
        </w:rPr>
      </w:pPr>
      <w:r>
        <w:rPr>
          <w:rFonts w:ascii="宋体" w:hAnsi="宋体"/>
          <w:sz w:val="24"/>
          <w:szCs w:val="24"/>
          <w:highlight w:val="none"/>
        </w:rPr>
        <w:t xml:space="preserve">6</w:t>
      </w:r>
      <w:r>
        <w:rPr>
          <w:rFonts w:hint="eastAsia" w:ascii="宋体" w:hAnsi="宋体" w:cs="宋体"/>
          <w:sz w:val="24"/>
          <w:szCs w:val="24"/>
          <w:highlight w:val="none"/>
        </w:rPr>
        <w:t xml:space="preserve">、本协议书一式</w:t>
      </w:r>
      <w:r>
        <w:rPr>
          <w:rFonts w:hint="eastAsia" w:ascii="宋体" w:hAnsi="宋体" w:cs="宋体"/>
          <w:sz w:val="24"/>
          <w:szCs w:val="24"/>
          <w:highlight w:val="none"/>
          <w:lang w:val="en-US" w:eastAsia="zh-CN"/>
        </w:rPr>
        <w:t xml:space="preserve">贰</w:t>
      </w:r>
      <w:r>
        <w:rPr>
          <w:rFonts w:hint="eastAsia" w:ascii="宋体" w:hAnsi="宋体" w:cs="宋体"/>
          <w:sz w:val="24"/>
          <w:szCs w:val="24"/>
          <w:highlight w:val="none"/>
        </w:rPr>
        <w:t xml:space="preserve">份，联合体成员和采购人各执一份。</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注：本协议书由委托代理人签字的，应附法定代表人签字的授权委托书。</w:t>
      </w:r>
      <w:r/>
    </w:p>
    <w:p>
      <w:pPr>
        <w:ind w:firstLine="480"/>
        <w:jc w:val="left"/>
        <w:spacing w:line="360" w:lineRule="auto"/>
        <w:rPr>
          <w:rFonts w:ascii="宋体" w:hAnsi="宋体" w:cs="宋体"/>
          <w:sz w:val="24"/>
          <w:szCs w:val="24"/>
          <w:highlight w:val="none"/>
        </w:rPr>
      </w:pPr>
      <w:r>
        <w:rPr>
          <w:rFonts w:ascii="宋体" w:hAnsi="宋体" w:cs="宋体"/>
          <w:sz w:val="24"/>
          <w:szCs w:val="24"/>
          <w:highlight w:val="none"/>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牵头人名称：</w:t>
      </w:r>
      <w:r>
        <w:rPr>
          <w:rFonts w:ascii="宋体" w:hAnsi="宋体" w:cs="宋体"/>
          <w:sz w:val="24"/>
          <w:szCs w:val="24"/>
          <w:highlight w:val="none"/>
        </w:rPr>
        <w:t xml:space="preserve"> </w:t>
      </w:r>
      <w:r>
        <w:rPr>
          <w:rFonts w:hint="eastAsia" w:ascii="宋体" w:hAnsi="宋体" w:cs="宋体"/>
          <w:sz w:val="24"/>
          <w:szCs w:val="24"/>
          <w:highlight w:val="none"/>
        </w:rPr>
        <w:t xml:space="preserve">（盖单位章）</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法定代表人或其委托代理人：</w:t>
      </w:r>
      <w:r>
        <w:rPr>
          <w:rFonts w:ascii="宋体" w:hAnsi="宋体" w:cs="宋体"/>
          <w:sz w:val="24"/>
          <w:szCs w:val="24"/>
          <w:highlight w:val="none"/>
        </w:rPr>
        <w:t xml:space="preserve"> </w:t>
      </w:r>
      <w:r>
        <w:rPr>
          <w:rFonts w:hint="eastAsia" w:ascii="宋体" w:hAnsi="宋体" w:cs="宋体"/>
          <w:sz w:val="24"/>
          <w:szCs w:val="24"/>
          <w:highlight w:val="none"/>
        </w:rPr>
        <w:t xml:space="preserve">（签字）</w:t>
      </w:r>
      <w:r/>
    </w:p>
    <w:p>
      <w:pPr>
        <w:ind w:firstLine="480"/>
        <w:jc w:val="left"/>
        <w:spacing w:line="360" w:lineRule="auto"/>
        <w:rPr>
          <w:rFonts w:ascii="宋体" w:hAnsi="宋体" w:cs="宋体"/>
          <w:sz w:val="24"/>
          <w:szCs w:val="24"/>
          <w:highlight w:val="none"/>
        </w:rPr>
      </w:pPr>
      <w:r>
        <w:rPr>
          <w:rFonts w:ascii="宋体" w:hAnsi="宋体" w:cs="宋体"/>
          <w:sz w:val="24"/>
          <w:szCs w:val="24"/>
          <w:highlight w:val="none"/>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成员一名称：</w:t>
      </w:r>
      <w:r>
        <w:rPr>
          <w:rFonts w:ascii="宋体" w:hAnsi="宋体" w:cs="宋体"/>
          <w:sz w:val="24"/>
          <w:szCs w:val="24"/>
          <w:highlight w:val="none"/>
        </w:rPr>
        <w:t xml:space="preserve"> </w:t>
      </w:r>
      <w:r>
        <w:rPr>
          <w:rFonts w:hint="eastAsia" w:ascii="宋体" w:hAnsi="宋体" w:cs="宋体"/>
          <w:sz w:val="24"/>
          <w:szCs w:val="24"/>
          <w:highlight w:val="none"/>
        </w:rPr>
        <w:t xml:space="preserve">（盖单位章）</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法定代表人或其委托代理人：</w:t>
      </w:r>
      <w:r>
        <w:rPr>
          <w:rFonts w:ascii="宋体" w:hAnsi="宋体" w:cs="宋体"/>
          <w:sz w:val="24"/>
          <w:szCs w:val="24"/>
          <w:highlight w:val="none"/>
        </w:rPr>
        <w:t xml:space="preserve"> </w:t>
      </w:r>
      <w:r>
        <w:rPr>
          <w:rFonts w:hint="eastAsia" w:ascii="宋体" w:hAnsi="宋体" w:cs="宋体"/>
          <w:sz w:val="24"/>
          <w:szCs w:val="24"/>
          <w:highlight w:val="none"/>
        </w:rPr>
        <w:t xml:space="preserve">（签字）</w:t>
      </w:r>
      <w:r/>
    </w:p>
    <w:p>
      <w:pPr>
        <w:ind w:firstLine="480"/>
        <w:jc w:val="left"/>
        <w:spacing w:line="360" w:lineRule="auto"/>
        <w:rPr>
          <w:rFonts w:ascii="宋体" w:hAnsi="宋体" w:cs="宋体"/>
          <w:sz w:val="24"/>
          <w:szCs w:val="24"/>
          <w:highlight w:val="none"/>
        </w:rPr>
      </w:pPr>
      <w:r>
        <w:rPr>
          <w:rFonts w:ascii="宋体" w:hAnsi="宋体" w:cs="宋体"/>
          <w:sz w:val="24"/>
          <w:szCs w:val="24"/>
          <w:highlight w:val="none"/>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成员二名称：</w:t>
      </w:r>
      <w:r>
        <w:rPr>
          <w:rFonts w:ascii="宋体" w:hAnsi="宋体" w:cs="宋体"/>
          <w:sz w:val="24"/>
          <w:szCs w:val="24"/>
          <w:highlight w:val="none"/>
        </w:rPr>
        <w:t xml:space="preserve"> </w:t>
      </w:r>
      <w:r>
        <w:rPr>
          <w:rFonts w:hint="eastAsia" w:ascii="宋体" w:hAnsi="宋体" w:cs="宋体"/>
          <w:sz w:val="24"/>
          <w:szCs w:val="24"/>
          <w:highlight w:val="none"/>
        </w:rPr>
        <w:t xml:space="preserve">（盖单位章）</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法定代表人或其委托代理人：</w:t>
      </w:r>
      <w:r>
        <w:rPr>
          <w:rFonts w:ascii="宋体" w:hAnsi="宋体" w:cs="宋体"/>
          <w:sz w:val="24"/>
          <w:szCs w:val="24"/>
          <w:highlight w:val="none"/>
        </w:rPr>
        <w:t xml:space="preserve"> </w:t>
      </w:r>
      <w:r>
        <w:rPr>
          <w:rFonts w:hint="eastAsia" w:ascii="宋体" w:hAnsi="宋体" w:cs="宋体"/>
          <w:sz w:val="24"/>
          <w:szCs w:val="24"/>
          <w:highlight w:val="none"/>
        </w:rPr>
        <w:t xml:space="preserve">（签字）</w:t>
      </w:r>
      <w:r/>
    </w:p>
    <w:p>
      <w:pPr>
        <w:ind w:firstLine="480"/>
        <w:spacing w:line="360" w:lineRule="auto"/>
        <w:rPr>
          <w:rFonts w:ascii="宋体" w:hAnsi="宋体" w:cs="宋体"/>
          <w:sz w:val="24"/>
          <w:szCs w:val="24"/>
          <w:highlight w:val="none"/>
        </w:rPr>
      </w:pPr>
      <w:r>
        <w:rPr>
          <w:rFonts w:ascii="宋体" w:hAnsi="宋体" w:cs="宋体"/>
          <w:sz w:val="24"/>
          <w:szCs w:val="24"/>
          <w:highlight w:val="none"/>
        </w:rPr>
      </w:r>
      <w:r/>
    </w:p>
    <w:p>
      <w:pPr>
        <w:ind w:firstLine="787"/>
        <w:spacing w:line="360" w:lineRule="auto"/>
        <w:rPr>
          <w:rFonts w:hint="eastAsia" w:ascii="宋体" w:hAnsi="宋体"/>
          <w:b/>
          <w:bCs/>
          <w:sz w:val="28"/>
          <w:szCs w:val="28"/>
          <w:highlight w:val="none"/>
        </w:rPr>
      </w:pP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 </w:t>
      </w:r>
      <w:r>
        <w:rPr>
          <w:rFonts w:ascii="宋体" w:hAnsi="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 </w:t>
      </w:r>
      <w:r>
        <w:rPr>
          <w:rFonts w:ascii="宋体" w:hAnsi="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日</w:t>
      </w:r>
      <w:bookmarkStart w:id="150" w:name="_Toc145315793"/>
      <w:r/>
      <w:bookmarkStart w:id="151" w:name="_Toc81486463"/>
      <w:r/>
      <w:bookmarkStart w:id="152" w:name="_Toc188606993"/>
      <w:r/>
      <w:r/>
    </w:p>
    <w:p>
      <w:pPr>
        <w:spacing w:line="440" w:lineRule="exact"/>
        <w:rPr>
          <w:rFonts w:hint="eastAsia" w:ascii="宋体" w:hAnsi="宋体"/>
          <w:b/>
          <w:bCs/>
          <w:sz w:val="28"/>
          <w:szCs w:val="28"/>
          <w:highlight w:val="none"/>
        </w:rPr>
        <w:outlineLvl w:val="9"/>
      </w:pPr>
      <w:r/>
      <w:bookmarkStart w:id="153" w:name="_Toc26805"/>
      <w:r/>
      <w:bookmarkStart w:id="154" w:name="_Toc22546"/>
      <w:r/>
      <w:r/>
    </w:p>
    <w:p>
      <w:pPr>
        <w:spacing w:line="440" w:lineRule="exact"/>
        <w:rPr>
          <w:rFonts w:hint="eastAsia" w:ascii="宋体" w:hAnsi="宋体"/>
          <w:b/>
          <w:bCs/>
          <w:sz w:val="28"/>
          <w:szCs w:val="28"/>
          <w:highlight w:val="none"/>
        </w:rPr>
        <w:outlineLvl w:val="9"/>
      </w:pPr>
      <w:r>
        <w:rPr>
          <w:rFonts w:hint="eastAsia" w:ascii="宋体" w:hAnsi="宋体"/>
          <w:b/>
          <w:bCs/>
          <w:sz w:val="28"/>
          <w:szCs w:val="28"/>
          <w:highlight w:val="none"/>
        </w:rPr>
      </w:r>
      <w:r/>
    </w:p>
    <w:p>
      <w:pPr>
        <w:spacing w:line="440" w:lineRule="exact"/>
        <w:rPr>
          <w:rFonts w:hint="eastAsia" w:ascii="宋体" w:hAnsi="宋体"/>
          <w:b/>
          <w:bCs/>
          <w:sz w:val="28"/>
          <w:szCs w:val="28"/>
          <w:highlight w:val="none"/>
        </w:rPr>
        <w:outlineLvl w:val="9"/>
      </w:pPr>
      <w:r>
        <w:rPr>
          <w:rFonts w:hint="eastAsia" w:ascii="宋体" w:hAnsi="宋体"/>
          <w:b/>
          <w:bCs/>
          <w:sz w:val="28"/>
          <w:szCs w:val="28"/>
          <w:highlight w:val="none"/>
        </w:rPr>
      </w:r>
      <w:r/>
    </w:p>
    <w:p>
      <w:pPr>
        <w:spacing w:line="440" w:lineRule="exact"/>
        <w:rPr>
          <w:rFonts w:hint="eastAsia" w:ascii="宋体" w:hAnsi="宋体"/>
          <w:b/>
          <w:bCs/>
          <w:sz w:val="28"/>
          <w:szCs w:val="28"/>
          <w:highlight w:val="none"/>
        </w:rPr>
        <w:outlineLvl w:val="9"/>
      </w:pPr>
      <w:r>
        <w:rPr>
          <w:rFonts w:hint="eastAsia" w:ascii="宋体" w:hAnsi="宋体"/>
          <w:b/>
          <w:bCs/>
          <w:sz w:val="28"/>
          <w:szCs w:val="28"/>
          <w:highlight w:val="none"/>
        </w:rPr>
      </w:r>
      <w:r/>
    </w:p>
    <w:p>
      <w:pPr>
        <w:spacing w:line="440" w:lineRule="exact"/>
        <w:rPr>
          <w:rFonts w:hint="eastAsia" w:ascii="宋体" w:hAnsi="宋体"/>
          <w:b/>
          <w:bCs/>
          <w:sz w:val="28"/>
          <w:szCs w:val="28"/>
          <w:highlight w:val="none"/>
        </w:rPr>
        <w:outlineLvl w:val="9"/>
      </w:pPr>
      <w:r>
        <w:rPr>
          <w:rFonts w:hint="eastAsia" w:ascii="宋体" w:hAnsi="宋体"/>
          <w:b/>
          <w:bCs/>
          <w:sz w:val="28"/>
          <w:szCs w:val="28"/>
          <w:highlight w:val="none"/>
        </w:rPr>
      </w:r>
      <w:r/>
    </w:p>
    <w:p>
      <w:pPr>
        <w:spacing w:line="440" w:lineRule="exact"/>
        <w:rPr>
          <w:rFonts w:hint="eastAsia" w:ascii="宋体" w:hAnsi="宋体"/>
          <w:b/>
          <w:bCs/>
          <w:sz w:val="28"/>
          <w:szCs w:val="28"/>
          <w:highlight w:val="none"/>
        </w:rPr>
        <w:outlineLvl w:val="9"/>
      </w:pPr>
      <w:r>
        <w:rPr>
          <w:rFonts w:hint="eastAsia" w:ascii="宋体" w:hAnsi="宋体"/>
          <w:b/>
          <w:bCs/>
          <w:sz w:val="28"/>
          <w:szCs w:val="28"/>
          <w:highlight w:val="none"/>
        </w:rPr>
      </w:r>
      <w:r/>
    </w:p>
    <w:p>
      <w:pPr>
        <w:spacing w:line="440" w:lineRule="exact"/>
        <w:rPr>
          <w:rFonts w:ascii="宋体" w:hAnsi="宋体"/>
          <w:b/>
          <w:bCs/>
          <w:sz w:val="28"/>
          <w:szCs w:val="28"/>
          <w:highlight w:val="none"/>
        </w:rPr>
        <w:outlineLvl w:val="1"/>
      </w:pPr>
      <w:r>
        <w:rPr>
          <w:rFonts w:hint="eastAsia" w:ascii="宋体" w:hAnsi="宋体"/>
          <w:b/>
          <w:bCs/>
          <w:sz w:val="28"/>
          <w:szCs w:val="28"/>
          <w:highlight w:val="none"/>
        </w:rPr>
        <w:t xml:space="preserve">附件十</w:t>
      </w:r>
      <w:r>
        <w:rPr>
          <w:rFonts w:hint="eastAsia" w:ascii="宋体" w:hAnsi="宋体"/>
          <w:b/>
          <w:bCs/>
          <w:sz w:val="28"/>
          <w:szCs w:val="28"/>
          <w:highlight w:val="none"/>
          <w:lang w:val="en-US" w:eastAsia="zh-CN"/>
        </w:rPr>
        <w:t xml:space="preserve">三</w:t>
      </w:r>
      <w:r>
        <w:rPr>
          <w:rFonts w:hint="eastAsia" w:ascii="宋体" w:hAnsi="宋体"/>
          <w:b/>
          <w:bCs/>
          <w:sz w:val="28"/>
          <w:szCs w:val="28"/>
          <w:highlight w:val="none"/>
        </w:rPr>
        <w:t xml:space="preserve">、承诺函（如有，内容自拟）</w:t>
      </w:r>
      <w:bookmarkEnd w:id="150"/>
      <w:r/>
      <w:bookmarkEnd w:id="151"/>
      <w:r/>
      <w:bookmarkEnd w:id="152"/>
      <w:r/>
      <w:bookmarkEnd w:id="153"/>
      <w:r/>
      <w:bookmarkEnd w:id="154"/>
      <w:r/>
      <w:r/>
    </w:p>
    <w:p>
      <w:pPr>
        <w:pStyle w:val="1074"/>
        <w:ind w:firstLine="0"/>
        <w:rPr>
          <w:highlight w:val="none"/>
        </w:rPr>
      </w:pPr>
      <w:r>
        <w:rPr>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u w:val="single"/>
        </w:rPr>
        <w:t xml:space="preserve">（采购人）</w:t>
      </w:r>
      <w:r>
        <w:rPr>
          <w:rFonts w:hint="eastAsia" w:ascii="宋体" w:hAnsi="宋体"/>
          <w:sz w:val="24"/>
          <w:szCs w:val="24"/>
          <w:highlight w:val="none"/>
        </w:rPr>
        <w:t xml:space="preserve">：</w:t>
      </w:r>
      <w:r/>
    </w:p>
    <w:p>
      <w:pPr>
        <w:ind w:firstLine="480"/>
        <w:spacing w:line="360" w:lineRule="auto"/>
        <w:rPr>
          <w:sz w:val="24"/>
          <w:szCs w:val="24"/>
          <w:highlight w:val="none"/>
        </w:rPr>
      </w:pPr>
      <w:r>
        <w:rPr>
          <w:rFonts w:hint="eastAsia" w:ascii="宋体" w:hAnsi="宋体"/>
          <w:sz w:val="24"/>
          <w:szCs w:val="24"/>
          <w:highlight w:val="none"/>
        </w:rPr>
        <w:t xml:space="preserve">我单位</w:t>
      </w:r>
      <w:r>
        <w:rPr>
          <w:rFonts w:hint="eastAsia" w:ascii="宋体" w:hAnsi="宋体"/>
          <w:sz w:val="24"/>
          <w:szCs w:val="24"/>
          <w:highlight w:val="none"/>
          <w:u w:val="single"/>
        </w:rPr>
        <w:t xml:space="preserve">            </w:t>
      </w:r>
      <w:r>
        <w:rPr>
          <w:rFonts w:hint="eastAsia" w:ascii="宋体" w:hAnsi="宋体"/>
          <w:sz w:val="24"/>
          <w:szCs w:val="24"/>
          <w:highlight w:val="none"/>
        </w:rPr>
        <w:t xml:space="preserve">（供应商名称）作出如下承诺：</w:t>
      </w:r>
      <w:r/>
    </w:p>
    <w:p>
      <w:pPr>
        <w:pStyle w:val="1074"/>
        <w:ind w:firstLine="0"/>
        <w:spacing w:line="360" w:lineRule="auto"/>
        <w:rPr>
          <w:rFonts w:ascii="宋体" w:hAnsi="宋体" w:cs="宋体"/>
          <w:sz w:val="24"/>
          <w:szCs w:val="24"/>
          <w:highlight w:val="none"/>
        </w:rPr>
      </w:pPr>
      <w:r>
        <w:rPr>
          <w:rFonts w:hint="eastAsia" w:ascii="宋体" w:hAnsi="宋体" w:cs="宋体"/>
          <w:sz w:val="24"/>
          <w:szCs w:val="24"/>
          <w:highlight w:val="none"/>
        </w:rPr>
        <w:t xml:space="preserve">1、参加政府采购活动前三年内，在经营活动中没有重大违法记录。</w:t>
      </w:r>
      <w:r/>
    </w:p>
    <w:p>
      <w:pPr>
        <w:pStyle w:val="1074"/>
        <w:ind w:firstLine="0"/>
        <w:jc w:val="left"/>
        <w:spacing w:line="360" w:lineRule="auto"/>
        <w:rPr>
          <w:sz w:val="24"/>
          <w:szCs w:val="24"/>
          <w:highlight w:val="none"/>
        </w:rPr>
      </w:pPr>
      <w:r>
        <w:rPr>
          <w:rFonts w:hint="eastAsia" w:ascii="宋体" w:hAnsi="宋体" w:cs="宋体"/>
          <w:sz w:val="24"/>
          <w:szCs w:val="24"/>
          <w:highlight w:val="none"/>
        </w:rPr>
        <w:t xml:space="preserve">2、符合</w:t>
      </w:r>
      <w:r>
        <w:rPr>
          <w:rFonts w:hint="eastAsia" w:ascii="宋体" w:hAnsi="宋体" w:cs="宋体"/>
          <w:sz w:val="24"/>
          <w:highlight w:val="none"/>
        </w:rPr>
        <w:t xml:space="preserve">法律、行政法规规定的其他条件</w:t>
      </w:r>
      <w:r>
        <w:rPr>
          <w:rFonts w:hint="eastAsia" w:ascii="宋体" w:hAnsi="宋体" w:cs="宋体"/>
          <w:sz w:val="24"/>
          <w:highlight w:val="none"/>
          <w:lang w:eastAsia="zh-CN"/>
        </w:rPr>
        <w:t xml:space="preserve">。</w:t>
      </w:r>
      <w:r>
        <w:rPr>
          <w:rFonts w:hint="eastAsia"/>
          <w:highlight w:val="none"/>
        </w:rPr>
        <w:br w:type="textWrapping" w:clear="all"/>
      </w:r>
      <w:r/>
    </w:p>
    <w:p>
      <w:pPr>
        <w:pStyle w:val="1074"/>
        <w:ind w:firstLine="0"/>
        <w:spacing w:line="360" w:lineRule="auto"/>
        <w:rPr>
          <w:highlight w:val="none"/>
        </w:rPr>
      </w:pPr>
      <w:r>
        <w:rPr>
          <w:highlight w:val="none"/>
        </w:rPr>
      </w:r>
      <w:r/>
    </w:p>
    <w:p>
      <w:pPr>
        <w:pStyle w:val="1074"/>
        <w:ind w:firstLine="0"/>
        <w:spacing w:line="360" w:lineRule="auto"/>
        <w:rPr>
          <w:highlight w:val="none"/>
        </w:rPr>
      </w:pPr>
      <w:r>
        <w:rPr>
          <w:highlight w:val="none"/>
        </w:rPr>
      </w:r>
      <w:r/>
    </w:p>
    <w:p>
      <w:pPr>
        <w:pStyle w:val="1074"/>
        <w:ind w:firstLine="0"/>
        <w:spacing w:line="360" w:lineRule="auto"/>
        <w:rPr>
          <w:highlight w:val="none"/>
        </w:rPr>
      </w:pPr>
      <w:r>
        <w:rPr>
          <w:highlight w:val="none"/>
        </w:rPr>
      </w:r>
      <w:r/>
    </w:p>
    <w:p>
      <w:pPr>
        <w:spacing w:line="360" w:lineRule="auto"/>
        <w:rPr>
          <w:rFonts w:ascii="宋体" w:hAnsi="宋体"/>
          <w:sz w:val="24"/>
          <w:szCs w:val="24"/>
          <w:highlight w:val="none"/>
        </w:rPr>
      </w:pPr>
      <w:r>
        <w:rPr>
          <w:rFonts w:hint="eastAsia" w:ascii="宋体" w:hAnsi="宋体"/>
          <w:sz w:val="24"/>
          <w:szCs w:val="24"/>
          <w:highlight w:val="none"/>
        </w:rPr>
        <w:t xml:space="preserve">承诺人：</w:t>
      </w:r>
      <w:r>
        <w:rPr>
          <w:rFonts w:hint="eastAsia" w:ascii="宋体" w:hAnsi="宋体"/>
          <w:sz w:val="24"/>
          <w:szCs w:val="24"/>
          <w:highlight w:val="none"/>
          <w:u w:val="single"/>
        </w:rPr>
        <w:t xml:space="preserve">              </w:t>
      </w:r>
      <w:r>
        <w:rPr>
          <w:rFonts w:hint="eastAsia" w:ascii="宋体" w:hAnsi="宋体"/>
          <w:sz w:val="24"/>
          <w:szCs w:val="24"/>
          <w:highlight w:val="none"/>
        </w:rPr>
        <w:t xml:space="preserve">（公章）</w:t>
      </w:r>
      <w:r/>
    </w:p>
    <w:p>
      <w:pPr>
        <w:spacing w:line="360" w:lineRule="auto"/>
        <w:rPr>
          <w:rFonts w:ascii="宋体" w:hAnsi="宋体"/>
          <w:sz w:val="24"/>
          <w:szCs w:val="24"/>
          <w:highlight w:val="none"/>
        </w:rPr>
      </w:pPr>
      <w:r>
        <w:rPr>
          <w:rFonts w:hint="eastAsia" w:ascii="宋体" w:hAnsi="宋体"/>
          <w:sz w:val="24"/>
          <w:szCs w:val="24"/>
          <w:highlight w:val="none"/>
          <w:lang w:val="zh-CN"/>
        </w:rPr>
        <w:t xml:space="preserve">日期：    年   月  日</w:t>
      </w:r>
      <w:r/>
    </w:p>
    <w:p>
      <w:pPr>
        <w:spacing w:line="440" w:lineRule="exact"/>
        <w:rPr>
          <w:rFonts w:ascii="宋体" w:hAnsi="宋体"/>
          <w:b/>
          <w:bCs/>
          <w:sz w:val="28"/>
          <w:szCs w:val="28"/>
          <w:highlight w:val="none"/>
        </w:rPr>
        <w:outlineLvl w:val="1"/>
      </w:pPr>
      <w:r>
        <w:rPr>
          <w:rFonts w:ascii="宋体" w:hAnsi="宋体" w:cs="宋体"/>
          <w:b/>
          <w:bCs/>
          <w:szCs w:val="21"/>
          <w:highlight w:val="none"/>
        </w:rPr>
        <w:br w:type="page" w:clear="all"/>
      </w:r>
      <w:bookmarkStart w:id="155" w:name="_Toc188606994"/>
      <w:r/>
      <w:bookmarkStart w:id="156" w:name="_Toc81486465"/>
      <w:r/>
      <w:bookmarkStart w:id="157" w:name="_Toc32399"/>
      <w:r/>
      <w:bookmarkStart w:id="158" w:name="_Toc4199"/>
      <w:r/>
      <w:bookmarkStart w:id="159" w:name="_Toc145315795"/>
      <w:r>
        <w:rPr>
          <w:rFonts w:hint="eastAsia" w:ascii="宋体" w:hAnsi="宋体"/>
          <w:b/>
          <w:bCs/>
          <w:sz w:val="28"/>
          <w:szCs w:val="28"/>
          <w:highlight w:val="none"/>
        </w:rPr>
        <w:t xml:space="preserve">附件十</w:t>
      </w:r>
      <w:r>
        <w:rPr>
          <w:rFonts w:hint="eastAsia" w:ascii="宋体" w:hAnsi="宋体"/>
          <w:b/>
          <w:bCs/>
          <w:sz w:val="28"/>
          <w:szCs w:val="28"/>
          <w:highlight w:val="none"/>
          <w:lang w:val="en-US" w:eastAsia="zh-CN"/>
        </w:rPr>
        <w:t xml:space="preserve">四</w:t>
      </w:r>
      <w:r>
        <w:rPr>
          <w:rFonts w:hint="eastAsia" w:ascii="宋体" w:hAnsi="宋体"/>
          <w:b/>
          <w:bCs/>
          <w:sz w:val="28"/>
          <w:szCs w:val="28"/>
          <w:highlight w:val="none"/>
        </w:rPr>
        <w:t xml:space="preserve">、具有履行合同所必需的设备和专业技术能力</w:t>
      </w:r>
      <w:bookmarkEnd w:id="155"/>
      <w:r/>
      <w:bookmarkEnd w:id="156"/>
      <w:r/>
      <w:bookmarkEnd w:id="157"/>
      <w:r/>
      <w:bookmarkEnd w:id="158"/>
      <w:r/>
      <w:bookmarkEnd w:id="159"/>
      <w:r/>
      <w:r/>
    </w:p>
    <w:p>
      <w:pPr>
        <w:pStyle w:val="1062"/>
        <w:rPr>
          <w:highlight w:val="none"/>
        </w:rPr>
      </w:pPr>
      <w:r>
        <w:rPr>
          <w:highlight w:val="none"/>
        </w:rPr>
      </w:r>
      <w:r/>
    </w:p>
    <w:p>
      <w:pPr>
        <w:pStyle w:val="1062"/>
        <w:ind w:firstLine="480"/>
        <w:spacing w:line="360" w:lineRule="auto"/>
        <w:rPr>
          <w:sz w:val="24"/>
          <w:szCs w:val="24"/>
          <w:highlight w:val="none"/>
        </w:rPr>
      </w:pPr>
      <w:r>
        <w:rPr>
          <w:rFonts w:hint="eastAsia"/>
          <w:sz w:val="24"/>
          <w:szCs w:val="24"/>
          <w:highlight w:val="none"/>
        </w:rPr>
        <w:t xml:space="preserve">我单位郑重声明：我单位具备履行本项采购合同所必需的设备和专业技术能力，为履行本项采购合同我公司具备如下主要设备和主要专业技术能力： </w:t>
      </w:r>
      <w:r/>
    </w:p>
    <w:p>
      <w:pPr>
        <w:pStyle w:val="1062"/>
        <w:ind w:firstLine="480"/>
        <w:spacing w:line="360" w:lineRule="auto"/>
        <w:rPr>
          <w:sz w:val="24"/>
          <w:szCs w:val="24"/>
          <w:highlight w:val="none"/>
        </w:rPr>
      </w:pPr>
      <w:r>
        <w:rPr>
          <w:rFonts w:hint="eastAsia"/>
          <w:sz w:val="24"/>
          <w:szCs w:val="24"/>
          <w:highlight w:val="none"/>
        </w:rPr>
        <w:t xml:space="preserve">主 要 设 备 有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rPr>
        <w:t xml:space="preserve"> 。 </w:t>
      </w:r>
      <w:r/>
    </w:p>
    <w:p>
      <w:pPr>
        <w:pStyle w:val="1062"/>
        <w:ind w:firstLine="480"/>
        <w:spacing w:line="360" w:lineRule="auto"/>
        <w:rPr>
          <w:sz w:val="24"/>
          <w:szCs w:val="24"/>
          <w:highlight w:val="none"/>
        </w:rPr>
      </w:pPr>
      <w:r>
        <w:rPr>
          <w:rFonts w:hint="eastAsia"/>
          <w:sz w:val="24"/>
          <w:szCs w:val="24"/>
          <w:highlight w:val="none"/>
        </w:rPr>
        <w:t xml:space="preserve">主 要 专 业 技 术 能 力 有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 </w:t>
      </w:r>
      <w:r>
        <w:rPr>
          <w:rFonts w:hint="eastAsia"/>
          <w:sz w:val="24"/>
          <w:szCs w:val="24"/>
          <w:highlight w:val="none"/>
        </w:rPr>
        <w:t xml:space="preserve">。 </w:t>
      </w:r>
      <w:r/>
    </w:p>
    <w:p>
      <w:pPr>
        <w:pStyle w:val="1062"/>
        <w:ind w:firstLine="480"/>
        <w:spacing w:line="360" w:lineRule="auto"/>
        <w:rPr>
          <w:sz w:val="24"/>
          <w:szCs w:val="24"/>
          <w:highlight w:val="none"/>
        </w:rPr>
      </w:pPr>
      <w:r>
        <w:rPr>
          <w:sz w:val="24"/>
          <w:szCs w:val="24"/>
          <w:highlight w:val="none"/>
        </w:rPr>
      </w:r>
      <w:r/>
    </w:p>
    <w:p>
      <w:pPr>
        <w:pStyle w:val="1062"/>
        <w:ind w:firstLine="480"/>
        <w:spacing w:line="360" w:lineRule="auto"/>
        <w:rPr>
          <w:sz w:val="24"/>
          <w:szCs w:val="24"/>
          <w:highlight w:val="none"/>
        </w:rPr>
      </w:pPr>
      <w:r>
        <w:rPr>
          <w:sz w:val="24"/>
          <w:szCs w:val="24"/>
          <w:highlight w:val="none"/>
        </w:rPr>
      </w:r>
      <w:r/>
    </w:p>
    <w:p>
      <w:pPr>
        <w:pStyle w:val="1062"/>
        <w:ind w:firstLine="480"/>
        <w:spacing w:line="360" w:lineRule="auto"/>
        <w:rPr>
          <w:sz w:val="24"/>
          <w:szCs w:val="24"/>
          <w:highlight w:val="none"/>
        </w:rPr>
      </w:pPr>
      <w:r>
        <w:rPr>
          <w:sz w:val="24"/>
          <w:szCs w:val="24"/>
          <w:highlight w:val="none"/>
        </w:rPr>
      </w:r>
      <w:r/>
    </w:p>
    <w:p>
      <w:pPr>
        <w:jc w:val="left"/>
        <w:spacing w:line="360" w:lineRule="auto"/>
        <w:shd w:val="clear" w:color="auto" w:fill="ffffff"/>
        <w:widowControl/>
        <w:rPr>
          <w:rFonts w:ascii="宋体"/>
          <w:sz w:val="24"/>
          <w:szCs w:val="24"/>
          <w:highlight w:val="none"/>
        </w:rPr>
      </w:pPr>
      <w:r>
        <w:rPr>
          <w:rFonts w:hint="eastAsia" w:ascii="宋体" w:hAnsi="宋体" w:cs="宋体"/>
          <w:sz w:val="24"/>
          <w:szCs w:val="24"/>
          <w:highlight w:val="none"/>
        </w:rPr>
        <w:t xml:space="preserve">供应商（盖章）：</w:t>
      </w:r>
      <w:r>
        <w:rPr>
          <w:rFonts w:ascii="宋体" w:hAnsi="宋体"/>
          <w:sz w:val="24"/>
          <w:szCs w:val="24"/>
          <w:highlight w:val="none"/>
          <w:u w:val="single"/>
        </w:rPr>
        <w:t xml:space="preserve">     </w:t>
      </w:r>
      <w:r>
        <w:rPr>
          <w:rFonts w:ascii="宋体"/>
          <w:sz w:val="24"/>
          <w:szCs w:val="24"/>
          <w:highlight w:val="none"/>
          <w:u w:val="single"/>
        </w:rPr>
        <w:t xml:space="preserve"> </w:t>
      </w:r>
      <w:r/>
    </w:p>
    <w:p>
      <w:pPr>
        <w:jc w:val="left"/>
        <w:spacing w:line="360" w:lineRule="auto"/>
        <w:shd w:val="clear" w:color="auto" w:fill="ffffff"/>
        <w:widowControl/>
        <w:rPr>
          <w:rFonts w:ascii="宋体"/>
          <w:sz w:val="24"/>
          <w:szCs w:val="24"/>
          <w:highlight w:val="none"/>
          <w:u w:val="single"/>
        </w:rPr>
      </w:pPr>
      <w:r>
        <w:rPr>
          <w:rFonts w:hint="eastAsia" w:ascii="宋体" w:hAnsi="宋体" w:cs="宋体"/>
          <w:sz w:val="24"/>
          <w:szCs w:val="24"/>
          <w:highlight w:val="none"/>
        </w:rPr>
        <w:t xml:space="preserve">授权代表（签字）：</w:t>
      </w:r>
      <w:r>
        <w:rPr>
          <w:rFonts w:ascii="宋体" w:hAnsi="宋体"/>
          <w:sz w:val="24"/>
          <w:szCs w:val="24"/>
          <w:highlight w:val="none"/>
          <w:u w:val="single"/>
        </w:rPr>
        <w:t xml:space="preserve">     </w:t>
      </w:r>
      <w:r/>
    </w:p>
    <w:p>
      <w:pPr>
        <w:jc w:val="left"/>
        <w:spacing w:line="360" w:lineRule="auto"/>
        <w:shd w:val="clear" w:color="auto" w:fill="ffffff"/>
        <w:widowControl/>
        <w:rPr>
          <w:rFonts w:ascii="宋体" w:hAnsi="宋体"/>
          <w:sz w:val="24"/>
          <w:szCs w:val="24"/>
          <w:highlight w:val="none"/>
        </w:rPr>
      </w:pPr>
      <w:r>
        <w:rPr>
          <w:rFonts w:hint="eastAsia" w:ascii="宋体" w:hAnsi="宋体"/>
          <w:sz w:val="24"/>
          <w:szCs w:val="24"/>
          <w:highlight w:val="none"/>
        </w:rPr>
        <w:t xml:space="preserve">日期：</w:t>
      </w:r>
      <w:r>
        <w:rPr>
          <w:rFonts w:ascii="宋体" w:hAnsi="宋体"/>
          <w:sz w:val="24"/>
          <w:szCs w:val="24"/>
          <w:highlight w:val="none"/>
        </w:rPr>
        <w:t xml:space="preserve">   </w:t>
      </w:r>
      <w:r>
        <w:rPr>
          <w:rFonts w:hint="eastAsia" w:ascii="宋体" w:hAnsi="宋体"/>
          <w:sz w:val="24"/>
          <w:szCs w:val="24"/>
          <w:highlight w:val="none"/>
        </w:rPr>
        <w:t xml:space="preserve">年</w:t>
      </w:r>
      <w:r>
        <w:rPr>
          <w:rFonts w:ascii="宋体" w:hAnsi="宋体"/>
          <w:sz w:val="24"/>
          <w:szCs w:val="24"/>
          <w:highlight w:val="none"/>
        </w:rPr>
        <w:t xml:space="preserve">  </w:t>
      </w:r>
      <w:r>
        <w:rPr>
          <w:rFonts w:hint="eastAsia" w:ascii="宋体" w:hAnsi="宋体"/>
          <w:sz w:val="24"/>
          <w:szCs w:val="24"/>
          <w:highlight w:val="none"/>
        </w:rPr>
        <w:t xml:space="preserve">月</w:t>
      </w:r>
      <w:r>
        <w:rPr>
          <w:rFonts w:ascii="宋体" w:hAnsi="宋体"/>
          <w:sz w:val="24"/>
          <w:szCs w:val="24"/>
          <w:highlight w:val="none"/>
        </w:rPr>
        <w:t xml:space="preserve">  </w:t>
      </w:r>
      <w:r>
        <w:rPr>
          <w:rFonts w:hint="eastAsia" w:ascii="宋体" w:hAnsi="宋体"/>
          <w:sz w:val="24"/>
          <w:szCs w:val="24"/>
          <w:highlight w:val="none"/>
        </w:rPr>
        <w:t xml:space="preserve">日</w:t>
      </w:r>
      <w:r/>
    </w:p>
    <w:p>
      <w:pPr>
        <w:spacing w:line="360" w:lineRule="auto"/>
        <w:shd w:val="clear" w:color="auto" w:fill="ffffff"/>
        <w:widowControl/>
        <w:rPr>
          <w:rFonts w:ascii="宋体" w:hAnsi="宋体"/>
          <w:b/>
          <w:bCs/>
          <w:color w:val="000000"/>
          <w:sz w:val="28"/>
          <w:szCs w:val="28"/>
          <w:highlight w:val="none"/>
          <w:lang w:val="zh-CN"/>
        </w:rPr>
      </w:pPr>
      <w:r>
        <w:rPr>
          <w:rFonts w:ascii="宋体" w:hAnsi="宋体"/>
          <w:b/>
          <w:bCs/>
          <w:color w:val="000000"/>
          <w:sz w:val="28"/>
          <w:szCs w:val="28"/>
          <w:highlight w:val="none"/>
          <w:lang w:val="zh-CN"/>
        </w:rPr>
      </w:r>
      <w:r/>
    </w:p>
    <w:p>
      <w:pPr>
        <w:spacing w:line="440" w:lineRule="exact"/>
        <w:rPr>
          <w:b/>
          <w:color w:val="000000"/>
          <w:sz w:val="28"/>
          <w:szCs w:val="28"/>
          <w:highlight w:val="none"/>
        </w:rPr>
        <w:outlineLvl w:val="1"/>
      </w:pPr>
      <w:r>
        <w:rPr>
          <w:b/>
          <w:color w:val="000000"/>
          <w:highlight w:val="none"/>
          <w:lang w:val="zh-CN"/>
        </w:rPr>
        <w:br w:type="page" w:clear="all"/>
      </w:r>
      <w:bookmarkStart w:id="160" w:name="_Toc188606995"/>
      <w:r/>
      <w:bookmarkStart w:id="161" w:name="_Toc13174"/>
      <w:r/>
      <w:bookmarkStart w:id="162" w:name="_Toc5693"/>
      <w:r>
        <w:rPr>
          <w:rFonts w:hint="eastAsia" w:ascii="宋体" w:hAnsi="宋体"/>
          <w:b/>
          <w:bCs/>
          <w:sz w:val="28"/>
          <w:szCs w:val="28"/>
          <w:highlight w:val="none"/>
        </w:rPr>
        <w:t xml:space="preserve">附件十</w:t>
      </w:r>
      <w:r>
        <w:rPr>
          <w:rFonts w:hint="eastAsia" w:ascii="宋体" w:hAnsi="宋体"/>
          <w:b/>
          <w:bCs/>
          <w:sz w:val="28"/>
          <w:szCs w:val="28"/>
          <w:highlight w:val="none"/>
          <w:lang w:val="en-US" w:eastAsia="zh-CN"/>
        </w:rPr>
        <w:t xml:space="preserve">五</w:t>
      </w:r>
      <w:r>
        <w:rPr>
          <w:rFonts w:hint="eastAsia" w:ascii="宋体" w:hAnsi="宋体"/>
          <w:b/>
          <w:bCs/>
          <w:sz w:val="28"/>
          <w:szCs w:val="28"/>
          <w:highlight w:val="none"/>
        </w:rPr>
        <w:t xml:space="preserve">、</w:t>
      </w:r>
      <w:r>
        <w:rPr>
          <w:rFonts w:ascii="宋体" w:hAnsi="宋体"/>
          <w:b/>
          <w:bCs/>
          <w:sz w:val="28"/>
          <w:szCs w:val="28"/>
          <w:highlight w:val="none"/>
        </w:rPr>
        <w:t xml:space="preserve">南京市政府采购供应商信用记录表暨信用承诺书</w:t>
      </w:r>
      <w:bookmarkEnd w:id="160"/>
      <w:r/>
      <w:bookmarkEnd w:id="161"/>
      <w:r/>
      <w:bookmarkEnd w:id="162"/>
      <w:r/>
      <w:r/>
    </w:p>
    <w:p>
      <w:pPr>
        <w:ind w:left="711" w:right="709"/>
        <w:jc w:val="center"/>
        <w:spacing w:before="102"/>
        <w:rPr>
          <w:rFonts w:ascii="宋体" w:hAnsi="宋体"/>
          <w:b/>
          <w:color w:val="ff0000"/>
          <w:sz w:val="32"/>
          <w:highlight w:val="none"/>
        </w:rPr>
      </w:pPr>
      <w:r>
        <w:rPr>
          <w:rFonts w:hint="eastAsia" w:ascii="宋体" w:hAnsi="宋体"/>
          <w:b/>
          <w:color w:val="ff0000"/>
          <w:sz w:val="32"/>
          <w:highlight w:val="none"/>
        </w:rPr>
        <w:t xml:space="preserve">南京市政府采购供应商信用记录表暨信用承诺书</w:t>
      </w:r>
      <w:r/>
    </w:p>
    <w:p>
      <w:pPr>
        <w:pStyle w:val="1006"/>
        <w:ind w:left="7132" w:firstLine="480"/>
        <w:spacing w:before="140" w:after="3"/>
        <w:tabs>
          <w:tab w:val="left" w:pos="7611" w:leader="none"/>
          <w:tab w:val="left" w:pos="8091" w:leader="none"/>
          <w:tab w:val="left" w:pos="8571" w:leader="none"/>
        </w:tabs>
        <w:rPr>
          <w:rFonts w:hint="eastAsia" w:ascii="宋体" w:hAnsi="宋体" w:eastAsia="宋体"/>
          <w:b/>
          <w:i/>
          <w:color w:val="000000"/>
          <w:spacing w:val="-3"/>
          <w:highlight w:val="none"/>
          <w:lang w:val="en-US" w:eastAsia="zh-CN"/>
        </w:rPr>
      </w:pPr>
      <w:r>
        <w:rPr>
          <w:rFonts w:hint="eastAsia" w:ascii="宋体" w:hAnsi="宋体" w:eastAsia="宋体"/>
          <w:b/>
          <w:i/>
          <w:color w:val="000000"/>
          <w:spacing w:val="-3"/>
          <w:highlight w:val="none"/>
          <w:lang w:val="en-US" w:eastAsia="zh-CN"/>
        </w:rPr>
        <w:t xml:space="preserve"> </w:t>
      </w:r>
      <w:r/>
    </w:p>
    <w:p>
      <w:pPr>
        <w:pStyle w:val="1006"/>
        <w:ind w:left="7132" w:firstLine="480"/>
        <w:spacing w:before="140" w:after="3"/>
        <w:tabs>
          <w:tab w:val="left" w:pos="7611" w:leader="none"/>
          <w:tab w:val="left" w:pos="8091" w:leader="none"/>
          <w:tab w:val="left" w:pos="8571" w:leader="none"/>
        </w:tabs>
        <w:rPr>
          <w:rFonts w:ascii="宋体" w:hAnsi="宋体" w:eastAsia="宋体"/>
          <w:color w:val="000000"/>
          <w:sz w:val="24"/>
          <w:szCs w:val="24"/>
          <w:highlight w:val="none"/>
        </w:rPr>
      </w:pPr>
      <w:r>
        <w:rPr>
          <w:rFonts w:ascii="宋体" w:hAnsi="宋体" w:eastAsia="宋体"/>
          <w:color w:val="000000"/>
          <w:sz w:val="24"/>
          <w:szCs w:val="24"/>
          <w:highlight w:val="none"/>
        </w:rPr>
        <w:t xml:space="preserve">年</w:t>
      </w:r>
      <w:r>
        <w:rPr>
          <w:rFonts w:ascii="宋体" w:hAnsi="宋体" w:eastAsia="宋体"/>
          <w:color w:val="000000"/>
          <w:sz w:val="24"/>
          <w:szCs w:val="24"/>
          <w:highlight w:val="none"/>
        </w:rPr>
        <w:tab/>
      </w:r>
      <w:r>
        <w:rPr>
          <w:rFonts w:ascii="宋体" w:hAnsi="宋体" w:eastAsia="宋体"/>
          <w:color w:val="000000"/>
          <w:sz w:val="24"/>
          <w:szCs w:val="24"/>
          <w:highlight w:val="none"/>
        </w:rPr>
        <w:t xml:space="preserve">月</w:t>
      </w:r>
      <w:r>
        <w:rPr>
          <w:rFonts w:ascii="宋体" w:hAnsi="宋体" w:eastAsia="宋体"/>
          <w:color w:val="000000"/>
          <w:sz w:val="24"/>
          <w:szCs w:val="24"/>
          <w:highlight w:val="none"/>
        </w:rPr>
        <w:tab/>
      </w:r>
      <w:r>
        <w:rPr>
          <w:rFonts w:ascii="宋体" w:hAnsi="宋体" w:eastAsia="宋体"/>
          <w:color w:val="000000"/>
          <w:sz w:val="24"/>
          <w:szCs w:val="24"/>
          <w:highlight w:val="none"/>
        </w:rPr>
        <w:t xml:space="preserve">日</w:t>
      </w:r>
      <w:r/>
    </w:p>
    <w:tbl>
      <w:tblPr>
        <w:tblStyle w:val="8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33"/>
        <w:gridCol w:w="2053"/>
        <w:gridCol w:w="2299"/>
        <w:gridCol w:w="2125"/>
      </w:tblGrid>
      <w:tr>
        <w:trPr>
          <w:jc w:val="center"/>
          <w:trHeight w:val="492"/>
        </w:trPr>
        <w:tc>
          <w:tcPr>
            <w:tcW w:w="2133" w:type="dxa"/>
            <w:vAlign w:val="top"/>
            <w:textDirection w:val="lrTb"/>
            <w:noWrap w:val="false"/>
          </w:tcPr>
          <w:p>
            <w:pPr>
              <w:pStyle w:val="1200"/>
              <w:ind w:left="455" w:right="425"/>
              <w:jc w:val="center"/>
              <w:spacing w:before="16"/>
              <w:rPr>
                <w:b/>
                <w:color w:val="000000"/>
                <w:sz w:val="24"/>
                <w:highlight w:val="none"/>
                <w:lang w:eastAsia="en-US"/>
              </w:rPr>
            </w:pPr>
            <w:r>
              <w:rPr>
                <w:rFonts w:hint="eastAsia"/>
                <w:b/>
                <w:color w:val="000000"/>
                <w:sz w:val="24"/>
                <w:highlight w:val="none"/>
                <w:lang w:eastAsia="en-US"/>
              </w:rPr>
              <w:t xml:space="preserve">单位名称</w:t>
            </w:r>
            <w:r/>
          </w:p>
        </w:tc>
        <w:tc>
          <w:tcPr>
            <w:tcW w:w="2053" w:type="dxa"/>
            <w:vAlign w:val="top"/>
            <w:textDirection w:val="lrTb"/>
            <w:noWrap w:val="false"/>
          </w:tcPr>
          <w:p>
            <w:pPr>
              <w:pStyle w:val="1200"/>
              <w:rPr>
                <w:color w:val="000000"/>
                <w:highlight w:val="none"/>
                <w:lang w:eastAsia="en-US"/>
              </w:rPr>
            </w:pPr>
            <w:r>
              <w:rPr>
                <w:color w:val="000000"/>
                <w:highlight w:val="none"/>
                <w:lang w:eastAsia="en-US"/>
              </w:rPr>
            </w:r>
            <w:r/>
          </w:p>
        </w:tc>
        <w:tc>
          <w:tcPr>
            <w:tcW w:w="2299" w:type="dxa"/>
            <w:vAlign w:val="top"/>
            <w:textDirection w:val="lrTb"/>
            <w:noWrap w:val="false"/>
          </w:tcPr>
          <w:p>
            <w:pPr>
              <w:pStyle w:val="1200"/>
              <w:ind w:left="182" w:right="146"/>
              <w:jc w:val="center"/>
              <w:spacing w:before="16"/>
              <w:rPr>
                <w:b/>
                <w:color w:val="000000"/>
                <w:sz w:val="24"/>
                <w:highlight w:val="none"/>
                <w:lang w:eastAsia="en-US"/>
              </w:rPr>
            </w:pPr>
            <w:r>
              <w:rPr>
                <w:rFonts w:hint="eastAsia"/>
                <w:b/>
                <w:color w:val="000000"/>
                <w:sz w:val="24"/>
                <w:highlight w:val="none"/>
                <w:lang w:eastAsia="en-US"/>
              </w:rPr>
              <w:t xml:space="preserve">统一社会信用代码</w:t>
            </w:r>
            <w:r/>
          </w:p>
        </w:tc>
        <w:tc>
          <w:tcPr>
            <w:tcW w:w="2125" w:type="dxa"/>
            <w:vAlign w:val="top"/>
            <w:textDirection w:val="lrTb"/>
            <w:noWrap w:val="false"/>
          </w:tcPr>
          <w:p>
            <w:pPr>
              <w:pStyle w:val="1200"/>
              <w:rPr>
                <w:color w:val="000000"/>
                <w:highlight w:val="none"/>
                <w:lang w:eastAsia="en-US"/>
              </w:rPr>
            </w:pPr>
            <w:r>
              <w:rPr>
                <w:color w:val="000000"/>
                <w:highlight w:val="none"/>
                <w:lang w:eastAsia="en-US"/>
              </w:rPr>
            </w:r>
            <w:r/>
          </w:p>
        </w:tc>
      </w:tr>
      <w:tr>
        <w:trPr>
          <w:jc w:val="center"/>
          <w:trHeight w:val="493"/>
        </w:trPr>
        <w:tc>
          <w:tcPr>
            <w:tcW w:w="2133" w:type="dxa"/>
            <w:vAlign w:val="top"/>
            <w:textDirection w:val="lrTb"/>
            <w:noWrap w:val="false"/>
          </w:tcPr>
          <w:p>
            <w:pPr>
              <w:pStyle w:val="1200"/>
              <w:ind w:left="457" w:right="425"/>
              <w:jc w:val="center"/>
              <w:spacing w:before="17"/>
              <w:rPr>
                <w:b/>
                <w:color w:val="000000"/>
                <w:sz w:val="24"/>
                <w:highlight w:val="none"/>
                <w:lang w:eastAsia="en-US"/>
              </w:rPr>
            </w:pPr>
            <w:r>
              <w:rPr>
                <w:rFonts w:hint="eastAsia"/>
                <w:b/>
                <w:color w:val="000000"/>
                <w:sz w:val="24"/>
                <w:highlight w:val="none"/>
                <w:lang w:eastAsia="en-US"/>
              </w:rPr>
              <w:t xml:space="preserve">法定代表人</w:t>
            </w:r>
            <w:r/>
          </w:p>
        </w:tc>
        <w:tc>
          <w:tcPr>
            <w:tcW w:w="2053" w:type="dxa"/>
            <w:vAlign w:val="top"/>
            <w:textDirection w:val="lrTb"/>
            <w:noWrap w:val="false"/>
          </w:tcPr>
          <w:p>
            <w:pPr>
              <w:pStyle w:val="1200"/>
              <w:rPr>
                <w:color w:val="000000"/>
                <w:highlight w:val="none"/>
                <w:lang w:eastAsia="en-US"/>
              </w:rPr>
            </w:pPr>
            <w:r>
              <w:rPr>
                <w:color w:val="000000"/>
                <w:highlight w:val="none"/>
                <w:lang w:eastAsia="en-US"/>
              </w:rPr>
            </w:r>
            <w:r/>
          </w:p>
        </w:tc>
        <w:tc>
          <w:tcPr>
            <w:tcW w:w="2299" w:type="dxa"/>
            <w:vAlign w:val="top"/>
            <w:textDirection w:val="lrTb"/>
            <w:noWrap w:val="false"/>
          </w:tcPr>
          <w:p>
            <w:pPr>
              <w:pStyle w:val="1200"/>
              <w:ind w:left="177" w:right="146"/>
              <w:jc w:val="center"/>
              <w:spacing w:before="17"/>
              <w:rPr>
                <w:b/>
                <w:color w:val="000000"/>
                <w:sz w:val="24"/>
                <w:highlight w:val="none"/>
                <w:lang w:eastAsia="en-US"/>
              </w:rPr>
            </w:pPr>
            <w:r>
              <w:rPr>
                <w:rFonts w:hint="eastAsia"/>
                <w:b/>
                <w:color w:val="000000"/>
                <w:sz w:val="24"/>
                <w:highlight w:val="none"/>
                <w:lang w:eastAsia="en-US"/>
              </w:rPr>
              <w:t xml:space="preserve">联系人</w:t>
            </w:r>
            <w:r/>
          </w:p>
        </w:tc>
        <w:tc>
          <w:tcPr>
            <w:tcW w:w="2125" w:type="dxa"/>
            <w:vAlign w:val="top"/>
            <w:textDirection w:val="lrTb"/>
            <w:noWrap w:val="false"/>
          </w:tcPr>
          <w:p>
            <w:pPr>
              <w:pStyle w:val="1200"/>
              <w:rPr>
                <w:color w:val="000000"/>
                <w:highlight w:val="none"/>
                <w:lang w:eastAsia="en-US"/>
              </w:rPr>
            </w:pPr>
            <w:r>
              <w:rPr>
                <w:color w:val="000000"/>
                <w:highlight w:val="none"/>
                <w:lang w:eastAsia="en-US"/>
              </w:rPr>
            </w:r>
            <w:r/>
          </w:p>
        </w:tc>
      </w:tr>
      <w:tr>
        <w:trPr>
          <w:jc w:val="center"/>
          <w:trHeight w:val="492"/>
        </w:trPr>
        <w:tc>
          <w:tcPr>
            <w:tcW w:w="2133" w:type="dxa"/>
            <w:vAlign w:val="top"/>
            <w:textDirection w:val="lrTb"/>
            <w:noWrap w:val="false"/>
          </w:tcPr>
          <w:p>
            <w:pPr>
              <w:pStyle w:val="1200"/>
              <w:ind w:left="455" w:right="425"/>
              <w:jc w:val="center"/>
              <w:spacing w:before="15"/>
              <w:rPr>
                <w:b/>
                <w:color w:val="000000"/>
                <w:sz w:val="24"/>
                <w:highlight w:val="none"/>
                <w:lang w:eastAsia="en-US"/>
              </w:rPr>
            </w:pPr>
            <w:r>
              <w:rPr>
                <w:rFonts w:hint="eastAsia"/>
                <w:b/>
                <w:color w:val="000000"/>
                <w:sz w:val="24"/>
                <w:highlight w:val="none"/>
                <w:lang w:eastAsia="en-US"/>
              </w:rPr>
              <w:t xml:space="preserve">联系地址</w:t>
            </w:r>
            <w:r/>
          </w:p>
        </w:tc>
        <w:tc>
          <w:tcPr>
            <w:tcW w:w="2053" w:type="dxa"/>
            <w:vAlign w:val="top"/>
            <w:textDirection w:val="lrTb"/>
            <w:noWrap w:val="false"/>
          </w:tcPr>
          <w:p>
            <w:pPr>
              <w:pStyle w:val="1200"/>
              <w:rPr>
                <w:color w:val="000000"/>
                <w:highlight w:val="none"/>
                <w:lang w:eastAsia="en-US"/>
              </w:rPr>
            </w:pPr>
            <w:r>
              <w:rPr>
                <w:color w:val="000000"/>
                <w:highlight w:val="none"/>
                <w:lang w:eastAsia="en-US"/>
              </w:rPr>
            </w:r>
            <w:r/>
          </w:p>
        </w:tc>
        <w:tc>
          <w:tcPr>
            <w:tcW w:w="2299" w:type="dxa"/>
            <w:vAlign w:val="top"/>
            <w:textDirection w:val="lrTb"/>
            <w:noWrap w:val="false"/>
          </w:tcPr>
          <w:p>
            <w:pPr>
              <w:pStyle w:val="1200"/>
              <w:ind w:left="177" w:right="146"/>
              <w:jc w:val="center"/>
              <w:spacing w:before="15"/>
              <w:rPr>
                <w:b/>
                <w:color w:val="000000"/>
                <w:sz w:val="24"/>
                <w:highlight w:val="none"/>
                <w:lang w:eastAsia="en-US"/>
              </w:rPr>
            </w:pPr>
            <w:r>
              <w:rPr>
                <w:rFonts w:hint="eastAsia"/>
                <w:b/>
                <w:color w:val="000000"/>
                <w:sz w:val="24"/>
                <w:highlight w:val="none"/>
                <w:lang w:eastAsia="en-US"/>
              </w:rPr>
              <w:t xml:space="preserve">联系电话</w:t>
            </w:r>
            <w:r/>
          </w:p>
        </w:tc>
        <w:tc>
          <w:tcPr>
            <w:tcW w:w="2125" w:type="dxa"/>
            <w:vAlign w:val="top"/>
            <w:textDirection w:val="lrTb"/>
            <w:noWrap w:val="false"/>
          </w:tcPr>
          <w:p>
            <w:pPr>
              <w:pStyle w:val="1200"/>
              <w:rPr>
                <w:color w:val="000000"/>
                <w:highlight w:val="none"/>
                <w:lang w:eastAsia="en-US"/>
              </w:rPr>
            </w:pPr>
            <w:r>
              <w:rPr>
                <w:color w:val="000000"/>
                <w:highlight w:val="none"/>
                <w:lang w:eastAsia="en-US"/>
              </w:rPr>
            </w:r>
            <w:r/>
          </w:p>
        </w:tc>
      </w:tr>
      <w:tr>
        <w:trPr>
          <w:jc w:val="center"/>
          <w:trHeight w:val="492"/>
        </w:trPr>
        <w:tc>
          <w:tcPr>
            <w:tcW w:w="2133" w:type="dxa"/>
            <w:vAlign w:val="top"/>
            <w:textDirection w:val="lrTb"/>
            <w:noWrap w:val="false"/>
          </w:tcPr>
          <w:p>
            <w:pPr>
              <w:pStyle w:val="1200"/>
              <w:ind w:left="455" w:right="425"/>
              <w:jc w:val="center"/>
              <w:spacing w:before="16"/>
              <w:rPr>
                <w:b/>
                <w:color w:val="000000"/>
                <w:sz w:val="24"/>
                <w:highlight w:val="none"/>
                <w:lang w:eastAsia="en-US"/>
              </w:rPr>
            </w:pPr>
            <w:r>
              <w:rPr>
                <w:rFonts w:hint="eastAsia"/>
                <w:b/>
                <w:color w:val="000000"/>
                <w:sz w:val="24"/>
                <w:highlight w:val="none"/>
                <w:lang w:eastAsia="en-US"/>
              </w:rPr>
              <w:t xml:space="preserve">信用得分</w:t>
            </w:r>
            <w:r/>
          </w:p>
        </w:tc>
        <w:tc>
          <w:tcPr>
            <w:tcW w:w="2053" w:type="dxa"/>
            <w:vAlign w:val="top"/>
            <w:textDirection w:val="lrTb"/>
            <w:noWrap w:val="false"/>
          </w:tcPr>
          <w:p>
            <w:pPr>
              <w:pStyle w:val="1200"/>
              <w:rPr>
                <w:color w:val="000000"/>
                <w:highlight w:val="none"/>
                <w:lang w:eastAsia="en-US"/>
              </w:rPr>
            </w:pPr>
            <w:r>
              <w:rPr>
                <w:color w:val="000000"/>
                <w:highlight w:val="none"/>
                <w:lang w:eastAsia="en-US"/>
              </w:rPr>
            </w:r>
            <w:r/>
          </w:p>
        </w:tc>
        <w:tc>
          <w:tcPr>
            <w:tcW w:w="2299" w:type="dxa"/>
            <w:vAlign w:val="top"/>
            <w:textDirection w:val="lrTb"/>
            <w:noWrap w:val="false"/>
          </w:tcPr>
          <w:p>
            <w:pPr>
              <w:pStyle w:val="1200"/>
              <w:ind w:left="175" w:right="146"/>
              <w:jc w:val="center"/>
              <w:spacing w:before="16"/>
              <w:rPr>
                <w:b/>
                <w:color w:val="000000"/>
                <w:sz w:val="24"/>
                <w:highlight w:val="none"/>
                <w:lang w:eastAsia="en-US"/>
              </w:rPr>
            </w:pPr>
            <w:r>
              <w:rPr>
                <w:rFonts w:hint="eastAsia"/>
                <w:b/>
                <w:color w:val="000000"/>
                <w:sz w:val="24"/>
                <w:highlight w:val="none"/>
                <w:lang w:eastAsia="en-US"/>
              </w:rPr>
              <w:t xml:space="preserve">星级</w:t>
            </w:r>
            <w:r/>
          </w:p>
        </w:tc>
        <w:tc>
          <w:tcPr>
            <w:tcW w:w="2125" w:type="dxa"/>
            <w:vAlign w:val="top"/>
            <w:textDirection w:val="lrTb"/>
            <w:noWrap w:val="false"/>
          </w:tcPr>
          <w:p>
            <w:pPr>
              <w:pStyle w:val="1200"/>
              <w:rPr>
                <w:color w:val="000000"/>
                <w:highlight w:val="none"/>
                <w:lang w:eastAsia="en-US"/>
              </w:rPr>
            </w:pPr>
            <w:r>
              <w:rPr>
                <w:color w:val="000000"/>
                <w:highlight w:val="none"/>
                <w:lang w:eastAsia="en-US"/>
              </w:rPr>
            </w:r>
            <w:r/>
          </w:p>
        </w:tc>
      </w:tr>
      <w:tr>
        <w:trPr>
          <w:jc w:val="center"/>
          <w:trHeight w:val="1241"/>
        </w:trPr>
        <w:tc>
          <w:tcPr>
            <w:tcW w:w="2133" w:type="dxa"/>
            <w:vAlign w:val="top"/>
            <w:textDirection w:val="lrTb"/>
            <w:noWrap w:val="false"/>
          </w:tcPr>
          <w:p>
            <w:pPr>
              <w:pStyle w:val="1200"/>
              <w:rPr>
                <w:color w:val="000000"/>
                <w:sz w:val="24"/>
                <w:highlight w:val="none"/>
                <w:lang w:eastAsia="en-US"/>
              </w:rPr>
            </w:pPr>
            <w:r>
              <w:rPr>
                <w:color w:val="000000"/>
                <w:sz w:val="24"/>
                <w:highlight w:val="none"/>
                <w:lang w:eastAsia="en-US"/>
              </w:rPr>
            </w:r>
            <w:r/>
          </w:p>
          <w:p>
            <w:pPr>
              <w:pStyle w:val="1200"/>
              <w:spacing w:before="5"/>
              <w:rPr>
                <w:color w:val="000000"/>
                <w:sz w:val="19"/>
                <w:highlight w:val="none"/>
                <w:lang w:eastAsia="en-US"/>
              </w:rPr>
            </w:pPr>
            <w:r>
              <w:rPr>
                <w:color w:val="000000"/>
                <w:sz w:val="19"/>
                <w:highlight w:val="none"/>
                <w:lang w:eastAsia="en-US"/>
              </w:rPr>
            </w:r>
            <w:r/>
          </w:p>
          <w:p>
            <w:pPr>
              <w:pStyle w:val="1200"/>
              <w:ind w:left="955" w:right="200" w:hanging="720"/>
              <w:spacing w:line="139" w:lineRule="auto"/>
              <w:rPr>
                <w:b/>
                <w:color w:val="000000"/>
                <w:sz w:val="24"/>
                <w:highlight w:val="none"/>
                <w:lang w:eastAsia="en-US"/>
              </w:rPr>
            </w:pPr>
            <w:r>
              <w:rPr>
                <w:rFonts w:hint="eastAsia"/>
                <w:b/>
                <w:color w:val="000000"/>
                <w:highlight w:val="none"/>
                <w:lang w:eastAsia="en-US"/>
              </w:rPr>
              <w:t xml:space="preserve">诚信档案记录情况</w:t>
            </w:r>
            <w:r/>
          </w:p>
        </w:tc>
        <w:tc>
          <w:tcPr>
            <w:gridSpan w:val="3"/>
            <w:tcW w:w="6477" w:type="dxa"/>
            <w:vAlign w:val="top"/>
            <w:textDirection w:val="lrTb"/>
            <w:noWrap w:val="false"/>
          </w:tcPr>
          <w:p>
            <w:pPr>
              <w:pStyle w:val="1200"/>
              <w:rPr>
                <w:color w:val="000000"/>
                <w:highlight w:val="none"/>
                <w:lang w:eastAsia="en-US"/>
              </w:rPr>
            </w:pPr>
            <w:r>
              <w:rPr>
                <w:color w:val="000000"/>
                <w:highlight w:val="none"/>
                <w:lang w:eastAsia="en-US"/>
              </w:rPr>
            </w:r>
            <w:r/>
          </w:p>
        </w:tc>
      </w:tr>
      <w:tr>
        <w:trPr>
          <w:jc w:val="center"/>
          <w:trHeight w:val="6324"/>
        </w:trPr>
        <w:tc>
          <w:tcPr>
            <w:tcW w:w="2133" w:type="dxa"/>
            <w:vAlign w:val="top"/>
            <w:textDirection w:val="lrTb"/>
            <w:noWrap w:val="false"/>
          </w:tcPr>
          <w:p>
            <w:pPr>
              <w:pStyle w:val="1200"/>
              <w:rPr>
                <w:color w:val="000000"/>
                <w:sz w:val="24"/>
                <w:highlight w:val="none"/>
                <w:lang w:eastAsia="en-US"/>
              </w:rPr>
            </w:pPr>
            <w:r>
              <w:rPr>
                <w:color w:val="000000"/>
                <w:sz w:val="24"/>
                <w:highlight w:val="none"/>
                <w:lang w:eastAsia="en-US"/>
              </w:rPr>
            </w:r>
            <w:r/>
          </w:p>
          <w:p>
            <w:pPr>
              <w:pStyle w:val="1200"/>
              <w:rPr>
                <w:color w:val="000000"/>
                <w:sz w:val="24"/>
                <w:highlight w:val="none"/>
                <w:lang w:eastAsia="en-US"/>
              </w:rPr>
            </w:pPr>
            <w:r>
              <w:rPr>
                <w:color w:val="000000"/>
                <w:sz w:val="24"/>
                <w:highlight w:val="none"/>
                <w:lang w:eastAsia="en-US"/>
              </w:rPr>
            </w:r>
            <w:r/>
          </w:p>
          <w:p>
            <w:pPr>
              <w:pStyle w:val="1200"/>
              <w:rPr>
                <w:color w:val="000000"/>
                <w:sz w:val="24"/>
                <w:highlight w:val="none"/>
                <w:lang w:eastAsia="en-US"/>
              </w:rPr>
            </w:pPr>
            <w:r>
              <w:rPr>
                <w:color w:val="000000"/>
                <w:sz w:val="24"/>
                <w:highlight w:val="none"/>
                <w:lang w:eastAsia="en-US"/>
              </w:rPr>
            </w:r>
            <w:r/>
          </w:p>
          <w:p>
            <w:pPr>
              <w:pStyle w:val="1200"/>
              <w:rPr>
                <w:color w:val="000000"/>
                <w:sz w:val="24"/>
                <w:highlight w:val="none"/>
                <w:lang w:eastAsia="en-US"/>
              </w:rPr>
            </w:pPr>
            <w:r>
              <w:rPr>
                <w:color w:val="000000"/>
                <w:sz w:val="24"/>
                <w:highlight w:val="none"/>
                <w:lang w:eastAsia="en-US"/>
              </w:rPr>
            </w:r>
            <w:r/>
          </w:p>
          <w:p>
            <w:pPr>
              <w:pStyle w:val="1200"/>
              <w:rPr>
                <w:color w:val="000000"/>
                <w:sz w:val="24"/>
                <w:highlight w:val="none"/>
                <w:lang w:eastAsia="en-US"/>
              </w:rPr>
            </w:pPr>
            <w:r>
              <w:rPr>
                <w:color w:val="000000"/>
                <w:sz w:val="24"/>
                <w:highlight w:val="none"/>
                <w:lang w:eastAsia="en-US"/>
              </w:rPr>
            </w:r>
            <w:r/>
          </w:p>
          <w:p>
            <w:pPr>
              <w:pStyle w:val="1200"/>
              <w:rPr>
                <w:color w:val="000000"/>
                <w:sz w:val="24"/>
                <w:highlight w:val="none"/>
                <w:lang w:eastAsia="en-US"/>
              </w:rPr>
            </w:pPr>
            <w:r>
              <w:rPr>
                <w:color w:val="000000"/>
                <w:sz w:val="24"/>
                <w:highlight w:val="none"/>
                <w:lang w:eastAsia="en-US"/>
              </w:rPr>
            </w:r>
            <w:r/>
          </w:p>
          <w:p>
            <w:pPr>
              <w:pStyle w:val="1200"/>
              <w:rPr>
                <w:color w:val="000000"/>
                <w:sz w:val="24"/>
                <w:highlight w:val="none"/>
                <w:lang w:eastAsia="en-US"/>
              </w:rPr>
            </w:pPr>
            <w:r>
              <w:rPr>
                <w:color w:val="000000"/>
                <w:sz w:val="24"/>
                <w:highlight w:val="none"/>
                <w:lang w:eastAsia="en-US"/>
              </w:rPr>
            </w:r>
            <w:r/>
          </w:p>
          <w:p>
            <w:pPr>
              <w:pStyle w:val="1200"/>
              <w:rPr>
                <w:color w:val="000000"/>
                <w:sz w:val="24"/>
                <w:highlight w:val="none"/>
                <w:lang w:eastAsia="en-US"/>
              </w:rPr>
            </w:pPr>
            <w:r>
              <w:rPr>
                <w:color w:val="000000"/>
                <w:sz w:val="24"/>
                <w:highlight w:val="none"/>
                <w:lang w:eastAsia="en-US"/>
              </w:rPr>
            </w:r>
            <w:r/>
          </w:p>
          <w:p>
            <w:pPr>
              <w:pStyle w:val="1200"/>
              <w:rPr>
                <w:color w:val="000000"/>
                <w:sz w:val="24"/>
                <w:highlight w:val="none"/>
                <w:lang w:eastAsia="en-US"/>
              </w:rPr>
            </w:pPr>
            <w:r>
              <w:rPr>
                <w:color w:val="000000"/>
                <w:sz w:val="24"/>
                <w:highlight w:val="none"/>
                <w:lang w:eastAsia="en-US"/>
              </w:rPr>
            </w:r>
            <w:r/>
          </w:p>
          <w:p>
            <w:pPr>
              <w:pStyle w:val="1200"/>
              <w:spacing w:before="1"/>
              <w:rPr>
                <w:color w:val="000000"/>
                <w:sz w:val="27"/>
                <w:highlight w:val="none"/>
                <w:lang w:eastAsia="en-US"/>
              </w:rPr>
            </w:pPr>
            <w:r>
              <w:rPr>
                <w:color w:val="000000"/>
                <w:sz w:val="27"/>
                <w:highlight w:val="none"/>
                <w:lang w:eastAsia="en-US"/>
              </w:rPr>
            </w:r>
            <w:r/>
          </w:p>
          <w:p>
            <w:pPr>
              <w:pStyle w:val="1200"/>
              <w:ind w:left="455" w:right="425"/>
              <w:jc w:val="center"/>
              <w:rPr>
                <w:b/>
                <w:color w:val="000000"/>
                <w:sz w:val="24"/>
                <w:highlight w:val="none"/>
                <w:lang w:eastAsia="en-US"/>
              </w:rPr>
            </w:pPr>
            <w:r>
              <w:rPr>
                <w:rFonts w:hint="eastAsia"/>
                <w:b/>
                <w:color w:val="000000"/>
                <w:sz w:val="24"/>
                <w:highlight w:val="none"/>
                <w:lang w:eastAsia="en-US"/>
              </w:rPr>
              <w:t xml:space="preserve">信用承诺</w:t>
            </w:r>
            <w:r/>
          </w:p>
        </w:tc>
        <w:tc>
          <w:tcPr>
            <w:gridSpan w:val="3"/>
            <w:tcW w:w="6477" w:type="dxa"/>
            <w:vAlign w:val="top"/>
            <w:textDirection w:val="lrTb"/>
            <w:noWrap w:val="false"/>
          </w:tcPr>
          <w:p>
            <w:pPr>
              <w:pStyle w:val="1200"/>
              <w:rPr>
                <w:color w:val="000000"/>
                <w:sz w:val="24"/>
                <w:highlight w:val="none"/>
              </w:rPr>
            </w:pPr>
            <w:r>
              <w:rPr>
                <w:color w:val="000000"/>
                <w:sz w:val="24"/>
                <w:highlight w:val="none"/>
              </w:rPr>
            </w:r>
            <w:r/>
          </w:p>
          <w:p>
            <w:pPr>
              <w:pStyle w:val="1200"/>
              <w:rPr>
                <w:color w:val="000000"/>
                <w:sz w:val="24"/>
                <w:highlight w:val="none"/>
              </w:rPr>
            </w:pPr>
            <w:r>
              <w:rPr>
                <w:color w:val="000000"/>
                <w:sz w:val="24"/>
                <w:highlight w:val="none"/>
              </w:rPr>
            </w:r>
            <w:r/>
          </w:p>
          <w:p>
            <w:pPr>
              <w:pStyle w:val="1074"/>
              <w:ind w:firstLine="440"/>
              <w:rPr>
                <w:rFonts w:ascii="宋体" w:hAnsi="宋体" w:cs="Cambria"/>
                <w:color w:val="000000"/>
                <w:sz w:val="22"/>
                <w:highlight w:val="none"/>
              </w:rPr>
            </w:pPr>
            <w:r>
              <w:rPr>
                <w:rFonts w:hint="eastAsia" w:ascii="宋体" w:hAnsi="宋体" w:cs="Cambria"/>
                <w:color w:val="000000"/>
                <w:sz w:val="22"/>
                <w:szCs w:val="24"/>
                <w:highlight w:val="none"/>
              </w:rPr>
              <w:t xml:space="preserve">我公司自愿参加贵中心（公司）组织的本次采购活动， 严格遵守《中华人民政府采购法》及相关</w:t>
            </w:r>
            <w:r>
              <w:rPr>
                <w:rFonts w:hint="eastAsia" w:ascii="宋体" w:hAnsi="宋体" w:cs="Cambria"/>
                <w:color w:val="000000"/>
                <w:sz w:val="22"/>
                <w:szCs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1074"/>
              <w:ind w:firstLine="480"/>
              <w:rPr>
                <w:rFonts w:ascii="宋体" w:hAnsi="宋体" w:cs="Cambria"/>
                <w:color w:val="000000"/>
                <w:sz w:val="24"/>
                <w:highlight w:val="none"/>
              </w:rPr>
            </w:pPr>
            <w:r>
              <w:rPr>
                <w:rFonts w:ascii="宋体" w:hAnsi="宋体" w:cs="Cambria"/>
                <w:color w:val="000000"/>
                <w:sz w:val="24"/>
                <w:highlight w:val="none"/>
              </w:rPr>
            </w:r>
            <w:r/>
          </w:p>
          <w:p>
            <w:pPr>
              <w:pStyle w:val="1074"/>
              <w:ind w:firstLine="480"/>
              <w:rPr>
                <w:rFonts w:hint="eastAsia" w:ascii="宋体" w:hAnsi="宋体" w:cs="Cambria"/>
                <w:color w:val="000000"/>
                <w:sz w:val="24"/>
                <w:highlight w:val="none"/>
              </w:rPr>
            </w:pPr>
            <w:r>
              <w:rPr>
                <w:rFonts w:hint="eastAsia" w:ascii="宋体" w:hAnsi="宋体" w:cs="Cambria"/>
                <w:color w:val="000000"/>
                <w:sz w:val="24"/>
                <w:highlight w:val="none"/>
              </w:rPr>
            </w:r>
            <w:r/>
          </w:p>
          <w:p>
            <w:pPr>
              <w:pStyle w:val="1074"/>
              <w:ind w:firstLine="480"/>
              <w:rPr>
                <w:rFonts w:ascii="宋体" w:hAnsi="宋体" w:cs="Cambria"/>
                <w:color w:val="000000"/>
                <w:sz w:val="24"/>
                <w:highlight w:val="none"/>
              </w:rPr>
            </w:pPr>
            <w:r>
              <w:rPr>
                <w:rFonts w:ascii="宋体" w:hAnsi="宋体" w:cs="Cambria"/>
                <w:color w:val="000000"/>
                <w:sz w:val="24"/>
                <w:highlight w:val="none"/>
              </w:rPr>
            </w:r>
            <w:r/>
          </w:p>
          <w:p>
            <w:pPr>
              <w:ind w:right="1020"/>
              <w:jc w:val="right"/>
              <w:spacing w:line="276" w:lineRule="auto"/>
              <w:rPr>
                <w:rFonts w:ascii="宋体" w:hAnsi="宋体" w:cs="Cambria"/>
                <w:color w:val="000000"/>
                <w:sz w:val="24"/>
                <w:highlight w:val="none"/>
              </w:rPr>
            </w:pPr>
            <w:r>
              <w:rPr>
                <w:rFonts w:hint="eastAsia" w:ascii="宋体" w:hAnsi="宋体" w:cs="Cambria"/>
                <w:color w:val="000000"/>
                <w:sz w:val="24"/>
                <w:highlight w:val="none"/>
              </w:rPr>
              <w:t xml:space="preserve">供应商名称（盖章）：</w:t>
            </w:r>
            <w:r/>
          </w:p>
          <w:p>
            <w:pPr>
              <w:ind w:right="1020"/>
              <w:jc w:val="right"/>
              <w:spacing w:line="276" w:lineRule="auto"/>
              <w:rPr>
                <w:rFonts w:hint="eastAsia" w:ascii="宋体" w:hAnsi="宋体" w:cs="Cambria"/>
                <w:color w:val="000000"/>
                <w:sz w:val="24"/>
                <w:highlight w:val="none"/>
              </w:rPr>
            </w:pPr>
            <w:r>
              <w:rPr>
                <w:rFonts w:hint="eastAsia" w:ascii="宋体" w:hAnsi="宋体" w:cs="Cambria"/>
                <w:color w:val="000000"/>
                <w:sz w:val="24"/>
                <w:highlight w:val="none"/>
              </w:rPr>
              <w:t xml:space="preserve">法定代表人（签字）：</w:t>
            </w:r>
            <w:r/>
          </w:p>
          <w:p>
            <w:pPr>
              <w:ind w:right="1260"/>
              <w:jc w:val="right"/>
              <w:spacing w:line="276" w:lineRule="auto"/>
              <w:rPr>
                <w:rFonts w:ascii="宋体" w:hAnsi="宋体" w:cs="Cambria"/>
                <w:color w:val="000000"/>
                <w:sz w:val="24"/>
                <w:highlight w:val="none"/>
              </w:rPr>
            </w:pPr>
            <w:r>
              <w:rPr>
                <w:rFonts w:hint="eastAsia" w:cs="Cambria"/>
                <w:color w:val="000000"/>
                <w:sz w:val="24"/>
                <w:highlight w:val="none"/>
              </w:rPr>
              <w:t xml:space="preserve">二〇   年  月  日</w:t>
            </w:r>
            <w:r/>
          </w:p>
        </w:tc>
      </w:tr>
    </w:tbl>
    <w:p>
      <w:pPr>
        <w:rPr>
          <w:highlight w:val="none"/>
        </w:rPr>
      </w:pPr>
      <w:r>
        <w:rPr>
          <w:highlight w:val="none"/>
        </w:rPr>
      </w:r>
      <w:r/>
    </w:p>
    <w:sectPr>
      <w:footnotePr/>
      <w:endnotePr/>
      <w:type w:val="nextPage"/>
      <w:pgSz w:w="11906" w:h="16838" w:orient="portrait"/>
      <w:pgMar w:top="1418" w:right="1418" w:bottom="1361"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Symbol">
    <w:panose1 w:val="05050102010706020507"/>
  </w:font>
  <w:font w:name="Wingdings">
    <w:panose1 w:val="05000000000000000000"/>
  </w:font>
  <w:font w:name="Tahoma">
    <w:panose1 w:val="020B0604030504040204"/>
  </w:font>
  <w:font w:name="Yu Mincho Light">
    <w:panose1 w:val="020B0503020202020204"/>
  </w:font>
  <w:font w:name="Arial Unicode MS">
    <w:panose1 w:val="020B0604020202020204"/>
  </w:font>
  <w:font w:name="Microsoft YaHei UI">
    <w:panose1 w:val="020B0503020204020204"/>
  </w:font>
  <w:font w:name="monospace">
    <w:panose1 w:val="020B0503020202020204"/>
  </w:font>
  <w:font w:name="7BKN_gb2312">
    <w:panose1 w:val="020B0503020202020204"/>
  </w:font>
  <w:font w:name="KNLe">
    <w:panose1 w:val="020B0503020202020204"/>
  </w:font>
  <w:font w:name="华文细黑">
    <w:panose1 w:val="02010600040101010101"/>
  </w:font>
  <w:font w:name="Courier New">
    <w:panose1 w:val="02070309020205020404"/>
  </w:font>
  <w:font w:name="Cambria">
    <w:panose1 w:val="02040503050406030204"/>
  </w:font>
  <w:font w:name="Verdana">
    <w:panose1 w:val="020B0604030504040204"/>
  </w:font>
  <w:font w:name="OVLDOV+Î¢ÈíÑÅºÚ">
    <w:panose1 w:val="020B0503020202020204"/>
  </w:font>
  <w:font w:name="仿宋_GB2312">
    <w:panose1 w:val="02010609060101010101"/>
  </w:font>
  <w:font w:name="MingLiU_HKSCS">
    <w:panose1 w:val="02020500000000000000"/>
  </w:font>
  <w:font w:name="黑体">
    <w:panose1 w:val="02010609060101010101"/>
  </w:font>
  <w:font w:name="楷体_GB2312">
    <w:panose1 w:val="02010609060101010101"/>
  </w:font>
  <w:font w:name="Calibri Light">
    <w:panose1 w:val="020F0302020204030204"/>
  </w:font>
  <w:font w:name=":ZLe">
    <w:panose1 w:val="020B0503020202020204"/>
  </w:font>
  <w:font w:name="等线 Light">
    <w:panose1 w:val="02010600030101010101"/>
  </w:font>
  <w:font w:name="仿宋">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firstLine="480"/>
      <w:rPr>
        <w:rFonts w:ascii="宋体" w:hAnsi="宋体"/>
        <w:sz w:val="24"/>
        <w:szCs w:val="24"/>
      </w:rPr>
    </w:pPr>
    <w:r>
      <w:rPr>
        <w:rFonts w:ascii="宋体" w:hAnsi="宋体"/>
        <w:sz w:val="24"/>
        <w:szCs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firstLine="420"/>
      <w:jc w:val="center"/>
      <w:rPr>
        <w:rFonts w:ascii="宋体" w:hAnsi="宋体"/>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ind w:firstLine="420"/>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5</w:t>
                          </w:r>
                          <w:r>
                            <w:rPr>
                              <w:rFonts w:ascii="宋体" w:hAnsi="宋体"/>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ind w:firstLine="420"/>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5</w:t>
                    </w:r>
                    <w:r>
                      <w:rPr>
                        <w:rFonts w:ascii="宋体" w:hAnsi="宋体"/>
                        <w:sz w:val="21"/>
                        <w:szCs w:val="21"/>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firstLine="420"/>
      <w:jc w:val="center"/>
      <w:rPr>
        <w:rFonts w:ascii="宋体" w:hAnsi="宋体"/>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ind w:firstLine="420"/>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23</w:t>
                          </w:r>
                          <w:r>
                            <w:rPr>
                              <w:rFonts w:ascii="宋体" w:hAnsi="宋体"/>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ind w:firstLine="420"/>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23</w:t>
                    </w:r>
                    <w:r>
                      <w:rPr>
                        <w:rFonts w:ascii="宋体" w:hAnsi="宋体"/>
                        <w:sz w:val="21"/>
                        <w:szCs w:val="21"/>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firstLine="420"/>
      <w:jc w:val="center"/>
      <w:rPr>
        <w:rFonts w:ascii="宋体" w:hAnsi="宋体"/>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ind w:firstLine="420"/>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39</w:t>
                          </w:r>
                          <w:r>
                            <w:rPr>
                              <w:rFonts w:ascii="宋体" w:hAnsi="宋体"/>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ind w:firstLine="420"/>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39</w:t>
                    </w:r>
                    <w:r>
                      <w:rPr>
                        <w:rFonts w:ascii="宋体" w:hAnsi="宋体"/>
                        <w:sz w:val="21"/>
                        <w:szCs w:val="21"/>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firstLine="0"/>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firstLine="480"/>
      <w:jc w:val="right"/>
      <w:spacing w:line="240" w:lineRule="auto"/>
      <w:rPr>
        <w:rFonts w:hint="eastAsia" w:eastAsia="宋体"/>
        <w:sz w:val="24"/>
        <w:szCs w:val="24"/>
        <w:lang w:val="en-US" w:eastAsia="zh-CN"/>
      </w:rPr>
      <w:pBdr>
        <w:bottom w:val="single" w:color="000000" w:sz="4" w:space="0"/>
      </w:pBdr>
    </w:pPr>
    <w:r>
      <w:rPr>
        <w:rFonts w:hint="eastAsia" w:ascii="宋体" w:hAnsi="宋体"/>
        <w:color w:val="000000"/>
        <w:sz w:val="24"/>
        <w:szCs w:val="24"/>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57"/>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8"/>
      <w:isLgl w:val="false"/>
      <w:suff w:val="nothing"/>
      <w:lvlText w:val="第 %1 部分 "/>
      <w:lvlJc w:val="left"/>
      <w:pPr>
        <w:ind w:left="1702" w:firstLine="0"/>
      </w:pPr>
      <w:rPr>
        <w:rFonts w:hint="eastAsia" w:ascii="黑体" w:hAnsi="宋体" w:eastAsia="黑体" w:cs="Times New Roman"/>
        <w:b/>
        <w:i w:val="0"/>
        <w:iCs w:val="0"/>
        <w:caps w:val="0"/>
        <w:smallCaps w:val="0"/>
        <w:strike w:val="0"/>
        <w:vanish w:val="0"/>
        <w:spacing w:val="0"/>
        <w:position w:val="0"/>
        <w:u w:val="none"/>
        <w:vertAlign w:val="baseline"/>
      </w:rPr>
    </w:lvl>
    <w:lvl w:ilvl="1">
      <w:start w:val="1"/>
      <w:numFmt w:val="decimal"/>
      <w:isLgl w:val="false"/>
      <w:suff w:val="nothing"/>
      <w:lvlText w:val="%1.%2 "/>
      <w:lvlJc w:val="left"/>
      <w:pPr>
        <w:ind w:left="1702" w:firstLine="0"/>
      </w:pPr>
      <w:rPr>
        <w:rFonts w:hint="eastAsia" w:cs="Times New Roman"/>
      </w:rPr>
    </w:lvl>
    <w:lvl w:ilvl="2">
      <w:start w:val="1"/>
      <w:numFmt w:val="decimal"/>
      <w:pStyle w:val="980"/>
      <w:isLgl w:val="false"/>
      <w:suff w:val="nothing"/>
      <w:lvlText w:val=""/>
      <w:lvlJc w:val="left"/>
      <w:pPr>
        <w:ind w:left="1702" w:firstLine="0"/>
      </w:pPr>
      <w:rPr>
        <w:rFonts w:hint="eastAsia" w:ascii="Arial Unicode MS" w:hAnsi="Arial Unicode MS" w:eastAsia="Arial Unicode MS" w:cs="Arial Unicode MS"/>
        <w:sz w:val="24"/>
        <w:szCs w:val="24"/>
      </w:rPr>
    </w:lvl>
    <w:lvl w:ilvl="3">
      <w:start w:val="1"/>
      <w:numFmt w:val="decimal"/>
      <w:isLgl w:val="false"/>
      <w:suff w:val="nothing"/>
      <w:lvlText w:val=""/>
      <w:lvlJc w:val="left"/>
      <w:pPr>
        <w:ind w:left="1702" w:firstLine="0"/>
      </w:pPr>
      <w:rPr>
        <w:rFonts w:hint="eastAsia" w:cs="Times New Roman"/>
      </w:rPr>
    </w:lvl>
    <w:lvl w:ilvl="4">
      <w:start w:val="1"/>
      <w:numFmt w:val="decimal"/>
      <w:isLgl w:val="false"/>
      <w:suff w:val="nothing"/>
      <w:lvlText w:val="%1.%2.%3.%4.%5 "/>
      <w:lvlJc w:val="left"/>
      <w:pPr>
        <w:ind w:left="1702" w:firstLine="0"/>
      </w:pPr>
      <w:rPr>
        <w:rFonts w:hint="eastAsia" w:cs="Times New Roman"/>
        <w:sz w:val="28"/>
        <w:szCs w:val="28"/>
      </w:rPr>
    </w:lvl>
    <w:lvl w:ilvl="5">
      <w:start w:val="1"/>
      <w:numFmt w:val="decimal"/>
      <w:isLgl w:val="false"/>
      <w:suff w:val="nothing"/>
      <w:lvlText w:val=""/>
      <w:lvlJc w:val="left"/>
      <w:pPr>
        <w:ind w:left="1702" w:firstLine="0"/>
      </w:pPr>
      <w:rPr>
        <w:rFonts w:hint="eastAsia" w:cs="Times New Roman"/>
      </w:rPr>
    </w:lvl>
    <w:lvl w:ilvl="6">
      <w:start w:val="1"/>
      <w:numFmt w:val="decimal"/>
      <w:isLgl w:val="false"/>
      <w:suff w:val="nothing"/>
      <w:lvlText w:val=""/>
      <w:lvlJc w:val="left"/>
      <w:pPr>
        <w:ind w:left="1702" w:firstLine="0"/>
      </w:pPr>
      <w:rPr>
        <w:rFonts w:hint="eastAsia" w:cs="Times New Roman"/>
      </w:rPr>
    </w:lvl>
    <w:lvl w:ilvl="7">
      <w:start w:val="1"/>
      <w:numFmt w:val="decimal"/>
      <w:isLgl w:val="false"/>
      <w:suff w:val="nothing"/>
      <w:lvlText w:val=""/>
      <w:lvlJc w:val="left"/>
      <w:pPr>
        <w:ind w:left="1702" w:firstLine="0"/>
      </w:pPr>
      <w:rPr>
        <w:rFonts w:hint="eastAsia" w:cs="Times New Roman"/>
      </w:rPr>
    </w:lvl>
    <w:lvl w:ilvl="8">
      <w:start w:val="1"/>
      <w:numFmt w:val="decimal"/>
      <w:isLgl w:val="false"/>
      <w:suff w:val="nothing"/>
      <w:lvlText w:val=""/>
      <w:lvlJc w:val="left"/>
      <w:pPr>
        <w:ind w:left="1702" w:firstLine="0"/>
      </w:pPr>
      <w:rPr>
        <w:rFonts w:hint="eastAsia" w:cs="Times New Roman"/>
      </w:rPr>
    </w:lvl>
  </w:abstractNum>
  <w:abstractNum w:abstractNumId="4">
    <w:multiLevelType w:val="hybridMultilevel"/>
    <w:lvl w:ilvl="0">
      <w:start w:val="1"/>
      <w:numFmt w:val="decimal"/>
      <w:pStyle w:val="1160"/>
      <w:isLgl w:val="false"/>
      <w:suff w:val="tab"/>
      <w:lvlText w:val="%1."/>
      <w:lvlJc w:val="left"/>
      <w:pPr>
        <w:ind w:left="420" w:hanging="420"/>
        <w:tabs>
          <w:tab w:val="left" w:pos="420" w:leader="none"/>
        </w:tabs>
      </w:pPr>
    </w:lvl>
    <w:lvl w:ilvl="1">
      <w:start w:val="0"/>
      <w:numFmt w:val="decimal"/>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default="1">
    <w:name w:val="Normal"/>
    <w:link w:val="1326"/>
    <w:uiPriority w:val="0"/>
    <w:qFormat/>
    <w:pPr>
      <w:jc w:val="both"/>
      <w:widowControl w:val="off"/>
    </w:pPr>
    <w:rPr>
      <w:rFonts w:hint="default" w:ascii="Calibri" w:hAnsi="Calibri" w:eastAsia="宋体" w:cs="Times New Roman"/>
      <w:sz w:val="21"/>
      <w:szCs w:val="22"/>
      <w:lang w:val="en-US" w:eastAsia="zh-CN" w:bidi="ar-SA"/>
    </w:rPr>
  </w:style>
  <w:style w:type="paragraph" w:styleId="794">
    <w:name w:val="Heading 1"/>
    <w:basedOn w:val="793"/>
    <w:next w:val="793"/>
    <w:link w:val="830"/>
    <w:uiPriority w:val="9"/>
    <w:qFormat/>
    <w:pPr>
      <w:keepLines/>
      <w:keepNext/>
      <w:spacing w:before="480" w:after="200"/>
      <w:outlineLvl w:val="0"/>
    </w:pPr>
    <w:rPr>
      <w:rFonts w:ascii="Arial" w:hAnsi="Arial" w:eastAsia="Arial" w:cs="Arial"/>
      <w:sz w:val="40"/>
      <w:szCs w:val="40"/>
    </w:rPr>
  </w:style>
  <w:style w:type="paragraph" w:styleId="795">
    <w:name w:val="Heading 2"/>
    <w:basedOn w:val="793"/>
    <w:next w:val="793"/>
    <w:link w:val="831"/>
    <w:uiPriority w:val="9"/>
    <w:unhideWhenUsed/>
    <w:qFormat/>
    <w:pPr>
      <w:keepLines/>
      <w:keepNext/>
      <w:spacing w:before="360" w:after="200"/>
      <w:outlineLvl w:val="1"/>
    </w:pPr>
    <w:rPr>
      <w:rFonts w:ascii="Arial" w:hAnsi="Arial" w:eastAsia="Arial" w:cs="Arial"/>
      <w:sz w:val="34"/>
    </w:rPr>
  </w:style>
  <w:style w:type="paragraph" w:styleId="796">
    <w:name w:val="Heading 3"/>
    <w:basedOn w:val="793"/>
    <w:next w:val="793"/>
    <w:link w:val="832"/>
    <w:uiPriority w:val="9"/>
    <w:unhideWhenUsed/>
    <w:qFormat/>
    <w:pPr>
      <w:keepLines/>
      <w:keepNext/>
      <w:spacing w:before="320" w:after="200"/>
      <w:outlineLvl w:val="2"/>
    </w:pPr>
    <w:rPr>
      <w:rFonts w:ascii="Arial" w:hAnsi="Arial" w:eastAsia="Arial" w:cs="Arial"/>
      <w:sz w:val="30"/>
      <w:szCs w:val="30"/>
    </w:rPr>
  </w:style>
  <w:style w:type="paragraph" w:styleId="797">
    <w:name w:val="Heading 4"/>
    <w:basedOn w:val="793"/>
    <w:next w:val="793"/>
    <w:link w:val="833"/>
    <w:uiPriority w:val="9"/>
    <w:unhideWhenUsed/>
    <w:qFormat/>
    <w:pPr>
      <w:keepLines/>
      <w:keepNext/>
      <w:spacing w:before="320" w:after="200"/>
      <w:outlineLvl w:val="3"/>
    </w:pPr>
    <w:rPr>
      <w:rFonts w:ascii="Arial" w:hAnsi="Arial" w:eastAsia="Arial" w:cs="Arial"/>
      <w:b/>
      <w:bCs/>
      <w:sz w:val="26"/>
      <w:szCs w:val="26"/>
    </w:rPr>
  </w:style>
  <w:style w:type="paragraph" w:styleId="798">
    <w:name w:val="Heading 5"/>
    <w:basedOn w:val="793"/>
    <w:next w:val="793"/>
    <w:link w:val="834"/>
    <w:uiPriority w:val="9"/>
    <w:unhideWhenUsed/>
    <w:qFormat/>
    <w:pPr>
      <w:keepLines/>
      <w:keepNext/>
      <w:spacing w:before="320" w:after="200"/>
      <w:outlineLvl w:val="4"/>
    </w:pPr>
    <w:rPr>
      <w:rFonts w:ascii="Arial" w:hAnsi="Arial" w:eastAsia="Arial" w:cs="Arial"/>
      <w:b/>
      <w:bCs/>
      <w:sz w:val="24"/>
      <w:szCs w:val="24"/>
    </w:rPr>
  </w:style>
  <w:style w:type="paragraph" w:styleId="799">
    <w:name w:val="Heading 6"/>
    <w:basedOn w:val="793"/>
    <w:next w:val="793"/>
    <w:link w:val="835"/>
    <w:uiPriority w:val="9"/>
    <w:unhideWhenUsed/>
    <w:qFormat/>
    <w:pPr>
      <w:keepLines/>
      <w:keepNext/>
      <w:spacing w:before="320" w:after="200"/>
      <w:outlineLvl w:val="5"/>
    </w:pPr>
    <w:rPr>
      <w:rFonts w:ascii="Arial" w:hAnsi="Arial" w:eastAsia="Arial" w:cs="Arial"/>
      <w:b/>
      <w:bCs/>
      <w:sz w:val="22"/>
      <w:szCs w:val="22"/>
    </w:rPr>
  </w:style>
  <w:style w:type="paragraph" w:styleId="800">
    <w:name w:val="Heading 7"/>
    <w:basedOn w:val="793"/>
    <w:next w:val="793"/>
    <w:link w:val="836"/>
    <w:uiPriority w:val="9"/>
    <w:unhideWhenUsed/>
    <w:qFormat/>
    <w:pPr>
      <w:keepLines/>
      <w:keepNext/>
      <w:spacing w:before="320" w:after="200"/>
      <w:outlineLvl w:val="6"/>
    </w:pPr>
    <w:rPr>
      <w:rFonts w:ascii="Arial" w:hAnsi="Arial" w:eastAsia="Arial" w:cs="Arial"/>
      <w:b/>
      <w:bCs/>
      <w:i/>
      <w:iCs/>
      <w:sz w:val="22"/>
      <w:szCs w:val="22"/>
    </w:rPr>
  </w:style>
  <w:style w:type="paragraph" w:styleId="801">
    <w:name w:val="Heading 8"/>
    <w:basedOn w:val="793"/>
    <w:next w:val="793"/>
    <w:link w:val="837"/>
    <w:uiPriority w:val="9"/>
    <w:unhideWhenUsed/>
    <w:qFormat/>
    <w:pPr>
      <w:keepLines/>
      <w:keepNext/>
      <w:spacing w:before="320" w:after="200"/>
      <w:outlineLvl w:val="7"/>
    </w:pPr>
    <w:rPr>
      <w:rFonts w:ascii="Arial" w:hAnsi="Arial" w:eastAsia="Arial" w:cs="Arial"/>
      <w:i/>
      <w:iCs/>
      <w:sz w:val="22"/>
      <w:szCs w:val="22"/>
    </w:rPr>
  </w:style>
  <w:style w:type="paragraph" w:styleId="802">
    <w:name w:val="Heading 9"/>
    <w:basedOn w:val="793"/>
    <w:next w:val="793"/>
    <w:link w:val="838"/>
    <w:uiPriority w:val="9"/>
    <w:unhideWhenUsed/>
    <w:qFormat/>
    <w:pPr>
      <w:keepLines/>
      <w:keepNext/>
      <w:spacing w:before="320" w:after="200"/>
      <w:outlineLvl w:val="8"/>
    </w:pPr>
    <w:rPr>
      <w:rFonts w:ascii="Arial" w:hAnsi="Arial" w:eastAsia="Arial" w:cs="Arial"/>
      <w:i/>
      <w:iCs/>
      <w:sz w:val="21"/>
      <w:szCs w:val="21"/>
    </w:rPr>
  </w:style>
  <w:style w:type="character" w:styleId="803" w:default="1">
    <w:name w:val="Default Paragraph Font"/>
    <w:uiPriority w:val="1"/>
    <w:semiHidden/>
    <w:unhideWhenUsed/>
    <w:qFormat/>
  </w:style>
  <w:style w:type="table" w:styleId="804" w:default="1">
    <w:name w:val="Normal Table"/>
    <w:uiPriority w:val="99"/>
    <w:semiHidden/>
    <w:unhideWhenUsed/>
    <w:qFormat/>
    <w:tblPr>
      <w:tblCellMar>
        <w:left w:w="108" w:type="dxa"/>
        <w:top w:w="0" w:type="dxa"/>
        <w:right w:w="108" w:type="dxa"/>
        <w:bottom w:w="0" w:type="dxa"/>
      </w:tblCellMar>
    </w:tblPr>
  </w:style>
  <w:style w:type="paragraph" w:styleId="805">
    <w:name w:val="toc 7"/>
    <w:basedOn w:val="793"/>
    <w:next w:val="793"/>
    <w:uiPriority w:val="39"/>
    <w:unhideWhenUsed/>
    <w:qFormat/>
    <w:pPr>
      <w:ind w:left="1701" w:right="0" w:firstLine="0"/>
      <w:spacing w:after="57"/>
    </w:pPr>
  </w:style>
  <w:style w:type="paragraph" w:styleId="806">
    <w:name w:val="Caption"/>
    <w:basedOn w:val="793"/>
    <w:next w:val="7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7">
    <w:name w:val="Body Text"/>
    <w:basedOn w:val="793"/>
    <w:uiPriority w:val="0"/>
    <w:qFormat/>
    <w:pPr>
      <w:jc w:val="both"/>
      <w:spacing w:line="500" w:lineRule="exact"/>
      <w:tabs>
        <w:tab w:val="left" w:pos="993" w:leader="none"/>
        <w:tab w:val="left" w:pos="1134" w:leader="none"/>
      </w:tabs>
    </w:pPr>
  </w:style>
  <w:style w:type="paragraph" w:styleId="808">
    <w:name w:val="toc 5"/>
    <w:basedOn w:val="793"/>
    <w:next w:val="793"/>
    <w:uiPriority w:val="39"/>
    <w:unhideWhenUsed/>
    <w:qFormat/>
    <w:pPr>
      <w:ind w:left="1134" w:right="0" w:firstLine="0"/>
      <w:spacing w:after="57"/>
    </w:pPr>
  </w:style>
  <w:style w:type="paragraph" w:styleId="809">
    <w:name w:val="toc 3"/>
    <w:basedOn w:val="793"/>
    <w:next w:val="793"/>
    <w:uiPriority w:val="39"/>
    <w:unhideWhenUsed/>
    <w:qFormat/>
    <w:pPr>
      <w:ind w:left="567" w:right="0" w:firstLine="0"/>
      <w:spacing w:after="57"/>
    </w:pPr>
  </w:style>
  <w:style w:type="paragraph" w:styleId="810">
    <w:name w:val="toc 8"/>
    <w:basedOn w:val="793"/>
    <w:next w:val="793"/>
    <w:uiPriority w:val="39"/>
    <w:unhideWhenUsed/>
    <w:qFormat/>
    <w:pPr>
      <w:ind w:left="1984" w:right="0" w:firstLine="0"/>
      <w:spacing w:after="57"/>
    </w:pPr>
  </w:style>
  <w:style w:type="paragraph" w:styleId="811">
    <w:name w:val="endnote text"/>
    <w:basedOn w:val="793"/>
    <w:link w:val="976"/>
    <w:uiPriority w:val="99"/>
    <w:semiHidden/>
    <w:unhideWhenUsed/>
    <w:qFormat/>
    <w:pPr>
      <w:spacing w:after="0" w:line="240" w:lineRule="auto"/>
    </w:pPr>
    <w:rPr>
      <w:sz w:val="20"/>
    </w:rPr>
  </w:style>
  <w:style w:type="paragraph" w:styleId="812">
    <w:name w:val="Footer"/>
    <w:basedOn w:val="793"/>
    <w:link w:val="849"/>
    <w:uiPriority w:val="99"/>
    <w:unhideWhenUsed/>
    <w:qFormat/>
    <w:pPr>
      <w:spacing w:after="0" w:line="240" w:lineRule="auto"/>
      <w:tabs>
        <w:tab w:val="center" w:pos="7143" w:leader="none"/>
        <w:tab w:val="right" w:pos="14287" w:leader="none"/>
      </w:tabs>
    </w:pPr>
  </w:style>
  <w:style w:type="paragraph" w:styleId="813">
    <w:name w:val="Header"/>
    <w:basedOn w:val="793"/>
    <w:link w:val="847"/>
    <w:uiPriority w:val="99"/>
    <w:unhideWhenUsed/>
    <w:qFormat/>
    <w:pPr>
      <w:spacing w:after="0" w:line="240" w:lineRule="auto"/>
      <w:tabs>
        <w:tab w:val="center" w:pos="7143" w:leader="none"/>
        <w:tab w:val="right" w:pos="14287" w:leader="none"/>
      </w:tabs>
    </w:pPr>
  </w:style>
  <w:style w:type="paragraph" w:styleId="814">
    <w:name w:val="toc 1"/>
    <w:basedOn w:val="793"/>
    <w:next w:val="793"/>
    <w:uiPriority w:val="39"/>
    <w:unhideWhenUsed/>
    <w:qFormat/>
    <w:pPr>
      <w:ind w:left="0" w:right="0" w:firstLine="0"/>
      <w:spacing w:after="57"/>
    </w:pPr>
  </w:style>
  <w:style w:type="paragraph" w:styleId="815">
    <w:name w:val="toc 4"/>
    <w:basedOn w:val="793"/>
    <w:next w:val="793"/>
    <w:uiPriority w:val="39"/>
    <w:unhideWhenUsed/>
    <w:qFormat/>
    <w:pPr>
      <w:ind w:left="850" w:right="0" w:firstLine="0"/>
      <w:spacing w:after="57"/>
    </w:pPr>
  </w:style>
  <w:style w:type="paragraph" w:styleId="816">
    <w:name w:val="Subtitle"/>
    <w:basedOn w:val="793"/>
    <w:next w:val="793"/>
    <w:link w:val="842"/>
    <w:uiPriority w:val="11"/>
    <w:qFormat/>
    <w:pPr>
      <w:spacing w:before="200" w:after="200"/>
    </w:pPr>
    <w:rPr>
      <w:sz w:val="24"/>
      <w:szCs w:val="24"/>
    </w:rPr>
  </w:style>
  <w:style w:type="paragraph" w:styleId="817">
    <w:name w:val="footnote text"/>
    <w:basedOn w:val="793"/>
    <w:link w:val="975"/>
    <w:uiPriority w:val="99"/>
    <w:semiHidden/>
    <w:unhideWhenUsed/>
    <w:qFormat/>
    <w:pPr>
      <w:spacing w:after="40" w:line="240" w:lineRule="auto"/>
    </w:pPr>
    <w:rPr>
      <w:sz w:val="18"/>
    </w:rPr>
  </w:style>
  <w:style w:type="paragraph" w:styleId="818">
    <w:name w:val="toc 6"/>
    <w:basedOn w:val="793"/>
    <w:next w:val="793"/>
    <w:uiPriority w:val="39"/>
    <w:unhideWhenUsed/>
    <w:qFormat/>
    <w:pPr>
      <w:ind w:left="1417" w:right="0" w:firstLine="0"/>
      <w:spacing w:after="57"/>
    </w:pPr>
  </w:style>
  <w:style w:type="paragraph" w:styleId="819">
    <w:name w:val="table of figures"/>
    <w:basedOn w:val="793"/>
    <w:next w:val="793"/>
    <w:uiPriority w:val="99"/>
    <w:unhideWhenUsed/>
    <w:qFormat/>
    <w:pPr>
      <w:spacing w:after="0" w:afterAutospacing="0"/>
    </w:pPr>
  </w:style>
  <w:style w:type="paragraph" w:styleId="820">
    <w:name w:val="toc 2"/>
    <w:basedOn w:val="793"/>
    <w:next w:val="793"/>
    <w:uiPriority w:val="39"/>
    <w:unhideWhenUsed/>
    <w:qFormat/>
    <w:pPr>
      <w:ind w:left="283" w:right="0" w:firstLine="0"/>
      <w:spacing w:after="57"/>
    </w:pPr>
  </w:style>
  <w:style w:type="paragraph" w:styleId="821">
    <w:name w:val="toc 9"/>
    <w:basedOn w:val="793"/>
    <w:next w:val="793"/>
    <w:uiPriority w:val="39"/>
    <w:unhideWhenUsed/>
    <w:qFormat/>
    <w:pPr>
      <w:ind w:left="2268" w:right="0" w:firstLine="0"/>
      <w:spacing w:after="57"/>
    </w:pPr>
  </w:style>
  <w:style w:type="paragraph" w:styleId="822">
    <w:name w:val="Title"/>
    <w:basedOn w:val="793"/>
    <w:link w:val="841"/>
    <w:uiPriority w:val="10"/>
    <w:qFormat/>
    <w:pPr>
      <w:contextualSpacing/>
      <w:spacing w:before="300" w:after="200"/>
    </w:pPr>
    <w:rPr>
      <w:sz w:val="48"/>
      <w:szCs w:val="48"/>
    </w:rPr>
  </w:style>
  <w:style w:type="table" w:styleId="8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endnote reference"/>
    <w:uiPriority w:val="99"/>
    <w:semiHidden/>
    <w:unhideWhenUsed/>
    <w:qFormat/>
    <w:rPr>
      <w:vertAlign w:val="superscript"/>
    </w:rPr>
  </w:style>
  <w:style w:type="character" w:styleId="825">
    <w:name w:val="Hyperlink"/>
    <w:uiPriority w:val="99"/>
    <w:unhideWhenUsed/>
    <w:qFormat/>
    <w:rPr>
      <w:color w:val="0000ff" w:themeColor="hyperlink"/>
      <w:u w:val="single"/>
      <w14:textFill>
        <w14:solidFill>
          <w14:schemeClr w14:val="hlink"/>
        </w14:solidFill>
      </w14:textFill>
    </w:rPr>
  </w:style>
  <w:style w:type="character" w:styleId="826">
    <w:name w:val="annotation reference"/>
    <w:uiPriority w:val="0"/>
    <w:qFormat/>
    <w:rPr>
      <w:rFonts w:cs="等线 Light"/>
      <w:sz w:val="21"/>
      <w:szCs w:val="21"/>
    </w:rPr>
  </w:style>
  <w:style w:type="character" w:styleId="827">
    <w:name w:val="footnote reference"/>
    <w:uiPriority w:val="99"/>
    <w:unhideWhenUsed/>
    <w:qFormat/>
    <w:rPr>
      <w:vertAlign w:val="superscript"/>
    </w:rPr>
  </w:style>
  <w:style w:type="character" w:styleId="828" w:customStyle="1">
    <w:name w:val="标题 1 字符"/>
    <w:link w:val="793"/>
    <w:uiPriority w:val="0"/>
    <w:qFormat/>
    <w:rPr>
      <w:b/>
      <w:sz w:val="44"/>
    </w:rPr>
  </w:style>
  <w:style w:type="paragraph" w:styleId="829" w:customStyle="1">
    <w:name w:val="标题 41"/>
    <w:basedOn w:val="793"/>
    <w:next w:val="793"/>
    <w:link w:val="988"/>
    <w:uiPriority w:val="0"/>
    <w:qFormat/>
    <w:pPr>
      <w:keepLines/>
      <w:keepNext/>
      <w:spacing w:before="280" w:after="290" w:line="376" w:lineRule="auto"/>
      <w:outlineLvl w:val="3"/>
    </w:pPr>
    <w:rPr>
      <w:rFonts w:ascii="Calibri Light" w:hAnsi="Calibri Light"/>
      <w:b/>
      <w:bCs/>
      <w:sz w:val="28"/>
      <w:szCs w:val="28"/>
    </w:rPr>
  </w:style>
  <w:style w:type="character" w:styleId="830" w:customStyle="1">
    <w:name w:val="Heading 1 Char"/>
    <w:link w:val="794"/>
    <w:uiPriority w:val="9"/>
    <w:qFormat/>
    <w:rPr>
      <w:rFonts w:ascii="Arial" w:hAnsi="Arial" w:eastAsia="Arial" w:cs="Arial"/>
      <w:sz w:val="40"/>
      <w:szCs w:val="40"/>
    </w:rPr>
  </w:style>
  <w:style w:type="character" w:styleId="831" w:customStyle="1">
    <w:name w:val="Heading 2 Char"/>
    <w:link w:val="795"/>
    <w:uiPriority w:val="9"/>
    <w:qFormat/>
    <w:rPr>
      <w:rFonts w:ascii="Arial" w:hAnsi="Arial" w:eastAsia="Arial" w:cs="Arial"/>
      <w:sz w:val="34"/>
    </w:rPr>
  </w:style>
  <w:style w:type="character" w:styleId="832" w:customStyle="1">
    <w:name w:val="Heading 3 Char"/>
    <w:link w:val="796"/>
    <w:uiPriority w:val="9"/>
    <w:qFormat/>
    <w:rPr>
      <w:rFonts w:ascii="Arial" w:hAnsi="Arial" w:eastAsia="Arial" w:cs="Arial"/>
      <w:sz w:val="30"/>
      <w:szCs w:val="30"/>
    </w:rPr>
  </w:style>
  <w:style w:type="character" w:styleId="833" w:customStyle="1">
    <w:name w:val="Heading 4 Char"/>
    <w:link w:val="797"/>
    <w:uiPriority w:val="9"/>
    <w:qFormat/>
    <w:rPr>
      <w:rFonts w:ascii="Arial" w:hAnsi="Arial" w:eastAsia="Arial" w:cs="Arial"/>
      <w:b/>
      <w:bCs/>
      <w:sz w:val="26"/>
      <w:szCs w:val="26"/>
    </w:rPr>
  </w:style>
  <w:style w:type="character" w:styleId="834" w:customStyle="1">
    <w:name w:val="Heading 5 Char"/>
    <w:link w:val="798"/>
    <w:uiPriority w:val="9"/>
    <w:qFormat/>
    <w:rPr>
      <w:rFonts w:ascii="Arial" w:hAnsi="Arial" w:eastAsia="Arial" w:cs="Arial"/>
      <w:b/>
      <w:bCs/>
      <w:sz w:val="24"/>
      <w:szCs w:val="24"/>
    </w:rPr>
  </w:style>
  <w:style w:type="character" w:styleId="835" w:customStyle="1">
    <w:name w:val="Heading 6 Char"/>
    <w:link w:val="799"/>
    <w:uiPriority w:val="9"/>
    <w:qFormat/>
    <w:rPr>
      <w:rFonts w:ascii="Arial" w:hAnsi="Arial" w:eastAsia="Arial" w:cs="Arial"/>
      <w:b/>
      <w:bCs/>
      <w:sz w:val="22"/>
      <w:szCs w:val="22"/>
    </w:rPr>
  </w:style>
  <w:style w:type="character" w:styleId="836" w:customStyle="1">
    <w:name w:val="Heading 7 Char"/>
    <w:link w:val="800"/>
    <w:uiPriority w:val="9"/>
    <w:qFormat/>
    <w:rPr>
      <w:rFonts w:ascii="Arial" w:hAnsi="Arial" w:eastAsia="Arial" w:cs="Arial"/>
      <w:b/>
      <w:bCs/>
      <w:i/>
      <w:iCs/>
      <w:sz w:val="22"/>
      <w:szCs w:val="22"/>
    </w:rPr>
  </w:style>
  <w:style w:type="character" w:styleId="837" w:customStyle="1">
    <w:name w:val="Heading 8 Char"/>
    <w:link w:val="801"/>
    <w:uiPriority w:val="9"/>
    <w:qFormat/>
    <w:rPr>
      <w:rFonts w:ascii="Arial" w:hAnsi="Arial" w:eastAsia="Arial" w:cs="Arial"/>
      <w:i/>
      <w:iCs/>
      <w:sz w:val="22"/>
      <w:szCs w:val="22"/>
    </w:rPr>
  </w:style>
  <w:style w:type="character" w:styleId="838" w:customStyle="1">
    <w:name w:val="Heading 9 Char"/>
    <w:link w:val="802"/>
    <w:uiPriority w:val="9"/>
    <w:qFormat/>
    <w:rPr>
      <w:rFonts w:ascii="Arial" w:hAnsi="Arial" w:eastAsia="Arial" w:cs="Arial"/>
      <w:i/>
      <w:iCs/>
      <w:sz w:val="21"/>
      <w:szCs w:val="21"/>
    </w:rPr>
  </w:style>
  <w:style w:type="paragraph" w:styleId="839">
    <w:name w:val="List Paragraph"/>
    <w:basedOn w:val="793"/>
    <w:uiPriority w:val="34"/>
    <w:qFormat/>
    <w:pPr>
      <w:contextualSpacing/>
      <w:ind w:left="720"/>
    </w:pPr>
  </w:style>
  <w:style w:type="paragraph" w:styleId="840">
    <w:name w:val="No Spacing"/>
    <w:uiPriority w:val="1"/>
    <w:qFormat/>
    <w:pPr>
      <w:spacing w:before="0" w:after="0" w:line="240" w:lineRule="auto"/>
    </w:pPr>
    <w:rPr>
      <w:rFonts w:hint="default" w:ascii="Times New Roman" w:hAnsi="Times New Roman" w:eastAsia="宋体" w:cs="Times New Roman"/>
    </w:rPr>
  </w:style>
  <w:style w:type="character" w:styleId="841" w:customStyle="1">
    <w:name w:val="Title Char"/>
    <w:link w:val="822"/>
    <w:uiPriority w:val="10"/>
    <w:qFormat/>
    <w:rPr>
      <w:sz w:val="48"/>
      <w:szCs w:val="48"/>
    </w:rPr>
  </w:style>
  <w:style w:type="character" w:styleId="842" w:customStyle="1">
    <w:name w:val="Subtitle Char"/>
    <w:link w:val="816"/>
    <w:uiPriority w:val="11"/>
    <w:qFormat/>
    <w:rPr>
      <w:sz w:val="24"/>
      <w:szCs w:val="24"/>
    </w:rPr>
  </w:style>
  <w:style w:type="paragraph" w:styleId="843">
    <w:name w:val="Quote"/>
    <w:basedOn w:val="793"/>
    <w:next w:val="793"/>
    <w:link w:val="844"/>
    <w:uiPriority w:val="29"/>
    <w:qFormat/>
    <w:pPr>
      <w:ind w:left="720" w:right="720"/>
    </w:pPr>
    <w:rPr>
      <w:i/>
    </w:rPr>
  </w:style>
  <w:style w:type="character" w:styleId="844" w:customStyle="1">
    <w:name w:val="Quote Char"/>
    <w:link w:val="843"/>
    <w:uiPriority w:val="29"/>
    <w:qFormat/>
    <w:rPr>
      <w:i/>
    </w:rPr>
  </w:style>
  <w:style w:type="paragraph" w:styleId="845">
    <w:name w:val="Intense Quote"/>
    <w:basedOn w:val="793"/>
    <w:next w:val="793"/>
    <w:link w:val="8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Intense Quote Char"/>
    <w:link w:val="845"/>
    <w:uiPriority w:val="30"/>
    <w:qFormat/>
    <w:rPr>
      <w:i/>
    </w:rPr>
  </w:style>
  <w:style w:type="character" w:styleId="847" w:customStyle="1">
    <w:name w:val="Header Char"/>
    <w:link w:val="813"/>
    <w:uiPriority w:val="99"/>
    <w:qFormat/>
  </w:style>
  <w:style w:type="character" w:styleId="848" w:customStyle="1">
    <w:name w:val="Footer Char"/>
    <w:link w:val="812"/>
    <w:uiPriority w:val="99"/>
    <w:qFormat/>
  </w:style>
  <w:style w:type="character" w:styleId="849" w:customStyle="1">
    <w:name w:val="Caption Char"/>
    <w:link w:val="812"/>
    <w:uiPriority w:val="99"/>
    <w:qFormat/>
  </w:style>
  <w:style w:type="table" w:styleId="8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Footnote Text Char"/>
    <w:link w:val="817"/>
    <w:uiPriority w:val="99"/>
    <w:qFormat/>
    <w:rPr>
      <w:sz w:val="18"/>
    </w:rPr>
  </w:style>
  <w:style w:type="character" w:styleId="976" w:customStyle="1">
    <w:name w:val="Endnote Text Char"/>
    <w:link w:val="811"/>
    <w:uiPriority w:val="99"/>
    <w:qFormat/>
    <w:rPr>
      <w:sz w:val="20"/>
    </w:rPr>
  </w:style>
  <w:style w:type="paragraph" w:styleId="977" w:customStyle="1">
    <w:name w:val="TOC Heading"/>
    <w:uiPriority w:val="39"/>
    <w:unhideWhenUsed/>
    <w:qFormat/>
    <w:rPr>
      <w:rFonts w:hint="default" w:ascii="Times New Roman" w:hAnsi="Times New Roman" w:eastAsia="宋体" w:cs="Times New Roman"/>
    </w:rPr>
  </w:style>
  <w:style w:type="paragraph" w:styleId="978" w:customStyle="1">
    <w:name w:val="标题 11"/>
    <w:basedOn w:val="793"/>
    <w:next w:val="793"/>
    <w:link w:val="989"/>
    <w:uiPriority w:val="0"/>
    <w:qFormat/>
    <w:pPr>
      <w:numPr>
        <w:ilvl w:val="0"/>
        <w:numId w:val="1"/>
      </w:numPr>
      <w:jc w:val="center"/>
      <w:keepNext/>
      <w:spacing w:line="360" w:lineRule="auto"/>
      <w:outlineLvl w:val="0"/>
    </w:pPr>
    <w:rPr>
      <w:rFonts w:ascii="楷体_GB2312"/>
      <w:b/>
      <w:sz w:val="44"/>
      <w:szCs w:val="28"/>
    </w:rPr>
  </w:style>
  <w:style w:type="paragraph" w:styleId="979" w:customStyle="1">
    <w:name w:val="标题 21"/>
    <w:basedOn w:val="793"/>
    <w:next w:val="793"/>
    <w:link w:val="990"/>
    <w:uiPriority w:val="0"/>
    <w:qFormat/>
    <w:pPr>
      <w:outlineLvl w:val="1"/>
    </w:pPr>
    <w:rPr>
      <w:sz w:val="32"/>
    </w:rPr>
  </w:style>
  <w:style w:type="paragraph" w:styleId="980" w:customStyle="1">
    <w:name w:val="标题 31"/>
    <w:basedOn w:val="793"/>
    <w:next w:val="793"/>
    <w:link w:val="991"/>
    <w:uiPriority w:val="0"/>
    <w:qFormat/>
    <w:pPr>
      <w:numPr>
        <w:ilvl w:val="2"/>
        <w:numId w:val="1"/>
      </w:numPr>
      <w:keepLines/>
      <w:keepNext/>
      <w:spacing w:before="260" w:after="260" w:line="415" w:lineRule="auto"/>
      <w:outlineLvl w:val="2"/>
    </w:pPr>
    <w:rPr>
      <w:rFonts w:ascii="Times New Roman" w:hAnsi="Times New Roman"/>
      <w:b/>
      <w:bCs/>
      <w:sz w:val="32"/>
      <w:szCs w:val="32"/>
    </w:rPr>
  </w:style>
  <w:style w:type="paragraph" w:styleId="981" w:customStyle="1">
    <w:name w:val="标题 51"/>
    <w:basedOn w:val="793"/>
    <w:next w:val="793"/>
    <w:link w:val="992"/>
    <w:uiPriority w:val="0"/>
    <w:qFormat/>
    <w:pPr>
      <w:keepLines/>
      <w:keepNext/>
      <w:spacing w:before="280" w:after="290" w:line="372" w:lineRule="auto"/>
      <w:outlineLvl w:val="4"/>
    </w:pPr>
    <w:rPr>
      <w:b/>
      <w:bCs/>
      <w:sz w:val="28"/>
      <w:szCs w:val="28"/>
    </w:rPr>
  </w:style>
  <w:style w:type="paragraph" w:styleId="982" w:customStyle="1">
    <w:name w:val="标题 61"/>
    <w:basedOn w:val="793"/>
    <w:next w:val="793"/>
    <w:link w:val="993"/>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983" w:customStyle="1">
    <w:name w:val="标题 71"/>
    <w:basedOn w:val="793"/>
    <w:next w:val="793"/>
    <w:link w:val="994"/>
    <w:uiPriority w:val="0"/>
    <w:qFormat/>
    <w:pPr>
      <w:ind w:left="1296" w:hanging="1296"/>
      <w:jc w:val="left"/>
      <w:keepLines/>
      <w:keepNext/>
      <w:spacing w:before="240" w:after="64" w:line="317" w:lineRule="auto"/>
      <w:widowControl/>
      <w:tabs>
        <w:tab w:val="left" w:pos="2520" w:leader="none"/>
      </w:tabs>
      <w:outlineLvl w:val="6"/>
    </w:pPr>
    <w:rPr>
      <w:rFonts w:ascii="Times New Roman" w:hAnsi="Times New Roman"/>
      <w:b/>
      <w:sz w:val="24"/>
      <w:szCs w:val="20"/>
    </w:rPr>
  </w:style>
  <w:style w:type="paragraph" w:styleId="984" w:customStyle="1">
    <w:name w:val="标题 81"/>
    <w:basedOn w:val="793"/>
    <w:next w:val="793"/>
    <w:link w:val="995"/>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985" w:customStyle="1">
    <w:name w:val="标题 91"/>
    <w:basedOn w:val="793"/>
    <w:next w:val="793"/>
    <w:link w:val="996"/>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986" w:customStyle="1">
    <w:name w:val="默认段落字体1"/>
    <w:link w:val="793"/>
    <w:uiPriority w:val="1"/>
    <w:unhideWhenUsed/>
    <w:qFormat/>
  </w:style>
  <w:style w:type="table" w:styleId="987" w:customStyle="1">
    <w:name w:val="普通表格1"/>
    <w:uiPriority w:val="99"/>
    <w:unhideWhenUsed/>
    <w:qFormat/>
    <w:tblPr/>
  </w:style>
  <w:style w:type="character" w:styleId="988" w:customStyle="1">
    <w:name w:val="标题 4 Char"/>
    <w:link w:val="829"/>
    <w:uiPriority w:val="0"/>
    <w:qFormat/>
    <w:rPr>
      <w:rFonts w:ascii="Calibri Light" w:hAnsi="Calibri Light"/>
      <w:b/>
      <w:bCs/>
      <w:sz w:val="28"/>
      <w:szCs w:val="28"/>
    </w:rPr>
  </w:style>
  <w:style w:type="character" w:styleId="989" w:customStyle="1">
    <w:name w:val="标题 1 Char"/>
    <w:link w:val="978"/>
    <w:uiPriority w:val="0"/>
    <w:qFormat/>
    <w:rPr>
      <w:rFonts w:ascii="楷体_GB2312" w:hAnsi="Calibri"/>
      <w:b/>
      <w:sz w:val="44"/>
      <w:szCs w:val="28"/>
    </w:rPr>
  </w:style>
  <w:style w:type="character" w:styleId="990" w:customStyle="1">
    <w:name w:val="标题 2 Char"/>
    <w:link w:val="979"/>
    <w:uiPriority w:val="0"/>
    <w:qFormat/>
    <w:rPr>
      <w:rFonts w:ascii="Calibri Light" w:hAnsi="Calibri Light"/>
      <w:b/>
      <w:bCs/>
      <w:sz w:val="32"/>
      <w:szCs w:val="32"/>
    </w:rPr>
  </w:style>
  <w:style w:type="character" w:styleId="991" w:customStyle="1">
    <w:name w:val="标题 3 Char1"/>
    <w:link w:val="980"/>
    <w:uiPriority w:val="0"/>
    <w:qFormat/>
    <w:rPr>
      <w:b/>
      <w:bCs/>
      <w:sz w:val="32"/>
      <w:szCs w:val="32"/>
    </w:rPr>
  </w:style>
  <w:style w:type="character" w:styleId="992" w:customStyle="1">
    <w:name w:val="标题 5 Char"/>
    <w:link w:val="981"/>
    <w:uiPriority w:val="0"/>
    <w:qFormat/>
    <w:rPr>
      <w:rFonts w:ascii="Calibri" w:hAnsi="Calibri"/>
      <w:b/>
      <w:bCs/>
      <w:sz w:val="28"/>
      <w:szCs w:val="28"/>
    </w:rPr>
  </w:style>
  <w:style w:type="character" w:styleId="993" w:customStyle="1">
    <w:name w:val="标题 6 Char"/>
    <w:link w:val="982"/>
    <w:uiPriority w:val="0"/>
    <w:qFormat/>
    <w:rPr>
      <w:rFonts w:ascii="Arial" w:hAnsi="Arial" w:eastAsia="黑体"/>
      <w:b/>
      <w:sz w:val="24"/>
    </w:rPr>
  </w:style>
  <w:style w:type="character" w:styleId="994" w:customStyle="1">
    <w:name w:val="标题 7 Char"/>
    <w:link w:val="983"/>
    <w:uiPriority w:val="0"/>
    <w:qFormat/>
    <w:rPr>
      <w:b/>
      <w:sz w:val="24"/>
    </w:rPr>
  </w:style>
  <w:style w:type="character" w:styleId="995" w:customStyle="1">
    <w:name w:val="标题 8 Char"/>
    <w:link w:val="984"/>
    <w:uiPriority w:val="0"/>
    <w:qFormat/>
    <w:rPr>
      <w:rFonts w:ascii="Arial" w:hAnsi="Arial" w:eastAsia="黑体"/>
      <w:sz w:val="24"/>
    </w:rPr>
  </w:style>
  <w:style w:type="character" w:styleId="996" w:customStyle="1">
    <w:name w:val="标题 9 Char"/>
    <w:link w:val="985"/>
    <w:uiPriority w:val="0"/>
    <w:qFormat/>
    <w:rPr>
      <w:rFonts w:ascii="Arial" w:hAnsi="Arial" w:eastAsia="黑体"/>
      <w:sz w:val="21"/>
    </w:rPr>
  </w:style>
  <w:style w:type="paragraph" w:styleId="997" w:customStyle="1">
    <w:name w:val="目录 71"/>
    <w:basedOn w:val="793"/>
    <w:next w:val="793"/>
    <w:uiPriority w:val="39"/>
    <w:unhideWhenUsed/>
    <w:qFormat/>
    <w:pPr>
      <w:ind w:left="2520"/>
    </w:pPr>
  </w:style>
  <w:style w:type="paragraph" w:styleId="998" w:customStyle="1">
    <w:name w:val="正文缩进1"/>
    <w:basedOn w:val="793"/>
    <w:uiPriority w:val="0"/>
    <w:qFormat/>
    <w:pPr>
      <w:ind w:firstLine="420"/>
      <w:spacing w:line="360" w:lineRule="auto"/>
    </w:pPr>
    <w:rPr>
      <w:rFonts w:ascii="Times New Roman" w:hAnsi="Times New Roman"/>
      <w:sz w:val="24"/>
      <w:szCs w:val="21"/>
    </w:rPr>
  </w:style>
  <w:style w:type="paragraph" w:styleId="999" w:customStyle="1">
    <w:name w:val="题注1"/>
    <w:basedOn w:val="793"/>
    <w:next w:val="793"/>
    <w:uiPriority w:val="0"/>
    <w:qFormat/>
    <w:rPr>
      <w:rFonts w:ascii="Cambria" w:hAnsi="Cambria" w:eastAsia="黑体"/>
      <w:sz w:val="20"/>
      <w:szCs w:val="20"/>
    </w:rPr>
  </w:style>
  <w:style w:type="paragraph" w:styleId="1000" w:customStyle="1">
    <w:name w:val="文档结构图1"/>
    <w:basedOn w:val="793"/>
    <w:link w:val="1001"/>
    <w:uiPriority w:val="0"/>
    <w:qFormat/>
    <w:pPr>
      <w:shd w:val="clear" w:color="auto" w:fill="000080"/>
    </w:pPr>
    <w:rPr>
      <w:rFonts w:ascii="Times New Roman" w:hAnsi="Times New Roman"/>
      <w:szCs w:val="20"/>
    </w:rPr>
  </w:style>
  <w:style w:type="character" w:styleId="1001" w:customStyle="1">
    <w:name w:val="文档结构图 Char"/>
    <w:link w:val="1000"/>
    <w:uiPriority w:val="0"/>
    <w:qFormat/>
    <w:rPr>
      <w:sz w:val="21"/>
      <w:shd w:val="clear" w:color="auto" w:fill="000080"/>
    </w:rPr>
  </w:style>
  <w:style w:type="paragraph" w:styleId="1002" w:customStyle="1">
    <w:name w:val="批注文字1"/>
    <w:basedOn w:val="793"/>
    <w:link w:val="1003"/>
    <w:uiPriority w:val="0"/>
    <w:qFormat/>
    <w:pPr>
      <w:jc w:val="left"/>
    </w:pPr>
  </w:style>
  <w:style w:type="character" w:styleId="1003" w:customStyle="1">
    <w:name w:val="批注文字 Char3"/>
    <w:link w:val="1002"/>
    <w:uiPriority w:val="99"/>
    <w:qFormat/>
    <w:rPr>
      <w:rFonts w:ascii="Calibri" w:hAnsi="Calibri" w:eastAsia="宋体" w:cs="Times New Roman"/>
      <w:sz w:val="21"/>
      <w:szCs w:val="22"/>
    </w:rPr>
  </w:style>
  <w:style w:type="paragraph" w:styleId="1004" w:customStyle="1">
    <w:name w:val="正文文本 31"/>
    <w:basedOn w:val="793"/>
    <w:link w:val="1005"/>
    <w:uiPriority w:val="0"/>
    <w:qFormat/>
    <w:rPr>
      <w:rFonts w:ascii="宋体" w:hAnsi="Times New Roman"/>
      <w:sz w:val="24"/>
      <w:szCs w:val="20"/>
    </w:rPr>
  </w:style>
  <w:style w:type="character" w:styleId="1005" w:customStyle="1">
    <w:name w:val="正文文本 3 Char"/>
    <w:link w:val="1004"/>
    <w:uiPriority w:val="0"/>
    <w:qFormat/>
    <w:rPr>
      <w:rFonts w:ascii="宋体"/>
      <w:sz w:val="24"/>
    </w:rPr>
  </w:style>
  <w:style w:type="paragraph" w:styleId="1006" w:customStyle="1">
    <w:name w:val="正文文本11"/>
    <w:basedOn w:val="793"/>
    <w:next w:val="793"/>
    <w:link w:val="1007"/>
    <w:uiPriority w:val="99"/>
    <w:qFormat/>
    <w:pPr>
      <w:ind w:firstLine="200"/>
      <w:spacing w:line="360" w:lineRule="auto"/>
    </w:pPr>
    <w:rPr>
      <w:rFonts w:ascii="楷体_GB2312" w:hAnsi="Arial" w:eastAsia="楷体_GB2312"/>
      <w:sz w:val="28"/>
      <w:szCs w:val="28"/>
    </w:rPr>
  </w:style>
  <w:style w:type="character" w:styleId="1007" w:customStyle="1">
    <w:name w:val="正文文本 Char3"/>
    <w:link w:val="1006"/>
    <w:uiPriority w:val="99"/>
    <w:qFormat/>
    <w:rPr>
      <w:rFonts w:ascii="楷体_GB2312" w:hAnsi="Arial" w:eastAsia="楷体_GB2312"/>
      <w:sz w:val="28"/>
      <w:szCs w:val="28"/>
    </w:rPr>
  </w:style>
  <w:style w:type="paragraph" w:styleId="1008" w:customStyle="1">
    <w:name w:val="正文文本缩进1"/>
    <w:basedOn w:val="793"/>
    <w:link w:val="1009"/>
    <w:uiPriority w:val="0"/>
    <w:qFormat/>
    <w:pPr>
      <w:ind w:left="420"/>
      <w:spacing w:after="120"/>
    </w:pPr>
    <w:rPr>
      <w:rFonts w:ascii="Times New Roman" w:hAnsi="Times New Roman"/>
      <w:szCs w:val="20"/>
    </w:rPr>
  </w:style>
  <w:style w:type="character" w:styleId="1009" w:customStyle="1">
    <w:name w:val="正文文本缩进 Char"/>
    <w:link w:val="1008"/>
    <w:uiPriority w:val="0"/>
    <w:qFormat/>
    <w:rPr>
      <w:sz w:val="21"/>
    </w:rPr>
  </w:style>
  <w:style w:type="paragraph" w:styleId="1010" w:customStyle="1">
    <w:name w:val="索引 41"/>
    <w:basedOn w:val="793"/>
    <w:next w:val="793"/>
    <w:uiPriority w:val="0"/>
    <w:qFormat/>
    <w:pPr>
      <w:ind w:left="600"/>
    </w:pPr>
    <w:rPr>
      <w:rFonts w:ascii="Times New Roman" w:hAnsi="Times New Roman"/>
      <w:szCs w:val="24"/>
    </w:rPr>
  </w:style>
  <w:style w:type="paragraph" w:styleId="1011" w:customStyle="1">
    <w:name w:val="目录 51"/>
    <w:basedOn w:val="793"/>
    <w:next w:val="793"/>
    <w:uiPriority w:val="39"/>
    <w:unhideWhenUsed/>
    <w:qFormat/>
    <w:pPr>
      <w:ind w:left="1680"/>
    </w:pPr>
  </w:style>
  <w:style w:type="paragraph" w:styleId="1012" w:customStyle="1">
    <w:name w:val="目录 31"/>
    <w:basedOn w:val="793"/>
    <w:next w:val="793"/>
    <w:uiPriority w:val="39"/>
    <w:unhideWhenUsed/>
    <w:qFormat/>
    <w:pPr>
      <w:ind w:firstLine="843"/>
      <w:spacing w:line="276" w:lineRule="auto"/>
      <w:tabs>
        <w:tab w:val="right" w:pos="9004" w:leader="dot"/>
      </w:tabs>
    </w:pPr>
    <w:rPr>
      <w:rFonts w:ascii="宋体" w:hAnsi="宋体" w:cs="宋体"/>
      <w:b/>
    </w:rPr>
  </w:style>
  <w:style w:type="paragraph" w:styleId="1013" w:customStyle="1">
    <w:name w:val="纯文本11"/>
    <w:basedOn w:val="793"/>
    <w:link w:val="1014"/>
    <w:uiPriority w:val="0"/>
    <w:qFormat/>
    <w:pPr>
      <w:ind w:firstLine="200"/>
      <w:spacing w:line="360" w:lineRule="auto"/>
    </w:pPr>
    <w:rPr>
      <w:rFonts w:ascii="宋体" w:hAnsi="Courier New"/>
      <w:sz w:val="24"/>
      <w:szCs w:val="21"/>
    </w:rPr>
  </w:style>
  <w:style w:type="character" w:styleId="1014" w:customStyle="1">
    <w:name w:val="纯文本 Char2"/>
    <w:link w:val="1013"/>
    <w:uiPriority w:val="0"/>
    <w:qFormat/>
    <w:rPr>
      <w:rFonts w:ascii="宋体" w:hAnsi="Courier New"/>
      <w:sz w:val="24"/>
      <w:szCs w:val="21"/>
    </w:rPr>
  </w:style>
  <w:style w:type="paragraph" w:styleId="1015" w:customStyle="1">
    <w:name w:val="目录 81"/>
    <w:basedOn w:val="793"/>
    <w:next w:val="793"/>
    <w:uiPriority w:val="39"/>
    <w:unhideWhenUsed/>
    <w:qFormat/>
    <w:pPr>
      <w:ind w:left="2940"/>
    </w:pPr>
  </w:style>
  <w:style w:type="paragraph" w:styleId="1016" w:customStyle="1">
    <w:name w:val="日期1"/>
    <w:basedOn w:val="793"/>
    <w:next w:val="793"/>
    <w:link w:val="1017"/>
    <w:uiPriority w:val="0"/>
    <w:qFormat/>
    <w:pPr>
      <w:ind w:firstLine="200"/>
      <w:spacing w:line="360" w:lineRule="auto"/>
    </w:pPr>
    <w:rPr>
      <w:rFonts w:ascii="Times New Roman" w:hAnsi="Times New Roman"/>
      <w:sz w:val="24"/>
      <w:szCs w:val="24"/>
    </w:rPr>
  </w:style>
  <w:style w:type="character" w:styleId="1017" w:customStyle="1">
    <w:name w:val="日期 Char"/>
    <w:link w:val="1016"/>
    <w:uiPriority w:val="0"/>
    <w:qFormat/>
    <w:rPr>
      <w:sz w:val="24"/>
      <w:szCs w:val="24"/>
    </w:rPr>
  </w:style>
  <w:style w:type="paragraph" w:styleId="1018" w:customStyle="1">
    <w:name w:val="正文文本缩进 21"/>
    <w:basedOn w:val="793"/>
    <w:uiPriority w:val="99"/>
    <w:qFormat/>
    <w:pPr>
      <w:ind w:left="630" w:firstLine="645"/>
    </w:pPr>
    <w:rPr>
      <w:sz w:val="20"/>
    </w:rPr>
  </w:style>
  <w:style w:type="paragraph" w:styleId="1019" w:customStyle="1">
    <w:name w:val="批注框文本1"/>
    <w:basedOn w:val="793"/>
    <w:link w:val="1020"/>
    <w:uiPriority w:val="0"/>
    <w:qFormat/>
    <w:rPr>
      <w:sz w:val="18"/>
      <w:szCs w:val="18"/>
    </w:rPr>
  </w:style>
  <w:style w:type="character" w:styleId="1020" w:customStyle="1">
    <w:name w:val="批注框文本 Char3"/>
    <w:link w:val="1019"/>
    <w:uiPriority w:val="99"/>
    <w:qFormat/>
    <w:rPr>
      <w:rFonts w:ascii="Calibri" w:hAnsi="Calibri" w:eastAsia="宋体" w:cs="Times New Roman"/>
      <w:sz w:val="18"/>
      <w:szCs w:val="18"/>
    </w:rPr>
  </w:style>
  <w:style w:type="paragraph" w:styleId="1021" w:customStyle="1">
    <w:name w:val="页脚1"/>
    <w:basedOn w:val="793"/>
    <w:link w:val="1022"/>
    <w:uiPriority w:val="99"/>
    <w:qFormat/>
    <w:pPr>
      <w:ind w:firstLine="200"/>
      <w:jc w:val="left"/>
      <w:spacing w:line="360" w:lineRule="auto"/>
      <w:tabs>
        <w:tab w:val="center" w:pos="4153" w:leader="none"/>
        <w:tab w:val="right" w:pos="8306" w:leader="none"/>
      </w:tabs>
    </w:pPr>
    <w:rPr>
      <w:rFonts w:ascii="Times New Roman" w:hAnsi="Times New Roman"/>
      <w:sz w:val="18"/>
      <w:szCs w:val="18"/>
    </w:rPr>
  </w:style>
  <w:style w:type="character" w:styleId="1022" w:customStyle="1">
    <w:name w:val="页脚 Char2"/>
    <w:link w:val="1021"/>
    <w:uiPriority w:val="0"/>
    <w:qFormat/>
    <w:rPr>
      <w:rFonts w:eastAsia="宋体" w:cs="Times New Roman"/>
      <w:sz w:val="18"/>
      <w:szCs w:val="18"/>
    </w:rPr>
  </w:style>
  <w:style w:type="paragraph" w:styleId="1023" w:customStyle="1">
    <w:name w:val="页眉1"/>
    <w:basedOn w:val="793"/>
    <w:link w:val="1024"/>
    <w:uiPriority w:val="0"/>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sz w:val="18"/>
      <w:szCs w:val="18"/>
    </w:rPr>
  </w:style>
  <w:style w:type="character" w:styleId="1024" w:customStyle="1">
    <w:name w:val="页眉 Char"/>
    <w:link w:val="1023"/>
    <w:uiPriority w:val="0"/>
    <w:qFormat/>
    <w:rPr>
      <w:sz w:val="18"/>
      <w:szCs w:val="18"/>
    </w:rPr>
  </w:style>
  <w:style w:type="paragraph" w:styleId="1025" w:customStyle="1">
    <w:name w:val="目录 11"/>
    <w:basedOn w:val="793"/>
    <w:next w:val="793"/>
    <w:uiPriority w:val="39"/>
    <w:qFormat/>
    <w:pPr>
      <w:ind w:firstLine="200"/>
      <w:jc w:val="left"/>
      <w:spacing w:before="120" w:after="120" w:line="400" w:lineRule="exact"/>
      <w:tabs>
        <w:tab w:val="right" w:pos="8720" w:leader="dot"/>
      </w:tabs>
    </w:pPr>
    <w:rPr>
      <w:rFonts w:ascii="宋体" w:hAnsi="宋体"/>
      <w:caps/>
      <w:sz w:val="24"/>
      <w:szCs w:val="24"/>
    </w:rPr>
  </w:style>
  <w:style w:type="paragraph" w:styleId="1026" w:customStyle="1">
    <w:name w:val="目录 41"/>
    <w:basedOn w:val="793"/>
    <w:next w:val="793"/>
    <w:uiPriority w:val="39"/>
    <w:unhideWhenUsed/>
    <w:qFormat/>
    <w:pPr>
      <w:ind w:left="1260"/>
    </w:pPr>
  </w:style>
  <w:style w:type="paragraph" w:styleId="1027" w:customStyle="1">
    <w:name w:val="副标题1"/>
    <w:basedOn w:val="793"/>
    <w:next w:val="793"/>
    <w:link w:val="1028"/>
    <w:uiPriority w:val="0"/>
    <w:qFormat/>
    <w:pPr>
      <w:jc w:val="center"/>
      <w:spacing w:before="240" w:after="60" w:line="312" w:lineRule="auto"/>
      <w:outlineLvl w:val="1"/>
    </w:pPr>
    <w:rPr>
      <w:rFonts w:ascii="Cambria" w:hAnsi="Cambria"/>
      <w:b/>
      <w:bCs/>
      <w:sz w:val="32"/>
      <w:szCs w:val="32"/>
    </w:rPr>
  </w:style>
  <w:style w:type="character" w:styleId="1028" w:customStyle="1">
    <w:name w:val="副标题 Char"/>
    <w:link w:val="1027"/>
    <w:uiPriority w:val="0"/>
    <w:qFormat/>
    <w:rPr>
      <w:rFonts w:ascii="Cambria" w:hAnsi="Cambria"/>
      <w:b/>
      <w:bCs/>
      <w:sz w:val="32"/>
      <w:szCs w:val="32"/>
    </w:rPr>
  </w:style>
  <w:style w:type="paragraph" w:styleId="1029" w:customStyle="1">
    <w:name w:val="目录 61"/>
    <w:basedOn w:val="793"/>
    <w:next w:val="793"/>
    <w:uiPriority w:val="39"/>
    <w:unhideWhenUsed/>
    <w:qFormat/>
    <w:pPr>
      <w:ind w:left="2100"/>
    </w:pPr>
  </w:style>
  <w:style w:type="paragraph" w:styleId="1030" w:customStyle="1">
    <w:name w:val="正文文本缩进 31"/>
    <w:basedOn w:val="793"/>
    <w:link w:val="1031"/>
    <w:uiPriority w:val="0"/>
    <w:qFormat/>
    <w:pPr>
      <w:ind w:left="420"/>
      <w:spacing w:after="120"/>
    </w:pPr>
    <w:rPr>
      <w:rFonts w:ascii="Times New Roman" w:hAnsi="Times New Roman"/>
      <w:sz w:val="16"/>
      <w:szCs w:val="20"/>
    </w:rPr>
  </w:style>
  <w:style w:type="character" w:styleId="1031" w:customStyle="1">
    <w:name w:val="正文文本缩进 3 Char"/>
    <w:link w:val="1030"/>
    <w:uiPriority w:val="0"/>
    <w:qFormat/>
    <w:rPr>
      <w:sz w:val="16"/>
    </w:rPr>
  </w:style>
  <w:style w:type="paragraph" w:styleId="1032" w:customStyle="1">
    <w:name w:val="目录 21"/>
    <w:basedOn w:val="793"/>
    <w:next w:val="793"/>
    <w:uiPriority w:val="39"/>
    <w:qFormat/>
    <w:pPr>
      <w:ind w:left="420"/>
    </w:pPr>
  </w:style>
  <w:style w:type="paragraph" w:styleId="1033" w:customStyle="1">
    <w:name w:val="目录 91"/>
    <w:basedOn w:val="793"/>
    <w:next w:val="793"/>
    <w:uiPriority w:val="39"/>
    <w:unhideWhenUsed/>
    <w:qFormat/>
    <w:pPr>
      <w:ind w:left="3360"/>
    </w:pPr>
  </w:style>
  <w:style w:type="paragraph" w:styleId="1034" w:customStyle="1">
    <w:name w:val="信息标题1"/>
    <w:basedOn w:val="1006"/>
    <w:link w:val="1035"/>
    <w:uiPriority w:val="0"/>
    <w:qFormat/>
    <w:pPr>
      <w:ind w:left="720" w:hanging="720"/>
      <w:jc w:val="left"/>
      <w:keepLines/>
      <w:spacing w:after="40" w:line="440" w:lineRule="atLeast"/>
      <w:widowControl/>
      <w:tabs>
        <w:tab w:val="left" w:pos="720" w:leader="none"/>
        <w:tab w:val="left" w:pos="4320" w:leader="none"/>
        <w:tab w:val="left" w:pos="5040" w:leader="none"/>
        <w:tab w:val="right" w:pos="8640" w:leader="none"/>
      </w:tabs>
    </w:pPr>
    <w:rPr>
      <w:rFonts w:ascii="Arial" w:eastAsia="宋体"/>
      <w:spacing w:val="-5"/>
      <w:sz w:val="20"/>
      <w:szCs w:val="20"/>
      <w:lang w:eastAsia="en-US"/>
    </w:rPr>
  </w:style>
  <w:style w:type="character" w:styleId="1035" w:customStyle="1">
    <w:name w:val="信息标题 Char1"/>
    <w:link w:val="1034"/>
    <w:uiPriority w:val="0"/>
    <w:qFormat/>
    <w:rPr>
      <w:rFonts w:ascii="Arial" w:hAnsi="Arial"/>
      <w:spacing w:val="-5"/>
      <w:lang w:eastAsia="en-US"/>
    </w:rPr>
  </w:style>
  <w:style w:type="paragraph" w:styleId="1036" w:customStyle="1">
    <w:name w:val="HTML 预设格式1"/>
    <w:basedOn w:val="793"/>
    <w:link w:val="103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037" w:customStyle="1">
    <w:name w:val="HTML 预设格式 Char1"/>
    <w:link w:val="1036"/>
    <w:uiPriority w:val="99"/>
    <w:qFormat/>
    <w:rPr>
      <w:rFonts w:ascii="宋体" w:hAnsi="宋体" w:cs="宋体"/>
      <w:sz w:val="24"/>
      <w:szCs w:val="24"/>
    </w:rPr>
  </w:style>
  <w:style w:type="paragraph" w:styleId="1038" w:customStyle="1">
    <w:name w:val="普通(网站)1"/>
    <w:basedOn w:val="793"/>
    <w:link w:val="1039"/>
    <w:uiPriority w:val="0"/>
    <w:qFormat/>
    <w:pPr>
      <w:jc w:val="left"/>
      <w:spacing w:before="100" w:beforeAutospacing="1" w:after="100" w:afterAutospacing="1"/>
      <w:widowControl/>
    </w:pPr>
    <w:rPr>
      <w:rFonts w:ascii="宋体" w:hAnsi="宋体" w:cs="宋体"/>
      <w:sz w:val="24"/>
      <w:szCs w:val="24"/>
    </w:rPr>
  </w:style>
  <w:style w:type="character" w:styleId="1039" w:customStyle="1">
    <w:name w:val="普通(网站) Char"/>
    <w:link w:val="1038"/>
    <w:uiPriority w:val="0"/>
    <w:qFormat/>
    <w:rPr>
      <w:rFonts w:ascii="宋体" w:hAnsi="宋体" w:cs="宋体"/>
      <w:sz w:val="24"/>
      <w:szCs w:val="24"/>
    </w:rPr>
  </w:style>
  <w:style w:type="paragraph" w:styleId="1040" w:customStyle="1">
    <w:name w:val="索引 11"/>
    <w:basedOn w:val="793"/>
    <w:next w:val="793"/>
    <w:uiPriority w:val="0"/>
    <w:qFormat/>
    <w:pPr>
      <w:jc w:val="center"/>
      <w:spacing w:line="220" w:lineRule="exact"/>
    </w:pPr>
    <w:rPr>
      <w:rFonts w:ascii="仿宋_GB2312" w:hAnsi="Times New Roman" w:eastAsia="仿宋_GB2312"/>
      <w:szCs w:val="20"/>
    </w:rPr>
  </w:style>
  <w:style w:type="paragraph" w:styleId="1041" w:customStyle="1">
    <w:name w:val="标题1"/>
    <w:basedOn w:val="793"/>
    <w:next w:val="793"/>
    <w:link w:val="1042"/>
    <w:uiPriority w:val="0"/>
    <w:qFormat/>
    <w:pPr>
      <w:jc w:val="center"/>
      <w:outlineLvl w:val="0"/>
    </w:pPr>
    <w:rPr>
      <w:rFonts w:ascii="Calibri Light" w:hAnsi="Calibri Light"/>
      <w:b/>
      <w:bCs/>
      <w:sz w:val="44"/>
      <w:szCs w:val="32"/>
    </w:rPr>
  </w:style>
  <w:style w:type="character" w:styleId="1042" w:customStyle="1">
    <w:name w:val="标题 Char2"/>
    <w:link w:val="1041"/>
    <w:uiPriority w:val="10"/>
    <w:qFormat/>
    <w:rPr>
      <w:rFonts w:ascii="Calibri Light" w:hAnsi="Calibri Light" w:eastAsia="宋体" w:cs="Times New Roman"/>
      <w:b/>
      <w:bCs/>
      <w:sz w:val="44"/>
      <w:szCs w:val="32"/>
    </w:rPr>
  </w:style>
  <w:style w:type="paragraph" w:styleId="1043" w:customStyle="1">
    <w:name w:val="批注主题1"/>
    <w:basedOn w:val="1002"/>
    <w:next w:val="1002"/>
    <w:link w:val="1044"/>
    <w:uiPriority w:val="0"/>
    <w:qFormat/>
    <w:rPr>
      <w:b/>
      <w:bCs/>
    </w:rPr>
  </w:style>
  <w:style w:type="character" w:styleId="1044" w:customStyle="1">
    <w:name w:val="批注主题 Char3"/>
    <w:link w:val="1043"/>
    <w:uiPriority w:val="99"/>
    <w:qFormat/>
    <w:rPr>
      <w:rFonts w:ascii="Calibri" w:hAnsi="Calibri" w:eastAsia="宋体" w:cs="Times New Roman"/>
      <w:b/>
      <w:bCs/>
      <w:sz w:val="21"/>
      <w:szCs w:val="22"/>
    </w:rPr>
  </w:style>
  <w:style w:type="paragraph" w:styleId="1045" w:customStyle="1">
    <w:name w:val="正文首行缩进1"/>
    <w:basedOn w:val="1006"/>
    <w:link w:val="1046"/>
    <w:uiPriority w:val="0"/>
    <w:unhideWhenUsed/>
    <w:qFormat/>
    <w:pPr>
      <w:ind w:firstLine="420"/>
      <w:spacing w:after="120" w:line="240" w:lineRule="auto"/>
    </w:pPr>
    <w:rPr>
      <w:rFonts w:ascii="Calibri" w:hAnsi="Calibri"/>
      <w:sz w:val="21"/>
      <w:szCs w:val="22"/>
    </w:rPr>
  </w:style>
  <w:style w:type="character" w:styleId="1046" w:customStyle="1">
    <w:name w:val="正文首行缩进 Char"/>
    <w:link w:val="1045"/>
    <w:uiPriority w:val="0"/>
    <w:semiHidden/>
    <w:qFormat/>
    <w:rPr>
      <w:rFonts w:ascii="Calibri" w:hAnsi="Calibri" w:eastAsia="楷体_GB2312"/>
      <w:sz w:val="21"/>
      <w:szCs w:val="22"/>
    </w:rPr>
  </w:style>
  <w:style w:type="table" w:styleId="1047" w:customStyle="1">
    <w:name w:val="网格型11"/>
    <w:basedOn w:val="987"/>
    <w:uiPriority w:val="0"/>
    <w:qFormat/>
    <w:tblPr/>
  </w:style>
  <w:style w:type="character" w:styleId="1048" w:customStyle="1">
    <w:name w:val="要点1"/>
    <w:link w:val="793"/>
    <w:uiPriority w:val="22"/>
    <w:qFormat/>
    <w:rPr>
      <w:b/>
      <w:bCs/>
    </w:rPr>
  </w:style>
  <w:style w:type="character" w:styleId="1049" w:customStyle="1">
    <w:name w:val="页码1"/>
    <w:link w:val="793"/>
    <w:uiPriority w:val="0"/>
    <w:qFormat/>
  </w:style>
  <w:style w:type="character" w:styleId="1050" w:customStyle="1">
    <w:name w:val="访问过的超链接"/>
    <w:link w:val="793"/>
    <w:uiPriority w:val="0"/>
    <w:qFormat/>
    <w:rPr>
      <w:color w:val="800080"/>
      <w:u w:val="single"/>
    </w:rPr>
  </w:style>
  <w:style w:type="character" w:styleId="1051" w:customStyle="1">
    <w:name w:val="强调1"/>
    <w:link w:val="793"/>
    <w:uiPriority w:val="0"/>
    <w:qFormat/>
    <w:rPr>
      <w:i/>
      <w:iCs/>
    </w:rPr>
  </w:style>
  <w:style w:type="character" w:styleId="1052" w:customStyle="1">
    <w:name w:val="超链接1"/>
    <w:link w:val="793"/>
    <w:uiPriority w:val="99"/>
    <w:unhideWhenUsed/>
    <w:qFormat/>
    <w:rPr>
      <w:color w:val="0563c1"/>
      <w:u w:val="single"/>
    </w:rPr>
  </w:style>
  <w:style w:type="character" w:styleId="1053" w:customStyle="1">
    <w:name w:val="批注引用1"/>
    <w:link w:val="793"/>
    <w:uiPriority w:val="0"/>
    <w:qFormat/>
    <w:rPr>
      <w:sz w:val="21"/>
      <w:szCs w:val="21"/>
    </w:rPr>
  </w:style>
  <w:style w:type="paragraph" w:styleId="1054" w:customStyle="1">
    <w:name w:val="普通正文"/>
    <w:basedOn w:val="793"/>
    <w:uiPriority w:val="0"/>
    <w:qFormat/>
    <w:pPr>
      <w:ind w:firstLine="480"/>
      <w:jc w:val="left"/>
      <w:spacing w:before="120" w:after="120" w:line="360" w:lineRule="auto"/>
    </w:pPr>
    <w:rPr>
      <w:rFonts w:ascii="Arial" w:hAnsi="Arial"/>
      <w:sz w:val="24"/>
      <w:szCs w:val="24"/>
    </w:rPr>
  </w:style>
  <w:style w:type="paragraph" w:styleId="1055" w:customStyle="1">
    <w:name w:val="一级目录"/>
    <w:next w:val="793"/>
    <w:link w:val="1056"/>
    <w:uiPriority w:val="0"/>
    <w:qFormat/>
    <w:pPr>
      <w:jc w:val="center"/>
      <w:outlineLvl w:val="0"/>
    </w:pPr>
    <w:rPr>
      <w:rFonts w:hint="default" w:ascii="黑体" w:hAnsi="Times New Roman" w:eastAsia="黑体" w:cs="Times New Roman"/>
      <w:b/>
      <w:sz w:val="44"/>
      <w:szCs w:val="44"/>
      <w:lang w:val="en-US" w:eastAsia="zh-CN" w:bidi="ar-SA"/>
    </w:rPr>
  </w:style>
  <w:style w:type="character" w:styleId="1056" w:customStyle="1">
    <w:name w:val="一级目录 Char"/>
    <w:link w:val="1055"/>
    <w:uiPriority w:val="0"/>
    <w:qFormat/>
    <w:rPr>
      <w:rFonts w:ascii="黑体" w:eastAsia="黑体"/>
      <w:b/>
      <w:sz w:val="44"/>
      <w:szCs w:val="44"/>
      <w:lang w:val="en-US" w:eastAsia="zh-CN" w:bidi="ar-SA"/>
    </w:rPr>
  </w:style>
  <w:style w:type="paragraph" w:styleId="1057" w:customStyle="1">
    <w:name w:val="二级目录"/>
    <w:next w:val="793"/>
    <w:link w:val="1058"/>
    <w:uiPriority w:val="0"/>
    <w:qFormat/>
    <w:pPr>
      <w:numPr>
        <w:ilvl w:val="0"/>
        <w:numId w:val="2"/>
      </w:numPr>
      <w:outlineLvl w:val="1"/>
    </w:pPr>
    <w:rPr>
      <w:rFonts w:hint="default" w:ascii="Calibri" w:hAnsi="Calibri" w:eastAsia="宋体" w:cs="Times New Roman"/>
      <w:b/>
      <w:sz w:val="30"/>
      <w:szCs w:val="28"/>
      <w:lang w:val="en-US" w:eastAsia="zh-CN" w:bidi="ar-SA"/>
    </w:rPr>
  </w:style>
  <w:style w:type="character" w:styleId="1058" w:customStyle="1">
    <w:name w:val="二级目录 Char"/>
    <w:link w:val="1057"/>
    <w:uiPriority w:val="0"/>
    <w:qFormat/>
    <w:rPr>
      <w:rFonts w:ascii="Calibri" w:hAnsi="Calibri"/>
      <w:b/>
      <w:sz w:val="30"/>
      <w:szCs w:val="28"/>
    </w:rPr>
  </w:style>
  <w:style w:type="paragraph" w:styleId="1059" w:customStyle="1">
    <w:name w:val="列出段落1"/>
    <w:basedOn w:val="793"/>
    <w:link w:val="1060"/>
    <w:uiPriority w:val="0"/>
    <w:qFormat/>
    <w:pPr>
      <w:ind w:firstLine="420"/>
    </w:pPr>
  </w:style>
  <w:style w:type="character" w:styleId="1060" w:customStyle="1">
    <w:name w:val="列出段落 Char"/>
    <w:link w:val="1059"/>
    <w:uiPriority w:val="0"/>
    <w:qFormat/>
    <w:rPr>
      <w:rFonts w:ascii="Calibri" w:hAnsi="Calibri"/>
      <w:sz w:val="21"/>
      <w:szCs w:val="22"/>
    </w:rPr>
  </w:style>
  <w:style w:type="paragraph" w:styleId="1061" w:customStyle="1">
    <w:name w:val="Char"/>
    <w:basedOn w:val="793"/>
    <w:uiPriority w:val="0"/>
    <w:qFormat/>
    <w:pPr>
      <w:ind w:firstLine="200"/>
      <w:spacing w:line="360" w:lineRule="auto"/>
      <w:tabs>
        <w:tab w:val="left" w:pos="360" w:leader="none"/>
      </w:tabs>
    </w:pPr>
    <w:rPr>
      <w:rFonts w:ascii="Times New Roman" w:hAnsi="Times New Roman"/>
      <w:sz w:val="24"/>
      <w:szCs w:val="24"/>
    </w:rPr>
  </w:style>
  <w:style w:type="paragraph" w:styleId="1062" w:customStyle="1">
    <w:name w:val="☆ 正文"/>
    <w:basedOn w:val="793"/>
    <w:uiPriority w:val="0"/>
    <w:qFormat/>
  </w:style>
  <w:style w:type="paragraph" w:styleId="1063" w:customStyle="1">
    <w:name w:val="p0"/>
    <w:basedOn w:val="793"/>
    <w:uiPriority w:val="0"/>
    <w:qFormat/>
    <w:pPr>
      <w:widowControl/>
    </w:pPr>
    <w:rPr>
      <w:rFonts w:ascii="Times New Roman" w:hAnsi="Times New Roman"/>
      <w:szCs w:val="21"/>
    </w:rPr>
  </w:style>
  <w:style w:type="paragraph" w:styleId="1064" w:customStyle="1">
    <w:name w:val="_Style 5"/>
    <w:basedOn w:val="793"/>
    <w:next w:val="793"/>
    <w:uiPriority w:val="99"/>
    <w:unhideWhenUsed/>
    <w:qFormat/>
    <w:pPr>
      <w:jc w:val="center"/>
      <w:widowControl/>
      <w:pBdr>
        <w:bottom w:val="single" w:color="000000" w:sz="6" w:space="1"/>
      </w:pBdr>
    </w:pPr>
    <w:rPr>
      <w:rFonts w:ascii="Arial" w:hAnsi="Arial"/>
      <w:vanish/>
      <w:sz w:val="16"/>
      <w:szCs w:val="16"/>
    </w:rPr>
  </w:style>
  <w:style w:type="paragraph" w:styleId="1065" w:customStyle="1">
    <w:name w:val="_Style 8"/>
    <w:basedOn w:val="793"/>
    <w:next w:val="793"/>
    <w:uiPriority w:val="99"/>
    <w:unhideWhenUsed/>
    <w:qFormat/>
    <w:pPr>
      <w:jc w:val="center"/>
      <w:widowControl/>
      <w:pBdr>
        <w:top w:val="single" w:color="000000" w:sz="6" w:space="1"/>
      </w:pBdr>
    </w:pPr>
    <w:rPr>
      <w:rFonts w:ascii="Arial" w:hAnsi="Arial"/>
      <w:vanish/>
      <w:sz w:val="16"/>
      <w:szCs w:val="16"/>
    </w:rPr>
  </w:style>
  <w:style w:type="paragraph" w:styleId="1066" w:customStyle="1">
    <w:name w:val="Default"/>
    <w:uiPriority w:val="0"/>
    <w:unhideWhenUsed/>
    <w:qFormat/>
    <w:pPr>
      <w:widowControl w:val="off"/>
    </w:pPr>
    <w:rPr>
      <w:rFonts w:hint="default" w:ascii="仿宋" w:hAnsi="仿宋" w:eastAsia="仿宋" w:cs="Times New Roman"/>
      <w:color w:val="000000"/>
      <w:sz w:val="24"/>
      <w:lang w:val="en-US" w:eastAsia="zh-CN" w:bidi="ar-SA"/>
    </w:rPr>
  </w:style>
  <w:style w:type="paragraph" w:styleId="1067" w:customStyle="1">
    <w:name w:val="正文文本1"/>
    <w:basedOn w:val="793"/>
    <w:uiPriority w:val="0"/>
    <w:qFormat/>
    <w:pPr>
      <w:widowControl/>
    </w:pPr>
    <w:rPr>
      <w:rFonts w:ascii="楷体_GB2312" w:hAnsi="楷体_GB2312" w:eastAsia="楷体_GB2312"/>
      <w:sz w:val="28"/>
      <w:szCs w:val="20"/>
    </w:rPr>
  </w:style>
  <w:style w:type="paragraph" w:styleId="1068" w:customStyle="1">
    <w:name w:val="纯文本1"/>
    <w:basedOn w:val="793"/>
    <w:uiPriority w:val="0"/>
    <w:qFormat/>
    <w:rPr>
      <w:rFonts w:ascii="宋体" w:hAnsi="Courier New" w:eastAsia="楷体_GB2312" w:cs="宋体"/>
      <w:sz w:val="28"/>
      <w:szCs w:val="28"/>
    </w:rPr>
  </w:style>
  <w:style w:type="paragraph" w:styleId="1069" w:customStyle="1">
    <w:name w:val="正文1"/>
    <w:uiPriority w:val="0"/>
    <w:qFormat/>
    <w:rPr>
      <w:rFonts w:hint="default" w:ascii="Calibri" w:hAnsi="Calibri" w:eastAsia="Times New Roman" w:cs="Times New Roman"/>
      <w:sz w:val="24"/>
      <w:szCs w:val="24"/>
      <w:lang w:val="en-US" w:eastAsia="zh-CN" w:bidi="ar-SA"/>
    </w:rPr>
  </w:style>
  <w:style w:type="paragraph" w:styleId="1070" w:customStyle="1">
    <w:name w:val="列出段落111"/>
    <w:basedOn w:val="793"/>
    <w:uiPriority w:val="0"/>
    <w:qFormat/>
    <w:pPr>
      <w:contextualSpacing/>
      <w:ind w:left="720"/>
      <w:jc w:val="left"/>
      <w:widowControl/>
    </w:pPr>
    <w:rPr>
      <w:rFonts w:ascii="Arial" w:hAnsi="Arial" w:eastAsia="黑体"/>
      <w:sz w:val="24"/>
      <w:lang w:eastAsia="en-US"/>
    </w:rPr>
  </w:style>
  <w:style w:type="paragraph" w:styleId="1071"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072" w:customStyle="1">
    <w:name w:val="正文3"/>
    <w:uiPriority w:val="0"/>
    <w:qFormat/>
    <w:rPr>
      <w:rFonts w:hint="default" w:ascii="Times New Roman" w:hAnsi="Times New Roman" w:eastAsia="Times New Roman" w:cs="Times New Roman"/>
      <w:sz w:val="24"/>
      <w:szCs w:val="24"/>
      <w:lang w:val="en-US" w:eastAsia="zh-CN" w:bidi="ar-SA"/>
    </w:rPr>
  </w:style>
  <w:style w:type="paragraph" w:styleId="1073" w:customStyle="1">
    <w:name w:val="Char Char1 Char Char Char Char"/>
    <w:basedOn w:val="793"/>
    <w:uiPriority w:val="0"/>
    <w:qFormat/>
    <w:pPr>
      <w:jc w:val="left"/>
      <w:spacing w:after="160" w:line="240" w:lineRule="exact"/>
      <w:widowControl/>
    </w:pPr>
    <w:rPr>
      <w:rFonts w:ascii="Times New Roman" w:hAnsi="Times New Roman"/>
      <w:szCs w:val="24"/>
    </w:rPr>
  </w:style>
  <w:style w:type="paragraph" w:styleId="1074" w:customStyle="1">
    <w:name w:val="列出段落"/>
    <w:basedOn w:val="793"/>
    <w:uiPriority w:val="0"/>
    <w:qFormat/>
    <w:pPr>
      <w:ind w:firstLine="420"/>
    </w:pPr>
  </w:style>
  <w:style w:type="paragraph" w:styleId="1075" w:customStyle="1">
    <w:name w:val="彩色列表 - 着色 11"/>
    <w:basedOn w:val="793"/>
    <w:uiPriority w:val="34"/>
    <w:qFormat/>
    <w:pPr>
      <w:ind w:firstLine="420"/>
    </w:pPr>
  </w:style>
  <w:style w:type="paragraph" w:styleId="1076" w:customStyle="1">
    <w:name w:val="Char Char1 Char Char Char Char1"/>
    <w:basedOn w:val="793"/>
    <w:uiPriority w:val="0"/>
    <w:qFormat/>
    <w:pPr>
      <w:jc w:val="left"/>
      <w:spacing w:after="160" w:line="240" w:lineRule="exact"/>
      <w:widowControl/>
    </w:pPr>
    <w:rPr>
      <w:rFonts w:ascii="Times New Roman" w:hAnsi="Times New Roman"/>
      <w:szCs w:val="24"/>
    </w:rPr>
  </w:style>
  <w:style w:type="paragraph" w:styleId="1077" w:customStyle="1">
    <w:name w:val="TOC 标题1"/>
    <w:basedOn w:val="978"/>
    <w:next w:val="793"/>
    <w:uiPriority w:val="0"/>
    <w:qFormat/>
    <w:pPr>
      <w:numPr>
        <w:ilvl w:val="0"/>
        <w:numId w:val="0"/>
      </w:numPr>
      <w:jc w:val="left"/>
      <w:keepLines/>
      <w:spacing w:before="240" w:line="259" w:lineRule="auto"/>
      <w:widowControl/>
      <w:outlineLvl w:val="9"/>
    </w:pPr>
    <w:rPr>
      <w:rFonts w:ascii="Calibri Light" w:hAnsi="Calibri Light"/>
      <w:color w:val="2e74b5"/>
      <w:sz w:val="32"/>
      <w:szCs w:val="32"/>
    </w:rPr>
  </w:style>
  <w:style w:type="paragraph" w:styleId="1078" w:customStyle="1">
    <w:name w:val="4"/>
    <w:basedOn w:val="793"/>
    <w:next w:val="1074"/>
    <w:uiPriority w:val="34"/>
    <w:qFormat/>
    <w:pPr>
      <w:ind w:firstLine="420"/>
    </w:pPr>
  </w:style>
  <w:style w:type="paragraph" w:styleId="1079" w:customStyle="1">
    <w:name w:val="3"/>
    <w:basedOn w:val="793"/>
    <w:next w:val="1074"/>
    <w:uiPriority w:val="34"/>
    <w:qFormat/>
    <w:pPr>
      <w:ind w:firstLine="420"/>
    </w:pPr>
  </w:style>
  <w:style w:type="character" w:styleId="1080" w:customStyle="1">
    <w:name w:val="标题 3 Char"/>
    <w:link w:val="793"/>
    <w:uiPriority w:val="0"/>
    <w:qFormat/>
    <w:rPr>
      <w:rFonts w:eastAsia="宋体"/>
      <w:b/>
      <w:sz w:val="32"/>
      <w:lang w:val="en-US" w:eastAsia="zh-CN" w:bidi="ar-SA"/>
    </w:rPr>
  </w:style>
  <w:style w:type="character" w:styleId="1081" w:customStyle="1">
    <w:name w:val="font161"/>
    <w:link w:val="793"/>
    <w:uiPriority w:val="0"/>
    <w:qFormat/>
    <w:rPr>
      <w:b/>
      <w:sz w:val="32"/>
    </w:rPr>
  </w:style>
  <w:style w:type="paragraph" w:styleId="1082" w:customStyle="1">
    <w:name w:val="表格"/>
    <w:basedOn w:val="793"/>
    <w:uiPriority w:val="0"/>
    <w:qFormat/>
    <w:pPr>
      <w:jc w:val="center"/>
    </w:pPr>
    <w:rPr>
      <w:rFonts w:ascii="华文细黑" w:hAnsi="华文细黑"/>
      <w:szCs w:val="20"/>
    </w:rPr>
  </w:style>
  <w:style w:type="paragraph" w:styleId="1083" w:customStyle="1">
    <w:name w:val="样式 标题 1 + 黑体 三号 非加粗 居中 段前: 6 磅 段后: 6 磅 行距: 固定值 20 磅"/>
    <w:basedOn w:val="978"/>
    <w:uiPriority w:val="0"/>
    <w:qFormat/>
    <w:pPr>
      <w:numPr>
        <w:ilvl w:val="0"/>
        <w:numId w:val="0"/>
      </w:numPr>
      <w:keepLines/>
      <w:spacing w:before="120" w:after="120" w:line="400" w:lineRule="exact"/>
    </w:pPr>
    <w:rPr>
      <w:rFonts w:ascii="黑体" w:hAnsi="黑体" w:eastAsia="黑体"/>
      <w:b w:val="0"/>
      <w:sz w:val="32"/>
      <w:szCs w:val="20"/>
    </w:rPr>
  </w:style>
  <w:style w:type="character" w:styleId="1084" w:customStyle="1">
    <w:name w:val="页脚 Char"/>
    <w:link w:val="793"/>
    <w:uiPriority w:val="99"/>
    <w:qFormat/>
    <w:rPr>
      <w:sz w:val="18"/>
    </w:rPr>
  </w:style>
  <w:style w:type="paragraph" w:styleId="1085" w:customStyle="1">
    <w:name w:val="6'"/>
    <w:basedOn w:val="793"/>
    <w:uiPriority w:val="0"/>
    <w:qFormat/>
    <w:pPr>
      <w:jc w:val="center"/>
      <w:spacing w:line="320" w:lineRule="exact"/>
    </w:pPr>
    <w:rPr>
      <w:rFonts w:ascii="Times New Roman" w:hAnsi="Times New Roman"/>
      <w:spacing w:val="20"/>
      <w:szCs w:val="20"/>
    </w:rPr>
  </w:style>
  <w:style w:type="paragraph" w:styleId="1086" w:customStyle="1">
    <w:name w:val="样式 标题 3 + (中文) 黑体 小四 非加粗 段前: 7.8 磅 段后: 0 磅 行距: 固定值 20 磅"/>
    <w:basedOn w:val="980"/>
    <w:uiPriority w:val="0"/>
    <w:qFormat/>
    <w:pPr>
      <w:numPr>
        <w:ilvl w:val="0"/>
        <w:numId w:val="0"/>
      </w:numPr>
      <w:spacing w:before="0" w:after="0" w:line="400" w:lineRule="exact"/>
    </w:pPr>
    <w:rPr>
      <w:rFonts w:eastAsia="黑体"/>
      <w:b w:val="0"/>
      <w:bCs w:val="0"/>
      <w:sz w:val="24"/>
      <w:szCs w:val="20"/>
    </w:rPr>
  </w:style>
  <w:style w:type="paragraph" w:styleId="1087" w:customStyle="1">
    <w:name w:val="样式 标题 2 + Times New Roman 四号 非加粗 段前: 5 磅 段后: 0 磅 行距: 固定值 20..."/>
    <w:basedOn w:val="979"/>
    <w:uiPriority w:val="0"/>
    <w:qFormat/>
    <w:pPr>
      <w:keepLines/>
      <w:keepNext/>
      <w:spacing w:before="100" w:line="400" w:lineRule="exact"/>
    </w:pPr>
    <w:rPr>
      <w:rFonts w:ascii="Times New Roman" w:hAnsi="Times New Roman" w:eastAsia="黑体"/>
      <w:b/>
      <w:bCs/>
      <w:sz w:val="28"/>
      <w:szCs w:val="20"/>
    </w:rPr>
  </w:style>
  <w:style w:type="paragraph" w:styleId="1088" w:customStyle="1">
    <w:name w:val="表格文字"/>
    <w:basedOn w:val="793"/>
    <w:uiPriority w:val="0"/>
    <w:qFormat/>
    <w:pPr>
      <w:jc w:val="left"/>
      <w:spacing w:line="420" w:lineRule="atLeast"/>
    </w:pPr>
    <w:rPr>
      <w:rFonts w:ascii="Times New Roman" w:hAnsi="Times New Roman"/>
      <w:szCs w:val="20"/>
    </w:rPr>
  </w:style>
  <w:style w:type="paragraph" w:styleId="1089" w:customStyle="1">
    <w:name w:val="1"/>
    <w:basedOn w:val="793"/>
    <w:next w:val="793"/>
    <w:uiPriority w:val="0"/>
    <w:qFormat/>
    <w:rPr>
      <w:rFonts w:ascii="Times New Roman" w:hAnsi="Times New Roman"/>
      <w:szCs w:val="20"/>
    </w:rPr>
  </w:style>
  <w:style w:type="paragraph" w:styleId="1090" w:customStyle="1">
    <w:name w:val="Blockquote"/>
    <w:basedOn w:val="793"/>
    <w:uiPriority w:val="0"/>
    <w:qFormat/>
    <w:pPr>
      <w:ind w:left="360" w:right="360"/>
      <w:jc w:val="left"/>
      <w:spacing w:before="100" w:after="100"/>
    </w:pPr>
    <w:rPr>
      <w:rFonts w:ascii="Times New Roman" w:hAnsi="Times New Roman"/>
      <w:sz w:val="24"/>
      <w:szCs w:val="20"/>
    </w:rPr>
  </w:style>
  <w:style w:type="table" w:styleId="1091" w:customStyle="1">
    <w:name w:val="网格型1"/>
    <w:basedOn w:val="987"/>
    <w:uiPriority w:val="0"/>
    <w:qFormat/>
    <w:tblPr/>
  </w:style>
  <w:style w:type="character" w:styleId="1092" w:customStyle="1">
    <w:name w:val="标题 Char"/>
    <w:link w:val="793"/>
    <w:uiPriority w:val="0"/>
    <w:qFormat/>
    <w:rPr>
      <w:rFonts w:ascii="Arial" w:hAnsi="Arial"/>
      <w:b/>
      <w:sz w:val="32"/>
    </w:rPr>
  </w:style>
  <w:style w:type="character" w:styleId="1093" w:customStyle="1">
    <w:name w:val="批注文字 Char"/>
    <w:link w:val="793"/>
    <w:uiPriority w:val="0"/>
    <w:qFormat/>
    <w:rPr>
      <w:sz w:val="21"/>
    </w:rPr>
  </w:style>
  <w:style w:type="character" w:styleId="1094" w:customStyle="1">
    <w:name w:val="正文文本 Char"/>
    <w:link w:val="793"/>
    <w:uiPriority w:val="0"/>
    <w:qFormat/>
    <w:rPr>
      <w:sz w:val="21"/>
    </w:rPr>
  </w:style>
  <w:style w:type="character" w:styleId="1095" w:customStyle="1">
    <w:name w:val="批注框文本 Char"/>
    <w:link w:val="793"/>
    <w:uiPriority w:val="0"/>
    <w:qFormat/>
    <w:rPr>
      <w:sz w:val="18"/>
    </w:rPr>
  </w:style>
  <w:style w:type="character" w:styleId="1096" w:customStyle="1">
    <w:name w:val="bookmark"/>
    <w:link w:val="793"/>
    <w:uiPriority w:val="0"/>
    <w:qFormat/>
  </w:style>
  <w:style w:type="character" w:styleId="1097" w:customStyle="1">
    <w:name w:val="未处理的提及"/>
    <w:link w:val="793"/>
    <w:uiPriority w:val="99"/>
    <w:unhideWhenUsed/>
    <w:qFormat/>
    <w:rPr>
      <w:color w:val="605e5c"/>
      <w:shd w:val="clear" w:color="auto" w:fill="e1dfdd"/>
    </w:rPr>
  </w:style>
  <w:style w:type="paragraph" w:styleId="1098" w:customStyle="1">
    <w:name w:val="正文 + 行距: 固定值 20 磅"/>
    <w:basedOn w:val="793"/>
    <w:uiPriority w:val="0"/>
    <w:qFormat/>
    <w:pPr>
      <w:ind w:firstLine="716"/>
      <w:spacing w:line="400" w:lineRule="exact"/>
    </w:pPr>
    <w:rPr>
      <w:rFonts w:ascii="Times New Roman" w:hAnsi="Times New Roman"/>
      <w:szCs w:val="20"/>
    </w:rPr>
  </w:style>
  <w:style w:type="character" w:styleId="1099" w:customStyle="1">
    <w:name w:val="标题 5 字符"/>
    <w:link w:val="793"/>
    <w:uiPriority w:val="0"/>
    <w:qFormat/>
    <w:rPr>
      <w:b/>
      <w:bCs/>
      <w:sz w:val="28"/>
      <w:szCs w:val="28"/>
    </w:rPr>
  </w:style>
  <w:style w:type="character" w:styleId="1100" w:customStyle="1">
    <w:name w:val="页眉 Char1"/>
    <w:link w:val="793"/>
    <w:uiPriority w:val="99"/>
    <w:semiHidden/>
    <w:qFormat/>
    <w:rPr>
      <w:rFonts w:ascii="Calibri" w:hAnsi="Calibri" w:eastAsia="宋体" w:cs="Times New Roman"/>
      <w:sz w:val="18"/>
      <w:szCs w:val="18"/>
    </w:rPr>
  </w:style>
  <w:style w:type="character" w:styleId="1101" w:customStyle="1">
    <w:name w:val="批注框文本 Char1"/>
    <w:link w:val="793"/>
    <w:uiPriority w:val="0"/>
    <w:qFormat/>
    <w:rPr>
      <w:sz w:val="18"/>
      <w:szCs w:val="18"/>
    </w:rPr>
  </w:style>
  <w:style w:type="character" w:styleId="1102" w:customStyle="1">
    <w:name w:val="标题 Char1"/>
    <w:link w:val="793"/>
    <w:uiPriority w:val="10"/>
    <w:qFormat/>
    <w:rPr>
      <w:rFonts w:ascii="Cambria" w:hAnsi="Cambria" w:eastAsia="宋体" w:cs="Times New Roman"/>
      <w:b/>
      <w:bCs/>
      <w:sz w:val="32"/>
      <w:szCs w:val="32"/>
    </w:rPr>
  </w:style>
  <w:style w:type="character" w:styleId="1103" w:customStyle="1">
    <w:name w:val="textcontents"/>
    <w:link w:val="793"/>
    <w:uiPriority w:val="0"/>
    <w:qFormat/>
    <w:rPr>
      <w:rFonts w:cs="Times New Roman"/>
    </w:rPr>
  </w:style>
  <w:style w:type="character" w:styleId="1104" w:customStyle="1">
    <w:name w:val="页脚 Char1"/>
    <w:link w:val="793"/>
    <w:uiPriority w:val="99"/>
    <w:semiHidden/>
    <w:qFormat/>
    <w:rPr>
      <w:rFonts w:ascii="Calibri" w:hAnsi="Calibri" w:eastAsia="宋体" w:cs="Times New Roman"/>
      <w:sz w:val="18"/>
      <w:szCs w:val="18"/>
    </w:rPr>
  </w:style>
  <w:style w:type="character" w:styleId="1105" w:customStyle="1">
    <w:name w:val="文档结构图 Char1"/>
    <w:link w:val="793"/>
    <w:uiPriority w:val="0"/>
    <w:qFormat/>
    <w:rPr>
      <w:rFonts w:ascii="宋体" w:hAnsi="Calibri" w:eastAsia="宋体" w:cs="Times New Roman"/>
      <w:sz w:val="18"/>
      <w:szCs w:val="18"/>
    </w:rPr>
  </w:style>
  <w:style w:type="character" w:styleId="1106" w:customStyle="1">
    <w:name w:val="标题4 Char Char"/>
    <w:link w:val="1107"/>
    <w:uiPriority w:val="0"/>
    <w:qFormat/>
    <w:rPr>
      <w:rFonts w:ascii="Arial" w:hAnsi="Arial"/>
      <w:b/>
      <w:bCs/>
      <w:sz w:val="24"/>
      <w:szCs w:val="32"/>
    </w:rPr>
  </w:style>
  <w:style w:type="paragraph" w:styleId="1107" w:customStyle="1">
    <w:name w:val="标题4"/>
    <w:basedOn w:val="979"/>
    <w:next w:val="1010"/>
    <w:link w:val="1106"/>
    <w:uiPriority w:val="0"/>
    <w:qFormat/>
    <w:pPr>
      <w:keepLines/>
      <w:keepNext/>
      <w:spacing w:before="260" w:after="260" w:line="413" w:lineRule="auto"/>
    </w:pPr>
    <w:rPr>
      <w:rFonts w:ascii="Arial" w:hAnsi="Arial"/>
      <w:sz w:val="24"/>
    </w:rPr>
  </w:style>
  <w:style w:type="character" w:styleId="1108" w:customStyle="1">
    <w:name w:val="副标题 Char1"/>
    <w:link w:val="793"/>
    <w:uiPriority w:val="11"/>
    <w:qFormat/>
    <w:rPr>
      <w:rFonts w:ascii="Cambria" w:hAnsi="Cambria" w:cs="Times New Roman"/>
      <w:b/>
      <w:bCs/>
      <w:sz w:val="32"/>
      <w:szCs w:val="32"/>
    </w:rPr>
  </w:style>
  <w:style w:type="character" w:styleId="1109" w:customStyle="1">
    <w:name w:val="副标题 字符"/>
    <w:link w:val="793"/>
    <w:uiPriority w:val="0"/>
    <w:qFormat/>
    <w:rPr>
      <w:rFonts w:ascii="等线 Light" w:hAnsi="等线 Light" w:cs="Times New Roman"/>
      <w:b/>
      <w:bCs/>
      <w:sz w:val="32"/>
      <w:szCs w:val="32"/>
    </w:rPr>
  </w:style>
  <w:style w:type="character" w:styleId="1110" w:customStyle="1">
    <w:name w:val="不明显参考1"/>
    <w:link w:val="793"/>
    <w:uiPriority w:val="0"/>
    <w:qFormat/>
    <w:rPr>
      <w:smallCaps/>
      <w:color w:val="c0504d"/>
      <w:u w:val="single"/>
    </w:rPr>
  </w:style>
  <w:style w:type="character" w:styleId="1111" w:customStyle="1">
    <w:name w:val="明显引用 Char"/>
    <w:link w:val="1112"/>
    <w:uiPriority w:val="0"/>
    <w:qFormat/>
    <w:rPr>
      <w:b/>
      <w:bCs/>
      <w:i/>
      <w:iCs/>
      <w:color w:val="4f81bd"/>
    </w:rPr>
  </w:style>
  <w:style w:type="paragraph" w:styleId="1112" w:customStyle="1">
    <w:name w:val="明显引用"/>
    <w:basedOn w:val="793"/>
    <w:next w:val="793"/>
    <w:link w:val="1111"/>
    <w:uiPriority w:val="0"/>
    <w:qFormat/>
    <w:pPr>
      <w:ind w:left="936" w:right="936"/>
      <w:spacing w:before="200" w:after="280"/>
      <w:pBdr>
        <w:bottom w:val="single" w:color="4F81BD" w:sz="4" w:space="4"/>
      </w:pBdr>
    </w:pPr>
    <w:rPr>
      <w:rFonts w:ascii="Times New Roman" w:hAnsi="Times New Roman"/>
      <w:b/>
      <w:bCs/>
      <w:i/>
      <w:iCs/>
      <w:color w:val="4f81bd"/>
      <w:sz w:val="20"/>
      <w:szCs w:val="20"/>
    </w:rPr>
  </w:style>
  <w:style w:type="character" w:styleId="1113" w:customStyle="1">
    <w:name w:val="明显引用 Char1"/>
    <w:link w:val="793"/>
    <w:uiPriority w:val="30"/>
    <w:qFormat/>
    <w:rPr>
      <w:rFonts w:ascii="Calibri" w:hAnsi="Calibri"/>
      <w:b/>
      <w:bCs/>
      <w:i/>
      <w:iCs/>
      <w:color w:val="4f81bd"/>
      <w:sz w:val="21"/>
      <w:szCs w:val="22"/>
    </w:rPr>
  </w:style>
  <w:style w:type="character" w:styleId="1114" w:customStyle="1">
    <w:name w:val="明显引用 字符"/>
    <w:link w:val="793"/>
    <w:uiPriority w:val="0"/>
    <w:qFormat/>
    <w:rPr>
      <w:i/>
      <w:iCs/>
      <w:color w:val="4472c4"/>
      <w:sz w:val="21"/>
    </w:rPr>
  </w:style>
  <w:style w:type="character" w:styleId="1115" w:customStyle="1">
    <w:name w:val="批注框文本 Char2"/>
    <w:link w:val="793"/>
    <w:uiPriority w:val="99"/>
    <w:semiHidden/>
    <w:qFormat/>
    <w:rPr>
      <w:rFonts w:ascii="Calibri" w:hAnsi="Calibri" w:eastAsia="宋体" w:cs="Times New Roman"/>
      <w:sz w:val="18"/>
      <w:szCs w:val="18"/>
    </w:rPr>
  </w:style>
  <w:style w:type="character" w:styleId="1116" w:customStyle="1">
    <w:name w:val="引用 Char"/>
    <w:link w:val="1117"/>
    <w:uiPriority w:val="0"/>
    <w:qFormat/>
    <w:rPr>
      <w:i/>
      <w:iCs/>
      <w:color w:val="000000"/>
    </w:rPr>
  </w:style>
  <w:style w:type="paragraph" w:styleId="1117" w:customStyle="1">
    <w:name w:val="引用"/>
    <w:basedOn w:val="793"/>
    <w:next w:val="793"/>
    <w:link w:val="1116"/>
    <w:uiPriority w:val="0"/>
    <w:qFormat/>
    <w:rPr>
      <w:rFonts w:ascii="Times New Roman" w:hAnsi="Times New Roman"/>
      <w:i/>
      <w:iCs/>
      <w:color w:val="000000"/>
      <w:sz w:val="20"/>
      <w:szCs w:val="20"/>
    </w:rPr>
  </w:style>
  <w:style w:type="character" w:styleId="1118" w:customStyle="1">
    <w:name w:val="引用 Char1"/>
    <w:link w:val="793"/>
    <w:uiPriority w:val="29"/>
    <w:qFormat/>
    <w:rPr>
      <w:rFonts w:ascii="Calibri" w:hAnsi="Calibri"/>
      <w:i/>
      <w:iCs/>
      <w:color w:val="000000"/>
      <w:sz w:val="21"/>
      <w:szCs w:val="22"/>
    </w:rPr>
  </w:style>
  <w:style w:type="character" w:styleId="1119" w:customStyle="1">
    <w:name w:val="引用 字符"/>
    <w:link w:val="793"/>
    <w:uiPriority w:val="0"/>
    <w:qFormat/>
    <w:rPr>
      <w:i/>
      <w:iCs/>
      <w:color w:val="404040"/>
      <w:sz w:val="21"/>
    </w:rPr>
  </w:style>
  <w:style w:type="character" w:styleId="1120" w:customStyle="1">
    <w:name w:val="日期 Char1"/>
    <w:link w:val="793"/>
    <w:uiPriority w:val="0"/>
    <w:qFormat/>
    <w:rPr>
      <w:rFonts w:ascii="Calibri" w:hAnsi="Calibri" w:eastAsia="宋体" w:cs="Times New Roman"/>
    </w:rPr>
  </w:style>
  <w:style w:type="character" w:styleId="1121" w:customStyle="1">
    <w:name w:val="不明显强调1"/>
    <w:link w:val="793"/>
    <w:uiPriority w:val="0"/>
    <w:qFormat/>
    <w:rPr>
      <w:i/>
      <w:iCs/>
      <w:color w:val="808080"/>
    </w:rPr>
  </w:style>
  <w:style w:type="character" w:styleId="1122" w:customStyle="1">
    <w:name w:val="正文文本 Char1"/>
    <w:link w:val="793"/>
    <w:uiPriority w:val="0"/>
    <w:qFormat/>
    <w:rPr>
      <w:rFonts w:ascii="Calibri" w:hAnsi="Calibri" w:eastAsia="宋体" w:cs="Times New Roman"/>
    </w:rPr>
  </w:style>
  <w:style w:type="character" w:styleId="1123" w:customStyle="1">
    <w:name w:val="明显强调1"/>
    <w:link w:val="793"/>
    <w:uiPriority w:val="0"/>
    <w:qFormat/>
    <w:rPr>
      <w:b/>
      <w:bCs/>
      <w:i/>
      <w:iCs/>
      <w:color w:val="4f81bd"/>
    </w:rPr>
  </w:style>
  <w:style w:type="character" w:styleId="1124" w:customStyle="1">
    <w:name w:val="明显参考1"/>
    <w:link w:val="793"/>
    <w:uiPriority w:val="0"/>
    <w:qFormat/>
    <w:rPr>
      <w:b/>
      <w:bCs/>
      <w:smallCaps/>
      <w:color w:val="c0504d"/>
      <w:spacing w:val="5"/>
      <w:u w:val="single"/>
    </w:rPr>
  </w:style>
  <w:style w:type="character" w:styleId="1125" w:customStyle="1">
    <w:name w:val="书籍标题1"/>
    <w:link w:val="793"/>
    <w:uiPriority w:val="0"/>
    <w:qFormat/>
    <w:rPr>
      <w:b/>
      <w:bCs/>
      <w:smallCaps/>
      <w:spacing w:val="5"/>
    </w:rPr>
  </w:style>
  <w:style w:type="character" w:styleId="1126" w:customStyle="1">
    <w:name w:val="标题5 Char Char"/>
    <w:link w:val="1127"/>
    <w:uiPriority w:val="0"/>
    <w:qFormat/>
    <w:rPr>
      <w:rFonts w:ascii="Arial" w:hAnsi="Arial"/>
      <w:b/>
      <w:bCs/>
      <w:sz w:val="24"/>
      <w:szCs w:val="32"/>
    </w:rPr>
  </w:style>
  <w:style w:type="paragraph" w:styleId="1127" w:customStyle="1">
    <w:name w:val="标题5"/>
    <w:basedOn w:val="980"/>
    <w:link w:val="1126"/>
    <w:uiPriority w:val="0"/>
    <w:qFormat/>
    <w:pPr>
      <w:numPr>
        <w:ilvl w:val="0"/>
        <w:numId w:val="0"/>
      </w:numPr>
      <w:spacing w:line="413" w:lineRule="auto"/>
    </w:pPr>
    <w:rPr>
      <w:rFonts w:ascii="Arial" w:hAnsi="Arial"/>
      <w:sz w:val="24"/>
    </w:rPr>
  </w:style>
  <w:style w:type="character" w:styleId="1128" w:customStyle="1">
    <w:name w:val="批注主题 Char1"/>
    <w:link w:val="793"/>
    <w:uiPriority w:val="0"/>
    <w:qFormat/>
    <w:rPr>
      <w:b/>
      <w:bCs/>
      <w:sz w:val="21"/>
      <w:szCs w:val="22"/>
    </w:rPr>
  </w:style>
  <w:style w:type="character" w:styleId="1129" w:customStyle="1">
    <w:name w:val="批注主题 Char"/>
    <w:link w:val="793"/>
    <w:uiPriority w:val="0"/>
    <w:qFormat/>
    <w:rPr>
      <w:rFonts w:ascii="宋体"/>
      <w:b/>
      <w:bCs/>
      <w:sz w:val="28"/>
    </w:rPr>
  </w:style>
  <w:style w:type="character" w:styleId="1130" w:customStyle="1">
    <w:name w:val="批注文字 Char1"/>
    <w:link w:val="793"/>
    <w:uiPriority w:val="0"/>
    <w:qFormat/>
    <w:rPr>
      <w:rFonts w:ascii="Calibri" w:hAnsi="Calibri" w:eastAsia="宋体" w:cs="Times New Roman"/>
    </w:rPr>
  </w:style>
  <w:style w:type="character" w:styleId="1131" w:customStyle="1">
    <w:name w:val="批注文字 Char2"/>
    <w:link w:val="793"/>
    <w:uiPriority w:val="0"/>
    <w:qFormat/>
    <w:rPr>
      <w:sz w:val="21"/>
    </w:rPr>
  </w:style>
  <w:style w:type="character" w:styleId="1132" w:customStyle="1">
    <w:name w:val="批注主题 Char2"/>
    <w:link w:val="793"/>
    <w:uiPriority w:val="0"/>
    <w:qFormat/>
    <w:rPr>
      <w:b/>
      <w:bCs/>
      <w:sz w:val="21"/>
    </w:rPr>
  </w:style>
  <w:style w:type="paragraph" w:styleId="1133" w:customStyle="1">
    <w:name w:val="flNote"/>
    <w:basedOn w:val="793"/>
    <w:uiPriority w:val="0"/>
    <w:qFormat/>
    <w:pPr>
      <w:jc w:val="center"/>
      <w:spacing w:before="320" w:after="160" w:line="360" w:lineRule="atLeast"/>
    </w:pPr>
    <w:rPr>
      <w:rFonts w:ascii="Arial" w:hAnsi="Times New Roman" w:eastAsia="黑体"/>
      <w:sz w:val="30"/>
      <w:szCs w:val="20"/>
    </w:rPr>
  </w:style>
  <w:style w:type="character" w:styleId="1134" w:customStyle="1">
    <w:name w:val="正文文本 Char2"/>
    <w:link w:val="793"/>
    <w:uiPriority w:val="99"/>
    <w:semiHidden/>
    <w:qFormat/>
    <w:rPr>
      <w:rFonts w:ascii="Calibri" w:hAnsi="Calibri" w:eastAsia="宋体" w:cs="Times New Roman"/>
    </w:rPr>
  </w:style>
  <w:style w:type="paragraph" w:styleId="1135" w:customStyle="1">
    <w:name w:val="修订1"/>
    <w:uiPriority w:val="0"/>
    <w:qFormat/>
    <w:rPr>
      <w:rFonts w:hint="default" w:ascii="Times New Roman" w:hAnsi="Times New Roman" w:eastAsia="宋体" w:cs="Times New Roman"/>
      <w:sz w:val="21"/>
      <w:szCs w:val="24"/>
      <w:lang w:val="en-US" w:eastAsia="zh-CN" w:bidi="ar-SA"/>
    </w:rPr>
  </w:style>
  <w:style w:type="paragraph" w:styleId="1136"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空半行"/>
    <w:basedOn w:val="793"/>
    <w:uiPriority w:val="0"/>
    <w:qFormat/>
    <w:pPr>
      <w:spacing w:line="120" w:lineRule="exact"/>
    </w:pPr>
    <w:rPr>
      <w:rFonts w:ascii="Times New Roman" w:hAnsi="Times New Roman" w:eastAsia="仿宋_GB2312"/>
      <w:color w:val="ffffff"/>
      <w:sz w:val="30"/>
      <w:szCs w:val="20"/>
    </w:rPr>
  </w:style>
  <w:style w:type="character" w:styleId="1138" w:customStyle="1">
    <w:name w:val="日期 Char2"/>
    <w:link w:val="793"/>
    <w:uiPriority w:val="99"/>
    <w:semiHidden/>
    <w:qFormat/>
    <w:rPr>
      <w:rFonts w:ascii="Calibri" w:hAnsi="Calibri" w:eastAsia="宋体" w:cs="Times New Roman"/>
    </w:rPr>
  </w:style>
  <w:style w:type="character" w:styleId="1139" w:customStyle="1">
    <w:name w:val="文档结构图 Char2"/>
    <w:link w:val="793"/>
    <w:uiPriority w:val="99"/>
    <w:semiHidden/>
    <w:qFormat/>
    <w:rPr>
      <w:rFonts w:ascii="宋体" w:hAnsi="Calibri" w:eastAsia="宋体" w:cs="Times New Roman"/>
      <w:sz w:val="18"/>
      <w:szCs w:val="18"/>
    </w:rPr>
  </w:style>
  <w:style w:type="paragraph" w:styleId="1140" w:customStyle="1">
    <w:name w:val="2"/>
    <w:basedOn w:val="1006"/>
    <w:next w:val="1045"/>
    <w:link w:val="1141"/>
    <w:uiPriority w:val="0"/>
    <w:qFormat/>
    <w:pPr>
      <w:ind w:firstLine="420"/>
      <w:spacing w:after="120" w:line="240" w:lineRule="auto"/>
    </w:pPr>
    <w:rPr>
      <w:rFonts w:ascii="Times New Roman" w:hAnsi="Times New Roman" w:eastAsia="宋体"/>
      <w:sz w:val="21"/>
      <w:szCs w:val="20"/>
    </w:rPr>
  </w:style>
  <w:style w:type="character" w:styleId="1141" w:customStyle="1">
    <w:name w:val="正文文本首行缩进 字符"/>
    <w:link w:val="1140"/>
    <w:uiPriority w:val="0"/>
    <w:qFormat/>
  </w:style>
  <w:style w:type="character" w:styleId="1142" w:customStyle="1">
    <w:name w:val="标题 2 字符"/>
    <w:link w:val="1143"/>
    <w:uiPriority w:val="9"/>
    <w:qFormat/>
    <w:rPr>
      <w:rFonts w:ascii="Arial" w:hAnsi="Arial" w:eastAsia="黑体"/>
      <w:b/>
      <w:sz w:val="32"/>
    </w:rPr>
  </w:style>
  <w:style w:type="paragraph" w:styleId="1143" w:customStyle="1">
    <w:name w:val="标题 2_0"/>
    <w:basedOn w:val="1144"/>
    <w:next w:val="1144"/>
    <w:link w:val="1142"/>
    <w:uiPriority w:val="9"/>
    <w:qFormat/>
    <w:pPr>
      <w:keepLines/>
      <w:keepNext/>
      <w:spacing w:before="260" w:after="260" w:line="416" w:lineRule="auto"/>
      <w:outlineLvl w:val="1"/>
    </w:pPr>
    <w:rPr>
      <w:rFonts w:ascii="Arial" w:hAnsi="Arial" w:eastAsia="黑体"/>
      <w:b/>
      <w:sz w:val="32"/>
      <w:szCs w:val="20"/>
    </w:rPr>
  </w:style>
  <w:style w:type="paragraph" w:styleId="114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45" w:customStyle="1">
    <w:name w:val="标题 4 字符"/>
    <w:link w:val="793"/>
    <w:uiPriority w:val="0"/>
    <w:qFormat/>
    <w:rPr>
      <w:rFonts w:ascii="Arial" w:hAnsi="Arial" w:eastAsia="黑体"/>
      <w:b/>
      <w:sz w:val="28"/>
    </w:rPr>
  </w:style>
  <w:style w:type="character" w:styleId="1146" w:customStyle="1">
    <w:name w:val="标题 6 字符"/>
    <w:link w:val="793"/>
    <w:uiPriority w:val="0"/>
    <w:qFormat/>
    <w:rPr>
      <w:rFonts w:ascii="Arial" w:hAnsi="Arial" w:eastAsia="黑体"/>
      <w:b/>
      <w:sz w:val="24"/>
    </w:rPr>
  </w:style>
  <w:style w:type="character" w:styleId="1147" w:customStyle="1">
    <w:name w:val="标题 7 字符"/>
    <w:link w:val="793"/>
    <w:uiPriority w:val="0"/>
    <w:qFormat/>
    <w:rPr>
      <w:b/>
      <w:sz w:val="24"/>
    </w:rPr>
  </w:style>
  <w:style w:type="character" w:styleId="1148" w:customStyle="1">
    <w:name w:val="标题 8 字符"/>
    <w:link w:val="793"/>
    <w:uiPriority w:val="0"/>
    <w:qFormat/>
    <w:rPr>
      <w:rFonts w:ascii="Arial" w:hAnsi="Arial" w:eastAsia="黑体"/>
      <w:sz w:val="24"/>
    </w:rPr>
  </w:style>
  <w:style w:type="character" w:styleId="1149" w:customStyle="1">
    <w:name w:val="标题 9 字符"/>
    <w:link w:val="793"/>
    <w:uiPriority w:val="0"/>
    <w:qFormat/>
    <w:rPr>
      <w:rFonts w:ascii="Arial" w:hAnsi="Arial" w:eastAsia="黑体"/>
      <w:sz w:val="21"/>
    </w:rPr>
  </w:style>
  <w:style w:type="character" w:styleId="1150" w:customStyle="1">
    <w:name w:val="页眉 字符"/>
    <w:link w:val="793"/>
    <w:uiPriority w:val="0"/>
    <w:qFormat/>
    <w:rPr>
      <w:sz w:val="18"/>
      <w:szCs w:val="18"/>
    </w:rPr>
  </w:style>
  <w:style w:type="character" w:styleId="1151" w:customStyle="1">
    <w:name w:val="正文文本缩进 字符"/>
    <w:link w:val="793"/>
    <w:uiPriority w:val="0"/>
    <w:qFormat/>
    <w:rPr>
      <w:sz w:val="21"/>
    </w:rPr>
  </w:style>
  <w:style w:type="character" w:styleId="1152" w:customStyle="1">
    <w:name w:val="正文文本缩进 3 字符"/>
    <w:link w:val="793"/>
    <w:uiPriority w:val="0"/>
    <w:qFormat/>
    <w:rPr>
      <w:sz w:val="16"/>
    </w:rPr>
  </w:style>
  <w:style w:type="character" w:styleId="1153" w:customStyle="1">
    <w:name w:val="正文文本 3 字符"/>
    <w:link w:val="793"/>
    <w:uiPriority w:val="0"/>
    <w:qFormat/>
    <w:rPr>
      <w:rFonts w:ascii="宋体"/>
      <w:sz w:val="24"/>
    </w:rPr>
  </w:style>
  <w:style w:type="character" w:styleId="1154" w:customStyle="1">
    <w:name w:val="正文文本 字符"/>
    <w:link w:val="793"/>
    <w:uiPriority w:val="0"/>
    <w:qFormat/>
    <w:rPr>
      <w:sz w:val="21"/>
    </w:rPr>
  </w:style>
  <w:style w:type="character" w:styleId="1155" w:customStyle="1">
    <w:name w:val="日期 字符"/>
    <w:link w:val="793"/>
    <w:uiPriority w:val="0"/>
    <w:qFormat/>
    <w:rPr>
      <w:sz w:val="24"/>
    </w:rPr>
  </w:style>
  <w:style w:type="character" w:styleId="1156" w:customStyle="1">
    <w:name w:val="文档结构图 字符"/>
    <w:link w:val="793"/>
    <w:uiPriority w:val="0"/>
    <w:qFormat/>
    <w:rPr>
      <w:sz w:val="21"/>
      <w:shd w:val="clear" w:color="auto" w:fill="000080"/>
    </w:rPr>
  </w:style>
  <w:style w:type="character" w:styleId="1157" w:customStyle="1">
    <w:name w:val="批注文字 Char Char"/>
    <w:link w:val="793"/>
    <w:uiPriority w:val="0"/>
    <w:qFormat/>
    <w:rPr>
      <w:rFonts w:ascii="宋体" w:hAnsi="Times New Roman" w:eastAsia="宋体" w:cs="Times New Roman"/>
      <w:sz w:val="28"/>
      <w:szCs w:val="20"/>
    </w:rPr>
  </w:style>
  <w:style w:type="character" w:styleId="1158" w:customStyle="1">
    <w:name w:val="HTML 预设格式 Char"/>
    <w:link w:val="793"/>
    <w:uiPriority w:val="0"/>
    <w:semiHidden/>
    <w:qFormat/>
    <w:rPr>
      <w:rFonts w:ascii="Courier New" w:hAnsi="Courier New" w:cs="Courier New"/>
    </w:rPr>
  </w:style>
  <w:style w:type="character" w:styleId="1159" w:customStyle="1">
    <w:name w:val="apple-converted-space"/>
    <w:link w:val="793"/>
    <w:uiPriority w:val="0"/>
    <w:qFormat/>
  </w:style>
  <w:style w:type="paragraph" w:styleId="1160" w:customStyle="1">
    <w:name w:val="自定义标题１"/>
    <w:basedOn w:val="980"/>
    <w:uiPriority w:val="0"/>
    <w:qFormat/>
    <w:pPr>
      <w:numPr>
        <w:ilvl w:val="0"/>
        <w:numId w:val="3"/>
      </w:numPr>
      <w:spacing w:before="140" w:after="140" w:line="240" w:lineRule="auto"/>
    </w:pPr>
    <w:rPr>
      <w:sz w:val="24"/>
    </w:rPr>
  </w:style>
  <w:style w:type="paragraph" w:styleId="1161" w:customStyle="1">
    <w:name w:val="样式1"/>
    <w:basedOn w:val="1006"/>
    <w:uiPriority w:val="0"/>
    <w:qFormat/>
    <w:pPr>
      <w:ind w:firstLine="0"/>
      <w:spacing w:after="120"/>
    </w:pPr>
    <w:rPr>
      <w:rFonts w:ascii="Times New Roman" w:hAnsi="Times New Roman" w:eastAsia="宋体"/>
      <w:sz w:val="24"/>
      <w:szCs w:val="24"/>
    </w:rPr>
  </w:style>
  <w:style w:type="character" w:styleId="1162" w:customStyle="1">
    <w:name w:val="纯文本 Char"/>
    <w:link w:val="793"/>
    <w:uiPriority w:val="0"/>
    <w:qFormat/>
    <w:rPr>
      <w:rFonts w:ascii="宋体" w:hAnsi="Courier New" w:cs="楷体_GB2312"/>
      <w:sz w:val="21"/>
      <w:szCs w:val="21"/>
    </w:rPr>
  </w:style>
  <w:style w:type="character" w:styleId="1163" w:customStyle="1">
    <w:name w:val="Char Char10"/>
    <w:link w:val="793"/>
    <w:uiPriority w:val="0"/>
    <w:qFormat/>
    <w:rPr>
      <w:sz w:val="18"/>
      <w:lang w:bidi="ar-SA"/>
    </w:rPr>
  </w:style>
  <w:style w:type="character" w:styleId="1164" w:customStyle="1">
    <w:name w:val="rvts91"/>
    <w:link w:val="793"/>
    <w:uiPriority w:val="0"/>
    <w:qFormat/>
    <w:rPr>
      <w:rFonts w:ascii="Times New Roman" w:hAnsi="Times New Roman" w:cs="Times New Roman"/>
      <w:color w:val="000000"/>
    </w:rPr>
  </w:style>
  <w:style w:type="character" w:styleId="1165" w:customStyle="1">
    <w:name w:val="rvts89"/>
    <w:link w:val="793"/>
    <w:uiPriority w:val="0"/>
    <w:qFormat/>
    <w:rPr>
      <w:rFonts w:ascii="Times New Roman" w:hAnsi="Times New Roman" w:cs="Times New Roman"/>
      <w:color w:val="000000"/>
      <w:sz w:val="28"/>
      <w:szCs w:val="28"/>
    </w:rPr>
  </w:style>
  <w:style w:type="character" w:styleId="1166" w:customStyle="1">
    <w:name w:val="rvts40"/>
    <w:link w:val="793"/>
    <w:uiPriority w:val="0"/>
    <w:qFormat/>
    <w:rPr>
      <w:rFonts w:ascii="KNLe" w:hAnsi="KNLe"/>
      <w:b/>
      <w:bCs/>
      <w:sz w:val="28"/>
      <w:szCs w:val="28"/>
    </w:rPr>
  </w:style>
  <w:style w:type="character" w:styleId="1167" w:customStyle="1">
    <w:name w:val="rvts76"/>
    <w:link w:val="793"/>
    <w:uiPriority w:val="0"/>
    <w:qFormat/>
    <w:rPr>
      <w:rFonts w:ascii="Times New Roman" w:hAnsi="Times New Roman" w:cs="Times New Roman"/>
      <w:sz w:val="28"/>
      <w:szCs w:val="28"/>
    </w:rPr>
  </w:style>
  <w:style w:type="character" w:styleId="1168" w:customStyle="1">
    <w:name w:val="Char Char16"/>
    <w:link w:val="793"/>
    <w:uiPriority w:val="0"/>
    <w:qFormat/>
    <w:rPr>
      <w:rFonts w:eastAsia="宋体"/>
      <w:b/>
      <w:sz w:val="32"/>
      <w:lang w:val="en-US" w:eastAsia="zh-CN" w:bidi="ar-SA"/>
    </w:rPr>
  </w:style>
  <w:style w:type="character" w:styleId="1169" w:customStyle="1">
    <w:name w:val="Char Char17"/>
    <w:link w:val="793"/>
    <w:uiPriority w:val="0"/>
    <w:qFormat/>
    <w:rPr>
      <w:rFonts w:ascii="Arial" w:hAnsi="Arial" w:eastAsia="黑体"/>
      <w:b/>
      <w:sz w:val="32"/>
      <w:lang w:val="en-US" w:eastAsia="zh-CN" w:bidi="ar-SA"/>
    </w:rPr>
  </w:style>
  <w:style w:type="character" w:styleId="1170" w:customStyle="1">
    <w:name w:val="rvts20"/>
    <w:link w:val="793"/>
    <w:uiPriority w:val="0"/>
    <w:qFormat/>
    <w:rPr>
      <w:rFonts w:ascii="KNLe" w:hAnsi="KNLe"/>
    </w:rPr>
  </w:style>
  <w:style w:type="character" w:styleId="1171" w:customStyle="1">
    <w:name w:val="rvts84"/>
    <w:link w:val="793"/>
    <w:uiPriority w:val="0"/>
    <w:qFormat/>
    <w:rPr>
      <w:rFonts w:ascii="KNLe" w:hAnsi="KNLe"/>
      <w:b/>
      <w:bCs/>
      <w:color w:val="000000"/>
    </w:rPr>
  </w:style>
  <w:style w:type="character" w:styleId="1172" w:customStyle="1">
    <w:name w:val="rvts92"/>
    <w:link w:val="793"/>
    <w:uiPriority w:val="0"/>
    <w:qFormat/>
    <w:rPr>
      <w:rFonts w:ascii="Times New Roman" w:hAnsi="Times New Roman" w:cs="Times New Roman"/>
      <w:color w:val="000000"/>
      <w:u w:val="single"/>
    </w:rPr>
  </w:style>
  <w:style w:type="character" w:styleId="1173" w:customStyle="1">
    <w:name w:val="rvts71"/>
    <w:link w:val="793"/>
    <w:uiPriority w:val="0"/>
    <w:qFormat/>
    <w:rPr>
      <w:rFonts w:ascii="KNLe" w:hAnsi="KNLe"/>
    </w:rPr>
  </w:style>
  <w:style w:type="character" w:styleId="1174" w:customStyle="1">
    <w:name w:val="rvts77"/>
    <w:link w:val="793"/>
    <w:uiPriority w:val="0"/>
    <w:qFormat/>
    <w:rPr>
      <w:rFonts w:ascii="KNLe" w:hAnsi="KNLe"/>
    </w:rPr>
  </w:style>
  <w:style w:type="character" w:styleId="1175" w:customStyle="1">
    <w:name w:val="rvts88"/>
    <w:link w:val="793"/>
    <w:uiPriority w:val="0"/>
    <w:qFormat/>
    <w:rPr>
      <w:rFonts w:ascii="KNLe" w:hAnsi="KNLe"/>
    </w:rPr>
  </w:style>
  <w:style w:type="character" w:styleId="1176" w:customStyle="1">
    <w:name w:val="Char Char9"/>
    <w:link w:val="793"/>
    <w:uiPriority w:val="0"/>
    <w:qFormat/>
    <w:rPr>
      <w:rFonts w:ascii="宋体" w:eastAsia="宋体"/>
      <w:sz w:val="24"/>
      <w:lang w:val="en-US" w:eastAsia="zh-CN" w:bidi="ar-SA"/>
    </w:rPr>
  </w:style>
  <w:style w:type="character" w:styleId="1177" w:customStyle="1">
    <w:name w:val="rvts83"/>
    <w:link w:val="793"/>
    <w:uiPriority w:val="0"/>
    <w:qFormat/>
    <w:rPr>
      <w:rFonts w:ascii="KNLe" w:hAnsi="KNLe"/>
      <w:b/>
      <w:bCs/>
      <w:color w:val="000000"/>
    </w:rPr>
  </w:style>
  <w:style w:type="character" w:styleId="1178" w:customStyle="1">
    <w:name w:val="rvts31"/>
    <w:link w:val="793"/>
    <w:uiPriority w:val="0"/>
    <w:qFormat/>
    <w:rPr>
      <w:rFonts w:ascii="KNLe" w:hAnsi="KNLe"/>
      <w:color w:val="000000"/>
    </w:rPr>
  </w:style>
  <w:style w:type="character" w:styleId="1179" w:customStyle="1">
    <w:name w:val="rvts19"/>
    <w:link w:val="793"/>
    <w:uiPriority w:val="0"/>
    <w:qFormat/>
    <w:rPr>
      <w:rFonts w:ascii="KNLe" w:hAnsi="KNLe"/>
      <w:color w:val="000000"/>
      <w:sz w:val="24"/>
      <w:szCs w:val="24"/>
    </w:rPr>
  </w:style>
  <w:style w:type="character" w:styleId="1180" w:customStyle="1">
    <w:name w:val="rvts26"/>
    <w:link w:val="793"/>
    <w:uiPriority w:val="0"/>
    <w:qFormat/>
    <w:rPr>
      <w:rFonts w:ascii="KNLe" w:hAnsi="KNLe"/>
      <w:color w:val="0000ff"/>
    </w:rPr>
  </w:style>
  <w:style w:type="character" w:styleId="1181" w:customStyle="1">
    <w:name w:val="rvts27"/>
    <w:link w:val="793"/>
    <w:uiPriority w:val="0"/>
    <w:qFormat/>
    <w:rPr>
      <w:rFonts w:ascii="KNLe" w:hAnsi="KNLe"/>
      <w:color w:val="000000"/>
      <w:u w:val="single"/>
    </w:rPr>
  </w:style>
  <w:style w:type="character" w:styleId="1182" w:customStyle="1">
    <w:name w:val="rvts99"/>
    <w:link w:val="793"/>
    <w:uiPriority w:val="0"/>
    <w:qFormat/>
    <w:rPr>
      <w:rFonts w:ascii="KNLe" w:hAnsi="KNLe"/>
      <w:color w:val="000000"/>
    </w:rPr>
  </w:style>
  <w:style w:type="character" w:styleId="1183" w:customStyle="1">
    <w:name w:val="rvts96"/>
    <w:link w:val="793"/>
    <w:uiPriority w:val="0"/>
    <w:qFormat/>
    <w:rPr>
      <w:rFonts w:ascii="KNLe" w:hAnsi="KNLe"/>
      <w:color w:val="000000"/>
      <w:u w:val="single"/>
    </w:rPr>
  </w:style>
  <w:style w:type="character" w:styleId="1184" w:customStyle="1">
    <w:name w:val="rvts38"/>
    <w:link w:val="793"/>
    <w:uiPriority w:val="0"/>
    <w:qFormat/>
    <w:rPr>
      <w:rFonts w:ascii="KNLe" w:hAnsi="KNLe"/>
      <w:u w:val="single"/>
    </w:rPr>
  </w:style>
  <w:style w:type="character" w:styleId="1185" w:customStyle="1">
    <w:name w:val="rvts17"/>
    <w:link w:val="793"/>
    <w:uiPriority w:val="0"/>
    <w:qFormat/>
    <w:rPr>
      <w:rFonts w:ascii="KNLe" w:hAnsi="KNLe"/>
      <w:b/>
      <w:bCs/>
      <w:sz w:val="24"/>
      <w:szCs w:val="24"/>
    </w:rPr>
  </w:style>
  <w:style w:type="character" w:styleId="1186" w:customStyle="1">
    <w:name w:val="rvts87"/>
    <w:link w:val="793"/>
    <w:uiPriority w:val="0"/>
    <w:qFormat/>
    <w:rPr>
      <w:rFonts w:hint="eastAsia" w:ascii="MingLiU_HKSCS" w:hAnsi="MingLiU_HKSCS" w:eastAsia="MingLiU_HKSCS"/>
      <w:color w:val="000000"/>
      <w:u w:val="single"/>
    </w:rPr>
  </w:style>
  <w:style w:type="character" w:styleId="1187" w:customStyle="1">
    <w:name w:val="rvts18"/>
    <w:link w:val="793"/>
    <w:uiPriority w:val="0"/>
    <w:qFormat/>
    <w:rPr>
      <w:rFonts w:ascii="KNLe" w:hAnsi="KNLe"/>
      <w:b/>
      <w:bCs/>
    </w:rPr>
  </w:style>
  <w:style w:type="character" w:styleId="1188" w:customStyle="1">
    <w:name w:val="rvts82"/>
    <w:link w:val="793"/>
    <w:uiPriority w:val="0"/>
    <w:qFormat/>
    <w:rPr>
      <w:rFonts w:ascii="KNLe" w:hAnsi="KNLe"/>
      <w:color w:val="000000"/>
    </w:rPr>
  </w:style>
  <w:style w:type="character" w:styleId="1189" w:customStyle="1">
    <w:name w:val="rvts100"/>
    <w:link w:val="793"/>
    <w:uiPriority w:val="0"/>
    <w:qFormat/>
    <w:rPr>
      <w:color w:val="000000"/>
    </w:rPr>
  </w:style>
  <w:style w:type="character" w:styleId="1190" w:customStyle="1">
    <w:name w:val="rvts30"/>
    <w:link w:val="793"/>
    <w:uiPriority w:val="0"/>
    <w:qFormat/>
    <w:rPr>
      <w:rFonts w:ascii="KNLe" w:hAnsi="KNLe"/>
      <w:u w:val="single"/>
    </w:rPr>
  </w:style>
  <w:style w:type="character" w:styleId="1191" w:customStyle="1">
    <w:name w:val="rvts98"/>
    <w:link w:val="793"/>
    <w:uiPriority w:val="0"/>
    <w:qFormat/>
    <w:rPr>
      <w:rFonts w:ascii="KNLe" w:hAnsi="KNLe"/>
      <w:color w:val="000000"/>
      <w:u w:val="single"/>
    </w:rPr>
  </w:style>
  <w:style w:type="character" w:styleId="1192" w:customStyle="1">
    <w:name w:val="rvts97"/>
    <w:link w:val="793"/>
    <w:uiPriority w:val="0"/>
    <w:qFormat/>
    <w:rPr>
      <w:rFonts w:ascii="KNLe" w:hAnsi="KNLe"/>
      <w:color w:val="000000"/>
    </w:rPr>
  </w:style>
  <w:style w:type="character" w:styleId="1193" w:customStyle="1">
    <w:name w:val="rvts68"/>
    <w:link w:val="793"/>
    <w:uiPriority w:val="0"/>
    <w:qFormat/>
    <w:rPr>
      <w:rFonts w:ascii="KNLe" w:hAnsi="KNLe"/>
      <w:color w:val="000000"/>
      <w:sz w:val="24"/>
      <w:szCs w:val="24"/>
      <w:u w:val="single"/>
    </w:rPr>
  </w:style>
  <w:style w:type="character" w:styleId="1194" w:customStyle="1">
    <w:name w:val="rvts90"/>
    <w:link w:val="793"/>
    <w:uiPriority w:val="0"/>
    <w:qFormat/>
    <w:rPr>
      <w:rFonts w:ascii="KNLe" w:hAnsi="KNLe"/>
      <w:u w:val="single"/>
    </w:rPr>
  </w:style>
  <w:style w:type="character" w:styleId="1195" w:customStyle="1">
    <w:name w:val="信息标题 Char"/>
    <w:link w:val="793"/>
    <w:uiPriority w:val="0"/>
    <w:qFormat/>
    <w:rPr>
      <w:rFonts w:ascii="Cambria" w:hAnsi="Cambria" w:eastAsia="宋体" w:cs="Times New Roman"/>
      <w:sz w:val="24"/>
      <w:szCs w:val="24"/>
      <w:shd w:val="pct20" w:color="auto" w:fill="auto"/>
    </w:rPr>
  </w:style>
  <w:style w:type="character" w:styleId="1196" w:customStyle="1">
    <w:name w:val="信息标题 字符1"/>
    <w:link w:val="793"/>
    <w:uiPriority w:val="0"/>
    <w:qFormat/>
    <w:rPr>
      <w:rFonts w:ascii="等线 Light" w:hAnsi="等线 Light" w:eastAsia="等线 Light" w:cs="Times New Roman"/>
      <w:sz w:val="24"/>
      <w:szCs w:val="24"/>
      <w:shd w:val="pct20" w:color="auto" w:fill="auto"/>
    </w:rPr>
  </w:style>
  <w:style w:type="paragraph" w:styleId="1197" w:customStyle="1">
    <w:name w:val="rvps1"/>
    <w:basedOn w:val="793"/>
    <w:uiPriority w:val="0"/>
    <w:qFormat/>
    <w:pPr>
      <w:jc w:val="center"/>
      <w:widowControl/>
    </w:pPr>
    <w:rPr>
      <w:rFonts w:ascii="Times New Roman" w:hAnsi="Times New Roman"/>
      <w:sz w:val="24"/>
      <w:szCs w:val="24"/>
    </w:rPr>
  </w:style>
  <w:style w:type="character" w:styleId="1198" w:customStyle="1">
    <w:name w:val="纯文本 Char1"/>
    <w:link w:val="793"/>
    <w:uiPriority w:val="99"/>
    <w:semiHidden/>
    <w:qFormat/>
    <w:rPr>
      <w:rFonts w:ascii="宋体" w:hAnsi="Courier New" w:eastAsia="宋体" w:cs="Courier New"/>
      <w:szCs w:val="21"/>
    </w:rPr>
  </w:style>
  <w:style w:type="character" w:styleId="1199" w:customStyle="1">
    <w:name w:val="未处理的提及1"/>
    <w:link w:val="793"/>
    <w:uiPriority w:val="99"/>
    <w:unhideWhenUsed/>
    <w:qFormat/>
    <w:rPr>
      <w:color w:val="808080"/>
      <w:shd w:val="clear" w:color="auto" w:fill="e6e6e6"/>
    </w:rPr>
  </w:style>
  <w:style w:type="paragraph" w:styleId="1200" w:customStyle="1">
    <w:name w:val="Table Paragraph"/>
    <w:basedOn w:val="793"/>
    <w:uiPriority w:val="1"/>
    <w:qFormat/>
    <w:rPr>
      <w:rFonts w:ascii="宋体" w:hAnsi="宋体" w:cs="宋体"/>
      <w:szCs w:val="24"/>
      <w:lang w:val="zh-CN" w:bidi="zh-CN"/>
    </w:rPr>
  </w:style>
  <w:style w:type="paragraph" w:styleId="1201" w:customStyle="1">
    <w:name w:val="正文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3" w:customStyle="1">
    <w:name w:val="首行缩进"/>
    <w:basedOn w:val="793"/>
    <w:uiPriority w:val="99"/>
    <w:qFormat/>
    <w:pPr>
      <w:ind w:firstLine="480"/>
      <w:spacing w:line="360" w:lineRule="auto"/>
    </w:pPr>
    <w:rPr>
      <w:sz w:val="24"/>
      <w:szCs w:val="24"/>
      <w:lang w:val="zh-CN"/>
    </w:rPr>
  </w:style>
  <w:style w:type="paragraph" w:styleId="1204" w:customStyle="1">
    <w:name w:val="表格内容"/>
    <w:basedOn w:val="793"/>
    <w:uiPriority w:val="0"/>
    <w:qFormat/>
    <w:rPr>
      <w:rFonts w:ascii="Times New Roman" w:hAnsi="Times New Roman"/>
      <w:sz w:val="24"/>
      <w:szCs w:val="20"/>
    </w:rPr>
  </w:style>
  <w:style w:type="paragraph" w:styleId="1205" w:customStyle="1">
    <w:name w:val="+正文"/>
    <w:basedOn w:val="793"/>
    <w:uiPriority w:val="0"/>
    <w:qFormat/>
    <w:pPr>
      <w:ind w:firstLine="200"/>
      <w:spacing w:line="360" w:lineRule="auto"/>
    </w:pPr>
    <w:rPr>
      <w:rFonts w:ascii="Times New Roman" w:hAnsi="Times New Roman"/>
      <w:sz w:val="24"/>
      <w:szCs w:val="20"/>
    </w:rPr>
  </w:style>
  <w:style w:type="character" w:styleId="1206" w:customStyle="1">
    <w:name w:val="left1"/>
    <w:link w:val="793"/>
    <w:uiPriority w:val="99"/>
    <w:qFormat/>
    <w:rPr>
      <w:rFonts w:cs="Times New Roman"/>
      <w:sz w:val="26"/>
      <w:szCs w:val="26"/>
    </w:rPr>
  </w:style>
  <w:style w:type="paragraph" w:styleId="1207" w:customStyle="1">
    <w:name w:val="列出段落12"/>
    <w:basedOn w:val="793"/>
    <w:uiPriority w:val="0"/>
    <w:qFormat/>
    <w:pPr>
      <w:ind w:firstLine="420"/>
    </w:pPr>
    <w:rPr>
      <w:rFonts w:eastAsia="微软雅黑"/>
    </w:rPr>
  </w:style>
  <w:style w:type="character" w:styleId="1208" w:customStyle="1">
    <w:name w:val="clear4"/>
    <w:link w:val="793"/>
    <w:uiPriority w:val="0"/>
    <w:qFormat/>
  </w:style>
  <w:style w:type="character" w:styleId="1209" w:customStyle="1">
    <w:name w:val="select6"/>
    <w:link w:val="793"/>
    <w:uiPriority w:val="0"/>
    <w:qFormat/>
  </w:style>
  <w:style w:type="paragraph" w:styleId="1210" w:customStyle="1">
    <w:name w:val="列出段落3"/>
    <w:basedOn w:val="793"/>
    <w:uiPriority w:val="34"/>
    <w:qFormat/>
    <w:pPr>
      <w:ind w:firstLine="420"/>
    </w:pPr>
  </w:style>
  <w:style w:type="paragraph" w:styleId="1211" w:customStyle="1">
    <w:name w:val="p01"/>
    <w:basedOn w:val="793"/>
    <w:uiPriority w:val="0"/>
    <w:qFormat/>
    <w:pPr>
      <w:jc w:val="left"/>
      <w:spacing w:before="75" w:after="75" w:line="480" w:lineRule="auto"/>
      <w:widowControl/>
    </w:pPr>
    <w:rPr>
      <w:rFonts w:ascii="宋体" w:hAnsi="宋体" w:cs="宋体"/>
      <w:sz w:val="24"/>
      <w:szCs w:val="24"/>
    </w:rPr>
  </w:style>
  <w:style w:type="paragraph" w:styleId="1212" w:customStyle="1">
    <w:name w:val="引文目录标题1"/>
    <w:basedOn w:val="793"/>
    <w:next w:val="793"/>
    <w:uiPriority w:val="0"/>
    <w:qFormat/>
    <w:pPr>
      <w:spacing w:before="120"/>
    </w:pPr>
    <w:rPr>
      <w:rFonts w:ascii="Cambria" w:hAnsi="Cambria"/>
      <w:sz w:val="24"/>
    </w:rPr>
  </w:style>
  <w:style w:type="character" w:styleId="1213" w:customStyle="1">
    <w:name w:val="HTML 打字机1"/>
    <w:link w:val="793"/>
    <w:uiPriority w:val="0"/>
    <w:qFormat/>
    <w:rPr>
      <w:rFonts w:ascii="monospace" w:hAnsi="monospace" w:eastAsia="monospace" w:cs="monospace"/>
      <w:sz w:val="20"/>
    </w:rPr>
  </w:style>
  <w:style w:type="character" w:styleId="1214" w:customStyle="1">
    <w:name w:val="HTML 缩写1"/>
    <w:link w:val="793"/>
    <w:uiPriority w:val="0"/>
    <w:qFormat/>
  </w:style>
  <w:style w:type="character" w:styleId="1215" w:customStyle="1">
    <w:name w:val="HTML 代码1"/>
    <w:link w:val="793"/>
    <w:uiPriority w:val="0"/>
    <w:qFormat/>
    <w:rPr>
      <w:rFonts w:ascii="monospace" w:hAnsi="monospace" w:eastAsia="monospace" w:cs="monospace"/>
      <w:sz w:val="20"/>
    </w:rPr>
  </w:style>
  <w:style w:type="character" w:styleId="1216" w:customStyle="1">
    <w:name w:val="HTML 键盘1"/>
    <w:link w:val="793"/>
    <w:uiPriority w:val="0"/>
    <w:qFormat/>
    <w:rPr>
      <w:rFonts w:ascii="monospace" w:hAnsi="monospace" w:eastAsia="monospace" w:cs="monospace"/>
      <w:sz w:val="20"/>
    </w:rPr>
  </w:style>
  <w:style w:type="character" w:styleId="1217" w:customStyle="1">
    <w:name w:val="HTML 样本1"/>
    <w:link w:val="793"/>
    <w:uiPriority w:val="0"/>
    <w:qFormat/>
    <w:rPr>
      <w:rFonts w:ascii="monospace" w:hAnsi="monospace" w:eastAsia="monospace" w:cs="monospace"/>
    </w:rPr>
  </w:style>
  <w:style w:type="character" w:styleId="1218" w:customStyle="1">
    <w:name w:val="批注框文本 字符1"/>
    <w:link w:val="793"/>
    <w:uiPriority w:val="99"/>
    <w:semiHidden/>
    <w:qFormat/>
    <w:rPr>
      <w:sz w:val="18"/>
      <w:szCs w:val="18"/>
    </w:rPr>
  </w:style>
  <w:style w:type="character" w:styleId="1219" w:customStyle="1">
    <w:name w:val="不明显参考2"/>
    <w:link w:val="793"/>
    <w:uiPriority w:val="0"/>
    <w:qFormat/>
    <w:rPr>
      <w:smallCaps/>
      <w:color w:val="c0504d"/>
      <w:u w:val="single"/>
    </w:rPr>
  </w:style>
  <w:style w:type="character" w:styleId="1220" w:customStyle="1">
    <w:name w:val="批注文字 Char6"/>
    <w:link w:val="793"/>
    <w:uiPriority w:val="0"/>
    <w:qFormat/>
    <w:rPr>
      <w:rFonts w:ascii="Calibri" w:hAnsi="Calibri" w:eastAsia="宋体" w:cs="Times New Roman"/>
      <w:sz w:val="21"/>
      <w:szCs w:val="22"/>
    </w:rPr>
  </w:style>
  <w:style w:type="character" w:styleId="1221" w:customStyle="1">
    <w:name w:val="书籍标题2"/>
    <w:link w:val="793"/>
    <w:uiPriority w:val="0"/>
    <w:qFormat/>
    <w:rPr>
      <w:b/>
      <w:bCs/>
      <w:smallCaps/>
      <w:spacing w:val="5"/>
    </w:rPr>
  </w:style>
  <w:style w:type="character" w:styleId="1222" w:customStyle="1">
    <w:name w:val="不明显强调2"/>
    <w:link w:val="793"/>
    <w:uiPriority w:val="0"/>
    <w:qFormat/>
    <w:rPr>
      <w:i/>
      <w:iCs/>
      <w:color w:val="808080"/>
    </w:rPr>
  </w:style>
  <w:style w:type="character" w:styleId="1223" w:customStyle="1">
    <w:name w:val="批注框文本 Char6"/>
    <w:link w:val="793"/>
    <w:uiPriority w:val="0"/>
    <w:qFormat/>
    <w:rPr>
      <w:rFonts w:ascii="Calibri" w:hAnsi="Calibri" w:eastAsia="宋体" w:cs="Times New Roman"/>
      <w:sz w:val="18"/>
      <w:szCs w:val="18"/>
    </w:rPr>
  </w:style>
  <w:style w:type="character" w:styleId="1224" w:customStyle="1">
    <w:name w:val="Char Char161"/>
    <w:link w:val="793"/>
    <w:uiPriority w:val="0"/>
    <w:qFormat/>
    <w:rPr>
      <w:rFonts w:eastAsia="宋体"/>
      <w:b/>
      <w:sz w:val="32"/>
      <w:lang w:val="en-US" w:eastAsia="zh-CN" w:bidi="ar-SA"/>
    </w:rPr>
  </w:style>
  <w:style w:type="character" w:styleId="1225" w:customStyle="1">
    <w:name w:val="Char Char171"/>
    <w:link w:val="793"/>
    <w:uiPriority w:val="0"/>
    <w:qFormat/>
    <w:rPr>
      <w:rFonts w:ascii="Arial" w:hAnsi="Arial" w:eastAsia="黑体"/>
      <w:b/>
      <w:sz w:val="32"/>
      <w:lang w:val="en-US" w:eastAsia="zh-CN" w:bidi="ar-SA"/>
    </w:rPr>
  </w:style>
  <w:style w:type="character" w:styleId="1226" w:customStyle="1">
    <w:name w:val="批注主题 Char7"/>
    <w:link w:val="793"/>
    <w:uiPriority w:val="0"/>
    <w:qFormat/>
    <w:rPr>
      <w:rFonts w:ascii="Calibri" w:hAnsi="Calibri" w:eastAsia="宋体" w:cs="Times New Roman"/>
      <w:b/>
      <w:bCs/>
      <w:sz w:val="21"/>
      <w:szCs w:val="22"/>
    </w:rPr>
  </w:style>
  <w:style w:type="character" w:styleId="1227" w:customStyle="1">
    <w:name w:val="明显参考2"/>
    <w:link w:val="793"/>
    <w:uiPriority w:val="0"/>
    <w:qFormat/>
    <w:rPr>
      <w:b/>
      <w:bCs/>
      <w:smallCaps/>
      <w:color w:val="c0504d"/>
      <w:spacing w:val="5"/>
      <w:u w:val="single"/>
    </w:rPr>
  </w:style>
  <w:style w:type="character" w:styleId="1228" w:customStyle="1">
    <w:name w:val="Char Char91"/>
    <w:link w:val="793"/>
    <w:uiPriority w:val="0"/>
    <w:qFormat/>
    <w:rPr>
      <w:rFonts w:ascii="宋体" w:eastAsia="宋体"/>
      <w:sz w:val="24"/>
      <w:lang w:val="en-US" w:eastAsia="zh-CN" w:bidi="ar-SA"/>
    </w:rPr>
  </w:style>
  <w:style w:type="character" w:styleId="1229" w:customStyle="1">
    <w:name w:val="明显强调2"/>
    <w:link w:val="793"/>
    <w:uiPriority w:val="0"/>
    <w:qFormat/>
    <w:rPr>
      <w:b/>
      <w:bCs/>
      <w:i/>
      <w:iCs/>
      <w:color w:val="4f81bd"/>
    </w:rPr>
  </w:style>
  <w:style w:type="character" w:styleId="1230" w:customStyle="1">
    <w:name w:val="标题 Char5"/>
    <w:link w:val="793"/>
    <w:uiPriority w:val="0"/>
    <w:qFormat/>
    <w:rPr>
      <w:rFonts w:ascii="Calibri Light" w:hAnsi="Calibri Light" w:eastAsia="宋体" w:cs="Times New Roman"/>
      <w:b/>
      <w:bCs/>
      <w:sz w:val="44"/>
      <w:szCs w:val="32"/>
    </w:rPr>
  </w:style>
  <w:style w:type="character" w:styleId="1231" w:customStyle="1">
    <w:name w:val="Char Char101"/>
    <w:link w:val="793"/>
    <w:uiPriority w:val="0"/>
    <w:qFormat/>
    <w:rPr>
      <w:sz w:val="18"/>
      <w:lang w:bidi="ar-SA"/>
    </w:rPr>
  </w:style>
  <w:style w:type="character" w:styleId="1232" w:customStyle="1">
    <w:name w:val="rvts15"/>
    <w:link w:val="793"/>
    <w:uiPriority w:val="0"/>
    <w:qFormat/>
    <w:rPr>
      <w:rFonts w:ascii="KNLe" w:hAnsi="KNLe"/>
      <w:u w:val="single"/>
      <w:shd w:val="clear" w:color="auto" w:fill="ffff00"/>
    </w:rPr>
  </w:style>
  <w:style w:type="character" w:styleId="1233" w:customStyle="1">
    <w:name w:val="文档结构图 Char5"/>
    <w:link w:val="793"/>
    <w:uiPriority w:val="99"/>
    <w:semiHidden/>
    <w:qFormat/>
    <w:rPr>
      <w:rFonts w:ascii="宋体" w:eastAsia="宋体"/>
      <w:sz w:val="18"/>
      <w:szCs w:val="18"/>
    </w:rPr>
  </w:style>
  <w:style w:type="character" w:styleId="1234" w:customStyle="1">
    <w:name w:val="正文文本 3 Char4"/>
    <w:link w:val="793"/>
    <w:uiPriority w:val="99"/>
    <w:semiHidden/>
    <w:qFormat/>
    <w:rPr>
      <w:sz w:val="16"/>
      <w:szCs w:val="16"/>
    </w:rPr>
  </w:style>
  <w:style w:type="character" w:styleId="1235" w:customStyle="1">
    <w:name w:val="rvts53"/>
    <w:link w:val="793"/>
    <w:uiPriority w:val="0"/>
    <w:qFormat/>
    <w:rPr>
      <w:rFonts w:ascii="KNLe" w:hAnsi="KNLe"/>
      <w:u w:val="single"/>
    </w:rPr>
  </w:style>
  <w:style w:type="character" w:styleId="1236" w:customStyle="1">
    <w:name w:val="正文文本缩进 Char3"/>
    <w:link w:val="793"/>
    <w:uiPriority w:val="99"/>
    <w:semiHidden/>
    <w:qFormat/>
  </w:style>
  <w:style w:type="character" w:styleId="1237" w:customStyle="1">
    <w:name w:val="批注文字 Char4"/>
    <w:link w:val="793"/>
    <w:uiPriority w:val="0"/>
    <w:qFormat/>
    <w:rPr>
      <w:rFonts w:ascii="Times New Roman" w:hAnsi="Times New Roman"/>
      <w:sz w:val="21"/>
    </w:rPr>
  </w:style>
  <w:style w:type="character" w:styleId="1238" w:customStyle="1">
    <w:name w:val="正文文本缩进 3 Char3"/>
    <w:link w:val="793"/>
    <w:uiPriority w:val="99"/>
    <w:semiHidden/>
    <w:qFormat/>
    <w:rPr>
      <w:sz w:val="16"/>
      <w:szCs w:val="16"/>
    </w:rPr>
  </w:style>
  <w:style w:type="character" w:styleId="1239" w:customStyle="1">
    <w:name w:val="日期 Char5"/>
    <w:link w:val="793"/>
    <w:uiPriority w:val="99"/>
    <w:semiHidden/>
    <w:qFormat/>
  </w:style>
  <w:style w:type="character" w:styleId="1240" w:customStyle="1">
    <w:name w:val="rvts22"/>
    <w:link w:val="793"/>
    <w:uiPriority w:val="0"/>
    <w:qFormat/>
    <w:rPr>
      <w:rFonts w:ascii="KNLe" w:hAnsi="KNLe"/>
      <w:color w:val="ff0000"/>
    </w:rPr>
  </w:style>
  <w:style w:type="character" w:styleId="1241" w:customStyle="1">
    <w:name w:val="批注主题 Char6"/>
    <w:link w:val="793"/>
    <w:uiPriority w:val="99"/>
    <w:semiHidden/>
    <w:qFormat/>
    <w:rPr>
      <w:b/>
      <w:bCs/>
    </w:rPr>
  </w:style>
  <w:style w:type="character" w:styleId="1242" w:customStyle="1">
    <w:name w:val="rvts54"/>
    <w:link w:val="793"/>
    <w:uiPriority w:val="0"/>
    <w:qFormat/>
    <w:rPr>
      <w:rFonts w:ascii="KNLe" w:hAnsi="KNLe"/>
      <w:u w:val="single"/>
    </w:rPr>
  </w:style>
  <w:style w:type="character" w:styleId="1243" w:customStyle="1">
    <w:name w:val="rvts14"/>
    <w:link w:val="793"/>
    <w:uiPriority w:val="0"/>
    <w:qFormat/>
    <w:rPr>
      <w:rFonts w:ascii="KNLe" w:hAnsi="KNLe"/>
      <w:u w:val="single"/>
    </w:rPr>
  </w:style>
  <w:style w:type="character" w:styleId="1244" w:customStyle="1">
    <w:name w:val="明显引用 Char4"/>
    <w:link w:val="793"/>
    <w:uiPriority w:val="30"/>
    <w:qFormat/>
    <w:rPr>
      <w:b/>
      <w:bCs/>
      <w:i/>
      <w:iCs/>
      <w:color w:val="4f81bd"/>
    </w:rPr>
  </w:style>
  <w:style w:type="character" w:styleId="1245" w:customStyle="1">
    <w:name w:val="正文文本 Char5"/>
    <w:link w:val="793"/>
    <w:uiPriority w:val="99"/>
    <w:semiHidden/>
    <w:qFormat/>
  </w:style>
  <w:style w:type="character" w:styleId="1246" w:customStyle="1">
    <w:name w:val="副标题 Char3"/>
    <w:link w:val="793"/>
    <w:uiPriority w:val="0"/>
    <w:qFormat/>
    <w:rPr>
      <w:rFonts w:ascii="Cambria" w:hAnsi="Cambria" w:cs="Times New Roman"/>
      <w:b/>
      <w:bCs/>
      <w:sz w:val="32"/>
      <w:szCs w:val="32"/>
    </w:rPr>
  </w:style>
  <w:style w:type="character" w:styleId="1247" w:customStyle="1">
    <w:name w:val="副标题 Char2"/>
    <w:link w:val="793"/>
    <w:uiPriority w:val="11"/>
    <w:qFormat/>
    <w:rPr>
      <w:rFonts w:ascii="Cambria" w:hAnsi="Cambria" w:eastAsia="宋体" w:cs="Times New Roman"/>
      <w:b/>
      <w:bCs/>
      <w:sz w:val="32"/>
      <w:szCs w:val="32"/>
    </w:rPr>
  </w:style>
  <w:style w:type="character" w:styleId="1248" w:customStyle="1">
    <w:name w:val="引用 Char4"/>
    <w:link w:val="793"/>
    <w:uiPriority w:val="29"/>
    <w:qFormat/>
    <w:rPr>
      <w:i/>
      <w:iCs/>
      <w:color w:val="000000"/>
    </w:rPr>
  </w:style>
  <w:style w:type="character" w:styleId="1249" w:customStyle="1">
    <w:name w:val="rvts16"/>
    <w:link w:val="793"/>
    <w:uiPriority w:val="0"/>
    <w:qFormat/>
    <w:rPr>
      <w:rFonts w:ascii="KNLe" w:hAnsi="KNLe"/>
      <w:color w:val="0000ff"/>
      <w:shd w:val="clear" w:color="auto" w:fill="ffff00"/>
    </w:rPr>
  </w:style>
  <w:style w:type="character" w:styleId="1250" w:customStyle="1">
    <w:name w:val="rvts11"/>
    <w:link w:val="793"/>
    <w:uiPriority w:val="0"/>
    <w:qFormat/>
    <w:rPr>
      <w:rFonts w:ascii="Times New Roman" w:hAnsi="Times New Roman" w:cs="Times New Roman"/>
      <w:sz w:val="28"/>
      <w:szCs w:val="28"/>
    </w:rPr>
  </w:style>
  <w:style w:type="character" w:styleId="1251" w:customStyle="1">
    <w:name w:val="批注框文本 Char5"/>
    <w:link w:val="793"/>
    <w:uiPriority w:val="99"/>
    <w:semiHidden/>
    <w:qFormat/>
    <w:rPr>
      <w:sz w:val="18"/>
      <w:szCs w:val="18"/>
    </w:rPr>
  </w:style>
  <w:style w:type="character" w:styleId="1252" w:customStyle="1">
    <w:name w:val="z-窗体底端 Char1"/>
    <w:link w:val="793"/>
    <w:uiPriority w:val="99"/>
    <w:qFormat/>
    <w:rPr>
      <w:rFonts w:ascii="Arial" w:hAnsi="Arial" w:cs="Arial"/>
      <w:vanish/>
      <w:sz w:val="16"/>
      <w:szCs w:val="16"/>
    </w:rPr>
  </w:style>
  <w:style w:type="character" w:styleId="1253" w:customStyle="1">
    <w:name w:val="副标题 Char5"/>
    <w:link w:val="793"/>
    <w:uiPriority w:val="11"/>
    <w:qFormat/>
    <w:rPr>
      <w:rFonts w:ascii="Cambria" w:hAnsi="Cambria" w:eastAsia="宋体" w:cs="Times New Roman"/>
      <w:b/>
      <w:bCs/>
      <w:sz w:val="32"/>
      <w:szCs w:val="32"/>
    </w:rPr>
  </w:style>
  <w:style w:type="character" w:styleId="1254" w:customStyle="1">
    <w:name w:val="文档结构图 Char3"/>
    <w:link w:val="793"/>
    <w:uiPriority w:val="99"/>
    <w:semiHidden/>
    <w:qFormat/>
    <w:rPr>
      <w:rFonts w:ascii="宋体" w:hAnsi="Times New Roman" w:eastAsia="宋体" w:cs="Times New Roman"/>
      <w:sz w:val="18"/>
      <w:szCs w:val="18"/>
    </w:rPr>
  </w:style>
  <w:style w:type="character" w:styleId="1255" w:customStyle="1">
    <w:name w:val="z-窗体顶端 Char3"/>
    <w:link w:val="793"/>
    <w:uiPriority w:val="99"/>
    <w:semiHidden/>
    <w:qFormat/>
    <w:rPr>
      <w:rFonts w:ascii="Arial" w:hAnsi="Arial" w:cs="Arial"/>
      <w:vanish/>
      <w:sz w:val="16"/>
      <w:szCs w:val="16"/>
    </w:rPr>
  </w:style>
  <w:style w:type="character" w:styleId="1256" w:customStyle="1">
    <w:name w:val="明显引用 Char2"/>
    <w:link w:val="793"/>
    <w:uiPriority w:val="30"/>
    <w:qFormat/>
    <w:rPr>
      <w:rFonts w:ascii="Times New Roman" w:hAnsi="Times New Roman" w:eastAsia="宋体" w:cs="Times New Roman"/>
      <w:b/>
      <w:bCs/>
      <w:i/>
      <w:iCs/>
      <w:color w:val="4f81bd"/>
      <w:szCs w:val="20"/>
    </w:rPr>
  </w:style>
  <w:style w:type="character" w:styleId="1257" w:customStyle="1">
    <w:name w:val="rvts23"/>
    <w:link w:val="793"/>
    <w:uiPriority w:val="0"/>
    <w:qFormat/>
    <w:rPr>
      <w:rFonts w:ascii="KNLe" w:hAnsi="KNLe"/>
      <w:color w:val="0000ff"/>
    </w:rPr>
  </w:style>
  <w:style w:type="character" w:styleId="1258" w:customStyle="1">
    <w:name w:val="正文文本 Char4"/>
    <w:link w:val="793"/>
    <w:uiPriority w:val="0"/>
    <w:qFormat/>
    <w:rPr>
      <w:rFonts w:ascii="Times New Roman" w:hAnsi="Times New Roman"/>
      <w:sz w:val="21"/>
    </w:rPr>
  </w:style>
  <w:style w:type="character" w:styleId="1259" w:customStyle="1">
    <w:name w:val="z-窗体底端 Char3"/>
    <w:link w:val="793"/>
    <w:uiPriority w:val="99"/>
    <w:semiHidden/>
    <w:qFormat/>
    <w:rPr>
      <w:rFonts w:ascii="Arial" w:hAnsi="Arial" w:cs="Arial"/>
      <w:vanish/>
      <w:sz w:val="16"/>
      <w:szCs w:val="16"/>
    </w:rPr>
  </w:style>
  <w:style w:type="character" w:styleId="1260" w:customStyle="1">
    <w:name w:val="rvts28"/>
    <w:link w:val="793"/>
    <w:uiPriority w:val="0"/>
    <w:qFormat/>
    <w:rPr>
      <w:rFonts w:ascii="Times New Roman" w:hAnsi="Times New Roman" w:cs="Times New Roman"/>
      <w:u w:val="single"/>
    </w:rPr>
  </w:style>
  <w:style w:type="character" w:styleId="1261" w:customStyle="1">
    <w:name w:val="正文文本 3 字符1"/>
    <w:link w:val="793"/>
    <w:uiPriority w:val="99"/>
    <w:semiHidden/>
    <w:qFormat/>
    <w:rPr>
      <w:sz w:val="16"/>
      <w:szCs w:val="16"/>
    </w:rPr>
  </w:style>
  <w:style w:type="character" w:styleId="1262" w:customStyle="1">
    <w:name w:val="rvts21"/>
    <w:link w:val="793"/>
    <w:uiPriority w:val="0"/>
    <w:qFormat/>
    <w:rPr>
      <w:rFonts w:ascii="KNLe" w:hAnsi="KNLe"/>
      <w:color w:val="ff0000"/>
      <w:u w:val="single"/>
    </w:rPr>
  </w:style>
  <w:style w:type="character" w:styleId="1263" w:customStyle="1">
    <w:name w:val="批注框文本 Char4"/>
    <w:link w:val="793"/>
    <w:uiPriority w:val="0"/>
    <w:qFormat/>
    <w:rPr>
      <w:rFonts w:ascii="Times New Roman" w:hAnsi="Times New Roman"/>
      <w:sz w:val="18"/>
      <w:szCs w:val="18"/>
    </w:rPr>
  </w:style>
  <w:style w:type="character" w:styleId="1264" w:customStyle="1">
    <w:name w:val="标题 Char4"/>
    <w:link w:val="793"/>
    <w:uiPriority w:val="10"/>
    <w:qFormat/>
    <w:rPr>
      <w:rFonts w:ascii="Cambria" w:hAnsi="Cambria" w:eastAsia="宋体" w:cs="Times New Roman"/>
      <w:b/>
      <w:bCs/>
      <w:sz w:val="32"/>
      <w:szCs w:val="32"/>
    </w:rPr>
  </w:style>
  <w:style w:type="character" w:styleId="1265" w:customStyle="1">
    <w:name w:val="副标题 Char4"/>
    <w:link w:val="793"/>
    <w:uiPriority w:val="0"/>
    <w:qFormat/>
    <w:rPr>
      <w:rFonts w:ascii="Cambria" w:hAnsi="Cambria" w:cs="Times New Roman"/>
      <w:b/>
      <w:bCs/>
      <w:sz w:val="32"/>
      <w:szCs w:val="32"/>
    </w:rPr>
  </w:style>
  <w:style w:type="character" w:styleId="1266" w:customStyle="1">
    <w:name w:val="文档结构图 字符1"/>
    <w:link w:val="793"/>
    <w:uiPriority w:val="99"/>
    <w:semiHidden/>
    <w:qFormat/>
    <w:rPr>
      <w:rFonts w:ascii="Microsoft YaHei UI" w:eastAsia="Microsoft YaHei UI"/>
      <w:sz w:val="18"/>
      <w:szCs w:val="18"/>
    </w:rPr>
  </w:style>
  <w:style w:type="character" w:styleId="1267" w:customStyle="1">
    <w:name w:val="z-窗体顶端 Char"/>
    <w:link w:val="1268"/>
    <w:uiPriority w:val="0"/>
    <w:qFormat/>
    <w:rPr>
      <w:rFonts w:ascii="Arial" w:hAnsi="Calibri"/>
      <w:vanish/>
      <w:sz w:val="16"/>
      <w:szCs w:val="24"/>
    </w:rPr>
  </w:style>
  <w:style w:type="paragraph" w:styleId="1268" w:customStyle="1">
    <w:name w:val="z-窗体顶端1"/>
    <w:basedOn w:val="793"/>
    <w:next w:val="793"/>
    <w:link w:val="1267"/>
    <w:uiPriority w:val="0"/>
    <w:qFormat/>
    <w:pPr>
      <w:jc w:val="center"/>
      <w:pBdr>
        <w:bottom w:val="single" w:color="000000" w:sz="6" w:space="1"/>
      </w:pBdr>
    </w:pPr>
    <w:rPr>
      <w:rFonts w:ascii="Arial"/>
      <w:vanish/>
      <w:sz w:val="16"/>
      <w:szCs w:val="24"/>
    </w:rPr>
  </w:style>
  <w:style w:type="character" w:styleId="1269" w:customStyle="1">
    <w:name w:val="rvts10"/>
    <w:link w:val="793"/>
    <w:uiPriority w:val="0"/>
    <w:qFormat/>
    <w:rPr>
      <w:rFonts w:ascii=":ZLe" w:hAnsi=":ZLe"/>
      <w:sz w:val="28"/>
      <w:szCs w:val="28"/>
    </w:rPr>
  </w:style>
  <w:style w:type="character" w:styleId="1270" w:customStyle="1">
    <w:name w:val="日期 字符1"/>
    <w:link w:val="793"/>
    <w:uiPriority w:val="99"/>
    <w:semiHidden/>
    <w:qFormat/>
    <w:rPr>
      <w:sz w:val="21"/>
    </w:rPr>
  </w:style>
  <w:style w:type="character" w:styleId="1271" w:customStyle="1">
    <w:name w:val="文档结构图 Char4"/>
    <w:link w:val="793"/>
    <w:uiPriority w:val="0"/>
    <w:qFormat/>
    <w:rPr>
      <w:rFonts w:ascii="宋体" w:hAnsi="Times New Roman"/>
      <w:sz w:val="18"/>
      <w:szCs w:val="18"/>
    </w:rPr>
  </w:style>
  <w:style w:type="character" w:styleId="1272" w:customStyle="1">
    <w:name w:val="rvts8"/>
    <w:link w:val="793"/>
    <w:uiPriority w:val="0"/>
    <w:qFormat/>
    <w:rPr>
      <w:rFonts w:ascii=":ZLe" w:hAnsi=":ZLe"/>
      <w:sz w:val="24"/>
      <w:szCs w:val="24"/>
    </w:rPr>
  </w:style>
  <w:style w:type="character" w:styleId="1273" w:customStyle="1">
    <w:name w:val="z-窗体顶端 Char2"/>
    <w:link w:val="793"/>
    <w:uiPriority w:val="0"/>
    <w:qFormat/>
    <w:rPr>
      <w:rFonts w:ascii="Arial" w:hAnsi="Arial" w:cs="Arial"/>
      <w:vanish/>
      <w:sz w:val="16"/>
      <w:szCs w:val="16"/>
    </w:rPr>
  </w:style>
  <w:style w:type="character" w:styleId="1274" w:customStyle="1">
    <w:name w:val="z-窗体底端 字符1"/>
    <w:link w:val="793"/>
    <w:uiPriority w:val="99"/>
    <w:semiHidden/>
    <w:qFormat/>
    <w:rPr>
      <w:rFonts w:ascii="Arial" w:hAnsi="Arial" w:cs="Arial"/>
      <w:vanish/>
      <w:sz w:val="16"/>
      <w:szCs w:val="16"/>
    </w:rPr>
  </w:style>
  <w:style w:type="character" w:styleId="1275" w:customStyle="1">
    <w:name w:val="正文文本缩进 3 字符1"/>
    <w:link w:val="793"/>
    <w:uiPriority w:val="99"/>
    <w:semiHidden/>
    <w:qFormat/>
    <w:rPr>
      <w:sz w:val="16"/>
      <w:szCs w:val="16"/>
    </w:rPr>
  </w:style>
  <w:style w:type="character" w:styleId="1276" w:customStyle="1">
    <w:name w:val="rvts12"/>
    <w:link w:val="793"/>
    <w:uiPriority w:val="0"/>
    <w:qFormat/>
    <w:rPr>
      <w:rFonts w:ascii="KNLe" w:hAnsi="KNLe"/>
    </w:rPr>
  </w:style>
  <w:style w:type="character" w:styleId="1277" w:customStyle="1">
    <w:name w:val="明显引用 Char3"/>
    <w:link w:val="793"/>
    <w:uiPriority w:val="30"/>
    <w:qFormat/>
    <w:rPr>
      <w:b/>
      <w:bCs/>
      <w:i/>
      <w:iCs/>
      <w:color w:val="4f81bd"/>
      <w:sz w:val="21"/>
    </w:rPr>
  </w:style>
  <w:style w:type="character" w:styleId="1278" w:customStyle="1">
    <w:name w:val="批注主题 Char4"/>
    <w:link w:val="793"/>
    <w:uiPriority w:val="0"/>
    <w:qFormat/>
    <w:rPr>
      <w:b/>
      <w:bCs/>
      <w:sz w:val="21"/>
    </w:rPr>
  </w:style>
  <w:style w:type="character" w:styleId="1279" w:customStyle="1">
    <w:name w:val="rvts7"/>
    <w:link w:val="793"/>
    <w:uiPriority w:val="0"/>
    <w:qFormat/>
    <w:rPr>
      <w:rFonts w:ascii=":ZLe" w:hAnsi=":ZLe"/>
      <w:sz w:val="32"/>
      <w:szCs w:val="32"/>
    </w:rPr>
  </w:style>
  <w:style w:type="character" w:styleId="1280" w:customStyle="1">
    <w:name w:val="标题 Char3"/>
    <w:link w:val="793"/>
    <w:uiPriority w:val="0"/>
    <w:qFormat/>
    <w:rPr>
      <w:rFonts w:ascii="Cambria" w:hAnsi="Cambria" w:cs="Times New Roman"/>
      <w:b/>
      <w:bCs/>
      <w:sz w:val="32"/>
      <w:szCs w:val="32"/>
    </w:rPr>
  </w:style>
  <w:style w:type="character" w:styleId="1281" w:customStyle="1">
    <w:name w:val="正文文本 3 Char2"/>
    <w:link w:val="793"/>
    <w:uiPriority w:val="99"/>
    <w:semiHidden/>
    <w:qFormat/>
    <w:rPr>
      <w:rFonts w:ascii="Times New Roman" w:hAnsi="Times New Roman" w:eastAsia="宋体" w:cs="Times New Roman"/>
      <w:sz w:val="16"/>
      <w:szCs w:val="16"/>
    </w:rPr>
  </w:style>
  <w:style w:type="character" w:styleId="1282" w:customStyle="1">
    <w:name w:val="批注主题 字符1"/>
    <w:link w:val="793"/>
    <w:uiPriority w:val="99"/>
    <w:semiHidden/>
    <w:qFormat/>
    <w:rPr>
      <w:b/>
      <w:bCs/>
      <w:sz w:val="21"/>
    </w:rPr>
  </w:style>
  <w:style w:type="character" w:styleId="1283" w:customStyle="1">
    <w:name w:val="正文文本缩进 3 Char2"/>
    <w:link w:val="793"/>
    <w:uiPriority w:val="0"/>
    <w:qFormat/>
    <w:rPr>
      <w:rFonts w:ascii="Times New Roman" w:hAnsi="Times New Roman"/>
      <w:sz w:val="16"/>
      <w:szCs w:val="16"/>
    </w:rPr>
  </w:style>
  <w:style w:type="character" w:styleId="1284" w:customStyle="1">
    <w:name w:val="正文文本缩进 字符1"/>
    <w:link w:val="793"/>
    <w:uiPriority w:val="99"/>
    <w:semiHidden/>
    <w:qFormat/>
    <w:rPr>
      <w:sz w:val="21"/>
    </w:rPr>
  </w:style>
  <w:style w:type="character" w:styleId="1285" w:customStyle="1">
    <w:name w:val="z-窗体底端 Char"/>
    <w:link w:val="1286"/>
    <w:uiPriority w:val="0"/>
    <w:qFormat/>
    <w:rPr>
      <w:rFonts w:ascii="Arial" w:hAnsi="Calibri"/>
      <w:vanish/>
      <w:sz w:val="16"/>
      <w:szCs w:val="24"/>
    </w:rPr>
  </w:style>
  <w:style w:type="paragraph" w:styleId="1286" w:customStyle="1">
    <w:name w:val="z-窗体底端1"/>
    <w:basedOn w:val="793"/>
    <w:next w:val="793"/>
    <w:link w:val="1285"/>
    <w:uiPriority w:val="0"/>
    <w:qFormat/>
    <w:pPr>
      <w:jc w:val="center"/>
      <w:pBdr>
        <w:top w:val="single" w:color="000000" w:sz="6" w:space="1"/>
      </w:pBdr>
    </w:pPr>
    <w:rPr>
      <w:rFonts w:ascii="Arial"/>
      <w:vanish/>
      <w:sz w:val="16"/>
      <w:szCs w:val="24"/>
    </w:rPr>
  </w:style>
  <w:style w:type="character" w:styleId="1287" w:customStyle="1">
    <w:name w:val="引用 Char2"/>
    <w:link w:val="793"/>
    <w:uiPriority w:val="29"/>
    <w:qFormat/>
    <w:rPr>
      <w:rFonts w:ascii="Times New Roman" w:hAnsi="Times New Roman" w:eastAsia="宋体" w:cs="Times New Roman"/>
      <w:i/>
      <w:iCs/>
      <w:color w:val="000000"/>
      <w:szCs w:val="20"/>
    </w:rPr>
  </w:style>
  <w:style w:type="character" w:styleId="1288" w:customStyle="1">
    <w:name w:val="正文文本缩进 3 Char1"/>
    <w:link w:val="793"/>
    <w:uiPriority w:val="99"/>
    <w:semiHidden/>
    <w:qFormat/>
    <w:rPr>
      <w:rFonts w:ascii="Times New Roman" w:hAnsi="Times New Roman" w:eastAsia="宋体" w:cs="Times New Roman"/>
      <w:sz w:val="16"/>
      <w:szCs w:val="16"/>
    </w:rPr>
  </w:style>
  <w:style w:type="character" w:styleId="1289" w:customStyle="1">
    <w:name w:val="rvts9"/>
    <w:link w:val="793"/>
    <w:uiPriority w:val="0"/>
    <w:qFormat/>
    <w:rPr>
      <w:rFonts w:ascii="KNLe" w:hAnsi="KNLe"/>
    </w:rPr>
  </w:style>
  <w:style w:type="character" w:styleId="1290" w:customStyle="1">
    <w:name w:val="批注主题 Char5"/>
    <w:link w:val="793"/>
    <w:uiPriority w:val="0"/>
    <w:qFormat/>
    <w:rPr>
      <w:rFonts w:ascii="Times New Roman" w:hAnsi="Times New Roman"/>
      <w:b/>
      <w:bCs/>
      <w:sz w:val="21"/>
    </w:rPr>
  </w:style>
  <w:style w:type="character" w:styleId="1291" w:customStyle="1">
    <w:name w:val="rvts25"/>
    <w:link w:val="793"/>
    <w:uiPriority w:val="0"/>
    <w:qFormat/>
    <w:rPr>
      <w:rFonts w:ascii="KNLe" w:hAnsi="KNLe"/>
      <w:b/>
      <w:bCs/>
    </w:rPr>
  </w:style>
  <w:style w:type="character" w:styleId="1292" w:customStyle="1">
    <w:name w:val="正文文本 3 Char1"/>
    <w:link w:val="793"/>
    <w:uiPriority w:val="99"/>
    <w:semiHidden/>
    <w:qFormat/>
    <w:rPr>
      <w:rFonts w:ascii="Times New Roman" w:hAnsi="Times New Roman" w:eastAsia="宋体" w:cs="Times New Roman"/>
      <w:sz w:val="16"/>
      <w:szCs w:val="16"/>
    </w:rPr>
  </w:style>
  <w:style w:type="character" w:styleId="1293" w:customStyle="1">
    <w:name w:val="副标题 字符1"/>
    <w:link w:val="793"/>
    <w:uiPriority w:val="11"/>
    <w:qFormat/>
    <w:rPr>
      <w:rFonts w:ascii="等线 Light" w:hAnsi="等线 Light" w:cs="Times New Roman"/>
      <w:b/>
      <w:bCs/>
      <w:sz w:val="32"/>
      <w:szCs w:val="32"/>
    </w:rPr>
  </w:style>
  <w:style w:type="character" w:styleId="1294" w:customStyle="1">
    <w:name w:val="z-窗体顶端 字符1"/>
    <w:link w:val="793"/>
    <w:uiPriority w:val="99"/>
    <w:semiHidden/>
    <w:qFormat/>
    <w:rPr>
      <w:rFonts w:ascii="Arial" w:hAnsi="Arial" w:cs="Arial"/>
      <w:vanish/>
      <w:sz w:val="16"/>
      <w:szCs w:val="16"/>
    </w:rPr>
  </w:style>
  <w:style w:type="character" w:styleId="1295" w:customStyle="1">
    <w:name w:val="明显引用 字符1"/>
    <w:link w:val="793"/>
    <w:uiPriority w:val="30"/>
    <w:qFormat/>
    <w:rPr>
      <w:i/>
      <w:iCs/>
      <w:color w:val="5b9bd5"/>
      <w:sz w:val="21"/>
    </w:rPr>
  </w:style>
  <w:style w:type="character" w:styleId="1296" w:customStyle="1">
    <w:name w:val="rvts105"/>
    <w:link w:val="793"/>
    <w:uiPriority w:val="0"/>
    <w:qFormat/>
    <w:rPr>
      <w:rFonts w:ascii="7BKN_gb2312" w:hAnsi="7BKN_gb2312"/>
      <w:b/>
      <w:bCs/>
      <w:color w:val="000000"/>
      <w:u w:val="single"/>
    </w:rPr>
  </w:style>
  <w:style w:type="character" w:styleId="1297" w:customStyle="1">
    <w:name w:val="引用 字符1"/>
    <w:link w:val="793"/>
    <w:uiPriority w:val="29"/>
    <w:qFormat/>
    <w:rPr>
      <w:i/>
      <w:iCs/>
      <w:color w:val="404040"/>
      <w:sz w:val="21"/>
    </w:rPr>
  </w:style>
  <w:style w:type="character" w:styleId="1298" w:customStyle="1">
    <w:name w:val="rvts24"/>
    <w:link w:val="793"/>
    <w:uiPriority w:val="0"/>
    <w:qFormat/>
    <w:rPr>
      <w:rFonts w:ascii="KNLe" w:hAnsi="KNLe"/>
      <w:color w:val="0000ff"/>
      <w:u w:val="single"/>
      <w:shd w:val="clear" w:color="auto" w:fill="ffff00"/>
    </w:rPr>
  </w:style>
  <w:style w:type="character" w:styleId="1299" w:customStyle="1">
    <w:name w:val="z-窗体顶端 Char1"/>
    <w:link w:val="793"/>
    <w:uiPriority w:val="99"/>
    <w:qFormat/>
    <w:rPr>
      <w:rFonts w:ascii="Arial" w:hAnsi="Arial" w:cs="Arial"/>
      <w:vanish/>
      <w:sz w:val="16"/>
      <w:szCs w:val="16"/>
    </w:rPr>
  </w:style>
  <w:style w:type="character" w:styleId="1300" w:customStyle="1">
    <w:name w:val="引用 Char3"/>
    <w:link w:val="793"/>
    <w:uiPriority w:val="29"/>
    <w:qFormat/>
    <w:rPr>
      <w:i/>
      <w:iCs/>
      <w:color w:val="000000"/>
      <w:sz w:val="21"/>
    </w:rPr>
  </w:style>
  <w:style w:type="character" w:styleId="1301" w:customStyle="1">
    <w:name w:val="标题 3 Char Char Char"/>
    <w:link w:val="793"/>
    <w:uiPriority w:val="0"/>
    <w:qFormat/>
    <w:rPr>
      <w:rFonts w:eastAsia="宋体"/>
      <w:b/>
      <w:sz w:val="32"/>
      <w:lang w:val="en-US" w:eastAsia="zh-CN" w:bidi="ar-SA"/>
    </w:rPr>
  </w:style>
  <w:style w:type="character" w:styleId="1302" w:customStyle="1">
    <w:name w:val="批注文字 字符1"/>
    <w:link w:val="793"/>
    <w:uiPriority w:val="99"/>
    <w:semiHidden/>
    <w:qFormat/>
    <w:rPr>
      <w:sz w:val="21"/>
    </w:rPr>
  </w:style>
  <w:style w:type="character" w:styleId="1303" w:customStyle="1">
    <w:name w:val="rvts103"/>
    <w:link w:val="793"/>
    <w:uiPriority w:val="0"/>
    <w:qFormat/>
    <w:rPr>
      <w:rFonts w:ascii="7BKN_gb2312" w:hAnsi="7BKN_gb2312"/>
      <w:color w:val="000000"/>
      <w:u w:val="single"/>
    </w:rPr>
  </w:style>
  <w:style w:type="character" w:styleId="1304" w:customStyle="1">
    <w:name w:val="正文文本缩进 Char2"/>
    <w:link w:val="793"/>
    <w:uiPriority w:val="99"/>
    <w:semiHidden/>
    <w:qFormat/>
    <w:rPr>
      <w:rFonts w:ascii="Times New Roman" w:hAnsi="Times New Roman" w:eastAsia="宋体" w:cs="Times New Roman"/>
      <w:szCs w:val="20"/>
    </w:rPr>
  </w:style>
  <w:style w:type="character" w:styleId="1305" w:customStyle="1">
    <w:name w:val="日期 Char4"/>
    <w:link w:val="793"/>
    <w:uiPriority w:val="0"/>
    <w:qFormat/>
    <w:rPr>
      <w:rFonts w:ascii="Times New Roman" w:hAnsi="Times New Roman"/>
      <w:sz w:val="21"/>
    </w:rPr>
  </w:style>
  <w:style w:type="character" w:styleId="1306" w:customStyle="1">
    <w:name w:val="rvts32"/>
    <w:link w:val="793"/>
    <w:uiPriority w:val="0"/>
    <w:qFormat/>
    <w:rPr>
      <w:rFonts w:ascii="KNLe" w:hAnsi="KNLe"/>
      <w:sz w:val="24"/>
      <w:szCs w:val="24"/>
    </w:rPr>
  </w:style>
  <w:style w:type="character" w:styleId="1307" w:customStyle="1">
    <w:name w:val="rvts104"/>
    <w:link w:val="793"/>
    <w:uiPriority w:val="0"/>
    <w:qFormat/>
    <w:rPr>
      <w:rFonts w:ascii="7BKN_gb2312" w:hAnsi="7BKN_gb2312"/>
      <w:b/>
      <w:bCs/>
      <w:color w:val="000000"/>
    </w:rPr>
  </w:style>
  <w:style w:type="character" w:styleId="1308" w:customStyle="1">
    <w:name w:val="z-窗体底端 Char2"/>
    <w:link w:val="793"/>
    <w:uiPriority w:val="0"/>
    <w:qFormat/>
    <w:rPr>
      <w:rFonts w:ascii="Arial" w:hAnsi="Arial" w:cs="Arial"/>
      <w:vanish/>
      <w:sz w:val="16"/>
      <w:szCs w:val="16"/>
    </w:rPr>
  </w:style>
  <w:style w:type="character" w:styleId="1309" w:customStyle="1">
    <w:name w:val="日期 Char3"/>
    <w:link w:val="793"/>
    <w:uiPriority w:val="99"/>
    <w:semiHidden/>
    <w:qFormat/>
    <w:rPr>
      <w:rFonts w:ascii="Times New Roman" w:hAnsi="Times New Roman" w:eastAsia="宋体" w:cs="Times New Roman"/>
      <w:szCs w:val="20"/>
    </w:rPr>
  </w:style>
  <w:style w:type="character" w:styleId="1310" w:customStyle="1">
    <w:name w:val="正文文本 3 Char3"/>
    <w:link w:val="793"/>
    <w:uiPriority w:val="0"/>
    <w:qFormat/>
    <w:rPr>
      <w:rFonts w:ascii="Times New Roman" w:hAnsi="Times New Roman"/>
      <w:sz w:val="16"/>
      <w:szCs w:val="16"/>
    </w:rPr>
  </w:style>
  <w:style w:type="character" w:styleId="1311" w:customStyle="1">
    <w:name w:val="rvts29"/>
    <w:link w:val="793"/>
    <w:uiPriority w:val="0"/>
    <w:qFormat/>
    <w:rPr>
      <w:rFonts w:ascii="Calibri" w:hAnsi="Calibri"/>
      <w:b/>
      <w:bCs/>
    </w:rPr>
  </w:style>
  <w:style w:type="character" w:styleId="1312" w:customStyle="1">
    <w:name w:val="标题 字符1"/>
    <w:link w:val="793"/>
    <w:uiPriority w:val="10"/>
    <w:qFormat/>
    <w:rPr>
      <w:rFonts w:ascii="等线 Light" w:hAnsi="等线 Light" w:cs="Times New Roman"/>
      <w:b/>
      <w:bCs/>
      <w:sz w:val="32"/>
      <w:szCs w:val="32"/>
    </w:rPr>
  </w:style>
  <w:style w:type="character" w:styleId="1313" w:customStyle="1">
    <w:name w:val="rvts13"/>
    <w:link w:val="793"/>
    <w:uiPriority w:val="0"/>
    <w:qFormat/>
    <w:rPr>
      <w:rFonts w:ascii="KNLe" w:hAnsi="KNLe"/>
      <w:color w:val="0000ff"/>
    </w:rPr>
  </w:style>
  <w:style w:type="character" w:styleId="1314" w:customStyle="1">
    <w:name w:val="正文文本缩进 Char1"/>
    <w:link w:val="793"/>
    <w:uiPriority w:val="99"/>
    <w:semiHidden/>
    <w:qFormat/>
    <w:rPr>
      <w:rFonts w:ascii="Times New Roman" w:hAnsi="Times New Roman" w:eastAsia="宋体" w:cs="Times New Roman"/>
      <w:szCs w:val="20"/>
    </w:rPr>
  </w:style>
  <w:style w:type="character" w:styleId="1315" w:customStyle="1">
    <w:name w:val="批注文字 Char5"/>
    <w:link w:val="793"/>
    <w:uiPriority w:val="99"/>
    <w:semiHidden/>
    <w:qFormat/>
  </w:style>
  <w:style w:type="paragraph" w:styleId="1316" w:customStyle="1">
    <w:name w:val="BodyText1"/>
    <w:basedOn w:val="793"/>
    <w:uiPriority w:val="0"/>
    <w:qFormat/>
    <w:pPr>
      <w:spacing w:after="120"/>
    </w:pPr>
    <w:rPr>
      <w:sz w:val="20"/>
      <w:szCs w:val="24"/>
    </w:rPr>
  </w:style>
  <w:style w:type="character" w:styleId="1317" w:customStyle="1">
    <w:name w:val="z-窗体底端 Char4"/>
    <w:link w:val="793"/>
    <w:uiPriority w:val="99"/>
    <w:semiHidden/>
    <w:qFormat/>
    <w:rPr>
      <w:rFonts w:ascii="Arial" w:hAnsi="Arial" w:cs="Arial"/>
      <w:vanish/>
      <w:sz w:val="16"/>
      <w:szCs w:val="16"/>
    </w:rPr>
  </w:style>
  <w:style w:type="paragraph" w:styleId="1318" w:customStyle="1">
    <w:name w:val="_Style 72"/>
    <w:basedOn w:val="1006"/>
    <w:next w:val="1045"/>
    <w:uiPriority w:val="0"/>
    <w:qFormat/>
    <w:pPr>
      <w:ind w:firstLine="420"/>
      <w:spacing w:after="120" w:line="240" w:lineRule="auto"/>
    </w:pPr>
    <w:rPr>
      <w:rFonts w:ascii="Times New Roman" w:hAnsi="Times New Roman" w:eastAsia="宋体"/>
      <w:sz w:val="21"/>
      <w:szCs w:val="20"/>
    </w:rPr>
  </w:style>
  <w:style w:type="paragraph" w:styleId="1319" w:customStyle="1">
    <w:name w:val="xl22"/>
    <w:basedOn w:val="7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Calibri"/>
      <w:color w:val="000000"/>
      <w:sz w:val="24"/>
      <w:szCs w:val="20"/>
    </w:rPr>
  </w:style>
  <w:style w:type="paragraph" w:styleId="1320" w:customStyle="1">
    <w:name w:val="TOC 标题2"/>
    <w:basedOn w:val="978"/>
    <w:next w:val="793"/>
    <w:uiPriority w:val="0"/>
    <w:qFormat/>
    <w:pPr>
      <w:numPr>
        <w:ilvl w:val="0"/>
        <w:numId w:val="0"/>
      </w:numPr>
      <w:jc w:val="left"/>
      <w:keepLines/>
      <w:spacing w:before="240" w:line="259" w:lineRule="auto"/>
      <w:widowControl/>
      <w:outlineLvl w:val="9"/>
    </w:pPr>
    <w:rPr>
      <w:rFonts w:ascii="Calibri Light" w:hAnsi="Calibri Light"/>
      <w:color w:val="2e74b5"/>
      <w:sz w:val="32"/>
      <w:szCs w:val="32"/>
    </w:rPr>
  </w:style>
  <w:style w:type="paragraph" w:styleId="1321" w:customStyle="1">
    <w:name w:val="_Style 45"/>
    <w:basedOn w:val="793"/>
    <w:next w:val="1074"/>
    <w:uiPriority w:val="34"/>
    <w:qFormat/>
    <w:pPr>
      <w:ind w:firstLine="420"/>
    </w:pPr>
  </w:style>
  <w:style w:type="paragraph" w:styleId="1322" w:customStyle="1">
    <w:name w:val="_Style 46"/>
    <w:basedOn w:val="793"/>
    <w:next w:val="1074"/>
    <w:uiPriority w:val="34"/>
    <w:qFormat/>
    <w:pPr>
      <w:ind w:firstLine="420"/>
    </w:pPr>
  </w:style>
  <w:style w:type="paragraph" w:styleId="1323" w:customStyle="1">
    <w:name w:val="修订2"/>
    <w:uiPriority w:val="0"/>
    <w:qFormat/>
    <w:rPr>
      <w:rFonts w:hint="default" w:ascii="Times New Roman" w:hAnsi="Times New Roman" w:eastAsia="宋体" w:cs="Times New Roman"/>
      <w:sz w:val="21"/>
      <w:szCs w:val="24"/>
      <w:lang w:val="en-US" w:eastAsia="zh-CN" w:bidi="ar-SA"/>
    </w:rPr>
  </w:style>
  <w:style w:type="paragraph" w:styleId="1324" w:customStyle="1">
    <w:name w:val="正文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Andy_二级"/>
    <w:basedOn w:val="793"/>
    <w:uiPriority w:val="0"/>
    <w:qFormat/>
    <w:pPr>
      <w:ind w:firstLine="510"/>
      <w:spacing w:line="360" w:lineRule="auto"/>
    </w:pPr>
    <w:rPr>
      <w:sz w:val="24"/>
    </w:rPr>
  </w:style>
  <w:style w:type="character" w:styleId="1326" w:customStyle="1">
    <w:name w:val="z-窗体顶端 Char4"/>
    <w:link w:val="793"/>
    <w:uiPriority w:val="99"/>
    <w:semiHidden/>
    <w:qFormat/>
    <w:rPr>
      <w:rFonts w:ascii="Arial" w:hAnsi="Arial" w:cs="Arial"/>
      <w:vanish/>
      <w:sz w:val="16"/>
      <w:szCs w:val="16"/>
    </w:rPr>
  </w:style>
  <w:style w:type="paragraph" w:styleId="1327" w:customStyle="1">
    <w:name w:val="Char2"/>
    <w:basedOn w:val="793"/>
    <w:uiPriority w:val="0"/>
    <w:qFormat/>
    <w:rPr>
      <w:rFonts w:ascii="Times New Roman" w:hAnsi="Times New Roman" w:cs="Calibri"/>
      <w:szCs w:val="24"/>
    </w:rPr>
  </w:style>
  <w:style w:type="paragraph" w:styleId="1328" w:customStyle="1">
    <w:name w:val="正文首行缩进 21"/>
    <w:basedOn w:val="1008"/>
    <w:link w:val="1329"/>
    <w:uiPriority w:val="0"/>
    <w:semiHidden/>
    <w:unhideWhenUsed/>
    <w:qFormat/>
    <w:pPr>
      <w:ind w:firstLine="420"/>
    </w:pPr>
    <w:rPr>
      <w:rFonts w:ascii="Calibri" w:hAnsi="Calibri"/>
      <w:szCs w:val="22"/>
    </w:rPr>
  </w:style>
  <w:style w:type="character" w:styleId="1329" w:customStyle="1">
    <w:name w:val="正文首行缩进 2 Char"/>
    <w:link w:val="1328"/>
    <w:uiPriority w:val="0"/>
    <w:semiHidden/>
    <w:qFormat/>
    <w:rPr>
      <w:rFonts w:ascii="Calibri" w:hAnsi="Calibri"/>
      <w:sz w:val="21"/>
      <w:szCs w:val="22"/>
    </w:rPr>
  </w:style>
  <w:style w:type="paragraph" w:styleId="1330" w:customStyle="1">
    <w:name w:val="正文 A"/>
    <w:uiPriority w:val="99"/>
    <w:qFormat/>
    <w:rPr>
      <w:rFonts w:hint="default" w:ascii="Yu Mincho Light" w:hAnsi="Yu Mincho Light" w:eastAsia="宋体" w:cs="Yu Mincho Light"/>
      <w:color w:val="000000"/>
      <w:lang w:val="en-US" w:eastAsia="zh-CN" w:bidi="ar-SA"/>
    </w:rPr>
  </w:style>
  <w:style w:type="paragraph" w:styleId="1331" w:customStyle="1">
    <w:name w:val="Table Text"/>
    <w:basedOn w:val="793"/>
    <w:uiPriority w:val="0"/>
    <w:semiHidden/>
    <w:qFormat/>
    <w:rPr>
      <w:rFonts w:ascii="宋体" w:hAnsi="宋体" w:eastAsia="宋体" w:cs="宋体"/>
      <w:sz w:val="21"/>
      <w:szCs w:val="21"/>
      <w:lang w:val="en-US" w:eastAsia="en-US" w:bidi="ar-SA"/>
    </w:rPr>
  </w:style>
  <w:style w:type="table" w:styleId="1332" w:customStyle="1">
    <w:name w:val="Table Normal"/>
    <w:uiPriority w:val="0"/>
    <w:unhideWhenUsed/>
    <w:qFormat/>
    <w:rPr>
      <w:lang w:val="en-US" w:eastAsia="zh-CN" w:bidi="ar-SA"/>
    </w:rPr>
    <w:tblPr>
      <w:tblCellMar>
        <w:left w:w="0" w:type="dxa"/>
        <w:top w:w="0" w:type="dxa"/>
        <w:right w:w="0" w:type="dxa"/>
        <w:bottom w:w="0" w:type="dxa"/>
      </w:tblCellMar>
    </w:tblPr>
  </w:style>
  <w:style w:type="numbering" w:styleId="101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弓正海</cp:lastModifiedBy>
  <cp:revision>107</cp:revision>
  <dcterms:created xsi:type="dcterms:W3CDTF">2022-12-07T08:24:00Z</dcterms:created>
  <dcterms:modified xsi:type="dcterms:W3CDTF">2026-09-11T09:04:08Z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eyJoZGlkIjoiYjFjZmJhYmQ5MTllNzVmM2MwY2U4NGYyMDVlN2VjYWMiLCJ1c2VySWQiOiI2NzI1NzA3NjMifQ==</vt:lpwstr>
  </property>
  <property fmtid="{D5CDD505-2E9C-101B-9397-08002B2CF9AE}" pid="3" name="KSOProductBuildVer">
    <vt:lpwstr>2052-12.1.0.28505</vt:lpwstr>
  </property>
  <property fmtid="{D5CDD505-2E9C-101B-9397-08002B2CF9AE}" pid="4" name="ICV">
    <vt:lpwstr>32A829C270A44A4FB0A72BCA9DBADE04_13</vt:lpwstr>
  </property>
</Properties>
</file>