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center"/>
        <w:spacing w:line="360" w:lineRule="auto"/>
        <w:widowControl/>
        <w:rPr>
          <w:rFonts w:ascii="Arial" w:hAnsi="Arial" w:eastAsia="黑体" w:cs="Arial"/>
          <w:b/>
          <w:bCs/>
          <w:sz w:val="48"/>
          <w:szCs w:val="48"/>
        </w:rPr>
      </w:pPr>
      <w:r>
        <w:rPr>
          <w:rFonts w:hint="eastAsia" w:ascii="Arial" w:hAnsi="Arial" w:eastAsia="黑体" w:cs="Arial"/>
          <w:b/>
          <w:bCs/>
          <w:sz w:val="48"/>
          <w:szCs w:val="48"/>
        </w:rPr>
        <w:t xml:space="preserve">直录播教室常态化建设二期项目（校园教学区光网二期）</w:t>
      </w:r>
      <w:r>
        <w:rPr>
          <w:rFonts w:ascii="Arial" w:hAnsi="Arial" w:eastAsia="黑体" w:cs="Arial"/>
          <w:b/>
          <w:bCs/>
          <w:sz w:val="48"/>
          <w:szCs w:val="48"/>
        </w:rPr>
        <w:t xml:space="preserve">  </w:t>
      </w:r>
      <w:r/>
    </w:p>
    <w:p>
      <w:pPr>
        <w:pStyle w:val="871"/>
        <w:jc w:val="center"/>
        <w:spacing w:line="360" w:lineRule="auto"/>
        <w:widowControl/>
        <w:rPr>
          <w:rFonts w:ascii="Arial" w:hAnsi="宋体" w:cs="Arial"/>
          <w:b/>
          <w:sz w:val="72"/>
          <w:szCs w:val="72"/>
        </w:rPr>
      </w:pPr>
      <w:r>
        <w:rPr>
          <w:rFonts w:ascii="Arial" w:hAnsi="宋体" w:cs="Arial"/>
          <w:b/>
          <w:sz w:val="72"/>
          <w:szCs w:val="72"/>
        </w:rPr>
      </w:r>
      <w:r/>
    </w:p>
    <w:p>
      <w:pPr>
        <w:pStyle w:val="871"/>
        <w:jc w:val="center"/>
        <w:spacing w:line="360" w:lineRule="auto"/>
        <w:widowControl/>
        <w:rPr>
          <w:rFonts w:ascii="Arial" w:hAnsi="宋体" w:cs="Arial"/>
          <w:b/>
          <w:sz w:val="72"/>
          <w:szCs w:val="72"/>
        </w:rPr>
      </w:pPr>
      <w:r>
        <w:rPr>
          <w:rFonts w:ascii="Arial" w:hAnsi="宋体" w:cs="Arial"/>
          <w:b/>
          <w:sz w:val="72"/>
          <w:szCs w:val="72"/>
        </w:rPr>
      </w:r>
      <w:r/>
    </w:p>
    <w:p>
      <w:pPr>
        <w:pStyle w:val="871"/>
        <w:jc w:val="center"/>
        <w:spacing w:line="360" w:lineRule="auto"/>
        <w:widowControl/>
        <w:rPr>
          <w:rFonts w:ascii="Arial" w:hAnsi="Arial" w:cs="Arial"/>
          <w:b/>
          <w:sz w:val="72"/>
          <w:szCs w:val="72"/>
        </w:rPr>
      </w:pPr>
      <w:r>
        <w:rPr>
          <w:rFonts w:hint="eastAsia" w:ascii="Arial" w:hAnsi="宋体" w:cs="Arial"/>
          <w:b/>
          <w:sz w:val="72"/>
          <w:szCs w:val="72"/>
        </w:rPr>
        <w:t xml:space="preserve">招标文件</w:t>
      </w:r>
      <w:r>
        <w:rPr>
          <w:rFonts w:ascii="Arial" w:hAnsi="Arial" w:cs="Arial"/>
          <w:b/>
          <w:sz w:val="72"/>
          <w:szCs w:val="72"/>
        </w:rPr>
      </w:r>
      <w:r/>
    </w:p>
    <w:p>
      <w:pPr>
        <w:pStyle w:val="871"/>
        <w:jc w:val="center"/>
        <w:spacing w:line="360" w:lineRule="auto"/>
        <w:widowControl/>
        <w:rPr>
          <w:rFonts w:ascii="Arial" w:hAnsi="Arial" w:cs="Arial"/>
          <w:b/>
          <w:sz w:val="36"/>
          <w:szCs w:val="36"/>
        </w:rPr>
      </w:pPr>
      <w:r>
        <w:rPr>
          <w:rFonts w:ascii="Arial" w:hAnsi="Arial" w:cs="Arial"/>
          <w:b/>
          <w:sz w:val="36"/>
          <w:szCs w:val="36"/>
        </w:rPr>
      </w:r>
      <w:r/>
    </w:p>
    <w:p>
      <w:pPr>
        <w:pStyle w:val="871"/>
        <w:jc w:val="center"/>
        <w:spacing w:line="360" w:lineRule="auto"/>
        <w:widowControl/>
        <w:rPr>
          <w:rFonts w:ascii="Arial" w:hAnsi="Arial" w:cs="Arial"/>
          <w:b/>
          <w:sz w:val="36"/>
          <w:szCs w:val="36"/>
        </w:rPr>
      </w:pPr>
      <w:r>
        <w:rPr>
          <w:rFonts w:ascii="Arial" w:hAnsi="Arial" w:cs="Arial"/>
          <w:b/>
          <w:sz w:val="36"/>
          <w:szCs w:val="36"/>
        </w:rPr>
      </w:r>
      <w:r/>
    </w:p>
    <w:p>
      <w:pPr>
        <w:pStyle w:val="871"/>
        <w:jc w:val="center"/>
        <w:spacing w:line="360" w:lineRule="auto"/>
        <w:widowControl/>
        <w:rPr>
          <w:rFonts w:ascii="Arial" w:hAnsi="Arial" w:cs="Arial"/>
          <w:b/>
          <w:sz w:val="36"/>
          <w:szCs w:val="36"/>
        </w:rPr>
      </w:pPr>
      <w:r>
        <w:rPr>
          <w:rFonts w:hint="eastAsia" w:ascii="Arial" w:hAnsi="宋体" w:cs="Arial"/>
          <w:b/>
          <w:sz w:val="36"/>
          <w:szCs w:val="36"/>
        </w:rPr>
        <w:t xml:space="preserve">项目编号：</w:t>
      </w:r>
      <w:r>
        <w:rPr>
          <w:rFonts w:hint="eastAsia" w:ascii="Arial" w:hAnsi="宋体" w:cs="Arial"/>
          <w:b/>
          <w:sz w:val="36"/>
          <w:szCs w:val="36"/>
          <w:lang w:eastAsia="zh-CN"/>
        </w:rPr>
        <w:t xml:space="preserve">JSZC-320000-JCEC-G2026-0363</w:t>
      </w:r>
      <w:r>
        <w:rPr>
          <w:rFonts w:hint="eastAsia" w:ascii="Arial" w:hAnsi="宋体" w:cs="Arial"/>
          <w:b/>
          <w:sz w:val="36"/>
          <w:szCs w:val="36"/>
        </w:rPr>
        <w:t xml:space="preserve">  </w:t>
      </w:r>
      <w:r>
        <w:rPr>
          <w:rFonts w:ascii="Arial" w:hAnsi="Arial" w:cs="Arial"/>
          <w:b/>
          <w:sz w:val="36"/>
          <w:szCs w:val="36"/>
        </w:rPr>
      </w:r>
      <w:r/>
    </w:p>
    <w:p>
      <w:pPr>
        <w:pStyle w:val="871"/>
        <w:jc w:val="center"/>
        <w:spacing w:line="360" w:lineRule="auto"/>
        <w:widowControl/>
        <w:rPr>
          <w:rFonts w:ascii="Arial" w:hAnsi="Arial" w:cs="Arial"/>
          <w:b/>
          <w:sz w:val="72"/>
          <w:szCs w:val="72"/>
        </w:rPr>
      </w:pPr>
      <w:r>
        <w:rPr>
          <w:rFonts w:ascii="Arial" w:hAnsi="Arial" w:cs="Arial"/>
          <w:b/>
          <w:sz w:val="72"/>
          <w:szCs w:val="72"/>
        </w:rPr>
      </w:r>
      <w:r/>
    </w:p>
    <w:p>
      <w:pPr>
        <w:pStyle w:val="871"/>
        <w:spacing w:line="360" w:lineRule="auto"/>
        <w:widowControl/>
        <w:rPr>
          <w:rFonts w:ascii="Arial" w:hAnsi="Arial" w:cs="Arial"/>
          <w:b/>
          <w:sz w:val="36"/>
          <w:szCs w:val="36"/>
        </w:rPr>
      </w:pPr>
      <w:r>
        <w:rPr>
          <w:rFonts w:ascii="Arial" w:hAnsi="Arial" w:cs="Arial"/>
          <w:b/>
          <w:sz w:val="36"/>
          <w:szCs w:val="36"/>
        </w:rPr>
      </w:r>
      <w:r/>
    </w:p>
    <w:p>
      <w:pPr>
        <w:pStyle w:val="871"/>
        <w:jc w:val="center"/>
        <w:spacing w:line="360" w:lineRule="auto"/>
        <w:widowControl/>
        <w:rPr>
          <w:rFonts w:ascii="Arial" w:hAnsi="宋体" w:cs="Arial"/>
          <w:b/>
          <w:sz w:val="36"/>
          <w:szCs w:val="36"/>
        </w:rPr>
      </w:pPr>
      <w:r>
        <w:rPr>
          <w:rFonts w:ascii="Arial" w:hAnsi="宋体" w:cs="Arial"/>
          <w:b/>
          <w:sz w:val="36"/>
          <w:szCs w:val="36"/>
        </w:rPr>
      </w:r>
      <w:r/>
    </w:p>
    <w:p>
      <w:pPr>
        <w:pStyle w:val="871"/>
        <w:jc w:val="center"/>
        <w:spacing w:line="360" w:lineRule="auto"/>
        <w:widowControl/>
        <w:rPr>
          <w:rFonts w:ascii="Arial" w:hAnsi="宋体" w:cs="Arial"/>
          <w:b/>
          <w:sz w:val="36"/>
          <w:szCs w:val="36"/>
        </w:rPr>
      </w:pPr>
      <w:r>
        <w:rPr>
          <w:rFonts w:ascii="Arial" w:hAnsi="宋体" w:cs="Arial"/>
          <w:b/>
          <w:sz w:val="36"/>
          <w:szCs w:val="36"/>
        </w:rPr>
      </w:r>
      <w:r/>
    </w:p>
    <w:p>
      <w:pPr>
        <w:pStyle w:val="871"/>
        <w:jc w:val="center"/>
        <w:spacing w:line="360" w:lineRule="auto"/>
        <w:widowControl/>
        <w:rPr>
          <w:rFonts w:ascii="Arial" w:hAnsi="宋体" w:cs="Arial"/>
          <w:b/>
          <w:sz w:val="36"/>
          <w:szCs w:val="36"/>
        </w:rPr>
      </w:pPr>
      <w:r>
        <w:rPr>
          <w:rFonts w:ascii="Arial" w:hAnsi="宋体" w:cs="Arial"/>
          <w:b/>
          <w:sz w:val="36"/>
          <w:szCs w:val="36"/>
        </w:rPr>
      </w:r>
      <w:r/>
    </w:p>
    <w:p>
      <w:pPr>
        <w:pStyle w:val="871"/>
        <w:jc w:val="center"/>
        <w:spacing w:line="360" w:lineRule="auto"/>
        <w:widowControl/>
        <w:rPr>
          <w:rFonts w:ascii="Arial" w:hAnsi="Arial" w:cs="Arial"/>
          <w:b/>
          <w:sz w:val="36"/>
          <w:szCs w:val="36"/>
        </w:rPr>
      </w:pPr>
      <w:r>
        <w:rPr>
          <w:rFonts w:hint="eastAsia" w:ascii="Arial" w:hAnsi="宋体" w:cs="Arial"/>
          <w:b/>
          <w:sz w:val="36"/>
          <w:szCs w:val="36"/>
        </w:rPr>
        <w:t xml:space="preserve">江苏省设备成套股份有限公司</w:t>
      </w:r>
      <w:r>
        <w:rPr>
          <w:rFonts w:ascii="Arial" w:hAnsi="Arial" w:cs="Arial"/>
          <w:b/>
          <w:sz w:val="36"/>
          <w:szCs w:val="36"/>
        </w:rPr>
      </w:r>
      <w:r/>
    </w:p>
    <w:p>
      <w:pPr>
        <w:pStyle w:val="871"/>
        <w:jc w:val="center"/>
        <w:spacing w:line="360" w:lineRule="auto"/>
        <w:shd w:val="clear" w:color="auto" w:fill="ffffff"/>
        <w:widowControl/>
        <w:rPr>
          <w:rFonts w:ascii="Arial" w:hAnsi="Arial" w:cs="Arial"/>
          <w:b/>
          <w:sz w:val="36"/>
          <w:szCs w:val="36"/>
        </w:rPr>
      </w:pPr>
      <w:r>
        <w:rPr>
          <w:rFonts w:hint="eastAsia" w:ascii="Arial" w:hAnsi="宋体" w:cs="Arial"/>
          <w:b/>
          <w:sz w:val="36"/>
          <w:szCs w:val="36"/>
        </w:rPr>
        <w:t xml:space="preserve">2026年9月</w:t>
      </w:r>
      <w:r>
        <w:rPr>
          <w:rFonts w:ascii="Arial" w:hAnsi="Arial" w:cs="Arial"/>
          <w:b/>
          <w:sz w:val="36"/>
          <w:szCs w:val="36"/>
        </w:rPr>
      </w:r>
      <w:r/>
    </w:p>
    <w:p>
      <w:pPr>
        <w:pStyle w:val="1230"/>
        <w:jc w:val="center"/>
        <w:rPr>
          <w:rFonts w:ascii="Arial" w:hAnsi="宋体" w:cs="Arial"/>
          <w:color w:val="000000"/>
          <w:sz w:val="36"/>
          <w:szCs w:val="36"/>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000000"/>
          <w:sz w:val="36"/>
          <w:szCs w:val="36"/>
          <w:lang w:val="zh-CN"/>
        </w:rPr>
      </w:r>
      <w:r/>
    </w:p>
    <w:p>
      <w:pPr>
        <w:pStyle w:val="871"/>
        <w:jc w:val="center"/>
        <w:spacing w:line="360" w:lineRule="auto"/>
        <w:rPr>
          <w:sz w:val="24"/>
        </w:rPr>
      </w:pPr>
      <w:r>
        <w:rPr>
          <w:rFonts w:ascii="宋体" w:hAnsi="宋体"/>
          <w:sz w:val="24"/>
        </w:rPr>
        <w:t xml:space="preserve">目录</w:t>
      </w:r>
      <w:r>
        <w:rPr>
          <w:sz w:val="24"/>
        </w:rPr>
      </w:r>
      <w:r/>
    </w:p>
    <w:p>
      <w:pPr>
        <w:pStyle w:val="926"/>
        <w:tabs>
          <w:tab w:val="right" w:pos="8506" w:leader="dot"/>
        </w:tabs>
      </w:pPr>
      <w:r>
        <w:rPr>
          <w:rFonts w:ascii="Arial" w:hAnsi="Arial" w:cs="Arial"/>
          <w:b/>
          <w:sz w:val="24"/>
        </w:rPr>
        <w:fldChar w:fldCharType="begin"/>
      </w:r>
      <w:r>
        <w:rPr>
          <w:rFonts w:ascii="Arial" w:hAnsi="Arial" w:cs="Arial"/>
          <w:b/>
          <w:sz w:val="24"/>
        </w:rPr>
        <w:instrText xml:space="preserve">TOC \o "1-2" \h \u </w:instrText>
      </w:r>
      <w:r>
        <w:rPr>
          <w:rFonts w:ascii="Arial" w:hAnsi="Arial" w:cs="Arial"/>
          <w:b/>
          <w:sz w:val="24"/>
        </w:rPr>
        <w:fldChar w:fldCharType="separate"/>
      </w:r>
      <w:r>
        <w:fldChar w:fldCharType="begin"/>
      </w:r>
      <w:r>
        <w:instrText xml:space="preserve"> HYPERLINK \l "_Toc10919" </w:instrText>
      </w:r>
      <w:r>
        <w:fldChar w:fldCharType="separate"/>
      </w:r>
      <w:r>
        <w:rPr>
          <w:rFonts w:hint="eastAsia" w:ascii="Arial" w:cs="Arial"/>
        </w:rPr>
        <w:t xml:space="preserve">第一章招标公告</w:t>
      </w:r>
      <w:r>
        <w:tab/>
      </w:r>
      <w:r>
        <w:fldChar w:fldCharType="begin"/>
      </w:r>
      <w:r>
        <w:instrText xml:space="preserve"> PAGEREF _Toc10919 \h </w:instrText>
      </w:r>
      <w:r>
        <w:fldChar w:fldCharType="separate"/>
      </w:r>
      <w:r>
        <w:t xml:space="preserve">1</w:t>
      </w:r>
      <w:r>
        <w:fldChar w:fldCharType="end"/>
      </w:r>
      <w:r>
        <w:fldChar w:fldCharType="end"/>
      </w:r>
      <w:r/>
    </w:p>
    <w:p>
      <w:pPr>
        <w:pStyle w:val="926"/>
        <w:tabs>
          <w:tab w:val="right" w:pos="8506" w:leader="dot"/>
        </w:tabs>
      </w:pPr>
      <w:r>
        <w:fldChar w:fldCharType="begin"/>
      </w:r>
      <w:r>
        <w:instrText xml:space="preserve"> HYPERLINK \l "_Toc4854" </w:instrText>
      </w:r>
      <w:r>
        <w:fldChar w:fldCharType="separate"/>
      </w:r>
      <w:r>
        <w:rPr>
          <w:rFonts w:hint="eastAsia" w:ascii="Arial" w:cs="Arial"/>
          <w:bCs/>
          <w:szCs w:val="44"/>
        </w:rPr>
        <w:t xml:space="preserve">第二章投标人须知</w:t>
      </w:r>
      <w:r>
        <w:tab/>
      </w:r>
      <w:r>
        <w:fldChar w:fldCharType="begin"/>
      </w:r>
      <w:r>
        <w:instrText xml:space="preserve"> PAGEREF _Toc4854 \h </w:instrText>
      </w:r>
      <w:r>
        <w:fldChar w:fldCharType="separate"/>
      </w:r>
      <w:r>
        <w:t xml:space="preserve">4</w:t>
      </w:r>
      <w:r>
        <w:fldChar w:fldCharType="end"/>
      </w:r>
      <w:r>
        <w:fldChar w:fldCharType="end"/>
      </w:r>
      <w:r/>
    </w:p>
    <w:p>
      <w:pPr>
        <w:pStyle w:val="926"/>
        <w:tabs>
          <w:tab w:val="right" w:pos="8506" w:leader="dot"/>
        </w:tabs>
      </w:pPr>
      <w:r>
        <w:fldChar w:fldCharType="begin"/>
      </w:r>
      <w:r>
        <w:instrText xml:space="preserve"> HYPERLINK \l "_Toc23781" </w:instrText>
      </w:r>
      <w:r>
        <w:fldChar w:fldCharType="separate"/>
      </w:r>
      <w:r>
        <w:rPr>
          <w:rFonts w:ascii="Arial" w:hAnsi="Arial" w:cs="Arial"/>
        </w:rPr>
        <w:t xml:space="preserve"> </w:t>
      </w:r>
      <w:r>
        <w:rPr>
          <w:rFonts w:hint="eastAsia" w:ascii="Arial" w:hAnsi="Arial" w:cs="Arial"/>
        </w:rPr>
        <w:t xml:space="preserve">第三章评标标准</w:t>
      </w:r>
      <w:r>
        <w:tab/>
      </w:r>
      <w:r>
        <w:fldChar w:fldCharType="begin"/>
      </w:r>
      <w:r>
        <w:instrText xml:space="preserve"> PAGEREF _Toc23781 \h </w:instrText>
      </w:r>
      <w:r>
        <w:fldChar w:fldCharType="separate"/>
      </w:r>
      <w:r>
        <w:t xml:space="preserve">17</w:t>
      </w:r>
      <w:r>
        <w:fldChar w:fldCharType="end"/>
      </w:r>
      <w:r>
        <w:fldChar w:fldCharType="end"/>
      </w:r>
      <w:r/>
    </w:p>
    <w:p>
      <w:pPr>
        <w:pStyle w:val="926"/>
        <w:tabs>
          <w:tab w:val="right" w:pos="8506" w:leader="dot"/>
        </w:tabs>
      </w:pPr>
      <w:r>
        <w:fldChar w:fldCharType="begin"/>
      </w:r>
      <w:r>
        <w:instrText xml:space="preserve"> HYPERLINK \l "_Toc8882" </w:instrText>
      </w:r>
      <w:r>
        <w:fldChar w:fldCharType="separate"/>
      </w:r>
      <w:r>
        <w:rPr>
          <w:rFonts w:hint="eastAsia" w:ascii="Arial" w:hAnsi="Arial" w:cs="Arial"/>
        </w:rPr>
        <w:t xml:space="preserve">第四章采购需求</w:t>
      </w:r>
      <w:r>
        <w:tab/>
      </w:r>
      <w:r>
        <w:fldChar w:fldCharType="begin"/>
      </w:r>
      <w:r>
        <w:instrText xml:space="preserve"> PAGEREF _Toc8882 \h </w:instrText>
      </w:r>
      <w:r>
        <w:fldChar w:fldCharType="separate"/>
      </w:r>
      <w:r>
        <w:t xml:space="preserve">21</w:t>
      </w:r>
      <w:r>
        <w:fldChar w:fldCharType="end"/>
      </w:r>
      <w:r>
        <w:fldChar w:fldCharType="end"/>
      </w:r>
      <w:r/>
    </w:p>
    <w:p>
      <w:pPr>
        <w:pStyle w:val="926"/>
        <w:tabs>
          <w:tab w:val="right" w:pos="8506" w:leader="dot"/>
        </w:tabs>
      </w:pPr>
      <w:r>
        <w:fldChar w:fldCharType="begin"/>
      </w:r>
      <w:r>
        <w:instrText xml:space="preserve"> HYPERLINK \l "_Toc8691" </w:instrText>
      </w:r>
      <w:r>
        <w:fldChar w:fldCharType="separate"/>
      </w:r>
      <w:r>
        <w:rPr>
          <w:rFonts w:hint="eastAsia"/>
        </w:rPr>
        <w:t xml:space="preserve">第五章</w:t>
      </w:r>
      <w:r>
        <w:rPr>
          <w:rFonts w:hint="eastAsia" w:ascii="宋体" w:hAnsi="宋体" w:cs="Arial"/>
        </w:rPr>
        <w:t xml:space="preserve">主要条款及格式</w:t>
      </w:r>
      <w:r>
        <w:tab/>
      </w:r>
      <w:r>
        <w:fldChar w:fldCharType="begin"/>
      </w:r>
      <w:r>
        <w:instrText xml:space="preserve"> PAGEREF _Toc8691 \h </w:instrText>
      </w:r>
      <w:r>
        <w:fldChar w:fldCharType="separate"/>
      </w:r>
      <w:r>
        <w:t xml:space="preserve">25</w:t>
      </w:r>
      <w:r>
        <w:fldChar w:fldCharType="end"/>
      </w:r>
      <w:r>
        <w:fldChar w:fldCharType="end"/>
      </w:r>
      <w:r/>
    </w:p>
    <w:p>
      <w:pPr>
        <w:pStyle w:val="926"/>
        <w:tabs>
          <w:tab w:val="right" w:pos="8506" w:leader="dot"/>
        </w:tabs>
      </w:pPr>
      <w:r>
        <w:fldChar w:fldCharType="begin"/>
      </w:r>
      <w:r>
        <w:instrText xml:space="preserve"> HYPERLINK \l "_Toc16360" </w:instrText>
      </w:r>
      <w:r>
        <w:fldChar w:fldCharType="separate"/>
      </w:r>
      <w:r>
        <w:rPr>
          <w:rFonts w:hint="eastAsia" w:ascii="Arial" w:hAnsi="Arial" w:cs="Arial"/>
        </w:rPr>
        <w:t xml:space="preserve">第六章附件</w:t>
      </w:r>
      <w:r>
        <w:tab/>
      </w:r>
      <w:r>
        <w:fldChar w:fldCharType="begin"/>
      </w:r>
      <w:r>
        <w:instrText xml:space="preserve"> PAGEREF _Toc16360 \h </w:instrText>
      </w:r>
      <w:r>
        <w:fldChar w:fldCharType="separate"/>
      </w:r>
      <w:r>
        <w:t xml:space="preserve">33</w:t>
      </w:r>
      <w:r>
        <w:fldChar w:fldCharType="end"/>
      </w:r>
      <w:r>
        <w:fldChar w:fldCharType="end"/>
      </w:r>
      <w:r/>
    </w:p>
    <w:p>
      <w:pPr>
        <w:pStyle w:val="871"/>
        <w:jc w:val="center"/>
        <w:spacing w:line="360" w:lineRule="auto"/>
        <w:shd w:val="clear" w:color="auto" w:fill="ffffff"/>
        <w:widowControl/>
        <w:rPr>
          <w:rFonts w:ascii="Arial" w:hAnsi="Arial" w:cs="Arial"/>
          <w:szCs w:val="36"/>
        </w:rPr>
      </w:pPr>
      <w:r>
        <w:rPr>
          <w:rFonts w:ascii="Arial" w:hAnsi="Arial" w:cs="Arial"/>
        </w:rPr>
        <w:fldChar w:fldCharType="end"/>
      </w:r>
      <w:r>
        <w:rPr>
          <w:rFonts w:ascii="Arial" w:hAnsi="Arial" w:cs="Arial"/>
          <w:szCs w:val="36"/>
        </w:rPr>
      </w:r>
      <w:r/>
    </w:p>
    <w:p>
      <w:pPr>
        <w:pStyle w:val="871"/>
        <w:jc w:val="center"/>
        <w:spacing w:line="360" w:lineRule="auto"/>
        <w:shd w:val="clear" w:color="auto" w:fill="ffffff"/>
        <w:widowControl/>
        <w:rPr>
          <w:rFonts w:ascii="Arial" w:hAnsi="Arial" w:cs="Arial"/>
          <w:szCs w:val="36"/>
        </w:rPr>
      </w:pPr>
      <w:r>
        <w:rPr>
          <w:rFonts w:ascii="Arial" w:hAnsi="Arial" w:cs="Arial"/>
          <w:szCs w:val="36"/>
        </w:rPr>
      </w:r>
      <w:r/>
    </w:p>
    <w:p>
      <w:pPr>
        <w:pStyle w:val="871"/>
        <w:jc w:val="left"/>
        <w:spacing w:line="576" w:lineRule="auto"/>
        <w:widowControl/>
        <w:rPr>
          <w:rFonts w:ascii="Arial" w:hAnsi="Arial" w:cs="Arial"/>
          <w:b/>
          <w:bCs/>
          <w:sz w:val="32"/>
          <w:szCs w:val="21"/>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sz w:val="32"/>
          <w:szCs w:val="21"/>
        </w:rPr>
      </w:r>
      <w:r/>
    </w:p>
    <w:p>
      <w:pPr>
        <w:pStyle w:val="872"/>
        <w:numPr>
          <w:ilvl w:val="0"/>
          <w:numId w:val="0"/>
        </w:numPr>
        <w:spacing w:line="578" w:lineRule="auto"/>
        <w:rPr>
          <w:rFonts w:ascii="Arial" w:hAnsi="Arial" w:cs="Arial"/>
          <w:szCs w:val="21"/>
        </w:rPr>
      </w:pPr>
      <w:r/>
      <w:bookmarkStart w:id="0" w:name="_Toc17771"/>
      <w:r/>
      <w:bookmarkStart w:id="1" w:name="_Toc481057143"/>
      <w:r/>
      <w:bookmarkStart w:id="2" w:name="_Toc10919"/>
      <w:r>
        <w:rPr>
          <w:rFonts w:hint="eastAsia" w:ascii="Arial" w:cs="Arial"/>
        </w:rPr>
        <w:t xml:space="preserve">第一章招标公告</w:t>
      </w:r>
      <w:bookmarkEnd w:id="0"/>
      <w:r/>
      <w:bookmarkEnd w:id="1"/>
      <w:r/>
      <w:bookmarkEnd w:id="2"/>
      <w:r>
        <w:rPr>
          <w:rFonts w:ascii="Arial" w:hAnsi="Arial" w:cs="Arial"/>
          <w:szCs w:val="21"/>
        </w:rPr>
      </w:r>
      <w:r/>
    </w:p>
    <w:p>
      <w:pPr>
        <w:pStyle w:val="871"/>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spacing w:val="8"/>
          <w:szCs w:val="21"/>
        </w:rPr>
        <w:t xml:space="preserve">项目概况</w:t>
      </w:r>
      <w:r>
        <w:rPr>
          <w:rFonts w:ascii="Arial" w:hAnsi="Arial" w:cs="Arial"/>
          <w:spacing w:val="8"/>
          <w:szCs w:val="21"/>
        </w:rPr>
      </w:r>
      <w:r/>
    </w:p>
    <w:p>
      <w:pPr>
        <w:pStyle w:val="871"/>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spacing w:val="8"/>
          <w:szCs w:val="21"/>
        </w:rPr>
        <w:t xml:space="preserve">直录播教室常态化建设二期项目（校园教学区光网二期）的潜在投标人应在江苏政府采购网获取招标文件，并于2026年</w:t>
      </w:r>
      <w:r>
        <w:rPr>
          <w:rFonts w:hint="eastAsia" w:ascii="Arial" w:hAnsi="Arial" w:cs="Arial"/>
          <w:spacing w:val="8"/>
          <w:szCs w:val="21"/>
          <w:lang w:val="en-US" w:eastAsia="zh-CN"/>
        </w:rPr>
        <w:t xml:space="preserve">10</w:t>
      </w:r>
      <w:r>
        <w:rPr>
          <w:rFonts w:hint="eastAsia" w:ascii="Arial" w:hAnsi="Arial" w:cs="Arial"/>
          <w:spacing w:val="8"/>
          <w:szCs w:val="21"/>
        </w:rPr>
        <w:t xml:space="preserve">月</w:t>
      </w:r>
      <w:r>
        <w:rPr>
          <w:rFonts w:hint="eastAsia" w:ascii="Arial" w:hAnsi="Arial" w:cs="Arial"/>
          <w:color w:val="ff0000"/>
          <w:spacing w:val="8"/>
          <w:szCs w:val="21"/>
          <w:lang w:val="en-US" w:eastAsia="zh-CN"/>
        </w:rPr>
        <w:t xml:space="preserve">2</w:t>
      </w:r>
      <w:r>
        <w:rPr>
          <w:rFonts w:hint="eastAsia" w:ascii="Arial" w:hAnsi="Arial" w:cs="Arial"/>
          <w:color w:val="ff0000"/>
          <w:spacing w:val="8"/>
          <w:szCs w:val="21"/>
          <w:lang w:val="en-US" w:eastAsia="zh-CN"/>
        </w:rPr>
        <w:t xml:space="preserve">3</w:t>
      </w:r>
      <w:r>
        <w:rPr>
          <w:rFonts w:hint="eastAsia" w:ascii="Arial" w:hAnsi="Arial" w:cs="Arial"/>
          <w:spacing w:val="8"/>
          <w:szCs w:val="21"/>
        </w:rPr>
        <w:t xml:space="preserve">日14点30分（北京时间）前递交投标文件。</w:t>
      </w:r>
      <w:r>
        <w:rPr>
          <w:rFonts w:ascii="Arial" w:hAnsi="Arial" w:cs="Arial"/>
          <w:spacing w:val="8"/>
          <w:szCs w:val="21"/>
        </w:rPr>
      </w:r>
      <w:r/>
    </w:p>
    <w:p>
      <w:pPr>
        <w:pStyle w:val="871"/>
        <w:ind w:firstLine="369"/>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871"/>
        <w:ind w:firstLine="512"/>
        <w:spacing w:line="360" w:lineRule="auto"/>
        <w:shd w:val="clear" w:color="auto" w:fill="ffffff"/>
        <w:widowControl/>
        <w:rPr>
          <w:rFonts w:ascii="Arial" w:hAnsi="Arial" w:cs="Arial"/>
          <w:b/>
          <w:spacing w:val="8"/>
          <w:sz w:val="24"/>
        </w:rPr>
      </w:pPr>
      <w:r>
        <w:rPr>
          <w:rFonts w:ascii="Arial" w:hAnsi="Arial" w:cs="Arial"/>
          <w:spacing w:val="8"/>
          <w:sz w:val="24"/>
        </w:rPr>
        <w:t xml:space="preserve"> </w:t>
      </w:r>
      <w:r>
        <w:rPr>
          <w:rFonts w:hint="eastAsia" w:ascii="Arial" w:hAnsi="Arial" w:cs="Arial"/>
          <w:b/>
          <w:spacing w:val="8"/>
          <w:sz w:val="24"/>
        </w:rPr>
        <w:t xml:space="preserve">一、项目基本情况</w:t>
      </w:r>
      <w:r>
        <w:rPr>
          <w:rFonts w:ascii="Arial" w:hAnsi="Arial" w:cs="Arial"/>
          <w:b/>
          <w:spacing w:val="8"/>
          <w:sz w:val="24"/>
        </w:rPr>
      </w:r>
      <w:r/>
    </w:p>
    <w:p>
      <w:pPr>
        <w:pStyle w:val="871"/>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1.1</w:t>
      </w:r>
      <w:r>
        <w:rPr>
          <w:rFonts w:hint="eastAsia" w:ascii="Arial" w:hAnsi="Arial" w:cs="Arial"/>
          <w:spacing w:val="8"/>
          <w:szCs w:val="21"/>
        </w:rPr>
        <w:t xml:space="preserve">项目编号：</w:t>
      </w:r>
      <w:r>
        <w:rPr>
          <w:rFonts w:hint="eastAsia" w:ascii="Arial" w:hAnsi="Arial" w:cs="Arial"/>
          <w:spacing w:val="8"/>
          <w:szCs w:val="21"/>
          <w:lang w:eastAsia="zh-CN"/>
        </w:rPr>
        <w:t xml:space="preserve">JSZC-320000-JCEC-G2026-0363</w:t>
      </w:r>
      <w:r>
        <w:rPr>
          <w:rFonts w:hint="eastAsia" w:ascii="Arial" w:hAnsi="Arial" w:cs="Arial"/>
          <w:spacing w:val="8"/>
          <w:szCs w:val="21"/>
        </w:rPr>
        <w:t xml:space="preserve">   </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1.2</w:t>
      </w:r>
      <w:r>
        <w:rPr>
          <w:rFonts w:hint="eastAsia" w:ascii="Arial" w:hAnsi="Arial" w:cs="Arial"/>
          <w:spacing w:val="8"/>
          <w:szCs w:val="21"/>
        </w:rPr>
        <w:t xml:space="preserve">项目名称：直录播教室常态化建设二期项目（校园教学区光网二期）</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1.3采购方式：公开招标</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4预算金额：384万元</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5最高限价：384万元</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1.6项目概况：校园光网升级改造，包括核心网络光网升级及部分接入区域光网改造，含链路负载器、ONU设备、无线AP、网元设备管理授权及集成施工等，详见第四章采购需求。</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1.7交货期限：合同签订后30天内</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1.8行业划分：</w:t>
      </w:r>
      <w:r>
        <w:rPr>
          <w:rFonts w:hint="eastAsia" w:ascii="宋体" w:hAnsi="宋体" w:cs="Arial"/>
          <w:spacing w:val="8"/>
        </w:rPr>
        <w:t xml:space="preserve">工业</w:t>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w:t>
      </w:r>
      <w:r>
        <w:rPr>
          <w:rFonts w:hint="eastAsia" w:ascii="宋体" w:hAnsi="宋体" w:cs="Arial"/>
          <w:spacing w:val="8"/>
        </w:rPr>
        <w:t xml:space="preserve">本项目为非专门面向中小企业（或监狱企业或残疾人福利性单位）采购</w:t>
      </w:r>
      <w:r>
        <w:rPr>
          <w:rFonts w:ascii="Arial" w:hAnsi="Arial" w:cs="Arial"/>
          <w:spacing w:val="8"/>
          <w:szCs w:val="21"/>
        </w:rPr>
      </w:r>
      <w:r/>
    </w:p>
    <w:p>
      <w:pPr>
        <w:pStyle w:val="871"/>
        <w:ind w:firstLine="452"/>
        <w:spacing w:line="360" w:lineRule="auto"/>
        <w:shd w:val="clear" w:color="auto" w:fill="ffffff"/>
        <w:widowControl/>
      </w:pPr>
      <w:r>
        <w:rPr>
          <w:rFonts w:ascii="Arial" w:hAnsi="Arial" w:cs="Arial"/>
          <w:spacing w:val="8"/>
          <w:szCs w:val="21"/>
        </w:rPr>
        <w:t xml:space="preserve">1.</w:t>
      </w:r>
      <w:r>
        <w:rPr>
          <w:rFonts w:hint="eastAsia" w:ascii="Arial" w:hAnsi="Arial" w:cs="Arial"/>
          <w:spacing w:val="8"/>
          <w:szCs w:val="21"/>
        </w:rPr>
        <w:t xml:space="preserve">10</w:t>
      </w:r>
      <w:r>
        <w:rPr>
          <w:rFonts w:ascii="Arial" w:hAnsi="Arial" w:cs="Arial"/>
          <w:spacing w:val="8"/>
          <w:szCs w:val="21"/>
        </w:rPr>
        <w:t xml:space="preserve">本项目</w:t>
      </w:r>
      <w:r>
        <w:rPr>
          <w:rFonts w:hint="eastAsia" w:ascii="Arial" w:hAnsi="Arial" w:cs="Arial"/>
          <w:spacing w:val="8"/>
          <w:szCs w:val="21"/>
        </w:rPr>
        <w:t xml:space="preserve">不</w:t>
      </w:r>
      <w:r>
        <w:rPr>
          <w:rFonts w:ascii="Arial" w:hAnsi="Arial" w:cs="Arial"/>
          <w:spacing w:val="8"/>
          <w:szCs w:val="21"/>
        </w:rPr>
        <w:t xml:space="preserve">接受联合体投标</w:t>
      </w:r>
      <w:r/>
    </w:p>
    <w:p>
      <w:pPr>
        <w:pStyle w:val="871"/>
        <w:ind w:firstLine="452"/>
        <w:spacing w:line="360" w:lineRule="auto"/>
        <w:shd w:val="clear" w:color="auto" w:fill="ffffff"/>
        <w:widowControl/>
      </w:pPr>
      <w:r>
        <w:rPr>
          <w:rFonts w:ascii="Arial" w:hAnsi="Arial" w:cs="Arial"/>
          <w:spacing w:val="8"/>
          <w:szCs w:val="21"/>
          <w:highlight w:val="none"/>
        </w:rPr>
        <w:t xml:space="preserve">1.</w:t>
      </w:r>
      <w:r>
        <w:rPr>
          <w:rFonts w:hint="eastAsia" w:ascii="Arial" w:hAnsi="Arial" w:cs="Arial"/>
          <w:spacing w:val="8"/>
          <w:szCs w:val="21"/>
          <w:highlight w:val="none"/>
        </w:rPr>
        <w:t xml:space="preserve">11</w:t>
      </w:r>
      <w:r>
        <w:rPr>
          <w:rFonts w:ascii="Arial" w:hAnsi="Arial" w:cs="Arial"/>
          <w:spacing w:val="8"/>
          <w:szCs w:val="21"/>
          <w:highlight w:val="none"/>
        </w:rPr>
        <w:t xml:space="preserve">本项目</w:t>
      </w:r>
      <w:r>
        <w:rPr>
          <w:rFonts w:hint="eastAsia" w:ascii="Arial" w:hAnsi="Arial" w:cs="Arial"/>
          <w:spacing w:val="8"/>
          <w:szCs w:val="21"/>
          <w:highlight w:val="none"/>
        </w:rPr>
        <w:t xml:space="preserve">不</w:t>
      </w:r>
      <w:r>
        <w:rPr>
          <w:rFonts w:ascii="Arial" w:hAnsi="Arial" w:cs="Arial"/>
          <w:spacing w:val="8"/>
          <w:szCs w:val="21"/>
          <w:highlight w:val="none"/>
        </w:rPr>
        <w:t xml:space="preserve">接受</w:t>
      </w:r>
      <w:r>
        <w:rPr>
          <w:rFonts w:hint="eastAsia" w:ascii="Arial" w:hAnsi="Arial" w:cs="Arial"/>
          <w:spacing w:val="8"/>
          <w:szCs w:val="21"/>
          <w:highlight w:val="none"/>
        </w:rPr>
        <w:t xml:space="preserve">进口产品</w:t>
      </w:r>
      <w:r>
        <w:rPr>
          <w:rFonts w:ascii="Arial" w:hAnsi="Arial" w:cs="Arial"/>
          <w:spacing w:val="8"/>
          <w:szCs w:val="21"/>
          <w:highlight w:val="none"/>
        </w:rPr>
        <w:t xml:space="preserve">投标</w:t>
      </w:r>
      <w:r/>
    </w:p>
    <w:p>
      <w:pPr>
        <w:pStyle w:val="871"/>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二、申请人的资格要求：</w:t>
      </w:r>
      <w:r>
        <w:rPr>
          <w:rFonts w:ascii="Arial" w:hAnsi="Arial" w:cs="Arial"/>
          <w:b/>
          <w:spacing w:val="8"/>
          <w:sz w:val="24"/>
        </w:rPr>
      </w:r>
      <w:r/>
    </w:p>
    <w:p>
      <w:pPr>
        <w:pStyle w:val="871"/>
        <w:ind w:firstLine="370"/>
        <w:spacing w:line="460" w:lineRule="exact"/>
        <w:shd w:val="clear" w:color="auto" w:fill="ffffff"/>
        <w:widowControl/>
        <w:rPr>
          <w:rFonts w:ascii="Arial" w:hAnsi="Arial" w:cs="Arial"/>
          <w:b/>
          <w:spacing w:val="8"/>
          <w:szCs w:val="21"/>
        </w:rPr>
      </w:pPr>
      <w:r>
        <w:rPr>
          <w:rFonts w:ascii="Arial" w:hAnsi="Arial" w:cs="Arial"/>
          <w:b/>
          <w:spacing w:val="8"/>
          <w:szCs w:val="21"/>
        </w:rPr>
        <w:t xml:space="preserve">2.1满足《中华人民共和国政府采购法》第二十二条规定；</w:t>
      </w:r>
      <w:r>
        <w:rPr>
          <w:rFonts w:ascii="Arial" w:hAnsi="Arial" w:cs="Arial"/>
          <w:b/>
          <w:spacing w:val="8"/>
          <w:szCs w:val="21"/>
        </w:rPr>
      </w:r>
      <w:r/>
    </w:p>
    <w:p>
      <w:pPr>
        <w:pStyle w:val="871"/>
        <w:ind w:firstLine="424"/>
        <w:spacing w:line="460" w:lineRule="exact"/>
        <w:rPr>
          <w:rFonts w:ascii="Arial" w:hAnsi="Arial" w:cs="Arial"/>
          <w:bCs/>
          <w:szCs w:val="21"/>
        </w:rPr>
      </w:pPr>
      <w:r>
        <w:rPr>
          <w:rFonts w:hint="eastAsia" w:ascii="Arial" w:hAnsi="Arial" w:cs="Arial"/>
          <w:bCs/>
          <w:szCs w:val="21"/>
        </w:rPr>
        <w:t xml:space="preserve">（1）具有独立承担民事责任的能力（提供法人或者其他组织的营业执照；供应商为自然人的，提供其身份证）；</w:t>
      </w:r>
      <w:r>
        <w:rPr>
          <w:rFonts w:ascii="Arial" w:hAnsi="Arial" w:cs="Arial"/>
          <w:bCs/>
          <w:szCs w:val="21"/>
        </w:rPr>
      </w:r>
      <w:r/>
    </w:p>
    <w:p>
      <w:pPr>
        <w:pStyle w:val="871"/>
        <w:ind w:firstLine="424"/>
        <w:spacing w:line="460" w:lineRule="exact"/>
        <w:rPr>
          <w:rFonts w:ascii="Arial" w:hAnsi="Arial" w:cs="Arial"/>
          <w:bCs/>
          <w:szCs w:val="21"/>
        </w:rPr>
      </w:pPr>
      <w:r>
        <w:rPr>
          <w:rFonts w:hint="eastAsia" w:ascii="Arial" w:hAnsi="Arial" w:cs="Arial"/>
          <w:bCs/>
          <w:szCs w:val="21"/>
        </w:rPr>
        <w:t xml:space="preserve">（2）具有良好的商业信誉和健全的财务会计制度（提供2025年度财务报告，或投标截止时间前六个月内银行出具的资信证明）；</w:t>
      </w:r>
      <w:r>
        <w:rPr>
          <w:rFonts w:ascii="Arial" w:hAnsi="Arial" w:cs="Arial"/>
          <w:bCs/>
          <w:szCs w:val="21"/>
        </w:rPr>
      </w:r>
      <w:r/>
    </w:p>
    <w:p>
      <w:pPr>
        <w:pStyle w:val="871"/>
        <w:ind w:firstLine="424"/>
        <w:spacing w:line="460" w:lineRule="exact"/>
        <w:rPr>
          <w:rFonts w:ascii="Arial" w:hAnsi="Arial" w:cs="Arial"/>
          <w:bCs/>
          <w:szCs w:val="21"/>
        </w:rPr>
      </w:pPr>
      <w:r>
        <w:rPr>
          <w:rFonts w:hint="eastAsia" w:ascii="Arial" w:hAnsi="Arial" w:cs="Arial"/>
          <w:bCs/>
          <w:szCs w:val="21"/>
        </w:rPr>
        <w:t xml:space="preserve">（3）具有履行合同所必需的设备和专业技术能力（供应商根据履行采购项目合同需要，提供履行合同所必需的设备和专业技术能力的证明材料）；</w:t>
      </w:r>
      <w:r>
        <w:rPr>
          <w:rFonts w:ascii="Arial" w:hAnsi="Arial" w:cs="Arial"/>
          <w:bCs/>
          <w:szCs w:val="21"/>
        </w:rPr>
      </w:r>
      <w:r/>
    </w:p>
    <w:p>
      <w:pPr>
        <w:pStyle w:val="871"/>
        <w:ind w:firstLine="424"/>
        <w:spacing w:line="460" w:lineRule="exact"/>
        <w:rPr>
          <w:rFonts w:ascii="Arial" w:hAnsi="Arial" w:cs="Arial"/>
          <w:bCs/>
          <w:szCs w:val="21"/>
        </w:rPr>
      </w:pPr>
      <w:r>
        <w:rPr>
          <w:rFonts w:hint="eastAsia" w:ascii="Arial" w:hAnsi="Arial" w:cs="Arial"/>
          <w:bCs/>
          <w:szCs w:val="21"/>
        </w:rPr>
        <w:t xml:space="preserve">（4）有依法缴纳税收和社会保障资金的良好记录（提供参加本次政府采购活动前半年内至少一个月：</w:t>
      </w:r>
      <w:r>
        <w:rPr>
          <w:rFonts w:ascii="Calibri" w:hAnsi="Calibri" w:cs="Calibri"/>
          <w:bCs/>
          <w:szCs w:val="21"/>
        </w:rPr>
        <w:t xml:space="preserve">①</w:t>
      </w:r>
      <w:r>
        <w:rPr>
          <w:rFonts w:hint="eastAsia" w:ascii="Arial" w:hAnsi="Arial" w:cs="Arial"/>
          <w:bCs/>
          <w:szCs w:val="21"/>
        </w:rPr>
        <w:t xml:space="preserve">提供缴纳税收的凭证；</w:t>
      </w:r>
      <w:r>
        <w:rPr>
          <w:rFonts w:ascii="Calibri" w:hAnsi="Calibri" w:cs="Calibri"/>
          <w:bCs/>
          <w:szCs w:val="21"/>
        </w:rPr>
        <w:t xml:space="preserve">②</w:t>
      </w:r>
      <w:r>
        <w:rPr>
          <w:rFonts w:hint="eastAsia" w:ascii="Arial" w:hAnsi="Arial" w:cs="Arial"/>
          <w:bCs/>
          <w:szCs w:val="21"/>
        </w:rPr>
        <w:t xml:space="preserve">提供缴纳社会保险的凭据，依法享受免缴、缓缴的，提供证明材料）；</w:t>
      </w:r>
      <w:r>
        <w:rPr>
          <w:rFonts w:ascii="Arial" w:hAnsi="Arial" w:cs="Arial"/>
          <w:bCs/>
          <w:szCs w:val="21"/>
        </w:rPr>
      </w:r>
      <w:r/>
    </w:p>
    <w:p>
      <w:pPr>
        <w:pStyle w:val="871"/>
        <w:ind w:firstLine="424"/>
        <w:spacing w:line="460" w:lineRule="exact"/>
        <w:rPr>
          <w:rFonts w:ascii="Arial" w:hAnsi="Arial" w:cs="Arial"/>
          <w:bCs/>
          <w:szCs w:val="21"/>
        </w:rPr>
      </w:pPr>
      <w:r>
        <w:rPr>
          <w:rFonts w:hint="eastAsia" w:ascii="Arial" w:hAnsi="Arial" w:cs="Arial"/>
          <w:bCs/>
          <w:szCs w:val="21"/>
        </w:rPr>
        <w:t xml:space="preserve">（5）参加政府采购活动前三年内，在经营活动中没有重大违法记录（提供承诺书）；</w:t>
      </w:r>
      <w:r>
        <w:rPr>
          <w:rFonts w:ascii="Arial" w:hAnsi="Arial" w:cs="Arial"/>
          <w:bCs/>
          <w:szCs w:val="21"/>
        </w:rPr>
      </w:r>
      <w:r/>
    </w:p>
    <w:p>
      <w:pPr>
        <w:pStyle w:val="871"/>
        <w:ind w:firstLine="424"/>
        <w:spacing w:line="460" w:lineRule="exact"/>
        <w:rPr>
          <w:rFonts w:ascii="Arial" w:hAnsi="Arial" w:cs="Arial"/>
          <w:bCs/>
          <w:szCs w:val="21"/>
        </w:rPr>
      </w:pPr>
      <w:r>
        <w:rPr>
          <w:rFonts w:hint="eastAsia" w:ascii="Arial" w:hAnsi="Arial" w:cs="Arial"/>
          <w:bCs/>
          <w:szCs w:val="21"/>
        </w:rPr>
        <w:t xml:space="preserve">（6）法律、行政法规规定的其他条件：无。</w:t>
      </w:r>
      <w:r>
        <w:rPr>
          <w:rFonts w:ascii="Arial" w:hAnsi="Arial" w:cs="Arial"/>
          <w:bCs/>
          <w:szCs w:val="21"/>
        </w:rPr>
      </w:r>
      <w:r/>
    </w:p>
    <w:p>
      <w:pPr>
        <w:pStyle w:val="871"/>
        <w:ind w:firstLine="370"/>
        <w:spacing w:line="460" w:lineRule="exact"/>
        <w:shd w:val="clear" w:color="auto" w:fill="ffffff"/>
        <w:widowControl/>
        <w:rPr>
          <w:rFonts w:ascii="Arial" w:hAnsi="Arial" w:cs="Arial"/>
          <w:spacing w:val="8"/>
          <w:szCs w:val="21"/>
          <w:u w:val="single"/>
        </w:rPr>
      </w:pPr>
      <w:r>
        <w:rPr>
          <w:rFonts w:ascii="Arial" w:hAnsi="Arial" w:cs="Arial"/>
          <w:b/>
          <w:spacing w:val="8"/>
          <w:szCs w:val="21"/>
        </w:rPr>
        <w:t xml:space="preserve">2.2落实政府采购政策需满足的资格要求：</w:t>
      </w:r>
      <w:r>
        <w:rPr>
          <w:rFonts w:hint="eastAsia" w:ascii="Arial" w:hAnsi="Arial" w:cs="Arial"/>
          <w:b/>
          <w:spacing w:val="8"/>
          <w:szCs w:val="21"/>
        </w:rPr>
        <w:t xml:space="preserve">无。</w:t>
      </w:r>
      <w:r>
        <w:rPr>
          <w:rFonts w:ascii="Arial" w:hAnsi="Arial" w:cs="Arial"/>
          <w:spacing w:val="8"/>
          <w:szCs w:val="21"/>
          <w:u w:val="single"/>
        </w:rPr>
      </w:r>
      <w:r/>
    </w:p>
    <w:p>
      <w:pPr>
        <w:pStyle w:val="871"/>
        <w:ind w:firstLine="370"/>
        <w:spacing w:line="460" w:lineRule="exact"/>
        <w:shd w:val="clear" w:color="auto" w:fill="ffffff"/>
        <w:widowControl/>
        <w:rPr>
          <w:rFonts w:ascii="Arial" w:hAnsi="Arial" w:cs="Arial"/>
          <w:b/>
          <w:szCs w:val="21"/>
        </w:rPr>
      </w:pPr>
      <w:r>
        <w:rPr>
          <w:rFonts w:hint="eastAsia" w:ascii="Arial" w:hAnsi="Arial" w:cs="Arial"/>
          <w:b/>
          <w:spacing w:val="8"/>
          <w:szCs w:val="21"/>
        </w:rPr>
        <w:t xml:space="preserve">2.3</w:t>
      </w:r>
      <w:r>
        <w:rPr>
          <w:rFonts w:hint="eastAsia" w:ascii="Arial" w:hAnsi="Arial" w:cs="Arial"/>
          <w:b/>
          <w:szCs w:val="21"/>
        </w:rPr>
        <w:t xml:space="preserve">采购人根据采购项目的特殊要求规定的特定条件：无</w:t>
      </w:r>
      <w:r>
        <w:rPr>
          <w:rFonts w:ascii="Arial" w:hAnsi="Arial" w:cs="Arial"/>
          <w:b/>
          <w:szCs w:val="21"/>
        </w:rPr>
      </w:r>
      <w:r/>
    </w:p>
    <w:p>
      <w:pPr>
        <w:pStyle w:val="871"/>
        <w:ind w:firstLine="456"/>
        <w:spacing w:line="460" w:lineRule="exact"/>
        <w:rPr>
          <w:rFonts w:ascii="Arial" w:hAnsi="Arial" w:cs="Arial"/>
          <w:bCs/>
          <w:szCs w:val="21"/>
        </w:rPr>
      </w:pPr>
      <w:r>
        <w:rPr>
          <w:rFonts w:ascii="Arial" w:hAnsi="Arial" w:cs="Arial"/>
          <w:spacing w:val="8"/>
          <w:szCs w:val="21"/>
        </w:rPr>
        <w:t xml:space="preserve">2.4</w:t>
      </w:r>
      <w:r>
        <w:rPr>
          <w:rFonts w:ascii="Arial" w:hAnsi="Arial" w:cs="Arial"/>
          <w:bCs/>
          <w:szCs w:val="21"/>
        </w:rPr>
        <w:t xml:space="preserve">第2.1（5）条所称重大违法记录，是指供应商因违法经营受到刑事处罚或者责令停产停业、吊销许可证或者执照、较大数额罚款等行政处罚。</w:t>
      </w:r>
      <w:r>
        <w:rPr>
          <w:rFonts w:ascii="Arial" w:hAnsi="Arial" w:cs="Arial"/>
          <w:bCs/>
          <w:szCs w:val="21"/>
        </w:rPr>
      </w:r>
      <w:r/>
    </w:p>
    <w:p>
      <w:pPr>
        <w:pStyle w:val="871"/>
        <w:ind w:firstLine="424"/>
        <w:spacing w:line="460" w:lineRule="exact"/>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rPr>
          <w:rFonts w:ascii="Arial" w:hAnsi="Arial" w:cs="Arial"/>
          <w:bCs/>
          <w:szCs w:val="21"/>
        </w:rPr>
      </w:r>
      <w:r/>
    </w:p>
    <w:p>
      <w:pPr>
        <w:pStyle w:val="871"/>
        <w:ind w:firstLine="456"/>
        <w:spacing w:line="460" w:lineRule="exact"/>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rPr>
          <w:rFonts w:ascii="Arial" w:hAnsi="Arial" w:cs="Arial"/>
          <w:bCs/>
          <w:szCs w:val="21"/>
        </w:rPr>
      </w:r>
      <w:r/>
    </w:p>
    <w:p>
      <w:pPr>
        <w:pStyle w:val="871"/>
        <w:ind w:firstLine="456"/>
        <w:spacing w:line="460" w:lineRule="exact"/>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rPr>
          <w:rFonts w:ascii="Arial" w:hAnsi="Arial" w:cs="Arial"/>
          <w:bCs/>
          <w:szCs w:val="21"/>
        </w:rPr>
      </w:r>
      <w:r/>
    </w:p>
    <w:p>
      <w:pPr>
        <w:pStyle w:val="871"/>
        <w:ind w:firstLine="456"/>
        <w:spacing w:line="460" w:lineRule="exact"/>
        <w:rPr>
          <w:rFonts w:ascii="Arial" w:hAnsi="Arial" w:cs="Arial"/>
          <w:bCs/>
          <w:szCs w:val="21"/>
        </w:rPr>
      </w:pPr>
      <w:r>
        <w:rPr>
          <w:rFonts w:ascii="Arial" w:hAnsi="Arial" w:cs="Arial"/>
          <w:bCs/>
          <w:szCs w:val="21"/>
        </w:rPr>
        <w:t xml:space="preserve">2.7拒绝列入失信被执行人、重大税收违法失信主体、政府采购严重违法失信行为记录名单及其他不符合《中华人民共和国政府采购法》第二十二条规定条件的供应商参与政府采购活动。采购人或者采购代理机构</w:t>
      </w:r>
      <w:r>
        <w:rPr>
          <w:rFonts w:hint="eastAsia" w:ascii="Arial" w:hAnsi="Arial" w:cs="Arial"/>
          <w:bCs/>
          <w:szCs w:val="21"/>
        </w:rPr>
        <w:t xml:space="preserve">在进行资格审查的同时</w:t>
      </w:r>
      <w:r>
        <w:rPr>
          <w:rFonts w:ascii="Arial" w:hAnsi="Arial" w:cs="Arial"/>
          <w:bCs/>
          <w:szCs w:val="21"/>
        </w:rPr>
        <w:t xml:space="preserve">，</w:t>
      </w:r>
      <w:r>
        <w:rPr>
          <w:rFonts w:hint="eastAsia" w:ascii="Arial" w:hAnsi="Arial" w:cs="Arial"/>
          <w:bCs/>
          <w:szCs w:val="21"/>
        </w:rPr>
        <w:t xml:space="preserve">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网站等渠道查询投标人信用记录并保存。</w:t>
      </w:r>
      <w:r>
        <w:rPr>
          <w:rFonts w:ascii="Arial" w:hAnsi="Arial" w:cs="Arial"/>
          <w:bCs/>
          <w:szCs w:val="21"/>
        </w:rPr>
      </w:r>
      <w:r/>
    </w:p>
    <w:p>
      <w:pPr>
        <w:pStyle w:val="871"/>
        <w:ind w:firstLine="456"/>
        <w:rPr>
          <w:rFonts w:ascii="Arial" w:hAnsi="Arial" w:cs="Arial"/>
          <w:bCs/>
          <w:szCs w:val="21"/>
        </w:rPr>
      </w:pPr>
      <w:r>
        <w:rPr>
          <w:rFonts w:ascii="Arial" w:hAnsi="Arial" w:cs="Arial"/>
          <w:bCs/>
          <w:szCs w:val="21"/>
        </w:rPr>
      </w:r>
      <w:r/>
    </w:p>
    <w:p>
      <w:pPr>
        <w:pStyle w:val="871"/>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三、获取招标文件</w:t>
      </w:r>
      <w:r>
        <w:rPr>
          <w:rFonts w:ascii="Arial" w:hAnsi="Arial" w:cs="Arial"/>
          <w:b/>
          <w:spacing w:val="8"/>
          <w:sz w:val="24"/>
        </w:rPr>
      </w:r>
      <w:r/>
    </w:p>
    <w:p>
      <w:pPr>
        <w:pStyle w:val="871"/>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3.1</w:t>
      </w:r>
      <w:r>
        <w:rPr>
          <w:rFonts w:hint="eastAsia" w:ascii="宋体" w:hAnsi="宋体" w:cs="宋体"/>
          <w:bCs/>
          <w:szCs w:val="21"/>
        </w:rPr>
        <w:t xml:space="preserve">时间：自招标文件公告发布之日起5个工作日。</w:t>
      </w:r>
      <w:r>
        <w:rPr>
          <w:rFonts w:ascii="宋体" w:hAnsi="宋体" w:cs="宋体"/>
          <w:bCs/>
          <w:szCs w:val="21"/>
        </w:rPr>
      </w:r>
      <w:r/>
    </w:p>
    <w:p>
      <w:pPr>
        <w:pStyle w:val="871"/>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3.2</w:t>
      </w:r>
      <w:r>
        <w:rPr>
          <w:rFonts w:hint="eastAsia" w:ascii="宋体" w:hAnsi="宋体" w:cs="宋体"/>
          <w:bCs/>
          <w:szCs w:val="21"/>
        </w:rPr>
        <w:t xml:space="preserve">地点：江苏政府采购网（http://www.ccgp-jiangsu.gov.cn/）。</w:t>
      </w:r>
      <w:r>
        <w:rPr>
          <w:rFonts w:ascii="宋体" w:hAnsi="宋体" w:cs="宋体"/>
          <w:bCs/>
          <w:szCs w:val="21"/>
        </w:rPr>
      </w:r>
      <w:r/>
    </w:p>
    <w:p>
      <w:pPr>
        <w:pStyle w:val="871"/>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3.3</w:t>
      </w:r>
      <w:r>
        <w:rPr>
          <w:rFonts w:hint="eastAsia" w:ascii="宋体" w:hAnsi="宋体" w:cs="宋体"/>
          <w:bCs/>
          <w:szCs w:val="21"/>
        </w:rPr>
        <w:t xml:space="preserve">方式：网上下载</w:t>
      </w:r>
      <w:r>
        <w:rPr>
          <w:rFonts w:ascii="宋体" w:hAnsi="宋体" w:cs="宋体"/>
          <w:bCs/>
          <w:szCs w:val="21"/>
        </w:rPr>
      </w:r>
      <w:r/>
    </w:p>
    <w:p>
      <w:pPr>
        <w:pStyle w:val="871"/>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四、提交投标文件截止时间、开标时间和地点</w:t>
      </w:r>
      <w:r>
        <w:rPr>
          <w:rFonts w:ascii="Arial" w:hAnsi="Arial" w:cs="Arial"/>
          <w:b/>
          <w:spacing w:val="8"/>
          <w:sz w:val="24"/>
        </w:rPr>
      </w:r>
      <w:r/>
    </w:p>
    <w:p>
      <w:pPr>
        <w:pStyle w:val="871"/>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4.1提交投标文件截止及开标时间：</w:t>
      </w:r>
      <w:r>
        <w:rPr>
          <w:rFonts w:hint="eastAsia" w:ascii="Arial" w:hAnsi="Arial" w:cs="Arial"/>
          <w:bCs/>
          <w:szCs w:val="21"/>
        </w:rPr>
        <w:t xml:space="preserve">2026年</w:t>
      </w:r>
      <w:r>
        <w:rPr>
          <w:rFonts w:hint="eastAsia" w:ascii="Arial" w:hAnsi="Arial" w:cs="Arial"/>
          <w:bCs/>
          <w:szCs w:val="21"/>
          <w:lang w:val="en-US" w:eastAsia="zh-CN"/>
        </w:rPr>
        <w:t xml:space="preserve">10</w:t>
      </w:r>
      <w:r>
        <w:rPr>
          <w:rFonts w:hint="eastAsia" w:ascii="Arial" w:hAnsi="Arial" w:cs="Arial"/>
          <w:bCs/>
          <w:szCs w:val="21"/>
        </w:rPr>
        <w:t xml:space="preserve">月</w:t>
      </w:r>
      <w:r>
        <w:rPr>
          <w:rFonts w:hint="eastAsia" w:ascii="Arial" w:hAnsi="Arial" w:cs="Arial"/>
          <w:bCs/>
          <w:color w:val="ff0000"/>
          <w:szCs w:val="21"/>
          <w:lang w:val="en-US" w:eastAsia="zh-CN"/>
        </w:rPr>
        <w:t xml:space="preserve">23</w:t>
      </w:r>
      <w:r>
        <w:rPr>
          <w:rFonts w:hint="eastAsia" w:ascii="Arial" w:hAnsi="Arial" w:cs="Arial"/>
          <w:bCs/>
          <w:szCs w:val="21"/>
        </w:rPr>
        <w:t xml:space="preserve">日14点30分</w:t>
      </w:r>
      <w:r>
        <w:rPr>
          <w:rFonts w:ascii="Arial" w:hAnsi="Arial" w:cs="Arial"/>
          <w:spacing w:val="8"/>
          <w:szCs w:val="21"/>
        </w:rPr>
        <w:t xml:space="preserve">（北京时间）</w:t>
      </w:r>
      <w:r>
        <w:rPr>
          <w:rFonts w:ascii="Arial" w:hAnsi="Arial" w:cs="Arial"/>
          <w:spacing w:val="8"/>
          <w:szCs w:val="21"/>
        </w:rPr>
      </w:r>
      <w:r/>
    </w:p>
    <w:p>
      <w:pPr>
        <w:pStyle w:val="871"/>
        <w:ind w:firstLine="452"/>
        <w:spacing w:line="360" w:lineRule="auto"/>
        <w:rPr>
          <w:rFonts w:ascii="Arial" w:hAnsi="Arial" w:cs="Arial"/>
          <w:spacing w:val="8"/>
          <w:szCs w:val="21"/>
        </w:rPr>
      </w:pPr>
      <w:r>
        <w:rPr>
          <w:rFonts w:ascii="Arial" w:hAnsi="Arial" w:cs="Arial"/>
          <w:spacing w:val="8"/>
          <w:szCs w:val="21"/>
        </w:rPr>
        <w:t xml:space="preserve">4.2提交投标文件地点：</w:t>
      </w:r>
      <w:r>
        <w:rPr>
          <w:rFonts w:ascii="Arial" w:hAnsi="Arial" w:cs="Arial"/>
          <w:szCs w:val="21"/>
        </w:rPr>
        <w:t xml:space="preserve">江苏省政府采购管理交易系统</w:t>
      </w:r>
      <w:r>
        <w:rPr>
          <w:rFonts w:ascii="Arial" w:hAnsi="Arial" w:cs="Arial"/>
          <w:spacing w:val="8"/>
          <w:szCs w:val="21"/>
        </w:rPr>
        <w:t xml:space="preserve">（苏采云）（网址：</w:t>
      </w:r>
      <w:r>
        <w:fldChar w:fldCharType="begin"/>
      </w:r>
      <w:r>
        <w:instrText xml:space="preserve"> HYPERLINK "http://jszfcg.jsczt.cn/）" </w:instrText>
      </w:r>
      <w:r>
        <w:fldChar w:fldCharType="separate"/>
      </w:r>
      <w:r>
        <w:rPr>
          <w:rStyle w:val="954"/>
          <w:rFonts w:ascii="Arial" w:hAnsi="Arial" w:cs="Arial"/>
          <w:color w:val="000000"/>
          <w:spacing w:val="8"/>
          <w:szCs w:val="21"/>
        </w:rPr>
        <w:t xml:space="preserve">http://jszfcg.jsczt.cn/）</w:t>
      </w:r>
      <w:r>
        <w:rPr>
          <w:rStyle w:val="954"/>
          <w:rFonts w:ascii="Arial" w:hAnsi="Arial" w:cs="Arial"/>
          <w:color w:val="000000"/>
          <w:spacing w:val="8"/>
          <w:szCs w:val="21"/>
        </w:rPr>
        <w:fldChar w:fldCharType="end"/>
      </w:r>
      <w:r>
        <w:rPr>
          <w:rFonts w:ascii="Arial" w:hAnsi="Arial" w:cs="Arial"/>
          <w:spacing w:val="8"/>
          <w:szCs w:val="21"/>
        </w:rPr>
      </w:r>
      <w:r/>
    </w:p>
    <w:p>
      <w:pPr>
        <w:pStyle w:val="871"/>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4.3开标地点：“苏采云”开标大厅</w:t>
      </w:r>
      <w:r>
        <w:rPr>
          <w:rFonts w:ascii="Arial" w:hAnsi="Arial" w:cs="Arial"/>
          <w:spacing w:val="8"/>
          <w:szCs w:val="21"/>
        </w:rPr>
      </w:r>
      <w:r/>
    </w:p>
    <w:p>
      <w:pPr>
        <w:pStyle w:val="871"/>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五、公告期限</w:t>
      </w:r>
      <w:r>
        <w:rPr>
          <w:rFonts w:ascii="Arial" w:hAnsi="Arial" w:cs="Arial"/>
          <w:b/>
          <w:spacing w:val="8"/>
          <w:sz w:val="24"/>
        </w:rPr>
      </w:r>
      <w:r/>
    </w:p>
    <w:p>
      <w:pPr>
        <w:pStyle w:val="871"/>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自本公告发布之日起</w:t>
      </w:r>
      <w:r>
        <w:rPr>
          <w:rFonts w:ascii="Arial" w:hAnsi="Arial" w:cs="Arial"/>
          <w:spacing w:val="8"/>
          <w:szCs w:val="21"/>
        </w:rPr>
        <w:t xml:space="preserve">5</w:t>
      </w:r>
      <w:r>
        <w:rPr>
          <w:rFonts w:hint="eastAsia" w:ascii="Arial" w:hAnsi="Arial" w:cs="Arial"/>
          <w:spacing w:val="8"/>
          <w:szCs w:val="21"/>
        </w:rPr>
        <w:t xml:space="preserve">个工作日。</w:t>
      </w:r>
      <w:r>
        <w:rPr>
          <w:rFonts w:ascii="Arial" w:hAnsi="Arial" w:cs="Arial"/>
          <w:spacing w:val="8"/>
          <w:szCs w:val="21"/>
        </w:rPr>
      </w:r>
      <w:r/>
    </w:p>
    <w:p>
      <w:pPr>
        <w:pStyle w:val="871"/>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六、其他补充事宜</w:t>
      </w:r>
      <w:r>
        <w:rPr>
          <w:rFonts w:ascii="Arial" w:hAnsi="Arial" w:cs="Arial"/>
          <w:b/>
          <w:spacing w:val="8"/>
          <w:sz w:val="24"/>
        </w:rPr>
      </w:r>
      <w:r/>
    </w:p>
    <w:p>
      <w:pPr>
        <w:pStyle w:val="871"/>
        <w:ind w:firstLine="420"/>
        <w:spacing w:line="360" w:lineRule="auto"/>
        <w:rPr>
          <w:rFonts w:ascii="Arial" w:hAnsi="Arial" w:cs="Arial"/>
          <w:bCs/>
          <w:szCs w:val="21"/>
          <w:lang w:val="zh-CN"/>
        </w:rPr>
      </w:pPr>
      <w:r>
        <w:rPr>
          <w:rFonts w:ascii="Arial" w:hAnsi="Arial" w:cs="Arial"/>
          <w:bCs/>
          <w:szCs w:val="21"/>
          <w:lang w:val="zh-CN"/>
        </w:rPr>
        <w:t xml:space="preserve">6.1本项目在江苏政府采购网、中国政府采购网网站发布公告。</w:t>
      </w:r>
      <w:r>
        <w:rPr>
          <w:rFonts w:ascii="Arial" w:hAnsi="Arial" w:cs="Arial"/>
          <w:bCs/>
          <w:szCs w:val="21"/>
          <w:lang w:val="zh-CN"/>
        </w:rPr>
      </w:r>
      <w:r/>
    </w:p>
    <w:p>
      <w:pPr>
        <w:pStyle w:val="871"/>
        <w:ind w:firstLine="420"/>
        <w:spacing w:line="360" w:lineRule="auto"/>
        <w:rPr>
          <w:rFonts w:ascii="Arial" w:hAnsi="Arial" w:cs="Arial"/>
          <w:bCs/>
          <w:szCs w:val="21"/>
        </w:rPr>
      </w:pPr>
      <w:r>
        <w:rPr>
          <w:rFonts w:ascii="Arial" w:hAnsi="Arial" w:cs="Arial"/>
          <w:bCs/>
          <w:szCs w:val="21"/>
          <w:lang w:val="zh-CN"/>
        </w:rPr>
        <w:t xml:space="preserve">6.</w:t>
      </w:r>
      <w:r>
        <w:rPr>
          <w:rFonts w:ascii="Arial" w:hAnsi="Arial" w:cs="Arial"/>
          <w:bCs/>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bCs/>
          <w:szCs w:val="21"/>
        </w:rPr>
      </w:r>
      <w:r/>
    </w:p>
    <w:p>
      <w:pPr>
        <w:pStyle w:val="871"/>
        <w:ind w:firstLine="420"/>
        <w:spacing w:line="360" w:lineRule="auto"/>
        <w:rPr>
          <w:rFonts w:ascii="Arial" w:hAnsi="Arial" w:cs="Arial"/>
          <w:bCs/>
          <w:szCs w:val="21"/>
        </w:rPr>
      </w:pPr>
      <w:r>
        <w:rPr>
          <w:rFonts w:ascii="Arial" w:hAnsi="Arial" w:cs="Arial"/>
          <w:bCs/>
          <w:szCs w:val="21"/>
        </w:rPr>
        <w:t xml:space="preserve">操作手册下载地址：</w:t>
      </w:r>
      <w:r>
        <w:rPr>
          <w:rFonts w:hint="eastAsia" w:ascii="Arial" w:hAnsi="Arial" w:cs="Arial"/>
          <w:bCs/>
          <w:szCs w:val="21"/>
        </w:rPr>
        <w:t xml:space="preserve"> </w:t>
      </w:r>
      <w:r>
        <w:rPr>
          <w:rFonts w:ascii="Arial" w:hAnsi="Arial" w:cs="Arial"/>
          <w:bCs/>
          <w:szCs w:val="21"/>
        </w:rPr>
        <w:t xml:space="preserve">http://www.ccgp-jiangsu.gov.cn/jiangsu/zlxz/ee/ee3a4bc5a3454aa2b0d9312230633ce9.html</w:t>
      </w:r>
      <w:r>
        <w:rPr>
          <w:rFonts w:ascii="Arial" w:hAnsi="Arial" w:cs="Arial"/>
          <w:bCs/>
          <w:szCs w:val="21"/>
        </w:rPr>
      </w:r>
      <w:r/>
    </w:p>
    <w:p>
      <w:pPr>
        <w:pStyle w:val="871"/>
        <w:ind w:firstLine="420"/>
        <w:spacing w:line="360" w:lineRule="auto"/>
        <w:rPr>
          <w:rFonts w:ascii="Arial" w:hAnsi="Arial" w:cs="Arial"/>
          <w:bCs/>
          <w:szCs w:val="21"/>
        </w:rPr>
      </w:pPr>
      <w:r>
        <w:rPr>
          <w:rFonts w:ascii="Arial" w:hAnsi="Arial" w:cs="Arial"/>
          <w:bCs/>
          <w:szCs w:val="21"/>
        </w:rPr>
        <w:t xml:space="preserve">首次登录“苏采云”系统的新用户，登录网址后，点击“用户注册”--“新CA办理指南”--获取CA后绑定、登录系统--采购项目参与--下载采购文件（文件后缀名为“.kedt”）。</w:t>
      </w:r>
      <w:r>
        <w:rPr>
          <w:rFonts w:ascii="Arial" w:hAnsi="Arial" w:cs="Arial"/>
          <w:bCs/>
          <w:szCs w:val="21"/>
        </w:rPr>
      </w:r>
      <w:r/>
    </w:p>
    <w:p>
      <w:pPr>
        <w:pStyle w:val="871"/>
        <w:ind w:firstLine="420"/>
        <w:spacing w:line="360" w:lineRule="auto"/>
        <w:rPr>
          <w:rFonts w:ascii="Arial" w:hAnsi="Arial" w:cs="Arial"/>
          <w:bCs/>
          <w:szCs w:val="21"/>
        </w:rPr>
      </w:pPr>
      <w:r>
        <w:rPr>
          <w:rFonts w:ascii="Arial" w:hAnsi="Arial" w:cs="Arial"/>
          <w:bCs/>
          <w:szCs w:val="21"/>
        </w:rPr>
        <w:t xml:space="preserve">“苏采云”南京地区客服热线025-83633744、025-83633743。</w:t>
      </w:r>
      <w:r>
        <w:rPr>
          <w:rFonts w:ascii="Arial" w:hAnsi="Arial" w:cs="Arial"/>
          <w:bCs/>
          <w:szCs w:val="21"/>
        </w:rPr>
      </w:r>
      <w:r/>
    </w:p>
    <w:p>
      <w:pPr>
        <w:pStyle w:val="871"/>
        <w:ind w:firstLine="420"/>
        <w:spacing w:line="360" w:lineRule="auto"/>
        <w:rPr>
          <w:rFonts w:ascii="Arial" w:hAnsi="Arial" w:cs="Arial"/>
          <w:bCs/>
          <w:szCs w:val="21"/>
        </w:rPr>
      </w:pPr>
      <w:r>
        <w:rPr>
          <w:rFonts w:ascii="Arial" w:hAnsi="Arial" w:cs="Arial"/>
          <w:bCs/>
          <w:szCs w:val="21"/>
        </w:rPr>
        <w:t xml:space="preserve"> 有关本次招标的事项若存在变动或修改，请及时关注“江苏政府采购网”（www.ccgp-jiangsu.gov.cn）更正公告。</w:t>
      </w:r>
      <w:r>
        <w:rPr>
          <w:rFonts w:ascii="Arial" w:hAnsi="Arial" w:cs="Arial"/>
          <w:bCs/>
          <w:szCs w:val="21"/>
        </w:rPr>
      </w:r>
      <w:r/>
    </w:p>
    <w:p>
      <w:pPr>
        <w:pStyle w:val="871"/>
        <w:ind w:firstLine="420"/>
        <w:spacing w:line="360" w:lineRule="auto"/>
        <w:shd w:val="clear" w:color="auto" w:fill="ffffff"/>
        <w:widowControl/>
        <w:rPr>
          <w:rFonts w:hint="eastAsia" w:ascii="Arial" w:hAnsi="Arial" w:eastAsia="宋体" w:cs="Arial"/>
          <w:bCs/>
          <w:szCs w:val="21"/>
          <w:lang w:eastAsia="zh-CN"/>
        </w:rPr>
      </w:pPr>
      <w:r>
        <w:rPr>
          <w:rFonts w:ascii="Arial" w:hAnsi="Arial" w:cs="Arial"/>
          <w:bCs/>
          <w:szCs w:val="21"/>
          <w:highlight w:val="none"/>
        </w:rPr>
        <w:t xml:space="preserve">6.</w:t>
      </w:r>
      <w:r>
        <w:rPr>
          <w:rFonts w:hint="eastAsia" w:ascii="Arial" w:hAnsi="Arial" w:cs="Arial"/>
          <w:bCs/>
          <w:szCs w:val="21"/>
          <w:highlight w:val="none"/>
        </w:rPr>
        <w:t xml:space="preserve">3</w:t>
      </w:r>
      <w:r>
        <w:rPr>
          <w:rFonts w:ascii="Arial" w:hAnsi="Arial" w:cs="Arial"/>
          <w:bCs/>
          <w:szCs w:val="21"/>
          <w:highlight w:val="none"/>
        </w:rPr>
        <w:t xml:space="preserve"> 勘察现场：</w:t>
      </w:r>
      <w:r>
        <w:rPr>
          <w:rFonts w:hint="eastAsia" w:ascii="宋体" w:hAnsi="宋体"/>
          <w:sz w:val="24"/>
          <w:highlight w:val="none"/>
        </w:rPr>
        <w:t xml:space="preserve">有，详见第四章项目需求</w:t>
      </w:r>
      <w:r>
        <w:rPr>
          <w:rFonts w:hint="eastAsia" w:ascii="宋体" w:hAnsi="宋体"/>
          <w:sz w:val="24"/>
          <w:highlight w:val="none"/>
          <w:lang w:eastAsia="zh-CN"/>
        </w:rPr>
        <w:t xml:space="preserve">。</w:t>
      </w:r>
      <w:r>
        <w:rPr>
          <w:rFonts w:hint="eastAsia" w:ascii="Arial" w:hAnsi="Arial" w:eastAsia="宋体" w:cs="Arial"/>
          <w:bCs/>
          <w:szCs w:val="21"/>
          <w:lang w:eastAsia="zh-CN"/>
        </w:rPr>
      </w:r>
      <w:r/>
    </w:p>
    <w:p>
      <w:pPr>
        <w:pStyle w:val="871"/>
        <w:ind w:firstLine="420"/>
        <w:spacing w:line="360" w:lineRule="auto"/>
        <w:shd w:val="clear" w:color="auto" w:fill="ffffff"/>
        <w:widowControl/>
        <w:rPr>
          <w:rFonts w:ascii="Arial" w:hAnsi="宋体" w:cs="Arial"/>
          <w:szCs w:val="21"/>
        </w:rPr>
      </w:pPr>
      <w:r>
        <w:rPr>
          <w:rFonts w:ascii="Arial" w:hAnsi="宋体" w:cs="Arial"/>
          <w:szCs w:val="21"/>
        </w:rPr>
      </w:r>
      <w:r/>
    </w:p>
    <w:p>
      <w:pPr>
        <w:pStyle w:val="871"/>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七、对本次招标提出询问，请按以下方式联系</w:t>
      </w:r>
      <w:r>
        <w:rPr>
          <w:rFonts w:ascii="Arial" w:hAnsi="Arial" w:cs="Arial"/>
          <w:b/>
          <w:spacing w:val="8"/>
          <w:sz w:val="24"/>
        </w:rPr>
      </w:r>
      <w:r/>
    </w:p>
    <w:p>
      <w:pPr>
        <w:pStyle w:val="871"/>
        <w:ind w:firstLine="452"/>
        <w:spacing w:line="360" w:lineRule="auto"/>
        <w:rPr>
          <w:rFonts w:ascii="宋体" w:hAnsi="宋体" w:cs="宋体"/>
          <w:spacing w:val="8"/>
          <w:szCs w:val="21"/>
        </w:rPr>
      </w:pPr>
      <w:r>
        <w:rPr>
          <w:rFonts w:hint="eastAsia" w:ascii="宋体" w:hAnsi="宋体" w:cs="宋体"/>
          <w:spacing w:val="8"/>
          <w:szCs w:val="21"/>
        </w:rPr>
        <w:t xml:space="preserve">7.1采购人信息</w:t>
      </w:r>
      <w:r>
        <w:rPr>
          <w:rFonts w:ascii="宋体" w:hAnsi="宋体" w:cs="宋体"/>
          <w:spacing w:val="8"/>
          <w:szCs w:val="21"/>
        </w:rPr>
      </w:r>
      <w:r/>
    </w:p>
    <w:p>
      <w:pPr>
        <w:pStyle w:val="871"/>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名称：南京艺术学院</w:t>
      </w:r>
      <w:r>
        <w:rPr>
          <w:rFonts w:ascii="Arial" w:hAnsi="Arial" w:cs="Arial"/>
          <w:spacing w:val="8"/>
          <w:szCs w:val="21"/>
        </w:rPr>
      </w:r>
      <w:r/>
    </w:p>
    <w:p>
      <w:pPr>
        <w:pStyle w:val="871"/>
        <w:ind w:firstLine="420"/>
        <w:jc w:val="left"/>
        <w:spacing w:line="360" w:lineRule="auto"/>
        <w:shd w:val="clear" w:color="auto" w:fill="ffffff"/>
        <w:widowControl/>
        <w:rPr>
          <w:rFonts w:ascii="宋体" w:hAnsi="宋体" w:cs="Arial"/>
          <w:szCs w:val="21"/>
        </w:rPr>
      </w:pPr>
      <w:r>
        <w:rPr>
          <w:rFonts w:hint="eastAsia" w:ascii="宋体" w:hAnsi="宋体" w:cs="Arial"/>
          <w:szCs w:val="21"/>
        </w:rPr>
        <w:t xml:space="preserve">地    址：</w:t>
      </w:r>
      <w:r>
        <w:rPr>
          <w:rFonts w:hint="eastAsia" w:ascii="Arial" w:hAnsi="Arial" w:cs="Arial"/>
          <w:szCs w:val="21"/>
          <w:lang w:val="zh-CN"/>
        </w:rPr>
        <w:t xml:space="preserve">南京市北京西路74号</w:t>
      </w:r>
      <w:r>
        <w:rPr>
          <w:rFonts w:ascii="宋体" w:hAnsi="宋体" w:cs="Arial"/>
          <w:szCs w:val="21"/>
        </w:rPr>
      </w:r>
      <w:r/>
    </w:p>
    <w:p>
      <w:pPr>
        <w:pStyle w:val="871"/>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联系人：鞠老师</w:t>
      </w:r>
      <w:r>
        <w:rPr>
          <w:rFonts w:ascii="Arial" w:hAnsi="Arial" w:cs="Arial"/>
          <w:spacing w:val="8"/>
          <w:szCs w:val="21"/>
        </w:rPr>
      </w:r>
      <w:r/>
    </w:p>
    <w:p>
      <w:pPr>
        <w:pStyle w:val="871"/>
        <w:ind w:firstLine="452"/>
        <w:spacing w:line="360" w:lineRule="auto"/>
        <w:rPr>
          <w:rFonts w:ascii="宋体" w:hAnsi="宋体" w:cs="宋体"/>
          <w:spacing w:val="8"/>
          <w:szCs w:val="21"/>
        </w:rPr>
      </w:pPr>
      <w:r>
        <w:rPr>
          <w:rFonts w:hint="eastAsia" w:ascii="Arial" w:hAnsi="Arial" w:cs="Arial"/>
          <w:spacing w:val="8"/>
          <w:szCs w:val="21"/>
        </w:rPr>
        <w:t xml:space="preserve">联系电话：</w:t>
      </w:r>
      <w:r>
        <w:rPr>
          <w:rFonts w:hint="eastAsia" w:ascii="Arial" w:hAnsi="Arial" w:cs="Arial"/>
          <w:szCs w:val="21"/>
          <w:lang w:val="zh-CN"/>
        </w:rPr>
        <w:t xml:space="preserve">025-83498796</w:t>
      </w:r>
      <w:r>
        <w:rPr>
          <w:rFonts w:ascii="宋体" w:hAnsi="宋体" w:cs="宋体"/>
          <w:spacing w:val="8"/>
          <w:szCs w:val="21"/>
        </w:rPr>
      </w:r>
      <w:r/>
    </w:p>
    <w:p>
      <w:pPr>
        <w:pStyle w:val="871"/>
        <w:ind w:firstLine="452"/>
        <w:spacing w:line="360" w:lineRule="auto"/>
        <w:rPr>
          <w:rFonts w:ascii="宋体" w:hAnsi="宋体" w:cs="宋体"/>
          <w:spacing w:val="8"/>
          <w:szCs w:val="21"/>
        </w:rPr>
      </w:pPr>
      <w:r>
        <w:rPr>
          <w:rFonts w:hint="eastAsia" w:ascii="宋体" w:hAnsi="宋体" w:cs="宋体"/>
          <w:spacing w:val="8"/>
          <w:szCs w:val="21"/>
        </w:rPr>
        <w:t xml:space="preserve">7.2采购代理机构信息</w:t>
      </w:r>
      <w:r>
        <w:rPr>
          <w:rFonts w:ascii="宋体" w:hAnsi="宋体" w:cs="宋体"/>
          <w:spacing w:val="8"/>
          <w:szCs w:val="21"/>
        </w:rPr>
      </w:r>
      <w:r/>
    </w:p>
    <w:p>
      <w:pPr>
        <w:pStyle w:val="871"/>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名称：江苏省设备成套股份有限公司</w:t>
      </w:r>
      <w:r>
        <w:rPr>
          <w:rFonts w:ascii="Arial" w:hAnsi="Arial" w:cs="Arial"/>
          <w:spacing w:val="8"/>
          <w:szCs w:val="21"/>
        </w:rPr>
      </w:r>
      <w:r/>
    </w:p>
    <w:p>
      <w:pPr>
        <w:pStyle w:val="871"/>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 系 人：</w:t>
      </w:r>
      <w:r>
        <w:rPr>
          <w:rFonts w:hint="eastAsia" w:ascii="Arial" w:hAnsi="Arial" w:cs="Arial"/>
          <w:szCs w:val="21"/>
        </w:rPr>
        <w:t xml:space="preserve">朱玉峰</w:t>
      </w:r>
      <w:r>
        <w:rPr>
          <w:rFonts w:ascii="Arial" w:hAnsi="Arial" w:cs="Arial"/>
          <w:spacing w:val="8"/>
          <w:szCs w:val="21"/>
        </w:rPr>
      </w:r>
      <w:r/>
    </w:p>
    <w:p>
      <w:pPr>
        <w:pStyle w:val="871"/>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    话：025-86636061/13851857592</w:t>
      </w:r>
      <w:r>
        <w:rPr>
          <w:rFonts w:ascii="Arial" w:hAnsi="Arial" w:cs="Arial"/>
          <w:spacing w:val="8"/>
          <w:szCs w:val="21"/>
        </w:rPr>
      </w:r>
      <w:r/>
    </w:p>
    <w:p>
      <w:pPr>
        <w:pStyle w:val="871"/>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电子邮箱：zhuyf@jcec.cn</w:t>
      </w:r>
      <w:r>
        <w:rPr>
          <w:rFonts w:ascii="Arial" w:hAnsi="Arial" w:cs="Arial"/>
          <w:spacing w:val="8"/>
          <w:szCs w:val="21"/>
        </w:rPr>
      </w:r>
      <w:r/>
    </w:p>
    <w:p>
      <w:pPr>
        <w:pStyle w:val="871"/>
        <w:ind w:firstLine="226"/>
        <w:spacing w:line="360" w:lineRule="auto"/>
        <w:rPr>
          <w:rFonts w:ascii="宋体" w:hAnsi="宋体" w:cs="宋体"/>
          <w:spacing w:val="8"/>
          <w:szCs w:val="21"/>
        </w:rPr>
      </w:pPr>
      <w:r>
        <w:rPr>
          <w:rFonts w:hint="eastAsia" w:ascii="Arial" w:hAnsi="Arial" w:cs="Arial"/>
          <w:spacing w:val="8"/>
          <w:szCs w:val="21"/>
        </w:rPr>
        <w:t xml:space="preserve">地址：江苏省南京市鼓楼区清江南路18号鼓楼创新广场D栋10楼1006室</w:t>
      </w:r>
      <w:r>
        <w:rPr>
          <w:rFonts w:ascii="宋体" w:hAnsi="宋体" w:cs="宋体"/>
          <w:spacing w:val="8"/>
          <w:szCs w:val="21"/>
        </w:rPr>
      </w:r>
      <w:r/>
    </w:p>
    <w:p>
      <w:pPr>
        <w:pStyle w:val="871"/>
        <w:ind w:firstLine="452"/>
        <w:spacing w:line="360" w:lineRule="auto"/>
        <w:rPr>
          <w:rFonts w:ascii="宋体" w:hAnsi="宋体" w:cs="宋体"/>
          <w:spacing w:val="8"/>
          <w:szCs w:val="21"/>
        </w:rPr>
      </w:pPr>
      <w:r>
        <w:rPr>
          <w:rFonts w:hint="eastAsia" w:ascii="宋体" w:hAnsi="宋体" w:cs="宋体"/>
          <w:spacing w:val="8"/>
          <w:szCs w:val="21"/>
        </w:rPr>
        <w:t xml:space="preserve">7.3项目联系方式</w:t>
      </w:r>
      <w:r>
        <w:rPr>
          <w:rFonts w:ascii="宋体" w:hAnsi="宋体" w:cs="宋体"/>
          <w:spacing w:val="8"/>
          <w:szCs w:val="21"/>
        </w:rPr>
      </w:r>
      <w:r/>
    </w:p>
    <w:p>
      <w:pPr>
        <w:pStyle w:val="871"/>
        <w:ind w:firstLine="452"/>
        <w:spacing w:line="360" w:lineRule="auto"/>
        <w:rPr>
          <w:rFonts w:ascii="Arial" w:hAnsi="Arial" w:cs="Arial"/>
          <w:spacing w:val="8"/>
          <w:szCs w:val="21"/>
        </w:rPr>
      </w:pPr>
      <w:r>
        <w:rPr>
          <w:rFonts w:hint="eastAsia" w:ascii="Arial" w:hAnsi="Arial" w:cs="Arial"/>
          <w:spacing w:val="8"/>
          <w:szCs w:val="21"/>
        </w:rPr>
        <w:t xml:space="preserve">项目联系人：</w:t>
      </w:r>
      <w:r>
        <w:rPr>
          <w:rFonts w:hint="eastAsia" w:ascii="Arial" w:hAnsi="Arial" w:cs="Arial"/>
          <w:szCs w:val="21"/>
        </w:rPr>
        <w:t xml:space="preserve">朱玉峰</w:t>
      </w:r>
      <w:r>
        <w:rPr>
          <w:rFonts w:ascii="Arial" w:hAnsi="Arial" w:cs="Arial"/>
          <w:spacing w:val="8"/>
          <w:szCs w:val="21"/>
        </w:rPr>
      </w:r>
      <w:r/>
    </w:p>
    <w:p>
      <w:pPr>
        <w:pStyle w:val="871"/>
        <w:ind w:firstLine="452"/>
        <w:spacing w:line="360" w:lineRule="auto"/>
        <w:rPr>
          <w:rFonts w:ascii="宋体" w:hAnsi="宋体" w:cs="宋体"/>
          <w:spacing w:val="8"/>
          <w:szCs w:val="21"/>
        </w:rPr>
      </w:pPr>
      <w:r>
        <w:rPr>
          <w:rFonts w:hint="eastAsia" w:ascii="Arial" w:hAnsi="Arial" w:cs="Arial"/>
          <w:spacing w:val="8"/>
          <w:szCs w:val="21"/>
        </w:rPr>
        <w:t xml:space="preserve">电话：025-86636061/13851857592</w:t>
      </w:r>
      <w:r>
        <w:rPr>
          <w:rFonts w:ascii="宋体" w:hAnsi="宋体" w:cs="宋体"/>
          <w:spacing w:val="8"/>
          <w:szCs w:val="21"/>
        </w:rPr>
      </w:r>
      <w:r/>
    </w:p>
    <w:p>
      <w:pPr>
        <w:pStyle w:val="871"/>
        <w:rPr>
          <w:rFonts w:ascii="Arial" w:cs="Arial"/>
          <w:b/>
          <w:bCs/>
          <w:sz w:val="32"/>
          <w:szCs w:val="44"/>
        </w:rPr>
      </w:pPr>
      <w:r>
        <w:rPr>
          <w:rFonts w:hint="eastAsia" w:ascii="Arial" w:cs="Arial"/>
          <w:b/>
          <w:bCs/>
          <w:sz w:val="32"/>
          <w:szCs w:val="44"/>
        </w:rPr>
        <w:br w:type="page" w:clear="all"/>
      </w:r>
      <w:bookmarkEnd w:id="3"/>
      <w:r>
        <w:rPr>
          <w:rFonts w:ascii="Arial" w:cs="Arial"/>
          <w:b/>
          <w:bCs/>
          <w:sz w:val="32"/>
          <w:szCs w:val="44"/>
        </w:rPr>
      </w:r>
      <w:r/>
    </w:p>
    <w:p>
      <w:pPr>
        <w:pStyle w:val="871"/>
        <w:ind w:firstLine="643"/>
        <w:jc w:val="center"/>
        <w:spacing w:line="360" w:lineRule="auto"/>
        <w:rPr>
          <w:rFonts w:ascii="Arial" w:cs="Arial"/>
          <w:b/>
          <w:bCs/>
          <w:sz w:val="32"/>
          <w:szCs w:val="44"/>
        </w:rPr>
        <w:outlineLvl w:val="0"/>
      </w:pPr>
      <w:r/>
      <w:bookmarkStart w:id="4" w:name="_Toc4854"/>
      <w:r/>
      <w:bookmarkStart w:id="5" w:name="_Toc15050"/>
      <w:r>
        <w:rPr>
          <w:rFonts w:hint="eastAsia" w:ascii="Arial" w:cs="Arial"/>
          <w:b/>
          <w:bCs/>
          <w:sz w:val="32"/>
          <w:szCs w:val="44"/>
        </w:rPr>
        <w:t xml:space="preserve">第二章</w:t>
      </w:r>
      <w:bookmarkStart w:id="6" w:name="_Toc452625218"/>
      <w:r>
        <w:rPr>
          <w:rFonts w:hint="eastAsia" w:ascii="Arial" w:cs="Arial"/>
          <w:b/>
          <w:bCs/>
          <w:sz w:val="32"/>
          <w:szCs w:val="44"/>
        </w:rPr>
        <w:t xml:space="preserve">投标人须知</w:t>
      </w:r>
      <w:bookmarkEnd w:id="4"/>
      <w:r/>
      <w:bookmarkEnd w:id="5"/>
      <w:r/>
      <w:bookmarkEnd w:id="6"/>
      <w:r>
        <w:rPr>
          <w:rFonts w:ascii="Arial" w:cs="Arial"/>
          <w:b/>
          <w:bCs/>
          <w:sz w:val="32"/>
          <w:szCs w:val="44"/>
        </w:rPr>
      </w:r>
      <w:r/>
    </w:p>
    <w:p>
      <w:pPr>
        <w:pStyle w:val="871"/>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w:t>
      </w:r>
      <w:r>
        <w:rPr>
          <w:rFonts w:ascii="Arial" w:hAnsi="Arial" w:cs="Arial"/>
          <w:b/>
          <w:bCs/>
          <w:color w:val="000000"/>
          <w:szCs w:val="21"/>
        </w:rPr>
        <w:t xml:space="preserve"> </w:t>
      </w:r>
      <w:r>
        <w:rPr>
          <w:rFonts w:ascii="Arial" w:hAnsi="宋体" w:cs="Arial"/>
          <w:b/>
          <w:bCs/>
          <w:color w:val="000000"/>
          <w:szCs w:val="21"/>
        </w:rPr>
        <w:t xml:space="preserve">则</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3.7未按要求提供相关材料的，不享受相关政策。</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3.8 本国产品支持政策</w:t>
      </w:r>
      <w:r>
        <w:rPr>
          <w:rFonts w:ascii="Arial" w:hAnsi="Arial" w:cs="Arial"/>
          <w:color w:val="000000"/>
          <w:szCs w:val="21"/>
        </w:rPr>
      </w:r>
      <w:r/>
    </w:p>
    <w:p>
      <w:pPr>
        <w:pStyle w:val="871"/>
        <w:ind w:firstLine="420"/>
        <w:spacing w:line="360" w:lineRule="auto"/>
        <w:shd w:val="clear" w:color="auto" w:fill="ffffff"/>
        <w:widowControl/>
      </w:pPr>
      <w:r>
        <w:rPr>
          <w:rFonts w:hint="eastAsia" w:ascii="Arial" w:hAnsi="Arial" w:cs="Arial"/>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pStyle w:val="871"/>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rPr>
          <w:rFonts w:ascii="Arial" w:hAnsi="Arial" w:cs="Arial"/>
          <w:color w:val="000000"/>
          <w:szCs w:val="21"/>
        </w:rPr>
      </w:r>
      <w:r/>
    </w:p>
    <w:p>
      <w:pPr>
        <w:pStyle w:val="871"/>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rPr>
          <w:rFonts w:ascii="Arial" w:hAnsi="Arial" w:cs="Arial"/>
          <w:color w:val="000000"/>
          <w:szCs w:val="21"/>
        </w:rPr>
      </w:r>
      <w:r/>
    </w:p>
    <w:p>
      <w:pPr>
        <w:pStyle w:val="981"/>
        <w:spacing w:line="360" w:lineRule="auto"/>
        <w:rPr>
          <w:rFonts w:ascii="Arial" w:hAnsi="Arial" w:cs="Arial"/>
          <w:color w:val="000000"/>
          <w:szCs w:val="21"/>
        </w:rPr>
      </w:pPr>
      <w:r>
        <w:rPr>
          <w:rFonts w:ascii="Arial" w:hAnsi="Arial" w:cs="Arial"/>
          <w:color w:val="000000"/>
          <w:szCs w:val="21"/>
        </w:rPr>
        <w:t xml:space="preserve">（1）招标公告；</w:t>
      </w:r>
      <w:r>
        <w:rPr>
          <w:rFonts w:ascii="Arial" w:hAnsi="Arial" w:cs="Arial"/>
          <w:color w:val="000000"/>
          <w:szCs w:val="21"/>
        </w:rPr>
      </w:r>
      <w:r/>
    </w:p>
    <w:p>
      <w:pPr>
        <w:pStyle w:val="981"/>
        <w:spacing w:line="360" w:lineRule="auto"/>
        <w:rPr>
          <w:rFonts w:ascii="Arial" w:hAnsi="Arial" w:cs="Arial"/>
          <w:color w:val="000000"/>
          <w:szCs w:val="21"/>
        </w:rPr>
      </w:pPr>
      <w:r>
        <w:rPr>
          <w:rFonts w:ascii="Arial" w:hAnsi="Arial" w:cs="Arial"/>
          <w:color w:val="000000"/>
          <w:szCs w:val="21"/>
        </w:rPr>
        <w:t xml:space="preserve">（2）投标人须知；</w:t>
      </w:r>
      <w:r>
        <w:rPr>
          <w:rFonts w:ascii="Arial" w:hAnsi="Arial" w:cs="Arial"/>
          <w:color w:val="000000"/>
          <w:szCs w:val="21"/>
        </w:rPr>
      </w:r>
      <w:r/>
    </w:p>
    <w:p>
      <w:pPr>
        <w:pStyle w:val="981"/>
        <w:spacing w:line="360" w:lineRule="auto"/>
        <w:rPr>
          <w:rFonts w:ascii="Arial" w:hAnsi="Arial" w:cs="Arial"/>
          <w:color w:val="000000"/>
          <w:szCs w:val="21"/>
        </w:rPr>
      </w:pPr>
      <w:r>
        <w:rPr>
          <w:rFonts w:ascii="Arial" w:hAnsi="Arial" w:cs="Arial"/>
          <w:color w:val="000000"/>
          <w:szCs w:val="21"/>
        </w:rPr>
        <w:t xml:space="preserve">（3）评标标准；</w:t>
      </w:r>
      <w:r>
        <w:rPr>
          <w:rFonts w:ascii="Arial" w:hAnsi="Arial" w:cs="Arial"/>
          <w:color w:val="000000"/>
          <w:szCs w:val="21"/>
        </w:rPr>
      </w:r>
      <w:r/>
    </w:p>
    <w:p>
      <w:pPr>
        <w:pStyle w:val="981"/>
        <w:spacing w:line="360" w:lineRule="auto"/>
        <w:rPr>
          <w:rFonts w:ascii="Arial" w:hAnsi="Arial" w:cs="Arial"/>
          <w:color w:val="000000"/>
          <w:szCs w:val="21"/>
        </w:rPr>
      </w:pPr>
      <w:r>
        <w:rPr>
          <w:rFonts w:ascii="Arial" w:hAnsi="Arial" w:cs="Arial"/>
          <w:color w:val="000000"/>
          <w:szCs w:val="21"/>
        </w:rPr>
        <w:t xml:space="preserve">（4）采购需求；</w:t>
      </w:r>
      <w:r>
        <w:rPr>
          <w:rFonts w:ascii="Arial" w:hAnsi="Arial" w:cs="Arial"/>
          <w:color w:val="000000"/>
          <w:szCs w:val="21"/>
        </w:rPr>
      </w:r>
      <w:r/>
    </w:p>
    <w:p>
      <w:pPr>
        <w:pStyle w:val="981"/>
        <w:spacing w:line="360" w:lineRule="auto"/>
        <w:rPr>
          <w:rFonts w:ascii="Arial" w:hAnsi="Arial" w:cs="Arial"/>
          <w:color w:val="000000"/>
          <w:szCs w:val="21"/>
        </w:rPr>
      </w:pPr>
      <w:r>
        <w:rPr>
          <w:rFonts w:ascii="Arial" w:hAnsi="Arial" w:cs="Arial"/>
          <w:color w:val="000000"/>
          <w:szCs w:val="21"/>
        </w:rPr>
        <w:t xml:space="preserve">（5）合同主要条款及格式；</w:t>
      </w:r>
      <w:r>
        <w:rPr>
          <w:rFonts w:ascii="Arial" w:hAnsi="Arial" w:cs="Arial"/>
          <w:color w:val="000000"/>
          <w:szCs w:val="21"/>
        </w:rPr>
      </w:r>
      <w:r/>
    </w:p>
    <w:p>
      <w:pPr>
        <w:pStyle w:val="981"/>
        <w:spacing w:line="360" w:lineRule="auto"/>
        <w:rPr>
          <w:rFonts w:ascii="Arial" w:hAnsi="Arial" w:cs="Arial"/>
          <w:color w:val="000000"/>
          <w:szCs w:val="21"/>
        </w:rPr>
      </w:pPr>
      <w:r>
        <w:rPr>
          <w:rFonts w:ascii="Arial" w:hAnsi="Arial" w:cs="Arial"/>
          <w:color w:val="000000"/>
          <w:szCs w:val="21"/>
        </w:rPr>
        <w:t xml:space="preserve">（6）投标文件格式及附件。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如标书制作工具中格式和内容与“江苏政府采购网</w:t>
      </w:r>
      <w:r>
        <w:rPr>
          <w:rFonts w:ascii="Arial" w:hAnsi="Arial" w:cs="Arial"/>
          <w:color w:val="000000"/>
          <w:szCs w:val="21"/>
        </w:rPr>
        <w:t xml:space="preserve">/</w:t>
      </w:r>
      <w:r>
        <w:rPr>
          <w:rFonts w:ascii="Arial" w:hAnsi="Arial" w:cs="Arial"/>
          <w:color w:val="000000"/>
          <w:szCs w:val="21"/>
          <w:lang w:val="zh-CN"/>
        </w:rPr>
        <w:t xml:space="preserve">中国政府采购网”发布的</w:t>
      </w:r>
      <w:r>
        <w:rPr>
          <w:rFonts w:ascii="Arial" w:hAnsi="Arial" w:cs="Arial"/>
          <w:color w:val="000000"/>
          <w:szCs w:val="21"/>
        </w:rPr>
        <w:t xml:space="preserve">招标</w:t>
      </w:r>
      <w:r>
        <w:rPr>
          <w:rFonts w:ascii="Arial" w:hAnsi="Arial" w:cs="Arial"/>
          <w:color w:val="000000"/>
          <w:szCs w:val="21"/>
          <w:lang w:val="zh-CN"/>
        </w:rPr>
        <w:t xml:space="preserve">文件不一致</w:t>
      </w:r>
      <w:r>
        <w:rPr>
          <w:rFonts w:ascii="Arial" w:hAnsi="Arial" w:cs="Arial"/>
          <w:color w:val="000000"/>
          <w:szCs w:val="21"/>
        </w:rPr>
        <w:t xml:space="preserve">的</w:t>
      </w:r>
      <w:r>
        <w:rPr>
          <w:rFonts w:ascii="Arial" w:hAnsi="Arial" w:cs="Arial"/>
          <w:color w:val="000000"/>
          <w:szCs w:val="21"/>
          <w:lang w:val="zh-CN"/>
        </w:rPr>
        <w:t xml:space="preserve">，以</w:t>
      </w:r>
      <w:r>
        <w:rPr>
          <w:rFonts w:ascii="Arial" w:hAnsi="Arial" w:cs="Arial"/>
          <w:color w:val="000000"/>
          <w:szCs w:val="21"/>
        </w:rPr>
        <w:t xml:space="preserve">上述网站</w:t>
      </w:r>
      <w:r>
        <w:rPr>
          <w:rFonts w:ascii="Arial" w:hAnsi="Arial" w:cs="Arial"/>
          <w:color w:val="000000"/>
          <w:szCs w:val="21"/>
          <w:lang w:val="zh-CN"/>
        </w:rPr>
        <w:t xml:space="preserve">发布的</w:t>
      </w:r>
      <w:r>
        <w:rPr>
          <w:rFonts w:ascii="Arial" w:hAnsi="Arial" w:cs="Arial"/>
          <w:color w:val="000000"/>
          <w:szCs w:val="21"/>
        </w:rPr>
        <w:t xml:space="preserve">招标</w:t>
      </w:r>
      <w:r>
        <w:rPr>
          <w:rFonts w:ascii="Arial" w:hAnsi="Arial" w:cs="Arial"/>
          <w:color w:val="000000"/>
          <w:szCs w:val="21"/>
          <w:lang w:val="zh-CN"/>
        </w:rPr>
        <w:t xml:space="preserve">文件为准。</w:t>
      </w:r>
      <w:r>
        <w:rPr>
          <w:rFonts w:ascii="Arial" w:hAnsi="Arial" w:cs="Arial"/>
          <w:color w:val="000000"/>
          <w:szCs w:val="21"/>
          <w:lang w:val="zh-CN"/>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rPr>
          <w:rFonts w:ascii="Arial" w:hAnsi="Arial" w:cs="Arial"/>
          <w:color w:val="000000"/>
          <w:szCs w:val="21"/>
        </w:rPr>
      </w:r>
      <w:r/>
    </w:p>
    <w:p>
      <w:pPr>
        <w:pStyle w:val="871"/>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rPr>
          <w:rFonts w:ascii="Arial" w:hAnsi="宋体"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rPr>
          <w:rFonts w:ascii="Arial" w:hAnsi="Arial" w:cs="Arial"/>
          <w:color w:val="000000"/>
          <w:szCs w:val="21"/>
        </w:rPr>
      </w:r>
      <w:r/>
    </w:p>
    <w:p>
      <w:pPr>
        <w:pStyle w:val="871"/>
        <w:ind w:firstLine="420"/>
        <w:spacing w:line="360" w:lineRule="auto"/>
        <w:shd w:val="clear" w:color="auto" w:fill="ffffff"/>
        <w:widowControl/>
        <w:rPr>
          <w:rFonts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ascii="Arial" w:hAnsi="宋体" w:cs="Arial"/>
          <w:b/>
          <w:bCs/>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rPr>
          <w:rFonts w:ascii="Arial" w:hAnsi="Arial" w:cs="Arial"/>
          <w:color w:val="000000"/>
          <w:szCs w:val="21"/>
        </w:rPr>
      </w:r>
      <w:r/>
    </w:p>
    <w:p>
      <w:pPr>
        <w:pStyle w:val="871"/>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rPr>
          <w:rFonts w:ascii="Arial" w:hAnsi="Arial" w:cs="Arial"/>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rPr>
          <w:rFonts w:ascii="Arial" w:hAnsi="Arial" w:cs="Arial"/>
          <w:bCs/>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rPr>
          <w:rFonts w:ascii="Arial" w:hAnsi="Arial" w:cs="Arial"/>
          <w:bCs/>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rPr>
          <w:rFonts w:ascii="Arial" w:hAnsi="Arial" w:cs="Arial"/>
          <w:bCs/>
          <w:color w:val="000000"/>
          <w:szCs w:val="21"/>
        </w:rPr>
      </w:r>
      <w:r/>
    </w:p>
    <w:p>
      <w:pPr>
        <w:pStyle w:val="871"/>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rPr>
          <w:rFonts w:ascii="Arial" w:hAnsi="Arial" w:cs="Arial"/>
          <w:b/>
          <w:color w:val="000000"/>
          <w:szCs w:val="21"/>
        </w:rPr>
      </w:r>
      <w:r/>
    </w:p>
    <w:p>
      <w:pPr>
        <w:pStyle w:val="871"/>
        <w:ind w:firstLine="420"/>
        <w:jc w:val="left"/>
        <w:spacing w:line="360" w:lineRule="auto"/>
        <w:shd w:val="clear" w:color="auto" w:fill="ffffff"/>
        <w:widowControl/>
        <w:rPr>
          <w:rFonts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rPr>
          <w:rFonts w:ascii="Arial" w:hAnsi="宋体"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rPr>
          <w:rFonts w:ascii="Arial" w:hAnsi="宋体" w:cs="Arial"/>
          <w:color w:val="000000"/>
          <w:szCs w:val="21"/>
        </w:rPr>
        <w:t xml:space="preserve">；</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3</w:t>
      </w:r>
      <w:r>
        <w:rPr>
          <w:rFonts w:ascii="Arial" w:hAnsi="宋体" w:cs="Arial"/>
          <w:color w:val="000000"/>
          <w:szCs w:val="21"/>
        </w:rPr>
        <w:t xml:space="preserve">）投标人资格资信证明文件：</w:t>
      </w:r>
      <w:r>
        <w:rPr>
          <w:rFonts w:ascii="Arial" w:hAnsi="Arial" w:cs="Arial"/>
          <w:color w:val="000000"/>
          <w:szCs w:val="21"/>
        </w:rPr>
      </w:r>
      <w:r/>
    </w:p>
    <w:p>
      <w:pPr>
        <w:pStyle w:val="1158"/>
        <w:numPr>
          <w:ilvl w:val="1"/>
          <w:numId w:val="3"/>
        </w:numPr>
        <w:ind w:left="0" w:firstLine="367"/>
        <w:spacing w:line="360" w:lineRule="auto"/>
        <w:tabs>
          <w:tab w:val="left" w:pos="840" w:leader="none"/>
          <w:tab w:val="left" w:pos="99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.1</w:t>
      </w:r>
      <w:r>
        <w:rPr>
          <w:rFonts w:ascii="Arial" w:hAnsi="宋体" w:cs="Arial"/>
          <w:bCs/>
          <w:color w:val="000000"/>
          <w:szCs w:val="21"/>
        </w:rPr>
        <w:t xml:space="preserve">《中华人民共和国政府采购法》规定的资格条件证明文件；</w:t>
      </w:r>
      <w:r>
        <w:rPr>
          <w:rFonts w:ascii="Arial" w:hAnsi="Arial" w:cs="Arial"/>
          <w:bCs/>
          <w:color w:val="000000"/>
          <w:szCs w:val="21"/>
        </w:rPr>
      </w:r>
      <w:r/>
    </w:p>
    <w:p>
      <w:pPr>
        <w:pStyle w:val="1158"/>
        <w:numPr>
          <w:ilvl w:val="1"/>
          <w:numId w:val="3"/>
        </w:numPr>
        <w:ind w:left="0" w:firstLine="367"/>
        <w:spacing w:line="360" w:lineRule="auto"/>
        <w:tabs>
          <w:tab w:val="left" w:pos="840" w:leader="none"/>
          <w:tab w:val="left" w:pos="99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2</w:t>
      </w:r>
      <w:r>
        <w:rPr>
          <w:rFonts w:ascii="Arial" w:hAnsi="Arial" w:cs="Arial"/>
          <w:color w:val="000000"/>
          <w:spacing w:val="8"/>
          <w:szCs w:val="21"/>
        </w:rPr>
        <w:t xml:space="preserve">落实政府采购政策需满足的资格要求</w:t>
      </w:r>
      <w:r>
        <w:rPr>
          <w:rFonts w:hint="eastAsia" w:ascii="Arial" w:hAnsi="Arial" w:cs="Arial"/>
          <w:color w:val="000000"/>
          <w:spacing w:val="8"/>
          <w:szCs w:val="21"/>
        </w:rPr>
        <w:t xml:space="preserve">；</w:t>
      </w:r>
      <w:r>
        <w:rPr>
          <w:rFonts w:ascii="Arial" w:hAnsi="Arial" w:cs="Arial"/>
          <w:bCs/>
          <w:color w:val="000000"/>
          <w:szCs w:val="21"/>
        </w:rPr>
      </w:r>
      <w:r/>
    </w:p>
    <w:p>
      <w:pPr>
        <w:pStyle w:val="1158"/>
        <w:numPr>
          <w:ilvl w:val="1"/>
          <w:numId w:val="3"/>
        </w:numPr>
        <w:ind w:left="0" w:firstLine="367"/>
        <w:spacing w:line="360" w:lineRule="auto"/>
        <w:tabs>
          <w:tab w:val="left" w:pos="840" w:leader="none"/>
          <w:tab w:val="left" w:pos="99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3</w:t>
      </w:r>
      <w:r>
        <w:rPr>
          <w:rFonts w:ascii="Arial" w:hAnsi="Arial" w:cs="Arial"/>
          <w:bCs/>
          <w:color w:val="000000"/>
          <w:szCs w:val="21"/>
        </w:rPr>
        <w:t xml:space="preserve"> </w:t>
      </w:r>
      <w:r>
        <w:rPr>
          <w:rFonts w:ascii="Arial" w:hAnsi="宋体" w:cs="Arial"/>
          <w:bCs/>
          <w:color w:val="000000"/>
          <w:szCs w:val="21"/>
        </w:rPr>
        <w:t xml:space="preserve">采购人根据采购项目的特殊要求规定的特定条件证明文件</w:t>
      </w:r>
      <w:r>
        <w:rPr>
          <w:rFonts w:hint="eastAsia" w:ascii="Arial" w:hAnsi="宋体" w:cs="Arial"/>
          <w:bCs/>
          <w:color w:val="000000"/>
          <w:szCs w:val="21"/>
        </w:rPr>
        <w:t xml:space="preserve">。</w:t>
      </w:r>
      <w:r>
        <w:rPr>
          <w:rFonts w:ascii="Arial" w:hAnsi="Arial" w:cs="Arial"/>
          <w:bCs/>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6</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7</w:t>
      </w:r>
      <w:r>
        <w:rPr>
          <w:rFonts w:ascii="Arial" w:hAnsi="宋体" w:cs="Arial"/>
          <w:color w:val="000000"/>
          <w:szCs w:val="21"/>
        </w:rPr>
        <w:t xml:space="preserve">）第三章评标标准中对应的所需证明材料（如有自行添加）；</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）要求采购人提供的配合（如有自拟并自行添加）；</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）其它（投标人认为有必要提供的声明和文件，如有，自行拟定并添加）。</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rPr>
          <w:rFonts w:ascii="Arial" w:hAnsi="Arial" w:cs="Arial"/>
          <w:color w:val="000000"/>
          <w:szCs w:val="21"/>
        </w:rPr>
      </w:r>
      <w:r/>
    </w:p>
    <w:p>
      <w:pPr>
        <w:pStyle w:val="871"/>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rPr>
          <w:rFonts w:ascii="Arial" w:hAnsi="Arial" w:cs="Arial"/>
          <w:color w:val="000000"/>
          <w:szCs w:val="21"/>
          <w:lang w:val="zh-CN"/>
        </w:rPr>
      </w:r>
      <w:r/>
    </w:p>
    <w:p>
      <w:pPr>
        <w:pStyle w:val="871"/>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rPr>
          <w:rFonts w:ascii="Arial" w:hAnsi="Arial" w:cs="Arial"/>
          <w:color w:val="000000"/>
          <w:szCs w:val="21"/>
          <w:lang w:val="zh-CN"/>
        </w:rPr>
      </w:r>
      <w:r/>
    </w:p>
    <w:p>
      <w:pPr>
        <w:pStyle w:val="871"/>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rPr>
          <w:rFonts w:ascii="Arial" w:hAnsi="Arial" w:cs="Arial"/>
          <w:color w:val="000000"/>
          <w:szCs w:val="21"/>
          <w:lang w:val="zh-CN"/>
        </w:rPr>
      </w:r>
      <w:r/>
    </w:p>
    <w:p>
      <w:pPr>
        <w:pStyle w:val="871"/>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rPr>
          <w:rFonts w:ascii="Arial" w:hAnsi="Arial" w:cs="Arial"/>
          <w:color w:val="000000"/>
          <w:szCs w:val="21"/>
          <w:lang w:val="zh-CN"/>
        </w:rPr>
      </w:r>
      <w:r/>
    </w:p>
    <w:p>
      <w:pPr>
        <w:pStyle w:val="871"/>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rPr>
          <w:rFonts w:ascii="Arial" w:hAnsi="Arial" w:cs="Arial"/>
          <w:color w:val="000000"/>
          <w:szCs w:val="21"/>
          <w:lang w:val="zh-CN"/>
        </w:rPr>
      </w:r>
      <w:r/>
    </w:p>
    <w:p>
      <w:pPr>
        <w:pStyle w:val="871"/>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rPr>
          <w:rFonts w:ascii="Arial" w:hAnsi="Arial" w:cs="Arial"/>
          <w:color w:val="000000"/>
          <w:szCs w:val="21"/>
          <w:lang w:val="zh-CN"/>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rPr>
          <w:rFonts w:ascii="Arial" w:hAnsi="Arial" w:cs="Arial"/>
          <w:color w:val="000000"/>
          <w:szCs w:val="21"/>
        </w:rPr>
      </w:r>
      <w:r/>
    </w:p>
    <w:p>
      <w:pPr>
        <w:pStyle w:val="871"/>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rPr>
          <w:rFonts w:ascii="Arial" w:hAnsi="宋体" w:cs="Arial"/>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rPr>
          <w:rFonts w:ascii="Arial" w:hAnsi="Arial" w:cs="Arial"/>
          <w:b/>
          <w:bCs/>
          <w:color w:val="000000"/>
          <w:szCs w:val="21"/>
        </w:rPr>
      </w:r>
      <w:r/>
    </w:p>
    <w:p>
      <w:pPr>
        <w:pStyle w:val="871"/>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rPr>
          <w:rFonts w:ascii="Arial" w:hAnsi="Arial" w:cs="Arial"/>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rPr>
          <w:rFonts w:ascii="Arial" w:hAnsi="Arial" w:cs="Arial"/>
          <w:color w:val="000000"/>
          <w:szCs w:val="21"/>
        </w:rPr>
      </w:r>
      <w:r/>
    </w:p>
    <w:p>
      <w:pPr>
        <w:pStyle w:val="871"/>
        <w:ind w:firstLine="420"/>
        <w:spacing w:line="360" w:lineRule="auto"/>
        <w:shd w:val="clear" w:color="auto" w:fill="ffffff"/>
        <w:widowControl/>
        <w:rPr>
          <w:rFonts w:ascii="Arial" w:hAnsi="Arial" w:cs="Arial"/>
          <w:b/>
          <w:szCs w:val="21"/>
        </w:rPr>
      </w:pPr>
      <w:r>
        <w:rPr>
          <w:rFonts w:ascii="Arial" w:hAnsi="Arial" w:cs="Arial"/>
          <w:b/>
          <w:szCs w:val="21"/>
        </w:rPr>
        <w:t xml:space="preserve">16.2 </w:t>
      </w:r>
      <w:r>
        <w:rPr>
          <w:rFonts w:hint="eastAsia" w:ascii="Arial" w:hAnsi="Arial" w:cs="Arial"/>
          <w:b/>
          <w:szCs w:val="21"/>
        </w:rPr>
        <w:t xml:space="preserve">招标代理服务费：</w:t>
      </w:r>
      <w:r>
        <w:rPr>
          <w:rFonts w:ascii="Arial" w:hAnsi="宋体" w:cs="Arial"/>
          <w:b/>
          <w:szCs w:val="21"/>
        </w:rPr>
        <w:t xml:space="preserve">本次招标，中标人参照《江苏省招标代理服务收费的指导意见》（</w:t>
      </w:r>
      <w:r>
        <w:rPr>
          <w:rFonts w:hint="eastAsia" w:ascii="Arial" w:hAnsi="宋体" w:cs="Arial"/>
          <w:b/>
          <w:szCs w:val="21"/>
        </w:rPr>
        <w:t xml:space="preserve">苏招协2022</w:t>
      </w:r>
      <w:r>
        <w:rPr>
          <w:rFonts w:ascii="Arial" w:hAnsi="宋体" w:cs="Arial"/>
          <w:b/>
          <w:szCs w:val="21"/>
        </w:rPr>
        <w:t xml:space="preserve">【</w:t>
      </w:r>
      <w:r>
        <w:rPr>
          <w:rFonts w:ascii="Arial" w:hAnsi="Arial" w:cs="Arial"/>
          <w:b/>
          <w:szCs w:val="21"/>
        </w:rPr>
        <w:t xml:space="preserve">002</w:t>
      </w:r>
      <w:r>
        <w:rPr>
          <w:rFonts w:ascii="Arial" w:hAnsi="宋体" w:cs="Arial"/>
          <w:b/>
          <w:szCs w:val="21"/>
        </w:rPr>
        <w:t xml:space="preserve">】号）代理</w:t>
      </w:r>
      <w:r>
        <w:rPr>
          <w:rFonts w:ascii="Arial" w:hAnsi="Arial" w:cs="Arial"/>
          <w:b/>
          <w:szCs w:val="21"/>
          <w:u w:val="single"/>
        </w:rPr>
        <w:t xml:space="preserve"> </w:t>
      </w:r>
      <w:r>
        <w:rPr>
          <w:rFonts w:hint="eastAsia" w:ascii="Arial" w:hAnsi="Arial" w:cs="Arial"/>
          <w:b/>
          <w:szCs w:val="21"/>
          <w:u w:val="single"/>
        </w:rPr>
        <w:t xml:space="preserve">货物</w:t>
      </w:r>
      <w:r>
        <w:rPr>
          <w:rFonts w:ascii="Arial" w:hAnsi="Arial" w:cs="Arial"/>
          <w:b/>
          <w:szCs w:val="21"/>
          <w:u w:val="single"/>
        </w:rPr>
        <w:t xml:space="preserve"> </w:t>
      </w:r>
      <w:r>
        <w:rPr>
          <w:rFonts w:ascii="Arial" w:hAnsi="宋体" w:cs="Arial"/>
          <w:b/>
          <w:szCs w:val="21"/>
        </w:rPr>
        <w:t xml:space="preserve">招标收费基准费率</w:t>
      </w:r>
      <w:r>
        <w:rPr>
          <w:rFonts w:ascii="Arial" w:hAnsi="Arial" w:cs="Arial"/>
          <w:b/>
          <w:szCs w:val="21"/>
          <w:u w:val="single"/>
        </w:rPr>
        <w:t xml:space="preserve"> </w:t>
      </w:r>
      <w:r>
        <w:rPr>
          <w:rFonts w:hint="eastAsia" w:ascii="宋体" w:hAnsi="宋体"/>
          <w:b/>
          <w:szCs w:val="21"/>
          <w:u w:val="single"/>
        </w:rPr>
        <w:t xml:space="preserve">48</w:t>
      </w:r>
      <w:r>
        <w:rPr>
          <w:rFonts w:ascii="Arial" w:hAnsi="Arial" w:cs="Arial"/>
          <w:b/>
          <w:szCs w:val="21"/>
          <w:u w:val="single"/>
        </w:rPr>
        <w:t xml:space="preserve">  </w:t>
      </w:r>
      <w:r>
        <w:rPr>
          <w:rFonts w:ascii="Arial" w:hAnsi="Arial" w:cs="Arial"/>
          <w:b/>
          <w:szCs w:val="21"/>
        </w:rPr>
        <w:t xml:space="preserve">%</w:t>
      </w:r>
      <w:r>
        <w:rPr>
          <w:rFonts w:ascii="Arial" w:hAnsi="宋体" w:cs="Arial"/>
          <w:b/>
          <w:szCs w:val="21"/>
        </w:rPr>
        <w:t xml:space="preserve">计算</w:t>
      </w:r>
      <w:r>
        <w:rPr>
          <w:rFonts w:hint="eastAsia" w:ascii="宋体" w:hAnsi="宋体"/>
          <w:b/>
          <w:szCs w:val="21"/>
        </w:rPr>
        <w:t xml:space="preserve">。</w:t>
      </w:r>
      <w:r>
        <w:rPr>
          <w:rFonts w:ascii="Arial" w:hAnsi="宋体" w:cs="Arial"/>
          <w:b/>
          <w:szCs w:val="21"/>
        </w:rPr>
        <w:t xml:space="preserve">在领取中标通知书前向</w:t>
      </w:r>
      <w:r>
        <w:rPr>
          <w:rFonts w:hint="eastAsia" w:ascii="Arial" w:hAnsi="宋体" w:cs="Arial"/>
          <w:b/>
          <w:szCs w:val="21"/>
        </w:rPr>
        <w:t xml:space="preserve">采购代理机构</w:t>
      </w:r>
      <w:r>
        <w:rPr>
          <w:rFonts w:ascii="Arial" w:hAnsi="宋体" w:cs="Arial"/>
          <w:b/>
          <w:szCs w:val="21"/>
        </w:rPr>
        <w:t xml:space="preserve">支付招标服务费。本项费用无需在投标报价表中单列。</w:t>
      </w:r>
      <w:r>
        <w:rPr>
          <w:rFonts w:hint="eastAsia" w:ascii="Arial" w:hAnsi="Arial" w:cs="Arial"/>
          <w:b/>
          <w:szCs w:val="21"/>
        </w:rPr>
        <w:t xml:space="preserve">。</w:t>
      </w:r>
      <w:r>
        <w:rPr>
          <w:rFonts w:ascii="Arial" w:hAnsi="Arial" w:cs="Arial"/>
          <w:b/>
          <w:szCs w:val="21"/>
        </w:rPr>
      </w:r>
      <w:r/>
    </w:p>
    <w:p>
      <w:pPr>
        <w:pStyle w:val="871"/>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rPr>
          <w:rFonts w:ascii="Arial" w:hAnsi="Arial" w:cs="Arial"/>
          <w:color w:val="000000"/>
          <w:szCs w:val="21"/>
        </w:rPr>
      </w:r>
      <w:r/>
    </w:p>
    <w:p>
      <w:pPr>
        <w:pStyle w:val="871"/>
        <w:ind w:firstLine="2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rPr>
          <w:rFonts w:ascii="Arial" w:hAnsi="Arial" w:cs="Arial"/>
          <w:color w:val="000000"/>
          <w:szCs w:val="21"/>
          <w:lang w:val="zh-CN"/>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19.2 </w:t>
      </w:r>
      <w:r>
        <w:rPr>
          <w:rFonts w:ascii="Arial" w:hAnsi="宋体" w:cs="Arial"/>
          <w:color w:val="000000"/>
          <w:szCs w:val="21"/>
        </w:rPr>
        <w:t xml:space="preserve">投标截止时间之后，投标文件不得撤回；如撤回，投标保证金不予退还。</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rPr>
          <w:rFonts w:ascii="Arial" w:hAnsi="Arial" w:cs="Arial"/>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rPr>
          <w:rFonts w:ascii="Arial" w:hAnsi="Arial" w:cs="Arial"/>
          <w:color w:val="000000"/>
          <w:szCs w:val="21"/>
        </w:rPr>
      </w:r>
      <w:r/>
    </w:p>
    <w:p>
      <w:pPr>
        <w:pStyle w:val="871"/>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rPr>
          <w:rFonts w:ascii="Arial" w:hAnsi="Arial" w:cs="Arial"/>
          <w:color w:val="000000"/>
        </w:rPr>
      </w:r>
      <w:r/>
    </w:p>
    <w:p>
      <w:pPr>
        <w:pStyle w:val="871"/>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rPr>
          <w:rFonts w:ascii="Arial" w:hAnsi="Arial" w:cs="Arial"/>
          <w:color w:val="000000"/>
        </w:rPr>
      </w:r>
      <w:r/>
    </w:p>
    <w:p>
      <w:pPr>
        <w:pStyle w:val="871"/>
        <w:ind w:firstLine="420"/>
        <w:spacing w:line="360" w:lineRule="auto"/>
        <w:shd w:val="clear" w:color="auto" w:fill="ffffff"/>
        <w:widowControl/>
        <w:rPr>
          <w:rFonts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rPr>
          <w:rFonts w:ascii="Arial" w:hAnsi="宋体" w:cs="Arial"/>
          <w:color w:val="000000"/>
          <w:szCs w:val="21"/>
        </w:rPr>
      </w:r>
      <w:r/>
    </w:p>
    <w:p>
      <w:pPr>
        <w:pStyle w:val="871"/>
        <w:ind w:firstLine="211"/>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rPr>
          <w:rFonts w:ascii="Arial" w:hAnsi="Arial" w:cs="Arial"/>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rPr>
          <w:rFonts w:ascii="Arial" w:hAnsi="Arial" w:cs="Arial"/>
          <w:bCs/>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rPr>
          <w:rFonts w:ascii="Arial" w:hAnsi="Arial" w:cs="Arial"/>
          <w:bCs/>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rPr>
          <w:rFonts w:ascii="Arial" w:hAnsi="Arial" w:cs="Arial"/>
          <w:bCs/>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rPr>
          <w:rFonts w:ascii="Arial" w:hAnsi="Arial" w:cs="Arial"/>
          <w:bCs/>
          <w:color w:val="000000"/>
          <w:szCs w:val="21"/>
        </w:rPr>
      </w:r>
      <w:r/>
    </w:p>
    <w:p>
      <w:pPr>
        <w:pStyle w:val="871"/>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rPr>
          <w:rFonts w:ascii="Arial" w:hAnsi="Arial" w:cs="Arial"/>
          <w:bCs/>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rPr>
          <w:rFonts w:ascii="Arial" w:hAnsi="Arial" w:cs="Arial"/>
          <w:b/>
          <w:color w:val="000000"/>
          <w:szCs w:val="21"/>
        </w:rPr>
      </w:r>
      <w:r/>
    </w:p>
    <w:p>
      <w:pPr>
        <w:pStyle w:val="871"/>
        <w:ind w:firstLine="420"/>
        <w:jc w:val="left"/>
        <w:spacing w:line="360" w:lineRule="auto"/>
        <w:shd w:val="clear" w:color="auto" w:fill="ffffff"/>
        <w:widowControl/>
        <w:rPr>
          <w:rFonts w:ascii="Arial" w:hAnsi="Arial" w:cs="Arial"/>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w:t>
      </w:r>
      <w:r>
        <w:rPr>
          <w:rFonts w:ascii="Arial" w:hAnsi="Arial" w:cs="Arial"/>
          <w:szCs w:val="21"/>
        </w:rPr>
        <w:t xml:space="preserve">其是否满足招标文件的实质性要求。投标文件有下列情况之一的，在符合性检查时按照无效投标处理：</w:t>
      </w:r>
      <w:r>
        <w:rPr>
          <w:rFonts w:ascii="Arial" w:hAnsi="Arial" w:cs="Arial"/>
          <w:szCs w:val="21"/>
        </w:rPr>
      </w:r>
      <w:r/>
    </w:p>
    <w:p>
      <w:pPr>
        <w:pStyle w:val="8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bCs/>
          <w:szCs w:val="21"/>
        </w:rPr>
        <w:t xml:space="preserve">；</w:t>
      </w:r>
      <w:r>
        <w:rPr>
          <w:rFonts w:ascii="Arial" w:hAnsi="Arial" w:cs="Arial"/>
          <w:b/>
          <w:szCs w:val="21"/>
        </w:rPr>
      </w:r>
      <w:r/>
    </w:p>
    <w:p>
      <w:pPr>
        <w:pStyle w:val="8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（2）投标人未按照招标文件要求上传电子投标文件的；</w:t>
      </w:r>
      <w:r>
        <w:rPr>
          <w:rFonts w:ascii="Arial" w:hAnsi="Arial" w:cs="Arial"/>
          <w:b/>
          <w:szCs w:val="21"/>
        </w:rPr>
      </w:r>
      <w:r/>
    </w:p>
    <w:p>
      <w:pPr>
        <w:pStyle w:val="8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rPr>
          <w:rFonts w:ascii="Arial" w:hAnsi="Arial" w:cs="Arial"/>
          <w:b/>
          <w:szCs w:val="21"/>
        </w:rPr>
      </w:r>
      <w:r/>
    </w:p>
    <w:p>
      <w:pPr>
        <w:pStyle w:val="8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rPr>
          <w:rFonts w:ascii="Arial" w:hAnsi="Arial" w:cs="Arial"/>
          <w:b/>
          <w:szCs w:val="21"/>
        </w:rPr>
      </w:r>
      <w:r/>
    </w:p>
    <w:p>
      <w:pPr>
        <w:pStyle w:val="8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5</w:t>
      </w:r>
      <w:r>
        <w:rPr>
          <w:rFonts w:ascii="Arial" w:hAnsi="Arial" w:cs="Arial"/>
          <w:b/>
          <w:szCs w:val="21"/>
        </w:rPr>
        <w:t xml:space="preserve">）报价超过招标文件中规定的预算金额或者最高限价的；</w:t>
      </w:r>
      <w:r>
        <w:rPr>
          <w:rFonts w:ascii="Arial" w:hAnsi="Arial" w:cs="Arial"/>
          <w:b/>
          <w:szCs w:val="21"/>
        </w:rPr>
      </w:r>
      <w:r/>
    </w:p>
    <w:p>
      <w:pPr>
        <w:pStyle w:val="8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）投标文件含有采购人不能接受的附加条件的；</w:t>
      </w:r>
      <w:r>
        <w:rPr>
          <w:rFonts w:ascii="Arial" w:hAnsi="Arial" w:cs="Arial"/>
          <w:b/>
          <w:szCs w:val="21"/>
        </w:rPr>
      </w:r>
      <w:r/>
    </w:p>
    <w:p>
      <w:pPr>
        <w:pStyle w:val="871"/>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7</w:t>
      </w:r>
      <w:r>
        <w:rPr>
          <w:rFonts w:ascii="Arial" w:hAnsi="Arial" w:cs="Arial"/>
          <w:b/>
          <w:szCs w:val="21"/>
        </w:rPr>
        <w:t xml:space="preserve">）投标文件内容不全或不符合招标文件中规定的其他实质性要求的；</w:t>
      </w:r>
      <w:r>
        <w:rPr>
          <w:rFonts w:ascii="Arial" w:hAnsi="Arial" w:cs="Arial"/>
          <w:b/>
          <w:szCs w:val="21"/>
        </w:rPr>
      </w:r>
      <w:r/>
    </w:p>
    <w:p>
      <w:pPr>
        <w:pStyle w:val="871"/>
        <w:ind w:firstLine="420"/>
        <w:spacing w:line="360" w:lineRule="auto"/>
        <w:shd w:val="clear" w:color="auto" w:fill="ffffff"/>
        <w:widowControl/>
        <w:rPr>
          <w:rFonts w:ascii="Arial" w:hAnsi="Arial" w:cs="Arial"/>
          <w:b/>
          <w:color w:val="000000"/>
          <w:szCs w:val="21"/>
        </w:rPr>
      </w:pPr>
      <w:r>
        <w:rPr>
          <w:rFonts w:ascii="Arial" w:hAnsi="Arial" w:cs="Arial"/>
          <w:b/>
          <w:szCs w:val="21"/>
        </w:rPr>
        <w:t xml:space="preserve">（</w:t>
      </w:r>
      <w:r>
        <w:rPr>
          <w:rFonts w:hint="eastAsia" w:ascii="Arial" w:hAnsi="Arial" w:cs="Arial"/>
          <w:b/>
          <w:szCs w:val="21"/>
        </w:rPr>
        <w:t xml:space="preserve">8</w:t>
      </w:r>
      <w:r>
        <w:rPr>
          <w:rFonts w:ascii="Arial" w:hAnsi="Arial" w:cs="Arial"/>
          <w:b/>
          <w:szCs w:val="21"/>
        </w:rPr>
        <w:t xml:space="preserve">）</w:t>
      </w:r>
      <w:bookmarkStart w:id="7" w:name="OLE_LINK3"/>
      <w:r/>
      <w:bookmarkStart w:id="8" w:name="OLE_LINK4"/>
      <w:r>
        <w:rPr>
          <w:rFonts w:ascii="Arial" w:hAnsi="Arial" w:cs="Arial"/>
          <w:b/>
          <w:szCs w:val="21"/>
        </w:rPr>
        <w:t xml:space="preserve">现行法律、法规、规章和招标文件规定的其他无效情</w:t>
      </w:r>
      <w:r>
        <w:rPr>
          <w:rFonts w:ascii="Arial" w:hAnsi="Arial" w:cs="Arial"/>
          <w:b/>
          <w:color w:val="000000"/>
          <w:szCs w:val="21"/>
        </w:rPr>
        <w:t xml:space="preserve">形</w:t>
      </w:r>
      <w:bookmarkEnd w:id="7"/>
      <w:r>
        <w:rPr>
          <w:rFonts w:ascii="Arial" w:hAnsi="Arial" w:cs="Arial"/>
          <w:b/>
          <w:color w:val="000000"/>
          <w:szCs w:val="21"/>
        </w:rPr>
        <w:t xml:space="preserve">。</w:t>
      </w:r>
      <w:bookmarkEnd w:id="8"/>
      <w:r>
        <w:rPr>
          <w:rFonts w:ascii="Arial" w:hAnsi="Arial" w:cs="Arial"/>
          <w:b/>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rPr>
          <w:rFonts w:ascii="Arial" w:hAnsi="Arial" w:cs="Arial"/>
          <w:b/>
          <w:bCs/>
          <w:color w:val="000000"/>
          <w:szCs w:val="21"/>
        </w:rPr>
      </w:r>
      <w:r/>
    </w:p>
    <w:p>
      <w:pPr>
        <w:pStyle w:val="871"/>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rPr>
          <w:rFonts w:ascii="Arial" w:hAnsi="Arial" w:cs="Arial"/>
          <w:b/>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rPr>
          <w:rFonts w:ascii="Arial" w:hAnsi="Arial" w:cs="Arial"/>
          <w:color w:val="000000"/>
          <w:szCs w:val="21"/>
        </w:rPr>
      </w:r>
      <w:r/>
    </w:p>
    <w:p>
      <w:pPr>
        <w:pStyle w:val="981"/>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w:t>
      </w:r>
      <w:r>
        <w:rPr>
          <w:rFonts w:hint="eastAsia" w:ascii="Arial" w:hAnsi="宋体" w:cs="Arial"/>
          <w:color w:val="000000"/>
          <w:szCs w:val="21"/>
        </w:rPr>
        <w:t xml:space="preserve"> </w:t>
      </w:r>
      <w:r>
        <w:rPr>
          <w:rFonts w:hint="eastAsia" w:ascii="Arial" w:hAnsi="宋体" w:cs="Arial"/>
          <w:color w:val="000000"/>
          <w:szCs w:val="21"/>
          <w:lang w:val="zh-CN"/>
        </w:rPr>
        <w:t xml:space="preserve">评标期间，评委会对投标文件中含义不明确、同类问题表述不一致或者有明显文字和计算错误的内容，有权要求投标人作出必要的澄清、说明或者补正。</w:t>
      </w:r>
      <w:r>
        <w:rPr>
          <w:rFonts w:ascii="Arial" w:hAnsi="宋体" w:cs="Arial"/>
          <w:color w:val="000000"/>
          <w:szCs w:val="21"/>
          <w:lang w:val="zh-CN"/>
        </w:rPr>
      </w:r>
      <w:r/>
    </w:p>
    <w:p>
      <w:pPr>
        <w:pStyle w:val="981"/>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rPr>
          <w:rFonts w:ascii="Arial" w:hAnsi="宋体" w:cs="Arial"/>
          <w:color w:val="000000"/>
          <w:szCs w:val="21"/>
          <w:lang w:val="zh-CN"/>
        </w:rPr>
      </w:r>
      <w:r/>
    </w:p>
    <w:p>
      <w:pPr>
        <w:pStyle w:val="981"/>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rPr>
          <w:rFonts w:ascii="Arial" w:hAnsi="宋体" w:cs="Arial"/>
          <w:color w:val="000000"/>
          <w:szCs w:val="21"/>
          <w:lang w:val="zh-CN"/>
        </w:rPr>
      </w:r>
      <w:r/>
    </w:p>
    <w:p>
      <w:pPr>
        <w:pStyle w:val="981"/>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rPr>
          <w:rFonts w:ascii="Arial" w:hAnsi="宋体" w:cs="Arial"/>
          <w:color w:val="000000"/>
          <w:szCs w:val="21"/>
          <w:lang w:val="zh-CN"/>
        </w:rPr>
      </w:r>
      <w:r/>
    </w:p>
    <w:p>
      <w:pPr>
        <w:pStyle w:val="981"/>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rPr>
          <w:rFonts w:ascii="Arial" w:hAnsi="宋体" w:cs="Arial"/>
          <w:color w:val="000000"/>
          <w:szCs w:val="21"/>
          <w:lang w:val="zh-CN"/>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rPr>
          <w:rFonts w:ascii="Arial" w:hAnsi="Arial" w:cs="Arial"/>
          <w:color w:val="000000"/>
          <w:szCs w:val="21"/>
        </w:rPr>
      </w:r>
      <w:r/>
    </w:p>
    <w:p>
      <w:pPr>
        <w:pStyle w:val="871"/>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rPr>
          <w:rFonts w:ascii="Arial" w:hAnsi="Arial" w:cs="Arial"/>
          <w:b/>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rPr>
          <w:rFonts w:ascii="Arial" w:hAnsi="Arial" w:cs="Arial"/>
          <w:color w:val="000000"/>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A1、A2、……An 分别为各项评审因素所占的权重(A1＋A2＋……＋An＝1)。</w:t>
      </w:r>
      <w:r>
        <w:rPr>
          <w:rFonts w:ascii="Arial" w:hAnsi="Arial" w:cs="Arial"/>
          <w:color w:val="000000"/>
          <w:szCs w:val="21"/>
        </w:rPr>
      </w:r>
      <w:r/>
    </w:p>
    <w:p>
      <w:pPr>
        <w:pStyle w:val="871"/>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因落实政府采购政策进行价格调整的，以调整后的价格计算评标基准价和投标报价。</w:t>
      </w:r>
      <w:r>
        <w:rPr>
          <w:rFonts w:ascii="Arial" w:hAnsi="Arial" w:cs="Arial"/>
          <w:color w:val="000000"/>
          <w:szCs w:val="21"/>
        </w:rPr>
      </w:r>
      <w:r/>
    </w:p>
    <w:p>
      <w:pPr>
        <w:pStyle w:val="871"/>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rPr>
          <w:rFonts w:ascii="Arial" w:hAnsi="Arial" w:cs="Arial"/>
          <w:b/>
          <w:bCs/>
          <w:szCs w:val="21"/>
        </w:rPr>
      </w:r>
      <w:r/>
    </w:p>
    <w:p>
      <w:pPr>
        <w:pStyle w:val="871"/>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rPr>
          <w:rFonts w:ascii="Arial" w:hAnsi="Arial" w:cs="Arial"/>
          <w:szCs w:val="21"/>
        </w:rPr>
      </w:r>
      <w:r/>
    </w:p>
    <w:p>
      <w:pPr>
        <w:pStyle w:val="871"/>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rPr>
          <w:rFonts w:ascii="Arial" w:hAnsi="Arial" w:cs="Arial"/>
          <w:szCs w:val="21"/>
        </w:rPr>
      </w:r>
      <w:r/>
    </w:p>
    <w:p>
      <w:pPr>
        <w:pStyle w:val="871"/>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rPr>
          <w:rFonts w:ascii="Arial" w:hAnsi="Arial" w:cs="Arial"/>
          <w:szCs w:val="21"/>
        </w:rPr>
      </w:r>
      <w:r/>
    </w:p>
    <w:p>
      <w:pPr>
        <w:pStyle w:val="871"/>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rPr>
          <w:rFonts w:ascii="Arial" w:hAnsi="Arial" w:cs="Arial"/>
          <w:szCs w:val="21"/>
        </w:rPr>
      </w:r>
      <w:r/>
    </w:p>
    <w:p>
      <w:pPr>
        <w:pStyle w:val="871"/>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ascii="Arial" w:hAnsi="Arial" w:cs="Arial"/>
          <w:szCs w:val="21"/>
        </w:rPr>
      </w:r>
      <w:r/>
    </w:p>
    <w:p>
      <w:pPr>
        <w:pStyle w:val="871"/>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rPr>
          <w:rFonts w:ascii="Arial" w:hAnsi="Arial" w:cs="Arial"/>
          <w:b/>
          <w:bCs/>
          <w:szCs w:val="21"/>
        </w:rPr>
      </w:r>
      <w:r/>
    </w:p>
    <w:p>
      <w:pPr>
        <w:pStyle w:val="948"/>
        <w:rPr>
          <w:rFonts w:ascii="Arial" w:hAnsi="Arial" w:cs="Arial"/>
          <w:b/>
          <w:bCs/>
          <w:color w:val="000000"/>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rPr>
          <w:rFonts w:ascii="Arial" w:hAnsi="Arial" w:cs="Arial"/>
          <w:b/>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Arial" w:hAnsi="Arial" w:cs="Arial"/>
          <w:color w:val="000000"/>
          <w:szCs w:val="21"/>
        </w:rPr>
      </w:r>
      <w:r/>
    </w:p>
    <w:p>
      <w:pPr>
        <w:pStyle w:val="981"/>
        <w:spacing w:line="360" w:lineRule="auto"/>
        <w:rPr>
          <w:rFonts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rPr>
          <w:rFonts w:ascii="Arial" w:hAnsi="宋体" w:cs="Arial"/>
          <w:color w:val="000000"/>
          <w:szCs w:val="21"/>
          <w:lang w:val="zh-CN"/>
        </w:rPr>
      </w:r>
      <w:r/>
    </w:p>
    <w:p>
      <w:pPr>
        <w:pStyle w:val="981"/>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ascii="Arial" w:hAnsi="宋体" w:cs="Arial"/>
          <w:color w:val="000000"/>
          <w:szCs w:val="21"/>
          <w:lang w:val="zh-CN"/>
        </w:rPr>
      </w:r>
      <w:r/>
    </w:p>
    <w:p>
      <w:pPr>
        <w:pStyle w:val="871"/>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rPr>
          <w:rFonts w:ascii="Arial" w:hAnsi="Arial" w:cs="Arial"/>
          <w:b/>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rPr>
          <w:rFonts w:ascii="Arial" w:hAnsi="Arial" w:cs="Arial"/>
          <w:color w:val="000000"/>
          <w:szCs w:val="21"/>
        </w:rPr>
      </w:r>
      <w:r/>
    </w:p>
    <w:p>
      <w:pPr>
        <w:pStyle w:val="871"/>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rPr>
          <w:rFonts w:ascii="Arial" w:hAnsi="Arial" w:cs="Arial"/>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ascii="Arial" w:hAnsi="Arial" w:cs="Arial"/>
          <w:b/>
          <w:color w:val="000000"/>
          <w:szCs w:val="21"/>
        </w:rPr>
        <w:t xml:space="preserve"> </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w:t>
      </w:r>
      <w:r>
        <w:rPr>
          <w:rFonts w:ascii="Arial" w:hAnsi="Arial" w:cs="Arial"/>
          <w:color w:val="000000"/>
          <w:szCs w:val="21"/>
        </w:rPr>
        <w:t xml:space="preserve"> </w:t>
      </w:r>
      <w:r>
        <w:rPr>
          <w:rFonts w:hint="eastAsia" w:ascii="Arial" w:hAnsi="Arial" w:cs="Arial"/>
          <w:color w:val="000000"/>
          <w:szCs w:val="21"/>
        </w:rPr>
        <w:t xml:space="preserve">采购人</w:t>
      </w:r>
      <w:r>
        <w:rPr>
          <w:rFonts w:ascii="Arial" w:hAnsi="Arial" w:cs="Arial"/>
          <w:color w:val="000000"/>
          <w:szCs w:val="21"/>
        </w:rPr>
        <w:t xml:space="preserve">与中标人应当根据合同的约定依法履行合同义务。</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rPr>
        <w:t xml:space="preserve">以书面形式向</w:t>
      </w:r>
      <w:r>
        <w:rPr>
          <w:rFonts w:ascii="Arial" w:hAnsi="Arial" w:cs="Arial"/>
          <w:color w:val="000000"/>
          <w:szCs w:val="21"/>
        </w:rPr>
        <w:t xml:space="preserve">采购人或采购代理机构</w:t>
      </w:r>
      <w:r>
        <w:rPr>
          <w:rFonts w:hint="eastAsia" w:ascii="Arial" w:hAnsi="Arial" w:cs="Arial"/>
          <w:color w:val="000000"/>
          <w:szCs w:val="21"/>
        </w:rPr>
        <w:t xml:space="preserve">提出质疑</w:t>
      </w:r>
      <w:r>
        <w:rPr>
          <w:rFonts w:ascii="Arial" w:hAnsi="Arial" w:cs="Arial"/>
          <w:color w:val="000000"/>
          <w:szCs w:val="21"/>
        </w:rPr>
        <w:t xml:space="preserve">。</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Arial" w:hAnsi="Arial" w:cs="Arial"/>
          <w:color w:val="000000"/>
          <w:szCs w:val="21"/>
        </w:rPr>
      </w:r>
      <w:r/>
    </w:p>
    <w:p>
      <w:pPr>
        <w:pStyle w:val="871"/>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rPr>
          <w:rFonts w:ascii="Arial" w:hAnsi="Arial" w:cs="Arial"/>
          <w:b/>
          <w:bCs/>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（一）供应商的姓名或者名称、地址、邮编、联系人及联系电话；</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（二）质疑项目的名称、编号；</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（三）具体、明确的质疑事项和与质疑事项相关的请求（具体条款）；</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（四）事实依据（具体条款）；</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（五）必要的法律依据（具体条款）；</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（六）提出质疑的日期。</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5</w:t>
      </w:r>
      <w:r>
        <w:rPr>
          <w:rFonts w:ascii="Arial" w:hAnsi="Arial" w:cs="Arial"/>
          <w:color w:val="000000"/>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rPr>
        <w:t xml:space="preserve">财政部门将依法予以处罚</w:t>
      </w:r>
      <w:r>
        <w:rPr>
          <w:rFonts w:ascii="Arial" w:hAnsi="Arial" w:cs="Arial"/>
          <w:color w:val="000000"/>
          <w:szCs w:val="21"/>
        </w:rPr>
        <w:t xml:space="preserve">。</w:t>
      </w:r>
      <w:r>
        <w:rPr>
          <w:rFonts w:ascii="Arial" w:hAnsi="Arial" w:cs="Arial"/>
          <w:color w:val="000000"/>
          <w:szCs w:val="21"/>
        </w:rPr>
      </w:r>
      <w:r/>
    </w:p>
    <w:p>
      <w:pPr>
        <w:pStyle w:val="871"/>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6</w:t>
      </w:r>
      <w:r>
        <w:rPr>
          <w:rFonts w:ascii="Arial" w:hAnsi="Arial" w:cs="Arial"/>
          <w:color w:val="000000"/>
          <w:szCs w:val="21"/>
        </w:rPr>
        <w:t xml:space="preserve">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rPr>
          <w:rFonts w:ascii="Arial" w:hAnsi="Arial" w:cs="Arial"/>
          <w:color w:val="000000"/>
          <w:szCs w:val="21"/>
        </w:rPr>
      </w:r>
      <w:r/>
    </w:p>
    <w:p>
      <w:pPr>
        <w:pStyle w:val="871"/>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rPr>
          <w:rFonts w:ascii="Arial" w:hAnsi="Arial" w:cs="Arial"/>
          <w:color w:val="000000"/>
          <w:szCs w:val="21"/>
        </w:rPr>
      </w:r>
      <w:r/>
    </w:p>
    <w:p>
      <w:pPr>
        <w:pStyle w:val="871"/>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rPr>
          <w:rFonts w:ascii="Arial" w:hAnsi="Arial" w:cs="Arial"/>
          <w:color w:val="000000"/>
        </w:rPr>
      </w:r>
      <w:r/>
    </w:p>
    <w:p>
      <w:pPr>
        <w:pStyle w:val="871"/>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rPr>
          <w:rFonts w:ascii="Arial" w:hAnsi="Arial" w:cs="Arial"/>
          <w:color w:val="000000"/>
        </w:rPr>
      </w:r>
      <w:r/>
    </w:p>
    <w:p>
      <w:pPr>
        <w:pStyle w:val="871"/>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rPr>
          <w:rFonts w:ascii="Arial" w:hAnsi="Arial" w:cs="Arial"/>
          <w:color w:val="000000"/>
        </w:rPr>
      </w:r>
      <w:r/>
    </w:p>
    <w:p>
      <w:pPr>
        <w:pStyle w:val="871"/>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rPr>
          <w:rFonts w:ascii="Arial" w:hAnsi="Arial" w:cs="Arial"/>
          <w:color w:val="000000"/>
          <w:szCs w:val="21"/>
        </w:rPr>
      </w:r>
      <w:r/>
    </w:p>
    <w:p>
      <w:pPr>
        <w:pStyle w:val="871"/>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rPr>
          <w:rFonts w:ascii="Arial" w:hAnsi="Arial" w:cs="Arial"/>
          <w:color w:val="000000"/>
        </w:rPr>
      </w:r>
      <w:r/>
    </w:p>
    <w:p>
      <w:pPr>
        <w:pStyle w:val="871"/>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rPr>
          <w:rFonts w:ascii="Arial" w:hAnsi="Arial" w:cs="Arial"/>
          <w:color w:val="000000"/>
        </w:rPr>
      </w:r>
      <w:r/>
    </w:p>
    <w:p>
      <w:pPr>
        <w:pStyle w:val="871"/>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rPr>
          <w:rFonts w:ascii="Arial" w:hAnsi="Arial" w:cs="Arial"/>
          <w:color w:val="000000"/>
        </w:rPr>
      </w:r>
      <w:r/>
    </w:p>
    <w:p>
      <w:pPr>
        <w:pStyle w:val="871"/>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rPr>
          <w:rFonts w:ascii="Arial" w:hAnsi="Arial" w:cs="Arial"/>
          <w:b/>
          <w:bCs/>
          <w:color w:val="000000"/>
          <w:szCs w:val="21"/>
        </w:rPr>
      </w:r>
      <w:r/>
    </w:p>
    <w:p>
      <w:pPr>
        <w:pStyle w:val="981"/>
        <w:ind w:firstLine="0"/>
        <w:spacing w:line="360" w:lineRule="auto"/>
      </w:pPr>
      <w:r>
        <w:rPr>
          <w:rFonts w:hint="eastAsia"/>
          <w:color w:val="000000"/>
        </w:rPr>
        <w:t xml:space="preserve">   </w:t>
      </w:r>
      <w:r>
        <w:rPr>
          <w:rFonts w:ascii="Arial" w:hAnsi="Arial" w:cs="Arial"/>
          <w:color w:val="000000"/>
        </w:rPr>
        <w:t xml:space="preserve"> 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pStyle w:val="871"/>
        <w:ind w:firstLine="420"/>
        <w:spacing w:line="360" w:lineRule="auto"/>
        <w:shd w:val="clear" w:color="auto" w:fill="ffffff"/>
        <w:widowControl/>
        <w:rPr>
          <w:rFonts w:ascii="Arial" w:hAnsi="Arial" w:cs="Arial"/>
          <w:szCs w:val="21"/>
        </w:rPr>
      </w:pPr>
      <w:r>
        <w:rPr>
          <w:rFonts w:ascii="Arial" w:hAnsi="Arial" w:cs="Arial"/>
          <w:szCs w:val="21"/>
        </w:rPr>
      </w:r>
      <w:r/>
    </w:p>
    <w:p>
      <w:pPr>
        <w:pStyle w:val="871"/>
        <w:jc w:val="left"/>
        <w:widowControl/>
        <w:rPr>
          <w:rFonts w:ascii="Arial" w:hAnsi="Arial" w:cs="Arial"/>
        </w:rPr>
      </w:pPr>
      <w:r>
        <w:rPr>
          <w:rFonts w:ascii="Arial" w:hAnsi="Arial" w:cs="Arial"/>
        </w:rPr>
        <w:br w:type="page" w:clear="all"/>
      </w:r>
      <w:r>
        <w:rPr>
          <w:rFonts w:ascii="Arial" w:hAnsi="Arial" w:cs="Arial"/>
        </w:rPr>
      </w:r>
      <w:r/>
    </w:p>
    <w:p>
      <w:pPr>
        <w:pStyle w:val="872"/>
        <w:numPr>
          <w:ilvl w:val="0"/>
          <w:numId w:val="0"/>
        </w:numPr>
        <w:spacing w:before="0" w:after="0" w:line="240" w:lineRule="auto"/>
        <w:rPr>
          <w:rFonts w:ascii="Arial" w:hAnsi="Arial" w:cs="Arial"/>
        </w:rPr>
      </w:pPr>
      <w:r/>
      <w:bookmarkStart w:id="9" w:name="_Toc24664"/>
      <w:r/>
      <w:bookmarkStart w:id="10" w:name="_Toc23781"/>
      <w:r>
        <w:rPr>
          <w:rFonts w:ascii="Arial" w:hAnsi="Arial" w:cs="Arial"/>
        </w:rPr>
        <w:t xml:space="preserve"> </w:t>
      </w:r>
      <w:bookmarkStart w:id="11" w:name="_Toc481057145"/>
      <w:r>
        <w:rPr>
          <w:rFonts w:hint="eastAsia" w:ascii="Arial" w:hAnsi="Arial" w:cs="Arial"/>
        </w:rPr>
        <w:t xml:space="preserve">第三章评标标准</w:t>
      </w:r>
      <w:bookmarkEnd w:id="9"/>
      <w:r/>
      <w:bookmarkEnd w:id="10"/>
      <w:r/>
      <w:bookmarkEnd w:id="11"/>
      <w:r>
        <w:rPr>
          <w:rFonts w:ascii="Arial" w:hAnsi="Arial" w:cs="Arial"/>
        </w:rPr>
      </w:r>
      <w:r/>
    </w:p>
    <w:p>
      <w:pPr>
        <w:pStyle w:val="871"/>
      </w:pPr>
      <w:r/>
      <w:r/>
    </w:p>
    <w:p>
      <w:pPr>
        <w:pStyle w:val="908"/>
      </w:pPr>
      <w:r>
        <w:rPr>
          <w:rFonts w:hint="eastAsia" w:ascii="Arial" w:hAnsi="Arial" w:cs="Arial"/>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W w:w="9504" w:type="dxa"/>
        <w:jc w:val="center"/>
        <w:tblInd w:w="-20" w:type="dxa"/>
        <w:tblLayout w:type="autofit"/>
        <w:tblCellMar>
          <w:left w:w="20" w:type="dxa"/>
          <w:top w:w="20" w:type="dxa"/>
          <w:right w:w="20" w:type="dxa"/>
          <w:bottom w:w="20" w:type="dxa"/>
        </w:tblCellMar>
        <w:tblLook w:val="04A0" w:firstRow="1" w:lastRow="0" w:firstColumn="1" w:lastColumn="0" w:noHBand="0" w:noVBand="1"/>
      </w:tblPr>
      <w:tblGrid>
        <w:gridCol w:w="1491"/>
        <w:gridCol w:w="652"/>
        <w:gridCol w:w="7361"/>
      </w:tblGrid>
      <w:tr>
        <w:trPr>
          <w:tblHeader/>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b/>
              </w:rPr>
            </w:pPr>
            <w:r>
              <w:rPr>
                <w:rFonts w:ascii="宋体" w:hAnsi="宋体" w:cs="宋体"/>
                <w:b/>
                <w:color w:val="000000"/>
              </w:rPr>
              <w:t xml:space="preserve">评分因素</w:t>
            </w:r>
            <w:r>
              <w:rPr>
                <w:rFonts w:ascii="宋体"/>
                <w:b/>
              </w:rPr>
            </w:r>
            <w:r/>
          </w:p>
        </w:tc>
        <w:tc>
          <w:tcPr>
            <w:tcBorders>
              <w:top w:val="single" w:color="000000" w:sz="12"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b/>
              </w:rPr>
            </w:pPr>
            <w:r>
              <w:rPr>
                <w:rFonts w:ascii="宋体" w:hAnsi="宋体" w:cs="宋体"/>
                <w:b/>
                <w:color w:val="000000"/>
              </w:rPr>
              <w:t xml:space="preserve">分值</w:t>
            </w:r>
            <w:r>
              <w:rPr>
                <w:rFonts w:ascii="宋体"/>
                <w:b/>
              </w:rPr>
            </w:r>
            <w:r/>
          </w:p>
        </w:tc>
        <w:tc>
          <w:tcPr>
            <w:tcBorders>
              <w:top w:val="single" w:color="000000" w:sz="12"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center"/>
              <w:rPr>
                <w:rFonts w:ascii="宋体"/>
                <w:b/>
              </w:rPr>
            </w:pPr>
            <w:r>
              <w:rPr>
                <w:rFonts w:ascii="宋体" w:hAnsi="宋体" w:cs="宋体"/>
                <w:b/>
                <w:color w:val="000000"/>
              </w:rPr>
              <w:t xml:space="preserve">评分标准</w:t>
            </w:r>
            <w:r>
              <w:rPr>
                <w:rFonts w:ascii="宋体"/>
                <w:b/>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投标报价</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35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rPr>
            </w:pPr>
            <w:r>
              <w:rPr>
                <w:rFonts w:ascii="宋体" w:hAnsi="宋体" w:cs="宋体"/>
                <w:b/>
                <w:color w:val="000000"/>
              </w:rPr>
              <w:t xml:space="preserve">投标最低报价为评标基准价</w:t>
            </w:r>
            <w:r>
              <w:rPr>
                <w:rFonts w:ascii="宋体" w:hAnsi="宋体" w:cs="宋体"/>
                <w:color w:val="000000"/>
              </w:rPr>
              <w:t xml:space="preserve">：满足招标文件要求且投标价格最低的投标报价为评标基准价，其价格分为满分。其他投标人的价格分统一按照下列公式计算：投标报价得分=(评标基准价/投标报价)×35。</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技术参数</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27</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rPr>
            </w:pPr>
            <w:r>
              <w:rPr>
                <w:rFonts w:ascii="宋体" w:hAnsi="宋体" w:cs="宋体"/>
                <w:color w:val="000000"/>
              </w:rPr>
              <w:t xml:space="preserve">满足招标文件规定的全部技术参数指标要求的，此项得27分；技术参数指标带▲号指标为重要参数，如有负偏离，每一项扣5分，其他技术参数有负偏离的，每一项扣减</w:t>
            </w:r>
            <w:r>
              <w:rPr>
                <w:rFonts w:hint="eastAsia" w:ascii="宋体" w:hAnsi="宋体" w:cs="宋体"/>
                <w:color w:val="000000"/>
              </w:rPr>
              <w:t xml:space="preserve">2</w:t>
            </w:r>
            <w:r>
              <w:rPr>
                <w:rFonts w:ascii="宋体" w:hAnsi="宋体" w:cs="宋体"/>
                <w:color w:val="000000"/>
              </w:rPr>
              <w:t xml:space="preserve">分。技术参数中要求提供证明材料的，应提供加盖投标人公章的响应佐证资料（佐证材料包含产品官网截图、产品功能截图、白皮书、产品彩页、产品手册、检测报告等。）。</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案例</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4</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rPr>
            </w:pPr>
            <w:r>
              <w:rPr>
                <w:rFonts w:ascii="宋体" w:hAnsi="宋体" w:cs="宋体"/>
                <w:color w:val="000000"/>
              </w:rPr>
              <w:t xml:space="preserve">提供投标人2023年7月1日起与本项目类似内容的网络建设成功案例，每提供一个得1分，最多得4分。（注：须同时提供项目业绩的中标/成交通知书、合同复印件为评审依据。）。</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投标人资质</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4</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color w:val="000000"/>
              </w:rPr>
            </w:pPr>
            <w:r>
              <w:rPr>
                <w:rFonts w:ascii="宋体" w:hAnsi="宋体" w:cs="宋体"/>
                <w:color w:val="000000"/>
              </w:rPr>
              <w:t xml:space="preserve">1. 投标人具有 CCRC 信息系统安全集成服务资质，一级得2分，二级得1分；或具有信息系统建设和服务能力证书，CS3 级及以上得 2 分，CS2 级得 1分。</w:t>
            </w:r>
            <w:r>
              <w:rPr>
                <w:rFonts w:ascii="宋体" w:hAnsi="宋体" w:cs="宋体"/>
                <w:b/>
                <w:bCs/>
                <w:color w:val="000000"/>
              </w:rPr>
              <w:t xml:space="preserve">以上两项就高不就低，不累计计分</w:t>
            </w:r>
            <w:r>
              <w:rPr>
                <w:rFonts w:ascii="宋体" w:hAnsi="宋体" w:cs="宋体"/>
                <w:color w:val="000000"/>
              </w:rPr>
              <w:t xml:space="preserve">。不提供不得分。 </w:t>
            </w:r>
            <w:r>
              <w:rPr>
                <w:rFonts w:ascii="宋体"/>
                <w:color w:val="000000"/>
              </w:rPr>
            </w:r>
            <w:r/>
          </w:p>
          <w:p>
            <w:pPr>
              <w:pStyle w:val="871"/>
              <w:jc w:val="left"/>
              <w:rPr>
                <w:rFonts w:ascii="宋体" w:hAnsi="宋体" w:cs="宋体"/>
                <w:color w:val="000000"/>
              </w:rPr>
            </w:pPr>
            <w:r>
              <w:rPr>
                <w:rFonts w:ascii="宋体" w:hAnsi="宋体" w:cs="宋体"/>
                <w:color w:val="000000"/>
              </w:rPr>
              <w:t xml:space="preserve">2.投标人具有ITSS信息技术服务运行维护标准符合性证书(成熟度贰级及以上)得2分，不提供不得分。本项满分4分，各项累计超过4分的按4分计。</w:t>
            </w:r>
            <w:r>
              <w:rPr>
                <w:rFonts w:ascii="宋体" w:hAnsi="宋体" w:cs="宋体"/>
                <w:color w:val="000000"/>
              </w:rPr>
            </w:r>
            <w:r/>
          </w:p>
          <w:p>
            <w:pPr>
              <w:pStyle w:val="871"/>
              <w:jc w:val="left"/>
              <w:rPr>
                <w:rFonts w:ascii="宋体"/>
                <w:color w:val="000000"/>
              </w:rPr>
            </w:pPr>
            <w:r>
              <w:rPr>
                <w:rFonts w:ascii="宋体" w:hAnsi="宋体" w:cs="宋体"/>
                <w:color w:val="000000"/>
              </w:rPr>
              <w:t xml:space="preserve">以上证明材料须提供证书复印件并加盖公章，不提供不得分。</w:t>
            </w:r>
            <w:r>
              <w:rPr>
                <w:rFonts w:ascii="宋体"/>
                <w:color w:val="000000"/>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团队实力</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12</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color w:val="000000"/>
              </w:rPr>
            </w:pPr>
            <w:r>
              <w:rPr>
                <w:rFonts w:ascii="宋体" w:hAnsi="宋体" w:cs="宋体"/>
                <w:color w:val="000000"/>
              </w:rPr>
              <w:t xml:space="preserve">1.项目负责人（仅限一人）</w:t>
            </w:r>
            <w:r>
              <w:rPr>
                <w:rFonts w:ascii="宋体"/>
                <w:color w:val="000000"/>
              </w:rPr>
            </w:r>
            <w:r/>
          </w:p>
          <w:p>
            <w:pPr>
              <w:pStyle w:val="871"/>
              <w:jc w:val="left"/>
              <w:rPr>
                <w:rFonts w:ascii="宋体"/>
                <w:color w:val="000000"/>
                <w:sz w:val="21"/>
                <w:szCs w:val="21"/>
              </w:rPr>
            </w:pPr>
            <w:r>
              <w:rPr>
                <w:rFonts w:ascii="宋体" w:hAnsi="宋体" w:cs="宋体"/>
                <w:color w:val="000000"/>
              </w:rPr>
              <w:t xml:space="preserve">投标人拟派项目负责人需具有</w:t>
            </w:r>
            <w:r>
              <w:rPr>
                <w:rFonts w:hint="eastAsia"/>
                <w:color w:val="000000"/>
              </w:rPr>
              <w:t xml:space="preserve">信息系统项目管理师（高级）国家软考证书</w:t>
            </w:r>
            <w:r>
              <w:rPr>
                <w:rFonts w:ascii="宋体" w:hAnsi="宋体" w:cs="宋体"/>
                <w:color w:val="000000"/>
              </w:rPr>
              <w:t xml:space="preserve">、IT服务项目经理、高级工程师、CISP注册信息安全专业人</w:t>
            </w:r>
            <w:r>
              <w:rPr>
                <w:rFonts w:ascii="宋体" w:hAnsi="宋体" w:cs="宋体"/>
                <w:color w:val="000000"/>
                <w:sz w:val="21"/>
                <w:szCs w:val="21"/>
              </w:rPr>
              <w:t xml:space="preserve">员证书</w:t>
            </w:r>
            <w:r>
              <w:rPr>
                <w:rFonts w:hint="eastAsia" w:ascii="宋体" w:hAnsi="宋体" w:cs="宋体"/>
                <w:color w:val="000000"/>
                <w:sz w:val="21"/>
                <w:szCs w:val="21"/>
                <w:lang w:eastAsia="zh-CN"/>
              </w:rPr>
              <w:t xml:space="preserve">、</w:t>
            </w:r>
            <w:r>
              <w:rPr>
                <w:rFonts w:hint="eastAsia" w:ascii="宋体" w:hAnsi="宋体" w:cs="宋体"/>
                <w:color w:val="ff0000"/>
                <w:lang w:eastAsia="zh-CN"/>
              </w:rPr>
              <w:t xml:space="preserve">通信与广电工程建造师一级、通信工程施工安全生产考核合格证书(B类)，</w:t>
            </w:r>
            <w:r>
              <w:rPr>
                <w:rFonts w:ascii="宋体" w:hAnsi="宋体" w:cs="宋体"/>
                <w:color w:val="000000"/>
                <w:sz w:val="21"/>
                <w:szCs w:val="21"/>
              </w:rPr>
              <w:t xml:space="preserve">每提供一项得 </w:t>
            </w:r>
            <w:r>
              <w:rPr>
                <w:rFonts w:hint="eastAsia" w:ascii="宋体" w:hAnsi="宋体" w:cs="宋体"/>
                <w:color w:val="ff0000"/>
                <w:sz w:val="21"/>
                <w:szCs w:val="21"/>
                <w:lang w:val="en-US" w:eastAsia="zh-CN"/>
              </w:rPr>
              <w:t xml:space="preserve">1</w:t>
            </w:r>
            <w:r>
              <w:rPr>
                <w:rFonts w:ascii="宋体" w:hAnsi="宋体" w:cs="宋体"/>
                <w:color w:val="000000"/>
                <w:sz w:val="21"/>
                <w:szCs w:val="21"/>
              </w:rPr>
              <w:t xml:space="preserve"> 分，最高得</w:t>
            </w:r>
            <w:r>
              <w:rPr>
                <w:rFonts w:ascii="宋体" w:hAnsi="宋体" w:cs="宋体"/>
                <w:color w:val="ff0000"/>
                <w:sz w:val="21"/>
                <w:szCs w:val="21"/>
              </w:rPr>
              <w:t xml:space="preserve"> </w:t>
            </w:r>
            <w:r>
              <w:rPr>
                <w:rFonts w:hint="eastAsia" w:ascii="宋体" w:hAnsi="宋体" w:cs="宋体"/>
                <w:color w:val="ff0000"/>
                <w:sz w:val="21"/>
                <w:szCs w:val="21"/>
                <w:lang w:val="en-US" w:eastAsia="zh-CN"/>
              </w:rPr>
              <w:t xml:space="preserve">3</w:t>
            </w:r>
            <w:r>
              <w:rPr>
                <w:rFonts w:ascii="宋体" w:hAnsi="宋体" w:cs="宋体"/>
                <w:color w:val="ff0000"/>
                <w:sz w:val="21"/>
                <w:szCs w:val="21"/>
              </w:rPr>
              <w:t xml:space="preserve"> </w:t>
            </w:r>
            <w:r>
              <w:rPr>
                <w:rFonts w:ascii="宋体" w:hAnsi="宋体" w:cs="宋体"/>
                <w:color w:val="000000"/>
                <w:sz w:val="21"/>
                <w:szCs w:val="21"/>
              </w:rPr>
              <w:t xml:space="preserve">分。</w:t>
            </w:r>
            <w:r>
              <w:rPr>
                <w:rFonts w:ascii="宋体"/>
                <w:color w:val="000000"/>
                <w:sz w:val="21"/>
                <w:szCs w:val="21"/>
              </w:rPr>
            </w:r>
            <w:r/>
          </w:p>
          <w:p>
            <w:pPr>
              <w:pStyle w:val="871"/>
              <w:jc w:val="left"/>
              <w:rPr>
                <w:rFonts w:ascii="宋体"/>
                <w:color w:val="000000"/>
              </w:rPr>
            </w:pPr>
            <w:r>
              <w:rPr>
                <w:rFonts w:ascii="宋体" w:hAnsi="宋体" w:cs="宋体"/>
                <w:color w:val="000000"/>
              </w:rPr>
              <w:t xml:space="preserve">2.项目技术负责人（仅限一人且与项目负责人不为同一人）</w:t>
            </w:r>
            <w:r>
              <w:rPr>
                <w:rFonts w:ascii="宋体"/>
                <w:color w:val="000000"/>
              </w:rPr>
            </w:r>
            <w:r/>
          </w:p>
          <w:p>
            <w:pPr>
              <w:pStyle w:val="871"/>
              <w:jc w:val="left"/>
              <w:rPr>
                <w:rFonts w:ascii="宋体"/>
                <w:color w:val="000000"/>
                <w:sz w:val="21"/>
                <w:szCs w:val="21"/>
              </w:rPr>
            </w:pPr>
            <w:r>
              <w:rPr>
                <w:rFonts w:ascii="宋体" w:hAnsi="宋体" w:cs="宋体"/>
                <w:color w:val="000000"/>
              </w:rPr>
              <w:t xml:space="preserve">投标人拟派项目技术负责人需具有网络</w:t>
            </w:r>
            <w:r>
              <w:rPr>
                <w:rFonts w:ascii="宋体" w:hAnsi="宋体" w:cs="宋体"/>
                <w:color w:val="000000"/>
                <w:sz w:val="21"/>
                <w:szCs w:val="21"/>
              </w:rPr>
              <w:t xml:space="preserve">安全能力认证I级、系统集成项目管理工程师、IT服务项目经理、高级工程师证书</w:t>
            </w:r>
            <w:r>
              <w:rPr>
                <w:rFonts w:hint="eastAsia" w:ascii="宋体" w:hAnsi="宋体" w:cs="宋体"/>
                <w:color w:val="000000"/>
                <w:sz w:val="21"/>
                <w:szCs w:val="21"/>
                <w:lang w:eastAsia="zh-CN"/>
              </w:rPr>
              <w:t xml:space="preserve">、</w:t>
            </w:r>
            <w:r>
              <w:rPr>
                <w:rFonts w:hint="eastAsia" w:ascii="宋体" w:hAnsi="宋体" w:cs="宋体"/>
                <w:color w:val="ff0000"/>
                <w:lang w:eastAsia="zh-CN"/>
              </w:rPr>
              <w:t xml:space="preserve">通信与广电工程建造师一级、通信工程施工安全生产考核合格证书(B类)</w:t>
            </w:r>
            <w:r>
              <w:rPr>
                <w:rFonts w:ascii="宋体" w:hAnsi="宋体" w:cs="宋体"/>
                <w:color w:val="000000"/>
                <w:sz w:val="21"/>
                <w:szCs w:val="21"/>
              </w:rPr>
              <w:t xml:space="preserve">，每提供一项得</w:t>
            </w:r>
            <w:r>
              <w:rPr>
                <w:rFonts w:hint="eastAsia" w:ascii="宋体" w:hAnsi="宋体" w:cs="宋体"/>
                <w:color w:val="ff0000"/>
                <w:sz w:val="21"/>
                <w:szCs w:val="21"/>
                <w:lang w:val="en-US" w:eastAsia="zh-CN"/>
              </w:rPr>
              <w:t xml:space="preserve">1</w:t>
            </w:r>
            <w:r>
              <w:rPr>
                <w:rFonts w:ascii="宋体" w:hAnsi="宋体" w:cs="宋体"/>
                <w:color w:val="000000"/>
                <w:sz w:val="21"/>
                <w:szCs w:val="21"/>
              </w:rPr>
              <w:t xml:space="preserve">分，最高得 </w:t>
            </w:r>
            <w:r>
              <w:rPr>
                <w:rFonts w:hint="eastAsia" w:ascii="宋体" w:hAnsi="宋体" w:cs="宋体"/>
                <w:color w:val="ff0000"/>
                <w:sz w:val="21"/>
                <w:szCs w:val="21"/>
                <w:lang w:val="en-US" w:eastAsia="zh-CN"/>
              </w:rPr>
              <w:t xml:space="preserve">3</w:t>
            </w:r>
            <w:r>
              <w:rPr>
                <w:rFonts w:ascii="宋体" w:hAnsi="宋体" w:cs="宋体"/>
                <w:color w:val="000000"/>
                <w:sz w:val="21"/>
                <w:szCs w:val="21"/>
              </w:rPr>
              <w:t xml:space="preserve">分。</w:t>
            </w:r>
            <w:r>
              <w:rPr>
                <w:rFonts w:ascii="宋体"/>
                <w:color w:val="000000"/>
                <w:sz w:val="21"/>
                <w:szCs w:val="21"/>
              </w:rPr>
            </w:r>
            <w:r/>
          </w:p>
          <w:p>
            <w:pPr>
              <w:pStyle w:val="871"/>
              <w:jc w:val="left"/>
              <w:rPr>
                <w:rFonts w:ascii="宋体"/>
                <w:color w:val="000000"/>
              </w:rPr>
            </w:pPr>
            <w:r>
              <w:rPr>
                <w:rFonts w:ascii="宋体" w:hAnsi="宋体" w:cs="宋体"/>
                <w:color w:val="000000"/>
              </w:rPr>
              <w:t xml:space="preserve">3.项目组成员（不包含项目负责人与技术负责人）</w:t>
            </w:r>
            <w:r>
              <w:rPr>
                <w:rFonts w:ascii="宋体"/>
                <w:color w:val="000000"/>
              </w:rPr>
            </w:r>
            <w:r/>
          </w:p>
          <w:p>
            <w:pPr>
              <w:pStyle w:val="871"/>
              <w:jc w:val="left"/>
              <w:rPr>
                <w:rFonts w:ascii="宋体"/>
                <w:color w:val="000000"/>
              </w:rPr>
            </w:pPr>
            <w:r>
              <w:rPr>
                <w:rFonts w:ascii="宋体" w:hAnsi="宋体" w:cs="宋体"/>
                <w:color w:val="000000"/>
              </w:rPr>
              <w:t xml:space="preserve">投入人员中拟派项目组成员具有高级工程师（通信工程）、网络规划设计师、网络工程师、CISP注册信息安全专业人</w:t>
            </w:r>
            <w:r>
              <w:rPr>
                <w:rFonts w:ascii="宋体" w:hAnsi="宋体" w:cs="宋体"/>
                <w:color w:val="000000"/>
                <w:sz w:val="21"/>
                <w:szCs w:val="21"/>
              </w:rPr>
              <w:t xml:space="preserve">员</w:t>
            </w:r>
            <w:r>
              <w:rPr>
                <w:rFonts w:hint="eastAsia" w:ascii="宋体" w:hAnsi="宋体" w:cs="宋体"/>
                <w:color w:val="000000"/>
                <w:sz w:val="21"/>
                <w:szCs w:val="21"/>
                <w:lang w:eastAsia="zh-CN"/>
              </w:rPr>
              <w:t xml:space="preserve">、</w:t>
            </w:r>
            <w:r>
              <w:rPr>
                <w:rFonts w:hint="eastAsia" w:ascii="宋体" w:hAnsi="宋体" w:eastAsia="宋体" w:cs="宋体"/>
                <w:i w:val="0"/>
                <w:iCs w:val="0"/>
                <w:color w:val="000000"/>
                <w:sz w:val="21"/>
                <w:szCs w:val="21"/>
                <w:u w:val="none"/>
                <w:lang w:val="en-US" w:eastAsia="zh-CN" w:bidi="ar"/>
              </w:rPr>
              <w:t xml:space="preserve">IT服务工程师</w:t>
            </w:r>
            <w:r>
              <w:rPr>
                <w:rFonts w:ascii="宋体" w:hAnsi="宋体" w:cs="宋体"/>
                <w:color w:val="000000"/>
                <w:sz w:val="21"/>
                <w:szCs w:val="21"/>
              </w:rPr>
              <w:t xml:space="preserve">证</w:t>
            </w:r>
            <w:r>
              <w:rPr>
                <w:rFonts w:ascii="宋体" w:hAnsi="宋体" w:cs="宋体"/>
                <w:color w:val="000000"/>
              </w:rPr>
              <w:t xml:space="preserve">书</w:t>
            </w:r>
            <w:r>
              <w:rPr>
                <w:rFonts w:hint="eastAsia" w:ascii="宋体" w:hAnsi="宋体" w:cs="宋体"/>
                <w:color w:val="000000"/>
                <w:lang w:eastAsia="zh-CN"/>
              </w:rPr>
              <w:t xml:space="preserve">、</w:t>
            </w:r>
            <w:r>
              <w:rPr>
                <w:rFonts w:hint="eastAsia" w:ascii="宋体" w:hAnsi="宋体" w:cs="宋体"/>
                <w:color w:val="ff0000"/>
                <w:lang w:eastAsia="zh-CN"/>
              </w:rPr>
              <w:t xml:space="preserve">信息系统管理工程师、通信与广电工程建造师一级、通信工程施工安全生产考核合格证书(B类)</w:t>
            </w:r>
            <w:r>
              <w:rPr>
                <w:rFonts w:ascii="宋体" w:hAnsi="宋体" w:cs="宋体"/>
                <w:color w:val="000000"/>
              </w:rPr>
              <w:t xml:space="preserve">每提供一个得</w:t>
            </w:r>
            <w:r>
              <w:rPr>
                <w:rFonts w:hint="eastAsia" w:ascii="宋体" w:hAnsi="宋体" w:cs="宋体"/>
                <w:color w:val="ff0000"/>
                <w:lang w:val="en-US" w:eastAsia="zh-CN"/>
              </w:rPr>
              <w:t xml:space="preserve">1</w:t>
            </w:r>
            <w:r>
              <w:rPr>
                <w:rFonts w:ascii="宋体" w:hAnsi="宋体" w:cs="宋体"/>
                <w:color w:val="000000"/>
              </w:rPr>
              <w:t xml:space="preserve">分，最多得</w:t>
            </w:r>
            <w:r>
              <w:rPr>
                <w:rFonts w:ascii="宋体" w:hAnsi="宋体" w:cs="宋体"/>
                <w:color w:val="ff0000"/>
              </w:rPr>
              <w:t xml:space="preserve"> </w:t>
            </w:r>
            <w:r>
              <w:rPr>
                <w:rFonts w:hint="eastAsia" w:ascii="宋体" w:hAnsi="宋体" w:cs="宋体"/>
                <w:color w:val="ff0000"/>
                <w:lang w:val="en-US" w:eastAsia="zh-CN"/>
              </w:rPr>
              <w:t xml:space="preserve">6</w:t>
            </w:r>
            <w:r>
              <w:rPr>
                <w:rFonts w:ascii="宋体" w:hAnsi="宋体" w:cs="宋体"/>
                <w:color w:val="ff0000"/>
              </w:rPr>
              <w:t xml:space="preserve"> </w:t>
            </w:r>
            <w:r>
              <w:rPr>
                <w:rFonts w:ascii="宋体" w:hAnsi="宋体" w:cs="宋体"/>
                <w:color w:val="000000"/>
              </w:rPr>
              <w:t xml:space="preserve">分。(同一种证书不重复计分，一人多证不重复计分)</w:t>
            </w:r>
            <w:r>
              <w:rPr>
                <w:rFonts w:ascii="宋体"/>
                <w:color w:val="000000"/>
              </w:rPr>
            </w:r>
            <w:r/>
          </w:p>
          <w:p>
            <w:pPr>
              <w:pStyle w:val="871"/>
              <w:jc w:val="left"/>
              <w:rPr>
                <w:rFonts w:ascii="宋体"/>
                <w:color w:val="000000"/>
              </w:rPr>
            </w:pPr>
            <w:r>
              <w:rPr>
                <w:rFonts w:ascii="宋体" w:hAnsi="宋体" w:cs="宋体"/>
                <w:color w:val="000000"/>
              </w:rPr>
              <w:t xml:space="preserve">说明：提供证书复印件加盖公章并提供社保机构出具开标前六个月内任意</w:t>
            </w:r>
            <w:r>
              <w:rPr>
                <w:rFonts w:hint="eastAsia" w:ascii="宋体" w:hAnsi="宋体" w:cs="宋体"/>
                <w:color w:val="000000"/>
              </w:rPr>
              <w:t xml:space="preserve">一</w:t>
            </w:r>
            <w:r>
              <w:rPr>
                <w:rFonts w:ascii="宋体" w:hAnsi="宋体" w:cs="宋体"/>
                <w:color w:val="000000"/>
              </w:rPr>
              <w:t xml:space="preserve">个月投标人为项目组成员缴纳的社保缴费清单材料，加盖社保机构公章或社保中心参保缴费证明电子专用章(具有可验证的二维码或验证码)。</w:t>
            </w:r>
            <w:r>
              <w:rPr>
                <w:rFonts w:ascii="宋体"/>
                <w:color w:val="000000"/>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技术方案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rPr>
            </w:pPr>
            <w:r>
              <w:rPr>
                <w:rFonts w:ascii="宋体" w:hAnsi="宋体" w:cs="宋体"/>
                <w:color w:val="000000"/>
              </w:rPr>
              <w:t xml:space="preserve">投标人应根据项目需求提供完整技术方案以及根据方案特点自行设计相应的整体规划、网络架构、系统图、点位规划及与现网对接等方面，应能充分体现采购人的需求、思路，方案能做到充分兼容、简单易用、系统稳定、细节完善。根据各投标人方案合理性进行打分：技术方案合理详细，考虑全面5分；技术方案一般得3分；较差得1分；未提供不得分。</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实施方案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rPr>
            </w:pPr>
            <w:r>
              <w:rPr>
                <w:rFonts w:ascii="宋体" w:hAnsi="宋体" w:cs="宋体"/>
                <w:color w:val="000000"/>
              </w:rPr>
              <w:t xml:space="preserve">根据投标人提供的实施方案包括项目组织管理、项目培训、项目实施进度计划等进行评审：实施方案内容完整、详细、表述清晰、科学合理、切实可行，得5分；实施方案内容一般得3分；较差得1分；未提供不得分。</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售后服务方案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rPr>
            </w:pPr>
            <w:r>
              <w:rPr>
                <w:rFonts w:ascii="宋体" w:hAnsi="宋体" w:cs="宋体"/>
                <w:color w:val="000000"/>
              </w:rPr>
              <w:t xml:space="preserve">根据投标人为本项目提供的售后服务方案，售后服务方案内容包括详细切实可行的服务人员安排、售后服务响应标准、质保期内巡检措施、故障解决方案及质保期外可提供的措施等，方案科学合理、完整、切实可行、有针对性、可操作性强得5分；基本满足要求的得3分；较差得1分；未提供不得分。</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rPr>
                <w:rFonts w:ascii="宋体"/>
              </w:rPr>
            </w:pPr>
            <w:r>
              <w:rPr>
                <w:rFonts w:ascii="宋体" w:hAnsi="宋体" w:cs="宋体"/>
                <w:color w:val="000000"/>
              </w:rPr>
              <w:t xml:space="preserve">培训方案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rPr>
                <w:rFonts w:ascii="宋体"/>
              </w:rPr>
            </w:pPr>
            <w:r>
              <w:rPr>
                <w:rFonts w:ascii="宋体" w:hAnsi="宋体" w:cs="宋体"/>
                <w:color w:val="000000"/>
              </w:rPr>
              <w:t xml:space="preserve">3</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left"/>
              <w:rPr>
                <w:rFonts w:ascii="宋体"/>
              </w:rPr>
            </w:pPr>
            <w:r>
              <w:rPr>
                <w:rFonts w:ascii="宋体" w:hAnsi="宋体" w:cs="宋体"/>
                <w:color w:val="000000"/>
              </w:rPr>
              <w:t xml:space="preserve">根据投标人为本项目提供的培训方案，培训方案内容包括详细切实可行的培训人员安排、培训目的、培训对象、培训方式、培训内容等，方案科学合理、完整、切实可行、有针对性、可操作性强得3分；基本满足要求的得2分；较差得1分；未提供不得分。</w:t>
            </w:r>
            <w:r>
              <w:rPr>
                <w:rFonts w:ascii="宋体"/>
              </w:rPr>
            </w:r>
            <w:r/>
          </w:p>
        </w:tc>
      </w:tr>
      <w:tr>
        <w:trPr/>
        <w:tc>
          <w:tcPr>
            <w:tcBorders>
              <w:top w:val="single" w:color="000000" w:sz="4" w:space="0"/>
              <w:left w:val="single" w:color="000000" w:sz="12" w:space="0"/>
              <w:bottom w:val="single" w:color="000000" w:sz="12" w:space="0"/>
              <w:right w:val="none" w:color="000000" w:sz="4" w:space="0"/>
            </w:tcBorders>
            <w:tcMar>
              <w:left w:w="20" w:type="dxa"/>
              <w:top w:w="20" w:type="dxa"/>
              <w:right w:w="20" w:type="dxa"/>
              <w:bottom w:w="20" w:type="dxa"/>
            </w:tcMar>
            <w:tcW w:w="1491" w:type="dxa"/>
            <w:vAlign w:val="center"/>
            <w:textDirection w:val="lrTb"/>
            <w:noWrap w:val="false"/>
          </w:tcPr>
          <w:p>
            <w:pPr>
              <w:pStyle w:val="871"/>
              <w:jc w:val="center"/>
            </w:pPr>
            <w:r/>
            <w:r/>
          </w:p>
        </w:tc>
        <w:tc>
          <w:tcPr>
            <w:tcBorders>
              <w:top w:val="single" w:color="000000" w:sz="4" w:space="0"/>
              <w:left w:val="single" w:color="000000" w:sz="4" w:space="0"/>
              <w:bottom w:val="single" w:color="000000" w:sz="12" w:space="0"/>
              <w:right w:val="none" w:color="000000" w:sz="4" w:space="0"/>
            </w:tcBorders>
            <w:tcMar>
              <w:left w:w="20" w:type="dxa"/>
              <w:top w:w="20" w:type="dxa"/>
              <w:right w:w="20" w:type="dxa"/>
              <w:bottom w:w="20" w:type="dxa"/>
            </w:tcMar>
            <w:tcW w:w="652" w:type="dxa"/>
            <w:vAlign w:val="center"/>
            <w:textDirection w:val="lrTb"/>
            <w:noWrap w:val="false"/>
          </w:tcPr>
          <w:p>
            <w:pPr>
              <w:pStyle w:val="871"/>
              <w:jc w:val="center"/>
            </w:pPr>
            <w:r/>
            <w:r/>
          </w:p>
        </w:tc>
        <w:tc>
          <w:tcPr>
            <w:tcBorders>
              <w:top w:val="single" w:color="000000" w:sz="4" w:space="0"/>
              <w:left w:val="single" w:color="000000" w:sz="4" w:space="0"/>
              <w:bottom w:val="single" w:color="000000" w:sz="12" w:space="0"/>
              <w:right w:val="single" w:color="000000" w:sz="12" w:space="0"/>
            </w:tcBorders>
            <w:tcMar>
              <w:left w:w="20" w:type="dxa"/>
              <w:top w:w="20" w:type="dxa"/>
              <w:right w:w="20" w:type="dxa"/>
              <w:bottom w:w="20" w:type="dxa"/>
            </w:tcMar>
            <w:tcW w:w="7361" w:type="dxa"/>
            <w:vAlign w:val="center"/>
            <w:textDirection w:val="lrTb"/>
            <w:noWrap w:val="false"/>
          </w:tcPr>
          <w:p>
            <w:pPr>
              <w:pStyle w:val="871"/>
              <w:jc w:val="center"/>
            </w:pPr>
            <w:r/>
            <w:r/>
          </w:p>
        </w:tc>
      </w:tr>
    </w:tbl>
    <w:p>
      <w:pPr>
        <w:pStyle w:val="992"/>
        <w:ind w:firstLine="0"/>
        <w:rPr>
          <w:rFonts w:ascii="宋体" w:hAnsi="宋体" w:cs="宋体"/>
          <w:spacing w:val="8"/>
          <w:szCs w:val="21"/>
        </w:rPr>
      </w:pPr>
      <w:r>
        <w:rPr>
          <w:rFonts w:ascii="宋体" w:hAnsi="宋体" w:cs="宋体"/>
          <w:spacing w:val="8"/>
          <w:szCs w:val="21"/>
        </w:rPr>
      </w:r>
      <w:r/>
    </w:p>
    <w:p>
      <w:pPr>
        <w:pStyle w:val="871"/>
        <w:ind w:firstLine="420"/>
        <w:spacing w:line="360" w:lineRule="auto"/>
        <w:rPr>
          <w:rFonts w:ascii="Arial" w:hAnsi="Arial" w:cs="Arial"/>
          <w:bCs/>
        </w:rPr>
      </w:pPr>
      <w:r>
        <w:rPr>
          <w:rFonts w:hint="eastAsia" w:ascii="Arial" w:hAnsi="Arial" w:cs="Arial"/>
          <w:bCs/>
        </w:rPr>
        <w:t xml:space="preserve">说明：</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1.所有认证、证明和业绩均以有效清晰的证明文件的复印件为依据，原件备查。</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2.小微企业价格扣除</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3.监狱和戒毒企业的价格扣除</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3.1 本项目对监狱和戒毒企业，给予10%的价格扣除，用扣除后的价格参与评审。</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3.2 监狱企业需提供由省级以上监狱管理局、戒毒管理局（含新疆生产建设兵团）出具的属于监狱企业的证明文件。</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3.3 监狱企业标准请参照《关于政府采购支持监狱企业发展有关问题的通知》（财库〔2014〕68号）。</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4.残疾人福利性单位的价格扣除</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4.1 本项目对残疾人福利性单位，给予10%的价格扣除，用扣除后的价格参与评审。</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4.2 残疾人福利性单位需提供《残疾人福利性单位声明函》。</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4.3 残疾人福利性单位标准请参照《关于促进残疾人就业政府采购政策的通知》（财库〔2017〕141号）。</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5.监狱企业、残疾人福利性单位属于小型、微型企业的，不重复享受政策。</w:t>
      </w:r>
      <w:r>
        <w:rPr>
          <w:rFonts w:ascii="Arial" w:hAnsi="Arial" w:cs="Arial"/>
          <w:bCs/>
        </w:rPr>
      </w:r>
      <w:r/>
    </w:p>
    <w:p>
      <w:pPr>
        <w:pStyle w:val="871"/>
        <w:ind w:left="420"/>
        <w:spacing w:line="360" w:lineRule="auto"/>
        <w:rPr>
          <w:rFonts w:ascii="Arial" w:hAnsi="Arial" w:cs="Arial"/>
          <w:bCs/>
        </w:rPr>
      </w:pPr>
      <w:r>
        <w:rPr>
          <w:rFonts w:hint="eastAsia" w:ascii="Arial" w:hAnsi="Arial" w:cs="Arial"/>
          <w:bCs/>
        </w:rPr>
        <w:t xml:space="preserve">6.本国产品的价格扣除</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6.1本国产品标准、本国产品标准的适用范围、对本国产品的支持政策等详见《国务院办公厅关于在政府采购中实施本国产品标准及相关政策的通知》（国办发〔2025〕34号）。</w:t>
      </w:r>
      <w:r>
        <w:rPr>
          <w:rFonts w:ascii="Arial" w:hAnsi="Arial" w:cs="Arial"/>
          <w:bCs/>
        </w:rPr>
      </w:r>
      <w:r/>
    </w:p>
    <w:p>
      <w:pPr>
        <w:pStyle w:val="871"/>
        <w:ind w:firstLine="420"/>
        <w:spacing w:line="360" w:lineRule="auto"/>
        <w:rPr>
          <w:rFonts w:ascii="Arial" w:hAnsi="Arial" w:cs="Arial"/>
          <w:bCs/>
        </w:rPr>
      </w:pPr>
      <w:r>
        <w:rPr>
          <w:rFonts w:hint="eastAsia" w:ascii="Arial" w:hAnsi="Arial" w:cs="Arial"/>
          <w:bCs/>
        </w:rPr>
        <w:t xml:space="preserve">6.2 政府采购活动中既有本国产品又有非本国产品参与竞争的，依法对本国产品给予价格评审优惠，对本国产品的报价给予20%的价格扣除，用扣除后的价格参与评审。</w:t>
      </w:r>
      <w:r>
        <w:rPr>
          <w:rFonts w:ascii="Arial" w:hAnsi="Arial" w:cs="Arial"/>
          <w:bCs/>
        </w:rPr>
      </w:r>
      <w:r/>
    </w:p>
    <w:p>
      <w:pPr>
        <w:pStyle w:val="871"/>
        <w:ind w:firstLine="420"/>
        <w:spacing w:line="360" w:lineRule="auto"/>
        <w:rPr>
          <w:rFonts w:ascii="Arial" w:hAnsi="Arial" w:cs="Arial"/>
          <w:b/>
          <w:bCs/>
          <w:sz w:val="32"/>
          <w:szCs w:val="44"/>
        </w:rPr>
      </w:pPr>
      <w:r>
        <w:rPr>
          <w:rFonts w:hint="eastAsia" w:ascii="Arial" w:hAnsi="Arial" w:cs="Arial"/>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rPr>
        <w:br w:type="page" w:clear="all"/>
      </w:r>
      <w:r>
        <w:rPr>
          <w:rFonts w:ascii="Arial" w:hAnsi="Arial" w:cs="Arial"/>
          <w:b/>
          <w:bCs/>
          <w:sz w:val="32"/>
          <w:szCs w:val="44"/>
        </w:rPr>
      </w:r>
      <w:r/>
    </w:p>
    <w:p>
      <w:pPr>
        <w:pStyle w:val="872"/>
        <w:numPr>
          <w:ilvl w:val="0"/>
          <w:numId w:val="0"/>
        </w:numPr>
        <w:spacing w:before="0" w:after="0" w:line="240" w:lineRule="auto"/>
        <w:rPr>
          <w:rFonts w:ascii="宋体" w:hAnsi="宋体" w:cs="宋体"/>
        </w:rPr>
      </w:pPr>
      <w:r/>
      <w:bookmarkStart w:id="12" w:name="_Toc8882"/>
      <w:r/>
      <w:bookmarkStart w:id="13" w:name="_Toc15774"/>
      <w:r>
        <w:rPr>
          <w:rFonts w:hint="eastAsia" w:ascii="Arial" w:hAnsi="Arial" w:cs="Arial"/>
        </w:rPr>
        <w:t xml:space="preserve">第四章采购需求</w:t>
      </w:r>
      <w:bookmarkEnd w:id="12"/>
      <w:r/>
      <w:bookmarkEnd w:id="13"/>
      <w:r/>
      <w:bookmarkStart w:id="14" w:name="_Toc481057147"/>
      <w:r/>
      <w:bookmarkEnd w:id="14"/>
      <w:r>
        <w:rPr>
          <w:rFonts w:ascii="宋体" w:hAnsi="宋体" w:cs="宋体"/>
        </w:rPr>
      </w:r>
      <w:r/>
    </w:p>
    <w:p>
      <w:pPr>
        <w:pStyle w:val="871"/>
        <w:jc w:val="left"/>
        <w:spacing w:before="315" w:after="150" w:line="378" w:lineRule="exact"/>
      </w:pPr>
      <w:r/>
      <w:bookmarkStart w:id="15" w:name="_Toc9411"/>
      <w:r>
        <w:rPr>
          <w:rFonts w:ascii="宋体" w:hAnsi="宋体" w:cs="宋体"/>
          <w:b/>
          <w:color w:val="000000"/>
        </w:rPr>
        <w:t xml:space="preserve">一、项目概况</w:t>
      </w:r>
      <w:r/>
    </w:p>
    <w:p>
      <w:pPr>
        <w:pStyle w:val="871"/>
        <w:ind w:firstLine="210"/>
        <w:jc w:val="left"/>
        <w:spacing w:line="378" w:lineRule="exact"/>
      </w:pPr>
      <w:r>
        <w:rPr>
          <w:rFonts w:ascii="宋体" w:hAnsi="宋体" w:cs="宋体"/>
          <w:color w:val="000000"/>
        </w:rPr>
        <w:t xml:space="preserve"> 南京艺术学院校园光网升级改造（二期）项目，主要任务完成现行向光网络的升级工作，主要建设包括核心网络的光网升级及部分接入区域的光网改造，最终形成一张承载各业务运行的、稳定、先进、安全、统一运维管理“一张网”。</w:t>
      </w:r>
      <w:r/>
    </w:p>
    <w:p>
      <w:pPr>
        <w:pStyle w:val="871"/>
        <w:jc w:val="left"/>
        <w:spacing w:before="315" w:after="150" w:line="378" w:lineRule="exact"/>
      </w:pPr>
      <w:r>
        <w:rPr>
          <w:rFonts w:ascii="宋体" w:hAnsi="宋体" w:cs="宋体"/>
          <w:b/>
          <w:color w:val="000000"/>
        </w:rPr>
        <w:t xml:space="preserve">二、建设总体目标</w:t>
      </w:r>
      <w:r/>
    </w:p>
    <w:p>
      <w:pPr>
        <w:pStyle w:val="871"/>
        <w:ind w:firstLine="210"/>
        <w:jc w:val="left"/>
        <w:spacing w:line="378" w:lineRule="exact"/>
      </w:pPr>
      <w:r>
        <w:rPr>
          <w:rFonts w:ascii="宋体" w:hAnsi="宋体" w:cs="宋体"/>
          <w:color w:val="000000"/>
        </w:rPr>
        <w:t xml:space="preserve"> 从传统以太网络改造成光网络，拓宽学校内部网络带宽及功能，使之可承载更多业务类型。升级校无线网络给全校师生更快更稳定的上网体验并提高网络的覆盖率达到全校覆盖无缝漫游。</w:t>
      </w:r>
      <w:r/>
    </w:p>
    <w:p>
      <w:pPr>
        <w:pStyle w:val="871"/>
        <w:ind w:firstLine="210"/>
        <w:jc w:val="left"/>
        <w:spacing w:line="378" w:lineRule="exact"/>
      </w:pPr>
      <w:r>
        <w:rPr>
          <w:rFonts w:ascii="宋体" w:hAnsi="宋体" w:cs="宋体"/>
          <w:color w:val="000000"/>
        </w:rPr>
        <w:t xml:space="preserve"> 高度融合全校专网（如：有线无线网络、数据中心网络，监控网络、智慧教室网络、一卡通、物联网络、5G专网）形成一套物理统一虚拟隔离的多网融合的光网络。改造将杜绝学校各专网基础线路重复建设问题，有效降低整体网络线路的运营维护成本。</w:t>
      </w:r>
      <w:r/>
    </w:p>
    <w:p>
      <w:pPr>
        <w:pStyle w:val="871"/>
        <w:ind w:firstLine="210"/>
        <w:jc w:val="left"/>
        <w:spacing w:line="378" w:lineRule="exact"/>
      </w:pPr>
      <w:r>
        <w:rPr>
          <w:rFonts w:ascii="宋体" w:hAnsi="宋体" w:cs="宋体"/>
          <w:color w:val="000000"/>
        </w:rPr>
        <w:t xml:space="preserve"> 智慧运营平台升级，基于AI完成IT资源的分配与调度、监控与测量、分析与展现。精准定位故障源、IP地址、子网、终端、设备配置、IT资产、机房与综合布线的智能化统一管理。</w:t>
      </w:r>
      <w:r/>
    </w:p>
    <w:p>
      <w:pPr>
        <w:pStyle w:val="871"/>
        <w:ind w:firstLine="210"/>
        <w:jc w:val="left"/>
        <w:spacing w:line="378" w:lineRule="exact"/>
      </w:pPr>
      <w:r>
        <w:rPr>
          <w:rFonts w:ascii="宋体" w:hAnsi="宋体" w:cs="宋体"/>
          <w:color w:val="000000"/>
        </w:rPr>
        <w:t xml:space="preserve"> 要有完善的建设改造方案及应急方案，确保在改造期间不断网，校园关键应用服务正常。</w:t>
      </w:r>
      <w:r/>
    </w:p>
    <w:p>
      <w:pPr>
        <w:pStyle w:val="871"/>
        <w:ind w:firstLine="210"/>
        <w:jc w:val="left"/>
        <w:spacing w:line="378" w:lineRule="exact"/>
      </w:pPr>
      <w:r>
        <w:rPr>
          <w:rFonts w:ascii="宋体" w:hAnsi="宋体" w:cs="宋体"/>
          <w:color w:val="000000"/>
        </w:rPr>
        <w:t xml:space="preserve"> 本项目为“交钥匙”项目，投标人需充分考虑理解本项目的建设，内容包括但不限于:招标文件的要求。所提供的项目设备数量不够的、设备技术参数中如未明确说明，但可以推断是整个光网运行时不可缺少或必需的配套设备、组件和工作，投标人所产生的费用均包含在项目总价中，甲方不予额外增加费用。</w:t>
      </w:r>
      <w:r/>
    </w:p>
    <w:p>
      <w:pPr>
        <w:pStyle w:val="871"/>
        <w:jc w:val="left"/>
        <w:spacing w:before="315" w:after="150" w:line="378" w:lineRule="exact"/>
      </w:pPr>
      <w:r>
        <w:rPr>
          <w:rFonts w:ascii="宋体" w:hAnsi="宋体" w:cs="宋体"/>
          <w:b/>
          <w:color w:val="000000"/>
        </w:rPr>
        <w:t xml:space="preserve">三、现场勘测答疑</w:t>
      </w:r>
      <w:r/>
    </w:p>
    <w:p>
      <w:pPr>
        <w:pStyle w:val="871"/>
        <w:ind w:firstLine="210"/>
        <w:jc w:val="left"/>
        <w:spacing w:line="378" w:lineRule="exact"/>
      </w:pPr>
      <w:r>
        <w:rPr>
          <w:rFonts w:ascii="宋体" w:hAnsi="宋体" w:cs="宋体"/>
          <w:color w:val="000000"/>
        </w:rPr>
        <w:t xml:space="preserve"> 本项目具有一定的复杂性，实际材料用量、设备及相关辅材配件投标方现场踏勘。</w:t>
      </w:r>
      <w:r>
        <w:rPr>
          <w:rFonts w:ascii="宋体" w:hAnsi="宋体" w:cs="宋体"/>
          <w:b/>
          <w:color w:val="000000"/>
        </w:rPr>
        <w:t xml:space="preserve">现场踏勘统一组织，投标人自行前往</w:t>
      </w:r>
      <w:r>
        <w:rPr>
          <w:rFonts w:ascii="宋体" w:hAnsi="宋体" w:cs="宋体"/>
          <w:color w:val="000000"/>
        </w:rPr>
        <w:t xml:space="preserve">。</w:t>
      </w:r>
      <w:r/>
    </w:p>
    <w:p>
      <w:pPr>
        <w:pStyle w:val="871"/>
        <w:ind w:firstLine="210"/>
        <w:jc w:val="left"/>
        <w:spacing w:line="378" w:lineRule="exact"/>
        <w:rPr>
          <w:rFonts w:ascii="宋体" w:hAnsi="宋体" w:cs="宋体"/>
          <w:color w:val="000000"/>
        </w:rPr>
      </w:pPr>
      <w:r>
        <w:rPr>
          <w:rFonts w:ascii="宋体" w:hAnsi="宋体" w:cs="宋体"/>
          <w:color w:val="000000"/>
        </w:rPr>
        <w:t xml:space="preserve"> 现场勘察时间</w:t>
      </w:r>
      <w:r>
        <w:rPr>
          <w:rFonts w:hint="eastAsia" w:ascii="宋体" w:hAnsi="宋体" w:cs="宋体"/>
          <w:color w:val="000000"/>
          <w:lang w:eastAsia="zh-CN"/>
        </w:rPr>
        <w:t xml:space="preserve">：</w:t>
      </w:r>
      <w:r>
        <w:rPr>
          <w:rFonts w:hint="eastAsia" w:ascii="宋体" w:hAnsi="宋体" w:cs="宋体"/>
          <w:color w:val="000000"/>
        </w:rPr>
        <w:t xml:space="preserve">2026年9月30日上午9:30</w:t>
      </w:r>
      <w:r>
        <w:rPr>
          <w:rFonts w:ascii="宋体" w:hAnsi="宋体" w:cs="宋体"/>
          <w:color w:val="000000"/>
        </w:rPr>
        <w:t xml:space="preserve">（过期不候）</w:t>
      </w:r>
      <w:r>
        <w:rPr>
          <w:rFonts w:ascii="宋体" w:hAnsi="宋体" w:cs="宋体"/>
          <w:color w:val="000000"/>
        </w:rPr>
      </w:r>
      <w:r/>
    </w:p>
    <w:p>
      <w:pPr>
        <w:pStyle w:val="871"/>
        <w:ind w:firstLine="420"/>
        <w:jc w:val="left"/>
        <w:spacing w:line="378" w:lineRule="exact"/>
        <w:rPr>
          <w:rFonts w:hint="eastAsia" w:ascii="宋体" w:hAnsi="宋体" w:eastAsia="宋体" w:cs="宋体"/>
          <w:color w:val="000000"/>
          <w:lang w:eastAsia="zh-CN"/>
        </w:rPr>
      </w:pPr>
      <w:r>
        <w:rPr>
          <w:rFonts w:hint="eastAsia" w:ascii="宋体" w:hAnsi="宋体" w:cs="宋体"/>
          <w:color w:val="000000"/>
        </w:rPr>
        <w:t xml:space="preserve">集合地点：南京艺术学院数字化与智算技术中心楼二楼会议室</w:t>
      </w:r>
      <w:r>
        <w:rPr>
          <w:rFonts w:hint="eastAsia" w:ascii="宋体" w:hAnsi="宋体" w:cs="宋体"/>
          <w:color w:val="000000"/>
          <w:lang w:eastAsia="zh-CN"/>
        </w:rPr>
        <w:t xml:space="preserve">。</w:t>
      </w:r>
      <w:r>
        <w:rPr>
          <w:rFonts w:hint="eastAsia" w:ascii="宋体" w:hAnsi="宋体" w:eastAsia="宋体" w:cs="宋体"/>
          <w:color w:val="000000"/>
          <w:lang w:eastAsia="zh-CN"/>
        </w:rPr>
      </w:r>
      <w:r/>
    </w:p>
    <w:p>
      <w:pPr>
        <w:pStyle w:val="871"/>
        <w:ind w:firstLine="210"/>
        <w:jc w:val="left"/>
        <w:spacing w:line="378" w:lineRule="exact"/>
      </w:pPr>
      <w:r>
        <w:rPr>
          <w:rFonts w:ascii="宋体" w:hAnsi="宋体" w:cs="宋体"/>
          <w:color w:val="000000"/>
        </w:rPr>
        <w:t xml:space="preserve"> 勘测联系人及电话：周老师（025-83498215），冯老师（025-83498033）</w:t>
      </w:r>
      <w:r/>
    </w:p>
    <w:p>
      <w:pPr>
        <w:pStyle w:val="871"/>
        <w:ind w:firstLine="210"/>
        <w:jc w:val="left"/>
        <w:spacing w:line="378" w:lineRule="exact"/>
      </w:pPr>
      <w:r>
        <w:rPr>
          <w:rFonts w:ascii="宋体" w:hAnsi="宋体" w:cs="宋体"/>
          <w:color w:val="000000"/>
        </w:rPr>
        <w:t xml:space="preserve"> 各潜在供应踏勘现场，请务必对项目现场和周围环境进行仔细认真地查勘，在随后的采购中，对现场资料和数据所作出的推论、解释和结论及由此造成的后果由供应商负责（未现场勘察和未提出疑义的响应人将被视为已勘察，认同采购项目要求的内容，因未勘查现场或勘查工作不详细的供应商成交后，不得以不完全了解现场情况为理由而向采购人提出任何索赔或其他要求，对此采购人不承担任何责任并将不作任何答复），供应商自行承担由于踏勘现场产生的一切费用。</w:t>
      </w:r>
      <w:r/>
    </w:p>
    <w:p>
      <w:pPr>
        <w:pStyle w:val="871"/>
        <w:jc w:val="left"/>
        <w:spacing w:before="315" w:after="150" w:line="378" w:lineRule="exact"/>
      </w:pPr>
      <w:r>
        <w:rPr>
          <w:rFonts w:ascii="宋体" w:hAnsi="宋体" w:cs="宋体"/>
          <w:b/>
          <w:color w:val="000000"/>
        </w:rPr>
        <w:t xml:space="preserve">四、采购清单</w:t>
      </w:r>
      <w:r/>
    </w:p>
    <w:tbl>
      <w:tblPr>
        <w:tblW w:w="8520"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60"/>
        <w:gridCol w:w="2070"/>
        <w:gridCol w:w="705"/>
        <w:gridCol w:w="705"/>
        <w:gridCol w:w="4380"/>
      </w:tblGrid>
      <w:tr>
        <w:trPr>
          <w:trHeight w:val="315"/>
        </w:trPr>
        <w:tc>
          <w:tcPr>
            <w:tcW w:w="660" w:type="dxa"/>
            <w:vAlign w:val="center"/>
            <w:textDirection w:val="lrTb"/>
            <w:noWrap w:val="false"/>
          </w:tcPr>
          <w:p>
            <w:pPr>
              <w:pStyle w:val="871"/>
              <w:jc w:val="center"/>
              <w:spacing w:line="378" w:lineRule="exact"/>
            </w:pPr>
            <w:r>
              <w:rPr>
                <w:rFonts w:ascii="宋体" w:hAnsi="宋体" w:cs="宋体"/>
                <w:b/>
                <w:color w:val="000000"/>
              </w:rPr>
              <w:t xml:space="preserve">序号</w:t>
            </w:r>
            <w:r/>
          </w:p>
        </w:tc>
        <w:tc>
          <w:tcPr>
            <w:tcW w:w="2070" w:type="dxa"/>
            <w:vAlign w:val="center"/>
            <w:textDirection w:val="lrTb"/>
            <w:noWrap w:val="false"/>
          </w:tcPr>
          <w:p>
            <w:pPr>
              <w:pStyle w:val="871"/>
              <w:jc w:val="center"/>
              <w:spacing w:line="378" w:lineRule="exact"/>
            </w:pPr>
            <w:r>
              <w:rPr>
                <w:rFonts w:ascii="宋体" w:hAnsi="宋体" w:cs="宋体"/>
                <w:b/>
                <w:color w:val="000000"/>
              </w:rPr>
              <w:t xml:space="preserve">设备</w:t>
            </w:r>
            <w:r/>
          </w:p>
        </w:tc>
        <w:tc>
          <w:tcPr>
            <w:tcW w:w="705" w:type="dxa"/>
            <w:vAlign w:val="center"/>
            <w:textDirection w:val="lrTb"/>
            <w:noWrap w:val="false"/>
          </w:tcPr>
          <w:p>
            <w:pPr>
              <w:pStyle w:val="871"/>
              <w:jc w:val="center"/>
              <w:spacing w:line="378" w:lineRule="exact"/>
            </w:pPr>
            <w:r>
              <w:rPr>
                <w:rFonts w:ascii="宋体" w:hAnsi="宋体" w:cs="宋体"/>
                <w:b/>
                <w:color w:val="000000"/>
              </w:rPr>
              <w:t xml:space="preserve">数量</w:t>
            </w:r>
            <w:r/>
          </w:p>
        </w:tc>
        <w:tc>
          <w:tcPr>
            <w:tcW w:w="705" w:type="dxa"/>
            <w:vAlign w:val="center"/>
            <w:textDirection w:val="lrTb"/>
            <w:noWrap w:val="false"/>
          </w:tcPr>
          <w:p>
            <w:pPr>
              <w:pStyle w:val="871"/>
              <w:jc w:val="center"/>
              <w:spacing w:line="378" w:lineRule="exact"/>
            </w:pPr>
            <w:r>
              <w:rPr>
                <w:rFonts w:ascii="宋体" w:hAnsi="宋体" w:cs="宋体"/>
                <w:b/>
                <w:color w:val="000000"/>
              </w:rPr>
              <w:t xml:space="preserve">单位</w:t>
            </w:r>
            <w:r/>
          </w:p>
        </w:tc>
        <w:tc>
          <w:tcPr>
            <w:tcW w:w="4380" w:type="dxa"/>
            <w:vAlign w:val="center"/>
            <w:textDirection w:val="lrTb"/>
            <w:noWrap w:val="false"/>
          </w:tcPr>
          <w:p>
            <w:pPr>
              <w:pStyle w:val="871"/>
              <w:jc w:val="center"/>
              <w:spacing w:line="378" w:lineRule="exact"/>
            </w:pPr>
            <w:r>
              <w:rPr>
                <w:rFonts w:ascii="宋体" w:hAnsi="宋体" w:cs="宋体"/>
                <w:b/>
                <w:color w:val="000000"/>
              </w:rPr>
              <w:t xml:space="preserve">备注</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链路负载器</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871"/>
              <w:jc w:val="left"/>
              <w:spacing w:line="378" w:lineRule="exact"/>
              <w:rPr>
                <w:rFonts w:hint="eastAsia" w:eastAsia="宋体"/>
                <w:lang w:val="en-US" w:eastAsia="zh-CN"/>
              </w:rPr>
            </w:pPr>
            <w:r>
              <w:rPr>
                <w:rFonts w:hint="eastAsia"/>
                <w:lang w:val="en-US" w:eastAsia="zh-CN"/>
              </w:rPr>
              <w:t xml:space="preserve">核心产品</w:t>
            </w:r>
            <w:r>
              <w:rPr>
                <w:rFonts w:hint="eastAsia" w:eastAsia="宋体"/>
                <w:lang w:val="en-US" w:eastAsia="zh-CN"/>
              </w:rPr>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2</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ONU（8口）</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406</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其中404台为建设使用；2台为备件</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3</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ONU（4口）</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71</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其中69台为建设使用；2台为备件</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4</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ONU（24口）</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6</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其中5台为建设使用；1台为备件</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5</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高密AP</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83</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其中81个为建设使用AP；2个为备件</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6</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面板AP</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358</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其中353个为建设使用AP；5个为备件</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7</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放装AP</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458</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其中453个为建设使用AP；5个为备件</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8</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网元设备管理授权</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套</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满足本次所有设备的监管授权及AI赋能</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9</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利旧面板AP</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292</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由学校提供</w:t>
            </w:r>
            <w:r/>
          </w:p>
        </w:tc>
      </w:tr>
      <w:tr>
        <w:trPr>
          <w:trHeight w:val="465"/>
        </w:trPr>
        <w:tc>
          <w:tcPr>
            <w:tcW w:w="660" w:type="dxa"/>
            <w:vAlign w:val="center"/>
            <w:textDirection w:val="lrTb"/>
            <w:noWrap w:val="false"/>
          </w:tcPr>
          <w:p>
            <w:pPr>
              <w:pStyle w:val="871"/>
              <w:jc w:val="center"/>
              <w:spacing w:line="378" w:lineRule="exact"/>
            </w:pPr>
            <w:r>
              <w:rPr>
                <w:rFonts w:ascii="宋体" w:hAnsi="宋体" w:cs="宋体"/>
                <w:color w:val="000000"/>
              </w:rPr>
              <w:t xml:space="preserve">10</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利旧放装AP</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115</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由学校提供</w:t>
            </w:r>
            <w:r/>
          </w:p>
        </w:tc>
      </w:tr>
      <w:tr>
        <w:trPr>
          <w:trHeight w:val="435"/>
        </w:trPr>
        <w:tc>
          <w:tcPr>
            <w:tcW w:w="660" w:type="dxa"/>
            <w:vAlign w:val="center"/>
            <w:textDirection w:val="lrTb"/>
            <w:noWrap w:val="false"/>
          </w:tcPr>
          <w:p>
            <w:pPr>
              <w:pStyle w:val="871"/>
              <w:jc w:val="center"/>
              <w:spacing w:line="378" w:lineRule="exact"/>
            </w:pPr>
            <w:r>
              <w:rPr>
                <w:rFonts w:ascii="宋体" w:hAnsi="宋体" w:cs="宋体"/>
                <w:color w:val="000000"/>
              </w:rPr>
              <w:t xml:space="preserve">11</w:t>
            </w:r>
            <w:r/>
          </w:p>
        </w:tc>
        <w:tc>
          <w:tcPr>
            <w:tcW w:w="2070" w:type="dxa"/>
            <w:vAlign w:val="center"/>
            <w:textDirection w:val="lrTb"/>
            <w:noWrap w:val="false"/>
          </w:tcPr>
          <w:p>
            <w:pPr>
              <w:pStyle w:val="871"/>
              <w:jc w:val="center"/>
              <w:spacing w:line="378" w:lineRule="exact"/>
            </w:pPr>
            <w:r>
              <w:rPr>
                <w:rFonts w:ascii="宋体" w:hAnsi="宋体" w:cs="宋体"/>
                <w:color w:val="000000"/>
              </w:rPr>
              <w:t xml:space="preserve">施工及安装辅材</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705" w:type="dxa"/>
            <w:vAlign w:val="center"/>
            <w:textDirection w:val="lrTb"/>
            <w:noWrap w:val="false"/>
          </w:tcPr>
          <w:p>
            <w:pPr>
              <w:pStyle w:val="871"/>
              <w:jc w:val="center"/>
              <w:spacing w:line="378" w:lineRule="exact"/>
            </w:pPr>
            <w:r>
              <w:rPr>
                <w:rFonts w:ascii="宋体" w:hAnsi="宋体" w:cs="宋体"/>
                <w:color w:val="000000"/>
              </w:rPr>
              <w:t xml:space="preserve">项</w:t>
            </w:r>
            <w:r/>
          </w:p>
        </w:tc>
        <w:tc>
          <w:tcPr>
            <w:tcW w:w="4380" w:type="dxa"/>
            <w:vAlign w:val="center"/>
            <w:textDirection w:val="lrTb"/>
            <w:noWrap w:val="false"/>
          </w:tcPr>
          <w:p>
            <w:pPr>
              <w:pStyle w:val="871"/>
              <w:jc w:val="left"/>
              <w:spacing w:line="378" w:lineRule="exact"/>
            </w:pPr>
            <w:r>
              <w:rPr>
                <w:rFonts w:ascii="宋体" w:hAnsi="宋体" w:cs="宋体"/>
                <w:color w:val="000000"/>
              </w:rPr>
              <w:t xml:space="preserve">包含但不限于箱体、可寻线光纤跳线、线缆（强电、弱电）、分光器、熔纤及相关集成施工等</w:t>
            </w:r>
            <w:r/>
          </w:p>
        </w:tc>
      </w:tr>
    </w:tbl>
    <w:p>
      <w:pPr>
        <w:pStyle w:val="871"/>
        <w:jc w:val="left"/>
        <w:spacing w:before="315" w:after="150" w:line="378" w:lineRule="exact"/>
      </w:pPr>
      <w:r>
        <w:rPr>
          <w:rFonts w:ascii="宋体" w:hAnsi="宋体" w:cs="宋体"/>
          <w:b/>
          <w:color w:val="000000"/>
        </w:rPr>
        <w:t xml:space="preserve">五、相关设备技术参数（本项各设备技术参数需提供相关证明材料并加盖公章）</w:t>
      </w:r>
      <w:r/>
    </w:p>
    <w:p>
      <w:pPr>
        <w:pStyle w:val="871"/>
        <w:ind w:left="840"/>
        <w:jc w:val="left"/>
        <w:spacing w:before="165" w:after="75" w:line="378" w:lineRule="exact"/>
      </w:pPr>
      <w:r>
        <w:rPr>
          <w:rFonts w:ascii="宋体" w:hAnsi="宋体" w:cs="宋体"/>
          <w:color w:val="000000"/>
        </w:rPr>
        <w:t xml:space="preserve">1. ▲链路负载器</w:t>
      </w:r>
      <w:r/>
    </w:p>
    <w:p>
      <w:pPr>
        <w:pStyle w:val="871"/>
        <w:ind w:firstLine="210"/>
        <w:jc w:val="left"/>
        <w:spacing w:line="378" w:lineRule="exact"/>
      </w:pPr>
      <w:r>
        <w:rPr>
          <w:rFonts w:ascii="宋体" w:hAnsi="宋体" w:cs="宋体"/>
          <w:color w:val="000000"/>
        </w:rPr>
        <w:t xml:space="preserve"> 技术参数不低于以下标准。</w:t>
      </w:r>
      <w:r/>
    </w:p>
    <w:p>
      <w:pPr>
        <w:pStyle w:val="871"/>
        <w:ind w:firstLine="210"/>
        <w:jc w:val="left"/>
        <w:spacing w:line="378" w:lineRule="exact"/>
      </w:pPr>
      <w:r>
        <w:rPr>
          <w:rFonts w:ascii="宋体" w:hAnsi="宋体" w:cs="宋体"/>
          <w:color w:val="000000"/>
        </w:rPr>
        <w:t xml:space="preserve"> ①整机要求：四层吞吐量≥20Gbps，并发连接数≥1600</w:t>
      </w:r>
      <w:r>
        <w:rPr>
          <w:rFonts w:hint="eastAsia" w:ascii="宋体" w:hAnsi="宋体" w:cs="宋体"/>
          <w:color w:val="000000"/>
        </w:rPr>
        <w:t xml:space="preserve">万</w:t>
      </w:r>
      <w:r>
        <w:rPr>
          <w:rFonts w:ascii="宋体" w:hAnsi="宋体" w:cs="宋体"/>
          <w:color w:val="000000"/>
        </w:rPr>
        <w:t xml:space="preserve">，4层新建连接数 CPS≥50</w:t>
      </w:r>
      <w:r>
        <w:rPr>
          <w:rFonts w:hint="eastAsia" w:ascii="宋体" w:hAnsi="宋体" w:cs="宋体"/>
          <w:color w:val="000000"/>
        </w:rPr>
        <w:t xml:space="preserve">万</w:t>
      </w:r>
      <w:r>
        <w:rPr>
          <w:rFonts w:ascii="宋体" w:hAnsi="宋体" w:cs="宋体"/>
          <w:color w:val="000000"/>
        </w:rPr>
        <w:t xml:space="preserve">,7层新建连接数 RPS≥50</w:t>
      </w:r>
      <w:r>
        <w:rPr>
          <w:rFonts w:hint="eastAsia" w:ascii="宋体" w:hAnsi="宋体" w:cs="宋体"/>
          <w:color w:val="000000"/>
        </w:rPr>
        <w:t xml:space="preserve">万</w:t>
      </w:r>
      <w:r>
        <w:rPr>
          <w:rFonts w:ascii="宋体" w:hAnsi="宋体" w:cs="宋体"/>
          <w:color w:val="000000"/>
        </w:rPr>
        <w:t xml:space="preserve">。硬件参数：规格：≥2U，内存≥16G，硬盘容量≥480G SSD，接口：≥6千兆电口，≥2万兆光口，冗余电源；</w:t>
      </w:r>
      <w:r/>
    </w:p>
    <w:p>
      <w:pPr>
        <w:pStyle w:val="871"/>
        <w:ind w:firstLine="210"/>
        <w:jc w:val="left"/>
        <w:spacing w:line="378" w:lineRule="exact"/>
      </w:pPr>
      <w:r>
        <w:rPr>
          <w:rFonts w:ascii="宋体" w:hAnsi="宋体" w:cs="宋体"/>
          <w:color w:val="000000"/>
        </w:rPr>
        <w:t xml:space="preserve"> ②系统功能：采用独立的专用硬件，非通过添加功能模块的方式实现;单一设备可同时支持包括链路负载均衡、全局负载均衡和服务器负载均衡的功能。三种功能同时处于激活可使用状态，无需额外购买相应授权;支持串接部署方式和旁路部署方式；支持基于URL的链路调度功能，内置不少于10万条的国外URL网址库，无需手动导入并支持自动更新，管理员可查看。可根据URL将访问国外网站的请求调度到指定线路。</w:t>
      </w:r>
      <w:r/>
    </w:p>
    <w:p>
      <w:pPr>
        <w:pStyle w:val="871"/>
        <w:ind w:left="840"/>
        <w:jc w:val="left"/>
        <w:spacing w:before="165" w:after="75" w:line="378" w:lineRule="exact"/>
      </w:pPr>
      <w:r>
        <w:rPr>
          <w:rFonts w:ascii="宋体" w:hAnsi="宋体" w:cs="宋体"/>
          <w:color w:val="000000"/>
        </w:rPr>
        <w:t xml:space="preserve">2. 8口ONU</w:t>
      </w:r>
      <w:r/>
    </w:p>
    <w:p>
      <w:pPr>
        <w:pStyle w:val="871"/>
        <w:ind w:firstLine="210"/>
        <w:jc w:val="left"/>
        <w:spacing w:line="378" w:lineRule="exact"/>
      </w:pPr>
      <w:r>
        <w:rPr>
          <w:rFonts w:ascii="宋体" w:hAnsi="宋体" w:cs="宋体"/>
          <w:color w:val="000000"/>
        </w:rPr>
        <w:t xml:space="preserve"> 光网络单元, 技术参数不低于以下标准。</w:t>
      </w:r>
      <w:r/>
    </w:p>
    <w:p>
      <w:pPr>
        <w:pStyle w:val="871"/>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PON口≥1（含对等模块），用户侧GE接口≥8，支持POE/POE+，整机供电功率≥120W。</w:t>
      </w:r>
      <w:r/>
    </w:p>
    <w:p>
      <w:pPr>
        <w:pStyle w:val="871"/>
        <w:ind w:left="420"/>
        <w:jc w:val="left"/>
        <w:spacing w:after="120" w:line="378" w:lineRule="exact"/>
      </w:pPr>
      <w:r>
        <w:rPr>
          <w:rFonts w:ascii="宋体" w:hAnsi="宋体" w:cs="宋体"/>
          <w:color w:val="000000"/>
        </w:rPr>
        <w:t xml:space="preserve">②兼容性：须兼容学校现网OLT设备。（提供承诺函并加盖供应商公章）。</w:t>
      </w:r>
      <w:r/>
    </w:p>
    <w:p>
      <w:pPr>
        <w:pStyle w:val="871"/>
        <w:ind w:left="840" w:firstLine="630"/>
        <w:jc w:val="left"/>
        <w:spacing w:before="165" w:after="75" w:line="378" w:lineRule="exact"/>
      </w:pPr>
      <w:r>
        <w:rPr>
          <w:rFonts w:ascii="宋体" w:hAnsi="宋体" w:cs="宋体"/>
          <w:color w:val="000000"/>
        </w:rPr>
        <w:t xml:space="preserve">3. 4口ONU</w:t>
      </w:r>
      <w:r/>
    </w:p>
    <w:p>
      <w:pPr>
        <w:pStyle w:val="871"/>
        <w:ind w:firstLine="210"/>
        <w:jc w:val="left"/>
        <w:spacing w:line="378" w:lineRule="exact"/>
      </w:pPr>
      <w:r>
        <w:rPr>
          <w:rFonts w:ascii="宋体" w:hAnsi="宋体" w:cs="宋体"/>
          <w:color w:val="000000"/>
        </w:rPr>
        <w:t xml:space="preserve"> 光网络单元, 技术参数不低于以下标准。</w:t>
      </w:r>
      <w:r/>
    </w:p>
    <w:p>
      <w:pPr>
        <w:pStyle w:val="871"/>
        <w:ind w:firstLine="210"/>
        <w:jc w:val="left"/>
        <w:spacing w:line="378" w:lineRule="exact"/>
      </w:pPr>
      <w:r>
        <w:rPr>
          <w:rFonts w:ascii="宋体" w:hAnsi="宋体" w:cs="宋体"/>
          <w:color w:val="000000"/>
        </w:rPr>
        <w:t xml:space="preserve"> ①10G PON技术标准须为： XGS-PON或10G EPON， 参选人可自行选择支持10G PON对等模型的技术标准，网络侧10G PON口≥1（含对等模块），用户侧GE接口≥4，支持POE/POE+，整机供电功率≥60W。</w:t>
      </w:r>
      <w:r/>
    </w:p>
    <w:p>
      <w:pPr>
        <w:pStyle w:val="871"/>
        <w:ind w:left="420"/>
        <w:jc w:val="left"/>
        <w:spacing w:after="120" w:line="378" w:lineRule="exact"/>
      </w:pPr>
      <w:r>
        <w:rPr>
          <w:rFonts w:ascii="宋体" w:hAnsi="宋体" w:cs="宋体"/>
          <w:color w:val="000000"/>
        </w:rPr>
        <w:t xml:space="preserve">②兼容性：须兼容学校现网OLT设备。（提供承诺函并加盖供应商公章）。</w:t>
      </w:r>
      <w:r/>
    </w:p>
    <w:p>
      <w:pPr>
        <w:pStyle w:val="871"/>
        <w:ind w:left="840"/>
        <w:jc w:val="left"/>
        <w:spacing w:before="165" w:after="75" w:line="378" w:lineRule="exact"/>
      </w:pPr>
      <w:r>
        <w:rPr>
          <w:rFonts w:ascii="宋体" w:hAnsi="宋体" w:cs="宋体"/>
          <w:color w:val="000000"/>
        </w:rPr>
        <w:t xml:space="preserve">4. ▲24口ONU</w:t>
      </w:r>
      <w:r/>
    </w:p>
    <w:p>
      <w:pPr>
        <w:pStyle w:val="871"/>
        <w:ind w:firstLine="210"/>
        <w:jc w:val="left"/>
        <w:spacing w:line="378" w:lineRule="exact"/>
      </w:pPr>
      <w:r>
        <w:rPr>
          <w:rFonts w:ascii="宋体" w:hAnsi="宋体" w:cs="宋体"/>
          <w:color w:val="000000"/>
        </w:rPr>
        <w:t xml:space="preserve"> 光网核心设备之一，光网络单元, 技术参数不低于以下标准。</w:t>
      </w:r>
      <w:r/>
    </w:p>
    <w:p>
      <w:pPr>
        <w:pStyle w:val="871"/>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PON口≥1（含对等模块），用户侧GE接口≥24，支持POE/POE+，整机供电功率≥360W。</w:t>
      </w:r>
      <w:r/>
    </w:p>
    <w:p>
      <w:pPr>
        <w:pStyle w:val="871"/>
        <w:ind w:left="420"/>
        <w:jc w:val="left"/>
        <w:spacing w:after="120" w:line="378" w:lineRule="exact"/>
      </w:pPr>
      <w:r>
        <w:rPr>
          <w:rFonts w:ascii="宋体" w:hAnsi="宋体" w:cs="宋体"/>
          <w:color w:val="000000"/>
        </w:rPr>
        <w:t xml:space="preserve">②兼容性：须兼容学校现网OLT设备。（提供承诺函并加盖供应商公章）。</w:t>
      </w:r>
      <w:r/>
    </w:p>
    <w:p>
      <w:pPr>
        <w:pStyle w:val="871"/>
        <w:ind w:left="840"/>
        <w:jc w:val="left"/>
        <w:spacing w:before="165" w:after="75" w:line="378" w:lineRule="exact"/>
      </w:pPr>
      <w:r>
        <w:rPr>
          <w:rFonts w:ascii="宋体" w:hAnsi="宋体" w:cs="宋体"/>
          <w:color w:val="000000"/>
        </w:rPr>
        <w:t xml:space="preserve">5. 面板AP</w:t>
      </w:r>
      <w:r/>
    </w:p>
    <w:p>
      <w:pPr>
        <w:pStyle w:val="871"/>
        <w:ind w:firstLine="210"/>
        <w:jc w:val="left"/>
        <w:spacing w:line="378" w:lineRule="exact"/>
      </w:pPr>
      <w:r>
        <w:rPr>
          <w:rFonts w:ascii="宋体" w:hAnsi="宋体" w:cs="宋体"/>
          <w:color w:val="000000"/>
        </w:rPr>
        <w:t xml:space="preserve"> 技术参数不低于以下标准。</w:t>
      </w:r>
      <w:r/>
    </w:p>
    <w:p>
      <w:pPr>
        <w:pStyle w:val="871"/>
        <w:ind w:firstLine="210"/>
        <w:jc w:val="left"/>
        <w:spacing w:line="378" w:lineRule="exact"/>
      </w:pPr>
      <w:r>
        <w:rPr>
          <w:rFonts w:ascii="宋体" w:hAnsi="宋体" w:cs="宋体"/>
          <w:color w:val="000000"/>
        </w:rPr>
        <w:t xml:space="preserve"> ①整机要求：采用双射频设计，整机4条空间流，整机最大无线速率3.57Gbps，设备背面≥1个2.5G电接口（上行）。设备底部≥4个GE电接口，所有射频均支持802.11be协议标准。</w:t>
      </w:r>
      <w:r/>
    </w:p>
    <w:p>
      <w:pPr>
        <w:pStyle w:val="871"/>
        <w:ind w:left="420"/>
        <w:jc w:val="left"/>
        <w:spacing w:after="120" w:line="378" w:lineRule="exact"/>
      </w:pPr>
      <w:r>
        <w:rPr>
          <w:rFonts w:ascii="宋体" w:hAnsi="宋体" w:cs="宋体"/>
          <w:color w:val="000000"/>
        </w:rPr>
        <w:t xml:space="preserve">②兼容性：须兼容学校现网AC设备。（提供承诺函并加盖供应商公章）。</w:t>
      </w:r>
      <w:r/>
    </w:p>
    <w:p>
      <w:pPr>
        <w:pStyle w:val="871"/>
        <w:ind w:left="840"/>
        <w:jc w:val="left"/>
        <w:spacing w:before="165" w:after="75" w:line="378" w:lineRule="exact"/>
      </w:pPr>
      <w:r>
        <w:rPr>
          <w:rFonts w:ascii="宋体" w:hAnsi="宋体" w:cs="宋体"/>
          <w:color w:val="000000"/>
        </w:rPr>
        <w:t xml:space="preserve">6. 放装AP</w:t>
      </w:r>
      <w:r/>
    </w:p>
    <w:p>
      <w:pPr>
        <w:pStyle w:val="871"/>
        <w:ind w:firstLine="210"/>
        <w:jc w:val="left"/>
        <w:spacing w:line="378" w:lineRule="exact"/>
      </w:pPr>
      <w:r>
        <w:rPr>
          <w:rFonts w:ascii="宋体" w:hAnsi="宋体" w:cs="宋体"/>
          <w:color w:val="000000"/>
        </w:rPr>
        <w:t xml:space="preserve"> 技术参数不低于以下标准。</w:t>
      </w:r>
      <w:r/>
    </w:p>
    <w:p>
      <w:pPr>
        <w:pStyle w:val="871"/>
        <w:ind w:firstLine="210"/>
        <w:jc w:val="left"/>
        <w:spacing w:line="378" w:lineRule="exact"/>
      </w:pPr>
      <w:r>
        <w:rPr>
          <w:rFonts w:ascii="宋体" w:hAnsi="宋体" w:cs="宋体"/>
          <w:color w:val="000000"/>
        </w:rPr>
        <w:t xml:space="preserve"> ①整机要求：采用双射频设计，整机4条空间流，整机最大无线速率3.57Gbps， ≥1个2.5G电接口， ≥1个5G光口接口，所有射频均支持802.11be协议标准。</w:t>
      </w:r>
      <w:r/>
    </w:p>
    <w:p>
      <w:pPr>
        <w:pStyle w:val="871"/>
        <w:ind w:left="420"/>
        <w:jc w:val="left"/>
        <w:spacing w:after="120" w:line="378" w:lineRule="exact"/>
      </w:pPr>
      <w:r>
        <w:rPr>
          <w:rFonts w:ascii="宋体" w:hAnsi="宋体" w:cs="宋体"/>
          <w:color w:val="000000"/>
        </w:rPr>
        <w:t xml:space="preserve">②兼容性：须兼容学校现网AC设备。（提供承诺函并加盖供应商公章）。</w:t>
      </w:r>
      <w:r/>
    </w:p>
    <w:p>
      <w:pPr>
        <w:pStyle w:val="871"/>
        <w:ind w:left="840"/>
        <w:jc w:val="left"/>
        <w:spacing w:before="165" w:after="75" w:line="378" w:lineRule="exact"/>
      </w:pPr>
      <w:r>
        <w:rPr>
          <w:rFonts w:ascii="宋体" w:hAnsi="宋体" w:cs="宋体"/>
          <w:color w:val="000000"/>
        </w:rPr>
        <w:t xml:space="preserve">7. 高密AP</w:t>
      </w:r>
      <w:r/>
    </w:p>
    <w:p>
      <w:pPr>
        <w:pStyle w:val="871"/>
        <w:ind w:firstLine="210"/>
        <w:jc w:val="left"/>
        <w:spacing w:line="378" w:lineRule="exact"/>
      </w:pPr>
      <w:r>
        <w:rPr>
          <w:rFonts w:ascii="宋体" w:hAnsi="宋体" w:cs="宋体"/>
          <w:color w:val="000000"/>
        </w:rPr>
        <w:t xml:space="preserve"> 技术参数不低于以下标准。</w:t>
      </w:r>
      <w:r/>
    </w:p>
    <w:p>
      <w:pPr>
        <w:pStyle w:val="871"/>
        <w:ind w:firstLine="210"/>
        <w:jc w:val="left"/>
        <w:spacing w:line="378" w:lineRule="exact"/>
      </w:pPr>
      <w:r>
        <w:rPr>
          <w:rFonts w:ascii="宋体" w:hAnsi="宋体" w:cs="宋体"/>
          <w:color w:val="000000"/>
        </w:rPr>
        <w:t xml:space="preserve"> ①整机要求：采用三射频设计，整机8条空间流，整机最大无线速率6.45Gbps， ≥1个1G电接口，≥1个5G电接口， ≥1个10G光口接口，所有射频均支持802.11be协议标准。</w:t>
      </w:r>
      <w:r/>
    </w:p>
    <w:p>
      <w:pPr>
        <w:pStyle w:val="871"/>
        <w:ind w:left="420"/>
        <w:jc w:val="left"/>
        <w:spacing w:after="120" w:line="378" w:lineRule="exact"/>
      </w:pPr>
      <w:r>
        <w:rPr>
          <w:rFonts w:ascii="宋体" w:hAnsi="宋体" w:cs="宋体"/>
          <w:color w:val="000000"/>
        </w:rPr>
        <w:t xml:space="preserve">②兼容性：须兼容学校现网AC设备。（提供承诺函并加盖供应商公章）。</w:t>
      </w:r>
      <w:r/>
    </w:p>
    <w:p>
      <w:pPr>
        <w:pStyle w:val="871"/>
        <w:ind w:left="840"/>
        <w:jc w:val="left"/>
        <w:spacing w:before="165" w:after="75" w:line="378" w:lineRule="exact"/>
      </w:pPr>
      <w:r>
        <w:rPr>
          <w:rFonts w:ascii="宋体" w:hAnsi="宋体" w:cs="宋体"/>
          <w:color w:val="000000"/>
        </w:rPr>
        <w:t xml:space="preserve">8. 万兆单模光模块</w:t>
      </w:r>
      <w:r/>
    </w:p>
    <w:p>
      <w:pPr>
        <w:pStyle w:val="871"/>
        <w:ind w:firstLine="210"/>
        <w:jc w:val="left"/>
        <w:spacing w:line="378" w:lineRule="exact"/>
      </w:pPr>
      <w:r>
        <w:rPr>
          <w:rFonts w:ascii="宋体" w:hAnsi="宋体" w:cs="宋体"/>
          <w:color w:val="000000"/>
        </w:rPr>
        <w:t xml:space="preserve"> SFP+ 万兆单模光模块(1310nm,10km,LC)</w:t>
      </w:r>
      <w:r/>
    </w:p>
    <w:p>
      <w:pPr>
        <w:pStyle w:val="871"/>
        <w:ind w:left="840"/>
        <w:jc w:val="left"/>
        <w:spacing w:before="165" w:after="75" w:line="378" w:lineRule="exact"/>
      </w:pPr>
      <w:r>
        <w:rPr>
          <w:rFonts w:ascii="宋体" w:hAnsi="宋体" w:cs="宋体"/>
          <w:color w:val="000000"/>
        </w:rPr>
        <w:t xml:space="preserve">9. ▲网元设备管理授权</w:t>
      </w:r>
      <w:r/>
    </w:p>
    <w:p>
      <w:pPr>
        <w:pStyle w:val="871"/>
        <w:ind w:firstLine="211"/>
        <w:jc w:val="left"/>
        <w:spacing w:line="378" w:lineRule="exact"/>
      </w:pPr>
      <w:r>
        <w:rPr>
          <w:rFonts w:ascii="宋体" w:hAnsi="宋体" w:cs="宋体"/>
          <w:b/>
          <w:color w:val="000000"/>
        </w:rPr>
        <w:t xml:space="preserve"> 功能升级：</w:t>
      </w:r>
      <w:r>
        <w:rPr>
          <w:rFonts w:ascii="宋体" w:hAnsi="宋体" w:cs="宋体"/>
          <w:color w:val="000000"/>
        </w:rPr>
        <w:t xml:space="preserve">对现行智能运维系统进行功能扩展，新增AI智能运维Agent功能，具体要求如下：</w:t>
      </w:r>
      <w:r/>
    </w:p>
    <w:p>
      <w:pPr>
        <w:pStyle w:val="871"/>
        <w:ind w:firstLine="210"/>
        <w:jc w:val="left"/>
        <w:spacing w:line="378" w:lineRule="exact"/>
      </w:pPr>
      <w:r>
        <w:rPr>
          <w:rFonts w:ascii="宋体" w:hAnsi="宋体" w:cs="宋体"/>
          <w:color w:val="000000"/>
        </w:rPr>
        <w:t xml:space="preserve"> 1、 升级运维交互方式，构建面向运维人员和管理者的自然语言运维入口。用户无需记忆复杂系统菜单、查询路径和报表操作，只需通过文字、语音或文件上传等方式提出需求，AI 智能运维 Agent 即可自动理解问题意图，调用网络、业务、告警、资产、工单等相关系统能力，快速返回查询结果、分析结论及报告文件，显著降低运维系统使用门槛，提升信息获取效率</w:t>
      </w:r>
      <w:r/>
    </w:p>
    <w:p>
      <w:pPr>
        <w:pStyle w:val="871"/>
        <w:ind w:firstLine="210"/>
        <w:jc w:val="left"/>
        <w:spacing w:line="378" w:lineRule="exact"/>
      </w:pPr>
      <w:r>
        <w:rPr>
          <w:rFonts w:ascii="宋体" w:hAnsi="宋体" w:cs="宋体"/>
          <w:color w:val="000000"/>
        </w:rPr>
        <w:t xml:space="preserve"> 2、 升级运维处理模式，形成面向真实场景的智能协同处置能力。相较传统运维系统“人找功能、人查系统”的使用方式，AI 智能运维 Agent 可围绕网络排障、安全溯源、批量纳管、风险封禁、资产统计、业务 分析等典型场景，自动串联多系统、多步骤操作流程，完成数据查询、关联分析、结果汇总与输出，推动运维工作由“功能操作型”向“任务结果型”升级。</w:t>
      </w:r>
      <w:r/>
    </w:p>
    <w:p>
      <w:pPr>
        <w:pStyle w:val="871"/>
        <w:ind w:firstLine="210"/>
        <w:jc w:val="left"/>
        <w:spacing w:line="378" w:lineRule="exact"/>
      </w:pPr>
      <w:r>
        <w:rPr>
          <w:rFonts w:ascii="宋体" w:hAnsi="宋体" w:cs="宋体"/>
          <w:color w:val="000000"/>
        </w:rPr>
        <w:t xml:space="preserve"> 3、 升级运维分析能力，增强故障定位、趋势研判和辅助决策水平。AI 智能运维 Agent 能够基于监控数据、拓扑关系、终端接入记录、告警信息和历史处理经验，对网络与业务运行状态进行综合分析，辅助识别异常链路、影响范围和可能原因，并为运维人员提供标准化处置建议；同时面向管理者提供资产分布、运行状态、风险趋势和容量规划等分析能力，提升管理决策的数据支撑水平。</w:t>
      </w:r>
      <w:r/>
    </w:p>
    <w:p>
      <w:pPr>
        <w:pStyle w:val="871"/>
        <w:ind w:firstLine="210"/>
        <w:jc w:val="left"/>
        <w:spacing w:line="378" w:lineRule="exact"/>
      </w:pPr>
      <w:r>
        <w:rPr>
          <w:rFonts w:ascii="宋体" w:hAnsi="宋体" w:cs="宋体"/>
          <w:color w:val="000000"/>
        </w:rPr>
        <w:t xml:space="preserve"> 4、 升级运维知识与服务能力，推动经验沉淀和主动服务。AI 智能运维 Agent 不仅能够响应用户即时请求，还可将高质量排障经验、处置流程和场景知识持续沉淀为可复用能力，并结合巡检、告警和风险分析结果，形成主动提示、巡检摘要和专题报告，逐步实现从“被动响应问题”向“主动发现问题、持续优化服务”转变，提升整体运维服务的标准化、连续性和智能化水平。</w:t>
      </w:r>
      <w:r/>
    </w:p>
    <w:p>
      <w:pPr>
        <w:pStyle w:val="871"/>
        <w:ind w:firstLine="211"/>
        <w:jc w:val="left"/>
        <w:spacing w:line="378" w:lineRule="exact"/>
      </w:pPr>
      <w:r>
        <w:rPr>
          <w:rFonts w:ascii="宋体" w:hAnsi="宋体" w:cs="宋体"/>
          <w:b/>
          <w:color w:val="000000"/>
        </w:rPr>
        <w:t xml:space="preserve"> 授权说明：</w:t>
      </w:r>
      <w:r>
        <w:rPr>
          <w:rFonts w:ascii="宋体" w:hAnsi="宋体" w:cs="宋体"/>
          <w:color w:val="000000"/>
        </w:rPr>
        <w:t xml:space="preserve">本次授权需涵盖本次项目所需的所有授权。具体授权数量请各投标人根据实际工勘结果核算。未工勘而造成授权不足的，自行补足，甲方不予额外增加费用。</w:t>
      </w:r>
      <w:r/>
    </w:p>
    <w:p>
      <w:pPr>
        <w:pStyle w:val="871"/>
        <w:jc w:val="left"/>
        <w:spacing w:before="315" w:after="150" w:line="378" w:lineRule="exact"/>
      </w:pPr>
      <w:r>
        <w:rPr>
          <w:rFonts w:ascii="宋体" w:hAnsi="宋体" w:cs="宋体"/>
          <w:b/>
          <w:color w:val="000000"/>
        </w:rPr>
        <w:t xml:space="preserve">六、点位及材料数量规划</w:t>
      </w:r>
      <w:r/>
    </w:p>
    <w:p>
      <w:pPr>
        <w:pStyle w:val="871"/>
        <w:ind w:firstLine="210"/>
        <w:jc w:val="left"/>
        <w:spacing w:line="378" w:lineRule="exact"/>
      </w:pPr>
      <w:r>
        <w:rPr>
          <w:rFonts w:ascii="宋体" w:hAnsi="宋体" w:cs="宋体"/>
          <w:color w:val="000000"/>
        </w:rPr>
        <w:t xml:space="preserve"> 该表仅为参考，具体设备数量、施工及用材，自行工勘计算。设备数量以采购清单数量为基础，不得少于采购清单设备数量。详细建筑图纸现场工勘时学校统一提供。 </w:t>
      </w:r>
      <w:r/>
    </w:p>
    <w:p>
      <w:pPr>
        <w:pStyle w:val="871"/>
        <w:jc w:val="left"/>
        <w:spacing w:before="165" w:after="75" w:line="378" w:lineRule="exact"/>
      </w:pPr>
      <w:r>
        <w:rPr>
          <w:rFonts w:ascii="宋体" w:hAnsi="宋体" w:cs="宋体"/>
          <w:color w:val="000000"/>
        </w:rPr>
        <w:t xml:space="preserve">1. 点位表如下</w:t>
      </w:r>
      <w:r/>
    </w:p>
    <w:tbl>
      <w:tblPr>
        <w:tblW w:w="8535"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983"/>
        <w:gridCol w:w="1983"/>
        <w:gridCol w:w="996"/>
        <w:gridCol w:w="996"/>
        <w:gridCol w:w="852"/>
        <w:gridCol w:w="872"/>
        <w:gridCol w:w="853"/>
      </w:tblGrid>
      <w:tr>
        <w:trPr>
          <w:trHeight w:val="315"/>
        </w:trPr>
        <w:tc>
          <w:tcPr>
            <w:tcW w:w="735" w:type="dxa"/>
            <w:vAlign w:val="center"/>
            <w:textDirection w:val="lrTb"/>
            <w:noWrap w:val="false"/>
          </w:tcPr>
          <w:p>
            <w:pPr>
              <w:pStyle w:val="871"/>
              <w:jc w:val="center"/>
              <w:spacing w:line="378" w:lineRule="exact"/>
            </w:pPr>
            <w:r>
              <w:rPr>
                <w:rFonts w:ascii="宋体" w:hAnsi="宋体" w:cs="宋体"/>
                <w:b/>
                <w:color w:val="000000"/>
              </w:rPr>
              <w:t xml:space="preserve">区域</w:t>
            </w:r>
            <w:r/>
          </w:p>
        </w:tc>
        <w:tc>
          <w:tcPr>
            <w:tcW w:w="2415" w:type="dxa"/>
            <w:vAlign w:val="center"/>
            <w:textDirection w:val="lrTb"/>
            <w:noWrap w:val="false"/>
          </w:tcPr>
          <w:p>
            <w:pPr>
              <w:pStyle w:val="871"/>
              <w:jc w:val="center"/>
              <w:spacing w:line="378" w:lineRule="exact"/>
            </w:pPr>
            <w:r>
              <w:rPr>
                <w:rFonts w:ascii="宋体" w:hAnsi="宋体" w:cs="宋体"/>
                <w:b/>
                <w:color w:val="000000"/>
              </w:rPr>
              <w:t xml:space="preserve">楼宇名称</w:t>
            </w:r>
            <w:r/>
          </w:p>
        </w:tc>
        <w:tc>
          <w:tcPr>
            <w:tcW w:w="1185" w:type="dxa"/>
            <w:vAlign w:val="center"/>
            <w:textDirection w:val="lrTb"/>
            <w:noWrap w:val="false"/>
          </w:tcPr>
          <w:p>
            <w:pPr>
              <w:pStyle w:val="871"/>
              <w:jc w:val="center"/>
              <w:spacing w:line="378" w:lineRule="exact"/>
            </w:pPr>
            <w:r>
              <w:rPr>
                <w:rFonts w:ascii="宋体" w:hAnsi="宋体" w:cs="宋体"/>
                <w:b/>
                <w:color w:val="000000"/>
              </w:rPr>
              <w:t xml:space="preserve">利旧面板AP</w:t>
            </w:r>
            <w:r/>
          </w:p>
        </w:tc>
        <w:tc>
          <w:tcPr>
            <w:tcW w:w="1185" w:type="dxa"/>
            <w:vAlign w:val="center"/>
            <w:textDirection w:val="lrTb"/>
            <w:noWrap w:val="false"/>
          </w:tcPr>
          <w:p>
            <w:pPr>
              <w:pStyle w:val="871"/>
              <w:jc w:val="center"/>
              <w:spacing w:line="378" w:lineRule="exact"/>
            </w:pPr>
            <w:r>
              <w:rPr>
                <w:rFonts w:ascii="宋体" w:hAnsi="宋体" w:cs="宋体"/>
                <w:b/>
                <w:color w:val="000000"/>
              </w:rPr>
              <w:t xml:space="preserve">利旧放装AP</w:t>
            </w:r>
            <w:r/>
          </w:p>
        </w:tc>
        <w:tc>
          <w:tcPr>
            <w:tcW w:w="1005" w:type="dxa"/>
            <w:vAlign w:val="center"/>
            <w:textDirection w:val="lrTb"/>
            <w:noWrap w:val="false"/>
          </w:tcPr>
          <w:p>
            <w:pPr>
              <w:pStyle w:val="871"/>
              <w:jc w:val="center"/>
              <w:spacing w:line="378" w:lineRule="exact"/>
            </w:pPr>
            <w:r>
              <w:rPr>
                <w:rFonts w:ascii="宋体" w:hAnsi="宋体" w:cs="宋体"/>
                <w:b/>
                <w:color w:val="000000"/>
              </w:rPr>
              <w:t xml:space="preserve">新面板AP</w:t>
            </w:r>
            <w:r/>
          </w:p>
        </w:tc>
        <w:tc>
          <w:tcPr>
            <w:tcW w:w="1005" w:type="dxa"/>
            <w:vAlign w:val="center"/>
            <w:textDirection w:val="lrTb"/>
            <w:noWrap w:val="false"/>
          </w:tcPr>
          <w:p>
            <w:pPr>
              <w:pStyle w:val="871"/>
              <w:jc w:val="center"/>
              <w:spacing w:line="378" w:lineRule="exact"/>
            </w:pPr>
            <w:r>
              <w:rPr>
                <w:rFonts w:ascii="宋体" w:hAnsi="宋体" w:cs="宋体"/>
                <w:b/>
                <w:color w:val="000000"/>
              </w:rPr>
              <w:t xml:space="preserve">新放装AP</w:t>
            </w:r>
            <w:r/>
          </w:p>
        </w:tc>
        <w:tc>
          <w:tcPr>
            <w:tcW w:w="1005" w:type="dxa"/>
            <w:vAlign w:val="center"/>
            <w:textDirection w:val="lrTb"/>
            <w:noWrap w:val="false"/>
          </w:tcPr>
          <w:p>
            <w:pPr>
              <w:pStyle w:val="871"/>
              <w:jc w:val="center"/>
              <w:spacing w:line="378" w:lineRule="exact"/>
            </w:pPr>
            <w:r>
              <w:rPr>
                <w:rFonts w:ascii="宋体" w:hAnsi="宋体" w:cs="宋体"/>
                <w:b/>
                <w:color w:val="000000"/>
              </w:rPr>
              <w:t xml:space="preserve">新高密AP</w:t>
            </w:r>
            <w:r/>
          </w:p>
        </w:tc>
      </w:tr>
      <w:tr>
        <w:trPr>
          <w:trHeight w:val="315"/>
        </w:trPr>
        <w:tc>
          <w:tcPr>
            <w:tcW w:w="735" w:type="dxa"/>
            <w:vAlign w:val="center"/>
            <w:vMerge w:val="restart"/>
            <w:textDirection w:val="lrTb"/>
            <w:noWrap w:val="false"/>
          </w:tcPr>
          <w:p>
            <w:pPr>
              <w:pStyle w:val="871"/>
              <w:jc w:val="center"/>
              <w:spacing w:line="378" w:lineRule="exact"/>
            </w:pPr>
            <w:r>
              <w:rPr>
                <w:rFonts w:ascii="宋体" w:hAnsi="宋体" w:cs="宋体"/>
                <w:color w:val="000000"/>
              </w:rPr>
              <w:t xml:space="preserve">办公</w:t>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附中食堂</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3</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6</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13</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行政楼</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90</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7</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传媒行政楼</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67</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2</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南艺剧场</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5</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附中教学楼</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c>
          <w:tcPr>
            <w:tcW w:w="1005" w:type="dxa"/>
            <w:vAlign w:val="center"/>
            <w:textDirection w:val="lrTb"/>
            <w:noWrap w:val="false"/>
          </w:tcPr>
          <w:p>
            <w:pPr>
              <w:pStyle w:val="871"/>
              <w:ind w:firstLine="210"/>
              <w:jc w:val="center"/>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音乐厅</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18</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11</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卫生所</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16</w:t>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美术馆</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2</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19</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3</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实验剧场</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15</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3</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6</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音乐学院行政楼</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29</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2</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后勤总公司</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11</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专家楼</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16</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871"/>
              <w:ind w:firstLine="210"/>
              <w:jc w:val="left"/>
              <w:spacing w:line="378" w:lineRule="exact"/>
            </w:pPr>
            <w:r/>
            <w:r/>
          </w:p>
        </w:tc>
        <w:tc>
          <w:tcPr>
            <w:gridSpan w:val="2"/>
            <w:tcW w:w="1725" w:type="dxa"/>
            <w:vAlign w:val="center"/>
            <w:textDirection w:val="lrTb"/>
            <w:noWrap w:val="false"/>
          </w:tcPr>
          <w:p>
            <w:pPr>
              <w:pStyle w:val="871"/>
              <w:ind w:firstLine="210"/>
              <w:jc w:val="left"/>
              <w:spacing w:line="378" w:lineRule="exact"/>
            </w:pPr>
            <w:r/>
            <w:r/>
          </w:p>
        </w:tc>
      </w:tr>
      <w:tr>
        <w:trPr>
          <w:trHeight w:val="315"/>
        </w:trPr>
        <w:tc>
          <w:tcPr>
            <w:tcW w:w="2415" w:type="dxa"/>
            <w:vAlign w:val="center"/>
            <w:textDirection w:val="lrTb"/>
            <w:noWrap w:val="false"/>
          </w:tcPr>
          <w:p>
            <w:pPr>
              <w:pStyle w:val="871"/>
              <w:jc w:val="left"/>
              <w:spacing w:line="378" w:lineRule="exact"/>
            </w:pPr>
            <w:r>
              <w:rPr>
                <w:rFonts w:ascii="宋体" w:hAnsi="宋体" w:cs="宋体"/>
                <w:color w:val="000000"/>
              </w:rPr>
              <w:t xml:space="preserve">离退休</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6</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3</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gridSpan w:val="2"/>
            <w:tcW w:w="1725" w:type="dxa"/>
            <w:vAlign w:val="center"/>
            <w:textDirection w:val="lrTb"/>
            <w:noWrap w:val="false"/>
          </w:tcPr>
          <w:p>
            <w:pPr>
              <w:pStyle w:val="871"/>
              <w:ind w:firstLine="210"/>
              <w:jc w:val="center"/>
              <w:spacing w:line="378" w:lineRule="exact"/>
            </w:pPr>
            <w:r/>
            <w:r/>
          </w:p>
        </w:tc>
      </w:tr>
      <w:tr>
        <w:trPr>
          <w:trHeight w:val="315"/>
        </w:trPr>
        <w:tc>
          <w:tcPr>
            <w:tcW w:w="2415" w:type="dxa"/>
            <w:vAlign w:val="center"/>
            <w:textDirection w:val="lrTb"/>
            <w:noWrap w:val="false"/>
          </w:tcPr>
          <w:p>
            <w:pPr>
              <w:pStyle w:val="871"/>
              <w:jc w:val="left"/>
              <w:spacing w:line="378" w:lineRule="exact"/>
            </w:pPr>
            <w:r>
              <w:rPr>
                <w:rFonts w:ascii="宋体" w:hAnsi="宋体" w:cs="宋体"/>
                <w:color w:val="000000"/>
              </w:rPr>
              <w:t xml:space="preserve">体育馆</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6</w:t>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c>
          <w:tcPr>
            <w:gridSpan w:val="2"/>
            <w:tcW w:w="1725" w:type="dxa"/>
            <w:vAlign w:val="center"/>
            <w:textDirection w:val="lrTb"/>
            <w:noWrap w:val="false"/>
          </w:tcPr>
          <w:p>
            <w:pPr>
              <w:pStyle w:val="871"/>
              <w:jc w:val="center"/>
              <w:spacing w:line="378" w:lineRule="exact"/>
            </w:pPr>
            <w:r>
              <w:rPr>
                <w:rFonts w:ascii="宋体" w:hAnsi="宋体" w:cs="宋体"/>
                <w:color w:val="000000"/>
              </w:rPr>
              <w:t xml:space="preserve">6</w:t>
            </w:r>
            <w:r/>
          </w:p>
        </w:tc>
      </w:tr>
      <w:tr>
        <w:trPr>
          <w:trHeight w:val="315"/>
        </w:trPr>
        <w:tc>
          <w:tcPr>
            <w:tcW w:w="735" w:type="dxa"/>
            <w:vAlign w:val="center"/>
            <w:vMerge w:val="restart"/>
            <w:textDirection w:val="lrTb"/>
            <w:noWrap w:val="false"/>
          </w:tcPr>
          <w:p>
            <w:pPr>
              <w:pStyle w:val="871"/>
              <w:jc w:val="center"/>
              <w:spacing w:line="378" w:lineRule="exact"/>
            </w:pPr>
            <w:r>
              <w:rPr>
                <w:rFonts w:ascii="宋体" w:hAnsi="宋体" w:cs="宋体"/>
                <w:color w:val="000000"/>
              </w:rPr>
              <w:t xml:space="preserve">教学</w:t>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传媒学院教学楼</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19</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32</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10</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传媒学院B区</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9</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成教院</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29</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46</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美术学院A</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13</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55</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美术学院B</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7</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24</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美术学院C</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54</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17</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琴房1</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12</w:t>
            </w:r>
            <w:r/>
          </w:p>
        </w:tc>
        <w:tc>
          <w:tcPr>
            <w:tcW w:w="1005" w:type="dxa"/>
            <w:vAlign w:val="center"/>
            <w:textDirection w:val="lrTb"/>
            <w:noWrap w:val="false"/>
          </w:tcPr>
          <w:p>
            <w:pPr>
              <w:pStyle w:val="871"/>
              <w:ind w:firstLine="210"/>
              <w:jc w:val="center"/>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琴房2</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12</w:t>
            </w:r>
            <w:r/>
          </w:p>
        </w:tc>
        <w:tc>
          <w:tcPr>
            <w:tcW w:w="1005" w:type="dxa"/>
            <w:vAlign w:val="center"/>
            <w:textDirection w:val="lrTb"/>
            <w:noWrap w:val="false"/>
          </w:tcPr>
          <w:p>
            <w:pPr>
              <w:pStyle w:val="871"/>
              <w:ind w:firstLine="210"/>
              <w:jc w:val="center"/>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音乐学院教学楼</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27</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20</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设计学院</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43</w:t>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9</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62</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3</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南研楼</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30</w:t>
            </w:r>
            <w:r/>
          </w:p>
        </w:tc>
        <w:tc>
          <w:tcPr>
            <w:tcW w:w="1185" w:type="dxa"/>
            <w:vAlign w:val="center"/>
            <w:textDirection w:val="lrTb"/>
            <w:noWrap w:val="false"/>
          </w:tcPr>
          <w:p>
            <w:pPr>
              <w:pStyle w:val="871"/>
              <w:jc w:val="center"/>
              <w:spacing w:line="378" w:lineRule="exact"/>
            </w:pPr>
            <w:r>
              <w:rPr>
                <w:rFonts w:ascii="宋体" w:hAnsi="宋体" w:cs="宋体"/>
                <w:color w:val="000000"/>
              </w:rPr>
              <w:t xml:space="preserve">6</w:t>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图书馆</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13</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4</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23</w:t>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影视学院</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22</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29</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演绎大楼南</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55</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134</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演绎大楼北</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11</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37</w:t>
            </w:r>
            <w:r/>
          </w:p>
        </w:tc>
        <w:tc>
          <w:tcPr>
            <w:tcW w:w="1005" w:type="dxa"/>
            <w:vAlign w:val="center"/>
            <w:textDirection w:val="lrTb"/>
            <w:noWrap w:val="false"/>
          </w:tcPr>
          <w:p>
            <w:pPr>
              <w:pStyle w:val="871"/>
              <w:ind w:firstLine="210"/>
              <w:jc w:val="center"/>
              <w:spacing w:line="378" w:lineRule="exact"/>
            </w:pPr>
            <w:r/>
            <w:r/>
          </w:p>
        </w:tc>
      </w:tr>
      <w:tr>
        <w:trPr>
          <w:trHeight w:val="315"/>
        </w:trPr>
        <w:tc>
          <w:tcPr>
            <w:tcW w:w="735" w:type="dxa"/>
            <w:vAlign w:val="top"/>
            <w:vMerge w:val="continue"/>
            <w:textDirection w:val="lrTb"/>
            <w:noWrap w:val="false"/>
          </w:tcPr>
          <w:p>
            <w:pPr>
              <w:pStyle w:val="871"/>
            </w:pPr>
            <w:r/>
            <w:r/>
          </w:p>
        </w:tc>
        <w:tc>
          <w:tcPr>
            <w:tcW w:w="2415" w:type="dxa"/>
            <w:vAlign w:val="center"/>
            <w:textDirection w:val="lrTb"/>
            <w:noWrap w:val="false"/>
          </w:tcPr>
          <w:p>
            <w:pPr>
              <w:pStyle w:val="871"/>
              <w:jc w:val="left"/>
              <w:spacing w:line="378" w:lineRule="exact"/>
            </w:pPr>
            <w:r>
              <w:rPr>
                <w:rFonts w:ascii="宋体" w:hAnsi="宋体" w:cs="宋体"/>
                <w:color w:val="000000"/>
              </w:rPr>
              <w:t xml:space="preserve">工业设计学院</w:t>
            </w:r>
            <w:r/>
          </w:p>
        </w:tc>
        <w:tc>
          <w:tcPr>
            <w:tcW w:w="1185" w:type="dxa"/>
            <w:vAlign w:val="center"/>
            <w:textDirection w:val="lrTb"/>
            <w:noWrap w:val="false"/>
          </w:tcPr>
          <w:p>
            <w:pPr>
              <w:pStyle w:val="871"/>
              <w:ind w:firstLine="210"/>
              <w:jc w:val="left"/>
              <w:spacing w:line="378" w:lineRule="exact"/>
            </w:pPr>
            <w:r/>
            <w:r/>
          </w:p>
        </w:tc>
        <w:tc>
          <w:tcPr>
            <w:tcW w:w="1185" w:type="dxa"/>
            <w:vAlign w:val="center"/>
            <w:textDirection w:val="lrTb"/>
            <w:noWrap w:val="false"/>
          </w:tcPr>
          <w:p>
            <w:pPr>
              <w:pStyle w:val="871"/>
              <w:ind w:firstLine="210"/>
              <w:jc w:val="left"/>
              <w:spacing w:line="378" w:lineRule="exact"/>
            </w:pPr>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31</w:t>
            </w:r>
            <w:r/>
          </w:p>
        </w:tc>
        <w:tc>
          <w:tcPr>
            <w:tcW w:w="1005" w:type="dxa"/>
            <w:vAlign w:val="center"/>
            <w:textDirection w:val="lrTb"/>
            <w:noWrap w:val="false"/>
          </w:tcPr>
          <w:p>
            <w:pPr>
              <w:pStyle w:val="871"/>
              <w:jc w:val="center"/>
              <w:spacing w:line="378" w:lineRule="exact"/>
            </w:pPr>
            <w:r>
              <w:rPr>
                <w:rFonts w:ascii="宋体" w:hAnsi="宋体" w:cs="宋体"/>
                <w:color w:val="000000"/>
              </w:rPr>
              <w:t xml:space="preserve">23</w:t>
            </w:r>
            <w:r/>
          </w:p>
        </w:tc>
        <w:tc>
          <w:tcPr>
            <w:tcW w:w="1005" w:type="dxa"/>
            <w:vAlign w:val="center"/>
            <w:textDirection w:val="lrTb"/>
            <w:noWrap w:val="false"/>
          </w:tcPr>
          <w:p>
            <w:pPr>
              <w:pStyle w:val="871"/>
              <w:ind w:firstLine="210"/>
              <w:jc w:val="center"/>
              <w:spacing w:line="378" w:lineRule="exact"/>
            </w:pPr>
            <w:r/>
            <w:r/>
          </w:p>
        </w:tc>
      </w:tr>
    </w:tbl>
    <w:p>
      <w:pPr>
        <w:pStyle w:val="871"/>
        <w:ind w:firstLine="210"/>
        <w:jc w:val="left"/>
        <w:spacing w:after="120" w:line="378" w:lineRule="exact"/>
      </w:pPr>
      <w:r/>
      <w:r/>
    </w:p>
    <w:p>
      <w:pPr>
        <w:pStyle w:val="871"/>
        <w:jc w:val="left"/>
        <w:spacing w:before="165" w:after="75" w:line="378" w:lineRule="exact"/>
      </w:pPr>
      <w:r>
        <w:rPr>
          <w:rFonts w:ascii="宋体" w:hAnsi="宋体" w:cs="宋体"/>
          <w:color w:val="000000"/>
        </w:rPr>
        <w:t xml:space="preserve">2. 施工及安装辅材表如下</w:t>
      </w:r>
      <w:r/>
    </w:p>
    <w:tbl>
      <w:tblPr>
        <w:tblW w:w="8595"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555"/>
        <w:gridCol w:w="1560"/>
        <w:gridCol w:w="5325"/>
        <w:gridCol w:w="735"/>
        <w:gridCol w:w="420"/>
      </w:tblGrid>
      <w:tr>
        <w:trPr>
          <w:trHeight w:val="300"/>
        </w:trPr>
        <w:tc>
          <w:tcPr>
            <w:tcW w:w="555" w:type="dxa"/>
            <w:vAlign w:val="center"/>
            <w:textDirection w:val="lrTb"/>
            <w:noWrap w:val="false"/>
          </w:tcPr>
          <w:p>
            <w:pPr>
              <w:pStyle w:val="871"/>
              <w:jc w:val="center"/>
              <w:spacing w:line="378" w:lineRule="exact"/>
            </w:pPr>
            <w:r>
              <w:rPr>
                <w:rFonts w:ascii="宋体" w:hAnsi="宋体" w:cs="宋体"/>
                <w:b/>
                <w:color w:val="000000"/>
              </w:rPr>
              <w:t xml:space="preserve">序号</w:t>
            </w:r>
            <w:r/>
          </w:p>
        </w:tc>
        <w:tc>
          <w:tcPr>
            <w:tcW w:w="1560" w:type="dxa"/>
            <w:vAlign w:val="center"/>
            <w:textDirection w:val="lrTb"/>
            <w:noWrap w:val="false"/>
          </w:tcPr>
          <w:p>
            <w:pPr>
              <w:pStyle w:val="871"/>
              <w:jc w:val="center"/>
              <w:spacing w:line="378" w:lineRule="exact"/>
            </w:pPr>
            <w:r>
              <w:rPr>
                <w:rFonts w:ascii="宋体" w:hAnsi="宋体" w:cs="宋体"/>
                <w:b/>
                <w:color w:val="000000"/>
              </w:rPr>
              <w:t xml:space="preserve">产品</w:t>
            </w:r>
            <w:r/>
          </w:p>
        </w:tc>
        <w:tc>
          <w:tcPr>
            <w:tcW w:w="5325" w:type="dxa"/>
            <w:vAlign w:val="center"/>
            <w:textDirection w:val="lrTb"/>
            <w:noWrap w:val="false"/>
          </w:tcPr>
          <w:p>
            <w:pPr>
              <w:pStyle w:val="871"/>
              <w:jc w:val="center"/>
              <w:spacing w:line="378" w:lineRule="exact"/>
            </w:pPr>
            <w:r>
              <w:rPr>
                <w:rFonts w:ascii="宋体" w:hAnsi="宋体" w:cs="宋体"/>
                <w:b/>
                <w:color w:val="000000"/>
              </w:rPr>
              <w:t xml:space="preserve">描述</w:t>
            </w:r>
            <w:r/>
          </w:p>
        </w:tc>
        <w:tc>
          <w:tcPr>
            <w:tcW w:w="735" w:type="dxa"/>
            <w:vAlign w:val="center"/>
            <w:textDirection w:val="lrTb"/>
            <w:noWrap w:val="false"/>
          </w:tcPr>
          <w:p>
            <w:pPr>
              <w:pStyle w:val="871"/>
              <w:jc w:val="center"/>
              <w:spacing w:line="378" w:lineRule="exact"/>
            </w:pPr>
            <w:r>
              <w:rPr>
                <w:rFonts w:ascii="宋体" w:hAnsi="宋体" w:cs="宋体"/>
                <w:b/>
                <w:color w:val="000000"/>
              </w:rPr>
              <w:t xml:space="preserve">数量</w:t>
            </w:r>
            <w:r/>
          </w:p>
        </w:tc>
        <w:tc>
          <w:tcPr>
            <w:tcW w:w="420" w:type="dxa"/>
            <w:vAlign w:val="center"/>
            <w:textDirection w:val="lrTb"/>
            <w:noWrap w:val="false"/>
          </w:tcPr>
          <w:p>
            <w:pPr>
              <w:pStyle w:val="871"/>
              <w:jc w:val="center"/>
              <w:spacing w:line="378" w:lineRule="exact"/>
            </w:pPr>
            <w:r>
              <w:rPr>
                <w:rFonts w:ascii="宋体" w:hAnsi="宋体" w:cs="宋体"/>
                <w:b/>
                <w:color w:val="000000"/>
              </w:rPr>
              <w:t xml:space="preserve">单位</w:t>
            </w:r>
            <w:r/>
          </w:p>
        </w:tc>
      </w:tr>
      <w:tr>
        <w:trPr>
          <w:trHeight w:val="645"/>
        </w:trPr>
        <w:tc>
          <w:tcPr>
            <w:tcW w:w="55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2×4分光器</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光纤类型：单模G.657；接口类型：SC/UPC；插入损耗≤8.3dB；损耗均匀度≤1.2dB；偏振相关损耗≤0.3dB；回波损耗≥50dB；波长相关损耗≤0.5dB</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24</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871"/>
              <w:jc w:val="center"/>
              <w:spacing w:line="378" w:lineRule="exact"/>
            </w:pPr>
            <w:r>
              <w:rPr>
                <w:rFonts w:ascii="宋体" w:hAnsi="宋体" w:cs="宋体"/>
                <w:color w:val="000000"/>
              </w:rPr>
              <w:t xml:space="preserve">2</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2×8分光器</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光纤类型：单模G.657；接口类型：SC/UPC；插入损耗≤11.2dB；损耗均匀度≤1.5dB；偏振相关损耗≤0.3dB；回波损耗≥50dB；波长相关损耗≤0.5dB</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19</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871"/>
              <w:jc w:val="center"/>
              <w:spacing w:line="378" w:lineRule="exact"/>
            </w:pPr>
            <w:r>
              <w:rPr>
                <w:rFonts w:ascii="宋体" w:hAnsi="宋体" w:cs="宋体"/>
                <w:color w:val="000000"/>
              </w:rPr>
              <w:t xml:space="preserve">3</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2×16分光器</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光纤类型：单模G.657；接口类型：SC/UPC；插入损耗≤14.5dB；损耗均匀度≤1.7dB；偏振相关损耗≤0.3dB；回波损耗≥50dB；波长相关损耗≤0.5dB</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22</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4</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衰减器</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阴阳式衰减器</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70</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1950"/>
        </w:trPr>
        <w:tc>
          <w:tcPr>
            <w:tcW w:w="555" w:type="dxa"/>
            <w:vAlign w:val="center"/>
            <w:textDirection w:val="lrTb"/>
            <w:noWrap w:val="false"/>
          </w:tcPr>
          <w:p>
            <w:pPr>
              <w:pStyle w:val="871"/>
              <w:jc w:val="center"/>
              <w:spacing w:line="378" w:lineRule="exact"/>
            </w:pPr>
            <w:r>
              <w:rPr>
                <w:rFonts w:ascii="宋体" w:hAnsi="宋体" w:cs="宋体"/>
                <w:color w:val="000000"/>
              </w:rPr>
              <w:t xml:space="preserve">5</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壁挂箱一</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尺寸≤650*600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11</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1950"/>
        </w:trPr>
        <w:tc>
          <w:tcPr>
            <w:tcW w:w="555" w:type="dxa"/>
            <w:vAlign w:val="center"/>
            <w:textDirection w:val="lrTb"/>
            <w:noWrap w:val="false"/>
          </w:tcPr>
          <w:p>
            <w:pPr>
              <w:pStyle w:val="871"/>
              <w:jc w:val="center"/>
              <w:spacing w:line="378" w:lineRule="exact"/>
            </w:pPr>
            <w:r>
              <w:rPr>
                <w:rFonts w:ascii="宋体" w:hAnsi="宋体" w:cs="宋体"/>
                <w:color w:val="000000"/>
              </w:rPr>
              <w:t xml:space="preserve">6</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壁挂箱二</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尺寸≤400*450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15</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1635"/>
        </w:trPr>
        <w:tc>
          <w:tcPr>
            <w:tcW w:w="555" w:type="dxa"/>
            <w:vAlign w:val="center"/>
            <w:textDirection w:val="lrTb"/>
            <w:noWrap w:val="false"/>
          </w:tcPr>
          <w:p>
            <w:pPr>
              <w:pStyle w:val="871"/>
              <w:jc w:val="center"/>
              <w:spacing w:line="378" w:lineRule="exact"/>
            </w:pPr>
            <w:r>
              <w:rPr>
                <w:rFonts w:ascii="宋体" w:hAnsi="宋体" w:cs="宋体"/>
                <w:color w:val="000000"/>
              </w:rPr>
              <w:t xml:space="preserve">7</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多媒体箱（单开门）</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尺寸≤370*420*90mm （高*宽*深）；钢板壁厚≥1mm；配置锁芯、插排等配件；采用优质钣金材质，表面静电喷涂，有较好的机械强度，外型美观大方，坚固耐用；箱体采用强、弱电分离的进线方式;箱体内配备背板，支持ONU设备端口向下壁挂安装于多媒体箱内部;箱体底部具备观察孔，无需开箱即可观察设备运行指示灯，实现快速维护；满足光纤弯曲半径大于30mm，具有安全可靠的光纤接续</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187</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1635"/>
        </w:trPr>
        <w:tc>
          <w:tcPr>
            <w:tcW w:w="555" w:type="dxa"/>
            <w:vAlign w:val="center"/>
            <w:textDirection w:val="lrTb"/>
            <w:noWrap w:val="false"/>
          </w:tcPr>
          <w:p>
            <w:pPr>
              <w:pStyle w:val="871"/>
              <w:jc w:val="center"/>
              <w:spacing w:line="378" w:lineRule="exact"/>
            </w:pPr>
            <w:r>
              <w:rPr>
                <w:rFonts w:ascii="宋体" w:hAnsi="宋体" w:cs="宋体"/>
                <w:color w:val="000000"/>
              </w:rPr>
              <w:t xml:space="preserve">8</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多媒体箱（双开门）</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尺寸≤450*660*110mm （高*宽*深）；钢板壁厚≥1mm；配置锁芯、插排等配件；采用优质钣金材质，表面静电喷涂，有较好的机械强度，外型美观大方，坚固耐用；箱体采用强、弱电分离的进线方式；箱体内配备背板，支持2台ONU设备端口向下壁挂安装于多媒体箱内部；箱体底部具备观察孔，无需开箱即可观察设备运行指示灯，实现快速维护；满足光纤弯曲半径大于30mm，具有安全可靠的光纤接续</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286</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330"/>
        </w:trPr>
        <w:tc>
          <w:tcPr>
            <w:tcW w:w="555" w:type="dxa"/>
            <w:vAlign w:val="center"/>
            <w:textDirection w:val="lrTb"/>
            <w:noWrap w:val="false"/>
          </w:tcPr>
          <w:p>
            <w:pPr>
              <w:pStyle w:val="871"/>
              <w:jc w:val="center"/>
              <w:spacing w:line="378" w:lineRule="exact"/>
            </w:pPr>
            <w:r>
              <w:rPr>
                <w:rFonts w:ascii="宋体" w:hAnsi="宋体" w:cs="宋体"/>
                <w:color w:val="000000"/>
              </w:rPr>
              <w:t xml:space="preserve">9</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2口熔接盒</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端口数：2口(SC口)，尺寸≤120*70*35mm(长宽厚)，采用优质钣金表面静电喷涂</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187</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330"/>
        </w:trPr>
        <w:tc>
          <w:tcPr>
            <w:tcW w:w="555" w:type="dxa"/>
            <w:vAlign w:val="center"/>
            <w:textDirection w:val="lrTb"/>
            <w:noWrap w:val="false"/>
          </w:tcPr>
          <w:p>
            <w:pPr>
              <w:pStyle w:val="871"/>
              <w:jc w:val="center"/>
              <w:spacing w:line="378" w:lineRule="exact"/>
            </w:pPr>
            <w:r>
              <w:rPr>
                <w:rFonts w:ascii="宋体" w:hAnsi="宋体" w:cs="宋体"/>
                <w:color w:val="000000"/>
              </w:rPr>
              <w:t xml:space="preserve">10</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4口熔接盒</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端口数：4口(SC口)，尺寸≤120*70*35mm(长宽厚)，采用优质钣金表面静电喷涂</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286</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871"/>
              <w:jc w:val="center"/>
              <w:spacing w:line="378" w:lineRule="exact"/>
            </w:pPr>
            <w:r>
              <w:rPr>
                <w:rFonts w:ascii="宋体" w:hAnsi="宋体" w:cs="宋体"/>
                <w:color w:val="000000"/>
              </w:rPr>
              <w:t xml:space="preserve">11</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SC法兰盘</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SC单模法兰盘；材料：陶瓷套管，插入损耗(含重复性)≤0.2dB，重复性≥500次，互换性≤0.2dB</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3036</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871"/>
              <w:jc w:val="center"/>
              <w:spacing w:line="378" w:lineRule="exact"/>
            </w:pPr>
            <w:r>
              <w:rPr>
                <w:rFonts w:ascii="宋体" w:hAnsi="宋体" w:cs="宋体"/>
                <w:color w:val="000000"/>
              </w:rPr>
              <w:t xml:space="preserve">12</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SC单芯尾纤</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SC单模单芯尾纤；依工业标准100%光学测试；低插入损耗，高回波损耗；重复插拔测试≤0.25dB（每500次插拔）</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3036</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根</w:t>
            </w:r>
            <w:r/>
          </w:p>
        </w:tc>
      </w:tr>
      <w:tr>
        <w:trPr>
          <w:trHeight w:val="645"/>
        </w:trPr>
        <w:tc>
          <w:tcPr>
            <w:tcW w:w="555" w:type="dxa"/>
            <w:vAlign w:val="center"/>
            <w:textDirection w:val="lrTb"/>
            <w:noWrap w:val="false"/>
          </w:tcPr>
          <w:p>
            <w:pPr>
              <w:pStyle w:val="871"/>
              <w:jc w:val="center"/>
              <w:spacing w:line="378" w:lineRule="exact"/>
            </w:pPr>
            <w:r>
              <w:rPr>
                <w:rFonts w:ascii="宋体" w:hAnsi="宋体" w:cs="宋体"/>
                <w:color w:val="000000"/>
              </w:rPr>
              <w:t xml:space="preserve">13</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SC-SC-60公分-普通-单芯-单模光纤跳线</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SC-SC-60公分单模；接头材料：陶瓷套管；重复插拔≤0.2dB（每500次插拔）；插入损耗：SM≤0.3dB，MM≤0.3dB；回波损耗≥50dB</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473</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pStyle w:val="871"/>
              <w:jc w:val="center"/>
              <w:spacing w:line="378" w:lineRule="exact"/>
            </w:pPr>
            <w:r>
              <w:rPr>
                <w:rFonts w:ascii="宋体" w:hAnsi="宋体" w:cs="宋体"/>
                <w:color w:val="000000"/>
              </w:rPr>
              <w:t xml:space="preserve">14</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SC-SC-1米-可寻线-单芯-单模光纤跳线</w:t>
            </w:r>
            <w:r/>
          </w:p>
        </w:tc>
        <w:tc>
          <w:tcPr>
            <w:tcW w:w="5325" w:type="dxa"/>
            <w:vAlign w:val="center"/>
            <w:vMerge w:val="restart"/>
            <w:textDirection w:val="lrTb"/>
            <w:noWrap w:val="false"/>
          </w:tcPr>
          <w:p>
            <w:pPr>
              <w:pStyle w:val="871"/>
              <w:jc w:val="left"/>
              <w:spacing w:line="378" w:lineRule="exact"/>
            </w:pPr>
            <w:r>
              <w:rPr>
                <w:rFonts w:ascii="宋体" w:hAnsi="宋体" w:cs="宋体"/>
                <w:color w:val="000000"/>
              </w:rPr>
              <w:t xml:space="preserve">接头材料：陶瓷套管；重复插拔≤0.2dB（每500次插拔）；插入损耗SM≤0.3dB，MM≤0.3dB；回波损耗≥50dB。</w:t>
            </w:r>
            <w:r/>
          </w:p>
          <w:p>
            <w:pPr>
              <w:pStyle w:val="871"/>
              <w:jc w:val="left"/>
              <w:spacing w:line="378" w:lineRule="exact"/>
            </w:pPr>
            <w:r>
              <w:rPr>
                <w:rFonts w:ascii="宋体" w:hAnsi="宋体" w:cs="宋体"/>
                <w:color w:val="000000"/>
              </w:rPr>
              <w:t xml:space="preserve">线缆结构有原来的基础上增加了导光光纤，内置导光光纤，在两端线身上留有光源输入口，无需拔插可通过任意的可见光照明装置快速定位线缆两端的关系</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473</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pStyle w:val="871"/>
              <w:jc w:val="center"/>
              <w:spacing w:line="378" w:lineRule="exact"/>
            </w:pPr>
            <w:r>
              <w:rPr>
                <w:rFonts w:ascii="宋体" w:hAnsi="宋体" w:cs="宋体"/>
                <w:color w:val="000000"/>
              </w:rPr>
              <w:t xml:space="preserve">15</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FC-SC-10米-可寻线-单芯-单模光纤跳线</w:t>
            </w:r>
            <w:r/>
          </w:p>
        </w:tc>
        <w:tc>
          <w:tcPr>
            <w:tcW w:w="5325" w:type="dxa"/>
            <w:vAlign w:val="top"/>
            <w:vMerge w:val="continue"/>
            <w:textDirection w:val="lrTb"/>
            <w:noWrap w:val="false"/>
          </w:tcPr>
          <w:p>
            <w:pPr>
              <w:pStyle w:val="871"/>
            </w:pPr>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70</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pStyle w:val="871"/>
              <w:jc w:val="center"/>
              <w:spacing w:line="378" w:lineRule="exact"/>
            </w:pPr>
            <w:r>
              <w:rPr>
                <w:rFonts w:ascii="宋体" w:hAnsi="宋体" w:cs="宋体"/>
                <w:color w:val="000000"/>
              </w:rPr>
              <w:t xml:space="preserve">16</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FC-SC-5米-铠装-双芯-光纤跳纤</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70</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条</w:t>
            </w:r>
            <w:r/>
          </w:p>
        </w:tc>
      </w:tr>
      <w:tr>
        <w:trPr>
          <w:trHeight w:val="330"/>
        </w:trPr>
        <w:tc>
          <w:tcPr>
            <w:tcW w:w="555" w:type="dxa"/>
            <w:vAlign w:val="center"/>
            <w:textDirection w:val="lrTb"/>
            <w:noWrap w:val="false"/>
          </w:tcPr>
          <w:p>
            <w:pPr>
              <w:pStyle w:val="871"/>
              <w:jc w:val="center"/>
              <w:spacing w:line="378" w:lineRule="exact"/>
            </w:pPr>
            <w:r>
              <w:rPr>
                <w:rFonts w:ascii="宋体" w:hAnsi="宋体" w:cs="宋体"/>
                <w:color w:val="000000"/>
              </w:rPr>
              <w:t xml:space="preserve">17</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FC-SC-10米-铠装-双芯-光纤跳纤</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条</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18</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六类网线</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六类非屏蔽网线</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74</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箱</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19</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六类水晶头</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六类非屏蔽水晶头</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2608</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2280"/>
        </w:trPr>
        <w:tc>
          <w:tcPr>
            <w:tcW w:w="555" w:type="dxa"/>
            <w:vAlign w:val="center"/>
            <w:textDirection w:val="lrTb"/>
            <w:noWrap w:val="false"/>
          </w:tcPr>
          <w:p>
            <w:pPr>
              <w:pStyle w:val="871"/>
              <w:jc w:val="center"/>
              <w:spacing w:line="378" w:lineRule="exact"/>
            </w:pPr>
            <w:r>
              <w:rPr>
                <w:rFonts w:ascii="宋体" w:hAnsi="宋体" w:cs="宋体"/>
                <w:color w:val="000000"/>
              </w:rPr>
              <w:t xml:space="preserve">20</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2芯单模软铠装室内光缆</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0.6mm紧包两色光纤x2芯；螺旋钢带铠装“外径2.1mm±0.1mm，单</w:t>
            </w:r>
            <w:r>
              <w:rPr>
                <w:rFonts w:ascii="宋体" w:hAnsi="宋体" w:cs="宋体"/>
                <w:color w:val="000000"/>
              </w:rPr>
              <w:t xml:space="preserve">边壁厚:0.22mm±0.02mm”； 光缆保护套“3.3mm±0.1mm，单边厚度：0.4mm±0.1mm”；最大衰减“0.4dB/km@1310nm、0.3dB/km@1550nm”；工作稳温度“低烟无卤（LSZH）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3.3mm±0.1mm”</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11250</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米</w:t>
            </w:r>
            <w:r/>
          </w:p>
        </w:tc>
      </w:tr>
      <w:tr>
        <w:trPr>
          <w:trHeight w:val="1950"/>
        </w:trPr>
        <w:tc>
          <w:tcPr>
            <w:tcW w:w="555" w:type="dxa"/>
            <w:vAlign w:val="center"/>
            <w:textDirection w:val="lrTb"/>
            <w:noWrap w:val="false"/>
          </w:tcPr>
          <w:p>
            <w:pPr>
              <w:pStyle w:val="871"/>
              <w:jc w:val="center"/>
              <w:spacing w:line="378" w:lineRule="exact"/>
            </w:pPr>
            <w:r>
              <w:rPr>
                <w:rFonts w:ascii="宋体" w:hAnsi="宋体" w:cs="宋体"/>
                <w:color w:val="000000"/>
              </w:rPr>
              <w:t xml:space="preserve">21</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4芯单模软铠装室内光缆</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0.25mm着色裸光纤x4芯；螺旋钢带铠装“2.8mm±0.1mm，单</w:t>
            </w:r>
            <w:r>
              <w:rPr>
                <w:rFonts w:ascii="宋体" w:hAnsi="宋体" w:cs="宋体"/>
                <w:color w:val="000000"/>
              </w:rPr>
              <w:t xml:space="preserve">边壁厚:0.22mm±0.02mm”； 光缆保护套“5.0mm±0.2mm，单边厚度：0.8mm±0.1mm”；最大衰减“0.4dB/km@1310nm、0.3dB/km@1550nm”；工作稳温度“低烟无卤（LSZH）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5.0mm±0.2mm”</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20324</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22</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电源线一</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电源线RVV3*1.0</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10848</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23</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电源线二</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电源线BVVB3*2.5</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405</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24</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明盒</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明盒（86型明盒）</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645</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25</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PVC管</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PVC管（20）</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1230</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26</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软管</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软管（20）</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3805</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27</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线槽</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线槽（3公分）</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1814</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871"/>
              <w:jc w:val="center"/>
              <w:spacing w:line="378" w:lineRule="exact"/>
            </w:pPr>
            <w:r>
              <w:rPr>
                <w:rFonts w:ascii="宋体" w:hAnsi="宋体" w:cs="宋体"/>
                <w:color w:val="000000"/>
              </w:rPr>
              <w:t xml:space="preserve">28</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检修口</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检修口</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18</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个</w:t>
            </w:r>
            <w:r/>
          </w:p>
        </w:tc>
      </w:tr>
      <w:tr>
        <w:trPr>
          <w:trHeight w:val="2940"/>
        </w:trPr>
        <w:tc>
          <w:tcPr>
            <w:tcW w:w="555" w:type="dxa"/>
            <w:vAlign w:val="center"/>
            <w:textDirection w:val="lrTb"/>
            <w:noWrap w:val="false"/>
          </w:tcPr>
          <w:p>
            <w:pPr>
              <w:pStyle w:val="871"/>
              <w:jc w:val="center"/>
              <w:spacing w:line="378" w:lineRule="exact"/>
            </w:pPr>
            <w:r>
              <w:rPr>
                <w:rFonts w:ascii="宋体" w:hAnsi="宋体" w:cs="宋体"/>
                <w:color w:val="000000"/>
              </w:rPr>
              <w:t xml:space="preserve">29</w:t>
            </w:r>
            <w:r/>
          </w:p>
        </w:tc>
        <w:tc>
          <w:tcPr>
            <w:tcW w:w="1560" w:type="dxa"/>
            <w:vAlign w:val="center"/>
            <w:textDirection w:val="lrTb"/>
            <w:noWrap w:val="false"/>
          </w:tcPr>
          <w:p>
            <w:pPr>
              <w:pStyle w:val="871"/>
              <w:jc w:val="left"/>
              <w:spacing w:line="378" w:lineRule="exact"/>
            </w:pPr>
            <w:r>
              <w:rPr>
                <w:rFonts w:ascii="宋体" w:hAnsi="宋体" w:cs="宋体"/>
                <w:color w:val="000000"/>
              </w:rPr>
              <w:t xml:space="preserve">技术服务费</w:t>
            </w:r>
            <w:r/>
          </w:p>
        </w:tc>
        <w:tc>
          <w:tcPr>
            <w:tcW w:w="5325" w:type="dxa"/>
            <w:vAlign w:val="center"/>
            <w:textDirection w:val="lrTb"/>
            <w:noWrap w:val="false"/>
          </w:tcPr>
          <w:p>
            <w:pPr>
              <w:pStyle w:val="871"/>
              <w:jc w:val="left"/>
              <w:spacing w:line="378" w:lineRule="exact"/>
            </w:pPr>
            <w:r>
              <w:rPr>
                <w:rFonts w:ascii="宋体" w:hAnsi="宋体" w:cs="宋体"/>
                <w:color w:val="000000"/>
              </w:rPr>
              <w:t xml:space="preserve">1）室内3036芯软铠光缆熔接调测；</w:t>
            </w:r>
            <w:r/>
          </w:p>
          <w:p>
            <w:pPr>
              <w:pStyle w:val="871"/>
              <w:jc w:val="left"/>
              <w:spacing w:line="378" w:lineRule="exact"/>
            </w:pPr>
            <w:r>
              <w:rPr>
                <w:rFonts w:ascii="宋体" w:hAnsi="宋体" w:cs="宋体"/>
                <w:color w:val="000000"/>
              </w:rPr>
              <w:t xml:space="preserve">2）核心、AC、BRAS、计费等集成对接调试；</w:t>
            </w:r>
            <w:r/>
          </w:p>
          <w:p>
            <w:pPr>
              <w:pStyle w:val="871"/>
              <w:jc w:val="left"/>
              <w:spacing w:line="378" w:lineRule="exact"/>
            </w:pPr>
            <w:r>
              <w:rPr>
                <w:rFonts w:ascii="宋体" w:hAnsi="宋体" w:cs="宋体"/>
                <w:color w:val="000000"/>
              </w:rPr>
              <w:t xml:space="preserve">3）本次涉及的无线AP接入调试、二维码张贴；</w:t>
            </w:r>
            <w:r/>
          </w:p>
          <w:p>
            <w:pPr>
              <w:pStyle w:val="871"/>
              <w:jc w:val="left"/>
              <w:spacing w:line="378" w:lineRule="exact"/>
            </w:pPr>
            <w:r>
              <w:rPr>
                <w:rFonts w:ascii="宋体" w:hAnsi="宋体" w:cs="宋体"/>
                <w:color w:val="000000"/>
              </w:rPr>
              <w:t xml:space="preserve">4）建设区域无线网络手工信道、频宽、功率测试优化；</w:t>
            </w:r>
            <w:r/>
          </w:p>
          <w:p>
            <w:pPr>
              <w:pStyle w:val="871"/>
              <w:jc w:val="left"/>
              <w:spacing w:line="378" w:lineRule="exact"/>
            </w:pPr>
            <w:r>
              <w:rPr>
                <w:rFonts w:ascii="宋体" w:hAnsi="宋体" w:cs="宋体"/>
                <w:color w:val="000000"/>
              </w:rPr>
              <w:t xml:space="preserve">5）本次涉及的光网ONU接入调试、二维码张贴；</w:t>
            </w:r>
            <w:r/>
          </w:p>
          <w:p>
            <w:pPr>
              <w:pStyle w:val="871"/>
              <w:jc w:val="left"/>
              <w:spacing w:line="378" w:lineRule="exact"/>
            </w:pPr>
            <w:r>
              <w:rPr>
                <w:rFonts w:ascii="宋体" w:hAnsi="宋体" w:cs="宋体"/>
                <w:color w:val="000000"/>
              </w:rPr>
              <w:t xml:space="preserve">6）建设区域光网络及光衰调整调试、修正；</w:t>
            </w:r>
            <w:r/>
          </w:p>
          <w:p>
            <w:pPr>
              <w:pStyle w:val="871"/>
              <w:jc w:val="left"/>
              <w:spacing w:line="378" w:lineRule="exact"/>
            </w:pPr>
            <w:r>
              <w:rPr>
                <w:rFonts w:ascii="宋体" w:hAnsi="宋体" w:cs="宋体"/>
                <w:color w:val="000000"/>
              </w:rPr>
              <w:t xml:space="preserve">7）本次涉及的无线AP网线测试（两端），FLUKE测试出报告；</w:t>
            </w:r>
            <w:r/>
          </w:p>
          <w:p>
            <w:pPr>
              <w:pStyle w:val="871"/>
              <w:jc w:val="left"/>
              <w:spacing w:line="378" w:lineRule="exact"/>
            </w:pPr>
            <w:r>
              <w:rPr>
                <w:rFonts w:ascii="宋体" w:hAnsi="宋体" w:cs="宋体"/>
                <w:color w:val="000000"/>
              </w:rPr>
              <w:t xml:space="preserve">8）本次涉及的多媒体箱软铠光纤，FLUKE测试出报告；</w:t>
            </w:r>
            <w:r/>
          </w:p>
          <w:p>
            <w:pPr>
              <w:pStyle w:val="871"/>
              <w:jc w:val="left"/>
              <w:spacing w:line="378" w:lineRule="exact"/>
            </w:pPr>
            <w:r>
              <w:rPr>
                <w:rFonts w:ascii="宋体" w:hAnsi="宋体" w:cs="宋体"/>
                <w:color w:val="000000"/>
              </w:rPr>
              <w:t xml:space="preserve">9）光缆、网线、电缆、箱体搬运至学校及施工现场；</w:t>
            </w:r>
            <w:r/>
          </w:p>
        </w:tc>
        <w:tc>
          <w:tcPr>
            <w:tcW w:w="735" w:type="dxa"/>
            <w:vAlign w:val="center"/>
            <w:textDirection w:val="lrTb"/>
            <w:noWrap w:val="false"/>
          </w:tcPr>
          <w:p>
            <w:pPr>
              <w:pStyle w:val="871"/>
              <w:jc w:val="center"/>
              <w:spacing w:line="378" w:lineRule="exact"/>
            </w:pPr>
            <w:r>
              <w:rPr>
                <w:rFonts w:ascii="宋体" w:hAnsi="宋体" w:cs="宋体"/>
                <w:color w:val="000000"/>
              </w:rPr>
              <w:t xml:space="preserve">1</w:t>
            </w:r>
            <w:r/>
          </w:p>
        </w:tc>
        <w:tc>
          <w:tcPr>
            <w:tcW w:w="420" w:type="dxa"/>
            <w:vAlign w:val="center"/>
            <w:textDirection w:val="lrTb"/>
            <w:noWrap w:val="false"/>
          </w:tcPr>
          <w:p>
            <w:pPr>
              <w:pStyle w:val="871"/>
              <w:jc w:val="center"/>
              <w:spacing w:line="378" w:lineRule="exact"/>
            </w:pPr>
            <w:r>
              <w:rPr>
                <w:rFonts w:ascii="宋体" w:hAnsi="宋体" w:cs="宋体"/>
                <w:color w:val="000000"/>
              </w:rPr>
              <w:t xml:space="preserve">项</w:t>
            </w:r>
            <w:r/>
          </w:p>
        </w:tc>
      </w:tr>
    </w:tbl>
    <w:p>
      <w:pPr>
        <w:pStyle w:val="871"/>
        <w:ind w:firstLine="210"/>
        <w:jc w:val="left"/>
        <w:spacing w:line="378" w:lineRule="exact"/>
      </w:pPr>
      <w:r/>
      <w:r/>
    </w:p>
    <w:p>
      <w:pPr>
        <w:pStyle w:val="871"/>
        <w:jc w:val="left"/>
        <w:spacing w:before="315" w:after="150" w:line="378" w:lineRule="exact"/>
      </w:pPr>
      <w:r>
        <w:rPr>
          <w:rFonts w:ascii="宋体" w:hAnsi="宋体" w:cs="宋体"/>
          <w:b/>
          <w:color w:val="000000"/>
        </w:rPr>
        <w:t xml:space="preserve">七、教室网络建设方案</w:t>
      </w:r>
      <w:r/>
    </w:p>
    <w:p>
      <w:pPr>
        <w:pStyle w:val="871"/>
        <w:jc w:val="left"/>
        <w:spacing w:before="165" w:after="75" w:line="378" w:lineRule="exact"/>
      </w:pPr>
      <w:r>
        <w:rPr>
          <w:rFonts w:ascii="宋体" w:hAnsi="宋体" w:cs="宋体"/>
          <w:color w:val="000000"/>
        </w:rPr>
        <w:t xml:space="preserve">1. 组网方式</w:t>
      </w:r>
      <w:r/>
    </w:p>
    <w:p>
      <w:pPr>
        <w:pStyle w:val="871"/>
        <w:ind w:firstLine="210"/>
        <w:jc w:val="left"/>
        <w:spacing w:line="378" w:lineRule="exact"/>
      </w:pPr>
      <w:r>
        <w:rPr>
          <w:rFonts w:ascii="宋体" w:hAnsi="宋体" w:cs="宋体"/>
          <w:color w:val="000000"/>
        </w:rPr>
        <w:t xml:space="preserve"> 本次教室场景采用FTTH（光纤入户）方式，通过10G PON对等全光接入架构建设综合业务承载网，采用双开门多媒体箱部署在每教室前墙，每教室放置一台ONU，ONU支持POE功能，同时为AP提供网络连接和供电。</w:t>
      </w:r>
      <w:r/>
    </w:p>
    <w:p>
      <w:pPr>
        <w:pStyle w:val="871"/>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本次对等全光接入架构的分光模式为：一级分光模式，分光器安装于壁挂箱中，各分光器通过桥架和管道将光缆延伸到教室多媒体箱，连接ONU设备。</w:t>
      </w:r>
      <w:r/>
    </w:p>
    <w:p>
      <w:pPr>
        <w:pStyle w:val="871"/>
        <w:ind w:firstLine="210"/>
        <w:jc w:val="left"/>
        <w:spacing w:line="378" w:lineRule="exact"/>
      </w:pPr>
      <w:r>
        <w:rPr>
          <w:rFonts w:ascii="宋体" w:hAnsi="宋体" w:cs="宋体"/>
          <w:color w:val="000000"/>
        </w:rPr>
        <w:t xml:space="preserve"> 同时根据区域房间分布情况，以及考虑未来的扩展性需要，本次教室设计采用的分光比最大不超过1:16间教室。</w:t>
      </w:r>
      <w:r/>
    </w:p>
    <w:p>
      <w:pPr>
        <w:pStyle w:val="871"/>
        <w:jc w:val="left"/>
        <w:spacing w:before="165" w:after="75" w:line="378" w:lineRule="exact"/>
      </w:pPr>
      <w:r>
        <w:rPr>
          <w:rFonts w:ascii="宋体" w:hAnsi="宋体" w:cs="宋体"/>
          <w:color w:val="000000"/>
        </w:rPr>
        <w:t xml:space="preserve">2. 教室组网结构图</w:t>
      </w:r>
      <w:r/>
    </w:p>
    <w:p>
      <w:pPr>
        <w:pStyle w:val="871"/>
        <w:jc w:val="left"/>
      </w:pPr>
      <w:r>
        <mc:AlternateContent>
          <mc:Choice Requires="wpg">
            <w:drawing>
              <wp:inline xmlns:wp="http://schemas.openxmlformats.org/drawingml/2006/wordprocessingDrawing" distT="0" distB="0" distL="0" distR="0">
                <wp:extent cx="5400675" cy="103712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400675" cy="1037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5.2pt;height:81.7pt;mso-wrap-distance-left:0.0pt;mso-wrap-distance-top:0.0pt;mso-wrap-distance-right:0.0pt;mso-wrap-distance-bottom:0.0pt;" stroked="f">
                <v:path textboxrect="0,0,0,0"/>
                <v:imagedata r:id="rId18" o:title=""/>
              </v:shape>
            </w:pict>
          </mc:Fallback>
        </mc:AlternateContent>
      </w:r>
      <w:r/>
    </w:p>
    <w:p>
      <w:pPr>
        <w:pStyle w:val="871"/>
        <w:jc w:val="left"/>
        <w:spacing w:before="165" w:after="75" w:line="378" w:lineRule="exact"/>
      </w:pPr>
      <w:r>
        <w:rPr>
          <w:rFonts w:ascii="宋体" w:hAnsi="宋体" w:cs="宋体"/>
          <w:color w:val="000000"/>
        </w:rPr>
        <w:t xml:space="preserve">3. 教室建设实施原则</w:t>
      </w:r>
      <w:r/>
    </w:p>
    <w:p>
      <w:pPr>
        <w:pStyle w:val="871"/>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pStyle w:val="871"/>
        <w:ind w:firstLine="210"/>
        <w:jc w:val="left"/>
        <w:spacing w:line="378" w:lineRule="exact"/>
      </w:pPr>
      <w:r>
        <w:rPr>
          <w:rFonts w:ascii="宋体" w:hAnsi="宋体" w:cs="宋体"/>
          <w:color w:val="000000"/>
        </w:rPr>
        <w:t xml:space="preserve"> 2) 光承载网采用FTTH（光入户）的建设方式。每教室入户部署8口ONU设备，ONU安装于房间内双开门多媒体箱中，多媒体箱部署于教室前墙。</w:t>
      </w:r>
      <w:r/>
    </w:p>
    <w:p>
      <w:pPr>
        <w:pStyle w:val="871"/>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w:t>
      </w:r>
      <w:r/>
    </w:p>
    <w:p>
      <w:pPr>
        <w:pStyle w:val="871"/>
        <w:ind w:firstLine="210"/>
        <w:jc w:val="left"/>
        <w:spacing w:line="378" w:lineRule="exact"/>
      </w:pPr>
      <w:r>
        <w:rPr>
          <w:rFonts w:ascii="宋体" w:hAnsi="宋体" w:cs="宋体"/>
          <w:color w:val="000000"/>
        </w:rPr>
        <w:t xml:space="preserve"> 4) 双开门每多媒体箱内引入4芯软铠装光纤，为箱内设备提供上联接入。</w:t>
      </w:r>
      <w:r/>
    </w:p>
    <w:p>
      <w:pPr>
        <w:pStyle w:val="871"/>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多媒体箱内软铠装光纤上联至楼宇壁挂箱，部分已完成楼宇改造的已具备壁挂箱，其余楼宇未有壁挂箱须增加。壁挂箱箱体内用于汇聚熔接各多媒体箱内的光纤。</w:t>
      </w:r>
      <w:r/>
    </w:p>
    <w:p>
      <w:pPr>
        <w:pStyle w:val="871"/>
        <w:jc w:val="left"/>
        <w:spacing w:before="315" w:after="150" w:line="378" w:lineRule="exact"/>
      </w:pPr>
      <w:r>
        <w:rPr>
          <w:rFonts w:ascii="宋体" w:hAnsi="宋体" w:cs="宋体"/>
          <w:b/>
          <w:color w:val="000000"/>
        </w:rPr>
        <w:t xml:space="preserve">八、办公区网络建设方案</w:t>
      </w:r>
      <w:r/>
    </w:p>
    <w:p>
      <w:pPr>
        <w:pStyle w:val="871"/>
        <w:ind w:left="840"/>
        <w:jc w:val="left"/>
        <w:spacing w:before="165" w:after="75" w:line="378" w:lineRule="exact"/>
      </w:pPr>
      <w:r>
        <w:rPr>
          <w:rFonts w:ascii="宋体" w:hAnsi="宋体" w:cs="宋体"/>
          <w:color w:val="000000"/>
        </w:rPr>
        <w:t xml:space="preserve">1. 组网方式</w:t>
      </w:r>
      <w:r/>
    </w:p>
    <w:p>
      <w:pPr>
        <w:pStyle w:val="871"/>
        <w:ind w:firstLine="210"/>
        <w:jc w:val="left"/>
        <w:spacing w:line="378" w:lineRule="exact"/>
      </w:pPr>
      <w:r>
        <w:rPr>
          <w:rFonts w:ascii="宋体" w:hAnsi="宋体" w:cs="宋体"/>
          <w:color w:val="000000"/>
        </w:rPr>
        <w:t xml:space="preserve"> 办公区建设模式为FTTB的方式，通过10G PON对等全光接入架构建设综合业务承载网；入户部署面板AP或放装AP的方式实现无线入户，面板AP设备布放在进门门头的位置，走廊通过房间内的无线客户接入端实现2.4G信号覆盖，房间内5G高速率信号覆盖，提高用户使用体验。</w:t>
      </w:r>
      <w:r/>
    </w:p>
    <w:p>
      <w:pPr>
        <w:pStyle w:val="871"/>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本次对等全光接入架构的分光模式为：一级分光模式，分光器安装于壁挂箱中，各分光器通过桥架和管道将光缆延伸到房间，连接ONU设备。</w:t>
      </w:r>
      <w:r/>
    </w:p>
    <w:p>
      <w:pPr>
        <w:pStyle w:val="871"/>
        <w:ind w:firstLine="210"/>
        <w:jc w:val="left"/>
        <w:spacing w:line="378" w:lineRule="exact"/>
      </w:pPr>
      <w:r>
        <w:rPr>
          <w:rFonts w:ascii="宋体" w:hAnsi="宋体" w:cs="宋体"/>
          <w:color w:val="000000"/>
        </w:rPr>
        <w:t xml:space="preserve"> 同时根据区域房间分布情况，本次办公区设计采用的分光比最大不超过1:32间房间。</w:t>
      </w:r>
      <w:r/>
    </w:p>
    <w:p>
      <w:pPr>
        <w:pStyle w:val="871"/>
        <w:ind w:left="840"/>
        <w:jc w:val="left"/>
        <w:spacing w:before="165" w:after="75" w:line="378" w:lineRule="exact"/>
      </w:pPr>
      <w:r>
        <w:rPr>
          <w:rFonts w:ascii="宋体" w:hAnsi="宋体" w:cs="宋体"/>
          <w:color w:val="000000"/>
        </w:rPr>
        <w:t xml:space="preserve">2. 办公组网结构图</w:t>
      </w:r>
      <w:r/>
    </w:p>
    <w:p>
      <w:pPr>
        <w:pStyle w:val="871"/>
        <w:jc w:val="left"/>
      </w:pPr>
      <w:r>
        <mc:AlternateContent>
          <mc:Choice Requires="wpg">
            <w:drawing>
              <wp:inline xmlns:wp="http://schemas.openxmlformats.org/drawingml/2006/wordprocessingDrawing" distT="0" distB="0" distL="0" distR="0">
                <wp:extent cx="5391150" cy="109508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391150" cy="109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4.5pt;height:86.2pt;mso-wrap-distance-left:0.0pt;mso-wrap-distance-top:0.0pt;mso-wrap-distance-right:0.0pt;mso-wrap-distance-bottom:0.0pt;" stroked="f">
                <v:path textboxrect="0,0,0,0"/>
                <v:imagedata r:id="rId19" o:title=""/>
              </v:shape>
            </w:pict>
          </mc:Fallback>
        </mc:AlternateContent>
      </w:r>
      <w:r/>
    </w:p>
    <w:p>
      <w:pPr>
        <w:pStyle w:val="871"/>
        <w:ind w:left="840"/>
        <w:jc w:val="left"/>
        <w:spacing w:before="165" w:after="75" w:line="378" w:lineRule="exact"/>
      </w:pPr>
      <w:r>
        <w:rPr>
          <w:rFonts w:ascii="宋体" w:hAnsi="宋体" w:cs="宋体"/>
          <w:color w:val="000000"/>
        </w:rPr>
        <w:t xml:space="preserve">3. 办公建设实施原则</w:t>
      </w:r>
      <w:r/>
    </w:p>
    <w:p>
      <w:pPr>
        <w:pStyle w:val="871"/>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pStyle w:val="871"/>
        <w:ind w:firstLine="210"/>
        <w:jc w:val="left"/>
        <w:spacing w:line="378" w:lineRule="exact"/>
      </w:pPr>
      <w:r>
        <w:rPr>
          <w:rFonts w:ascii="宋体" w:hAnsi="宋体" w:cs="宋体"/>
          <w:color w:val="000000"/>
        </w:rPr>
        <w:t xml:space="preserve"> 2) 光承载网采用FTTB（光入楼层）的建设方式。过道部署4口/8口ONU设备，ONU安装于过道单开门多媒体箱中。行政楼采用24口ONU安装于现有弱电间机柜内的方式。</w:t>
      </w:r>
      <w:r/>
    </w:p>
    <w:p>
      <w:pPr>
        <w:pStyle w:val="871"/>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楼宇内每多媒体箱中布放一个电源，电源线缆汇聚到强电间内，用单独的空开控制整栋楼宇多媒体箱，空开安置于物管办公室。</w:t>
      </w:r>
      <w:r/>
    </w:p>
    <w:p>
      <w:pPr>
        <w:pStyle w:val="871"/>
        <w:ind w:firstLine="210"/>
        <w:jc w:val="left"/>
        <w:spacing w:line="378" w:lineRule="exact"/>
      </w:pPr>
      <w:r>
        <w:rPr>
          <w:rFonts w:ascii="宋体" w:hAnsi="宋体" w:cs="宋体"/>
          <w:color w:val="000000"/>
        </w:rPr>
        <w:t xml:space="preserve"> 4) 单开门每多媒体箱内引入2芯软铠装光纤，为箱内设备提供上联接入。</w:t>
      </w:r>
      <w:r/>
    </w:p>
    <w:p>
      <w:pPr>
        <w:pStyle w:val="871"/>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w:t>
      </w:r>
      <w:r/>
    </w:p>
    <w:p>
      <w:pPr>
        <w:pStyle w:val="871"/>
        <w:ind w:left="840"/>
        <w:jc w:val="left"/>
        <w:spacing w:before="165" w:after="75" w:line="378" w:lineRule="exact"/>
      </w:pPr>
      <w:r>
        <w:rPr>
          <w:rFonts w:ascii="宋体" w:hAnsi="宋体" w:cs="宋体"/>
          <w:color w:val="000000"/>
        </w:rPr>
        <w:t xml:space="preserve">4. 部分楼宇新增光纤壁挂箱要求</w:t>
      </w:r>
      <w:r/>
    </w:p>
    <w:p>
      <w:pPr>
        <w:pStyle w:val="871"/>
        <w:ind w:firstLine="210"/>
        <w:jc w:val="left"/>
        <w:spacing w:line="378" w:lineRule="exact"/>
      </w:pPr>
      <w:r>
        <w:rPr>
          <w:rFonts w:ascii="宋体" w:hAnsi="宋体" w:cs="宋体"/>
          <w:color w:val="000000"/>
        </w:rPr>
        <w:t xml:space="preserve"> 1) 采用单独的箱体部署于楼宇内用于光纤汇聚连接；</w:t>
      </w:r>
      <w:r/>
    </w:p>
    <w:p>
      <w:pPr>
        <w:pStyle w:val="871"/>
        <w:ind w:firstLine="210"/>
        <w:jc w:val="left"/>
        <w:spacing w:line="378" w:lineRule="exact"/>
      </w:pPr>
      <w:r>
        <w:rPr>
          <w:rFonts w:ascii="宋体" w:hAnsi="宋体" w:cs="宋体"/>
          <w:color w:val="000000"/>
        </w:rPr>
        <w:t xml:space="preserve"> 2) 箱体采用分层设计模式：上层结构“用于汇聚各教室/办公走廊内的多媒体箱的铠装软光纤”；中层结构“用于安装插片式分光器，来为楼宇房间进行分光设计”；下层结构“可用于连接楼宇的主干光缆”。各层间，采用可寻线光纤跳线进行连接。</w:t>
      </w:r>
      <w:r/>
    </w:p>
    <w:p>
      <w:pPr>
        <w:pStyle w:val="871"/>
        <w:jc w:val="left"/>
        <w:spacing w:before="315" w:after="150" w:line="378" w:lineRule="exact"/>
      </w:pPr>
      <w:r>
        <w:rPr>
          <w:rFonts w:ascii="宋体" w:hAnsi="宋体" w:cs="宋体"/>
          <w:b/>
          <w:color w:val="000000"/>
        </w:rPr>
        <w:t xml:space="preserve">九、总实施集成要求</w:t>
      </w:r>
      <w:r/>
    </w:p>
    <w:p>
      <w:pPr>
        <w:pStyle w:val="871"/>
        <w:ind w:firstLine="210"/>
        <w:jc w:val="left"/>
        <w:spacing w:line="378" w:lineRule="exact"/>
      </w:pPr>
      <w:r>
        <w:rPr>
          <w:rFonts w:ascii="宋体" w:hAnsi="宋体" w:cs="宋体"/>
          <w:color w:val="000000"/>
        </w:rPr>
        <w:t xml:space="preserve"> 1. 中选单位须提供专业的设备安装服务，包括设备的通信组网、调试及开通。本项目在交付过程中，要求中选单位提供楼宇无线接入端、光网ONU点位深化设计并出具点位图纸，提交用户方认可后方可进场。</w:t>
      </w:r>
      <w:r/>
    </w:p>
    <w:p>
      <w:pPr>
        <w:pStyle w:val="871"/>
        <w:ind w:firstLine="210"/>
        <w:jc w:val="left"/>
        <w:spacing w:line="378" w:lineRule="exact"/>
      </w:pPr>
      <w:r>
        <w:rPr>
          <w:rFonts w:ascii="宋体" w:hAnsi="宋体" w:cs="宋体"/>
          <w:color w:val="000000"/>
        </w:rPr>
        <w:t xml:space="preserve"> 2. 网线须采用六类非屏蔽双绞线缆。</w:t>
      </w:r>
      <w:r/>
    </w:p>
    <w:p>
      <w:pPr>
        <w:pStyle w:val="871"/>
        <w:ind w:firstLine="210"/>
        <w:jc w:val="left"/>
        <w:spacing w:line="378" w:lineRule="exact"/>
      </w:pPr>
      <w:r>
        <w:rPr>
          <w:rFonts w:ascii="宋体" w:hAnsi="宋体" w:cs="宋体"/>
          <w:color w:val="000000"/>
        </w:rPr>
        <w:t xml:space="preserve"> 3. 光网信息点光缆须采用软铠装室内光缆，螺旋钢带铠装保护层。</w:t>
      </w:r>
      <w:r/>
    </w:p>
    <w:p>
      <w:pPr>
        <w:pStyle w:val="871"/>
        <w:ind w:firstLine="210"/>
        <w:jc w:val="left"/>
        <w:spacing w:line="378" w:lineRule="exact"/>
      </w:pPr>
      <w:r>
        <w:rPr>
          <w:rFonts w:ascii="宋体" w:hAnsi="宋体" w:cs="宋体"/>
          <w:color w:val="000000"/>
        </w:rPr>
        <w:t xml:space="preserve"> 4. 多媒体箱体需采用优质钣金材质，表面静电喷涂，有较好的机械强度，外型美观大方，坚固耐用。</w:t>
      </w:r>
      <w:r/>
    </w:p>
    <w:p>
      <w:pPr>
        <w:pStyle w:val="871"/>
        <w:ind w:firstLine="210"/>
        <w:jc w:val="left"/>
        <w:spacing w:line="378" w:lineRule="exact"/>
      </w:pPr>
      <w:r>
        <w:rPr>
          <w:rFonts w:ascii="宋体" w:hAnsi="宋体" w:cs="宋体"/>
          <w:color w:val="000000"/>
        </w:rPr>
        <w:t xml:space="preserve"> 5. 本项目为光网改造，需配备“衰减器”来控制光链路的光衰强度，确保在“-15dB ~ -25dB”范围内，增强接入网络稳定性。</w:t>
      </w:r>
      <w:r/>
    </w:p>
    <w:p>
      <w:pPr>
        <w:pStyle w:val="871"/>
        <w:ind w:firstLine="210"/>
        <w:jc w:val="left"/>
        <w:spacing w:line="378" w:lineRule="exact"/>
      </w:pPr>
      <w:r>
        <w:rPr>
          <w:rFonts w:ascii="宋体" w:hAnsi="宋体" w:cs="宋体"/>
          <w:color w:val="000000"/>
        </w:rPr>
        <w:t xml:space="preserve"> 6. 本项目核心机房内光纤跳线等线缆，均使用可寻线类型的跳线，无需单独对线缆张贴纸质标签，但需提供核心机房内本次项目所建设设备的互联拓扑及互联描述文档。</w:t>
      </w:r>
      <w:r/>
    </w:p>
    <w:p>
      <w:pPr>
        <w:pStyle w:val="871"/>
        <w:ind w:firstLine="210"/>
        <w:jc w:val="left"/>
        <w:spacing w:line="378" w:lineRule="exact"/>
      </w:pPr>
      <w:r>
        <w:rPr>
          <w:rFonts w:ascii="宋体" w:hAnsi="宋体" w:cs="宋体"/>
          <w:color w:val="000000"/>
        </w:rPr>
        <w:t xml:space="preserve"> 7. 本项目所需要无线接入端、箱体均须使用机打二维码标签进行标注及管理。</w:t>
      </w:r>
      <w:r/>
    </w:p>
    <w:p>
      <w:pPr>
        <w:pStyle w:val="871"/>
        <w:ind w:firstLine="210"/>
        <w:jc w:val="left"/>
        <w:spacing w:line="378" w:lineRule="exact"/>
      </w:pPr>
      <w:r>
        <w:rPr>
          <w:rFonts w:ascii="宋体" w:hAnsi="宋体" w:cs="宋体"/>
          <w:color w:val="000000"/>
        </w:rPr>
        <w:t xml:space="preserve"> 8. 中标单位在设备安装过程中如需进行打孔、切割、进户等有较大噪音及需要采购人现场配合的工作时，必须考虑采购人的实际情况，只能在事先约定的时间进场安装。希望中标单位充分考虑此情况，合理安排时间，以便能在规定的时间内，保质保量地完成相关工作。</w:t>
      </w:r>
      <w:r/>
    </w:p>
    <w:p>
      <w:pPr>
        <w:pStyle w:val="871"/>
        <w:ind w:firstLine="210"/>
        <w:jc w:val="left"/>
        <w:spacing w:line="378" w:lineRule="exact"/>
      </w:pPr>
      <w:r>
        <w:rPr>
          <w:rFonts w:ascii="宋体" w:hAnsi="宋体" w:cs="宋体"/>
          <w:color w:val="000000"/>
        </w:rPr>
        <w:t xml:space="preserve"> 9. PVC管及线缆敷设说明</w:t>
      </w:r>
      <w:r/>
    </w:p>
    <w:p>
      <w:pPr>
        <w:pStyle w:val="871"/>
        <w:ind w:firstLine="210"/>
        <w:jc w:val="left"/>
        <w:spacing w:line="378" w:lineRule="exact"/>
      </w:pPr>
      <w:r>
        <w:rPr>
          <w:rFonts w:ascii="宋体" w:hAnsi="宋体" w:cs="宋体"/>
          <w:color w:val="000000"/>
        </w:rPr>
        <w:t xml:space="preserve"> 每个无线点布放的线缆种类，数量必须严格按照设计图纸的要求执行。所有敷设的线缆两头要求进行标记，线缆长度必须留足，并要有一定的余量。</w:t>
      </w:r>
      <w:r/>
    </w:p>
    <w:p>
      <w:pPr>
        <w:pStyle w:val="871"/>
        <w:ind w:firstLine="210"/>
        <w:jc w:val="left"/>
        <w:spacing w:line="378" w:lineRule="exact"/>
      </w:pPr>
      <w:r>
        <w:rPr>
          <w:rFonts w:ascii="宋体" w:hAnsi="宋体" w:cs="宋体"/>
          <w:color w:val="000000"/>
        </w:rPr>
        <w:t xml:space="preserve"> 避免线缆弯曲超过90度；避免过紧的缠绕线缆；不可损坏线缆的外皮；不可切坏缆内的各单芯护套及芯线；对线缆的接续分接头或修理均不容许。损坏的或破裂的线缆必须除去。垂直干线如光缆、电缆敷设时,每隔1.5～2米用线扎固定在桥架内壁上，避免线缆自重损坏线缆。在牵引和绑扎线缆时，要求清除线缆上的应力，不要过紧的绑扎线缆。</w:t>
      </w:r>
      <w:r/>
    </w:p>
    <w:p>
      <w:pPr>
        <w:pStyle w:val="871"/>
        <w:ind w:firstLine="210"/>
        <w:jc w:val="left"/>
        <w:spacing w:line="378" w:lineRule="exact"/>
      </w:pPr>
      <w:r>
        <w:rPr>
          <w:rFonts w:ascii="宋体" w:hAnsi="宋体" w:cs="宋体"/>
          <w:color w:val="000000"/>
        </w:rPr>
        <w:t xml:space="preserve"> 除以上说明外，需按照国家GB/T50312-2000规范和相关的电气安装规范进行安装。</w:t>
      </w:r>
      <w:r/>
    </w:p>
    <w:p>
      <w:pPr>
        <w:pStyle w:val="871"/>
        <w:ind w:firstLine="210"/>
        <w:jc w:val="left"/>
        <w:spacing w:line="378" w:lineRule="exact"/>
      </w:pPr>
      <w:r>
        <w:rPr>
          <w:rFonts w:ascii="宋体" w:hAnsi="宋体" w:cs="宋体"/>
          <w:color w:val="000000"/>
        </w:rPr>
        <w:t xml:space="preserve"> 10. 安装结束后，必须及时完成楼宇现场的恢复清理，确保墙面、楼道等整洁美观。</w:t>
      </w:r>
      <w:r/>
    </w:p>
    <w:p>
      <w:pPr>
        <w:pStyle w:val="871"/>
        <w:ind w:firstLine="210"/>
        <w:jc w:val="left"/>
        <w:spacing w:line="378" w:lineRule="exact"/>
      </w:pPr>
      <w:r>
        <w:rPr>
          <w:rFonts w:ascii="宋体" w:hAnsi="宋体" w:cs="宋体"/>
          <w:color w:val="000000"/>
        </w:rPr>
        <w:t xml:space="preserve"> 11. 项目验收前，中标单位须提供项目建设的完整文档资料，包括所有无线接入端、ONU的安装部署图纸、整体拓扑结构、所有设备IP地址表、项目调试配置文档、线缆点位数据表、光缆对应表、所有线缆的测试报告（需使用专业设备如Fluke测试仪进行测试）等相关技术资料，以便今后的管理和维护。</w:t>
      </w:r>
      <w:r/>
    </w:p>
    <w:p>
      <w:pPr>
        <w:pStyle w:val="871"/>
        <w:ind w:firstLine="210"/>
        <w:jc w:val="left"/>
        <w:spacing w:line="378" w:lineRule="exact"/>
      </w:pPr>
      <w:r/>
      <w:r/>
    </w:p>
    <w:p>
      <w:pPr>
        <w:pStyle w:val="871"/>
        <w:spacing w:line="120" w:lineRule="exact"/>
      </w:pPr>
      <w:r/>
      <w:r/>
    </w:p>
    <w:p>
      <w:pPr>
        <w:pStyle w:val="871"/>
        <w:jc w:val="left"/>
        <w:spacing w:before="145" w:after="145"/>
        <w:outlineLvl w:val="0"/>
      </w:pPr>
      <w:r>
        <w:rPr>
          <w:rFonts w:ascii="宋体" w:hAnsi="宋体" w:cs="宋体"/>
          <w:b/>
          <w:color w:val="000000"/>
          <w:sz w:val="28"/>
        </w:rPr>
        <w:t xml:space="preserve">第四部分 服务要求</w:t>
      </w:r>
      <w:r/>
    </w:p>
    <w:p>
      <w:pPr>
        <w:pStyle w:val="871"/>
        <w:jc w:val="left"/>
      </w:pPr>
      <w:r>
        <w:rPr>
          <w:rFonts w:ascii="宋体" w:hAnsi="宋体" w:cs="宋体"/>
          <w:color w:val="000000"/>
          <w:sz w:val="20"/>
        </w:rPr>
        <w:t xml:space="preserve">（配套服务、增值服务、维保服务等）</w:t>
      </w:r>
      <w:r/>
    </w:p>
    <w:p>
      <w:pPr>
        <w:pStyle w:val="871"/>
        <w:spacing w:line="120" w:lineRule="exact"/>
      </w:pPr>
      <w:r/>
      <w:r/>
    </w:p>
    <w:p>
      <w:pPr>
        <w:pStyle w:val="871"/>
        <w:jc w:val="left"/>
        <w:spacing w:line="378" w:lineRule="exact"/>
      </w:pPr>
      <w:r>
        <w:rPr>
          <w:rFonts w:ascii="宋体" w:hAnsi="宋体" w:cs="宋体"/>
          <w:color w:val="000000"/>
        </w:rPr>
        <w:t xml:space="preserve">1、本项目经甲方验收合格后，乙方将提供整体项目5年质量保证期。质量保证期内，乙方负责对其提供的货物实行免费维修。</w:t>
      </w:r>
      <w:r/>
    </w:p>
    <w:p>
      <w:pPr>
        <w:pStyle w:val="871"/>
        <w:jc w:val="left"/>
        <w:spacing w:line="378" w:lineRule="exact"/>
      </w:pPr>
      <w:r>
        <w:rPr>
          <w:rFonts w:ascii="宋体" w:hAnsi="宋体" w:cs="宋体"/>
          <w:color w:val="000000"/>
        </w:rPr>
        <w:t xml:space="preserve">2、采购清单中链路负载器、ONU（4口、8口、24口）、面板AP、放装AP，高密AP中标后出具基于本项目原厂5年质保承诺函（自终验合格之日起计算）。</w:t>
      </w:r>
      <w:r/>
    </w:p>
    <w:p>
      <w:pPr>
        <w:pStyle w:val="871"/>
        <w:jc w:val="left"/>
        <w:spacing w:line="378" w:lineRule="exact"/>
      </w:pPr>
      <w:r>
        <w:rPr>
          <w:rFonts w:ascii="宋体" w:hAnsi="宋体" w:cs="宋体"/>
          <w:color w:val="000000"/>
        </w:rPr>
        <w:t xml:space="preserve">3、采购清单中智慧运维平台，中标后出具基于本项目原厂3年质保承诺函（自终验合格之日起计算）。</w:t>
      </w:r>
      <w:r/>
    </w:p>
    <w:p>
      <w:pPr>
        <w:pStyle w:val="871"/>
        <w:ind w:firstLine="420"/>
        <w:spacing w:line="360" w:lineRule="auto"/>
      </w:pPr>
      <w:r>
        <w:rPr>
          <w:rFonts w:ascii="宋体" w:hAnsi="宋体" w:cs="宋体"/>
          <w:color w:val="000000"/>
        </w:rPr>
        <w:t xml:space="preserve">4、中标供应商承诺：本项目免费质保期结束后，所有产品仅为不再升级，但所有功能仍能正常使用并无任何限制。</w:t>
      </w:r>
      <w:r/>
    </w:p>
    <w:p>
      <w:pPr>
        <w:pStyle w:val="871"/>
      </w:pPr>
      <w:r/>
      <w:r/>
    </w:p>
    <w:p>
      <w:pPr>
        <w:pStyle w:val="871"/>
      </w:pPr>
      <w:r/>
      <w:bookmarkStart w:id="16" w:name="_Toc24367"/>
      <w:r/>
      <w:bookmarkStart w:id="17" w:name="_Toc15765"/>
      <w:r>
        <w:rPr>
          <w:rFonts w:hint="eastAsia"/>
        </w:rPr>
        <w:br w:type="page" w:clear="all"/>
      </w:r>
      <w:r/>
    </w:p>
    <w:p>
      <w:pPr>
        <w:pStyle w:val="872"/>
        <w:numPr>
          <w:ilvl w:val="0"/>
          <w:numId w:val="0"/>
        </w:numPr>
        <w:spacing w:line="240" w:lineRule="auto"/>
        <w:rPr>
          <w:rFonts w:ascii="宋体" w:hAnsi="宋体" w:cs="Arial"/>
        </w:rPr>
      </w:pPr>
      <w:r/>
      <w:bookmarkStart w:id="18" w:name="_Toc8691"/>
      <w:r>
        <w:rPr>
          <w:rFonts w:hint="eastAsia"/>
        </w:rPr>
        <w:t xml:space="preserve">第五章</w:t>
      </w:r>
      <w:bookmarkEnd w:id="16"/>
      <w:r>
        <w:rPr>
          <w:rFonts w:hint="eastAsia" w:ascii="宋体" w:hAnsi="宋体" w:cs="Arial"/>
        </w:rPr>
        <w:t xml:space="preserve">主要条款及格式</w:t>
      </w:r>
      <w:bookmarkEnd w:id="17"/>
      <w:r/>
      <w:bookmarkEnd w:id="18"/>
      <w:r>
        <w:rPr>
          <w:rFonts w:ascii="宋体" w:hAnsi="宋体" w:cs="Arial"/>
        </w:rPr>
      </w:r>
      <w:r/>
    </w:p>
    <w:p>
      <w:pPr>
        <w:pStyle w:val="871"/>
      </w:pPr>
      <w:r/>
      <w:r/>
    </w:p>
    <w:p>
      <w:pPr>
        <w:pStyle w:val="871"/>
      </w:pPr>
      <w:r/>
      <w:r/>
    </w:p>
    <w:p>
      <w:pPr>
        <w:pStyle w:val="871"/>
      </w:pPr>
      <w:r/>
      <w:r/>
    </w:p>
    <w:p>
      <w:pPr>
        <w:pStyle w:val="871"/>
      </w:pPr>
      <w:r/>
      <w:r/>
    </w:p>
    <w:p>
      <w:pPr>
        <w:pStyle w:val="871"/>
      </w:pPr>
      <w:r/>
      <w:r/>
    </w:p>
    <w:p>
      <w:pPr>
        <w:pStyle w:val="871"/>
        <w:jc w:val="center"/>
      </w:pPr>
      <w:r>
        <w:rPr>
          <w:rFonts w:ascii="黑体" w:hAnsi="黑体" w:eastAsia="黑体"/>
          <w:b/>
          <w:sz w:val="52"/>
        </w:rPr>
        <w:t xml:space="preserve">采购合同</w:t>
      </w:r>
      <w:r/>
    </w:p>
    <w:p>
      <w:pPr>
        <w:pStyle w:val="871"/>
      </w:pPr>
      <w:r/>
      <w:r/>
    </w:p>
    <w:p>
      <w:pPr>
        <w:pStyle w:val="871"/>
        <w:jc w:val="center"/>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pPr>
      <w:r/>
      <w:r/>
    </w:p>
    <w:p>
      <w:pPr>
        <w:pStyle w:val="871"/>
        <w:jc w:val="center"/>
      </w:pPr>
      <w:r>
        <w:rPr>
          <w:rFonts w:ascii="宋体" w:hAnsi="宋体"/>
          <w:sz w:val="28"/>
        </w:rPr>
        <w:t xml:space="preserve">项目名称：</w:t>
      </w:r>
      <w:r/>
    </w:p>
    <w:p>
      <w:pPr>
        <w:pStyle w:val="871"/>
        <w:jc w:val="center"/>
      </w:pPr>
      <w:r>
        <w:rPr>
          <w:rFonts w:ascii="宋体" w:hAnsi="宋体"/>
          <w:sz w:val="28"/>
        </w:rPr>
        <w:t xml:space="preserve">项目编号：</w:t>
      </w:r>
      <w:r/>
    </w:p>
    <w:p>
      <w:pPr>
        <w:pStyle w:val="871"/>
        <w:jc w:val="center"/>
      </w:pPr>
      <w:r>
        <w:rPr>
          <w:rFonts w:ascii="宋体" w:hAnsi="宋体"/>
          <w:sz w:val="28"/>
        </w:rPr>
        <w:t xml:space="preserve">合同编号：</w:t>
      </w:r>
      <w:r/>
    </w:p>
    <w:p>
      <w:pPr>
        <w:pStyle w:val="871"/>
        <w:jc w:val="center"/>
      </w:pPr>
      <w:r>
        <w:rPr>
          <w:rFonts w:ascii="宋体" w:hAnsi="宋体"/>
          <w:sz w:val="28"/>
        </w:rPr>
        <w:t xml:space="preserve">采 购 人：</w:t>
      </w:r>
      <w:r/>
    </w:p>
    <w:p>
      <w:pPr>
        <w:pStyle w:val="871"/>
        <w:jc w:val="center"/>
      </w:pPr>
      <w:r>
        <w:rPr>
          <w:rFonts w:ascii="宋体" w:hAnsi="宋体"/>
          <w:sz w:val="28"/>
        </w:rPr>
        <w:t xml:space="preserve">供 应 商：</w:t>
      </w:r>
      <w:r/>
    </w:p>
    <w:p>
      <w:pPr>
        <w:pStyle w:val="871"/>
        <w:jc w:val="center"/>
        <w:rPr>
          <w:rFonts w:ascii="宋体" w:hAnsi="宋体"/>
          <w:sz w:val="28"/>
        </w:rPr>
      </w:pPr>
      <w:r>
        <w:rPr>
          <w:rFonts w:ascii="宋体" w:hAnsi="宋体"/>
          <w:sz w:val="28"/>
        </w:rPr>
      </w:r>
      <w:r/>
    </w:p>
    <w:p>
      <w:pPr>
        <w:pStyle w:val="871"/>
        <w:jc w:val="center"/>
        <w:rPr>
          <w:rFonts w:ascii="宋体" w:hAnsi="宋体"/>
          <w:sz w:val="28"/>
        </w:rPr>
      </w:pPr>
      <w:r>
        <w:rPr>
          <w:rFonts w:ascii="宋体" w:hAnsi="宋体"/>
          <w:sz w:val="28"/>
        </w:rPr>
      </w:r>
      <w:r/>
    </w:p>
    <w:p>
      <w:pPr>
        <w:pStyle w:val="871"/>
        <w:jc w:val="center"/>
        <w:rPr>
          <w:rFonts w:ascii="宋体" w:hAnsi="宋体"/>
          <w:sz w:val="28"/>
        </w:rPr>
      </w:pPr>
      <w:r>
        <w:rPr>
          <w:rFonts w:ascii="宋体" w:hAnsi="宋体"/>
          <w:sz w:val="28"/>
        </w:rPr>
      </w:r>
      <w:r/>
    </w:p>
    <w:p>
      <w:pPr>
        <w:pStyle w:val="871"/>
        <w:jc w:val="center"/>
      </w:pPr>
      <w:r>
        <w:rPr>
          <w:rFonts w:ascii="宋体" w:hAnsi="宋体"/>
          <w:sz w:val="28"/>
        </w:rPr>
        <w:t xml:space="preserve">签订日期：______年____月____日</w:t>
      </w:r>
      <w:r/>
    </w:p>
    <w:p>
      <w:pPr>
        <w:pStyle w:val="871"/>
        <w:jc w:val="center"/>
      </w:pPr>
      <w:r>
        <w:rPr>
          <w:rFonts w:ascii="宋体" w:hAnsi="宋体"/>
          <w:sz w:val="28"/>
        </w:rPr>
        <w:t xml:space="preserve">签订地点：南京市</w:t>
      </w:r>
      <w:r/>
    </w:p>
    <w:p>
      <w:pPr>
        <w:pStyle w:val="871"/>
      </w:pPr>
      <w:r>
        <w:br w:type="page" w:clear="all"/>
      </w:r>
      <w:r/>
    </w:p>
    <w:p>
      <w:pPr>
        <w:pStyle w:val="871"/>
        <w:jc w:val="center"/>
      </w:pPr>
      <w:r>
        <w:rPr>
          <w:rFonts w:ascii="黑体" w:hAnsi="黑体" w:eastAsia="黑体"/>
          <w:b/>
          <w:sz w:val="32"/>
        </w:rPr>
        <w:t xml:space="preserve">合同协议书</w:t>
      </w:r>
      <w:r/>
    </w:p>
    <w:p>
      <w:pPr>
        <w:pStyle w:val="871"/>
        <w:ind w:firstLine="480"/>
      </w:pPr>
      <w:r>
        <w:rPr>
          <w:rFonts w:ascii="宋体" w:hAnsi="宋体"/>
          <w:sz w:val="24"/>
        </w:rPr>
        <w:t xml:space="preserve">甲方（采购人）：南京艺术学院</w:t>
      </w:r>
      <w:r/>
    </w:p>
    <w:p>
      <w:pPr>
        <w:pStyle w:val="871"/>
        <w:ind w:firstLine="480"/>
      </w:pPr>
      <w:r>
        <w:rPr>
          <w:rFonts w:ascii="宋体" w:hAnsi="宋体"/>
          <w:sz w:val="24"/>
        </w:rPr>
        <w:t xml:space="preserve">统一社会信用代码：____________________</w:t>
      </w:r>
      <w:r/>
    </w:p>
    <w:p>
      <w:pPr>
        <w:pStyle w:val="871"/>
        <w:ind w:firstLine="480"/>
      </w:pPr>
      <w:r>
        <w:rPr>
          <w:rFonts w:ascii="宋体" w:hAnsi="宋体"/>
          <w:sz w:val="24"/>
        </w:rPr>
        <w:t xml:space="preserve">地址：南京市北京西路74号</w:t>
      </w:r>
      <w:r/>
    </w:p>
    <w:p>
      <w:pPr>
        <w:pStyle w:val="871"/>
        <w:ind w:firstLine="480"/>
      </w:pPr>
      <w:r>
        <w:rPr>
          <w:rFonts w:ascii="宋体" w:hAnsi="宋体"/>
          <w:sz w:val="24"/>
        </w:rPr>
        <w:t xml:space="preserve">法定代表人：____________________</w:t>
      </w:r>
      <w:r/>
    </w:p>
    <w:p>
      <w:pPr>
        <w:pStyle w:val="871"/>
        <w:ind w:firstLine="480"/>
      </w:pPr>
      <w:r>
        <w:rPr>
          <w:rFonts w:ascii="宋体" w:hAnsi="宋体"/>
          <w:sz w:val="24"/>
        </w:rPr>
        <w:t xml:space="preserve">联系人：</w:t>
      </w:r>
      <w:r/>
    </w:p>
    <w:p>
      <w:pPr>
        <w:pStyle w:val="871"/>
        <w:ind w:firstLine="480"/>
      </w:pPr>
      <w:r>
        <w:rPr>
          <w:rFonts w:ascii="宋体" w:hAnsi="宋体"/>
          <w:sz w:val="24"/>
        </w:rPr>
        <w:t xml:space="preserve">联系电话：</w:t>
      </w:r>
      <w:r/>
    </w:p>
    <w:p>
      <w:pPr>
        <w:pStyle w:val="871"/>
        <w:ind w:firstLine="480"/>
      </w:pPr>
      <w:r/>
      <w:r/>
    </w:p>
    <w:p>
      <w:pPr>
        <w:pStyle w:val="871"/>
        <w:ind w:firstLine="480"/>
      </w:pPr>
      <w:r>
        <w:rPr>
          <w:rFonts w:ascii="宋体" w:hAnsi="宋体"/>
          <w:sz w:val="24"/>
        </w:rPr>
        <w:t xml:space="preserve">乙方（供应商）：____________________</w:t>
      </w:r>
      <w:r/>
    </w:p>
    <w:p>
      <w:pPr>
        <w:pStyle w:val="871"/>
        <w:ind w:firstLine="480"/>
      </w:pPr>
      <w:r>
        <w:rPr>
          <w:rFonts w:ascii="宋体" w:hAnsi="宋体"/>
          <w:sz w:val="24"/>
        </w:rPr>
        <w:t xml:space="preserve">统一社会信用代码：____________________</w:t>
      </w:r>
      <w:r/>
    </w:p>
    <w:p>
      <w:pPr>
        <w:pStyle w:val="871"/>
        <w:ind w:firstLine="480"/>
      </w:pPr>
      <w:r>
        <w:rPr>
          <w:rFonts w:ascii="宋体" w:hAnsi="宋体"/>
          <w:sz w:val="24"/>
        </w:rPr>
        <w:t xml:space="preserve">地址：____________________</w:t>
      </w:r>
      <w:r/>
    </w:p>
    <w:p>
      <w:pPr>
        <w:pStyle w:val="871"/>
        <w:ind w:firstLine="480"/>
      </w:pPr>
      <w:r>
        <w:rPr>
          <w:rFonts w:ascii="宋体" w:hAnsi="宋体"/>
          <w:sz w:val="24"/>
        </w:rPr>
        <w:t xml:space="preserve">法定代表人：____________________</w:t>
      </w:r>
      <w:r/>
    </w:p>
    <w:p>
      <w:pPr>
        <w:pStyle w:val="871"/>
        <w:ind w:firstLine="480"/>
      </w:pPr>
      <w:r>
        <w:rPr>
          <w:rFonts w:ascii="宋体" w:hAnsi="宋体"/>
          <w:sz w:val="24"/>
        </w:rPr>
        <w:t xml:space="preserve">联系人：____________________</w:t>
      </w:r>
      <w:r/>
    </w:p>
    <w:p>
      <w:pPr>
        <w:pStyle w:val="871"/>
        <w:ind w:firstLine="480"/>
      </w:pPr>
      <w:r>
        <w:rPr>
          <w:rFonts w:ascii="宋体" w:hAnsi="宋体"/>
          <w:sz w:val="24"/>
        </w:rPr>
        <w:t xml:space="preserve">联系电话：____________________</w:t>
      </w:r>
      <w:r/>
    </w:p>
    <w:p>
      <w:pPr>
        <w:pStyle w:val="871"/>
        <w:ind w:firstLine="480"/>
      </w:pPr>
      <w:r/>
      <w:r/>
    </w:p>
    <w:p>
      <w:pPr>
        <w:pStyle w:val="871"/>
        <w:ind w:firstLine="480"/>
      </w:pPr>
      <w:r>
        <w:rPr>
          <w:rFonts w:ascii="宋体" w:hAnsi="宋体"/>
          <w:sz w:val="24"/>
        </w:rPr>
        <w:t xml:space="preserve">根据《中华人民共和国民法典》《中华人民共和国政府采购法》及相关法律法规的规定，甲乙双方在平等、自愿、公平和诚实信用的基础上，就直录播教室常态化建设二期项目（校园教学区光网二期）采购事宜，经协商一致，订立本合同。</w:t>
      </w:r>
      <w:r/>
    </w:p>
    <w:p>
      <w:pPr>
        <w:pStyle w:val="871"/>
      </w:pPr>
      <w:r>
        <w:rPr>
          <w:rFonts w:ascii="黑体" w:hAnsi="黑体" w:eastAsia="黑体"/>
          <w:b/>
          <w:sz w:val="28"/>
        </w:rPr>
        <w:t xml:space="preserve">第一条 合同标的</w:t>
      </w:r>
      <w:r/>
    </w:p>
    <w:p>
      <w:pPr>
        <w:pStyle w:val="871"/>
        <w:ind w:firstLine="480"/>
      </w:pPr>
      <w:r>
        <w:rPr>
          <w:rFonts w:ascii="宋体" w:hAnsi="宋体"/>
          <w:sz w:val="24"/>
        </w:rPr>
        <w:t xml:space="preserve">1.1 甲方通过政府采购方式确定乙方为直录播教室常态化建设二期项目（校园教学区光网二期）的中标供应商，乙方应按照招标文件、投标文件及本合同约定向甲方提供货物及相关服务。</w:t>
      </w:r>
      <w:r/>
    </w:p>
    <w:p>
      <w:pPr>
        <w:pStyle w:val="871"/>
        <w:ind w:firstLine="480"/>
      </w:pPr>
      <w:r>
        <w:rPr>
          <w:rFonts w:ascii="宋体" w:hAnsi="宋体"/>
          <w:sz w:val="24"/>
        </w:rPr>
        <w:t xml:space="preserve">1.2 合同标的包括但不限于：链路负载器、ONU设备（8口/4口/24口）、无线AP（面板AP/放装AP/高密AP）、网元设备管理授权、施工及安装辅材、技术服务等，具体内容详见本合同附件一《采购清单及分项报价表》。</w:t>
      </w:r>
      <w:r/>
    </w:p>
    <w:p>
      <w:pPr>
        <w:pStyle w:val="871"/>
        <w:ind w:firstLine="480"/>
      </w:pPr>
      <w:r>
        <w:rPr>
          <w:rFonts w:ascii="宋体" w:hAnsi="宋体"/>
          <w:sz w:val="24"/>
        </w:rPr>
        <w:t xml:space="preserve">1.3 本项目为"交钥匙"项目，乙方应充分考虑项目建设内容，所提供的设备数量不够的、技术参数中未明确说明但为光网运行不可缺少的配套设备、组件和工作，费用均包含在合同总价中，甲方不予额外增加费用。</w:t>
      </w:r>
      <w:r/>
    </w:p>
    <w:p>
      <w:pPr>
        <w:pStyle w:val="871"/>
      </w:pPr>
      <w:r>
        <w:rPr>
          <w:rFonts w:ascii="黑体" w:hAnsi="黑体" w:eastAsia="黑体"/>
          <w:b/>
          <w:sz w:val="28"/>
        </w:rPr>
        <w:t xml:space="preserve">第二条 合同金额</w:t>
      </w:r>
      <w:r/>
    </w:p>
    <w:p>
      <w:pPr>
        <w:pStyle w:val="871"/>
        <w:ind w:firstLine="480"/>
      </w:pPr>
      <w:r>
        <w:rPr>
          <w:rFonts w:ascii="宋体" w:hAnsi="宋体"/>
          <w:sz w:val="24"/>
        </w:rPr>
        <w:t xml:space="preserve">2.1 本合同总金额为人民币（大写）：____________________元整（¥__________元）。</w:t>
      </w:r>
      <w:r/>
    </w:p>
    <w:p>
      <w:pPr>
        <w:pStyle w:val="871"/>
        <w:ind w:firstLine="480"/>
      </w:pPr>
      <w:r>
        <w:rPr>
          <w:rFonts w:ascii="宋体" w:hAnsi="宋体"/>
          <w:sz w:val="24"/>
        </w:rPr>
        <w:t xml:space="preserve">2.2 合同总价为固定总价包干价，已包含完成本项目所需的设备费、材料费、运输费、保险费、安装调试费、集成费、培训费、售后服务费、税费、利润及其他一切费用。除本合同另有约定外，甲方无需向乙方支付任何其他费用。</w:t>
      </w:r>
      <w:r/>
    </w:p>
    <w:p>
      <w:pPr>
        <w:pStyle w:val="871"/>
        <w:ind w:firstLine="480"/>
      </w:pPr>
      <w:r>
        <w:rPr>
          <w:rFonts w:ascii="宋体" w:hAnsi="宋体"/>
          <w:sz w:val="24"/>
        </w:rPr>
        <w:t xml:space="preserve">2.3 乙方报价已充分考虑人工、材料、设备、机械、运输、安装、调试、检测、验收、培训、售后服务、利润、税金、政策性文件规定及合同包含的所有风险、责任等各项应有费用。</w:t>
      </w:r>
      <w:r/>
    </w:p>
    <w:p>
      <w:pPr>
        <w:pStyle w:val="871"/>
      </w:pPr>
      <w:r>
        <w:rPr>
          <w:rFonts w:ascii="黑体" w:hAnsi="黑体" w:eastAsia="黑体"/>
          <w:b/>
          <w:sz w:val="28"/>
        </w:rPr>
        <w:t xml:space="preserve">第三条 交货及安装期限</w:t>
      </w:r>
      <w:r/>
    </w:p>
    <w:p>
      <w:pPr>
        <w:pStyle w:val="871"/>
        <w:ind w:firstLine="480"/>
      </w:pPr>
      <w:r>
        <w:rPr>
          <w:rFonts w:ascii="宋体" w:hAnsi="宋体"/>
          <w:sz w:val="24"/>
        </w:rPr>
        <w:t xml:space="preserve">3.1 乙方应在本合同签订之日起30日内完成全部设备的交货、安装、调试，并投入正常使用。</w:t>
      </w:r>
      <w:r/>
    </w:p>
    <w:p>
      <w:pPr>
        <w:pStyle w:val="871"/>
        <w:ind w:firstLine="480"/>
      </w:pPr>
      <w:r>
        <w:rPr>
          <w:rFonts w:ascii="宋体" w:hAnsi="宋体"/>
          <w:sz w:val="24"/>
        </w:rPr>
        <w:t xml:space="preserve">3.2 如遇不可抗力或甲方原因导致工期延误，经甲方书面确认后，工期相应顺延。</w:t>
      </w:r>
      <w:r/>
    </w:p>
    <w:p>
      <w:pPr>
        <w:pStyle w:val="871"/>
        <w:ind w:firstLine="480"/>
      </w:pPr>
      <w:r>
        <w:rPr>
          <w:rFonts w:ascii="宋体" w:hAnsi="宋体"/>
          <w:sz w:val="24"/>
        </w:rPr>
        <w:t xml:space="preserve">3.3 乙方应在交货前3日书面通知甲方，以便甲方做好接收准备。</w:t>
      </w:r>
      <w:r/>
    </w:p>
    <w:p>
      <w:pPr>
        <w:pStyle w:val="871"/>
      </w:pPr>
      <w:r>
        <w:rPr>
          <w:rFonts w:ascii="黑体" w:hAnsi="黑体" w:eastAsia="黑体"/>
          <w:b/>
          <w:sz w:val="28"/>
        </w:rPr>
        <w:t xml:space="preserve">第四条 交货地点及方式</w:t>
      </w:r>
      <w:r/>
    </w:p>
    <w:p>
      <w:pPr>
        <w:pStyle w:val="871"/>
        <w:ind w:firstLine="480"/>
      </w:pPr>
      <w:r>
        <w:rPr>
          <w:rFonts w:ascii="宋体" w:hAnsi="宋体"/>
          <w:sz w:val="24"/>
        </w:rPr>
        <w:t xml:space="preserve">4.1 交货地点：南京艺术学院校内指定地点（甲方另行通知）。</w:t>
      </w:r>
      <w:r/>
    </w:p>
    <w:p>
      <w:pPr>
        <w:pStyle w:val="871"/>
        <w:ind w:firstLine="480"/>
      </w:pPr>
      <w:r>
        <w:rPr>
          <w:rFonts w:ascii="宋体" w:hAnsi="宋体"/>
          <w:sz w:val="24"/>
        </w:rPr>
        <w:t xml:space="preserve">4.2 交货方式：乙方负责将货物运至交货地点并完成安装调试，运输、装卸、保险等费用由乙方承担。</w:t>
      </w:r>
      <w:r/>
    </w:p>
    <w:p>
      <w:pPr>
        <w:pStyle w:val="871"/>
        <w:ind w:firstLine="480"/>
      </w:pPr>
      <w:r>
        <w:rPr>
          <w:rFonts w:ascii="宋体" w:hAnsi="宋体"/>
          <w:sz w:val="24"/>
        </w:rPr>
        <w:t xml:space="preserve">4.3 货物的所有权及毁损、灭失风险自货物交付甲方并验收合格之日起转移至甲方。</w:t>
      </w:r>
      <w:r/>
    </w:p>
    <w:p>
      <w:pPr>
        <w:pStyle w:val="871"/>
      </w:pPr>
      <w:r>
        <w:rPr>
          <w:rFonts w:ascii="黑体" w:hAnsi="黑体" w:eastAsia="黑体"/>
          <w:b/>
          <w:sz w:val="28"/>
        </w:rPr>
        <w:t xml:space="preserve">第五条 质量标准与技术要求</w:t>
      </w:r>
      <w:r/>
    </w:p>
    <w:p>
      <w:pPr>
        <w:pStyle w:val="871"/>
        <w:ind w:firstLine="480"/>
      </w:pPr>
      <w:r>
        <w:rPr>
          <w:rFonts w:ascii="宋体" w:hAnsi="宋体"/>
          <w:sz w:val="24"/>
        </w:rPr>
        <w:t xml:space="preserve">5.1 乙方提供的货物应是全新、未使用过的正品，符合国家及行业相关质量标准，满足招标文件规定的技术参数要求及乙方投标文件中的承诺。具体技术参数详见本合同附件二《技术参数响应表》。</w:t>
      </w:r>
      <w:r/>
    </w:p>
    <w:p>
      <w:pPr>
        <w:pStyle w:val="871"/>
        <w:ind w:firstLine="480"/>
      </w:pPr>
      <w:r>
        <w:rPr>
          <w:rFonts w:ascii="宋体" w:hAnsi="宋体"/>
          <w:sz w:val="24"/>
        </w:rPr>
        <w:t xml:space="preserve">5.2 安装施工应符合GB/T50312《综合布线系统工程验收规范》等国家及行业相关规范标准。</w:t>
      </w:r>
      <w:r/>
    </w:p>
    <w:p>
      <w:pPr>
        <w:pStyle w:val="871"/>
        <w:ind w:firstLine="480"/>
      </w:pPr>
      <w:r>
        <w:rPr>
          <w:rFonts w:ascii="宋体" w:hAnsi="宋体"/>
          <w:sz w:val="24"/>
        </w:rPr>
        <w:t xml:space="preserve">5.3 乙方提供的货物应符合国家关于节能、环保的相关规定。本项目不接受进口产品。</w:t>
      </w:r>
      <w:r/>
    </w:p>
    <w:p>
      <w:pPr>
        <w:pStyle w:val="871"/>
        <w:ind w:firstLine="480"/>
      </w:pPr>
      <w:r>
        <w:rPr>
          <w:rFonts w:ascii="宋体" w:hAnsi="宋体"/>
          <w:sz w:val="24"/>
        </w:rPr>
        <w:t xml:space="preserve">5.4 如乙方提供的货物与招标文件、投标文件或本合同约定不符，甲方有权要求乙方更换或退货，由此产生的费用由乙方承担。</w:t>
      </w:r>
      <w:r/>
    </w:p>
    <w:p>
      <w:pPr>
        <w:pStyle w:val="871"/>
      </w:pPr>
      <w:r>
        <w:rPr>
          <w:rFonts w:ascii="黑体" w:hAnsi="黑体" w:eastAsia="黑体"/>
          <w:b/>
          <w:sz w:val="28"/>
        </w:rPr>
        <w:t xml:space="preserve">第六条 包装与运输</w:t>
      </w:r>
      <w:r/>
    </w:p>
    <w:p>
      <w:pPr>
        <w:pStyle w:val="871"/>
        <w:ind w:firstLine="480"/>
      </w:pPr>
      <w:r>
        <w:rPr>
          <w:rFonts w:ascii="宋体" w:hAnsi="宋体"/>
          <w:sz w:val="24"/>
        </w:rPr>
        <w:t xml:space="preserve">6.1 乙方应按照国家或行业标准对货物进行包装，确保货物在运输过程中不受损坏。包装物一般不回收。</w:t>
      </w:r>
      <w:r/>
    </w:p>
    <w:p>
      <w:pPr>
        <w:pStyle w:val="871"/>
        <w:ind w:firstLine="480"/>
      </w:pPr>
      <w:r>
        <w:rPr>
          <w:rFonts w:ascii="宋体" w:hAnsi="宋体"/>
          <w:sz w:val="24"/>
        </w:rPr>
        <w:t xml:space="preserve">6.2 每件包装箱内应附详细的装箱单、产品合格证、使用说明书、质量保证书等随机资料。</w:t>
      </w:r>
      <w:r/>
    </w:p>
    <w:p>
      <w:pPr>
        <w:pStyle w:val="871"/>
        <w:ind w:firstLine="480"/>
      </w:pPr>
      <w:r>
        <w:rPr>
          <w:rFonts w:ascii="宋体" w:hAnsi="宋体"/>
          <w:sz w:val="24"/>
        </w:rPr>
        <w:t xml:space="preserve">6.3 因包装不当或运输原因造成货物损坏的，由乙方负责更换或修复，并承担由此给甲方造成的损失。</w:t>
      </w:r>
      <w:r/>
    </w:p>
    <w:p>
      <w:pPr>
        <w:pStyle w:val="871"/>
      </w:pPr>
      <w:r/>
      <w:r/>
    </w:p>
    <w:p>
      <w:pPr>
        <w:pStyle w:val="871"/>
      </w:pPr>
      <w:r>
        <w:rPr>
          <w:rFonts w:ascii="黑体" w:hAnsi="黑体" w:eastAsia="黑体"/>
          <w:b/>
          <w:sz w:val="32"/>
        </w:rPr>
        <w:t xml:space="preserve">第七条 验收</w:t>
      </w:r>
      <w:r/>
    </w:p>
    <w:p>
      <w:pPr>
        <w:pStyle w:val="871"/>
        <w:ind w:firstLine="480"/>
      </w:pPr>
      <w:r>
        <w:rPr>
          <w:rFonts w:ascii="宋体" w:hAnsi="宋体"/>
          <w:sz w:val="24"/>
        </w:rPr>
        <w:t xml:space="preserve">7.1 验收依据：本合同、招标文件、投标文件、国家及行业相关标准和规范。</w:t>
      </w:r>
      <w:r/>
    </w:p>
    <w:p>
      <w:pPr>
        <w:pStyle w:val="871"/>
        <w:ind w:firstLine="480"/>
      </w:pPr>
      <w:r>
        <w:rPr>
          <w:rFonts w:ascii="宋体" w:hAnsi="宋体"/>
          <w:sz w:val="24"/>
        </w:rPr>
        <w:t xml:space="preserve">7.2 验收方式及程序：</w:t>
      </w:r>
      <w:r/>
    </w:p>
    <w:p>
      <w:pPr>
        <w:pStyle w:val="871"/>
        <w:ind w:firstLine="480"/>
      </w:pPr>
      <w:r>
        <w:rPr>
          <w:rFonts w:ascii="宋体" w:hAnsi="宋体"/>
          <w:sz w:val="24"/>
        </w:rPr>
        <w:t xml:space="preserve">（1）到货验收：乙方将货物运至交货地点后，甲方对货物的品种、规格、数量、外观及包装等进行初步查验，签署到货验收单。到货验收不免除乙方对货物内在质量的责任。</w:t>
      </w:r>
      <w:r/>
    </w:p>
    <w:p>
      <w:pPr>
        <w:pStyle w:val="871"/>
        <w:ind w:firstLine="480"/>
      </w:pPr>
      <w:r>
        <w:rPr>
          <w:rFonts w:ascii="宋体" w:hAnsi="宋体"/>
          <w:sz w:val="24"/>
        </w:rPr>
        <w:t xml:space="preserve">（2）安装调试验收：乙方完成安装调试后，向甲方提出书面验收申请。甲方组织验收小组，按照本合同及招标文件要求对项目进行验收。</w:t>
      </w:r>
      <w:r/>
    </w:p>
    <w:p>
      <w:pPr>
        <w:pStyle w:val="871"/>
        <w:ind w:firstLine="480"/>
      </w:pPr>
      <w:r>
        <w:rPr>
          <w:rFonts w:ascii="宋体" w:hAnsi="宋体"/>
          <w:sz w:val="24"/>
        </w:rPr>
        <w:t xml:space="preserve">（3）最终验收：项目试运行正常后，甲方组织最终验收。验收合格的，双方签署《项目验收报告》；验收不合格的，乙方应在甲方要求的期限内整改完毕并重新申请验收。</w:t>
      </w:r>
      <w:r/>
    </w:p>
    <w:p>
      <w:pPr>
        <w:pStyle w:val="871"/>
        <w:ind w:firstLine="480"/>
      </w:pPr>
      <w:r>
        <w:rPr>
          <w:rFonts w:ascii="宋体" w:hAnsi="宋体"/>
          <w:sz w:val="24"/>
        </w:rPr>
        <w:t xml:space="preserve">7.3 验收标准：</w:t>
      </w:r>
      <w:r/>
    </w:p>
    <w:p>
      <w:pPr>
        <w:pStyle w:val="871"/>
        <w:ind w:firstLine="480"/>
      </w:pPr>
      <w:r>
        <w:rPr>
          <w:rFonts w:ascii="宋体" w:hAnsi="宋体"/>
          <w:sz w:val="24"/>
        </w:rPr>
        <w:t xml:space="preserve">（1）设备的品牌、型号、规格、数量、技术参数应与招标文件、投标文件及本合同一致；</w:t>
      </w:r>
      <w:r/>
    </w:p>
    <w:p>
      <w:pPr>
        <w:pStyle w:val="871"/>
        <w:ind w:firstLine="480"/>
      </w:pPr>
      <w:r>
        <w:rPr>
          <w:rFonts w:ascii="宋体" w:hAnsi="宋体"/>
          <w:sz w:val="24"/>
        </w:rPr>
        <w:t xml:space="preserve">（2）网络性能指标应达到设计要求，光链路光衰应控制在-15dB~-25dB范围内；</w:t>
      </w:r>
      <w:r/>
    </w:p>
    <w:p>
      <w:pPr>
        <w:pStyle w:val="871"/>
        <w:ind w:firstLine="480"/>
      </w:pPr>
      <w:r>
        <w:rPr>
          <w:rFonts w:ascii="宋体" w:hAnsi="宋体"/>
          <w:sz w:val="24"/>
        </w:rPr>
        <w:t xml:space="preserve">（3）无线网络应实现全校覆盖无缝漫游，信号强度和速率满足设计要求；</w:t>
      </w:r>
      <w:r/>
    </w:p>
    <w:p>
      <w:pPr>
        <w:pStyle w:val="871"/>
        <w:ind w:firstLine="480"/>
      </w:pPr>
      <w:r>
        <w:rPr>
          <w:rFonts w:ascii="宋体" w:hAnsi="宋体"/>
          <w:sz w:val="24"/>
        </w:rPr>
        <w:t xml:space="preserve">（4）所有线缆测试应合格，须提供Fluke等专业设备测试报告；</w:t>
      </w:r>
      <w:r/>
    </w:p>
    <w:p>
      <w:pPr>
        <w:pStyle w:val="871"/>
        <w:ind w:firstLine="480"/>
      </w:pPr>
      <w:r>
        <w:rPr>
          <w:rFonts w:ascii="宋体" w:hAnsi="宋体"/>
          <w:sz w:val="24"/>
        </w:rPr>
        <w:t xml:space="preserve">（5）系统运行稳定，无重大故障。</w:t>
      </w:r>
      <w:r/>
    </w:p>
    <w:p>
      <w:pPr>
        <w:pStyle w:val="871"/>
        <w:ind w:firstLine="480"/>
      </w:pPr>
      <w:r>
        <w:rPr>
          <w:rFonts w:ascii="宋体" w:hAnsi="宋体"/>
          <w:sz w:val="24"/>
        </w:rPr>
        <w:t xml:space="preserve">7.4 验收资料：乙方在申请验收时，应向甲方提交以下完整文档资料：</w:t>
      </w:r>
      <w:r/>
    </w:p>
    <w:p>
      <w:pPr>
        <w:pStyle w:val="871"/>
        <w:ind w:firstLine="480"/>
      </w:pPr>
      <w:r>
        <w:rPr>
          <w:rFonts w:ascii="宋体" w:hAnsi="宋体"/>
          <w:sz w:val="24"/>
        </w:rPr>
        <w:t xml:space="preserve">（1）所有无线接入端、ONU的安装部署图纸；</w:t>
      </w:r>
      <w:r/>
    </w:p>
    <w:p>
      <w:pPr>
        <w:pStyle w:val="871"/>
        <w:ind w:firstLine="480"/>
      </w:pPr>
      <w:r>
        <w:rPr>
          <w:rFonts w:ascii="宋体" w:hAnsi="宋体"/>
          <w:sz w:val="24"/>
        </w:rPr>
        <w:t xml:space="preserve">（2）整体网络拓扑结构图；</w:t>
      </w:r>
      <w:r/>
    </w:p>
    <w:p>
      <w:pPr>
        <w:pStyle w:val="871"/>
        <w:ind w:firstLine="480"/>
      </w:pPr>
      <w:r>
        <w:rPr>
          <w:rFonts w:ascii="宋体" w:hAnsi="宋体"/>
          <w:sz w:val="24"/>
        </w:rPr>
        <w:t xml:space="preserve">（3）所有设备IP地址表；</w:t>
      </w:r>
      <w:r/>
    </w:p>
    <w:p>
      <w:pPr>
        <w:pStyle w:val="871"/>
        <w:ind w:firstLine="480"/>
      </w:pPr>
      <w:r>
        <w:rPr>
          <w:rFonts w:ascii="宋体" w:hAnsi="宋体"/>
          <w:sz w:val="24"/>
        </w:rPr>
        <w:t xml:space="preserve">（4）项目调试配置文档；</w:t>
      </w:r>
      <w:r/>
    </w:p>
    <w:p>
      <w:pPr>
        <w:pStyle w:val="871"/>
        <w:ind w:firstLine="480"/>
      </w:pPr>
      <w:r>
        <w:rPr>
          <w:rFonts w:ascii="宋体" w:hAnsi="宋体"/>
          <w:sz w:val="24"/>
        </w:rPr>
        <w:t xml:space="preserve">（5）线缆点位数据表；</w:t>
      </w:r>
      <w:r/>
    </w:p>
    <w:p>
      <w:pPr>
        <w:pStyle w:val="871"/>
        <w:ind w:firstLine="480"/>
      </w:pPr>
      <w:r>
        <w:rPr>
          <w:rFonts w:ascii="宋体" w:hAnsi="宋体"/>
          <w:sz w:val="24"/>
        </w:rPr>
        <w:t xml:space="preserve">（6）光缆对应表；</w:t>
      </w:r>
      <w:r/>
    </w:p>
    <w:p>
      <w:pPr>
        <w:pStyle w:val="871"/>
        <w:ind w:firstLine="480"/>
      </w:pPr>
      <w:r>
        <w:rPr>
          <w:rFonts w:ascii="宋体" w:hAnsi="宋体"/>
          <w:sz w:val="24"/>
        </w:rPr>
        <w:t xml:space="preserve">（7）所有线缆的测试报告（使用Fluke测试仪测试）；</w:t>
      </w:r>
      <w:r/>
    </w:p>
    <w:p>
      <w:pPr>
        <w:pStyle w:val="871"/>
        <w:ind w:firstLine="480"/>
      </w:pPr>
      <w:r>
        <w:rPr>
          <w:rFonts w:ascii="宋体" w:hAnsi="宋体"/>
          <w:sz w:val="24"/>
        </w:rPr>
        <w:t xml:space="preserve">（8）核心机房设备互联拓扑及互联描述文档；</w:t>
      </w:r>
      <w:r/>
    </w:p>
    <w:p>
      <w:pPr>
        <w:pStyle w:val="871"/>
        <w:ind w:firstLine="480"/>
      </w:pPr>
      <w:r>
        <w:rPr>
          <w:rFonts w:ascii="宋体" w:hAnsi="宋体"/>
          <w:sz w:val="24"/>
        </w:rPr>
        <w:t xml:space="preserve">（9）产品合格证、使用说明书、质保承诺函等随机资料；</w:t>
      </w:r>
      <w:r/>
    </w:p>
    <w:p>
      <w:pPr>
        <w:pStyle w:val="871"/>
        <w:ind w:firstLine="480"/>
      </w:pPr>
      <w:r>
        <w:rPr>
          <w:rFonts w:ascii="宋体" w:hAnsi="宋体"/>
          <w:sz w:val="24"/>
        </w:rPr>
        <w:t xml:space="preserve">（10）甲方要求的其他资料。</w:t>
      </w:r>
      <w:r/>
    </w:p>
    <w:p>
      <w:pPr>
        <w:pStyle w:val="871"/>
        <w:ind w:firstLine="480"/>
      </w:pPr>
      <w:r>
        <w:rPr>
          <w:rFonts w:ascii="宋体" w:hAnsi="宋体"/>
          <w:sz w:val="24"/>
        </w:rPr>
        <w:t xml:space="preserve">7.5 甲方对货物的规格技术指标如有异议，应从验收结束之日起十五日内以书面形式向乙方提出。乙方应在收到异议后7日内予以答复或处理。</w:t>
      </w:r>
      <w:r/>
    </w:p>
    <w:p>
      <w:pPr>
        <w:pStyle w:val="871"/>
        <w:ind w:firstLine="480"/>
      </w:pPr>
      <w:r>
        <w:rPr>
          <w:rFonts w:ascii="宋体" w:hAnsi="宋体"/>
          <w:sz w:val="24"/>
        </w:rPr>
        <w:t xml:space="preserve">7.6 验收费用：验收过程中发生的检测、测试等费用由乙方承担。</w:t>
      </w:r>
      <w:r/>
    </w:p>
    <w:p>
      <w:pPr>
        <w:pStyle w:val="871"/>
      </w:pPr>
      <w:r/>
      <w:r/>
    </w:p>
    <w:p>
      <w:pPr>
        <w:pStyle w:val="871"/>
      </w:pPr>
      <w:r>
        <w:rPr>
          <w:rFonts w:ascii="黑体" w:hAnsi="黑体" w:eastAsia="黑体"/>
          <w:b/>
          <w:sz w:val="32"/>
        </w:rPr>
        <w:t xml:space="preserve">第八条 质量保证期与售后服务</w:t>
      </w:r>
      <w:r/>
    </w:p>
    <w:p>
      <w:pPr>
        <w:pStyle w:val="871"/>
        <w:ind w:firstLine="480"/>
      </w:pPr>
      <w:r>
        <w:rPr>
          <w:rFonts w:ascii="宋体" w:hAnsi="宋体"/>
          <w:sz w:val="24"/>
        </w:rPr>
        <w:t xml:space="preserve">8.1 质量保证期：</w:t>
      </w:r>
      <w:r/>
    </w:p>
    <w:p>
      <w:pPr>
        <w:pStyle w:val="871"/>
        <w:ind w:firstLine="480"/>
      </w:pPr>
      <w:r>
        <w:rPr>
          <w:rFonts w:ascii="宋体" w:hAnsi="宋体"/>
          <w:sz w:val="24"/>
        </w:rPr>
        <w:t xml:space="preserve">（1）整体项目质量保证期为自项目终验合格之日起60个月（5年）。</w:t>
      </w:r>
      <w:r/>
    </w:p>
    <w:p>
      <w:pPr>
        <w:pStyle w:val="871"/>
        <w:ind w:firstLine="480"/>
      </w:pPr>
      <w:r>
        <w:rPr>
          <w:rFonts w:ascii="宋体" w:hAnsi="宋体"/>
          <w:sz w:val="24"/>
        </w:rPr>
        <w:t xml:space="preserve">（2）链路负载器、ONU（4口、8口、24口）、面板AP、放装AP、高密AP：乙方应提供基于本项目的原厂5年质保承诺函（自终验合格之日起计算）。</w:t>
      </w:r>
      <w:r/>
    </w:p>
    <w:p>
      <w:pPr>
        <w:pStyle w:val="871"/>
        <w:ind w:firstLine="480"/>
      </w:pPr>
      <w:r>
        <w:rPr>
          <w:rFonts w:ascii="宋体" w:hAnsi="宋体"/>
          <w:sz w:val="24"/>
        </w:rPr>
        <w:t xml:space="preserve">（3）网元设备管理授权（智慧运维平台）：乙方应提供基于本项目的原厂3年质保承诺函（自终验合格之日起计算）。质保期满后，所有功能仍能正常使用并无任何限制。</w:t>
      </w:r>
      <w:r/>
    </w:p>
    <w:p>
      <w:pPr>
        <w:pStyle w:val="871"/>
        <w:ind w:firstLine="480"/>
      </w:pPr>
      <w:r>
        <w:rPr>
          <w:rFonts w:ascii="宋体" w:hAnsi="宋体"/>
          <w:sz w:val="24"/>
        </w:rPr>
        <w:t xml:space="preserve">（4）施工及安装辅材质量保证期为自终验合格之日起60个月。</w:t>
      </w:r>
      <w:r/>
    </w:p>
    <w:p>
      <w:pPr>
        <w:pStyle w:val="871"/>
        <w:ind w:firstLine="480"/>
      </w:pPr>
      <w:r>
        <w:rPr>
          <w:rFonts w:ascii="宋体" w:hAnsi="宋体"/>
          <w:sz w:val="24"/>
        </w:rPr>
        <w:t xml:space="preserve">8.2 质量保证期内，乙方负责对其提供的货物实行免费维修、更换及技术支持。因货物本身质量问题导致的故障，乙方应免费维修或更换；因甲方人为损坏或不可抗力导致的故障，乙方可收取合理的材料成本费。</w:t>
      </w:r>
      <w:r/>
    </w:p>
    <w:p>
      <w:pPr>
        <w:pStyle w:val="871"/>
        <w:ind w:firstLine="480"/>
      </w:pPr>
      <w:r>
        <w:rPr>
          <w:rFonts w:ascii="宋体" w:hAnsi="宋体"/>
          <w:sz w:val="24"/>
        </w:rPr>
        <w:t xml:space="preserve">8.3 售后服务响应标准：</w:t>
      </w:r>
      <w:r/>
    </w:p>
    <w:p>
      <w:pPr>
        <w:pStyle w:val="871"/>
        <w:ind w:firstLine="480"/>
      </w:pPr>
      <w:r>
        <w:rPr>
          <w:rFonts w:ascii="宋体" w:hAnsi="宋体"/>
          <w:sz w:val="24"/>
        </w:rPr>
        <w:t xml:space="preserve">（1）乙方应提供7×24小时技术支持服务热线；</w:t>
      </w:r>
      <w:r/>
    </w:p>
    <w:p>
      <w:pPr>
        <w:pStyle w:val="871"/>
        <w:ind w:firstLine="480"/>
      </w:pPr>
      <w:r>
        <w:rPr>
          <w:rFonts w:ascii="宋体" w:hAnsi="宋体"/>
          <w:sz w:val="24"/>
        </w:rPr>
        <w:t xml:space="preserve">（2）接到甲方报修后，应在2小时内响应，提出初步解决方案；</w:t>
      </w:r>
      <w:r/>
    </w:p>
    <w:p>
      <w:pPr>
        <w:pStyle w:val="871"/>
        <w:ind w:firstLine="480"/>
      </w:pPr>
      <w:r>
        <w:rPr>
          <w:rFonts w:ascii="宋体" w:hAnsi="宋体"/>
          <w:sz w:val="24"/>
        </w:rPr>
        <w:t xml:space="preserve">（3）需现场处理的，应在24小时内到达现场；</w:t>
      </w:r>
      <w:r/>
    </w:p>
    <w:p>
      <w:pPr>
        <w:pStyle w:val="871"/>
        <w:ind w:firstLine="480"/>
      </w:pPr>
      <w:r>
        <w:rPr>
          <w:rFonts w:ascii="宋体" w:hAnsi="宋体"/>
          <w:sz w:val="24"/>
        </w:rPr>
        <w:t xml:space="preserve">（4）一般故障应在48小时内排除，重大故障应在72小时内排除；</w:t>
      </w:r>
      <w:r/>
    </w:p>
    <w:p>
      <w:pPr>
        <w:pStyle w:val="871"/>
        <w:ind w:firstLine="480"/>
      </w:pPr>
      <w:r>
        <w:rPr>
          <w:rFonts w:ascii="宋体" w:hAnsi="宋体"/>
          <w:sz w:val="24"/>
        </w:rPr>
        <w:t xml:space="preserve">（5）如在规定时间内无法排除故障，乙方应提供备用设备确保甲方正常使用。</w:t>
      </w:r>
      <w:r/>
    </w:p>
    <w:p>
      <w:pPr>
        <w:pStyle w:val="871"/>
        <w:ind w:firstLine="480"/>
      </w:pPr>
      <w:r>
        <w:rPr>
          <w:rFonts w:ascii="宋体" w:hAnsi="宋体"/>
          <w:sz w:val="24"/>
        </w:rPr>
        <w:t xml:space="preserve">8.4 巡检服务：质量保证期内，乙方每季度至少进行一次现场巡检，每年提交一份年度运行维护报告。巡检内容包括设备运行状态检查、网络性能测试、安全漏洞排查、系统优化建议等。</w:t>
      </w:r>
      <w:r/>
    </w:p>
    <w:p>
      <w:pPr>
        <w:pStyle w:val="871"/>
        <w:ind w:firstLine="480"/>
      </w:pPr>
      <w:r>
        <w:rPr>
          <w:rFonts w:ascii="宋体" w:hAnsi="宋体"/>
          <w:sz w:val="24"/>
        </w:rPr>
        <w:t xml:space="preserve">8.5 技术支持：质量保证期内，乙方应免费提供软件升级、补丁更新及技术咨询服务。</w:t>
      </w:r>
      <w:r/>
    </w:p>
    <w:p>
      <w:pPr>
        <w:pStyle w:val="871"/>
        <w:ind w:firstLine="480"/>
      </w:pPr>
      <w:r>
        <w:rPr>
          <w:rFonts w:ascii="宋体" w:hAnsi="宋体"/>
          <w:sz w:val="24"/>
        </w:rPr>
        <w:t xml:space="preserve">8.6 质保期外服务：质量保证期满后，乙方应继续提供有偿技术支持和维修服务，费用标准应不高于市场平均价格。乙方应在质保期满前30日书面通知甲方，并提供质保期外服务方案供甲方选择。</w:t>
      </w:r>
      <w:r/>
    </w:p>
    <w:p>
      <w:pPr>
        <w:pStyle w:val="871"/>
        <w:ind w:firstLine="480"/>
      </w:pPr>
      <w:r>
        <w:rPr>
          <w:rFonts w:ascii="宋体" w:hAnsi="宋体"/>
          <w:sz w:val="24"/>
        </w:rPr>
        <w:t xml:space="preserve">8.7 乙方应指定专门的售后服务团队及联系人，人员变更应提前书面通知甲方。</w:t>
      </w:r>
      <w:r/>
    </w:p>
    <w:p>
      <w:pPr>
        <w:pStyle w:val="871"/>
      </w:pPr>
      <w:r/>
      <w:r/>
    </w:p>
    <w:p>
      <w:pPr>
        <w:pStyle w:val="871"/>
      </w:pPr>
      <w:r>
        <w:rPr>
          <w:rFonts w:ascii="黑体" w:hAnsi="黑体" w:eastAsia="黑体"/>
          <w:b/>
          <w:sz w:val="32"/>
        </w:rPr>
        <w:t xml:space="preserve">第九条 培训</w:t>
      </w:r>
      <w:r/>
    </w:p>
    <w:p>
      <w:pPr>
        <w:pStyle w:val="871"/>
        <w:ind w:firstLine="480"/>
      </w:pPr>
      <w:r>
        <w:rPr>
          <w:rFonts w:ascii="宋体" w:hAnsi="宋体"/>
          <w:sz w:val="24"/>
        </w:rPr>
        <w:t xml:space="preserve">9.1 乙方应在项目验收前为甲方提供免费培训，确保甲方相关人员能够独立进行日常操作、管理和维护。</w:t>
      </w:r>
      <w:r/>
    </w:p>
    <w:p>
      <w:pPr>
        <w:pStyle w:val="871"/>
        <w:ind w:firstLine="480"/>
      </w:pPr>
      <w:r>
        <w:rPr>
          <w:rFonts w:ascii="宋体" w:hAnsi="宋体"/>
          <w:sz w:val="24"/>
        </w:rPr>
        <w:t xml:space="preserve">9.2 培训内容包括但不限于：</w:t>
      </w:r>
      <w:r/>
    </w:p>
    <w:p>
      <w:pPr>
        <w:pStyle w:val="871"/>
        <w:ind w:firstLine="480"/>
      </w:pPr>
      <w:r>
        <w:rPr>
          <w:rFonts w:ascii="宋体" w:hAnsi="宋体"/>
          <w:sz w:val="24"/>
        </w:rPr>
        <w:t xml:space="preserve">（1）网络设备的基本操作和日常管理；</w:t>
      </w:r>
      <w:r/>
    </w:p>
    <w:p>
      <w:pPr>
        <w:pStyle w:val="871"/>
        <w:ind w:firstLine="480"/>
      </w:pPr>
      <w:r>
        <w:rPr>
          <w:rFonts w:ascii="宋体" w:hAnsi="宋体"/>
          <w:sz w:val="24"/>
        </w:rPr>
        <w:t xml:space="preserve">（2）智能运维平台的使用方法；</w:t>
      </w:r>
      <w:r/>
    </w:p>
    <w:p>
      <w:pPr>
        <w:pStyle w:val="871"/>
        <w:ind w:firstLine="480"/>
      </w:pPr>
      <w:r>
        <w:rPr>
          <w:rFonts w:ascii="宋体" w:hAnsi="宋体"/>
          <w:sz w:val="24"/>
        </w:rPr>
        <w:t xml:space="preserve">（3）常见故障的判断和处理；</w:t>
      </w:r>
      <w:r/>
    </w:p>
    <w:p>
      <w:pPr>
        <w:pStyle w:val="871"/>
        <w:ind w:firstLine="480"/>
      </w:pPr>
      <w:r>
        <w:rPr>
          <w:rFonts w:ascii="宋体" w:hAnsi="宋体"/>
          <w:sz w:val="24"/>
        </w:rPr>
        <w:t xml:space="preserve">（4）网络安全基础知识；</w:t>
      </w:r>
      <w:r/>
    </w:p>
    <w:p>
      <w:pPr>
        <w:pStyle w:val="871"/>
        <w:ind w:firstLine="480"/>
      </w:pPr>
      <w:r>
        <w:rPr>
          <w:rFonts w:ascii="宋体" w:hAnsi="宋体"/>
          <w:sz w:val="24"/>
        </w:rPr>
        <w:t xml:space="preserve">（5）系统配置和变更操作。</w:t>
      </w:r>
      <w:r/>
    </w:p>
    <w:p>
      <w:pPr>
        <w:pStyle w:val="871"/>
        <w:ind w:firstLine="480"/>
      </w:pPr>
      <w:r>
        <w:rPr>
          <w:rFonts w:ascii="宋体" w:hAnsi="宋体"/>
          <w:sz w:val="24"/>
        </w:rPr>
        <w:t xml:space="preserve">9.3 培训方式：现场培训为主，可辅以远程培训。培训人数由甲方确定，乙方应提供足够的培训师资和教材。</w:t>
      </w:r>
      <w:r/>
    </w:p>
    <w:p>
      <w:pPr>
        <w:pStyle w:val="871"/>
        <w:ind w:firstLine="480"/>
      </w:pPr>
      <w:r>
        <w:rPr>
          <w:rFonts w:ascii="宋体" w:hAnsi="宋体"/>
          <w:sz w:val="24"/>
        </w:rPr>
        <w:t xml:space="preserve">9.4 乙方应提供完整的培训教材（纸质版和电子版），培训结束后应进行考核，确保培训效果。</w:t>
      </w:r>
      <w:r/>
    </w:p>
    <w:p>
      <w:pPr>
        <w:pStyle w:val="871"/>
        <w:ind w:firstLine="480"/>
      </w:pPr>
      <w:r>
        <w:rPr>
          <w:rFonts w:ascii="宋体" w:hAnsi="宋体"/>
          <w:sz w:val="24"/>
        </w:rPr>
        <w:t xml:space="preserve">9.5 培训费用包含在合同总价中，甲方不再另行支付。</w:t>
      </w:r>
      <w:r/>
    </w:p>
    <w:p>
      <w:pPr>
        <w:pStyle w:val="871"/>
      </w:pPr>
      <w:r/>
      <w:r/>
    </w:p>
    <w:p>
      <w:pPr>
        <w:pStyle w:val="871"/>
      </w:pPr>
      <w:r>
        <w:rPr>
          <w:rFonts w:ascii="黑体" w:hAnsi="黑体" w:eastAsia="黑体"/>
          <w:b/>
          <w:sz w:val="32"/>
        </w:rPr>
        <w:t xml:space="preserve">第十条 付款方式</w:t>
      </w:r>
      <w:r/>
    </w:p>
    <w:p>
      <w:pPr>
        <w:pStyle w:val="871"/>
        <w:ind w:firstLine="480"/>
      </w:pPr>
      <w:r>
        <w:rPr>
          <w:rFonts w:ascii="宋体" w:hAnsi="宋体"/>
          <w:sz w:val="24"/>
        </w:rPr>
        <w:t xml:space="preserve">10.1 付款方式：银行转账（甲方可根据实际情况选择数字人民币或传统银行转账方式，乙方应予以配合）。</w:t>
      </w:r>
      <w:r/>
    </w:p>
    <w:p>
      <w:pPr>
        <w:pStyle w:val="871"/>
        <w:ind w:firstLine="480"/>
      </w:pPr>
      <w:r>
        <w:rPr>
          <w:rFonts w:ascii="宋体" w:hAnsi="宋体"/>
          <w:sz w:val="24"/>
        </w:rPr>
        <w:t xml:space="preserve">10.2 付款进度：</w:t>
      </w:r>
      <w:r/>
    </w:p>
    <w:p>
      <w:pPr>
        <w:pStyle w:val="871"/>
        <w:ind w:firstLine="480"/>
      </w:pPr>
      <w:r>
        <w:rPr>
          <w:rFonts w:ascii="宋体" w:hAnsi="宋体"/>
          <w:sz w:val="24"/>
        </w:rPr>
        <w:t xml:space="preserve">（1）预付款：本合同签订且乙方提交等额预付款保函（如甲方要求）后，甲方向乙方支付合同总金额的25%作为预付款，即人民币__________元。</w:t>
      </w:r>
      <w:r/>
    </w:p>
    <w:p>
      <w:pPr>
        <w:pStyle w:val="871"/>
        <w:ind w:firstLine="480"/>
      </w:pPr>
      <w:r>
        <w:rPr>
          <w:rFonts w:ascii="宋体" w:hAnsi="宋体"/>
          <w:sz w:val="24"/>
        </w:rPr>
        <w:t xml:space="preserve">（2）进度款：项目建设完成，经验收合格并签署《项目验收报告》后，甲方向乙方支付至合同总金额的90%，即本次支付合同总金额的65%，人民币__________元。</w:t>
      </w:r>
      <w:r/>
    </w:p>
    <w:p>
      <w:pPr>
        <w:pStyle w:val="871"/>
        <w:ind w:firstLine="480"/>
      </w:pPr>
      <w:r>
        <w:rPr>
          <w:rFonts w:ascii="宋体" w:hAnsi="宋体"/>
          <w:sz w:val="24"/>
        </w:rPr>
        <w:t xml:space="preserve">（3）质保金：剩余合同总金额的10%作为质保金，即人民币__________元。项目验收合格满一年且无质量问题的，甲方在30日内一次性付清质保金（不计利息）。</w:t>
      </w:r>
      <w:r/>
    </w:p>
    <w:p>
      <w:pPr>
        <w:pStyle w:val="871"/>
        <w:ind w:firstLine="480"/>
      </w:pPr>
      <w:r>
        <w:rPr>
          <w:rFonts w:ascii="宋体" w:hAnsi="宋体"/>
          <w:sz w:val="24"/>
        </w:rPr>
        <w:t xml:space="preserve">10.3 在签订合同时，乙方明确表示无需预付款或主动要求降低预付款比例的，甲方可不适用上述关于预付款的规定。</w:t>
      </w:r>
      <w:r/>
    </w:p>
    <w:p>
      <w:pPr>
        <w:pStyle w:val="871"/>
        <w:ind w:firstLine="480"/>
      </w:pPr>
      <w:r>
        <w:rPr>
          <w:rFonts w:ascii="宋体" w:hAnsi="宋体"/>
          <w:sz w:val="24"/>
        </w:rPr>
        <w:t xml:space="preserve">10.4 乙方应在甲方每次付款前开具合法有效的增值税发票。乙方未按约定提供发票的，甲方有权顺延付款且不承担违约责任。</w:t>
      </w:r>
      <w:r/>
    </w:p>
    <w:p>
      <w:pPr>
        <w:pStyle w:val="871"/>
        <w:ind w:firstLine="480"/>
      </w:pPr>
      <w:r>
        <w:rPr>
          <w:rFonts w:ascii="宋体" w:hAnsi="宋体"/>
          <w:sz w:val="24"/>
        </w:rPr>
        <w:t xml:space="preserve">10.5 甲方付款前，乙方应提交以下资料：</w:t>
      </w:r>
      <w:r/>
    </w:p>
    <w:p>
      <w:pPr>
        <w:pStyle w:val="871"/>
        <w:ind w:firstLine="480"/>
      </w:pPr>
      <w:r>
        <w:rPr>
          <w:rFonts w:ascii="宋体" w:hAnsi="宋体"/>
          <w:sz w:val="24"/>
        </w:rPr>
        <w:t xml:space="preserve">（1）预付款：合同复印件、付款申请、等额发票；</w:t>
      </w:r>
      <w:r/>
    </w:p>
    <w:p>
      <w:pPr>
        <w:pStyle w:val="871"/>
        <w:ind w:firstLine="480"/>
      </w:pPr>
      <w:r>
        <w:rPr>
          <w:rFonts w:ascii="宋体" w:hAnsi="宋体"/>
          <w:sz w:val="24"/>
        </w:rPr>
        <w:t xml:space="preserve">（2）进度款：《项目验收报告》、付款申请、等额发票；</w:t>
      </w:r>
      <w:r/>
    </w:p>
    <w:p>
      <w:pPr>
        <w:pStyle w:val="871"/>
        <w:ind w:firstLine="480"/>
      </w:pPr>
      <w:r>
        <w:rPr>
          <w:rFonts w:ascii="宋体" w:hAnsi="宋体"/>
          <w:sz w:val="24"/>
        </w:rPr>
        <w:t xml:space="preserve">（3）质保金：质保期满无质量问题证明、付款申请、等额发票。</w:t>
      </w:r>
      <w:r/>
    </w:p>
    <w:p>
      <w:pPr>
        <w:pStyle w:val="871"/>
        <w:ind w:firstLine="480"/>
      </w:pPr>
      <w:r>
        <w:rPr>
          <w:rFonts w:ascii="宋体" w:hAnsi="宋体"/>
          <w:sz w:val="24"/>
        </w:rPr>
        <w:t xml:space="preserve">10.6 如乙方存在违约行为，甲方有权从应付款项中直接扣除乙方应承担的违约金或赔偿金。</w:t>
      </w:r>
      <w:r/>
    </w:p>
    <w:p>
      <w:pPr>
        <w:pStyle w:val="871"/>
      </w:pPr>
      <w:r/>
      <w:r/>
    </w:p>
    <w:p>
      <w:pPr>
        <w:pStyle w:val="871"/>
      </w:pPr>
      <w:r>
        <w:rPr>
          <w:rFonts w:ascii="黑体" w:hAnsi="黑体" w:eastAsia="黑体"/>
          <w:b/>
          <w:sz w:val="32"/>
        </w:rPr>
        <w:t xml:space="preserve">第十一条 双方权利义务</w:t>
      </w:r>
      <w:r/>
    </w:p>
    <w:p>
      <w:pPr>
        <w:pStyle w:val="871"/>
      </w:pPr>
      <w:r>
        <w:rPr>
          <w:rFonts w:ascii="黑体" w:hAnsi="黑体" w:eastAsia="黑体"/>
          <w:b/>
          <w:sz w:val="28"/>
        </w:rPr>
        <w:t xml:space="preserve">11.1 甲方权利义务</w:t>
      </w:r>
      <w:r/>
    </w:p>
    <w:p>
      <w:pPr>
        <w:pStyle w:val="871"/>
        <w:ind w:firstLine="480"/>
      </w:pPr>
      <w:r>
        <w:rPr>
          <w:rFonts w:ascii="宋体" w:hAnsi="宋体"/>
          <w:sz w:val="24"/>
        </w:rPr>
        <w:t xml:space="preserve">（1）有权对乙方的履约情况进行监督、检查，对不符合合同约定的内容要求乙方整改；</w:t>
      </w:r>
      <w:r/>
    </w:p>
    <w:p>
      <w:pPr>
        <w:pStyle w:val="871"/>
        <w:ind w:firstLine="480"/>
      </w:pPr>
      <w:r>
        <w:rPr>
          <w:rFonts w:ascii="宋体" w:hAnsi="宋体"/>
          <w:sz w:val="24"/>
        </w:rPr>
        <w:t xml:space="preserve">（2）应按合同约定及时支付合同款项；</w:t>
      </w:r>
      <w:r/>
    </w:p>
    <w:p>
      <w:pPr>
        <w:pStyle w:val="871"/>
        <w:ind w:firstLine="480"/>
      </w:pPr>
      <w:r>
        <w:rPr>
          <w:rFonts w:ascii="宋体" w:hAnsi="宋体"/>
          <w:sz w:val="24"/>
        </w:rPr>
        <w:t xml:space="preserve">（3）应配合乙方进行现场勘察、安装施工等工作，提供必要的施工条件和现场协调；</w:t>
      </w:r>
      <w:r/>
    </w:p>
    <w:p>
      <w:pPr>
        <w:pStyle w:val="871"/>
        <w:ind w:firstLine="480"/>
      </w:pPr>
      <w:r>
        <w:rPr>
          <w:rFonts w:ascii="宋体" w:hAnsi="宋体"/>
          <w:sz w:val="24"/>
        </w:rPr>
        <w:t xml:space="preserve">（4）应及时组织项目验收，无正当理由不得拖延验收；</w:t>
      </w:r>
      <w:r/>
    </w:p>
    <w:p>
      <w:pPr>
        <w:pStyle w:val="871"/>
        <w:ind w:firstLine="480"/>
      </w:pPr>
      <w:r>
        <w:rPr>
          <w:rFonts w:ascii="宋体" w:hAnsi="宋体"/>
          <w:sz w:val="24"/>
        </w:rPr>
        <w:t xml:space="preserve">（5）应指定项目联系人，负责与乙方的日常沟通协调；</w:t>
      </w:r>
      <w:r/>
    </w:p>
    <w:p>
      <w:pPr>
        <w:pStyle w:val="871"/>
        <w:ind w:firstLine="480"/>
      </w:pPr>
      <w:r>
        <w:rPr>
          <w:rFonts w:ascii="宋体" w:hAnsi="宋体"/>
          <w:sz w:val="24"/>
        </w:rPr>
        <w:t xml:space="preserve">（6）法律法规规定及本合同约定的其他权利义务。</w:t>
      </w:r>
      <w:r/>
    </w:p>
    <w:p>
      <w:pPr>
        <w:pStyle w:val="871"/>
      </w:pPr>
      <w:r>
        <w:rPr>
          <w:rFonts w:ascii="黑体" w:hAnsi="黑体" w:eastAsia="黑体"/>
          <w:b/>
          <w:sz w:val="28"/>
        </w:rPr>
        <w:t xml:space="preserve">11.2 乙方权利义务</w:t>
      </w:r>
      <w:r/>
    </w:p>
    <w:p>
      <w:pPr>
        <w:pStyle w:val="871"/>
        <w:ind w:firstLine="480"/>
      </w:pPr>
      <w:r>
        <w:rPr>
          <w:rFonts w:ascii="宋体" w:hAnsi="宋体"/>
          <w:sz w:val="24"/>
        </w:rPr>
        <w:t xml:space="preserve">（1）有权按合同约定收取合同款项；</w:t>
      </w:r>
      <w:r/>
    </w:p>
    <w:p>
      <w:pPr>
        <w:pStyle w:val="871"/>
        <w:ind w:firstLine="480"/>
      </w:pPr>
      <w:r>
        <w:rPr>
          <w:rFonts w:ascii="宋体" w:hAnsi="宋体"/>
          <w:sz w:val="24"/>
        </w:rPr>
        <w:t xml:space="preserve">（2）应严格按照招标文件、投标文件及本合同约定提供货物和服务，确保质量；</w:t>
      </w:r>
      <w:r/>
    </w:p>
    <w:p>
      <w:pPr>
        <w:pStyle w:val="871"/>
        <w:ind w:firstLine="480"/>
      </w:pPr>
      <w:r>
        <w:rPr>
          <w:rFonts w:ascii="宋体" w:hAnsi="宋体"/>
          <w:sz w:val="24"/>
        </w:rPr>
        <w:t xml:space="preserve">（3）应按合同约定的期限完成交货、安装、调试和验收；</w:t>
      </w:r>
      <w:r/>
    </w:p>
    <w:p>
      <w:pPr>
        <w:pStyle w:val="871"/>
        <w:ind w:firstLine="480"/>
      </w:pPr>
      <w:r>
        <w:rPr>
          <w:rFonts w:ascii="宋体" w:hAnsi="宋体"/>
          <w:sz w:val="24"/>
        </w:rPr>
        <w:t xml:space="preserve">（4）应遵守甲方校园管理规定，安全文明施工，施工过程中应采取必要的安全防护措施，确保人员和财产安全。因乙方原因造成的安全事故，由乙方承担全部责任；</w:t>
      </w:r>
      <w:r/>
    </w:p>
    <w:p>
      <w:pPr>
        <w:pStyle w:val="871"/>
        <w:ind w:firstLine="480"/>
      </w:pPr>
      <w:r>
        <w:rPr>
          <w:rFonts w:ascii="宋体" w:hAnsi="宋体"/>
          <w:sz w:val="24"/>
        </w:rPr>
        <w:t xml:space="preserve">（5）安装过程中如需进行打孔、切割、进户等有较大噪音及需要甲方现场配合的工作，应事先与甲方约定时间，不得影响甲方正常教学和办公秩序；</w:t>
      </w:r>
      <w:r/>
    </w:p>
    <w:p>
      <w:pPr>
        <w:pStyle w:val="871"/>
        <w:ind w:firstLine="480"/>
      </w:pPr>
      <w:r>
        <w:rPr>
          <w:rFonts w:ascii="宋体" w:hAnsi="宋体"/>
          <w:sz w:val="24"/>
        </w:rPr>
        <w:t xml:space="preserve">（6）安装结束后，应及时完成现场的恢复清理，确保墙面、楼道等整洁美观；</w:t>
      </w:r>
      <w:r/>
    </w:p>
    <w:p>
      <w:pPr>
        <w:pStyle w:val="871"/>
        <w:ind w:firstLine="480"/>
      </w:pPr>
      <w:r>
        <w:rPr>
          <w:rFonts w:ascii="宋体" w:hAnsi="宋体"/>
          <w:sz w:val="24"/>
        </w:rPr>
        <w:t xml:space="preserve">（7）应指定项目负责人和技术负责人，人员变更应提前书面通知甲方并经甲方同意；</w:t>
      </w:r>
      <w:r/>
    </w:p>
    <w:p>
      <w:pPr>
        <w:pStyle w:val="871"/>
        <w:ind w:firstLine="480"/>
      </w:pPr>
      <w:r>
        <w:rPr>
          <w:rFonts w:ascii="宋体" w:hAnsi="宋体"/>
          <w:sz w:val="24"/>
        </w:rPr>
        <w:t xml:space="preserve">（8）应对甲方提供的现网设备信息、网络拓扑等技术资料保密，未经甲方书面同意不得向第三方泄露；</w:t>
      </w:r>
      <w:r/>
    </w:p>
    <w:p>
      <w:pPr>
        <w:pStyle w:val="871"/>
        <w:ind w:firstLine="480"/>
      </w:pPr>
      <w:r>
        <w:rPr>
          <w:rFonts w:ascii="宋体" w:hAnsi="宋体"/>
          <w:sz w:val="24"/>
        </w:rPr>
        <w:t xml:space="preserve">（9）质保期内应按合同约定提供售后服务；</w:t>
      </w:r>
      <w:r/>
    </w:p>
    <w:p>
      <w:pPr>
        <w:pStyle w:val="871"/>
        <w:ind w:firstLine="480"/>
      </w:pPr>
      <w:r>
        <w:rPr>
          <w:rFonts w:ascii="宋体" w:hAnsi="宋体"/>
          <w:sz w:val="24"/>
        </w:rPr>
        <w:t xml:space="preserve">（10）法律法规规定及本合同约定的其他权利义务。</w:t>
      </w:r>
      <w:r/>
    </w:p>
    <w:p>
      <w:pPr>
        <w:pStyle w:val="871"/>
      </w:pPr>
      <w:r/>
      <w:r/>
    </w:p>
    <w:p>
      <w:pPr>
        <w:pStyle w:val="871"/>
      </w:pPr>
      <w:r>
        <w:rPr>
          <w:rFonts w:ascii="黑体" w:hAnsi="黑体" w:eastAsia="黑体"/>
          <w:b/>
          <w:sz w:val="32"/>
        </w:rPr>
        <w:t xml:space="preserve">第十二条 违约责任</w:t>
      </w:r>
      <w:r/>
    </w:p>
    <w:p>
      <w:pPr>
        <w:pStyle w:val="871"/>
        <w:ind w:firstLine="480"/>
      </w:pPr>
      <w:r>
        <w:rPr>
          <w:rFonts w:ascii="宋体" w:hAnsi="宋体"/>
          <w:sz w:val="24"/>
        </w:rPr>
        <w:t xml:space="preserve">12.1 乙方逾期交货或逾期完成安装调试的，每逾期一日，应按合同总金额的0.5‰向甲方支付违约金。逾期超过15日的，甲方有权解除合同，乙方应退还已收取的全部款项，并按合同总金额的10%向甲方支付违约金。违约金不足以弥补甲方损失的，乙方还应赔偿差额部分。</w:t>
      </w:r>
      <w:r/>
    </w:p>
    <w:p>
      <w:pPr>
        <w:pStyle w:val="871"/>
        <w:ind w:firstLine="480"/>
      </w:pPr>
      <w:r>
        <w:rPr>
          <w:rFonts w:ascii="宋体" w:hAnsi="宋体"/>
          <w:sz w:val="24"/>
        </w:rPr>
        <w:t xml:space="preserve">12.2 乙方提供的货物质量不符合合同约定的，甲方有权要求乙方在7日内免费更换或修理。乙方逾期未更换或修理的，每逾期一日按合同总金额的0.5‰支付违约金。经两次更换或修理仍不符合约定的，甲方有权解除合同，乙方应退还已收取的全部款项并赔偿甲方损失。</w:t>
      </w:r>
      <w:r/>
    </w:p>
    <w:p>
      <w:pPr>
        <w:pStyle w:val="871"/>
        <w:ind w:firstLine="480"/>
      </w:pPr>
      <w:r>
        <w:rPr>
          <w:rFonts w:ascii="宋体" w:hAnsi="宋体"/>
          <w:sz w:val="24"/>
        </w:rPr>
        <w:t xml:space="preserve">12.3 乙方未按合同约定提供售后服务的，每次应向甲方支付违约金人民币5000元；情节严重的，甲方有权委托第三方提供服务，费用由乙方承担，甲方可从质保金中直接扣除。</w:t>
      </w:r>
      <w:r/>
    </w:p>
    <w:p>
      <w:pPr>
        <w:pStyle w:val="871"/>
        <w:ind w:firstLine="480"/>
      </w:pPr>
      <w:r>
        <w:rPr>
          <w:rFonts w:ascii="宋体" w:hAnsi="宋体"/>
          <w:sz w:val="24"/>
        </w:rPr>
        <w:t xml:space="preserve">12.4 乙方违反保密义务的，应向甲方支付违约金人民币50000元，并赔偿由此给甲方造成的全部损失。</w:t>
      </w:r>
      <w:r/>
    </w:p>
    <w:p>
      <w:pPr>
        <w:pStyle w:val="871"/>
        <w:ind w:firstLine="480"/>
      </w:pPr>
      <w:r>
        <w:rPr>
          <w:rFonts w:ascii="宋体" w:hAnsi="宋体"/>
          <w:sz w:val="24"/>
        </w:rPr>
        <w:t xml:space="preserve">12.5 乙方将本合同转包或违法分包的，甲方有权解除合同，乙方应按合同总金额的20%向甲方支付违约金。</w:t>
      </w:r>
      <w:r/>
    </w:p>
    <w:p>
      <w:pPr>
        <w:pStyle w:val="871"/>
        <w:ind w:firstLine="480"/>
      </w:pPr>
      <w:r>
        <w:rPr>
          <w:rFonts w:ascii="宋体" w:hAnsi="宋体"/>
          <w:sz w:val="24"/>
        </w:rPr>
        <w:t xml:space="preserve">12.6 甲方逾期付款的，每逾期一日，应按逾期付款金额的0.5‰向乙方支付违约金。但因乙方未按约定提供发票或付款资料导致的逾期付款，甲方不承担违约责任。</w:t>
      </w:r>
      <w:r/>
    </w:p>
    <w:p>
      <w:pPr>
        <w:pStyle w:val="871"/>
        <w:ind w:firstLine="480"/>
      </w:pPr>
      <w:r>
        <w:rPr>
          <w:rFonts w:ascii="宋体" w:hAnsi="宋体"/>
          <w:sz w:val="24"/>
        </w:rPr>
        <w:t xml:space="preserve">12.7 任何一方违约后，对方应采取适当措施防止损失扩大。没有采取适当措施致使损失扩大的，不得就扩大的损失要求赔偿。</w:t>
      </w:r>
      <w:r/>
    </w:p>
    <w:p>
      <w:pPr>
        <w:pStyle w:val="871"/>
        <w:ind w:firstLine="480"/>
      </w:pPr>
      <w:r>
        <w:rPr>
          <w:rFonts w:ascii="宋体" w:hAnsi="宋体"/>
          <w:sz w:val="24"/>
        </w:rPr>
        <w:t xml:space="preserve">12.8 本合同约定的违约金不足以弥补守约方损失的，违约方还应赔偿差额部分。</w:t>
      </w:r>
      <w:r/>
    </w:p>
    <w:p>
      <w:pPr>
        <w:pStyle w:val="871"/>
      </w:pPr>
      <w:r/>
      <w:r/>
    </w:p>
    <w:p>
      <w:pPr>
        <w:pStyle w:val="871"/>
      </w:pPr>
      <w:r>
        <w:rPr>
          <w:rFonts w:ascii="黑体" w:hAnsi="黑体" w:eastAsia="黑体"/>
          <w:b/>
          <w:sz w:val="32"/>
        </w:rPr>
        <w:t xml:space="preserve">第十三条 不可抗力</w:t>
      </w:r>
      <w:r/>
    </w:p>
    <w:p>
      <w:pPr>
        <w:pStyle w:val="871"/>
        <w:ind w:firstLine="480"/>
      </w:pPr>
      <w:r>
        <w:rPr>
          <w:rFonts w:ascii="宋体" w:hAnsi="宋体"/>
          <w:sz w:val="24"/>
        </w:rPr>
        <w:t xml:space="preserve">13.1 不可抗力是指不能预见、不能避免并不能克服的客观情况，包括但不限于地震、台风、洪水、火灾、战争、疫情、政府行为等。</w:t>
      </w:r>
      <w:r/>
    </w:p>
    <w:p>
      <w:pPr>
        <w:pStyle w:val="871"/>
        <w:ind w:firstLine="480"/>
      </w:pPr>
      <w:r>
        <w:rPr>
          <w:rFonts w:ascii="宋体" w:hAnsi="宋体"/>
          <w:sz w:val="24"/>
        </w:rPr>
        <w:t xml:space="preserve">13.2 因不可抗力导致本合同无法履行或延迟履行的，受影响一方应在不可抗力发生后48小时内书面通知对方，并在15日内提供相关证明文件。双方应根据不可抗力的影响程度，协商决定部分履行、延期履行或解除合同。</w:t>
      </w:r>
      <w:r/>
    </w:p>
    <w:p>
      <w:pPr>
        <w:pStyle w:val="871"/>
        <w:ind w:firstLine="480"/>
      </w:pPr>
      <w:r>
        <w:rPr>
          <w:rFonts w:ascii="宋体" w:hAnsi="宋体"/>
          <w:sz w:val="24"/>
        </w:rPr>
        <w:t xml:space="preserve">13.3 因不可抗力导致合同解除的，双方互不承担违约责任。乙方应退还甲方已支付但尚未对应履行部分的款项。</w:t>
      </w:r>
      <w:r/>
    </w:p>
    <w:p>
      <w:pPr>
        <w:pStyle w:val="871"/>
        <w:ind w:firstLine="480"/>
      </w:pPr>
      <w:r>
        <w:rPr>
          <w:rFonts w:ascii="宋体" w:hAnsi="宋体"/>
          <w:sz w:val="24"/>
        </w:rPr>
        <w:t xml:space="preserve">13.4 不可抗力影响消除后，双方应继续履行合同。</w:t>
      </w:r>
      <w:r/>
    </w:p>
    <w:p>
      <w:pPr>
        <w:pStyle w:val="871"/>
      </w:pPr>
      <w:r/>
      <w:r/>
    </w:p>
    <w:p>
      <w:pPr>
        <w:pStyle w:val="871"/>
      </w:pPr>
      <w:r>
        <w:rPr>
          <w:rFonts w:ascii="黑体" w:hAnsi="黑体" w:eastAsia="黑体"/>
          <w:b/>
          <w:sz w:val="32"/>
        </w:rPr>
        <w:t xml:space="preserve">第十四条 合同变更与解除</w:t>
      </w:r>
      <w:r/>
    </w:p>
    <w:p>
      <w:pPr>
        <w:pStyle w:val="871"/>
        <w:ind w:firstLine="480"/>
      </w:pPr>
      <w:r>
        <w:rPr>
          <w:rFonts w:ascii="宋体" w:hAnsi="宋体"/>
          <w:sz w:val="24"/>
        </w:rPr>
        <w:t xml:space="preserve">14.1 本合同的任何变更、补充均须经双方协商一致，并签订书面补充协议。补充协议与本合同具有同等法律效力。</w:t>
      </w:r>
      <w:r/>
    </w:p>
    <w:p>
      <w:pPr>
        <w:pStyle w:val="871"/>
        <w:ind w:firstLine="480"/>
      </w:pPr>
      <w:r>
        <w:rPr>
          <w:rFonts w:ascii="宋体" w:hAnsi="宋体"/>
          <w:sz w:val="24"/>
        </w:rPr>
        <w:t xml:space="preserve">14.2 政府采购合同履行中，甲方需追加与合同标的相同的货物、工程或者服务的，在不改变合同其他条款的前提下，可以与乙方协商签订补充合同，但所有补充合同的采购金额不得超过原合同采购金额的10%。</w:t>
      </w:r>
      <w:r/>
    </w:p>
    <w:p>
      <w:pPr>
        <w:pStyle w:val="871"/>
        <w:ind w:firstLine="480"/>
      </w:pPr>
      <w:r>
        <w:rPr>
          <w:rFonts w:ascii="宋体" w:hAnsi="宋体"/>
          <w:sz w:val="24"/>
        </w:rPr>
        <w:t xml:space="preserve">14.3 有下列情形之一的，甲方有权解除合同：</w:t>
      </w:r>
      <w:r/>
    </w:p>
    <w:p>
      <w:pPr>
        <w:pStyle w:val="871"/>
        <w:ind w:firstLine="480"/>
      </w:pPr>
      <w:r>
        <w:rPr>
          <w:rFonts w:ascii="宋体" w:hAnsi="宋体"/>
          <w:sz w:val="24"/>
        </w:rPr>
        <w:t xml:space="preserve">（1）乙方逾期交货或完成安装调试超过15日的；</w:t>
      </w:r>
      <w:r/>
    </w:p>
    <w:p>
      <w:pPr>
        <w:pStyle w:val="871"/>
        <w:ind w:firstLine="480"/>
      </w:pPr>
      <w:r>
        <w:rPr>
          <w:rFonts w:ascii="宋体" w:hAnsi="宋体"/>
          <w:sz w:val="24"/>
        </w:rPr>
        <w:t xml:space="preserve">（2）乙方提供的货物经两次更换或修理仍不符合合同约定的；</w:t>
      </w:r>
      <w:r/>
    </w:p>
    <w:p>
      <w:pPr>
        <w:pStyle w:val="871"/>
        <w:ind w:firstLine="480"/>
      </w:pPr>
      <w:r>
        <w:rPr>
          <w:rFonts w:ascii="宋体" w:hAnsi="宋体"/>
          <w:sz w:val="24"/>
        </w:rPr>
        <w:t xml:space="preserve">（3）乙方将合同转包或违法分包的；</w:t>
      </w:r>
      <w:r/>
    </w:p>
    <w:p>
      <w:pPr>
        <w:pStyle w:val="871"/>
        <w:ind w:firstLine="480"/>
      </w:pPr>
      <w:r>
        <w:rPr>
          <w:rFonts w:ascii="宋体" w:hAnsi="宋体"/>
          <w:sz w:val="24"/>
        </w:rPr>
        <w:t xml:space="preserve">（4）乙方严重违反合同约定，经甲方书面催告后15日内仍未纠正的；</w:t>
      </w:r>
      <w:r/>
    </w:p>
    <w:p>
      <w:pPr>
        <w:pStyle w:val="871"/>
        <w:ind w:firstLine="480"/>
      </w:pPr>
      <w:r>
        <w:rPr>
          <w:rFonts w:ascii="宋体" w:hAnsi="宋体"/>
          <w:sz w:val="24"/>
        </w:rPr>
        <w:t xml:space="preserve">（5）法律法规规定的其他情形。</w:t>
      </w:r>
      <w:r/>
    </w:p>
    <w:p>
      <w:pPr>
        <w:pStyle w:val="871"/>
        <w:ind w:firstLine="480"/>
      </w:pPr>
      <w:r>
        <w:rPr>
          <w:rFonts w:ascii="宋体" w:hAnsi="宋体"/>
          <w:sz w:val="24"/>
        </w:rPr>
        <w:t xml:space="preserve">14.4 有下列情形之一的，乙方有权解除合同：</w:t>
      </w:r>
      <w:r/>
    </w:p>
    <w:p>
      <w:pPr>
        <w:pStyle w:val="871"/>
        <w:ind w:firstLine="480"/>
      </w:pPr>
      <w:r>
        <w:rPr>
          <w:rFonts w:ascii="宋体" w:hAnsi="宋体"/>
          <w:sz w:val="24"/>
        </w:rPr>
        <w:t xml:space="preserve">（1）甲方逾期付款超过60日，经乙方书面催告后仍未支付的；</w:t>
      </w:r>
      <w:r/>
    </w:p>
    <w:p>
      <w:pPr>
        <w:pStyle w:val="871"/>
        <w:ind w:firstLine="480"/>
      </w:pPr>
      <w:r>
        <w:rPr>
          <w:rFonts w:ascii="宋体" w:hAnsi="宋体"/>
          <w:sz w:val="24"/>
        </w:rPr>
        <w:t xml:space="preserve">（2）甲方严重违反合同约定，致使合同目的无法实现的；</w:t>
      </w:r>
      <w:r/>
    </w:p>
    <w:p>
      <w:pPr>
        <w:pStyle w:val="871"/>
        <w:ind w:firstLine="480"/>
      </w:pPr>
      <w:r>
        <w:rPr>
          <w:rFonts w:ascii="宋体" w:hAnsi="宋体"/>
          <w:sz w:val="24"/>
        </w:rPr>
        <w:t xml:space="preserve">（3）法律法规规定的其他情形。</w:t>
      </w:r>
      <w:r/>
    </w:p>
    <w:p>
      <w:pPr>
        <w:pStyle w:val="871"/>
        <w:ind w:firstLine="480"/>
      </w:pPr>
      <w:r>
        <w:rPr>
          <w:rFonts w:ascii="宋体" w:hAnsi="宋体"/>
          <w:sz w:val="24"/>
        </w:rPr>
        <w:t xml:space="preserve">14.5 合同解除后，双方应进行结算。乙方应退还甲方已支付但尚未对应履行部分的款项。已交付且验收合格的货物，甲方应按合同约定支付相应款项。</w:t>
      </w:r>
      <w:r/>
    </w:p>
    <w:p>
      <w:pPr>
        <w:pStyle w:val="871"/>
      </w:pPr>
      <w:r/>
      <w:r/>
    </w:p>
    <w:p>
      <w:pPr>
        <w:pStyle w:val="871"/>
      </w:pPr>
      <w:r>
        <w:rPr>
          <w:rFonts w:ascii="黑体" w:hAnsi="黑体" w:eastAsia="黑体"/>
          <w:b/>
          <w:sz w:val="32"/>
        </w:rPr>
        <w:t xml:space="preserve">第十五条 争议解决</w:t>
      </w:r>
      <w:r/>
    </w:p>
    <w:p>
      <w:pPr>
        <w:pStyle w:val="871"/>
        <w:ind w:firstLine="480"/>
      </w:pPr>
      <w:r>
        <w:rPr>
          <w:rFonts w:ascii="宋体" w:hAnsi="宋体"/>
          <w:sz w:val="24"/>
        </w:rPr>
        <w:t xml:space="preserve">15.1 本合同履行过程中发生争议，双方应首先通过友好协商解决。</w:t>
      </w:r>
      <w:r/>
    </w:p>
    <w:p>
      <w:pPr>
        <w:pStyle w:val="871"/>
        <w:ind w:firstLine="480"/>
      </w:pPr>
      <w:r>
        <w:rPr>
          <w:rFonts w:ascii="宋体" w:hAnsi="宋体"/>
          <w:sz w:val="24"/>
        </w:rPr>
        <w:t xml:space="preserve">15.2 协商不成的，任何一方均可向甲方所在地有管辖权的人民法院提起诉讼。</w:t>
      </w:r>
      <w:r/>
    </w:p>
    <w:p>
      <w:pPr>
        <w:pStyle w:val="871"/>
        <w:ind w:firstLine="480"/>
      </w:pPr>
      <w:r>
        <w:rPr>
          <w:rFonts w:ascii="宋体" w:hAnsi="宋体"/>
          <w:sz w:val="24"/>
        </w:rPr>
        <w:t xml:space="preserve">15.3 争议解决期间，除争议事项外，双方应继续履行本合同其他条款。</w:t>
      </w:r>
      <w:r/>
    </w:p>
    <w:p>
      <w:pPr>
        <w:pStyle w:val="871"/>
      </w:pPr>
      <w:r/>
      <w:r/>
    </w:p>
    <w:p>
      <w:pPr>
        <w:pStyle w:val="871"/>
      </w:pPr>
      <w:r>
        <w:rPr>
          <w:rFonts w:ascii="黑体" w:hAnsi="黑体" w:eastAsia="黑体"/>
          <w:b/>
          <w:sz w:val="32"/>
        </w:rPr>
        <w:t xml:space="preserve">第十六条 其他约定</w:t>
      </w:r>
      <w:r/>
    </w:p>
    <w:p>
      <w:pPr>
        <w:pStyle w:val="871"/>
        <w:ind w:firstLine="480"/>
      </w:pPr>
      <w:r>
        <w:rPr>
          <w:rFonts w:ascii="宋体" w:hAnsi="宋体"/>
          <w:sz w:val="24"/>
        </w:rPr>
        <w:t xml:space="preserve">16.1 本合同未尽事宜，双方可另行签订补充协议。补充协议与本合同具有同等法律效力。</w:t>
      </w:r>
      <w:r/>
    </w:p>
    <w:p>
      <w:pPr>
        <w:pStyle w:val="871"/>
        <w:ind w:firstLine="480"/>
      </w:pPr>
      <w:r>
        <w:rPr>
          <w:rFonts w:ascii="宋体" w:hAnsi="宋体"/>
          <w:sz w:val="24"/>
        </w:rPr>
        <w:t xml:space="preserve">16.2 招标文件、投标文件、中标通知书、澄清文件等均为本合同的组成部分，与本合同具有同等法律效力。如上述文件与本合同约定不一致的，以本合同为准。</w:t>
      </w:r>
      <w:r/>
    </w:p>
    <w:p>
      <w:pPr>
        <w:pStyle w:val="871"/>
        <w:ind w:firstLine="480"/>
      </w:pPr>
      <w:r>
        <w:rPr>
          <w:rFonts w:ascii="宋体" w:hAnsi="宋体"/>
          <w:sz w:val="24"/>
        </w:rPr>
        <w:t xml:space="preserve">16.3 本合同附件包括：</w:t>
      </w:r>
      <w:r/>
    </w:p>
    <w:p>
      <w:pPr>
        <w:pStyle w:val="871"/>
        <w:ind w:firstLine="480"/>
      </w:pPr>
      <w:r>
        <w:rPr>
          <w:rFonts w:ascii="宋体" w:hAnsi="宋体"/>
          <w:sz w:val="24"/>
        </w:rPr>
        <w:t xml:space="preserve">附件一：采购清单及分项报价表</w:t>
      </w:r>
      <w:r/>
    </w:p>
    <w:p>
      <w:pPr>
        <w:pStyle w:val="871"/>
        <w:ind w:firstLine="480"/>
      </w:pPr>
      <w:r>
        <w:rPr>
          <w:rFonts w:ascii="宋体" w:hAnsi="宋体"/>
          <w:sz w:val="24"/>
        </w:rPr>
        <w:t xml:space="preserve">附件二：技术参数响应表</w:t>
      </w:r>
      <w:r/>
    </w:p>
    <w:p>
      <w:pPr>
        <w:pStyle w:val="871"/>
        <w:ind w:firstLine="480"/>
      </w:pPr>
      <w:r>
        <w:rPr>
          <w:rFonts w:ascii="宋体" w:hAnsi="宋体"/>
          <w:sz w:val="24"/>
        </w:rPr>
        <w:t xml:space="preserve">附件三：项目实施进度计划表</w:t>
      </w:r>
      <w:r/>
    </w:p>
    <w:p>
      <w:pPr>
        <w:pStyle w:val="871"/>
        <w:ind w:firstLine="480"/>
      </w:pPr>
      <w:r>
        <w:rPr>
          <w:rFonts w:ascii="宋体" w:hAnsi="宋体"/>
          <w:sz w:val="24"/>
        </w:rPr>
        <w:t xml:space="preserve">附件四：售后服务方案</w:t>
      </w:r>
      <w:r/>
    </w:p>
    <w:p>
      <w:pPr>
        <w:pStyle w:val="871"/>
        <w:ind w:firstLine="480"/>
      </w:pPr>
      <w:r>
        <w:rPr>
          <w:rFonts w:ascii="宋体" w:hAnsi="宋体"/>
          <w:sz w:val="24"/>
        </w:rPr>
        <w:t xml:space="preserve">附件五：培训方案</w:t>
      </w:r>
      <w:r/>
    </w:p>
    <w:p>
      <w:pPr>
        <w:pStyle w:val="871"/>
        <w:ind w:firstLine="480"/>
      </w:pPr>
      <w:r>
        <w:rPr>
          <w:rFonts w:ascii="宋体" w:hAnsi="宋体"/>
          <w:sz w:val="24"/>
        </w:rPr>
        <w:t xml:space="preserve">附件六：项目团队人员名单</w:t>
      </w:r>
      <w:r/>
    </w:p>
    <w:p>
      <w:pPr>
        <w:pStyle w:val="871"/>
        <w:ind w:firstLine="480"/>
      </w:pPr>
      <w:r>
        <w:rPr>
          <w:rFonts w:ascii="宋体" w:hAnsi="宋体"/>
          <w:sz w:val="24"/>
        </w:rPr>
        <w:t xml:space="preserve">附件七：中小企业声明函</w:t>
      </w:r>
      <w:r/>
    </w:p>
    <w:p>
      <w:pPr>
        <w:pStyle w:val="871"/>
        <w:ind w:firstLine="480"/>
      </w:pPr>
      <w:r>
        <w:rPr>
          <w:rFonts w:ascii="宋体" w:hAnsi="宋体"/>
          <w:sz w:val="24"/>
        </w:rPr>
        <w:t xml:space="preserve">16.4 本合同一式____份，甲方执____份，乙方执____份，具有同等法律效力。</w:t>
      </w:r>
      <w:r/>
    </w:p>
    <w:p>
      <w:pPr>
        <w:pStyle w:val="871"/>
        <w:ind w:firstLine="480"/>
      </w:pPr>
      <w:r>
        <w:rPr>
          <w:rFonts w:ascii="宋体" w:hAnsi="宋体"/>
          <w:sz w:val="24"/>
        </w:rPr>
        <w:t xml:space="preserve">16.5 本合同自双方法定代表人或授权代表签字并加盖公章之日起生效。</w:t>
      </w:r>
      <w:r/>
    </w:p>
    <w:p>
      <w:pPr>
        <w:pStyle w:val="871"/>
        <w:ind w:firstLine="480"/>
      </w:pPr>
      <w:r>
        <w:rPr>
          <w:rFonts w:ascii="宋体" w:hAnsi="宋体"/>
          <w:sz w:val="24"/>
        </w:rPr>
        <w:t xml:space="preserve">16.6 本合同项目联系人：</w:t>
      </w:r>
      <w:r/>
    </w:p>
    <w:p>
      <w:pPr>
        <w:pStyle w:val="871"/>
        <w:ind w:firstLine="480"/>
      </w:pPr>
      <w:r>
        <w:rPr>
          <w:rFonts w:ascii="宋体" w:hAnsi="宋体"/>
          <w:sz w:val="24"/>
        </w:rPr>
        <w:t xml:space="preserve">甲方联系人：</w:t>
      </w:r>
      <w:r>
        <w:rPr>
          <w:rFonts w:hint="eastAsia" w:ascii="宋体" w:hAnsi="宋体"/>
          <w:sz w:val="24"/>
        </w:rPr>
        <w:t xml:space="preserve">          </w:t>
      </w:r>
      <w:r>
        <w:rPr>
          <w:rFonts w:ascii="宋体" w:hAnsi="宋体"/>
          <w:sz w:val="24"/>
        </w:rPr>
        <w:t xml:space="preserve">，联系电话：</w:t>
      </w:r>
      <w:r/>
    </w:p>
    <w:p>
      <w:pPr>
        <w:pStyle w:val="871"/>
        <w:ind w:firstLine="480"/>
      </w:pPr>
      <w:r>
        <w:rPr>
          <w:rFonts w:ascii="宋体" w:hAnsi="宋体"/>
          <w:sz w:val="24"/>
        </w:rPr>
        <w:t xml:space="preserve">乙方联系人：____________________，联系电话：____________________</w:t>
      </w:r>
      <w:r/>
    </w:p>
    <w:p>
      <w:pPr>
        <w:pStyle w:val="871"/>
      </w:pPr>
      <w:r/>
      <w:r/>
    </w:p>
    <w:p>
      <w:pPr>
        <w:pStyle w:val="871"/>
      </w:pPr>
      <w:r>
        <w:rPr>
          <w:rFonts w:ascii="黑体" w:hAnsi="黑体" w:eastAsia="黑体"/>
          <w:b/>
          <w:sz w:val="32"/>
        </w:rPr>
        <w:t xml:space="preserve">合同签署页</w:t>
      </w:r>
      <w:r/>
    </w:p>
    <w:p>
      <w:pPr>
        <w:pStyle w:val="871"/>
        <w:jc w:val="center"/>
      </w:pPr>
      <w:r>
        <w:rPr>
          <w:rFonts w:ascii="宋体" w:hAnsi="宋体"/>
          <w:sz w:val="24"/>
        </w:rPr>
        <w:t xml:space="preserve">（本页无正文，为签署页）</w:t>
      </w:r>
      <w:r/>
    </w:p>
    <w:p>
      <w:pPr>
        <w:pStyle w:val="871"/>
        <w:ind w:firstLine="480"/>
      </w:pPr>
      <w:r/>
      <w:r/>
    </w:p>
    <w:p>
      <w:pPr>
        <w:pStyle w:val="871"/>
        <w:ind w:firstLine="480"/>
      </w:pPr>
      <w:r/>
      <w:r/>
    </w:p>
    <w:tbl>
      <w:tblPr>
        <w:tblStyle w:val="94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vAlign w:val="top"/>
            <w:textDirection w:val="lrTb"/>
            <w:noWrap w:val="false"/>
          </w:tcPr>
          <w:p>
            <w:pPr>
              <w:pStyle w:val="871"/>
              <w:rPr>
                <w:rFonts w:ascii="Calibri" w:hAnsi="Calibri"/>
              </w:rPr>
            </w:pPr>
            <w:r>
              <w:rPr>
                <w:rFonts w:ascii="宋体" w:hAnsi="宋体"/>
                <w:b/>
                <w:sz w:val="22"/>
              </w:rPr>
              <w:t xml:space="preserve">甲方（采购人）</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b/>
                <w:sz w:val="22"/>
              </w:rPr>
              <w:t xml:space="preserve">乙方（供应商）</w:t>
            </w:r>
            <w:r>
              <w:rPr>
                <w:rFonts w:ascii="Calibri" w:hAnsi="Calibri"/>
              </w:rPr>
            </w:r>
            <w:r/>
          </w:p>
        </w:tc>
      </w:tr>
      <w:tr>
        <w:trPr/>
        <w:tc>
          <w:tcPr>
            <w:tcW w:w="4323" w:type="dxa"/>
            <w:vAlign w:val="top"/>
            <w:textDirection w:val="lrTb"/>
            <w:noWrap w:val="false"/>
          </w:tcPr>
          <w:p>
            <w:pPr>
              <w:pStyle w:val="871"/>
              <w:rPr>
                <w:rFonts w:ascii="Calibri" w:hAnsi="Calibri"/>
              </w:rPr>
            </w:pPr>
            <w:r>
              <w:rPr>
                <w:rFonts w:ascii="宋体" w:hAnsi="宋体"/>
                <w:sz w:val="22"/>
              </w:rPr>
              <w:t xml:space="preserve">单位名称（盖章）：</w:t>
            </w:r>
            <w:r>
              <w:rPr>
                <w:rFonts w:ascii="宋体" w:hAnsi="宋体"/>
                <w:sz w:val="22"/>
              </w:rPr>
              <w:br w:type="textWrapping" w:clear="all"/>
            </w:r>
            <w:r>
              <w:rPr>
                <w:rFonts w:ascii="宋体" w:hAnsi="宋体"/>
                <w:sz w:val="22"/>
              </w:rPr>
              <w:br w:type="textWrapping" w:clear="all"/>
            </w:r>
            <w:r>
              <w:rPr>
                <w:rFonts w:ascii="宋体" w:hAnsi="宋体"/>
                <w:sz w:val="22"/>
              </w:rPr>
              <w:t xml:space="preserve">南京艺术学院</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sz w:val="22"/>
              </w:rPr>
              <w:t xml:space="preserve">单位名称（盖章）：</w:t>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rPr>
                <w:rFonts w:ascii="Calibri" w:hAnsi="Calibri"/>
              </w:rPr>
            </w:r>
            <w:r/>
          </w:p>
        </w:tc>
      </w:tr>
      <w:tr>
        <w:trPr/>
        <w:tc>
          <w:tcPr>
            <w:tcW w:w="4323" w:type="dxa"/>
            <w:vAlign w:val="top"/>
            <w:textDirection w:val="lrTb"/>
            <w:noWrap w:val="false"/>
          </w:tcPr>
          <w:p>
            <w:pPr>
              <w:pStyle w:val="871"/>
              <w:rPr>
                <w:rFonts w:ascii="Calibri" w:hAnsi="Calibri"/>
              </w:rPr>
            </w:pPr>
            <w:r>
              <w:rPr>
                <w:rFonts w:ascii="宋体" w:hAnsi="宋体"/>
                <w:sz w:val="22"/>
              </w:rPr>
              <w:t xml:space="preserve">法定代表人或</w:t>
            </w:r>
            <w:r>
              <w:rPr>
                <w:rFonts w:ascii="宋体" w:hAnsi="宋体"/>
                <w:sz w:val="22"/>
              </w:rPr>
              <w:br w:type="textWrapping" w:clear="all"/>
            </w:r>
            <w:r>
              <w:rPr>
                <w:rFonts w:ascii="宋体" w:hAnsi="宋体"/>
                <w:sz w:val="22"/>
              </w:rPr>
              <w:t xml:space="preserve">授权代表（签字）：</w:t>
            </w:r>
            <w:r>
              <w:rPr>
                <w:rFonts w:ascii="宋体" w:hAnsi="宋体"/>
                <w:sz w:val="22"/>
              </w:rPr>
              <w:br w:type="textWrapping" w:clear="all"/>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sz w:val="22"/>
              </w:rPr>
              <w:t xml:space="preserve">法定代表人或</w:t>
            </w:r>
            <w:r>
              <w:rPr>
                <w:rFonts w:ascii="宋体" w:hAnsi="宋体"/>
                <w:sz w:val="22"/>
              </w:rPr>
              <w:br w:type="textWrapping" w:clear="all"/>
            </w:r>
            <w:r>
              <w:rPr>
                <w:rFonts w:ascii="宋体" w:hAnsi="宋体"/>
                <w:sz w:val="22"/>
              </w:rPr>
              <w:t xml:space="preserve">授权代表（签字）：</w:t>
            </w:r>
            <w:r>
              <w:rPr>
                <w:rFonts w:ascii="宋体" w:hAnsi="宋体"/>
                <w:sz w:val="22"/>
              </w:rPr>
              <w:br w:type="textWrapping" w:clear="all"/>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rPr>
                <w:rFonts w:ascii="Calibri" w:hAnsi="Calibri"/>
              </w:rPr>
            </w:r>
            <w:r/>
          </w:p>
        </w:tc>
      </w:tr>
      <w:tr>
        <w:trPr/>
        <w:tc>
          <w:tcPr>
            <w:tcW w:w="4323" w:type="dxa"/>
            <w:vAlign w:val="top"/>
            <w:textDirection w:val="lrTb"/>
            <w:noWrap w:val="false"/>
          </w:tcPr>
          <w:p>
            <w:pPr>
              <w:pStyle w:val="871"/>
              <w:rPr>
                <w:rFonts w:ascii="Calibri" w:hAnsi="Calibri"/>
              </w:rPr>
            </w:pPr>
            <w:r>
              <w:rPr>
                <w:rFonts w:ascii="宋体" w:hAnsi="宋体"/>
                <w:sz w:val="22"/>
              </w:rPr>
              <w:t xml:space="preserve">地址：南京市北京西路74号</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sz w:val="22"/>
              </w:rPr>
              <w:t xml:space="preserve">地址：____________________</w:t>
            </w:r>
            <w:r>
              <w:rPr>
                <w:rFonts w:ascii="Calibri" w:hAnsi="Calibri"/>
              </w:rPr>
            </w:r>
            <w:r/>
          </w:p>
        </w:tc>
      </w:tr>
      <w:tr>
        <w:trPr/>
        <w:tc>
          <w:tcPr>
            <w:tcW w:w="4323" w:type="dxa"/>
            <w:vAlign w:val="top"/>
            <w:textDirection w:val="lrTb"/>
            <w:noWrap w:val="false"/>
          </w:tcPr>
          <w:p>
            <w:pPr>
              <w:pStyle w:val="871"/>
              <w:rPr>
                <w:rFonts w:ascii="Calibri" w:hAnsi="Calibri"/>
              </w:rPr>
            </w:pPr>
            <w:r>
              <w:rPr>
                <w:rFonts w:ascii="宋体" w:hAnsi="宋体"/>
                <w:sz w:val="22"/>
              </w:rPr>
              <w:t xml:space="preserve">邮编：</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sz w:val="22"/>
              </w:rPr>
              <w:t xml:space="preserve">邮编：____________________</w:t>
            </w:r>
            <w:r>
              <w:rPr>
                <w:rFonts w:ascii="Calibri" w:hAnsi="Calibri"/>
              </w:rPr>
            </w:r>
            <w:r/>
          </w:p>
        </w:tc>
      </w:tr>
      <w:tr>
        <w:trPr/>
        <w:tc>
          <w:tcPr>
            <w:tcW w:w="4323" w:type="dxa"/>
            <w:vAlign w:val="top"/>
            <w:textDirection w:val="lrTb"/>
            <w:noWrap w:val="false"/>
          </w:tcPr>
          <w:p>
            <w:pPr>
              <w:pStyle w:val="871"/>
              <w:rPr>
                <w:rFonts w:ascii="Calibri" w:hAnsi="Calibri"/>
              </w:rPr>
            </w:pPr>
            <w:r>
              <w:rPr>
                <w:rFonts w:ascii="宋体" w:hAnsi="宋体"/>
                <w:sz w:val="22"/>
              </w:rPr>
              <w:t xml:space="preserve">联系人：</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sz w:val="22"/>
              </w:rPr>
              <w:t xml:space="preserve">联系人：____________________</w:t>
            </w:r>
            <w:r>
              <w:rPr>
                <w:rFonts w:ascii="Calibri" w:hAnsi="Calibri"/>
              </w:rPr>
            </w:r>
            <w:r/>
          </w:p>
        </w:tc>
      </w:tr>
      <w:tr>
        <w:trPr/>
        <w:tc>
          <w:tcPr>
            <w:tcW w:w="4323" w:type="dxa"/>
            <w:vAlign w:val="top"/>
            <w:textDirection w:val="lrTb"/>
            <w:noWrap w:val="false"/>
          </w:tcPr>
          <w:p>
            <w:pPr>
              <w:pStyle w:val="871"/>
              <w:rPr>
                <w:rFonts w:ascii="Calibri" w:hAnsi="Calibri"/>
              </w:rPr>
            </w:pPr>
            <w:r>
              <w:rPr>
                <w:rFonts w:ascii="宋体" w:hAnsi="宋体"/>
                <w:sz w:val="22"/>
              </w:rPr>
              <w:t xml:space="preserve">电话：</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sz w:val="22"/>
              </w:rPr>
              <w:t xml:space="preserve">电话：____________________</w:t>
            </w:r>
            <w:r>
              <w:rPr>
                <w:rFonts w:ascii="Calibri" w:hAnsi="Calibri"/>
              </w:rPr>
            </w:r>
            <w:r/>
          </w:p>
        </w:tc>
      </w:tr>
      <w:tr>
        <w:trPr/>
        <w:tc>
          <w:tcPr>
            <w:tcW w:w="4323" w:type="dxa"/>
            <w:vAlign w:val="top"/>
            <w:textDirection w:val="lrTb"/>
            <w:noWrap w:val="false"/>
          </w:tcPr>
          <w:p>
            <w:pPr>
              <w:pStyle w:val="871"/>
              <w:rPr>
                <w:rFonts w:ascii="Calibri" w:hAnsi="Calibri"/>
              </w:rPr>
            </w:pPr>
            <w:r>
              <w:rPr>
                <w:rFonts w:ascii="宋体" w:hAnsi="宋体"/>
                <w:sz w:val="22"/>
              </w:rPr>
              <w:t xml:space="preserve">日期：______年____月____日</w:t>
            </w:r>
            <w:r>
              <w:rPr>
                <w:rFonts w:ascii="Calibri" w:hAnsi="Calibri"/>
              </w:rPr>
            </w:r>
            <w:r/>
          </w:p>
        </w:tc>
        <w:tc>
          <w:tcPr>
            <w:tcW w:w="4323" w:type="dxa"/>
            <w:vAlign w:val="top"/>
            <w:textDirection w:val="lrTb"/>
            <w:noWrap w:val="false"/>
          </w:tcPr>
          <w:p>
            <w:pPr>
              <w:pStyle w:val="871"/>
              <w:rPr>
                <w:rFonts w:ascii="Calibri" w:hAnsi="Calibri"/>
              </w:rPr>
            </w:pPr>
            <w:r>
              <w:rPr>
                <w:rFonts w:ascii="宋体" w:hAnsi="宋体"/>
                <w:sz w:val="22"/>
              </w:rPr>
              <w:t xml:space="preserve">日期：______年____月____日</w:t>
            </w:r>
            <w:r>
              <w:rPr>
                <w:rFonts w:ascii="Calibri" w:hAnsi="Calibri"/>
              </w:rPr>
            </w:r>
            <w:r/>
          </w:p>
        </w:tc>
      </w:tr>
    </w:tbl>
    <w:p>
      <w:pPr>
        <w:pStyle w:val="871"/>
      </w:pPr>
      <w:r>
        <w:br w:type="page" w:clear="all"/>
      </w:r>
      <w:r/>
    </w:p>
    <w:p>
      <w:pPr>
        <w:pStyle w:val="871"/>
      </w:pPr>
      <w:r>
        <w:rPr>
          <w:rFonts w:ascii="黑体" w:hAnsi="黑体" w:eastAsia="黑体"/>
          <w:b/>
          <w:sz w:val="32"/>
        </w:rPr>
        <w:t xml:space="preserve">附件一：采购清单及分项报价表</w:t>
      </w:r>
      <w:r/>
    </w:p>
    <w:tbl>
      <w:tblPr>
        <w:tblStyle w:val="949"/>
        <w:tblW w:w="9298"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737"/>
        <w:gridCol w:w="1736"/>
        <w:gridCol w:w="1139"/>
        <w:gridCol w:w="737"/>
        <w:gridCol w:w="737"/>
        <w:gridCol w:w="938"/>
        <w:gridCol w:w="938"/>
        <w:gridCol w:w="2336"/>
      </w:tblGrid>
      <w:tr>
        <w:trPr>
          <w:tblHeader/>
        </w:trPr>
        <w:tc>
          <w:tcPr>
            <w:tcMar>
              <w:left w:w="-1" w:type="dxa"/>
              <w:top w:w="-1" w:type="dxa"/>
              <w:right w:w="-1" w:type="dxa"/>
              <w:bottom w:w="-1" w:type="dxa"/>
            </w:tcMar>
            <w:tcW w:w="737" w:type="dxa"/>
            <w:vAlign w:val="center"/>
            <w:textDirection w:val="lrTb"/>
            <w:noWrap w:val="false"/>
          </w:tcPr>
          <w:p>
            <w:pPr>
              <w:pStyle w:val="871"/>
              <w:jc w:val="center"/>
              <w:rPr>
                <w:rFonts w:ascii="宋体" w:hAnsi="Calibri"/>
                <w:b/>
                <w:sz w:val="20"/>
              </w:rPr>
            </w:pPr>
            <w:r>
              <w:rPr>
                <w:rFonts w:ascii="宋体" w:hAnsi="宋体"/>
                <w:b/>
                <w:sz w:val="20"/>
              </w:rPr>
              <w:t xml:space="preserve">序号</w:t>
            </w:r>
            <w:r>
              <w:rPr>
                <w:rFonts w:ascii="宋体" w:hAnsi="Calibri"/>
                <w:b/>
                <w:sz w:val="20"/>
              </w:rPr>
            </w:r>
            <w:r/>
          </w:p>
        </w:tc>
        <w:tc>
          <w:tcPr>
            <w:tcMar>
              <w:left w:w="-1" w:type="dxa"/>
              <w:top w:w="-1" w:type="dxa"/>
              <w:right w:w="-1" w:type="dxa"/>
              <w:bottom w:w="-1" w:type="dxa"/>
            </w:tcMar>
            <w:tcW w:w="1736" w:type="dxa"/>
            <w:vAlign w:val="center"/>
            <w:textDirection w:val="lrTb"/>
            <w:noWrap w:val="false"/>
          </w:tcPr>
          <w:p>
            <w:pPr>
              <w:pStyle w:val="871"/>
              <w:jc w:val="center"/>
              <w:rPr>
                <w:rFonts w:ascii="宋体" w:hAnsi="Calibri"/>
                <w:b/>
                <w:sz w:val="20"/>
              </w:rPr>
            </w:pPr>
            <w:r>
              <w:rPr>
                <w:rFonts w:ascii="宋体" w:hAnsi="宋体"/>
                <w:b/>
                <w:sz w:val="20"/>
              </w:rPr>
              <w:t xml:space="preserve">设备/服务名称</w:t>
            </w:r>
            <w:r>
              <w:rPr>
                <w:rFonts w:ascii="宋体" w:hAnsi="Calibri"/>
                <w:b/>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b/>
                <w:sz w:val="20"/>
              </w:rPr>
            </w:pPr>
            <w:r>
              <w:rPr>
                <w:rFonts w:ascii="宋体" w:hAnsi="宋体"/>
                <w:b/>
                <w:sz w:val="20"/>
              </w:rPr>
              <w:t xml:space="preserve">规格型号</w:t>
            </w: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b/>
                <w:sz w:val="20"/>
              </w:rPr>
            </w:pPr>
            <w:r>
              <w:rPr>
                <w:rFonts w:ascii="宋体" w:hAnsi="宋体"/>
                <w:b/>
                <w:sz w:val="20"/>
              </w:rPr>
              <w:t xml:space="preserve">数量</w:t>
            </w: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b/>
                <w:sz w:val="20"/>
              </w:rPr>
            </w:pPr>
            <w:r>
              <w:rPr>
                <w:rFonts w:ascii="宋体" w:hAnsi="宋体"/>
                <w:b/>
                <w:sz w:val="20"/>
              </w:rPr>
              <w:t xml:space="preserve">单位</w:t>
            </w: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871"/>
              <w:jc w:val="center"/>
              <w:rPr>
                <w:rFonts w:ascii="宋体" w:hAnsi="宋体"/>
                <w:b/>
                <w:sz w:val="20"/>
              </w:rPr>
            </w:pPr>
            <w:r>
              <w:rPr>
                <w:rFonts w:ascii="宋体" w:hAnsi="宋体"/>
                <w:b/>
                <w:sz w:val="20"/>
              </w:rPr>
              <w:t xml:space="preserve">单价</w:t>
            </w:r>
            <w:r>
              <w:rPr>
                <w:rFonts w:ascii="宋体" w:hAnsi="宋体"/>
                <w:b/>
                <w:sz w:val="20"/>
              </w:rPr>
            </w:r>
            <w:r/>
          </w:p>
          <w:p>
            <w:pPr>
              <w:pStyle w:val="871"/>
              <w:jc w:val="center"/>
              <w:rPr>
                <w:rFonts w:ascii="宋体" w:hAnsi="Calibri"/>
                <w:b/>
                <w:sz w:val="20"/>
              </w:rPr>
            </w:pPr>
            <w:r>
              <w:rPr>
                <w:rFonts w:ascii="宋体" w:hAnsi="宋体"/>
                <w:b/>
                <w:sz w:val="20"/>
              </w:rPr>
              <w:t xml:space="preserve">（元）</w:t>
            </w: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871"/>
              <w:jc w:val="center"/>
              <w:rPr>
                <w:rFonts w:ascii="宋体" w:hAnsi="宋体"/>
                <w:b/>
                <w:sz w:val="20"/>
              </w:rPr>
            </w:pPr>
            <w:r>
              <w:rPr>
                <w:rFonts w:ascii="宋体" w:hAnsi="宋体"/>
                <w:b/>
                <w:sz w:val="20"/>
              </w:rPr>
              <w:t xml:space="preserve">合价</w:t>
            </w:r>
            <w:r>
              <w:rPr>
                <w:rFonts w:ascii="宋体" w:hAnsi="宋体"/>
                <w:b/>
                <w:sz w:val="20"/>
              </w:rPr>
            </w:r>
            <w:r/>
          </w:p>
          <w:p>
            <w:pPr>
              <w:pStyle w:val="871"/>
              <w:jc w:val="center"/>
              <w:rPr>
                <w:rFonts w:ascii="宋体" w:hAnsi="Calibri"/>
                <w:b/>
                <w:sz w:val="20"/>
              </w:rPr>
            </w:pPr>
            <w:r>
              <w:rPr>
                <w:rFonts w:ascii="宋体" w:hAnsi="宋体"/>
                <w:b/>
                <w:sz w:val="20"/>
              </w:rPr>
              <w:t xml:space="preserve">（元）</w:t>
            </w:r>
            <w:r>
              <w:rPr>
                <w:rFonts w:ascii="宋体" w:hAnsi="Calibri"/>
                <w:b/>
                <w:sz w:val="20"/>
              </w:rPr>
            </w:r>
            <w:r/>
          </w:p>
        </w:tc>
        <w:tc>
          <w:tcPr>
            <w:tcMar>
              <w:left w:w="-1" w:type="dxa"/>
              <w:top w:w="-1" w:type="dxa"/>
              <w:right w:w="-1" w:type="dxa"/>
              <w:bottom w:w="-1" w:type="dxa"/>
            </w:tcMar>
            <w:tcW w:w="2336" w:type="dxa"/>
            <w:vAlign w:val="center"/>
            <w:textDirection w:val="lrTb"/>
            <w:noWrap w:val="false"/>
          </w:tcPr>
          <w:p>
            <w:pPr>
              <w:pStyle w:val="871"/>
              <w:jc w:val="center"/>
              <w:rPr>
                <w:rFonts w:ascii="宋体" w:hAnsi="Calibri"/>
                <w:b/>
                <w:sz w:val="20"/>
              </w:rPr>
            </w:pPr>
            <w:r>
              <w:rPr>
                <w:rFonts w:ascii="宋体" w:hAnsi="宋体"/>
                <w:b/>
                <w:sz w:val="20"/>
              </w:rPr>
              <w:t xml:space="preserve">备注</w:t>
            </w:r>
            <w:r>
              <w:rPr>
                <w:rFonts w:ascii="宋体" w:hAnsi="Calibri"/>
                <w:b/>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链路负载器</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▲重要参数</w:t>
            </w:r>
            <w:r>
              <w:rPr>
                <w:rFonts w:hint="eastAsia" w:ascii="宋体" w:hAnsi="宋体"/>
                <w:sz w:val="20"/>
              </w:rPr>
              <w:t xml:space="preserve">，</w:t>
            </w:r>
            <w:r>
              <w:rPr>
                <w:rFonts w:ascii="宋体" w:hAnsi="宋体"/>
                <w:sz w:val="20"/>
              </w:rPr>
              <w:t xml:space="preserve">核心产品</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2</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ONU（8口）</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406</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含2台备件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3</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ONU（4口）</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71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含2台备件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4</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ONU（24口）</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6</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含1台备件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5</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高密AP</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83</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含2个备件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6</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面板AP</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358</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含5个备件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7</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放装AP</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458</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含5个备件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8</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网元设备管理授权</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套</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▲重要参数</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9</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万兆单模光模块</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SFP+ 1310nm 10km</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10</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施工及安装辅材</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项</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含箱体、跳线、线缆、分光器等</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11</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sz w:val="20"/>
              </w:rPr>
            </w:pPr>
            <w:r>
              <w:rPr>
                <w:rFonts w:ascii="宋体" w:hAnsi="宋体"/>
                <w:sz w:val="20"/>
              </w:rPr>
              <w:t xml:space="preserve">技术服务费</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sz w:val="20"/>
              </w:rPr>
            </w:pPr>
            <w:r>
              <w:rPr>
                <w:rFonts w:ascii="宋体" w:hAnsi="宋体"/>
                <w:sz w:val="20"/>
              </w:rPr>
              <w:t xml:space="preserve">项</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sz w:val="20"/>
              </w:rPr>
            </w:pPr>
            <w:r>
              <w:rPr>
                <w:rFonts w:ascii="宋体" w:hAnsi="宋体"/>
                <w:sz w:val="20"/>
              </w:rPr>
              <w:t xml:space="preserve">含熔接、调试、测试、集成等</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871"/>
              <w:jc w:val="center"/>
              <w:rPr>
                <w:rFonts w:ascii="宋体" w:hAnsi="Calibri"/>
                <w:b/>
                <w:sz w:val="20"/>
              </w:rPr>
            </w:pPr>
            <w:r>
              <w:rPr>
                <w:rFonts w:ascii="宋体" w:hAnsi="Calibri"/>
                <w:b/>
                <w:sz w:val="20"/>
              </w:rPr>
            </w:r>
            <w:r/>
          </w:p>
        </w:tc>
        <w:tc>
          <w:tcPr>
            <w:tcMar>
              <w:left w:w="-1" w:type="dxa"/>
              <w:top w:w="-1" w:type="dxa"/>
              <w:right w:w="-1" w:type="dxa"/>
              <w:bottom w:w="-1" w:type="dxa"/>
            </w:tcMar>
            <w:tcW w:w="1736" w:type="dxa"/>
            <w:vAlign w:val="center"/>
            <w:textDirection w:val="lrTb"/>
            <w:noWrap w:val="false"/>
          </w:tcPr>
          <w:p>
            <w:pPr>
              <w:pStyle w:val="871"/>
              <w:jc w:val="left"/>
              <w:rPr>
                <w:rFonts w:ascii="宋体" w:hAnsi="Calibri"/>
                <w:b/>
                <w:sz w:val="20"/>
              </w:rPr>
            </w:pPr>
            <w:r>
              <w:rPr>
                <w:rFonts w:ascii="宋体" w:hAnsi="宋体"/>
                <w:b/>
                <w:sz w:val="20"/>
              </w:rPr>
              <w:t xml:space="preserve">合计</w:t>
            </w:r>
            <w:r>
              <w:rPr>
                <w:rFonts w:ascii="宋体" w:hAnsi="Calibri"/>
                <w:b/>
                <w:sz w:val="20"/>
              </w:rPr>
            </w:r>
            <w:r/>
          </w:p>
        </w:tc>
        <w:tc>
          <w:tcPr>
            <w:tcMar>
              <w:left w:w="-1" w:type="dxa"/>
              <w:top w:w="-1" w:type="dxa"/>
              <w:right w:w="-1" w:type="dxa"/>
              <w:bottom w:w="-1" w:type="dxa"/>
            </w:tcMar>
            <w:tcW w:w="1139" w:type="dxa"/>
            <w:vAlign w:val="center"/>
            <w:textDirection w:val="lrTb"/>
            <w:noWrap w:val="false"/>
          </w:tcPr>
          <w:p>
            <w:pPr>
              <w:pStyle w:val="871"/>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871"/>
              <w:jc w:val="center"/>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871"/>
              <w:jc w:val="right"/>
              <w:rPr>
                <w:rFonts w:ascii="宋体" w:hAnsi="Calibri"/>
                <w:b/>
                <w:sz w:val="20"/>
              </w:rPr>
            </w:pPr>
            <w:r>
              <w:rPr>
                <w:rFonts w:ascii="宋体" w:hAnsi="Calibri"/>
                <w:b/>
                <w:sz w:val="20"/>
              </w:rPr>
            </w:r>
            <w:r/>
          </w:p>
        </w:tc>
        <w:tc>
          <w:tcPr>
            <w:tcMar>
              <w:left w:w="-1" w:type="dxa"/>
              <w:top w:w="-1" w:type="dxa"/>
              <w:right w:w="-1" w:type="dxa"/>
              <w:bottom w:w="-1" w:type="dxa"/>
            </w:tcMar>
            <w:tcW w:w="2336" w:type="dxa"/>
            <w:vAlign w:val="center"/>
            <w:textDirection w:val="lrTb"/>
            <w:noWrap w:val="false"/>
          </w:tcPr>
          <w:p>
            <w:pPr>
              <w:pStyle w:val="871"/>
              <w:jc w:val="left"/>
              <w:rPr>
                <w:rFonts w:ascii="宋体" w:hAnsi="Calibri"/>
                <w:b/>
                <w:sz w:val="20"/>
              </w:rPr>
            </w:pPr>
            <w:r>
              <w:rPr>
                <w:rFonts w:ascii="宋体" w:hAnsi="Calibri"/>
                <w:b/>
                <w:sz w:val="20"/>
              </w:rPr>
            </w:r>
            <w:r/>
          </w:p>
        </w:tc>
      </w:tr>
    </w:tbl>
    <w:p>
      <w:pPr>
        <w:pStyle w:val="871"/>
        <w:ind w:firstLine="480"/>
      </w:pPr>
      <w:r>
        <w:rPr>
          <w:rFonts w:ascii="宋体" w:hAnsi="宋体"/>
          <w:sz w:val="24"/>
        </w:rPr>
        <w:t xml:space="preserve">注：1. 以上报价为含税总价，包含完成本项目所需的一切费用。2. 设备数量以采购清单为基础，不得少于清单数量，具体数量由乙方工勘确定，不足部分由乙方自行补足。</w:t>
      </w:r>
      <w:r/>
    </w:p>
    <w:p>
      <w:pPr>
        <w:pStyle w:val="871"/>
      </w:pPr>
      <w:r>
        <w:br w:type="page" w:clear="all"/>
      </w:r>
      <w:r/>
    </w:p>
    <w:p>
      <w:pPr>
        <w:pStyle w:val="871"/>
      </w:pPr>
      <w:r>
        <w:rPr>
          <w:rFonts w:ascii="黑体" w:hAnsi="黑体" w:eastAsia="黑体"/>
          <w:b/>
          <w:sz w:val="32"/>
        </w:rPr>
        <w:t xml:space="preserve">附件二：技术参数响应表</w:t>
      </w:r>
      <w:r/>
    </w:p>
    <w:tbl>
      <w:tblPr>
        <w:tblStyle w:val="949"/>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965"/>
        <w:gridCol w:w="3812"/>
        <w:gridCol w:w="1198"/>
        <w:gridCol w:w="796"/>
        <w:gridCol w:w="1175"/>
      </w:tblGrid>
      <w:tr>
        <w:trPr>
          <w:tblHeader/>
        </w:trPr>
        <w:tc>
          <w:tcPr>
            <w:tcW w:w="774" w:type="dxa"/>
            <w:vAlign w:val="center"/>
            <w:textDirection w:val="lrTb"/>
            <w:noWrap w:val="false"/>
          </w:tcPr>
          <w:p>
            <w:pPr>
              <w:pStyle w:val="871"/>
              <w:jc w:val="center"/>
              <w:rPr>
                <w:rFonts w:ascii="宋体" w:hAnsi="Calibri"/>
                <w:b/>
                <w:sz w:val="20"/>
              </w:rPr>
            </w:pPr>
            <w:r>
              <w:rPr>
                <w:rFonts w:ascii="宋体" w:hAnsi="宋体"/>
                <w:b/>
                <w:sz w:val="20"/>
              </w:rPr>
              <w:t xml:space="preserve">序号</w:t>
            </w:r>
            <w:r>
              <w:rPr>
                <w:rFonts w:ascii="宋体" w:hAnsi="Calibri"/>
                <w:b/>
                <w:sz w:val="20"/>
              </w:rPr>
            </w:r>
            <w:r/>
          </w:p>
        </w:tc>
        <w:tc>
          <w:tcPr>
            <w:tcW w:w="965" w:type="dxa"/>
            <w:vAlign w:val="center"/>
            <w:textDirection w:val="lrTb"/>
            <w:noWrap w:val="false"/>
          </w:tcPr>
          <w:p>
            <w:pPr>
              <w:pStyle w:val="871"/>
              <w:jc w:val="center"/>
              <w:rPr>
                <w:rFonts w:ascii="宋体" w:hAnsi="Calibri"/>
                <w:b/>
                <w:sz w:val="20"/>
              </w:rPr>
            </w:pPr>
            <w:r>
              <w:rPr>
                <w:rFonts w:ascii="宋体" w:hAnsi="宋体"/>
                <w:b/>
                <w:sz w:val="20"/>
              </w:rPr>
              <w:t xml:space="preserve">设备名称</w:t>
            </w:r>
            <w:r>
              <w:rPr>
                <w:rFonts w:ascii="宋体" w:hAnsi="Calibri"/>
                <w:b/>
                <w:sz w:val="20"/>
              </w:rPr>
            </w:r>
            <w:r/>
          </w:p>
        </w:tc>
        <w:tc>
          <w:tcPr>
            <w:tcW w:w="3812" w:type="dxa"/>
            <w:vAlign w:val="center"/>
            <w:textDirection w:val="lrTb"/>
            <w:noWrap w:val="false"/>
          </w:tcPr>
          <w:p>
            <w:pPr>
              <w:pStyle w:val="871"/>
              <w:jc w:val="center"/>
              <w:rPr>
                <w:rFonts w:ascii="宋体" w:hAnsi="Calibri"/>
                <w:b/>
                <w:sz w:val="20"/>
              </w:rPr>
            </w:pPr>
            <w:r>
              <w:rPr>
                <w:rFonts w:ascii="宋体" w:hAnsi="宋体"/>
                <w:b/>
                <w:sz w:val="20"/>
              </w:rPr>
              <w:t xml:space="preserve">招标文件技术参数要求</w:t>
            </w:r>
            <w:r>
              <w:rPr>
                <w:rFonts w:ascii="宋体" w:hAnsi="Calibri"/>
                <w:b/>
                <w:sz w:val="20"/>
              </w:rPr>
            </w:r>
            <w:r/>
          </w:p>
        </w:tc>
        <w:tc>
          <w:tcPr>
            <w:tcW w:w="1198" w:type="dxa"/>
            <w:vAlign w:val="center"/>
            <w:textDirection w:val="lrTb"/>
            <w:noWrap w:val="false"/>
          </w:tcPr>
          <w:p>
            <w:pPr>
              <w:pStyle w:val="871"/>
              <w:jc w:val="center"/>
              <w:rPr>
                <w:rFonts w:ascii="宋体" w:hAnsi="Calibri"/>
                <w:b/>
                <w:sz w:val="20"/>
              </w:rPr>
            </w:pPr>
            <w:r>
              <w:rPr>
                <w:rFonts w:ascii="宋体" w:hAnsi="宋体"/>
                <w:b/>
                <w:sz w:val="20"/>
              </w:rPr>
              <w:t xml:space="preserve">投标产品技术参数</w:t>
            </w:r>
            <w:r>
              <w:rPr>
                <w:rFonts w:ascii="宋体" w:hAnsi="Calibri"/>
                <w:b/>
                <w:sz w:val="20"/>
              </w:rPr>
            </w:r>
            <w:r/>
          </w:p>
        </w:tc>
        <w:tc>
          <w:tcPr>
            <w:tcW w:w="796" w:type="dxa"/>
            <w:vAlign w:val="center"/>
            <w:textDirection w:val="lrTb"/>
            <w:noWrap w:val="false"/>
          </w:tcPr>
          <w:p>
            <w:pPr>
              <w:pStyle w:val="871"/>
              <w:jc w:val="center"/>
              <w:rPr>
                <w:rFonts w:ascii="宋体" w:hAnsi="Calibri"/>
                <w:b/>
                <w:sz w:val="20"/>
              </w:rPr>
            </w:pPr>
            <w:r>
              <w:rPr>
                <w:rFonts w:ascii="宋体" w:hAnsi="宋体"/>
                <w:b/>
                <w:sz w:val="20"/>
              </w:rPr>
              <w:t xml:space="preserve">偏离情况</w:t>
            </w:r>
            <w:r>
              <w:rPr>
                <w:rFonts w:ascii="宋体" w:hAnsi="Calibri"/>
                <w:b/>
                <w:sz w:val="20"/>
              </w:rPr>
            </w:r>
            <w:r/>
          </w:p>
        </w:tc>
        <w:tc>
          <w:tcPr>
            <w:tcW w:w="1175" w:type="dxa"/>
            <w:vAlign w:val="center"/>
            <w:textDirection w:val="lrTb"/>
            <w:noWrap w:val="false"/>
          </w:tcPr>
          <w:p>
            <w:pPr>
              <w:pStyle w:val="871"/>
              <w:jc w:val="center"/>
              <w:rPr>
                <w:rFonts w:ascii="宋体" w:hAnsi="Calibri"/>
                <w:b/>
                <w:sz w:val="20"/>
              </w:rPr>
            </w:pPr>
            <w:r>
              <w:rPr>
                <w:rFonts w:ascii="宋体" w:hAnsi="宋体"/>
                <w:b/>
                <w:sz w:val="20"/>
              </w:rPr>
              <w:t xml:space="preserve">证明材料</w:t>
            </w:r>
            <w:r>
              <w:rPr>
                <w:rFonts w:ascii="宋体" w:hAnsi="Calibri"/>
                <w:b/>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▲链路负载器</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四层吞吐量≥20Gbps；并发连接数≥1600万；CPS≥50万；RPS≥50万；≥2U；内存≥16G；SSD≥480G；≥6千兆电口+≥2万兆光口；冗余电源；支持链路/全局/服务器负载均衡；支持URL链路调度</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宋体"/>
                <w:sz w:val="20"/>
              </w:rPr>
              <w:t xml:space="preserve">核心产品</w:t>
            </w:r>
            <w:r>
              <w:rPr>
                <w:rFonts w:ascii="宋体" w:hAnsi="Calibri"/>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2</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8口ONU</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XGS-PON或10G EPON；≥1个10G PON口；≥8个GE口；支持POE/POE+；功率≥120W；兼容现网OLT</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3</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4口ONU</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XGS-PON或10G EPON；≥1个10G PON口；≥4个GE口；支持POE/POE+；功率≥60W；兼容现网OLT</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4</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▲24口ONU</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XGS-PON或10G EPON；≥1个10G PON口；≥24个GE口；支持POE/POE+；功率≥360W；兼容现网OLT</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5</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面板AP</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双射频4流；最大速率3.57Gbps；≥1个2.5G电口；≥4个GE口；支持802.11be；兼容现网AC</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6</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放装AP</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双射频4流；最大速率3.57Gbps；≥1个2.5G电口；≥1个5G光口；支持802.11be；兼容现网AC</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7</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高密AP</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三射频8流；最大速率6.45Gbps；≥1个1G电口+≥1个5G电口+≥1个10G光口；支持802.11be；兼容现网AC</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871"/>
              <w:jc w:val="center"/>
              <w:rPr>
                <w:rFonts w:ascii="宋体" w:hAnsi="Calibri"/>
                <w:sz w:val="20"/>
              </w:rPr>
            </w:pPr>
            <w:r>
              <w:rPr>
                <w:rFonts w:ascii="宋体" w:hAnsi="宋体"/>
                <w:sz w:val="20"/>
              </w:rPr>
              <w:t xml:space="preserve">8</w:t>
            </w:r>
            <w:r>
              <w:rPr>
                <w:rFonts w:ascii="宋体" w:hAnsi="Calibri"/>
                <w:sz w:val="20"/>
              </w:rPr>
            </w:r>
            <w:r/>
          </w:p>
        </w:tc>
        <w:tc>
          <w:tcPr>
            <w:tcW w:w="965" w:type="dxa"/>
            <w:vAlign w:val="center"/>
            <w:textDirection w:val="lrTb"/>
            <w:noWrap w:val="false"/>
          </w:tcPr>
          <w:p>
            <w:pPr>
              <w:pStyle w:val="871"/>
              <w:jc w:val="left"/>
              <w:rPr>
                <w:rFonts w:ascii="宋体" w:hAnsi="Calibri"/>
                <w:sz w:val="20"/>
              </w:rPr>
            </w:pPr>
            <w:r>
              <w:rPr>
                <w:rFonts w:ascii="宋体" w:hAnsi="宋体"/>
                <w:sz w:val="20"/>
              </w:rPr>
              <w:t xml:space="preserve">▲网元设备管理授权</w:t>
            </w:r>
            <w:r>
              <w:rPr>
                <w:rFonts w:ascii="宋体" w:hAnsi="Calibri"/>
                <w:sz w:val="20"/>
              </w:rPr>
            </w:r>
            <w:r/>
          </w:p>
        </w:tc>
        <w:tc>
          <w:tcPr>
            <w:tcW w:w="3812" w:type="dxa"/>
            <w:vAlign w:val="center"/>
            <w:textDirection w:val="lrTb"/>
            <w:noWrap w:val="false"/>
          </w:tcPr>
          <w:p>
            <w:pPr>
              <w:pStyle w:val="871"/>
              <w:jc w:val="left"/>
              <w:rPr>
                <w:rFonts w:ascii="宋体" w:hAnsi="Calibri"/>
                <w:sz w:val="20"/>
              </w:rPr>
            </w:pPr>
            <w:r>
              <w:rPr>
                <w:rFonts w:ascii="宋体" w:hAnsi="宋体"/>
                <w:sz w:val="20"/>
              </w:rPr>
              <w:t xml:space="preserve">AI智能运维Agent功能；自然语言运维入口；智能协同处置；故障定位与趋势研判；经验沉淀与主动服务；支持标准API对接现有系统</w:t>
            </w:r>
            <w:r>
              <w:rPr>
                <w:rFonts w:ascii="宋体" w:hAnsi="Calibri"/>
                <w:sz w:val="20"/>
              </w:rPr>
            </w:r>
            <w:r/>
          </w:p>
        </w:tc>
        <w:tc>
          <w:tcPr>
            <w:tcW w:w="1198" w:type="dxa"/>
            <w:vAlign w:val="center"/>
            <w:textDirection w:val="lrTb"/>
            <w:noWrap w:val="false"/>
          </w:tcPr>
          <w:p>
            <w:pPr>
              <w:pStyle w:val="871"/>
              <w:jc w:val="center"/>
              <w:rPr>
                <w:rFonts w:ascii="宋体" w:hAnsi="Calibri"/>
                <w:sz w:val="20"/>
              </w:rPr>
            </w:pPr>
            <w:r>
              <w:rPr>
                <w:rFonts w:ascii="宋体" w:hAnsi="Calibri"/>
                <w:sz w:val="20"/>
              </w:rPr>
            </w:r>
            <w:r/>
          </w:p>
        </w:tc>
        <w:tc>
          <w:tcPr>
            <w:tcW w:w="796" w:type="dxa"/>
            <w:vAlign w:val="center"/>
            <w:textDirection w:val="lrTb"/>
            <w:noWrap w:val="false"/>
          </w:tcPr>
          <w:p>
            <w:pPr>
              <w:pStyle w:val="871"/>
              <w:jc w:val="center"/>
              <w:rPr>
                <w:rFonts w:ascii="宋体" w:hAnsi="Calibri"/>
                <w:sz w:val="20"/>
              </w:rPr>
            </w:pPr>
            <w:r>
              <w:rPr>
                <w:rFonts w:ascii="宋体" w:hAnsi="Calibri"/>
                <w:sz w:val="20"/>
              </w:rPr>
            </w:r>
            <w:r/>
          </w:p>
        </w:tc>
        <w:tc>
          <w:tcPr>
            <w:tcW w:w="1175" w:type="dxa"/>
            <w:vAlign w:val="center"/>
            <w:textDirection w:val="lrTb"/>
            <w:noWrap w:val="false"/>
          </w:tcPr>
          <w:p>
            <w:pPr>
              <w:pStyle w:val="871"/>
              <w:jc w:val="center"/>
              <w:rPr>
                <w:rFonts w:ascii="宋体" w:hAnsi="Calibri"/>
                <w:sz w:val="20"/>
              </w:rPr>
            </w:pPr>
            <w:r>
              <w:rPr>
                <w:rFonts w:ascii="宋体" w:hAnsi="Calibri"/>
                <w:sz w:val="20"/>
              </w:rPr>
            </w:r>
            <w:r/>
          </w:p>
        </w:tc>
      </w:tr>
    </w:tbl>
    <w:p>
      <w:pPr>
        <w:pStyle w:val="871"/>
        <w:ind w:firstLine="480"/>
      </w:pPr>
      <w:r>
        <w:rPr>
          <w:rFonts w:ascii="宋体" w:hAnsi="宋体"/>
          <w:sz w:val="24"/>
        </w:rPr>
        <w:t xml:space="preserve">注：1. 投标人应逐项如实填写，不得遗漏。2. 带▲号的为重要参数。3. 偏离情况填写"正偏离""无偏离"或"负偏离"。4. 证明材料应在投标文件中提供对应页码。</w:t>
      </w:r>
      <w:r/>
    </w:p>
    <w:p>
      <w:pPr>
        <w:pStyle w:val="871"/>
      </w:pPr>
      <w:r>
        <w:br w:type="page" w:clear="all"/>
      </w:r>
      <w:r/>
    </w:p>
    <w:p>
      <w:pPr>
        <w:pStyle w:val="871"/>
      </w:pPr>
      <w:r/>
      <w:r/>
    </w:p>
    <w:p>
      <w:pPr>
        <w:pStyle w:val="872"/>
        <w:numPr>
          <w:ilvl w:val="0"/>
          <w:numId w:val="0"/>
        </w:numPr>
        <w:spacing w:line="578" w:lineRule="auto"/>
        <w:rPr>
          <w:rFonts w:ascii="Arial" w:hAnsi="Arial" w:cs="Arial"/>
        </w:rPr>
      </w:pPr>
      <w:r/>
      <w:bookmarkStart w:id="19" w:name="_Toc16360"/>
      <w:r>
        <w:rPr>
          <w:rFonts w:hint="eastAsia" w:ascii="Arial" w:hAnsi="Arial" w:cs="Arial"/>
        </w:rPr>
        <w:t xml:space="preserve">第六章附件</w:t>
      </w:r>
      <w:bookmarkEnd w:id="15"/>
      <w:r/>
      <w:bookmarkEnd w:id="19"/>
      <w:r>
        <w:rPr>
          <w:rFonts w:ascii="Arial" w:hAnsi="Arial" w:cs="Arial"/>
        </w:rPr>
      </w:r>
      <w:r/>
    </w:p>
    <w:p>
      <w:pPr>
        <w:pStyle w:val="871"/>
        <w:jc w:val="left"/>
        <w:spacing w:line="240" w:lineRule="atLeast"/>
        <w:widowControl/>
        <w:rPr>
          <w:rFonts w:ascii="Arial" w:hAnsi="Arial" w:cs="Arial"/>
          <w:b/>
          <w:bCs/>
          <w:szCs w:val="21"/>
        </w:rPr>
      </w:pPr>
      <w:r>
        <w:rPr>
          <w:rFonts w:ascii="Arial" w:hAnsi="Arial" w:cs="Arial"/>
          <w:b/>
          <w:bCs/>
          <w:szCs w:val="21"/>
        </w:rPr>
      </w:r>
      <w:r/>
    </w:p>
    <w:p>
      <w:pPr>
        <w:pStyle w:val="871"/>
        <w:spacing w:line="440" w:lineRule="exact"/>
        <w:rPr>
          <w:rFonts w:ascii="Arial" w:hAnsi="Arial" w:eastAsia="黑体" w:cs="Arial"/>
          <w:sz w:val="20"/>
          <w:szCs w:val="20"/>
        </w:rPr>
      </w:pPr>
      <w:r>
        <w:rPr>
          <w:rFonts w:ascii="Arial" w:hAnsi="Arial" w:eastAsia="黑体" w:cs="Arial"/>
          <w:sz w:val="20"/>
          <w:szCs w:val="20"/>
        </w:rPr>
      </w:r>
      <w:r/>
    </w:p>
    <w:p>
      <w:pPr>
        <w:pStyle w:val="871"/>
        <w:spacing w:line="440" w:lineRule="exact"/>
        <w:rPr>
          <w:rFonts w:ascii="Arial" w:hAnsi="Arial" w:eastAsia="黑体" w:cs="Arial"/>
          <w:sz w:val="20"/>
          <w:szCs w:val="20"/>
        </w:rPr>
      </w:pPr>
      <w:r>
        <w:rPr>
          <w:rFonts w:ascii="Arial" w:hAnsi="Arial" w:eastAsia="黑体" w:cs="Arial"/>
          <w:sz w:val="20"/>
          <w:szCs w:val="20"/>
        </w:rPr>
      </w:r>
      <w:r/>
    </w:p>
    <w:p>
      <w:pPr>
        <w:pStyle w:val="871"/>
        <w:jc w:val="center"/>
        <w:rPr>
          <w:rFonts w:ascii="Arial" w:hAnsi="Arial" w:eastAsia="黑体" w:cs="Arial"/>
          <w:sz w:val="20"/>
          <w:szCs w:val="20"/>
        </w:rPr>
      </w:pPr>
      <w:r>
        <w:rPr>
          <w:rFonts w:ascii="Arial" w:hAnsi="Arial" w:eastAsia="黑体" w:cs="Arial"/>
          <w:sz w:val="20"/>
          <w:szCs w:val="20"/>
        </w:rPr>
      </w:r>
      <w:r/>
    </w:p>
    <w:p>
      <w:pPr>
        <w:pStyle w:val="871"/>
        <w:rPr>
          <w:rFonts w:ascii="Arial" w:hAnsi="Arial" w:eastAsia="黑体" w:cs="Arial"/>
          <w:sz w:val="20"/>
          <w:szCs w:val="20"/>
        </w:rPr>
      </w:pPr>
      <w:r>
        <w:rPr>
          <w:rFonts w:ascii="Arial" w:hAnsi="Arial" w:eastAsia="黑体" w:cs="Arial"/>
          <w:sz w:val="20"/>
          <w:szCs w:val="20"/>
        </w:rPr>
      </w:r>
      <w:r/>
    </w:p>
    <w:p>
      <w:pPr>
        <w:pStyle w:val="871"/>
        <w:jc w:val="center"/>
        <w:rPr>
          <w:rFonts w:ascii="Arial" w:hAnsi="Arial" w:eastAsia="黑体" w:cs="Arial"/>
          <w:sz w:val="44"/>
          <w:szCs w:val="44"/>
        </w:rPr>
      </w:pPr>
      <w:r/>
      <w:bookmarkStart w:id="20" w:name="_Toc14955_WPSOffice_Level1"/>
      <w:r>
        <w:rPr>
          <w:rFonts w:hint="eastAsia" w:ascii="Arial" w:hAnsi="Arial" w:eastAsia="黑体" w:cs="Arial"/>
          <w:sz w:val="44"/>
          <w:szCs w:val="44"/>
        </w:rPr>
        <w:t xml:space="preserve">投标文件</w:t>
      </w:r>
      <w:bookmarkEnd w:id="20"/>
      <w:r>
        <w:rPr>
          <w:rFonts w:ascii="Arial" w:hAnsi="Arial" w:eastAsia="黑体" w:cs="Arial"/>
          <w:sz w:val="44"/>
          <w:szCs w:val="44"/>
        </w:rPr>
      </w:r>
      <w:r/>
    </w:p>
    <w:p>
      <w:pPr>
        <w:pStyle w:val="871"/>
        <w:rPr>
          <w:rFonts w:ascii="Arial" w:hAnsi="Arial" w:eastAsia="黑体" w:cs="Arial"/>
          <w:sz w:val="28"/>
          <w:szCs w:val="28"/>
        </w:rPr>
      </w:pPr>
      <w:r>
        <w:rPr>
          <w:rFonts w:ascii="Arial" w:hAnsi="Arial" w:eastAsia="黑体" w:cs="Arial"/>
          <w:sz w:val="28"/>
          <w:szCs w:val="28"/>
        </w:rPr>
      </w:r>
      <w:r/>
    </w:p>
    <w:p>
      <w:pPr>
        <w:pStyle w:val="871"/>
        <w:rPr>
          <w:rFonts w:ascii="Arial" w:hAnsi="Arial" w:eastAsia="黑体" w:cs="Arial"/>
          <w:sz w:val="28"/>
          <w:szCs w:val="28"/>
        </w:rPr>
      </w:pPr>
      <w:r>
        <w:rPr>
          <w:rFonts w:ascii="Arial" w:hAnsi="Arial" w:eastAsia="黑体" w:cs="Arial"/>
          <w:sz w:val="28"/>
          <w:szCs w:val="28"/>
        </w:rPr>
      </w:r>
      <w:r/>
    </w:p>
    <w:p>
      <w:pPr>
        <w:pStyle w:val="871"/>
        <w:ind w:firstLine="723"/>
        <w:rPr>
          <w:rFonts w:ascii="宋体" w:hAnsi="宋体" w:cs="宋体"/>
          <w:b/>
          <w:bCs/>
          <w:sz w:val="36"/>
          <w:szCs w:val="36"/>
        </w:rPr>
      </w:pPr>
      <w:r/>
      <w:bookmarkStart w:id="21" w:name="_Toc29864_WPSOffice_Level1"/>
      <w:r>
        <w:rPr>
          <w:rFonts w:hint="eastAsia" w:ascii="宋体" w:hAnsi="宋体" w:cs="宋体"/>
          <w:b/>
          <w:bCs/>
          <w:sz w:val="36"/>
          <w:szCs w:val="36"/>
        </w:rPr>
        <w:t xml:space="preserve">项目名称：</w:t>
      </w:r>
      <w:bookmarkEnd w:id="21"/>
      <w:r>
        <w:rPr>
          <w:rFonts w:ascii="宋体" w:hAnsi="宋体" w:cs="宋体"/>
          <w:b/>
          <w:bCs/>
          <w:sz w:val="36"/>
          <w:szCs w:val="36"/>
        </w:rPr>
      </w:r>
      <w:r/>
    </w:p>
    <w:p>
      <w:pPr>
        <w:pStyle w:val="981"/>
        <w:rPr>
          <w:rFonts w:ascii="宋体" w:hAnsi="宋体" w:cs="宋体"/>
          <w:b/>
          <w:bCs/>
          <w:sz w:val="36"/>
          <w:szCs w:val="36"/>
        </w:rPr>
      </w:pPr>
      <w:r/>
      <w:bookmarkStart w:id="22" w:name="_Toc7236_WPSOffice_Level1"/>
      <w:r>
        <w:rPr>
          <w:rFonts w:hint="eastAsia" w:ascii="宋体" w:hAnsi="宋体" w:cs="宋体"/>
          <w:b/>
          <w:bCs/>
          <w:sz w:val="36"/>
          <w:szCs w:val="36"/>
        </w:rPr>
        <w:t xml:space="preserve">招标编号：</w:t>
      </w:r>
      <w:bookmarkEnd w:id="22"/>
      <w:r>
        <w:rPr>
          <w:rFonts w:ascii="宋体" w:hAnsi="宋体" w:cs="宋体"/>
          <w:b/>
          <w:bCs/>
          <w:sz w:val="36"/>
          <w:szCs w:val="36"/>
        </w:rPr>
      </w:r>
      <w:r/>
    </w:p>
    <w:p>
      <w:pPr>
        <w:pStyle w:val="981"/>
        <w:rPr>
          <w:rFonts w:ascii="宋体" w:hAnsi="宋体" w:cs="宋体"/>
          <w:b/>
          <w:bCs/>
          <w:sz w:val="36"/>
          <w:szCs w:val="36"/>
          <w:u w:val="single"/>
        </w:rPr>
      </w:pPr>
      <w:r/>
      <w:bookmarkStart w:id="23" w:name="_Toc12525_WPSOffice_Level1"/>
      <w:r>
        <w:rPr>
          <w:rFonts w:ascii="宋体" w:hAnsi="宋体" w:cs="宋体"/>
          <w:b/>
          <w:bCs/>
          <w:sz w:val="36"/>
          <w:szCs w:val="36"/>
        </w:rPr>
        <w:t xml:space="preserve">投标人名称 ：</w:t>
      </w:r>
      <w:r>
        <w:rPr>
          <w:rFonts w:ascii="宋体" w:hAnsi="宋体" w:cs="宋体"/>
          <w:b/>
          <w:bCs/>
          <w:sz w:val="36"/>
          <w:szCs w:val="36"/>
          <w:u w:val="single"/>
        </w:rPr>
        <w:t xml:space="preserve">（加盖CA电子公章）</w:t>
      </w:r>
      <w:bookmarkEnd w:id="23"/>
      <w:r>
        <w:rPr>
          <w:rFonts w:ascii="宋体" w:hAnsi="宋体" w:cs="宋体"/>
          <w:b/>
          <w:bCs/>
          <w:sz w:val="36"/>
          <w:szCs w:val="36"/>
          <w:u w:val="single"/>
        </w:rPr>
      </w:r>
      <w:r/>
    </w:p>
    <w:p>
      <w:pPr>
        <w:pStyle w:val="981"/>
        <w:rPr>
          <w:rFonts w:ascii="宋体" w:hAnsi="宋体" w:cs="宋体"/>
          <w:b/>
          <w:bCs/>
          <w:sz w:val="36"/>
          <w:szCs w:val="36"/>
          <w:u w:val="single"/>
        </w:rPr>
      </w:pPr>
      <w:r/>
      <w:bookmarkStart w:id="24" w:name="_Toc25897_WPSOffice_Level1"/>
      <w:r>
        <w:rPr>
          <w:rFonts w:hint="eastAsia" w:ascii="宋体" w:hAnsi="宋体" w:cs="宋体"/>
          <w:b/>
          <w:bCs/>
          <w:sz w:val="36"/>
          <w:szCs w:val="36"/>
        </w:rPr>
        <w:t xml:space="preserve">日</w:t>
      </w:r>
      <w:r>
        <w:rPr>
          <w:rFonts w:ascii="宋体" w:hAnsi="宋体" w:cs="宋体"/>
          <w:b/>
          <w:bCs/>
          <w:sz w:val="36"/>
          <w:szCs w:val="36"/>
        </w:rPr>
        <w:t xml:space="preserve">期 ：</w:t>
      </w:r>
      <w:r>
        <w:rPr>
          <w:rFonts w:ascii="宋体" w:hAnsi="宋体" w:cs="宋体"/>
          <w:b/>
          <w:bCs/>
          <w:sz w:val="36"/>
          <w:szCs w:val="36"/>
          <w:u w:val="single"/>
        </w:rPr>
        <w:t xml:space="preserve">               </w:t>
      </w:r>
      <w:bookmarkEnd w:id="24"/>
      <w:r>
        <w:rPr>
          <w:rFonts w:ascii="宋体" w:hAnsi="宋体" w:cs="宋体"/>
          <w:b/>
          <w:bCs/>
          <w:sz w:val="36"/>
          <w:szCs w:val="36"/>
          <w:u w:val="single"/>
        </w:rPr>
      </w:r>
      <w:r/>
    </w:p>
    <w:p>
      <w:pPr>
        <w:pStyle w:val="871"/>
        <w:rPr>
          <w:rFonts w:ascii="Arial" w:hAnsi="Arial" w:eastAsia="黑体" w:cs="Arial"/>
          <w:sz w:val="28"/>
          <w:szCs w:val="28"/>
        </w:rPr>
      </w:pPr>
      <w:r>
        <w:rPr>
          <w:rFonts w:ascii="Arial" w:hAnsi="Arial" w:eastAsia="黑体" w:cs="Arial"/>
          <w:sz w:val="28"/>
          <w:szCs w:val="28"/>
        </w:rPr>
      </w:r>
      <w:r/>
    </w:p>
    <w:p>
      <w:pPr>
        <w:pStyle w:val="871"/>
        <w:rPr>
          <w:rFonts w:ascii="Arial" w:hAnsi="Arial" w:eastAsia="黑体" w:cs="Arial"/>
          <w:sz w:val="28"/>
          <w:szCs w:val="28"/>
        </w:rPr>
      </w:pPr>
      <w:r>
        <w:rPr>
          <w:rFonts w:ascii="Arial" w:hAnsi="Arial" w:eastAsia="黑体" w:cs="Arial"/>
          <w:sz w:val="28"/>
          <w:szCs w:val="28"/>
        </w:rPr>
      </w:r>
      <w:r/>
    </w:p>
    <w:p>
      <w:pPr>
        <w:pStyle w:val="871"/>
        <w:rPr>
          <w:rFonts w:ascii="Arial" w:hAnsi="Arial" w:eastAsia="黑体" w:cs="Arial"/>
          <w:sz w:val="28"/>
          <w:szCs w:val="28"/>
        </w:rPr>
      </w:pPr>
      <w:r>
        <w:rPr>
          <w:rFonts w:ascii="Arial" w:hAnsi="Arial" w:eastAsia="黑体" w:cs="Arial"/>
          <w:sz w:val="28"/>
          <w:szCs w:val="28"/>
        </w:rPr>
      </w:r>
      <w:r/>
    </w:p>
    <w:p>
      <w:pPr>
        <w:pStyle w:val="871"/>
        <w:rPr>
          <w:rFonts w:ascii="Arial" w:hAnsi="Arial" w:eastAsia="黑体" w:cs="Arial"/>
          <w:sz w:val="28"/>
          <w:szCs w:val="28"/>
        </w:rPr>
      </w:pPr>
      <w:r>
        <w:rPr>
          <w:rFonts w:ascii="Arial" w:hAnsi="Arial" w:eastAsia="黑体" w:cs="Arial"/>
          <w:sz w:val="28"/>
          <w:szCs w:val="28"/>
        </w:rPr>
      </w:r>
      <w:r/>
    </w:p>
    <w:p>
      <w:pPr>
        <w:pStyle w:val="871"/>
        <w:rPr>
          <w:rFonts w:ascii="Arial" w:hAnsi="Arial" w:eastAsia="黑体" w:cs="Arial"/>
          <w:sz w:val="28"/>
          <w:szCs w:val="28"/>
        </w:rPr>
      </w:pPr>
      <w:r>
        <w:rPr>
          <w:rFonts w:ascii="Arial" w:hAnsi="Arial" w:eastAsia="黑体" w:cs="Arial"/>
          <w:sz w:val="28"/>
          <w:szCs w:val="28"/>
        </w:rPr>
      </w:r>
      <w:r/>
    </w:p>
    <w:p>
      <w:pPr>
        <w:pStyle w:val="871"/>
        <w:spacing w:line="440" w:lineRule="exact"/>
        <w:rPr>
          <w:rFonts w:ascii="Arial" w:hAnsi="Arial" w:cs="Arial"/>
          <w:szCs w:val="21"/>
        </w:rPr>
      </w:pPr>
      <w:r>
        <w:rPr>
          <w:rFonts w:ascii="Arial" w:hAnsi="Arial" w:eastAsia="黑体" w:cs="Arial"/>
          <w:sz w:val="28"/>
          <w:szCs w:val="28"/>
        </w:rPr>
        <w:br w:type="page" w:clear="all"/>
      </w:r>
      <w:bookmarkStart w:id="25" w:name="_Toc29630_WPSOffice_Level1"/>
      <w:r>
        <w:rPr>
          <w:rFonts w:ascii="Arial" w:hAnsi="Arial" w:cs="Arial"/>
          <w:b/>
          <w:bCs/>
          <w:szCs w:val="21"/>
        </w:rPr>
        <w:t xml:space="preserve">附件一、投标申请及声明格式</w:t>
      </w:r>
      <w:bookmarkEnd w:id="25"/>
      <w:r>
        <w:rPr>
          <w:rFonts w:ascii="Arial" w:hAnsi="Arial" w:cs="Arial"/>
          <w:szCs w:val="21"/>
        </w:rPr>
      </w:r>
      <w:r/>
    </w:p>
    <w:p>
      <w:pPr>
        <w:pStyle w:val="871"/>
        <w:jc w:val="center"/>
        <w:spacing w:line="360" w:lineRule="auto"/>
        <w:shd w:val="clear" w:color="auto" w:fill="ffffff"/>
        <w:widowControl/>
        <w:rPr>
          <w:rFonts w:ascii="Arial" w:hAnsi="Arial" w:cs="Arial"/>
          <w:b/>
          <w:szCs w:val="21"/>
        </w:rPr>
      </w:pPr>
      <w:r/>
      <w:bookmarkStart w:id="26" w:name="_Toc32156_WPSOffice_Level2"/>
      <w:r>
        <w:rPr>
          <w:rFonts w:ascii="Arial" w:hAnsi="Arial" w:cs="Arial"/>
          <w:b/>
          <w:sz w:val="36"/>
          <w:szCs w:val="36"/>
        </w:rPr>
        <w:t xml:space="preserve">投标申请及声明</w:t>
      </w:r>
      <w:bookmarkEnd w:id="26"/>
      <w:r>
        <w:rPr>
          <w:rFonts w:ascii="Arial" w:hAnsi="Arial" w:cs="Arial"/>
          <w:b/>
          <w:szCs w:val="21"/>
        </w:rPr>
      </w:r>
      <w:r/>
    </w:p>
    <w:p>
      <w:pPr>
        <w:pStyle w:val="871"/>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hint="eastAsia" w:ascii="Arial" w:hAnsi="Arial" w:cs="Arial"/>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据此函，兹宣布声明和承诺如下：</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1、我们的资格条件完全符合政府采购法和本次招标要求，我们同意并向贵方提供了与投标有关的所有证据和资料。</w:t>
      </w:r>
      <w:r>
        <w:rPr>
          <w:rFonts w:ascii="Arial" w:hAnsi="Arial" w:cs="Arial"/>
          <w:szCs w:val="21"/>
        </w:rPr>
      </w:r>
      <w:r/>
    </w:p>
    <w:p>
      <w:pPr>
        <w:pStyle w:val="871"/>
        <w:ind w:left="1470" w:hanging="1050"/>
        <w:spacing w:line="400" w:lineRule="exact"/>
        <w:shd w:val="clear" w:color="auto" w:fill="ffffff"/>
        <w:widowControl/>
        <w:rPr>
          <w:rFonts w:ascii="Arial" w:hAnsi="Arial" w:cs="Arial"/>
          <w:szCs w:val="21"/>
        </w:rPr>
      </w:pPr>
      <w:r>
        <w:rPr>
          <w:rFonts w:ascii="Arial" w:hAnsi="Arial" w:cs="Arial"/>
          <w:szCs w:val="21"/>
        </w:rPr>
        <w:t xml:space="preserve">2、按招标要求，我们的投标价</w:t>
      </w:r>
      <w:r>
        <w:rPr>
          <w:rFonts w:hint="eastAsia" w:ascii="Arial" w:hAnsi="Arial" w:cs="Arial"/>
          <w:szCs w:val="21"/>
        </w:rPr>
        <w:t xml:space="preserve">详见开标一览表</w:t>
      </w:r>
      <w:r>
        <w:rPr>
          <w:rFonts w:ascii="Arial" w:hAnsi="Arial" w:cs="Arial"/>
          <w:szCs w:val="21"/>
        </w:rPr>
        <w:t xml:space="preserve">。</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3、本项目交付时间为：</w:t>
      </w:r>
      <w:r>
        <w:rPr>
          <w:rFonts w:ascii="Arial" w:hAnsi="Arial" w:cs="Arial"/>
          <w:szCs w:val="21"/>
          <w:u w:val="single"/>
        </w:rPr>
        <w:t xml:space="preserve">  满足招标文件要求  </w:t>
      </w:r>
      <w:r>
        <w:rPr>
          <w:rFonts w:ascii="Arial" w:hAnsi="Arial" w:cs="Arial"/>
          <w:szCs w:val="21"/>
        </w:rPr>
        <w:t xml:space="preserve">。</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4、我们已详细阅读全部招标文件及其有效补充文件，我们放弃对招标文件任何误解的权利，提交投标文件后，不对招标文件本身提出质疑。</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w:t>
      </w:r>
      <w:r>
        <w:rPr>
          <w:rFonts w:hint="eastAsia" w:ascii="Arial" w:hAnsi="Arial" w:cs="Arial"/>
          <w:szCs w:val="21"/>
        </w:rPr>
        <w:t xml:space="preserve">及我方投标承诺</w:t>
      </w:r>
      <w:r>
        <w:rPr>
          <w:rFonts w:ascii="Arial" w:hAnsi="Arial" w:cs="Arial"/>
          <w:szCs w:val="21"/>
        </w:rPr>
        <w:t xml:space="preserve">严格履行合同。</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hint="eastAsia" w:ascii="Arial" w:hAnsi="Arial" w:cs="Arial"/>
          <w:szCs w:val="21"/>
        </w:rPr>
        <w:t xml:space="preserve">投标人：（加盖电子公章）</w:t>
      </w:r>
      <w:r>
        <w:rPr>
          <w:rFonts w:ascii="Arial" w:hAnsi="Arial" w:cs="Arial"/>
          <w:szCs w:val="21"/>
        </w:rPr>
      </w:r>
      <w:r/>
    </w:p>
    <w:p>
      <w:pPr>
        <w:pStyle w:val="871"/>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rPr>
          <w:rFonts w:ascii="Arial" w:hAnsi="Arial" w:cs="Arial"/>
          <w:szCs w:val="21"/>
        </w:rPr>
      </w:r>
      <w:r/>
    </w:p>
    <w:p>
      <w:pPr>
        <w:pStyle w:val="871"/>
        <w:spacing w:line="360" w:lineRule="auto"/>
        <w:shd w:val="clear" w:color="auto" w:fill="ffffff"/>
        <w:widowControl/>
        <w:rPr>
          <w:rFonts w:ascii="Arial" w:hAnsi="Arial" w:cs="Arial"/>
          <w:szCs w:val="21"/>
        </w:rPr>
      </w:pPr>
      <w:r>
        <w:rPr>
          <w:rFonts w:ascii="Arial" w:hAnsi="Arial" w:cs="Arial"/>
          <w:b/>
          <w:bCs/>
          <w:szCs w:val="21"/>
        </w:rPr>
        <w:br w:type="page" w:clear="all"/>
      </w:r>
      <w:bookmarkStart w:id="27" w:name="_Toc83_WPSOffice_Level1"/>
      <w:r>
        <w:rPr>
          <w:rFonts w:ascii="Arial" w:hAnsi="Arial" w:cs="Arial"/>
          <w:b/>
          <w:bCs/>
          <w:szCs w:val="21"/>
        </w:rPr>
        <w:t xml:space="preserve">附件二、</w:t>
      </w:r>
      <w:r>
        <w:rPr>
          <w:rFonts w:hint="eastAsia" w:ascii="Arial" w:hAnsi="Arial" w:cs="Arial"/>
          <w:b/>
          <w:bCs/>
          <w:szCs w:val="21"/>
        </w:rPr>
        <w:t xml:space="preserve">法定代表人授权书</w:t>
      </w:r>
      <w:r>
        <w:rPr>
          <w:rFonts w:ascii="Arial" w:hAnsi="Arial" w:cs="Arial"/>
          <w:b/>
          <w:bCs/>
          <w:szCs w:val="21"/>
        </w:rPr>
        <w:t xml:space="preserve">格式</w:t>
      </w:r>
      <w:bookmarkEnd w:id="27"/>
      <w:r>
        <w:rPr>
          <w:rFonts w:ascii="Arial" w:hAnsi="Arial" w:cs="Arial"/>
          <w:szCs w:val="21"/>
        </w:rPr>
      </w:r>
      <w:r/>
    </w:p>
    <w:p>
      <w:pPr>
        <w:pStyle w:val="871"/>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pStyle w:val="871"/>
        <w:jc w:val="center"/>
        <w:spacing w:line="360" w:lineRule="auto"/>
        <w:shd w:val="clear" w:color="auto" w:fill="ffffff"/>
        <w:widowControl/>
        <w:rPr>
          <w:rFonts w:ascii="Arial" w:hAnsi="Arial" w:cs="Arial"/>
          <w:b/>
          <w:bCs/>
          <w:szCs w:val="21"/>
        </w:rPr>
      </w:pPr>
      <w:r/>
      <w:bookmarkStart w:id="28" w:name="_Toc17494_WPSOffice_Level2"/>
      <w:r/>
      <w:bookmarkStart w:id="29" w:name="_Toc26810"/>
      <w:r>
        <w:rPr>
          <w:rFonts w:hint="eastAsia" w:ascii="Arial" w:hAnsi="Arial" w:cs="Arial"/>
          <w:b/>
          <w:bCs/>
          <w:szCs w:val="21"/>
        </w:rPr>
        <w:t xml:space="preserve">法人授权书</w:t>
      </w:r>
      <w:bookmarkEnd w:id="28"/>
      <w:r>
        <w:rPr>
          <w:rFonts w:ascii="Arial" w:hAnsi="Arial" w:cs="Arial"/>
          <w:b/>
          <w:bCs/>
          <w:szCs w:val="21"/>
        </w:rPr>
      </w:r>
      <w:r/>
    </w:p>
    <w:p>
      <w:pPr>
        <w:pStyle w:val="1248"/>
        <w:ind w:firstLine="480"/>
        <w:spacing w:line="420" w:lineRule="exact"/>
        <w:tabs>
          <w:tab w:val="left" w:pos="360" w:leader="none"/>
        </w:tabs>
        <w:rPr>
          <w:sz w:val="24"/>
          <w:szCs w:val="24"/>
          <w:lang w:eastAsia="zh-CN"/>
        </w:rPr>
      </w:pPr>
      <w:r>
        <w:rPr>
          <w:sz w:val="24"/>
          <w:szCs w:val="24"/>
          <w:lang w:eastAsia="zh-CN"/>
        </w:rPr>
      </w:r>
      <w:r/>
    </w:p>
    <w:p>
      <w:pPr>
        <w:pStyle w:val="1248"/>
        <w:ind w:firstLine="480"/>
        <w:spacing w:line="480" w:lineRule="exact"/>
        <w:tabs>
          <w:tab w:val="left" w:pos="360" w:leader="none"/>
        </w:tabs>
        <w:rPr>
          <w:sz w:val="24"/>
          <w:szCs w:val="24"/>
          <w:lang w:eastAsia="zh-CN"/>
        </w:rPr>
      </w:pPr>
      <w:r>
        <w:rPr>
          <w:rFonts w:hint="eastAsia"/>
          <w:sz w:val="24"/>
          <w:szCs w:val="24"/>
          <w:lang w:eastAsia="zh-CN"/>
        </w:rPr>
        <w:t xml:space="preserve">本授权书声明：（投标人名称）授权（被授权人姓名）作为我方参加编号为项目采购活动的合法代理人，以本单位名义全权处理一切与该项目采购有关的事务。</w:t>
      </w:r>
      <w:r>
        <w:rPr>
          <w:sz w:val="24"/>
          <w:szCs w:val="24"/>
          <w:lang w:eastAsia="zh-CN"/>
        </w:rPr>
      </w:r>
      <w:r/>
    </w:p>
    <w:p>
      <w:pPr>
        <w:pStyle w:val="1248"/>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rPr>
          <w:sz w:val="24"/>
          <w:szCs w:val="24"/>
          <w:lang w:eastAsia="zh-CN"/>
        </w:rPr>
      </w:r>
      <w:r/>
    </w:p>
    <w:p>
      <w:pPr>
        <w:pStyle w:val="1248"/>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rPr>
          <w:sz w:val="24"/>
          <w:szCs w:val="24"/>
          <w:lang w:eastAsia="zh-CN"/>
        </w:rPr>
      </w:r>
      <w:r/>
    </w:p>
    <w:p>
      <w:pPr>
        <w:pStyle w:val="1248"/>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rPr>
          <w:sz w:val="24"/>
          <w:szCs w:val="24"/>
          <w:u w:val="single"/>
          <w:lang w:eastAsia="zh-CN"/>
        </w:rPr>
      </w:r>
      <w:r/>
    </w:p>
    <w:p>
      <w:pPr>
        <w:pStyle w:val="1248"/>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rPr>
          <w:sz w:val="24"/>
          <w:szCs w:val="24"/>
          <w:lang w:eastAsia="zh-CN"/>
        </w:rPr>
      </w:r>
      <w:r/>
    </w:p>
    <w:p>
      <w:pPr>
        <w:pStyle w:val="1248"/>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rPr>
          <w:sz w:val="24"/>
          <w:szCs w:val="24"/>
          <w:u w:val="single"/>
          <w:lang w:eastAsia="zh-CN"/>
        </w:rPr>
      </w:r>
      <w:r/>
    </w:p>
    <w:p>
      <w:pPr>
        <w:pStyle w:val="1248"/>
        <w:ind w:firstLine="480"/>
        <w:spacing w:line="480" w:lineRule="exact"/>
        <w:tabs>
          <w:tab w:val="left" w:pos="360" w:leader="none"/>
        </w:tabs>
        <w:rPr>
          <w:sz w:val="24"/>
          <w:szCs w:val="24"/>
          <w:lang w:eastAsia="zh-CN"/>
        </w:rPr>
      </w:pPr>
      <w:r>
        <w:rPr>
          <w:rFonts w:hint="eastAsia"/>
          <w:sz w:val="24"/>
          <w:szCs w:val="24"/>
          <w:lang w:eastAsia="zh-CN"/>
        </w:rPr>
        <w:t xml:space="preserve">日    期：</w:t>
      </w:r>
      <w:bookmarkStart w:id="30" w:name="_格式3__银行出具的资信证明"/>
      <w:r/>
      <w:bookmarkEnd w:id="30"/>
      <w:r/>
      <w:bookmarkStart w:id="31" w:name="_Hlt26671380"/>
      <w:r/>
      <w:bookmarkEnd w:id="31"/>
      <w:r/>
      <w:bookmarkStart w:id="32" w:name="_Hlt26955070"/>
      <w:r/>
      <w:bookmarkEnd w:id="32"/>
      <w:r>
        <w:rPr>
          <w:sz w:val="24"/>
          <w:szCs w:val="24"/>
          <w:lang w:eastAsia="zh-CN"/>
        </w:rPr>
      </w:r>
      <w:r/>
    </w:p>
    <w:p>
      <w:pPr>
        <w:pStyle w:val="871"/>
        <w:rPr>
          <w:rFonts w:ascii="Arial" w:hAnsi="Arial" w:cs="Arial"/>
          <w:b/>
          <w:bCs/>
          <w:lang w:val="zh-CN"/>
        </w:rPr>
      </w:pPr>
      <w:r>
        <w:rPr>
          <w:rFonts w:ascii="Arial" w:hAnsi="Arial" w:cs="Arial"/>
          <w:b/>
          <w:bCs/>
          <w:szCs w:val="21"/>
          <w:lang w:val="zh-CN"/>
        </w:rPr>
        <w:br w:type="page" w:clear="all"/>
      </w:r>
      <w:bookmarkEnd w:id="29"/>
      <w:r/>
      <w:bookmarkStart w:id="33" w:name="_Toc12264"/>
      <w:r>
        <w:rPr>
          <w:rFonts w:ascii="Arial" w:hAnsi="Arial" w:cs="Arial"/>
          <w:b/>
          <w:bCs/>
          <w:lang w:val="zh-CN"/>
        </w:rPr>
      </w:r>
      <w:r/>
    </w:p>
    <w:p>
      <w:pPr>
        <w:pStyle w:val="871"/>
        <w:jc w:val="center"/>
        <w:rPr>
          <w:rFonts w:ascii="Arial" w:hAnsi="Arial" w:cs="Arial"/>
          <w:b/>
          <w:sz w:val="36"/>
          <w:szCs w:val="36"/>
        </w:rPr>
      </w:pPr>
      <w:r/>
      <w:bookmarkStart w:id="34" w:name="_Toc30324_WPSOffice_Level2"/>
      <w:r>
        <w:rPr>
          <w:rFonts w:ascii="Arial" w:hAnsi="Arial" w:cs="Arial"/>
          <w:b/>
          <w:sz w:val="36"/>
          <w:szCs w:val="36"/>
        </w:rPr>
        <w:t xml:space="preserve">开标一览表</w:t>
      </w:r>
      <w:bookmarkEnd w:id="34"/>
      <w:r>
        <w:rPr>
          <w:rFonts w:ascii="Arial" w:hAnsi="Arial" w:cs="Arial"/>
          <w:b/>
          <w:sz w:val="36"/>
          <w:szCs w:val="36"/>
        </w:rPr>
      </w:r>
      <w:r/>
    </w:p>
    <w:p>
      <w:pPr>
        <w:pStyle w:val="871"/>
        <w:spacing w:line="360" w:lineRule="auto"/>
        <w:shd w:val="clear" w:color="auto" w:fill="ffffff"/>
        <w:widowControl/>
        <w:rPr>
          <w:rFonts w:ascii="Arial" w:hAnsi="Arial" w:cs="Arial"/>
          <w:lang w:val="zh-CN"/>
        </w:rPr>
      </w:pPr>
      <w:r>
        <w:rPr>
          <w:rFonts w:hint="eastAsia" w:ascii="Arial" w:hAnsi="Arial" w:cs="Arial"/>
          <w:lang w:val="zh-CN"/>
        </w:rPr>
        <w:t xml:space="preserve">投标人全称（CA公章）：供应商名称 </w:t>
      </w:r>
      <w:r>
        <w:rPr>
          <w:rFonts w:ascii="Arial" w:hAnsi="Arial" w:cs="Arial"/>
          <w:lang w:val="zh-CN"/>
        </w:rPr>
      </w:r>
      <w:r/>
    </w:p>
    <w:p>
      <w:pPr>
        <w:pStyle w:val="871"/>
        <w:spacing w:line="360" w:lineRule="auto"/>
        <w:shd w:val="clear" w:color="auto" w:fill="ffffff"/>
        <w:widowControl/>
        <w:rPr>
          <w:rFonts w:ascii="Arial" w:hAnsi="Arial" w:cs="Arial"/>
          <w:lang w:val="zh-CN"/>
        </w:rPr>
      </w:pPr>
      <w:r>
        <w:rPr>
          <w:rFonts w:hint="eastAsia" w:ascii="Arial" w:hAnsi="Arial" w:cs="Arial"/>
          <w:lang w:val="zh-CN"/>
        </w:rPr>
        <w:t xml:space="preserve">项目名称： </w:t>
      </w:r>
      <w:r>
        <w:rPr>
          <w:rFonts w:ascii="Arial" w:hAnsi="Arial" w:cs="Arial"/>
          <w:lang w:val="zh-CN"/>
        </w:rPr>
      </w:r>
      <w:r/>
    </w:p>
    <w:p>
      <w:pPr>
        <w:pStyle w:val="871"/>
        <w:spacing w:line="360" w:lineRule="auto"/>
        <w:shd w:val="clear" w:color="auto" w:fill="ffffff"/>
        <w:widowControl/>
        <w:rPr>
          <w:rFonts w:ascii="宋体" w:hAnsi="宋体" w:cs="宋体"/>
          <w:sz w:val="24"/>
        </w:rPr>
      </w:pPr>
      <w:r>
        <w:rPr>
          <w:rFonts w:ascii="宋体" w:hAnsi="宋体" w:cs="宋体"/>
          <w:sz w:val="24"/>
        </w:rPr>
        <w:t xml:space="preserve">项目编号：</w:t>
      </w:r>
      <w:r>
        <w:rPr>
          <w:rFonts w:ascii="宋体" w:hAnsi="宋体" w:cs="宋体"/>
          <w:sz w:val="24"/>
        </w:rPr>
      </w:r>
      <w:r/>
    </w:p>
    <w:p>
      <w:pPr>
        <w:pStyle w:val="981"/>
        <w:ind w:firstLine="0"/>
      </w:pPr>
      <w:r>
        <w:rPr>
          <w:rFonts w:ascii="宋体" w:hAnsi="宋体" w:cs="宋体"/>
          <w:sz w:val="24"/>
          <w:szCs w:val="24"/>
        </w:rPr>
        <w:t xml:space="preserve">分包号：</w:t>
      </w:r>
      <w:r>
        <w:rPr>
          <w:rFonts w:hint="eastAsia" w:ascii="宋体" w:hAnsi="宋体" w:cs="宋体"/>
          <w:sz w:val="24"/>
          <w:szCs w:val="24"/>
        </w:rPr>
        <w:t xml:space="preserve">/</w:t>
      </w:r>
      <w:r/>
    </w:p>
    <w:p>
      <w:pPr>
        <w:pStyle w:val="981"/>
        <w:ind w:firstLine="0"/>
        <w:rPr>
          <w:rFonts w:ascii="Arial" w:hAnsi="Arial" w:cs="Arial"/>
          <w:lang w:val="zh-CN"/>
        </w:rPr>
      </w:pPr>
      <w:r>
        <w:rPr>
          <w:rFonts w:ascii="Arial" w:hAnsi="Arial" w:cs="Arial"/>
          <w:lang w:val="zh-CN"/>
        </w:rPr>
      </w:r>
      <w:r/>
    </w:p>
    <w:tbl>
      <w:tblPr>
        <w:tblStyle w:val="949"/>
        <w:tblW w:w="8717"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2242"/>
        <w:gridCol w:w="6475"/>
      </w:tblGrid>
      <w:tr>
        <w:trPr>
          <w:tblHeader/>
        </w:trPr>
        <w:tc>
          <w:tcPr>
            <w:tcMar>
              <w:left w:w="-1" w:type="dxa"/>
              <w:top w:w="-1" w:type="dxa"/>
              <w:right w:w="-1" w:type="dxa"/>
              <w:bottom w:w="-1" w:type="dxa"/>
            </w:tcMar>
            <w:tcW w:w="2242" w:type="dxa"/>
            <w:vAlign w:val="top"/>
            <w:textDirection w:val="lrTb"/>
            <w:noWrap w:val="false"/>
          </w:tcPr>
          <w:p>
            <w:pPr>
              <w:pStyle w:val="871"/>
              <w:jc w:val="center"/>
              <w:rPr>
                <w:rFonts w:ascii="Calibri" w:hAnsi="Calibri"/>
                <w:szCs w:val="21"/>
              </w:rPr>
            </w:pPr>
            <w:r>
              <w:rPr>
                <w:rFonts w:ascii="宋体" w:hAnsi="宋体"/>
                <w:b/>
                <w:szCs w:val="21"/>
              </w:rPr>
              <w:t xml:space="preserve">项目</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871"/>
              <w:jc w:val="center"/>
              <w:rPr>
                <w:rFonts w:ascii="Calibri" w:hAnsi="Calibri"/>
                <w:szCs w:val="21"/>
              </w:rPr>
            </w:pPr>
            <w:r>
              <w:rPr>
                <w:rFonts w:ascii="宋体" w:hAnsi="宋体"/>
                <w:b/>
                <w:szCs w:val="21"/>
              </w:rPr>
              <w:t xml:space="preserve">内容</w:t>
            </w: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871"/>
              <w:rPr>
                <w:rFonts w:ascii="Calibri" w:hAnsi="Calibri"/>
                <w:szCs w:val="21"/>
              </w:rPr>
            </w:pPr>
            <w:r>
              <w:rPr>
                <w:rFonts w:ascii="宋体" w:hAnsi="宋体"/>
                <w:szCs w:val="21"/>
              </w:rPr>
              <w:t xml:space="preserve">投标总价（元）</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871"/>
              <w:rPr>
                <w:rFonts w:ascii="Calibri" w:hAnsi="Calibri"/>
                <w:szCs w:val="21"/>
              </w:rPr>
            </w:pP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871"/>
              <w:rPr>
                <w:rFonts w:ascii="Calibri" w:hAnsi="Calibri"/>
                <w:szCs w:val="21"/>
              </w:rPr>
            </w:pPr>
            <w:r>
              <w:rPr>
                <w:rFonts w:ascii="宋体" w:hAnsi="宋体"/>
                <w:szCs w:val="21"/>
              </w:rPr>
              <w:t xml:space="preserve">投标总价（大写）</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871"/>
              <w:rPr>
                <w:rFonts w:ascii="Calibri" w:hAnsi="Calibri"/>
                <w:szCs w:val="21"/>
              </w:rPr>
            </w:pP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871"/>
              <w:rPr>
                <w:rFonts w:ascii="Calibri" w:hAnsi="Calibri"/>
                <w:szCs w:val="21"/>
              </w:rPr>
            </w:pPr>
            <w:r>
              <w:rPr>
                <w:rFonts w:ascii="宋体" w:hAnsi="宋体"/>
                <w:szCs w:val="21"/>
              </w:rPr>
              <w:t xml:space="preserve">交货及安装期限</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871"/>
              <w:rPr>
                <w:rFonts w:ascii="Calibri" w:hAnsi="Calibri"/>
                <w:szCs w:val="21"/>
              </w:rPr>
            </w:pPr>
            <w:r>
              <w:rPr>
                <w:rFonts w:ascii="宋体" w:hAnsi="宋体"/>
                <w:szCs w:val="21"/>
              </w:rPr>
              <w:t xml:space="preserve">合同签订后30天内</w:t>
            </w: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871"/>
              <w:rPr>
                <w:rFonts w:ascii="Calibri" w:hAnsi="Calibri"/>
                <w:szCs w:val="21"/>
              </w:rPr>
            </w:pPr>
            <w:r>
              <w:rPr>
                <w:rFonts w:ascii="宋体" w:hAnsi="宋体"/>
                <w:szCs w:val="21"/>
              </w:rPr>
              <w:t xml:space="preserve">备注</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871"/>
              <w:rPr>
                <w:rFonts w:ascii="Calibri" w:hAnsi="Calibri"/>
                <w:szCs w:val="21"/>
              </w:rPr>
            </w:pPr>
            <w:r>
              <w:rPr>
                <w:rFonts w:ascii="Calibri" w:hAnsi="Calibri"/>
                <w:szCs w:val="21"/>
              </w:rPr>
            </w:r>
            <w:r/>
          </w:p>
        </w:tc>
      </w:tr>
    </w:tbl>
    <w:p>
      <w:pPr>
        <w:pStyle w:val="871"/>
        <w:ind w:firstLine="2100"/>
        <w:jc w:val="right"/>
        <w:spacing w:line="360" w:lineRule="auto"/>
        <w:shd w:val="clear" w:color="auto" w:fill="ffffff"/>
        <w:widowControl/>
        <w:rPr>
          <w:rFonts w:ascii="Arial" w:hAnsi="Arial" w:cs="Arial"/>
          <w:szCs w:val="21"/>
        </w:rPr>
      </w:pPr>
      <w:r>
        <w:rPr>
          <w:rFonts w:hint="eastAsia" w:ascii="Arial" w:hAnsi="Arial" w:cs="Arial"/>
          <w:szCs w:val="21"/>
        </w:rPr>
        <w:t xml:space="preserve">年月日</w:t>
      </w:r>
      <w:r>
        <w:rPr>
          <w:rFonts w:ascii="Arial" w:hAnsi="Arial" w:cs="Arial"/>
          <w:szCs w:val="21"/>
        </w:rPr>
      </w:r>
      <w:r/>
    </w:p>
    <w:p>
      <w:pPr>
        <w:pStyle w:val="871"/>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rPr>
          <w:rFonts w:ascii="Arial" w:hAnsi="Arial" w:cs="Arial"/>
          <w:b/>
          <w:bCs/>
          <w:szCs w:val="21"/>
          <w:lang w:val="zh-CN"/>
        </w:rPr>
      </w:r>
      <w:r/>
    </w:p>
    <w:p>
      <w:pPr>
        <w:pStyle w:val="871"/>
        <w:jc w:val="left"/>
        <w:spacing w:line="360" w:lineRule="auto"/>
        <w:shd w:val="clear" w:color="auto" w:fill="ffffff"/>
        <w:widowControl/>
        <w:rPr>
          <w:rFonts w:ascii="Arial" w:hAnsi="Arial" w:cs="Arial"/>
          <w:b/>
          <w:bCs/>
          <w:szCs w:val="21"/>
          <w:lang w:val="zh-CN"/>
        </w:rPr>
        <w:outlineLvl w:val="1"/>
      </w:pPr>
      <w:r/>
      <w:bookmarkStart w:id="35" w:name="_Toc2695"/>
      <w:r/>
      <w:bookmarkStart w:id="36" w:name="_Toc10701"/>
      <w:r>
        <w:rPr>
          <w:rFonts w:ascii="Arial" w:hAnsi="Arial" w:cs="Arial"/>
          <w:b/>
          <w:bCs/>
          <w:szCs w:val="21"/>
          <w:lang w:val="zh-CN"/>
        </w:rPr>
        <w:t xml:space="preserve">附件</w:t>
      </w:r>
      <w:r>
        <w:rPr>
          <w:rFonts w:hint="eastAsia" w:ascii="Arial" w:hAnsi="Arial" w:cs="Arial"/>
          <w:b/>
          <w:bCs/>
          <w:szCs w:val="21"/>
        </w:rPr>
        <w:t xml:space="preserve">四</w:t>
      </w:r>
      <w:r>
        <w:rPr>
          <w:rFonts w:ascii="Arial" w:hAnsi="Arial" w:cs="Arial"/>
          <w:b/>
          <w:bCs/>
          <w:szCs w:val="21"/>
          <w:lang w:val="zh-CN"/>
        </w:rPr>
        <w:t xml:space="preserve">、分项报价表格式</w:t>
      </w:r>
      <w:bookmarkEnd w:id="35"/>
      <w:r/>
      <w:bookmarkEnd w:id="36"/>
      <w:r>
        <w:rPr>
          <w:rFonts w:ascii="Arial" w:hAnsi="Arial" w:cs="Arial"/>
          <w:b/>
          <w:bCs/>
          <w:szCs w:val="21"/>
          <w:lang w:val="zh-CN"/>
        </w:rPr>
      </w:r>
      <w:r/>
    </w:p>
    <w:p>
      <w:pPr>
        <w:pStyle w:val="871"/>
        <w:jc w:val="center"/>
        <w:spacing w:line="360" w:lineRule="auto"/>
        <w:shd w:val="clear" w:color="auto" w:fill="ffffff"/>
        <w:widowControl/>
        <w:rPr>
          <w:rFonts w:ascii="Arial" w:hAnsi="Arial" w:cs="Arial"/>
          <w:b/>
          <w:sz w:val="36"/>
          <w:szCs w:val="36"/>
        </w:rPr>
      </w:pPr>
      <w:r/>
      <w:bookmarkStart w:id="37" w:name="_Toc1959_WPSOffice_Level2"/>
      <w:r>
        <w:rPr>
          <w:rFonts w:ascii="Arial" w:hAnsi="Arial" w:cs="Arial"/>
          <w:b/>
          <w:sz w:val="36"/>
          <w:szCs w:val="36"/>
        </w:rPr>
        <w:t xml:space="preserve">分项报价表</w:t>
      </w:r>
      <w:bookmarkEnd w:id="37"/>
      <w:r>
        <w:rPr>
          <w:rFonts w:ascii="Arial" w:hAnsi="Arial" w:cs="Arial"/>
          <w:b/>
          <w:sz w:val="36"/>
          <w:szCs w:val="36"/>
        </w:rPr>
      </w:r>
      <w:r/>
    </w:p>
    <w:p>
      <w:pPr>
        <w:pStyle w:val="992"/>
        <w:ind w:firstLine="0"/>
        <w:rPr>
          <w:rFonts w:ascii="Arial" w:hAnsi="Arial" w:cs="Arial"/>
        </w:rPr>
      </w:pPr>
      <w:r>
        <w:rPr>
          <w:rFonts w:ascii="Arial" w:hAnsi="Arial" w:cs="Arial"/>
        </w:rPr>
      </w:r>
      <w:r/>
    </w:p>
    <w:tbl>
      <w:tblPr>
        <w:tblStyle w:val="949"/>
        <w:tblW w:w="88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36"/>
        <w:gridCol w:w="1092"/>
        <w:gridCol w:w="661"/>
        <w:gridCol w:w="661"/>
        <w:gridCol w:w="1339"/>
        <w:gridCol w:w="1339"/>
        <w:gridCol w:w="1136"/>
      </w:tblGrid>
      <w:tr>
        <w:trPr>
          <w:tblHeader/>
        </w:trPr>
        <w:tc>
          <w:tcPr>
            <w:tcW w:w="658" w:type="dxa"/>
            <w:vAlign w:val="center"/>
            <w:textDirection w:val="lrTb"/>
            <w:noWrap w:val="false"/>
          </w:tcPr>
          <w:p>
            <w:pPr>
              <w:pStyle w:val="871"/>
              <w:jc w:val="center"/>
              <w:rPr>
                <w:rFonts w:ascii="宋体" w:hAnsi="Calibri"/>
                <w:b/>
                <w:sz w:val="20"/>
              </w:rPr>
            </w:pPr>
            <w:r>
              <w:rPr>
                <w:rFonts w:ascii="宋体" w:hAnsi="宋体"/>
                <w:b/>
                <w:sz w:val="20"/>
              </w:rPr>
              <w:t xml:space="preserve">序号</w:t>
            </w:r>
            <w:r>
              <w:rPr>
                <w:rFonts w:ascii="宋体" w:hAnsi="Calibri"/>
                <w:b/>
                <w:sz w:val="20"/>
              </w:rPr>
            </w:r>
            <w:r/>
          </w:p>
        </w:tc>
        <w:tc>
          <w:tcPr>
            <w:tcW w:w="1936" w:type="dxa"/>
            <w:vAlign w:val="center"/>
            <w:textDirection w:val="lrTb"/>
            <w:noWrap w:val="false"/>
          </w:tcPr>
          <w:p>
            <w:pPr>
              <w:pStyle w:val="871"/>
              <w:jc w:val="center"/>
              <w:rPr>
                <w:rFonts w:ascii="宋体" w:hAnsi="Calibri"/>
                <w:b/>
                <w:sz w:val="20"/>
              </w:rPr>
            </w:pPr>
            <w:r>
              <w:rPr>
                <w:rFonts w:ascii="宋体" w:hAnsi="宋体"/>
                <w:b/>
                <w:sz w:val="20"/>
              </w:rPr>
              <w:t xml:space="preserve">设备/服务名称</w:t>
            </w:r>
            <w:r>
              <w:rPr>
                <w:rFonts w:ascii="宋体" w:hAnsi="Calibri"/>
                <w:b/>
                <w:sz w:val="20"/>
              </w:rPr>
            </w:r>
            <w:r/>
          </w:p>
        </w:tc>
        <w:tc>
          <w:tcPr>
            <w:tcW w:w="1092" w:type="dxa"/>
            <w:vAlign w:val="center"/>
            <w:textDirection w:val="lrTb"/>
            <w:noWrap w:val="false"/>
          </w:tcPr>
          <w:p>
            <w:pPr>
              <w:pStyle w:val="871"/>
              <w:jc w:val="center"/>
              <w:rPr>
                <w:rFonts w:ascii="宋体" w:hAnsi="Calibri"/>
                <w:b/>
                <w:sz w:val="20"/>
              </w:rPr>
            </w:pPr>
            <w:r>
              <w:rPr>
                <w:rFonts w:ascii="宋体" w:hAnsi="宋体"/>
                <w:b/>
                <w:sz w:val="20"/>
              </w:rPr>
              <w:t xml:space="preserve">规格型号</w:t>
            </w:r>
            <w:r>
              <w:rPr>
                <w:rFonts w:ascii="宋体" w:hAnsi="Calibri"/>
                <w:b/>
                <w:sz w:val="20"/>
              </w:rPr>
            </w:r>
            <w:r/>
          </w:p>
        </w:tc>
        <w:tc>
          <w:tcPr>
            <w:tcW w:w="661" w:type="dxa"/>
            <w:vAlign w:val="center"/>
            <w:textDirection w:val="lrTb"/>
            <w:noWrap w:val="false"/>
          </w:tcPr>
          <w:p>
            <w:pPr>
              <w:pStyle w:val="871"/>
              <w:jc w:val="center"/>
              <w:rPr>
                <w:rFonts w:ascii="宋体" w:hAnsi="Calibri"/>
                <w:b/>
                <w:sz w:val="20"/>
              </w:rPr>
            </w:pPr>
            <w:r>
              <w:rPr>
                <w:rFonts w:ascii="宋体" w:hAnsi="宋体"/>
                <w:b/>
                <w:sz w:val="20"/>
              </w:rPr>
              <w:t xml:space="preserve">数量</w:t>
            </w:r>
            <w:r>
              <w:rPr>
                <w:rFonts w:ascii="宋体" w:hAnsi="Calibri"/>
                <w:b/>
                <w:sz w:val="20"/>
              </w:rPr>
            </w:r>
            <w:r/>
          </w:p>
        </w:tc>
        <w:tc>
          <w:tcPr>
            <w:tcW w:w="661" w:type="dxa"/>
            <w:vAlign w:val="center"/>
            <w:textDirection w:val="lrTb"/>
            <w:noWrap w:val="false"/>
          </w:tcPr>
          <w:p>
            <w:pPr>
              <w:pStyle w:val="871"/>
              <w:jc w:val="center"/>
              <w:rPr>
                <w:rFonts w:ascii="宋体" w:hAnsi="Calibri"/>
                <w:b/>
                <w:sz w:val="20"/>
              </w:rPr>
            </w:pPr>
            <w:r>
              <w:rPr>
                <w:rFonts w:ascii="宋体" w:hAnsi="宋体"/>
                <w:b/>
                <w:sz w:val="20"/>
              </w:rPr>
              <w:t xml:space="preserve">单位</w:t>
            </w:r>
            <w:r>
              <w:rPr>
                <w:rFonts w:ascii="宋体" w:hAnsi="Calibri"/>
                <w:b/>
                <w:sz w:val="20"/>
              </w:rPr>
            </w:r>
            <w:r/>
          </w:p>
        </w:tc>
        <w:tc>
          <w:tcPr>
            <w:tcW w:w="1339" w:type="dxa"/>
            <w:vAlign w:val="center"/>
            <w:textDirection w:val="lrTb"/>
            <w:noWrap w:val="false"/>
          </w:tcPr>
          <w:p>
            <w:pPr>
              <w:pStyle w:val="871"/>
              <w:jc w:val="center"/>
              <w:rPr>
                <w:rFonts w:ascii="宋体" w:hAnsi="Calibri"/>
                <w:b/>
                <w:sz w:val="20"/>
              </w:rPr>
            </w:pPr>
            <w:r>
              <w:rPr>
                <w:rFonts w:ascii="宋体" w:hAnsi="宋体"/>
                <w:b/>
                <w:sz w:val="20"/>
              </w:rPr>
              <w:t xml:space="preserve">单价（元）</w:t>
            </w:r>
            <w:r>
              <w:rPr>
                <w:rFonts w:ascii="宋体" w:hAnsi="Calibri"/>
                <w:b/>
                <w:sz w:val="20"/>
              </w:rPr>
            </w:r>
            <w:r/>
          </w:p>
        </w:tc>
        <w:tc>
          <w:tcPr>
            <w:tcW w:w="1339" w:type="dxa"/>
            <w:vAlign w:val="center"/>
            <w:textDirection w:val="lrTb"/>
            <w:noWrap w:val="false"/>
          </w:tcPr>
          <w:p>
            <w:pPr>
              <w:pStyle w:val="871"/>
              <w:jc w:val="center"/>
              <w:rPr>
                <w:rFonts w:ascii="宋体" w:hAnsi="Calibri"/>
                <w:b/>
                <w:sz w:val="20"/>
              </w:rPr>
            </w:pPr>
            <w:r>
              <w:rPr>
                <w:rFonts w:ascii="宋体" w:hAnsi="宋体"/>
                <w:b/>
                <w:sz w:val="20"/>
              </w:rPr>
              <w:t xml:space="preserve">合价（元）</w:t>
            </w:r>
            <w:r>
              <w:rPr>
                <w:rFonts w:ascii="宋体" w:hAnsi="Calibri"/>
                <w:b/>
                <w:sz w:val="20"/>
              </w:rPr>
            </w:r>
            <w:r/>
          </w:p>
        </w:tc>
        <w:tc>
          <w:tcPr>
            <w:tcW w:w="1136" w:type="dxa"/>
            <w:vAlign w:val="center"/>
            <w:textDirection w:val="lrTb"/>
            <w:noWrap w:val="false"/>
          </w:tcPr>
          <w:p>
            <w:pPr>
              <w:pStyle w:val="871"/>
              <w:jc w:val="center"/>
              <w:rPr>
                <w:rFonts w:ascii="宋体" w:hAnsi="Calibri"/>
                <w:b/>
                <w:sz w:val="20"/>
              </w:rPr>
            </w:pPr>
            <w:r>
              <w:rPr>
                <w:rFonts w:ascii="宋体" w:hAnsi="宋体"/>
                <w:b/>
                <w:sz w:val="20"/>
              </w:rPr>
              <w:t xml:space="preserve">备注</w:t>
            </w:r>
            <w:r>
              <w:rPr>
                <w:rFonts w:ascii="宋体" w:hAnsi="Calibri"/>
                <w:b/>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链路负载器</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宋体"/>
                <w:sz w:val="20"/>
              </w:rPr>
              <w:t xml:space="preserve">核心产品</w:t>
            </w: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2</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ONU（8口）</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406</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3</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ONU（4口）</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71</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4</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ONU（24口）</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6</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5</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高密AP</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83</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个</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6</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面板AP</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358</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个</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7</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放装AP</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458</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个</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8</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网元设备管理授权</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套</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9</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施工及安装辅材</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项</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sz w:val="20"/>
              </w:rPr>
            </w:pPr>
            <w:r>
              <w:rPr>
                <w:rFonts w:ascii="宋体" w:hAnsi="宋体"/>
                <w:sz w:val="20"/>
              </w:rPr>
              <w:t xml:space="preserve">10</w:t>
            </w:r>
            <w:r>
              <w:rPr>
                <w:rFonts w:ascii="宋体" w:hAnsi="Calibri"/>
                <w:sz w:val="20"/>
              </w:rPr>
            </w:r>
            <w:r/>
          </w:p>
        </w:tc>
        <w:tc>
          <w:tcPr>
            <w:tcW w:w="1936" w:type="dxa"/>
            <w:vAlign w:val="center"/>
            <w:textDirection w:val="lrTb"/>
            <w:noWrap w:val="false"/>
          </w:tcPr>
          <w:p>
            <w:pPr>
              <w:pStyle w:val="871"/>
              <w:jc w:val="left"/>
              <w:rPr>
                <w:rFonts w:ascii="宋体" w:hAnsi="Calibri"/>
                <w:sz w:val="20"/>
              </w:rPr>
            </w:pPr>
            <w:r>
              <w:rPr>
                <w:rFonts w:ascii="宋体" w:hAnsi="宋体"/>
                <w:sz w:val="20"/>
              </w:rPr>
              <w:t xml:space="preserve">技术服务费</w:t>
            </w:r>
            <w:r>
              <w:rPr>
                <w:rFonts w:ascii="宋体" w:hAnsi="Calibri"/>
                <w:sz w:val="20"/>
              </w:rPr>
            </w:r>
            <w:r/>
          </w:p>
        </w:tc>
        <w:tc>
          <w:tcPr>
            <w:tcW w:w="1092" w:type="dxa"/>
            <w:vAlign w:val="center"/>
            <w:textDirection w:val="lrTb"/>
            <w:noWrap w:val="false"/>
          </w:tcPr>
          <w:p>
            <w:pPr>
              <w:pStyle w:val="871"/>
              <w:jc w:val="center"/>
              <w:rPr>
                <w:rFonts w:ascii="宋体" w:hAnsi="Calibri"/>
                <w:sz w:val="20"/>
              </w:rPr>
            </w:pP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871"/>
              <w:jc w:val="center"/>
              <w:rPr>
                <w:rFonts w:ascii="宋体" w:hAnsi="Calibri"/>
                <w:sz w:val="20"/>
              </w:rPr>
            </w:pPr>
            <w:r>
              <w:rPr>
                <w:rFonts w:ascii="宋体" w:hAnsi="宋体"/>
                <w:sz w:val="20"/>
              </w:rPr>
              <w:t xml:space="preserve">项</w:t>
            </w: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339" w:type="dxa"/>
            <w:vAlign w:val="center"/>
            <w:textDirection w:val="lrTb"/>
            <w:noWrap w:val="false"/>
          </w:tcPr>
          <w:p>
            <w:pPr>
              <w:pStyle w:val="871"/>
              <w:jc w:val="right"/>
              <w:rPr>
                <w:rFonts w:ascii="宋体" w:hAnsi="Calibri"/>
                <w:sz w:val="20"/>
              </w:rPr>
            </w:pPr>
            <w:r>
              <w:rPr>
                <w:rFonts w:ascii="宋体" w:hAnsi="Calibri"/>
                <w:sz w:val="20"/>
              </w:rPr>
            </w:r>
            <w:r/>
          </w:p>
        </w:tc>
        <w:tc>
          <w:tcPr>
            <w:tcW w:w="1136" w:type="dxa"/>
            <w:vAlign w:val="center"/>
            <w:textDirection w:val="lrTb"/>
            <w:noWrap w:val="false"/>
          </w:tcPr>
          <w:p>
            <w:pPr>
              <w:pStyle w:val="871"/>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871"/>
              <w:jc w:val="center"/>
              <w:rPr>
                <w:rFonts w:ascii="宋体" w:hAnsi="Calibri"/>
                <w:b/>
                <w:sz w:val="20"/>
              </w:rPr>
            </w:pPr>
            <w:r>
              <w:rPr>
                <w:rFonts w:ascii="宋体" w:hAnsi="Calibri"/>
                <w:b/>
                <w:sz w:val="20"/>
              </w:rPr>
            </w:r>
            <w:r/>
          </w:p>
        </w:tc>
        <w:tc>
          <w:tcPr>
            <w:tcW w:w="1936" w:type="dxa"/>
            <w:vAlign w:val="center"/>
            <w:textDirection w:val="lrTb"/>
            <w:noWrap w:val="false"/>
          </w:tcPr>
          <w:p>
            <w:pPr>
              <w:pStyle w:val="871"/>
              <w:jc w:val="left"/>
              <w:rPr>
                <w:rFonts w:ascii="宋体" w:hAnsi="Calibri"/>
                <w:b/>
                <w:sz w:val="20"/>
              </w:rPr>
            </w:pPr>
            <w:r>
              <w:rPr>
                <w:rFonts w:ascii="宋体" w:hAnsi="宋体"/>
                <w:b/>
                <w:sz w:val="20"/>
              </w:rPr>
              <w:t xml:space="preserve">合计</w:t>
            </w:r>
            <w:r>
              <w:rPr>
                <w:rFonts w:ascii="宋体" w:hAnsi="Calibri"/>
                <w:b/>
                <w:sz w:val="20"/>
              </w:rPr>
            </w:r>
            <w:r/>
          </w:p>
        </w:tc>
        <w:tc>
          <w:tcPr>
            <w:tcW w:w="1092" w:type="dxa"/>
            <w:vAlign w:val="center"/>
            <w:textDirection w:val="lrTb"/>
            <w:noWrap w:val="false"/>
          </w:tcPr>
          <w:p>
            <w:pPr>
              <w:pStyle w:val="871"/>
              <w:jc w:val="center"/>
              <w:rPr>
                <w:rFonts w:ascii="宋体" w:hAnsi="Calibri"/>
                <w:b/>
                <w:sz w:val="20"/>
              </w:rPr>
            </w:pPr>
            <w:r>
              <w:rPr>
                <w:rFonts w:ascii="宋体" w:hAnsi="Calibri"/>
                <w:b/>
                <w:sz w:val="20"/>
              </w:rPr>
            </w:r>
            <w:r/>
          </w:p>
        </w:tc>
        <w:tc>
          <w:tcPr>
            <w:tcW w:w="661" w:type="dxa"/>
            <w:vAlign w:val="center"/>
            <w:textDirection w:val="lrTb"/>
            <w:noWrap w:val="false"/>
          </w:tcPr>
          <w:p>
            <w:pPr>
              <w:pStyle w:val="871"/>
              <w:jc w:val="center"/>
              <w:rPr>
                <w:rFonts w:ascii="宋体" w:hAnsi="Calibri"/>
                <w:b/>
                <w:sz w:val="20"/>
              </w:rPr>
            </w:pPr>
            <w:r>
              <w:rPr>
                <w:rFonts w:ascii="宋体" w:hAnsi="Calibri"/>
                <w:b/>
                <w:sz w:val="20"/>
              </w:rPr>
            </w:r>
            <w:r/>
          </w:p>
        </w:tc>
        <w:tc>
          <w:tcPr>
            <w:tcW w:w="661" w:type="dxa"/>
            <w:vAlign w:val="center"/>
            <w:textDirection w:val="lrTb"/>
            <w:noWrap w:val="false"/>
          </w:tcPr>
          <w:p>
            <w:pPr>
              <w:pStyle w:val="871"/>
              <w:jc w:val="center"/>
              <w:rPr>
                <w:rFonts w:ascii="宋体" w:hAnsi="Calibri"/>
                <w:b/>
                <w:sz w:val="20"/>
              </w:rPr>
            </w:pPr>
            <w:r>
              <w:rPr>
                <w:rFonts w:ascii="宋体" w:hAnsi="Calibri"/>
                <w:b/>
                <w:sz w:val="20"/>
              </w:rPr>
            </w:r>
            <w:r/>
          </w:p>
        </w:tc>
        <w:tc>
          <w:tcPr>
            <w:tcW w:w="1339" w:type="dxa"/>
            <w:vAlign w:val="center"/>
            <w:textDirection w:val="lrTb"/>
            <w:noWrap w:val="false"/>
          </w:tcPr>
          <w:p>
            <w:pPr>
              <w:pStyle w:val="871"/>
              <w:jc w:val="right"/>
              <w:rPr>
                <w:rFonts w:ascii="宋体" w:hAnsi="Calibri"/>
                <w:b/>
                <w:sz w:val="20"/>
              </w:rPr>
            </w:pPr>
            <w:r>
              <w:rPr>
                <w:rFonts w:ascii="宋体" w:hAnsi="Calibri"/>
                <w:b/>
                <w:sz w:val="20"/>
              </w:rPr>
            </w:r>
            <w:r/>
          </w:p>
        </w:tc>
        <w:tc>
          <w:tcPr>
            <w:tcW w:w="1339" w:type="dxa"/>
            <w:vAlign w:val="center"/>
            <w:textDirection w:val="lrTb"/>
            <w:noWrap w:val="false"/>
          </w:tcPr>
          <w:p>
            <w:pPr>
              <w:pStyle w:val="871"/>
              <w:jc w:val="right"/>
              <w:rPr>
                <w:rFonts w:ascii="宋体" w:hAnsi="Calibri"/>
                <w:b/>
                <w:sz w:val="20"/>
              </w:rPr>
            </w:pPr>
            <w:r>
              <w:rPr>
                <w:rFonts w:ascii="宋体" w:hAnsi="Calibri"/>
                <w:b/>
                <w:sz w:val="20"/>
              </w:rPr>
            </w:r>
            <w:r/>
          </w:p>
        </w:tc>
        <w:tc>
          <w:tcPr>
            <w:tcW w:w="1136" w:type="dxa"/>
            <w:vAlign w:val="center"/>
            <w:textDirection w:val="lrTb"/>
            <w:noWrap w:val="false"/>
          </w:tcPr>
          <w:p>
            <w:pPr>
              <w:pStyle w:val="871"/>
              <w:jc w:val="center"/>
              <w:rPr>
                <w:rFonts w:ascii="宋体" w:hAnsi="Calibri"/>
                <w:b/>
                <w:sz w:val="20"/>
              </w:rPr>
            </w:pPr>
            <w:r>
              <w:rPr>
                <w:rFonts w:ascii="宋体" w:hAnsi="Calibri"/>
                <w:b/>
                <w:sz w:val="20"/>
              </w:rPr>
            </w:r>
            <w:r/>
          </w:p>
        </w:tc>
      </w:tr>
    </w:tbl>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widowControl/>
        <w:rPr>
          <w:rFonts w:ascii="Arial" w:hAnsi="Arial" w:cs="Arial"/>
          <w:szCs w:val="21"/>
        </w:rPr>
      </w:pPr>
      <w:r>
        <w:rPr>
          <w:rFonts w:ascii="Arial" w:hAnsi="Arial" w:cs="Arial"/>
          <w:szCs w:val="21"/>
        </w:rPr>
        <w:br w:type="page" w:clear="all"/>
      </w:r>
      <w:r>
        <w:rPr>
          <w:rFonts w:ascii="Arial" w:hAnsi="Arial" w:cs="Arial"/>
          <w:szCs w:val="21"/>
        </w:rPr>
      </w:r>
      <w:r/>
    </w:p>
    <w:p>
      <w:pPr>
        <w:pStyle w:val="992"/>
        <w:jc w:val="right"/>
        <w:rPr>
          <w:rFonts w:ascii="Arial" w:hAnsi="Arial" w:cs="Arial"/>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1701" w:equalWidth="1"/>
          <w:docGrid w:linePitch="360"/>
          <w:titlePg/>
        </w:sectPr>
      </w:pPr>
      <w:r/>
      <w:bookmarkEnd w:id="33"/>
      <w:r>
        <w:rPr>
          <w:rFonts w:ascii="Arial" w:hAnsi="Arial" w:cs="Arial"/>
        </w:rPr>
      </w:r>
      <w:r/>
    </w:p>
    <w:p>
      <w:pPr>
        <w:pStyle w:val="871"/>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ascii="Arial" w:hAnsi="Arial" w:cs="Arial"/>
          <w:b/>
          <w:bCs/>
          <w:szCs w:val="21"/>
        </w:rPr>
        <w:t xml:space="preserve">格式</w:t>
      </w:r>
      <w:r>
        <w:rPr>
          <w:rFonts w:ascii="Arial" w:hAnsi="Arial" w:cs="Arial"/>
          <w:szCs w:val="21"/>
        </w:rPr>
      </w:r>
      <w:r/>
    </w:p>
    <w:p>
      <w:pPr>
        <w:pStyle w:val="871"/>
        <w:ind w:left="435"/>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871"/>
        <w:ind w:left="420"/>
        <w:jc w:val="center"/>
        <w:spacing w:line="360" w:lineRule="auto"/>
        <w:shd w:val="clear" w:color="auto" w:fill="ffffff"/>
        <w:widowControl/>
        <w:rPr>
          <w:rFonts w:ascii="Arial" w:hAnsi="Arial" w:cs="Arial"/>
          <w:b/>
          <w:szCs w:val="21"/>
        </w:rPr>
      </w:pPr>
      <w:r/>
      <w:bookmarkStart w:id="38" w:name="_Toc31381_WPSOffice_Level2"/>
      <w:r>
        <w:rPr>
          <w:rFonts w:hint="eastAsia" w:ascii="Arial" w:hAnsi="Arial" w:cs="Arial"/>
          <w:b/>
          <w:sz w:val="36"/>
          <w:szCs w:val="36"/>
        </w:rPr>
        <w:t xml:space="preserve">采购需求偏离表</w:t>
      </w:r>
      <w:bookmarkEnd w:id="38"/>
      <w:r>
        <w:rPr>
          <w:rFonts w:ascii="Arial" w:hAnsi="Arial" w:cs="Arial"/>
          <w:b/>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rPr>
          <w:rFonts w:ascii="Arial" w:hAnsi="Arial" w:cs="Arial"/>
          <w:szCs w:val="21"/>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Mar>
              <w:left w:w="10" w:type="dxa"/>
              <w:top w:w="0" w:type="dxa"/>
              <w:right w:w="10" w:type="dxa"/>
              <w:bottom w:w="0" w:type="dxa"/>
            </w:tcMar>
            <w:tcW w:w="1678"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招标文件条目号</w:t>
            </w:r>
            <w:r>
              <w:rPr>
                <w:rFonts w:ascii="Arial" w:hAnsi="Arial" w:cs="Arial"/>
                <w:b/>
                <w:szCs w:val="21"/>
              </w:rPr>
            </w:r>
            <w:r/>
          </w:p>
        </w:tc>
        <w:tc>
          <w:tcPr>
            <w:tcMar>
              <w:left w:w="10" w:type="dxa"/>
              <w:top w:w="0" w:type="dxa"/>
              <w:right w:w="10" w:type="dxa"/>
              <w:bottom w:w="0" w:type="dxa"/>
            </w:tcMar>
            <w:tcW w:w="1931" w:type="dxa"/>
            <w:vAlign w:val="center"/>
            <w:textDirection w:val="lrTb"/>
            <w:noWrap w:val="false"/>
          </w:tcPr>
          <w:p>
            <w:pPr>
              <w:pStyle w:val="871"/>
              <w:jc w:val="center"/>
              <w:spacing w:line="360" w:lineRule="auto"/>
              <w:widowControl/>
              <w:rPr>
                <w:rFonts w:ascii="Arial" w:hAnsi="Arial" w:cs="Arial"/>
                <w:b/>
                <w:szCs w:val="21"/>
              </w:rPr>
            </w:pPr>
            <w:r>
              <w:rPr>
                <w:rFonts w:hint="eastAsia" w:ascii="Arial" w:hAnsi="Arial" w:cs="Arial"/>
                <w:b/>
                <w:szCs w:val="21"/>
              </w:rPr>
              <w:t xml:space="preserve">条款内容</w:t>
            </w:r>
            <w:r>
              <w:rPr>
                <w:rFonts w:ascii="Arial" w:hAnsi="Arial" w:cs="Arial"/>
                <w:b/>
                <w:szCs w:val="21"/>
              </w:rPr>
            </w:r>
            <w:r/>
          </w:p>
        </w:tc>
        <w:tc>
          <w:tcPr>
            <w:tcMar>
              <w:left w:w="10" w:type="dxa"/>
              <w:top w:w="0" w:type="dxa"/>
              <w:right w:w="10" w:type="dxa"/>
              <w:bottom w:w="0" w:type="dxa"/>
            </w:tcMar>
            <w:tcW w:w="3012"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投标响应</w:t>
            </w:r>
            <w:r>
              <w:rPr>
                <w:rFonts w:ascii="Arial" w:hAnsi="Arial" w:cs="Arial"/>
                <w:b/>
                <w:szCs w:val="21"/>
              </w:rPr>
            </w:r>
            <w:r/>
          </w:p>
        </w:tc>
        <w:tc>
          <w:tcPr>
            <w:tcMar>
              <w:left w:w="10" w:type="dxa"/>
              <w:top w:w="0" w:type="dxa"/>
              <w:right w:w="10" w:type="dxa"/>
              <w:bottom w:w="0" w:type="dxa"/>
            </w:tcMar>
            <w:tcW w:w="1246"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偏离</w:t>
            </w:r>
            <w:r>
              <w:rPr>
                <w:rFonts w:ascii="Arial" w:hAnsi="Arial" w:cs="Arial"/>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r>
    </w:tbl>
    <w:p>
      <w:pPr>
        <w:pStyle w:val="871"/>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投标文件采购需求部分内容响应存在正偏离或负偏离的，请在本表中逐条列出。未列出的，视为响应招标文件要求。</w:t>
      </w:r>
      <w:r>
        <w:rPr>
          <w:rFonts w:ascii="Arial" w:hAnsi="Arial" w:cs="Arial"/>
          <w:szCs w:val="21"/>
        </w:rPr>
        <w:t xml:space="preserve">如果行数不够，请自行增加。</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b/>
          <w:bCs/>
          <w:szCs w:val="21"/>
        </w:rPr>
        <w:br w:type="page" w:clear="all"/>
      </w:r>
      <w:bookmarkStart w:id="39" w:name="_Toc19798_WPSOffice_Level1"/>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w:t>
      </w:r>
      <w:r>
        <w:rPr>
          <w:rFonts w:hint="eastAsia" w:ascii="Arial" w:hAnsi="Arial" w:cs="Arial"/>
          <w:b/>
          <w:bCs/>
          <w:szCs w:val="21"/>
        </w:rPr>
        <w:t xml:space="preserve">商务</w:t>
      </w:r>
      <w:r>
        <w:rPr>
          <w:rFonts w:ascii="Arial" w:hAnsi="Arial" w:cs="Arial"/>
          <w:b/>
          <w:bCs/>
          <w:szCs w:val="21"/>
        </w:rPr>
        <w:t xml:space="preserve">条款偏离表格式</w:t>
      </w:r>
      <w:bookmarkEnd w:id="39"/>
      <w:r>
        <w:rPr>
          <w:rFonts w:ascii="Arial" w:hAnsi="Arial" w:cs="Arial"/>
          <w:szCs w:val="21"/>
        </w:rPr>
      </w:r>
      <w:r/>
    </w:p>
    <w:p>
      <w:pPr>
        <w:pStyle w:val="871"/>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ind w:left="420"/>
        <w:jc w:val="center"/>
        <w:spacing w:line="360" w:lineRule="auto"/>
        <w:shd w:val="clear" w:color="auto" w:fill="ffffff"/>
        <w:widowControl/>
        <w:rPr>
          <w:rFonts w:ascii="Arial" w:hAnsi="Arial" w:cs="Arial"/>
          <w:b/>
          <w:szCs w:val="21"/>
        </w:rPr>
      </w:pPr>
      <w:r/>
      <w:bookmarkStart w:id="40" w:name="_Toc11233_WPSOffice_Level2"/>
      <w:r>
        <w:rPr>
          <w:rFonts w:hint="eastAsia" w:ascii="Arial" w:hAnsi="Arial" w:cs="Arial"/>
          <w:b/>
          <w:sz w:val="36"/>
          <w:szCs w:val="36"/>
        </w:rPr>
        <w:t xml:space="preserve">商务</w:t>
      </w:r>
      <w:r>
        <w:rPr>
          <w:rFonts w:ascii="Arial" w:hAnsi="Arial" w:cs="Arial"/>
          <w:b/>
          <w:sz w:val="36"/>
          <w:szCs w:val="36"/>
        </w:rPr>
        <w:t xml:space="preserve">条款偏离表</w:t>
      </w:r>
      <w:bookmarkEnd w:id="40"/>
      <w:r>
        <w:rPr>
          <w:rFonts w:ascii="Arial" w:hAnsi="Arial" w:cs="Arial"/>
          <w:b/>
          <w:szCs w:val="21"/>
        </w:rPr>
      </w:r>
      <w:r/>
    </w:p>
    <w:p>
      <w:pPr>
        <w:pStyle w:val="871"/>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871"/>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rPr>
          <w:rFonts w:ascii="Arial" w:hAnsi="Arial" w:cs="Arial"/>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招标文件条目号</w:t>
            </w:r>
            <w:r>
              <w:rPr>
                <w:rFonts w:ascii="Arial" w:hAnsi="Arial" w:cs="Arial"/>
                <w:b/>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b/>
                <w:szCs w:val="21"/>
              </w:rPr>
            </w:pPr>
            <w:r>
              <w:rPr>
                <w:rFonts w:hint="eastAsia" w:ascii="Arial" w:hAnsi="Arial" w:cs="Arial"/>
                <w:b/>
                <w:szCs w:val="21"/>
              </w:rPr>
              <w:t xml:space="preserve">条款内容</w:t>
            </w:r>
            <w:r>
              <w:rPr>
                <w:rFonts w:ascii="Arial" w:hAnsi="Arial" w:cs="Arial"/>
                <w:b/>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投标响应</w:t>
            </w:r>
            <w:r>
              <w:rPr>
                <w:rFonts w:ascii="Arial" w:hAnsi="Arial" w:cs="Arial"/>
                <w:b/>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b/>
                <w:szCs w:val="21"/>
              </w:rPr>
            </w:pPr>
            <w:r>
              <w:rPr>
                <w:rFonts w:ascii="Arial" w:hAnsi="Arial" w:cs="Arial"/>
                <w:b/>
                <w:szCs w:val="21"/>
              </w:rPr>
              <w:t xml:space="preserve">偏离</w:t>
            </w:r>
            <w:r>
              <w:rPr>
                <w:rFonts w:ascii="Arial" w:hAnsi="Arial" w:cs="Arial"/>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871"/>
              <w:jc w:val="center"/>
              <w:spacing w:line="360" w:lineRule="auto"/>
              <w:widowControl/>
              <w:rPr>
                <w:rFonts w:ascii="Arial" w:hAnsi="Arial" w:cs="Arial"/>
                <w:szCs w:val="21"/>
              </w:rPr>
            </w:pPr>
            <w:r>
              <w:rPr>
                <w:rFonts w:ascii="Arial" w:hAnsi="Arial" w:cs="Arial"/>
                <w:szCs w:val="21"/>
              </w:rPr>
            </w:r>
            <w:r/>
          </w:p>
        </w:tc>
      </w:tr>
    </w:tbl>
    <w:p>
      <w:pPr>
        <w:pStyle w:val="871"/>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投标文件商务部分内容响应存在正偏离或负偏离的，请在本表中逐条列出。未列出的，视为响应招标文件要求。</w:t>
      </w:r>
      <w:r>
        <w:rPr>
          <w:rFonts w:ascii="Arial" w:hAnsi="Arial" w:cs="Arial"/>
          <w:szCs w:val="21"/>
        </w:rPr>
        <w:t xml:space="preserve">如果行数不够，请自行增加。</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附件六、</w:t>
      </w:r>
      <w:r>
        <w:rPr>
          <w:rFonts w:ascii="Arial" w:hAnsi="Arial" w:cs="Arial"/>
          <w:b/>
          <w:bCs/>
          <w:szCs w:val="21"/>
        </w:rPr>
        <w:t xml:space="preserve">技术参数响应表</w:t>
      </w:r>
      <w:r>
        <w:rPr>
          <w:rFonts w:ascii="Arial" w:hAnsi="Arial" w:cs="Arial"/>
          <w:b/>
          <w:bCs/>
          <w:szCs w:val="21"/>
        </w:rPr>
      </w:r>
      <w:r/>
    </w:p>
    <w:p>
      <w:pPr>
        <w:pStyle w:val="871"/>
        <w:jc w:val="left"/>
        <w:spacing w:line="360" w:lineRule="auto"/>
        <w:shd w:val="clear" w:color="auto" w:fill="ffffff"/>
        <w:widowControl/>
        <w:rPr>
          <w:rFonts w:ascii="Arial" w:hAnsi="Arial" w:cs="Arial"/>
          <w:b/>
          <w:bCs/>
          <w:szCs w:val="21"/>
        </w:rPr>
      </w:pPr>
      <w:r>
        <w:rPr>
          <w:rFonts w:ascii="Arial" w:hAnsi="Arial" w:cs="Arial"/>
          <w:szCs w:val="21"/>
        </w:rPr>
        <w:t xml:space="preserve">项目名称：</w:t>
      </w:r>
      <w:r>
        <w:rPr>
          <w:rFonts w:ascii="Arial" w:hAnsi="Arial" w:cs="Arial"/>
          <w:szCs w:val="21"/>
        </w:rPr>
        <w:tab/>
      </w:r>
      <w:r>
        <w:rPr>
          <w:rFonts w:hint="eastAsia" w:ascii="Arial" w:hAnsi="Arial" w:cs="Arial"/>
          <w:szCs w:val="21"/>
        </w:rPr>
        <w:t xml:space="preserve">                                          </w:t>
      </w:r>
      <w:r>
        <w:rPr>
          <w:rFonts w:ascii="Arial" w:hAnsi="Arial" w:cs="Arial"/>
          <w:szCs w:val="21"/>
        </w:rPr>
        <w:t xml:space="preserve">项目编号：</w:t>
      </w:r>
      <w:r>
        <w:rPr>
          <w:rFonts w:ascii="Arial" w:hAnsi="Arial" w:cs="Arial"/>
          <w:b/>
          <w:bCs/>
          <w:szCs w:val="21"/>
        </w:rPr>
      </w:r>
      <w:r/>
    </w:p>
    <w:tbl>
      <w:tblPr>
        <w:tblStyle w:val="949"/>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441"/>
        <w:gridCol w:w="1441"/>
        <w:gridCol w:w="1441"/>
        <w:gridCol w:w="1441"/>
        <w:gridCol w:w="1441"/>
      </w:tblGrid>
      <w:tr>
        <w:trPr/>
        <w:tc>
          <w:tcPr>
            <w:tcW w:w="1441" w:type="dxa"/>
            <w:vAlign w:val="top"/>
            <w:textDirection w:val="lrTb"/>
            <w:noWrap w:val="false"/>
          </w:tcPr>
          <w:p>
            <w:pPr>
              <w:pStyle w:val="871"/>
              <w:jc w:val="center"/>
              <w:rPr>
                <w:rFonts w:ascii="Calibri" w:hAnsi="Calibri"/>
              </w:rPr>
            </w:pPr>
            <w:r>
              <w:rPr>
                <w:rFonts w:ascii="宋体" w:hAnsi="宋体"/>
                <w:b/>
                <w:sz w:val="20"/>
              </w:rPr>
              <w:t xml:space="preserve">序号</w:t>
            </w:r>
            <w:r>
              <w:rPr>
                <w:rFonts w:ascii="Calibri" w:hAnsi="Calibri"/>
              </w:rPr>
            </w:r>
            <w:r/>
          </w:p>
        </w:tc>
        <w:tc>
          <w:tcPr>
            <w:tcW w:w="1441" w:type="dxa"/>
            <w:vAlign w:val="top"/>
            <w:textDirection w:val="lrTb"/>
            <w:noWrap w:val="false"/>
          </w:tcPr>
          <w:p>
            <w:pPr>
              <w:pStyle w:val="871"/>
              <w:jc w:val="center"/>
              <w:rPr>
                <w:rFonts w:ascii="Calibri" w:hAnsi="Calibri"/>
              </w:rPr>
            </w:pPr>
            <w:r>
              <w:rPr>
                <w:rFonts w:ascii="宋体" w:hAnsi="宋体"/>
                <w:b/>
                <w:sz w:val="20"/>
              </w:rPr>
              <w:t xml:space="preserve">设备名称</w:t>
            </w:r>
            <w:r>
              <w:rPr>
                <w:rFonts w:ascii="Calibri" w:hAnsi="Calibri"/>
              </w:rPr>
            </w:r>
            <w:r/>
          </w:p>
        </w:tc>
        <w:tc>
          <w:tcPr>
            <w:tcW w:w="1441" w:type="dxa"/>
            <w:vAlign w:val="top"/>
            <w:textDirection w:val="lrTb"/>
            <w:noWrap w:val="false"/>
          </w:tcPr>
          <w:p>
            <w:pPr>
              <w:pStyle w:val="871"/>
              <w:jc w:val="center"/>
              <w:rPr>
                <w:rFonts w:ascii="Calibri" w:hAnsi="Calibri"/>
              </w:rPr>
            </w:pPr>
            <w:r>
              <w:rPr>
                <w:rFonts w:ascii="宋体" w:hAnsi="宋体"/>
                <w:b/>
                <w:sz w:val="20"/>
              </w:rPr>
              <w:t xml:space="preserve">招标文件技术参数要求</w:t>
            </w:r>
            <w:r>
              <w:rPr>
                <w:rFonts w:ascii="Calibri" w:hAnsi="Calibri"/>
              </w:rPr>
            </w:r>
            <w:r/>
          </w:p>
        </w:tc>
        <w:tc>
          <w:tcPr>
            <w:tcW w:w="1441" w:type="dxa"/>
            <w:vAlign w:val="top"/>
            <w:textDirection w:val="lrTb"/>
            <w:noWrap w:val="false"/>
          </w:tcPr>
          <w:p>
            <w:pPr>
              <w:pStyle w:val="871"/>
              <w:jc w:val="center"/>
              <w:rPr>
                <w:rFonts w:ascii="Calibri" w:hAnsi="Calibri"/>
              </w:rPr>
            </w:pPr>
            <w:r>
              <w:rPr>
                <w:rFonts w:ascii="宋体" w:hAnsi="宋体"/>
                <w:b/>
                <w:sz w:val="20"/>
              </w:rPr>
              <w:t xml:space="preserve">投标产品技术参数</w:t>
            </w:r>
            <w:r>
              <w:rPr>
                <w:rFonts w:ascii="Calibri" w:hAnsi="Calibri"/>
              </w:rPr>
            </w:r>
            <w:r/>
          </w:p>
        </w:tc>
        <w:tc>
          <w:tcPr>
            <w:tcW w:w="1441" w:type="dxa"/>
            <w:vAlign w:val="top"/>
            <w:textDirection w:val="lrTb"/>
            <w:noWrap w:val="false"/>
          </w:tcPr>
          <w:p>
            <w:pPr>
              <w:pStyle w:val="871"/>
              <w:jc w:val="center"/>
              <w:rPr>
                <w:rFonts w:ascii="Calibri" w:hAnsi="Calibri"/>
              </w:rPr>
            </w:pPr>
            <w:r>
              <w:rPr>
                <w:rFonts w:ascii="宋体" w:hAnsi="宋体"/>
                <w:b/>
                <w:sz w:val="20"/>
              </w:rPr>
              <w:t xml:space="preserve">偏离情况（正偏离/无偏离/负偏离）</w:t>
            </w:r>
            <w:r>
              <w:rPr>
                <w:rFonts w:ascii="Calibri" w:hAnsi="Calibri"/>
              </w:rPr>
            </w:r>
            <w:r/>
          </w:p>
        </w:tc>
        <w:tc>
          <w:tcPr>
            <w:tcW w:w="1441" w:type="dxa"/>
            <w:vAlign w:val="top"/>
            <w:textDirection w:val="lrTb"/>
            <w:noWrap w:val="false"/>
          </w:tcPr>
          <w:p>
            <w:pPr>
              <w:pStyle w:val="871"/>
              <w:jc w:val="center"/>
              <w:rPr>
                <w:rFonts w:ascii="Calibri" w:hAnsi="Calibri"/>
              </w:rPr>
            </w:pPr>
            <w:r>
              <w:rPr>
                <w:rFonts w:ascii="宋体" w:hAnsi="宋体"/>
                <w:b/>
                <w:sz w:val="20"/>
              </w:rPr>
              <w:t xml:space="preserve">证明材料页码</w:t>
            </w: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1</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链路负载器</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2</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8口ONU</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3</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4口ONU</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4</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24口ONU</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5</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高密AP</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6</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面板AP</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7</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放装AP</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r>
        <w:trPr/>
        <w:tc>
          <w:tcPr>
            <w:tcW w:w="1441" w:type="dxa"/>
            <w:vAlign w:val="top"/>
            <w:textDirection w:val="lrTb"/>
            <w:noWrap w:val="false"/>
          </w:tcPr>
          <w:p>
            <w:pPr>
              <w:pStyle w:val="871"/>
              <w:rPr>
                <w:rFonts w:ascii="Calibri" w:hAnsi="Calibri"/>
              </w:rPr>
            </w:pPr>
            <w:r>
              <w:rPr>
                <w:rFonts w:ascii="宋体" w:hAnsi="宋体"/>
                <w:sz w:val="20"/>
              </w:rPr>
              <w:t xml:space="preserve">8</w:t>
            </w:r>
            <w:r>
              <w:rPr>
                <w:rFonts w:ascii="Calibri" w:hAnsi="Calibri"/>
              </w:rPr>
            </w:r>
            <w:r/>
          </w:p>
        </w:tc>
        <w:tc>
          <w:tcPr>
            <w:tcW w:w="1441" w:type="dxa"/>
            <w:vAlign w:val="top"/>
            <w:textDirection w:val="lrTb"/>
            <w:noWrap w:val="false"/>
          </w:tcPr>
          <w:p>
            <w:pPr>
              <w:pStyle w:val="871"/>
              <w:rPr>
                <w:rFonts w:ascii="Calibri" w:hAnsi="Calibri"/>
              </w:rPr>
            </w:pPr>
            <w:r>
              <w:rPr>
                <w:rFonts w:ascii="宋体" w:hAnsi="宋体"/>
                <w:sz w:val="20"/>
              </w:rPr>
              <w:t xml:space="preserve">网元设备管理授权</w:t>
            </w: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c>
          <w:tcPr>
            <w:tcW w:w="1441" w:type="dxa"/>
            <w:vAlign w:val="top"/>
            <w:textDirection w:val="lrTb"/>
            <w:noWrap w:val="false"/>
          </w:tcPr>
          <w:p>
            <w:pPr>
              <w:pStyle w:val="871"/>
              <w:rPr>
                <w:rFonts w:ascii="Calibri" w:hAnsi="Calibri"/>
              </w:rPr>
            </w:pPr>
            <w:r>
              <w:rPr>
                <w:rFonts w:ascii="Calibri" w:hAnsi="Calibri"/>
              </w:rPr>
            </w:r>
            <w:r/>
          </w:p>
        </w:tc>
      </w:tr>
    </w:tbl>
    <w:p>
      <w:pPr>
        <w:pStyle w:val="871"/>
        <w:jc w:val="left"/>
        <w:spacing w:line="360" w:lineRule="auto"/>
        <w:shd w:val="clear" w:color="auto" w:fill="ffffff"/>
        <w:widowControl/>
        <w:rPr>
          <w:rFonts w:ascii="Arial" w:hAnsi="Arial" w:cs="Arial"/>
          <w:b/>
          <w:bCs/>
          <w:szCs w:val="21"/>
        </w:rPr>
      </w:pPr>
      <w:r>
        <w:rPr>
          <w:rFonts w:ascii="Arial" w:hAnsi="Arial" w:cs="Arial"/>
          <w:b/>
          <w:bCs/>
          <w:szCs w:val="21"/>
        </w:rPr>
      </w:r>
      <w:r/>
    </w:p>
    <w:p>
      <w:pPr>
        <w:pStyle w:val="871"/>
        <w:jc w:val="left"/>
        <w:spacing w:line="360" w:lineRule="auto"/>
        <w:shd w:val="clear" w:color="auto" w:fill="ffffff"/>
        <w:widowControl/>
        <w:rPr>
          <w:rFonts w:ascii="Arial" w:hAnsi="Arial" w:cs="Arial"/>
          <w:szCs w:val="21"/>
        </w:rPr>
      </w:pPr>
      <w:r>
        <w:rPr>
          <w:rFonts w:ascii="宋体" w:hAnsi="宋体"/>
          <w:sz w:val="24"/>
        </w:rPr>
        <w:t xml:space="preserve">注：1. 投标人应逐项如实填写，不得遗漏。2. 带▲号的为重要参数。3. 偏离情况填写"正偏离""无偏离"或"负偏离"。4. 证明材料应在投标文件中提供对应页码。</w:t>
      </w:r>
      <w:r>
        <w:rPr>
          <w:rFonts w:ascii="Arial" w:hAnsi="Arial" w:cs="Arial"/>
          <w:szCs w:val="21"/>
        </w:rPr>
      </w:r>
      <w:r/>
    </w:p>
    <w:p>
      <w:pPr>
        <w:pStyle w:val="871"/>
        <w:jc w:val="left"/>
        <w:spacing w:line="360" w:lineRule="auto"/>
        <w:shd w:val="clear" w:color="auto" w:fill="ffffff"/>
        <w:widowControl/>
        <w:rPr>
          <w:rFonts w:ascii="Arial" w:hAnsi="Arial" w:cs="Arial"/>
          <w:b/>
          <w:bCs/>
          <w:szCs w:val="21"/>
        </w:rPr>
      </w:pPr>
      <w:r>
        <w:rPr>
          <w:rFonts w:ascii="Arial" w:hAnsi="Arial" w:cs="Arial"/>
          <w:b/>
          <w:bCs/>
          <w:szCs w:val="21"/>
        </w:rPr>
      </w:r>
      <w:r/>
    </w:p>
    <w:p>
      <w:pPr>
        <w:pStyle w:val="871"/>
        <w:jc w:val="left"/>
        <w:spacing w:line="360" w:lineRule="auto"/>
        <w:shd w:val="clear" w:color="auto" w:fill="ffffff"/>
        <w:widowControl/>
        <w:rPr>
          <w:rFonts w:ascii="Arial" w:hAnsi="Arial" w:cs="Arial"/>
          <w:b/>
          <w:bCs/>
          <w:szCs w:val="21"/>
        </w:rPr>
      </w:pPr>
      <w:r>
        <w:rPr>
          <w:rFonts w:ascii="Arial" w:hAnsi="Arial" w:cs="Arial"/>
          <w:b/>
          <w:bCs/>
          <w:szCs w:val="21"/>
        </w:rPr>
      </w:r>
      <w:r/>
    </w:p>
    <w:p>
      <w:pPr>
        <w:pStyle w:val="871"/>
        <w:jc w:val="left"/>
        <w:spacing w:line="360" w:lineRule="auto"/>
        <w:shd w:val="clear" w:color="auto" w:fill="ffffff"/>
        <w:widowControl/>
        <w:rPr>
          <w:rFonts w:ascii="Arial" w:hAnsi="Arial" w:cs="Arial"/>
          <w:b/>
          <w:bCs/>
          <w:szCs w:val="21"/>
        </w:rPr>
      </w:pPr>
      <w:r>
        <w:rPr>
          <w:rFonts w:ascii="Arial" w:hAnsi="Arial" w:cs="Arial"/>
          <w:b/>
          <w:bCs/>
          <w:szCs w:val="21"/>
        </w:rPr>
      </w:r>
      <w:r/>
    </w:p>
    <w:p>
      <w:pPr>
        <w:pStyle w:val="871"/>
        <w:jc w:val="left"/>
        <w:spacing w:line="360" w:lineRule="auto"/>
        <w:shd w:val="clear" w:color="auto" w:fill="ffffff"/>
        <w:widowControl/>
        <w:rPr>
          <w:rFonts w:ascii="Arial" w:hAnsi="Arial" w:cs="Arial"/>
          <w:b/>
          <w:szCs w:val="21"/>
          <w:lang w:val="zh-CN"/>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b/>
          <w:bCs/>
          <w:szCs w:val="21"/>
        </w:rPr>
        <w:br w:type="page" w:clear="all"/>
      </w:r>
      <w:bookmarkStart w:id="41" w:name="_Toc21542_WPSOffice_Level1"/>
      <w:r>
        <w:rPr>
          <w:rFonts w:ascii="Arial" w:hAnsi="Arial" w:cs="Arial"/>
          <w:b/>
          <w:bCs/>
          <w:szCs w:val="21"/>
        </w:rPr>
        <w:t xml:space="preserve">附件</w:t>
      </w:r>
      <w:r>
        <w:rPr>
          <w:rFonts w:hint="eastAsia" w:ascii="Arial" w:hAnsi="Arial" w:cs="Arial"/>
          <w:b/>
          <w:bCs/>
          <w:szCs w:val="21"/>
        </w:rPr>
        <w:t xml:space="preserve">七</w:t>
      </w:r>
      <w:r>
        <w:rPr>
          <w:rFonts w:ascii="Arial" w:hAnsi="Arial" w:cs="Arial"/>
          <w:b/>
          <w:bCs/>
          <w:szCs w:val="21"/>
        </w:rPr>
        <w:t xml:space="preserve">、</w:t>
      </w:r>
      <w:bookmarkEnd w:id="41"/>
      <w:r>
        <w:rPr>
          <w:rFonts w:ascii="Arial" w:hAnsi="Arial" w:cs="Arial"/>
          <w:b/>
          <w:bCs/>
          <w:szCs w:val="21"/>
        </w:rPr>
        <w:t xml:space="preserve">投标人自行编写的技术文件</w:t>
      </w:r>
      <w:r>
        <w:rPr>
          <w:rFonts w:ascii="Arial" w:hAnsi="Arial" w:cs="Arial"/>
          <w:b/>
          <w:szCs w:val="21"/>
          <w:lang w:val="zh-CN"/>
        </w:rPr>
      </w:r>
      <w:r/>
    </w:p>
    <w:p>
      <w:pPr>
        <w:pStyle w:val="871"/>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223"/>
        <w:ind w:firstLine="420"/>
        <w:spacing w:before="0" w:after="0"/>
        <w:rPr>
          <w:rFonts w:cs="Arial"/>
          <w:sz w:val="21"/>
          <w:szCs w:val="21"/>
        </w:rPr>
      </w:pPr>
      <w:r>
        <w:rPr>
          <w:rFonts w:cs="Arial"/>
          <w:sz w:val="21"/>
          <w:szCs w:val="21"/>
        </w:rPr>
      </w:r>
      <w:r/>
    </w:p>
    <w:p>
      <w:pPr>
        <w:pStyle w:val="902"/>
      </w:pPr>
      <w:r/>
      <w:r/>
    </w:p>
    <w:p>
      <w:pPr>
        <w:pStyle w:val="981"/>
      </w:pPr>
      <w:r/>
      <w:r/>
    </w:p>
    <w:p>
      <w:pPr>
        <w:pStyle w:val="871"/>
        <w:jc w:val="left"/>
        <w:spacing w:line="360" w:lineRule="auto"/>
        <w:shd w:val="clear" w:color="auto" w:fill="ffffff"/>
        <w:widowControl/>
        <w:rPr>
          <w:rFonts w:ascii="Arial" w:hAnsi="Arial" w:cs="Arial"/>
          <w:szCs w:val="21"/>
        </w:rPr>
      </w:pPr>
      <w:r>
        <w:rPr>
          <w:rFonts w:ascii="Arial" w:hAnsi="Arial" w:cs="Arial"/>
          <w:szCs w:val="21"/>
        </w:rPr>
      </w:r>
      <w:r/>
    </w:p>
    <w:p>
      <w:pPr>
        <w:pStyle w:val="871"/>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rPr>
          <w:rFonts w:ascii="Arial" w:hAnsi="Arial" w:cs="Arial"/>
          <w:b/>
          <w:bCs/>
          <w:szCs w:val="21"/>
        </w:rPr>
      </w:r>
      <w:r/>
    </w:p>
    <w:p>
      <w:pPr>
        <w:pStyle w:val="871"/>
        <w:spacing w:line="460" w:lineRule="atLeast"/>
        <w:widowControl/>
        <w:rPr>
          <w:rFonts w:ascii="Arial" w:hAnsi="Arial" w:cs="Arial"/>
          <w:b/>
          <w:bCs/>
          <w:sz w:val="24"/>
        </w:rPr>
      </w:pPr>
      <w:r>
        <w:rPr>
          <w:rFonts w:ascii="Arial" w:hAnsi="Arial" w:cs="Arial"/>
        </w:rPr>
        <w:br w:type="page" w:clear="all"/>
      </w:r>
      <w:bookmarkStart w:id="42" w:name="_Toc14221_WPSOffice_Level1"/>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、拟参与本项目服务人员一览表</w:t>
      </w:r>
      <w:bookmarkEnd w:id="42"/>
      <w:r>
        <w:rPr>
          <w:rFonts w:ascii="Arial" w:hAnsi="Arial" w:cs="Arial"/>
          <w:b/>
          <w:bCs/>
          <w:sz w:val="24"/>
        </w:rPr>
      </w:r>
      <w:r/>
    </w:p>
    <w:p>
      <w:pPr>
        <w:pStyle w:val="871"/>
        <w:spacing w:line="460" w:lineRule="atLeast"/>
        <w:widowControl/>
        <w:rPr>
          <w:rFonts w:ascii="Arial" w:hAnsi="Arial" w:cs="Arial"/>
          <w:b/>
          <w:bCs/>
          <w:sz w:val="24"/>
        </w:rPr>
      </w:pPr>
      <w:r>
        <w:rPr>
          <w:rFonts w:ascii="Arial" w:hAnsi="Arial" w:cs="Arial"/>
          <w:b/>
          <w:bCs/>
          <w:sz w:val="24"/>
        </w:rPr>
      </w:r>
      <w:r/>
    </w:p>
    <w:p>
      <w:pPr>
        <w:pStyle w:val="871"/>
        <w:jc w:val="center"/>
        <w:widowControl/>
        <w:rPr>
          <w:rFonts w:ascii="Arial" w:hAnsi="Arial" w:cs="Arial"/>
          <w:b/>
          <w:bCs/>
          <w:sz w:val="24"/>
        </w:rPr>
      </w:pPr>
      <w:r/>
      <w:bookmarkStart w:id="43" w:name="_Toc4394_WPSOffice_Level2"/>
      <w:r>
        <w:rPr>
          <w:rFonts w:ascii="Arial" w:hAnsi="Arial" w:cs="Arial"/>
          <w:b/>
          <w:bCs/>
          <w:sz w:val="24"/>
        </w:rPr>
        <w:t xml:space="preserve">拟参与本项目服务人员一览表</w:t>
      </w:r>
      <w:bookmarkEnd w:id="43"/>
      <w:r>
        <w:rPr>
          <w:rFonts w:ascii="Arial" w:hAnsi="Arial" w:cs="Arial"/>
          <w:b/>
          <w:bCs/>
          <w:sz w:val="24"/>
        </w:rPr>
      </w:r>
      <w:r/>
    </w:p>
    <w:p>
      <w:pPr>
        <w:pStyle w:val="871"/>
        <w:jc w:val="center"/>
        <w:widowControl/>
        <w:rPr>
          <w:rFonts w:ascii="Arial" w:hAnsi="Arial" w:cs="Arial"/>
          <w:b/>
          <w:bCs/>
          <w:sz w:val="24"/>
        </w:rPr>
      </w:pPr>
      <w:r>
        <w:rPr>
          <w:rFonts w:ascii="Arial" w:hAnsi="Arial" w:cs="Arial"/>
          <w:b/>
          <w:bCs/>
          <w:sz w:val="24"/>
        </w:rPr>
      </w:r>
      <w:r/>
    </w:p>
    <w:p>
      <w:pPr>
        <w:pStyle w:val="871"/>
        <w:widowControl/>
        <w:rPr>
          <w:rFonts w:ascii="Arial" w:hAnsi="Arial" w:cs="Arial"/>
          <w:szCs w:val="21"/>
        </w:rPr>
      </w:pPr>
      <w:r>
        <w:rPr>
          <w:rFonts w:ascii="Arial" w:hAnsi="Arial" w:cs="Arial"/>
          <w:szCs w:val="21"/>
        </w:rPr>
        <w:t xml:space="preserve">项目名称：                                 项目编号：</w:t>
      </w:r>
      <w:r>
        <w:rPr>
          <w:rFonts w:ascii="Arial" w:hAnsi="Arial" w:cs="Arial"/>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序号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姓名</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性别</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年龄</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专业</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学历</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执业</w:t>
            </w:r>
            <w:r>
              <w:rPr>
                <w:rFonts w:ascii="Arial" w:hAnsi="Arial" w:cs="Arial"/>
                <w:b/>
                <w:bCs/>
                <w:szCs w:val="21"/>
              </w:rPr>
            </w:r>
            <w:r/>
          </w:p>
          <w:p>
            <w:pPr>
              <w:pStyle w:val="871"/>
              <w:jc w:val="center"/>
              <w:widowControl/>
              <w:rPr>
                <w:rFonts w:ascii="Arial" w:hAnsi="Arial" w:cs="Arial"/>
                <w:b/>
                <w:bCs/>
                <w:szCs w:val="21"/>
              </w:rPr>
            </w:pPr>
            <w:r>
              <w:rPr>
                <w:rFonts w:ascii="Arial" w:hAnsi="Arial" w:cs="Arial"/>
                <w:b/>
                <w:bCs/>
                <w:szCs w:val="21"/>
              </w:rPr>
              <w:t xml:space="preserve">资格</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证书号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技术职称</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相关工作年限</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71"/>
              <w:jc w:val="center"/>
              <w:widowControl/>
              <w:rPr>
                <w:rFonts w:ascii="Arial" w:hAnsi="Arial" w:cs="Arial"/>
                <w:b/>
                <w:bCs/>
                <w:szCs w:val="21"/>
              </w:rPr>
            </w:pPr>
            <w:r>
              <w:rPr>
                <w:rFonts w:ascii="Arial" w:hAnsi="Arial" w:cs="Arial"/>
                <w:b/>
                <w:bCs/>
                <w:szCs w:val="21"/>
              </w:rPr>
              <w:t xml:space="preserve">备注</w:t>
            </w:r>
            <w:r>
              <w:rPr>
                <w:rFonts w:ascii="Arial" w:hAnsi="Arial" w:cs="Arial"/>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871"/>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71"/>
              <w:widowControl/>
              <w:rPr>
                <w:rFonts w:ascii="Arial" w:hAnsi="Arial" w:cs="Arial"/>
                <w:szCs w:val="21"/>
              </w:rPr>
            </w:pPr>
            <w:r>
              <w:rPr>
                <w:rFonts w:ascii="Arial" w:hAnsi="Arial" w:cs="Arial"/>
                <w:szCs w:val="21"/>
              </w:rPr>
            </w:r>
            <w:r/>
          </w:p>
        </w:tc>
      </w:tr>
    </w:tbl>
    <w:p>
      <w:pPr>
        <w:pStyle w:val="871"/>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jc w:val="left"/>
        <w:spacing w:line="360" w:lineRule="auto"/>
        <w:shd w:val="clear" w:color="auto" w:fill="ffffff"/>
        <w:widowControl/>
        <w:rPr>
          <w:rFonts w:ascii="Arial" w:hAnsi="Arial" w:cs="Arial"/>
          <w:b/>
          <w:bCs/>
          <w:szCs w:val="21"/>
        </w:rPr>
      </w:pPr>
      <w:r>
        <w:rPr>
          <w:rFonts w:ascii="Arial" w:hAnsi="Arial" w:cs="Arial"/>
          <w:b/>
          <w:bCs/>
          <w:szCs w:val="21"/>
        </w:rPr>
      </w:r>
      <w:r/>
    </w:p>
    <w:p>
      <w:pPr>
        <w:pStyle w:val="871"/>
        <w:jc w:val="left"/>
        <w:spacing w:line="360" w:lineRule="auto"/>
        <w:shd w:val="clear" w:color="auto" w:fill="ffffff"/>
        <w:widowControl/>
        <w:rPr>
          <w:rFonts w:ascii="Arial" w:hAnsi="Arial" w:cs="Arial"/>
          <w:b/>
          <w:bCs/>
          <w:szCs w:val="21"/>
        </w:rPr>
      </w:pPr>
      <w:r>
        <w:rPr>
          <w:rFonts w:ascii="Arial" w:hAnsi="Arial" w:cs="Arial"/>
          <w:b/>
          <w:bCs/>
          <w:szCs w:val="21"/>
        </w:rPr>
      </w:r>
      <w:r/>
    </w:p>
    <w:p>
      <w:pPr>
        <w:pStyle w:val="871"/>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rPr>
          <w:rFonts w:ascii="Arial" w:hAnsi="Arial" w:cs="Arial"/>
          <w:b/>
          <w:bCs/>
          <w:szCs w:val="21"/>
        </w:rPr>
      </w:r>
      <w:r/>
    </w:p>
    <w:p>
      <w:pPr>
        <w:pStyle w:val="871"/>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pStyle w:val="871"/>
        <w:widowControl/>
        <w:rPr>
          <w:rFonts w:ascii="Arial" w:hAnsi="Arial" w:cs="Arial"/>
          <w:szCs w:val="21"/>
        </w:rPr>
      </w:pPr>
      <w:r>
        <w:rPr>
          <w:rFonts w:ascii="Arial" w:hAnsi="Arial" w:cs="Arial"/>
          <w:szCs w:val="21"/>
        </w:rPr>
      </w:r>
      <w:r/>
    </w:p>
    <w:p>
      <w:pPr>
        <w:pStyle w:val="871"/>
        <w:widowControl/>
        <w:rPr>
          <w:rFonts w:ascii="Arial" w:hAnsi="Arial" w:cs="Arial"/>
          <w:b/>
          <w:bCs/>
          <w:szCs w:val="21"/>
        </w:rPr>
      </w:pPr>
      <w:r>
        <w:rPr>
          <w:rFonts w:ascii="Arial" w:hAnsi="Arial" w:cs="Arial"/>
          <w:b/>
          <w:bCs/>
          <w:szCs w:val="21"/>
        </w:rPr>
      </w:r>
      <w:r/>
    </w:p>
    <w:p>
      <w:pPr>
        <w:pStyle w:val="871"/>
        <w:spacing w:line="360" w:lineRule="auto"/>
        <w:widowControl/>
        <w:rPr>
          <w:rFonts w:ascii="Arial" w:hAnsi="Arial" w:cs="Arial"/>
          <w:b/>
          <w:bCs/>
          <w:sz w:val="24"/>
        </w:rPr>
      </w:pPr>
      <w:r>
        <w:rPr>
          <w:rFonts w:ascii="Arial" w:hAnsi="Arial" w:cs="Arial"/>
          <w:b/>
          <w:bCs/>
          <w:sz w:val="24"/>
        </w:rPr>
        <w:br w:type="page" w:clear="all"/>
      </w:r>
      <w:bookmarkStart w:id="44" w:name="_Toc10822_WPSOffice_Level1"/>
      <w:r>
        <w:rPr>
          <w:rFonts w:ascii="Arial" w:hAnsi="Arial" w:cs="Arial"/>
          <w:b/>
          <w:bCs/>
          <w:sz w:val="24"/>
        </w:rPr>
        <w:t xml:space="preserve">附件</w:t>
      </w:r>
      <w:r>
        <w:rPr>
          <w:rFonts w:hint="eastAsia" w:ascii="Arial" w:hAnsi="Arial" w:cs="Arial"/>
          <w:b/>
          <w:bCs/>
          <w:sz w:val="24"/>
        </w:rPr>
        <w:t xml:space="preserve">九</w:t>
      </w:r>
      <w:r>
        <w:rPr>
          <w:rFonts w:ascii="Arial" w:hAnsi="Arial" w:cs="Arial"/>
          <w:b/>
          <w:bCs/>
          <w:sz w:val="24"/>
        </w:rPr>
        <w:t xml:space="preserve">、 投标人类似业绩情况表</w:t>
      </w:r>
      <w:bookmarkEnd w:id="44"/>
      <w:r>
        <w:rPr>
          <w:rFonts w:ascii="Arial" w:hAnsi="Arial" w:cs="Arial"/>
          <w:b/>
          <w:bCs/>
          <w:sz w:val="24"/>
        </w:rPr>
      </w:r>
      <w:r/>
    </w:p>
    <w:p>
      <w:pPr>
        <w:pStyle w:val="871"/>
        <w:jc w:val="center"/>
        <w:spacing w:line="360" w:lineRule="auto"/>
        <w:widowControl/>
        <w:rPr>
          <w:rFonts w:ascii="Arial" w:hAnsi="Arial" w:cs="Arial"/>
          <w:b/>
          <w:bCs/>
          <w:sz w:val="24"/>
        </w:rPr>
      </w:pPr>
      <w:r>
        <w:rPr>
          <w:rFonts w:ascii="Arial" w:hAnsi="Arial" w:cs="Arial"/>
          <w:b/>
          <w:bCs/>
          <w:sz w:val="24"/>
        </w:rPr>
      </w:r>
      <w:r/>
    </w:p>
    <w:p>
      <w:pPr>
        <w:pStyle w:val="871"/>
        <w:jc w:val="center"/>
        <w:spacing w:line="360" w:lineRule="auto"/>
        <w:widowControl/>
        <w:rPr>
          <w:rFonts w:ascii="Arial" w:hAnsi="Arial" w:cs="Arial"/>
          <w:b/>
          <w:bCs/>
          <w:sz w:val="24"/>
        </w:rPr>
      </w:pPr>
      <w:r/>
      <w:bookmarkStart w:id="45" w:name="_Toc15731_WPSOffice_Level2"/>
      <w:r>
        <w:rPr>
          <w:rFonts w:ascii="Arial" w:hAnsi="Arial" w:cs="Arial"/>
          <w:b/>
          <w:bCs/>
          <w:sz w:val="24"/>
        </w:rPr>
        <w:t xml:space="preserve">投标人类似业绩情况表</w:t>
      </w:r>
      <w:bookmarkEnd w:id="45"/>
      <w:r>
        <w:rPr>
          <w:rFonts w:ascii="Arial" w:hAnsi="Arial" w:cs="Arial"/>
          <w:b/>
          <w:bCs/>
          <w:sz w:val="24"/>
        </w:rPr>
      </w:r>
      <w:r/>
    </w:p>
    <w:tbl>
      <w:tblPr>
        <w:tblW w:w="84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t xml:space="preserve">序号</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71"/>
              <w:jc w:val="center"/>
              <w:spacing w:line="400" w:lineRule="atLeast"/>
              <w:widowControl/>
              <w:rPr>
                <w:rFonts w:ascii="Arial" w:hAnsi="Arial" w:cs="Arial"/>
                <w:szCs w:val="21"/>
              </w:rPr>
            </w:pPr>
            <w:r>
              <w:rPr>
                <w:rFonts w:ascii="Arial" w:hAnsi="Arial" w:cs="Arial"/>
                <w:szCs w:val="21"/>
              </w:rPr>
              <w:t xml:space="preserve">项目名称</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71"/>
              <w:jc w:val="center"/>
              <w:spacing w:line="400" w:lineRule="atLeast"/>
              <w:widowControl/>
              <w:rPr>
                <w:rFonts w:ascii="Arial" w:hAnsi="Arial" w:cs="Arial"/>
                <w:szCs w:val="21"/>
              </w:rPr>
            </w:pPr>
            <w:r>
              <w:rPr>
                <w:rFonts w:ascii="Arial" w:hAnsi="Arial" w:cs="Arial"/>
                <w:szCs w:val="21"/>
              </w:rPr>
              <w:t xml:space="preserve">业主单位</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71"/>
              <w:jc w:val="center"/>
              <w:spacing w:line="400" w:lineRule="atLeast"/>
              <w:widowControl/>
              <w:rPr>
                <w:rFonts w:ascii="Arial" w:hAnsi="Arial" w:cs="Arial"/>
                <w:szCs w:val="21"/>
              </w:rPr>
            </w:pPr>
            <w:r>
              <w:rPr>
                <w:rFonts w:ascii="Arial" w:hAnsi="Arial" w:cs="Arial"/>
                <w:szCs w:val="21"/>
              </w:rPr>
              <w:t xml:space="preserve">项目</w:t>
            </w:r>
            <w:r>
              <w:rPr>
                <w:rFonts w:ascii="Arial" w:hAnsi="Arial" w:cs="Arial"/>
                <w:szCs w:val="21"/>
              </w:rPr>
            </w:r>
            <w:r/>
          </w:p>
          <w:p>
            <w:pPr>
              <w:pStyle w:val="871"/>
              <w:jc w:val="center"/>
              <w:spacing w:line="400" w:lineRule="atLeast"/>
              <w:widowControl/>
              <w:rPr>
                <w:rFonts w:ascii="Arial" w:hAnsi="Arial" w:cs="Arial"/>
                <w:szCs w:val="21"/>
              </w:rPr>
            </w:pPr>
            <w:r>
              <w:rPr>
                <w:rFonts w:ascii="Arial" w:hAnsi="Arial" w:cs="Arial"/>
                <w:szCs w:val="21"/>
              </w:rPr>
              <w:t xml:space="preserve">规模</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t xml:space="preserve">签约及服务</w:t>
            </w:r>
            <w:r>
              <w:rPr>
                <w:rFonts w:ascii="Arial" w:hAnsi="Arial" w:cs="Arial"/>
                <w:szCs w:val="21"/>
              </w:rPr>
            </w:r>
            <w:r/>
          </w:p>
          <w:p>
            <w:pPr>
              <w:pStyle w:val="871"/>
              <w:jc w:val="center"/>
              <w:spacing w:line="400" w:lineRule="atLeast"/>
              <w:widowControl/>
              <w:rPr>
                <w:rFonts w:ascii="Arial" w:hAnsi="Arial" w:cs="Arial"/>
                <w:szCs w:val="21"/>
              </w:rPr>
            </w:pPr>
            <w:r>
              <w:rPr>
                <w:rFonts w:ascii="Arial" w:hAnsi="Arial" w:cs="Arial"/>
                <w:szCs w:val="21"/>
              </w:rPr>
              <w:t xml:space="preserve">时间</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t xml:space="preserve">联系人及电话</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t xml:space="preserve">备注</w:t>
            </w: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71"/>
              <w:jc w:val="center"/>
              <w:spacing w:line="400" w:lineRule="atLeast"/>
              <w:widowControl/>
              <w:rPr>
                <w:rFonts w:ascii="Arial" w:hAnsi="Arial" w:cs="Arial"/>
                <w:szCs w:val="21"/>
              </w:rPr>
            </w:pPr>
            <w:r>
              <w:rPr>
                <w:rFonts w:ascii="Arial" w:hAnsi="Arial" w:cs="Arial"/>
                <w:szCs w:val="21"/>
              </w:rPr>
            </w:r>
            <w:r/>
          </w:p>
        </w:tc>
      </w:tr>
    </w:tbl>
    <w:p>
      <w:pPr>
        <w:pStyle w:val="871"/>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spacing w:line="360" w:lineRule="auto"/>
        <w:widowControl/>
        <w:rPr>
          <w:rFonts w:ascii="Arial" w:hAnsi="Arial" w:cs="Arial"/>
          <w:b/>
          <w:bCs/>
          <w:szCs w:val="21"/>
        </w:rPr>
      </w:pPr>
      <w:r>
        <w:rPr>
          <w:rFonts w:ascii="Arial" w:hAnsi="Arial" w:cs="Arial"/>
          <w:b/>
          <w:bCs/>
          <w:szCs w:val="21"/>
        </w:rPr>
      </w:r>
      <w:r/>
    </w:p>
    <w:p>
      <w:pPr>
        <w:pStyle w:val="871"/>
        <w:spacing w:line="360" w:lineRule="auto"/>
        <w:widowControl/>
        <w:rPr>
          <w:rFonts w:ascii="Arial" w:hAnsi="Arial" w:cs="Arial"/>
          <w:b/>
          <w:bCs/>
          <w:szCs w:val="21"/>
        </w:rPr>
      </w:pPr>
      <w:r>
        <w:rPr>
          <w:rFonts w:ascii="Arial" w:hAnsi="Arial" w:cs="Arial"/>
          <w:b/>
          <w:bCs/>
          <w:szCs w:val="21"/>
        </w:rPr>
      </w:r>
      <w:r/>
    </w:p>
    <w:p>
      <w:pPr>
        <w:pStyle w:val="871"/>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rPr>
          <w:rFonts w:ascii="Arial" w:hAnsi="Arial" w:cs="Arial"/>
          <w:b/>
          <w:bCs/>
          <w:szCs w:val="21"/>
        </w:rPr>
      </w:r>
      <w:r/>
    </w:p>
    <w:p>
      <w:pPr>
        <w:pStyle w:val="871"/>
        <w:spacing w:line="360" w:lineRule="auto"/>
        <w:rPr>
          <w:rFonts w:ascii="Arial" w:hAnsi="Arial" w:cs="Arial"/>
        </w:rPr>
      </w:pPr>
      <w:r>
        <w:rPr>
          <w:rFonts w:ascii="Arial" w:hAnsi="Arial" w:cs="Arial"/>
        </w:rPr>
      </w:r>
      <w:r/>
    </w:p>
    <w:p>
      <w:pPr>
        <w:pStyle w:val="871"/>
        <w:spacing w:line="360" w:lineRule="auto"/>
        <w:rPr>
          <w:rFonts w:ascii="Arial" w:hAnsi="Arial" w:cs="Arial"/>
          <w:b/>
          <w:bCs/>
        </w:rPr>
      </w:pPr>
      <w:r>
        <w:rPr>
          <w:rFonts w:ascii="Arial" w:hAnsi="Arial" w:cs="Arial"/>
          <w:b/>
        </w:rPr>
        <w:br w:type="page" w:clear="all"/>
      </w:r>
      <w:bookmarkStart w:id="46" w:name="_Toc11780_WPSOffice_Level1"/>
      <w:r>
        <w:rPr>
          <w:rFonts w:ascii="Arial" w:hAnsi="Arial" w:cs="Arial"/>
          <w:b/>
        </w:rPr>
        <w:t xml:space="preserve">附件</w:t>
      </w:r>
      <w:r>
        <w:rPr>
          <w:rFonts w:hint="eastAsia" w:ascii="Arial" w:hAnsi="Arial" w:cs="Arial"/>
          <w:b/>
        </w:rPr>
        <w:t xml:space="preserve">十</w:t>
      </w:r>
      <w:r>
        <w:rPr>
          <w:rFonts w:ascii="Arial" w:hAnsi="Arial" w:cs="Arial"/>
          <w:b/>
          <w:bCs/>
        </w:rPr>
        <w:t xml:space="preserve">：企业声明函格式</w:t>
      </w:r>
      <w:bookmarkEnd w:id="46"/>
      <w:r>
        <w:rPr>
          <w:rFonts w:ascii="Arial" w:hAnsi="Arial" w:cs="Arial"/>
          <w:b/>
          <w:bCs/>
        </w:rPr>
      </w:r>
      <w:r/>
    </w:p>
    <w:p>
      <w:pPr>
        <w:pStyle w:val="871"/>
        <w:jc w:val="center"/>
        <w:spacing w:line="360" w:lineRule="auto"/>
        <w:rPr>
          <w:rFonts w:ascii="Arial" w:hAnsi="Arial" w:cs="Arial"/>
          <w:b/>
          <w:bCs/>
          <w:sz w:val="28"/>
        </w:rPr>
      </w:pPr>
      <w:r/>
      <w:bookmarkStart w:id="47" w:name="OLE_LINK14"/>
      <w:r/>
      <w:bookmarkStart w:id="48" w:name="OLE_LINK13"/>
      <w:r>
        <w:rPr>
          <w:rFonts w:ascii="Arial" w:hAnsi="Arial" w:cs="Arial"/>
          <w:b/>
          <w:bCs/>
          <w:sz w:val="28"/>
        </w:rPr>
      </w:r>
      <w:r/>
    </w:p>
    <w:p>
      <w:pPr>
        <w:pStyle w:val="871"/>
        <w:jc w:val="center"/>
        <w:spacing w:before="240" w:line="480" w:lineRule="auto"/>
        <w:rPr>
          <w:rFonts w:ascii="Arial" w:hAnsi="Arial" w:cs="Arial"/>
          <w:b/>
          <w:bCs/>
          <w:sz w:val="28"/>
          <w:szCs w:val="28"/>
        </w:rPr>
      </w:pPr>
      <w:r/>
      <w:bookmarkStart w:id="49" w:name="OLE_LINK2"/>
      <w:r>
        <w:rPr>
          <w:rFonts w:hint="eastAsia" w:ascii="宋体" w:hAnsi="宋体" w:cs="Arial"/>
          <w:b/>
          <w:bCs/>
          <w:sz w:val="28"/>
          <w:szCs w:val="28"/>
        </w:rPr>
        <w:t xml:space="preserve">中小企业声明函（货物）</w:t>
      </w:r>
      <w:r>
        <w:rPr>
          <w:rFonts w:ascii="Arial" w:hAnsi="Arial" w:cs="Arial"/>
          <w:b/>
          <w:bCs/>
          <w:sz w:val="28"/>
          <w:szCs w:val="28"/>
        </w:rPr>
      </w:r>
      <w:r/>
    </w:p>
    <w:p>
      <w:pPr>
        <w:pStyle w:val="871"/>
        <w:ind w:firstLine="420"/>
        <w:jc w:val="left"/>
        <w:spacing w:line="440" w:lineRule="exact"/>
        <w:widowControl/>
        <w:rPr>
          <w:rFonts w:ascii="宋体" w:hAnsi="宋体" w:cs="Arial"/>
        </w:rPr>
      </w:pPr>
      <w:r>
        <w:rPr>
          <w:rFonts w:ascii="宋体" w:hAnsi="宋体" w:cs="Arial"/>
        </w:rPr>
      </w:r>
      <w:r/>
    </w:p>
    <w:p>
      <w:pPr>
        <w:pStyle w:val="871"/>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w:t>
      </w:r>
      <w:r>
        <w:rPr>
          <w:rFonts w:hint="eastAsia" w:ascii="Arial" w:hAnsi="Arial" w:cs="Arial"/>
        </w:rPr>
        <w:t xml:space="preserve">,</w:t>
      </w:r>
      <w:r>
        <w:rPr>
          <w:rFonts w:hint="eastAsia" w:ascii="宋体" w:hAnsi="宋体" w:cs="Arial"/>
        </w:rPr>
        <w:t xml:space="preserve">提供的货物全部由符合政策要求的中小企业制造。相关企业（含联合体中的中小企业、签订分包意向协议的中小企业）的具体情况如下：</w:t>
      </w:r>
      <w:r>
        <w:rPr>
          <w:rFonts w:ascii="Arial" w:hAnsi="Arial" w:cs="Arial"/>
          <w:szCs w:val="21"/>
        </w:rPr>
      </w:r>
      <w:r/>
    </w:p>
    <w:p>
      <w:pPr>
        <w:pStyle w:val="871"/>
        <w:ind w:firstLine="420"/>
        <w:jc w:val="left"/>
        <w:spacing w:line="440" w:lineRule="exact"/>
        <w:widowControl/>
        <w:rPr>
          <w:rFonts w:ascii="Arial" w:hAnsi="Arial" w:cs="Arial"/>
        </w:rPr>
      </w:pPr>
      <w:r>
        <w:rPr>
          <w:rFonts w:hint="eastAsia" w:ascii="Arial" w:hAnsi="Arial" w:cs="Arial"/>
        </w:rPr>
        <w:t xml:space="preserve">1.</w:t>
      </w: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w:t>
      </w:r>
      <w:r>
        <w:rPr>
          <w:rFonts w:hint="eastAsia" w:ascii="Arial" w:hAnsi="Arial" w:cs="Arial"/>
        </w:rPr>
        <w:t xml:space="preserve">;</w:t>
      </w:r>
      <w:r>
        <w:rPr>
          <w:rFonts w:hint="eastAsia" w:ascii="宋体" w:hAnsi="宋体" w:cs="Arial"/>
        </w:rPr>
        <w:t xml:space="preserve">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rPr>
        <w:t xml:space="preserve">—万元，资产总额为</w:t>
      </w:r>
      <w:r>
        <w:rPr>
          <w:rFonts w:hint="eastAsia" w:ascii="Arial" w:hAnsi="Arial" w:cs="Arial"/>
          <w:u w:val="single"/>
        </w:rPr>
        <w:tab/>
      </w:r>
      <w:r>
        <w:rPr>
          <w:rFonts w:hint="eastAsia" w:ascii="宋体" w:hAnsi="宋体" w:cs="Arial"/>
          <w:u w:val="single"/>
        </w:rPr>
        <w:t xml:space="preserve">万</w:t>
      </w:r>
      <w:r>
        <w:rPr>
          <w:rFonts w:hint="eastAsia" w:ascii="宋体" w:hAnsi="宋体" w:cs="Arial"/>
        </w:rPr>
        <w:t xml:space="preserve">元</w:t>
      </w:r>
      <w:r>
        <w:rPr>
          <w:rFonts w:hint="eastAsia" w:ascii="Arial" w:hAnsi="Arial" w:cs="Arial"/>
        </w:rPr>
        <w:t xml:space="preserve">，</w:t>
      </w:r>
      <w:r>
        <w:rPr>
          <w:rFonts w:hint="eastAsia" w:ascii="宋体" w:hAnsi="宋体" w:cs="Arial"/>
        </w:rPr>
        <w:t xml:space="preserve">属于（中型企业、小型企业、微型企业）；</w:t>
      </w:r>
      <w:r>
        <w:rPr>
          <w:rFonts w:ascii="Arial" w:hAnsi="Arial" w:cs="Arial"/>
        </w:rPr>
      </w:r>
      <w:r/>
    </w:p>
    <w:p>
      <w:pPr>
        <w:pStyle w:val="871"/>
        <w:ind w:firstLine="420"/>
        <w:jc w:val="left"/>
        <w:spacing w:line="440" w:lineRule="exact"/>
        <w:widowControl/>
        <w:rPr>
          <w:rFonts w:ascii="Arial" w:hAnsi="Arial" w:cs="Arial"/>
        </w:rPr>
      </w:pPr>
      <w:r>
        <w:rPr>
          <w:rFonts w:hint="eastAsia" w:ascii="Arial" w:hAnsi="Arial" w:cs="Arial"/>
        </w:rPr>
        <w:t xml:space="preserve">2.</w:t>
      </w: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ascii="Arial" w:hAnsi="Arial" w:cs="Arial"/>
        </w:rPr>
      </w:r>
      <w:r/>
    </w:p>
    <w:p>
      <w:pPr>
        <w:pStyle w:val="871"/>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Arial" w:hAnsi="Arial" w:cs="Arial"/>
        </w:rPr>
      </w:r>
      <w:r/>
    </w:p>
    <w:p>
      <w:pPr>
        <w:pStyle w:val="871"/>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rPr>
          <w:rFonts w:ascii="宋体" w:hAnsi="宋体" w:cs="Arial"/>
        </w:rPr>
      </w:r>
      <w:r/>
    </w:p>
    <w:p>
      <w:pPr>
        <w:pStyle w:val="871"/>
        <w:ind w:firstLine="420"/>
        <w:jc w:val="left"/>
        <w:spacing w:line="440" w:lineRule="exact"/>
        <w:widowControl/>
        <w:rPr>
          <w:rFonts w:ascii="宋体" w:hAnsi="宋体" w:cs="Arial"/>
        </w:rPr>
      </w:pPr>
      <w:r>
        <w:rPr>
          <w:rFonts w:ascii="宋体" w:hAnsi="宋体" w:cs="Arial"/>
        </w:rPr>
      </w:r>
      <w:r/>
    </w:p>
    <w:p>
      <w:pPr>
        <w:pStyle w:val="871"/>
        <w:ind w:firstLine="420"/>
        <w:jc w:val="left"/>
        <w:spacing w:line="440" w:lineRule="exact"/>
        <w:widowControl/>
        <w:rPr>
          <w:rFonts w:ascii="宋体" w:hAnsi="宋体" w:cs="Arial"/>
        </w:rPr>
      </w:pPr>
      <w:r>
        <w:rPr>
          <w:rFonts w:ascii="宋体" w:hAnsi="宋体" w:cs="Arial"/>
        </w:rPr>
      </w:r>
      <w:r/>
    </w:p>
    <w:p>
      <w:pPr>
        <w:pStyle w:val="871"/>
        <w:ind w:firstLine="420"/>
        <w:jc w:val="left"/>
        <w:spacing w:line="440" w:lineRule="exact"/>
        <w:widowControl/>
        <w:rPr>
          <w:rFonts w:ascii="宋体" w:hAnsi="宋体" w:cs="Arial"/>
        </w:rPr>
      </w:pPr>
      <w:r>
        <w:rPr>
          <w:rFonts w:ascii="宋体" w:hAnsi="宋体" w:cs="Arial"/>
        </w:rPr>
      </w:r>
      <w:r/>
    </w:p>
    <w:p>
      <w:pPr>
        <w:pStyle w:val="871"/>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ind w:firstLine="420"/>
        <w:jc w:val="right"/>
        <w:spacing w:line="440" w:lineRule="exact"/>
        <w:widowControl/>
        <w:rPr>
          <w:rFonts w:ascii="Arial" w:hAnsi="Arial" w:cs="Arial"/>
        </w:rPr>
      </w:pPr>
      <w:r>
        <w:rPr>
          <w:rFonts w:ascii="Arial" w:hAnsi="Arial" w:cs="Arial"/>
        </w:rPr>
      </w:r>
      <w:r/>
    </w:p>
    <w:p>
      <w:pPr>
        <w:pStyle w:val="871"/>
        <w:jc w:val="center"/>
        <w:spacing w:line="360" w:lineRule="auto"/>
        <w:rPr>
          <w:rFonts w:ascii="Arial" w:hAnsi="Arial" w:cs="Arial"/>
          <w:b/>
          <w:bCs/>
          <w:sz w:val="28"/>
        </w:rPr>
        <w:sectPr>
          <w:footerReference w:type="default" r:id="rId14"/>
          <w:footerReference w:type="first" r:id="rId15"/>
          <w:footnotePr/>
          <w:endnotePr/>
          <w:type w:val="nextPage"/>
          <w:pgSz w:w="11906" w:h="16838" w:orient="portrait"/>
          <w:pgMar w:top="1440" w:right="1803" w:bottom="1440" w:left="1599" w:header="851" w:footer="992" w:gutter="0"/>
          <w:cols w:num="1" w:sep="0" w:space="1701" w:equalWidth="1"/>
          <w:docGrid w:linePitch="360"/>
          <w:titlePg/>
        </w:sectPr>
      </w:pPr>
      <w:r>
        <w:rPr>
          <w:rFonts w:hint="eastAsia" w:ascii="宋体" w:hAnsi="宋体" w:cs="Arial"/>
        </w:rPr>
        <w:t xml:space="preserve">                                                   日期：</w:t>
      </w:r>
      <w:r>
        <w:rPr>
          <w:rFonts w:ascii="Arial" w:hAnsi="Arial" w:cs="Arial"/>
          <w:b/>
          <w:bCs/>
          <w:sz w:val="28"/>
        </w:rPr>
      </w:r>
      <w:r/>
    </w:p>
    <w:p>
      <w:pPr>
        <w:pStyle w:val="871"/>
        <w:jc w:val="center"/>
        <w:spacing w:line="360" w:lineRule="auto"/>
        <w:rPr>
          <w:rFonts w:ascii="Arial" w:hAnsi="Arial" w:cs="Arial"/>
          <w:b/>
          <w:bCs/>
          <w:sz w:val="28"/>
        </w:rPr>
      </w:pPr>
      <w:r/>
      <w:bookmarkStart w:id="50" w:name="_Toc9692_WPSOffice_Level2"/>
      <w:r>
        <w:rPr>
          <w:rFonts w:ascii="Arial" w:hAnsi="Arial" w:cs="Arial"/>
          <w:b/>
          <w:bCs/>
          <w:sz w:val="28"/>
        </w:rPr>
        <w:t xml:space="preserve">残疾人福利性单位声明函</w:t>
      </w:r>
      <w:bookmarkEnd w:id="47"/>
      <w:r/>
      <w:bookmarkEnd w:id="48"/>
      <w:r/>
      <w:bookmarkEnd w:id="50"/>
      <w:r>
        <w:rPr>
          <w:rFonts w:ascii="Arial" w:hAnsi="Arial" w:cs="Arial"/>
          <w:b/>
          <w:bCs/>
          <w:sz w:val="28"/>
        </w:rPr>
      </w:r>
      <w:r/>
    </w:p>
    <w:p>
      <w:pPr>
        <w:pStyle w:val="871"/>
        <w:ind w:firstLine="420"/>
        <w:jc w:val="left"/>
        <w:spacing w:line="440" w:lineRule="exact"/>
        <w:widowControl/>
        <w:rPr>
          <w:rFonts w:ascii="Arial" w:hAnsi="Arial" w:cs="Arial"/>
          <w:szCs w:val="21"/>
        </w:rPr>
      </w:pPr>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rPr>
      </w:r>
      <w:r/>
    </w:p>
    <w:p>
      <w:pPr>
        <w:pStyle w:val="871"/>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rPr>
          <w:rFonts w:ascii="Arial" w:hAnsi="Arial" w:cs="Arial"/>
          <w:szCs w:val="21"/>
        </w:rPr>
      </w:r>
      <w:r/>
    </w:p>
    <w:p>
      <w:pPr>
        <w:pStyle w:val="871"/>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ind w:firstLine="5040"/>
        <w:jc w:val="left"/>
        <w:spacing w:line="440" w:lineRule="exact"/>
        <w:widowControl/>
        <w:rPr>
          <w:rFonts w:ascii="Arial" w:hAnsi="Arial" w:cs="Arial"/>
          <w:szCs w:val="21"/>
        </w:rPr>
      </w:pPr>
      <w:r>
        <w:rPr>
          <w:rFonts w:ascii="Arial" w:hAnsi="Arial" w:cs="Arial"/>
          <w:szCs w:val="21"/>
        </w:rPr>
      </w:r>
      <w:r/>
    </w:p>
    <w:p>
      <w:pPr>
        <w:pStyle w:val="871"/>
        <w:ind w:firstLine="5040"/>
        <w:jc w:val="left"/>
        <w:spacing w:line="440" w:lineRule="exact"/>
        <w:widowControl/>
        <w:rPr>
          <w:rFonts w:ascii="Arial" w:hAnsi="Arial" w:cs="Arial"/>
          <w:szCs w:val="21"/>
        </w:rPr>
      </w:pPr>
      <w:r>
        <w:rPr>
          <w:rFonts w:ascii="Arial" w:hAnsi="Arial" w:cs="Arial"/>
          <w:szCs w:val="21"/>
        </w:rPr>
        <w:t xml:space="preserve">日  期：</w:t>
      </w:r>
      <w:r>
        <w:rPr>
          <w:rFonts w:ascii="Arial" w:hAnsi="Arial" w:cs="Arial"/>
          <w:szCs w:val="21"/>
        </w:rPr>
      </w:r>
      <w:r/>
    </w:p>
    <w:p>
      <w:pPr>
        <w:pStyle w:val="871"/>
        <w:spacing w:line="360" w:lineRule="auto"/>
        <w:rPr>
          <w:rFonts w:ascii="Arial" w:hAnsi="Arial" w:cs="Arial"/>
          <w:b/>
          <w:bCs/>
        </w:rPr>
      </w:pPr>
      <w:r>
        <w:rPr>
          <w:rFonts w:ascii="Arial" w:hAnsi="Arial" w:cs="Arial"/>
          <w:b/>
          <w:bCs/>
        </w:rPr>
      </w:r>
      <w:r/>
    </w:p>
    <w:p>
      <w:pPr>
        <w:pStyle w:val="871"/>
        <w:spacing w:line="360" w:lineRule="auto"/>
        <w:rPr>
          <w:rFonts w:ascii="Arial" w:hAnsi="Arial" w:cs="Arial"/>
          <w:b/>
          <w:bCs/>
        </w:rPr>
      </w:pPr>
      <w:r>
        <w:rPr>
          <w:rFonts w:ascii="Arial" w:hAnsi="Arial" w:cs="Arial"/>
          <w:b/>
          <w:bCs/>
        </w:rPr>
      </w:r>
      <w:r/>
    </w:p>
    <w:p>
      <w:pPr>
        <w:pStyle w:val="871"/>
        <w:jc w:val="center"/>
        <w:spacing w:line="360" w:lineRule="auto"/>
        <w:rPr>
          <w:rFonts w:ascii="Arial" w:hAnsi="Arial" w:cs="Arial"/>
          <w:b/>
          <w:bCs/>
          <w:sz w:val="28"/>
        </w:rPr>
      </w:pPr>
      <w:r/>
      <w:bookmarkStart w:id="51" w:name="_Toc29930_WPSOffice_Level2"/>
      <w:r>
        <w:rPr>
          <w:rFonts w:ascii="Arial" w:hAnsi="Arial" w:cs="Arial"/>
          <w:b/>
          <w:bCs/>
          <w:sz w:val="28"/>
        </w:rPr>
        <w:t xml:space="preserve">属于监狱企业的证明文件</w:t>
      </w:r>
      <w:bookmarkEnd w:id="51"/>
      <w:r>
        <w:rPr>
          <w:rFonts w:ascii="Arial" w:hAnsi="Arial" w:cs="Arial"/>
          <w:b/>
          <w:bCs/>
          <w:sz w:val="28"/>
        </w:rPr>
      </w:r>
      <w:r/>
    </w:p>
    <w:p>
      <w:pPr>
        <w:pStyle w:val="871"/>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rPr>
          <w:rFonts w:ascii="Arial" w:hAnsi="Arial" w:cs="Arial"/>
        </w:rPr>
      </w:r>
      <w:r/>
    </w:p>
    <w:p>
      <w:pPr>
        <w:pStyle w:val="871"/>
        <w:spacing w:line="360" w:lineRule="auto"/>
        <w:rPr>
          <w:rFonts w:ascii="Arial" w:hAnsi="Arial" w:cs="Arial"/>
          <w:b/>
          <w:bCs/>
        </w:rPr>
      </w:pPr>
      <w:r>
        <w:rPr>
          <w:rFonts w:ascii="Arial" w:hAnsi="Arial" w:cs="Arial"/>
          <w:b/>
          <w:bCs/>
        </w:rPr>
      </w:r>
      <w:r/>
    </w:p>
    <w:p>
      <w:pPr>
        <w:pStyle w:val="871"/>
        <w:spacing w:line="360" w:lineRule="auto"/>
        <w:rPr>
          <w:rFonts w:ascii="Arial" w:hAnsi="Arial" w:cs="Arial"/>
          <w:b/>
          <w:bCs/>
        </w:rPr>
      </w:pPr>
      <w:r>
        <w:rPr>
          <w:rFonts w:ascii="Arial" w:hAnsi="Arial" w:cs="Arial"/>
          <w:b/>
          <w:bCs/>
        </w:rPr>
      </w:r>
      <w:r/>
    </w:p>
    <w:p>
      <w:pPr>
        <w:pStyle w:val="871"/>
        <w:jc w:val="center"/>
        <w:spacing w:line="360" w:lineRule="auto"/>
        <w:rPr>
          <w:rFonts w:ascii="Arial" w:hAnsi="Arial" w:cs="Arial"/>
          <w:b/>
          <w:bCs/>
        </w:rPr>
      </w:pPr>
      <w:r/>
      <w:bookmarkStart w:id="52" w:name="_Toc27230_WPSOffice_Level2"/>
      <w:r>
        <w:rPr>
          <w:rFonts w:ascii="Arial" w:hAnsi="Arial" w:cs="Arial"/>
          <w:b/>
          <w:bCs/>
          <w:sz w:val="28"/>
        </w:rPr>
        <w:t xml:space="preserve">节能产品认证证书</w:t>
      </w:r>
      <w:bookmarkEnd w:id="52"/>
      <w:r>
        <w:rPr>
          <w:rFonts w:ascii="Arial" w:hAnsi="Arial" w:cs="Arial"/>
          <w:b/>
          <w:bCs/>
        </w:rPr>
      </w:r>
      <w:r/>
    </w:p>
    <w:p>
      <w:pPr>
        <w:pStyle w:val="871"/>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871"/>
        <w:spacing w:line="360" w:lineRule="auto"/>
        <w:rPr>
          <w:rFonts w:ascii="Arial" w:hAnsi="Arial" w:cs="Arial"/>
          <w:b/>
          <w:bCs/>
        </w:rPr>
      </w:pPr>
      <w:r>
        <w:rPr>
          <w:rFonts w:ascii="Arial" w:hAnsi="Arial" w:cs="Arial"/>
          <w:b/>
          <w:bCs/>
        </w:rPr>
      </w:r>
      <w:r/>
    </w:p>
    <w:p>
      <w:pPr>
        <w:pStyle w:val="871"/>
        <w:spacing w:line="360" w:lineRule="auto"/>
        <w:rPr>
          <w:rFonts w:ascii="Arial" w:hAnsi="Arial" w:cs="Arial"/>
          <w:b/>
          <w:bCs/>
        </w:rPr>
      </w:pPr>
      <w:r>
        <w:rPr>
          <w:rFonts w:ascii="Arial" w:hAnsi="Arial" w:cs="Arial"/>
          <w:b/>
          <w:bCs/>
        </w:rPr>
      </w:r>
      <w:r/>
    </w:p>
    <w:p>
      <w:pPr>
        <w:pStyle w:val="871"/>
        <w:spacing w:line="360" w:lineRule="auto"/>
        <w:rPr>
          <w:rFonts w:ascii="Arial" w:hAnsi="Arial" w:cs="Arial"/>
          <w:b/>
          <w:bCs/>
        </w:rPr>
      </w:pPr>
      <w:r>
        <w:rPr>
          <w:rFonts w:ascii="Arial" w:hAnsi="Arial" w:cs="Arial"/>
          <w:b/>
          <w:bCs/>
        </w:rPr>
      </w:r>
      <w:r/>
    </w:p>
    <w:p>
      <w:pPr>
        <w:pStyle w:val="871"/>
        <w:jc w:val="center"/>
        <w:spacing w:line="360" w:lineRule="auto"/>
        <w:rPr>
          <w:rFonts w:ascii="Arial" w:hAnsi="Arial" w:cs="Arial"/>
          <w:b/>
          <w:bCs/>
        </w:rPr>
      </w:pPr>
      <w:r/>
      <w:bookmarkStart w:id="53" w:name="_Toc5659_WPSOffice_Level2"/>
      <w:r>
        <w:rPr>
          <w:rFonts w:ascii="Arial" w:hAnsi="Arial" w:cs="Arial"/>
          <w:b/>
          <w:bCs/>
          <w:sz w:val="28"/>
        </w:rPr>
        <w:t xml:space="preserve">环境标志产品认证证书</w:t>
      </w:r>
      <w:bookmarkEnd w:id="53"/>
      <w:r>
        <w:rPr>
          <w:rFonts w:ascii="Arial" w:hAnsi="Arial" w:cs="Arial"/>
          <w:b/>
          <w:bCs/>
        </w:rPr>
      </w:r>
      <w:r/>
    </w:p>
    <w:p>
      <w:pPr>
        <w:pStyle w:val="871"/>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981"/>
        <w:rPr>
          <w:rFonts w:ascii="Arial" w:hAnsi="Arial" w:cs="Arial"/>
          <w:bCs/>
        </w:rPr>
      </w:pPr>
      <w:r>
        <w:rPr>
          <w:rFonts w:ascii="Arial" w:hAnsi="Arial" w:cs="Arial"/>
          <w:bCs/>
        </w:rPr>
      </w:r>
      <w:r/>
    </w:p>
    <w:p>
      <w:pPr>
        <w:pStyle w:val="981"/>
        <w:rPr>
          <w:rFonts w:ascii="Arial" w:hAnsi="Arial" w:cs="Arial"/>
          <w:bCs/>
        </w:rPr>
      </w:pPr>
      <w:r>
        <w:rPr>
          <w:rFonts w:ascii="Arial" w:hAnsi="Arial" w:cs="Arial"/>
          <w:bCs/>
        </w:rPr>
      </w:r>
      <w:r/>
    </w:p>
    <w:p>
      <w:pPr>
        <w:pStyle w:val="981"/>
        <w:rPr>
          <w:rFonts w:ascii="Arial" w:hAnsi="Arial" w:cs="Arial"/>
          <w:bCs/>
        </w:rPr>
      </w:pPr>
      <w:r>
        <w:rPr>
          <w:rFonts w:ascii="Arial" w:hAnsi="Arial" w:cs="Arial"/>
          <w:bCs/>
        </w:rPr>
      </w:r>
      <w:r/>
    </w:p>
    <w:p>
      <w:pPr>
        <w:pStyle w:val="871"/>
        <w:jc w:val="center"/>
        <w:spacing w:line="360" w:lineRule="auto"/>
        <w:rPr>
          <w:rFonts w:ascii="Arial" w:hAnsi="Arial" w:cs="Arial"/>
          <w:b/>
          <w:bCs/>
          <w:sz w:val="28"/>
        </w:rPr>
      </w:pPr>
      <w:r/>
      <w:bookmarkStart w:id="54" w:name="_Toc4803_WPSOffice_Level2"/>
      <w:r>
        <w:rPr>
          <w:rFonts w:ascii="Arial" w:hAnsi="Arial" w:cs="Arial"/>
          <w:b/>
          <w:bCs/>
          <w:sz w:val="28"/>
        </w:rPr>
        <w:t xml:space="preserve">进口产品转让技术、消化吸收再创新方案</w:t>
      </w:r>
      <w:bookmarkEnd w:id="54"/>
      <w:r>
        <w:rPr>
          <w:rFonts w:ascii="Arial" w:hAnsi="Arial" w:cs="Arial"/>
          <w:b/>
          <w:bCs/>
          <w:sz w:val="28"/>
        </w:rPr>
      </w:r>
      <w:r/>
    </w:p>
    <w:p>
      <w:pPr>
        <w:pStyle w:val="871"/>
        <w:spacing w:line="360" w:lineRule="auto"/>
        <w:rPr>
          <w:rFonts w:ascii="Arial" w:hAnsi="Arial" w:cs="Arial"/>
          <w:bCs/>
        </w:rPr>
      </w:pPr>
      <w:r>
        <w:rPr>
          <w:rFonts w:ascii="Arial" w:hAnsi="Arial" w:cs="Arial"/>
          <w:bCs/>
        </w:rPr>
        <w:t xml:space="preserve">（对于允许进口产品参加的项目）</w:t>
      </w:r>
      <w:bookmarkEnd w:id="49"/>
      <w:r>
        <w:rPr>
          <w:rFonts w:ascii="Arial" w:hAnsi="Arial" w:cs="Arial"/>
          <w:bCs/>
        </w:rPr>
      </w:r>
      <w:r/>
    </w:p>
    <w:p>
      <w:pPr>
        <w:pStyle w:val="871"/>
        <w:spacing w:line="360" w:lineRule="auto"/>
        <w:rPr>
          <w:rFonts w:ascii="Arial" w:hAnsi="Arial" w:cs="Arial"/>
          <w:b/>
          <w:bCs/>
        </w:rPr>
      </w:pPr>
      <w:r>
        <w:rPr>
          <w:rFonts w:ascii="Arial" w:hAnsi="Arial" w:cs="Arial"/>
          <w:b/>
          <w:bCs/>
        </w:rPr>
      </w:r>
      <w:r/>
    </w:p>
    <w:p>
      <w:pPr>
        <w:pStyle w:val="871"/>
        <w:spacing w:line="360" w:lineRule="auto"/>
        <w:rPr>
          <w:rFonts w:ascii="Arial" w:hAnsi="Arial" w:cs="Arial"/>
          <w:b/>
        </w:rPr>
      </w:pPr>
      <w:r/>
      <w:bookmarkStart w:id="55" w:name="_Toc14078_WPSOffice_Level1"/>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942"/>
        <w:jc w:val="center"/>
        <w:spacing w:before="24" w:beforeAutospacing="0" w:after="24" w:afterAutospacing="0" w:line="360" w:lineRule="auto"/>
        <w:shd w:val="clear" w:color="auto" w:fill="ffffff"/>
        <w:rPr>
          <w:rFonts w:ascii="Arial" w:hAnsi="Arial" w:cs="Arial"/>
          <w:b/>
          <w:bCs/>
          <w:sz w:val="28"/>
        </w:rPr>
      </w:pPr>
      <w:r>
        <w:rPr>
          <w:rFonts w:hint="eastAsia" w:ascii="Arial" w:hAnsi="Arial" w:cs="Arial"/>
          <w:b/>
          <w:bCs/>
          <w:sz w:val="28"/>
        </w:rPr>
        <w:t xml:space="preserve">关于符合本国产品标准的声明函</w:t>
      </w:r>
      <w:r>
        <w:rPr>
          <w:rFonts w:ascii="Arial" w:hAnsi="Arial" w:cs="Arial"/>
          <w:b/>
          <w:bCs/>
          <w:sz w:val="28"/>
        </w:rPr>
      </w:r>
      <w:r/>
    </w:p>
    <w:p>
      <w:pPr>
        <w:pStyle w:val="942"/>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333333"/>
          <w:sz w:val="21"/>
          <w:szCs w:val="21"/>
        </w:rPr>
      </w:r>
      <w:r/>
    </w:p>
    <w:p>
      <w:pPr>
        <w:pStyle w:val="942"/>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1.</w:t>
      </w:r>
      <w:r>
        <w:rPr>
          <w:rStyle w:val="953"/>
          <w:rFonts w:hint="eastAsia"/>
          <w:color w:val="333333"/>
          <w:sz w:val="21"/>
          <w:szCs w:val="21"/>
          <w:shd w:val="clear" w:color="auto" w:fill="ffffff"/>
        </w:rPr>
        <w:t xml:space="preserve">（产品名称1）</w:t>
      </w:r>
      <w:r>
        <w:rPr>
          <w:rStyle w:val="953"/>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953"/>
          <w:rFonts w:hint="eastAsia"/>
          <w:color w:val="333333"/>
          <w:sz w:val="21"/>
          <w:szCs w:val="21"/>
          <w:shd w:val="clear" w:color="auto" w:fill="ffffff"/>
        </w:rPr>
        <w:t xml:space="preserve">（厂名）</w:t>
      </w:r>
      <w:r>
        <w:rPr>
          <w:rStyle w:val="953"/>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953"/>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53"/>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953"/>
          <w:rFonts w:hint="eastAsia"/>
          <w:color w:val="333333"/>
          <w:sz w:val="21"/>
          <w:szCs w:val="21"/>
          <w:shd w:val="clear" w:color="auto" w:fill="ffffff"/>
        </w:rPr>
        <w:t xml:space="preserve">（规定比例）</w:t>
      </w:r>
      <w:r>
        <w:rPr>
          <w:rStyle w:val="953"/>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953"/>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53"/>
          <w:rFonts w:hint="eastAsia"/>
          <w:color w:val="333333"/>
          <w:sz w:val="21"/>
          <w:szCs w:val="21"/>
          <w:shd w:val="clear" w:color="auto" w:fill="ffffff"/>
        </w:rPr>
        <w:t xml:space="preserve">（关键组件）</w:t>
      </w:r>
      <w:r>
        <w:rPr>
          <w:rStyle w:val="953"/>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953"/>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953"/>
          <w:rFonts w:hint="eastAsia"/>
          <w:color w:val="333333"/>
          <w:sz w:val="21"/>
          <w:szCs w:val="21"/>
          <w:shd w:val="clear" w:color="auto" w:fill="ffffff"/>
        </w:rPr>
        <w:t xml:space="preserve">（关键工序）</w:t>
      </w:r>
      <w:r>
        <w:rPr>
          <w:rStyle w:val="953"/>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rPr>
          <w:color w:val="333333"/>
          <w:sz w:val="21"/>
          <w:szCs w:val="21"/>
        </w:rPr>
      </w:r>
      <w:r/>
    </w:p>
    <w:p>
      <w:pPr>
        <w:pStyle w:val="942"/>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2.</w:t>
      </w:r>
      <w:r>
        <w:rPr>
          <w:rStyle w:val="95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953"/>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953"/>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95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953"/>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95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53"/>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953"/>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953"/>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rPr>
          <w:color w:val="333333"/>
          <w:sz w:val="21"/>
          <w:szCs w:val="21"/>
        </w:rPr>
      </w:r>
      <w:r/>
    </w:p>
    <w:p>
      <w:pPr>
        <w:pStyle w:val="942"/>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w:t>
      </w:r>
      <w:r>
        <w:rPr>
          <w:color w:val="333333"/>
          <w:sz w:val="21"/>
          <w:szCs w:val="21"/>
        </w:rPr>
      </w:r>
      <w:r/>
    </w:p>
    <w:p>
      <w:pPr>
        <w:pStyle w:val="942"/>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rPr>
          <w:color w:val="333333"/>
          <w:sz w:val="21"/>
          <w:szCs w:val="21"/>
        </w:rPr>
      </w:r>
      <w:r/>
    </w:p>
    <w:p>
      <w:pPr>
        <w:pStyle w:val="942"/>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rPr>
          <w:color w:val="333333"/>
          <w:sz w:val="21"/>
          <w:szCs w:val="21"/>
        </w:rPr>
      </w:r>
      <w:r/>
    </w:p>
    <w:p>
      <w:pPr>
        <w:pStyle w:val="942"/>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rPr>
          <w:color w:val="333333"/>
          <w:sz w:val="21"/>
          <w:szCs w:val="21"/>
        </w:rPr>
      </w:r>
      <w:r/>
    </w:p>
    <w:p>
      <w:pPr>
        <w:pStyle w:val="942"/>
        <w:spacing w:beforeAutospacing="0" w:afterAutospacing="0"/>
        <w:shd w:val="clear" w:color="auto" w:fill="ffffff"/>
        <w:rPr>
          <w:color w:val="333333"/>
          <w:sz w:val="28"/>
          <w:szCs w:val="28"/>
        </w:rPr>
      </w:pPr>
      <w:r>
        <w:rPr>
          <w:rFonts w:hint="eastAsia"/>
          <w:color w:val="333333"/>
          <w:sz w:val="28"/>
          <w:szCs w:val="28"/>
          <w:shd w:val="clear" w:color="auto" w:fill="ffffff"/>
        </w:rPr>
        <w:t xml:space="preserve">_____________________________</w:t>
      </w:r>
      <w:r>
        <w:rPr>
          <w:color w:val="333333"/>
          <w:sz w:val="28"/>
          <w:szCs w:val="28"/>
        </w:rPr>
      </w:r>
      <w:r/>
    </w:p>
    <w:p>
      <w:pPr>
        <w:pStyle w:val="942"/>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rPr>
          <w:color w:val="333333"/>
          <w:sz w:val="21"/>
          <w:szCs w:val="21"/>
        </w:rPr>
      </w:r>
      <w:r/>
    </w:p>
    <w:p>
      <w:pPr>
        <w:pStyle w:val="942"/>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rPr>
          <w:color w:val="333333"/>
          <w:sz w:val="21"/>
          <w:szCs w:val="21"/>
        </w:rPr>
      </w:r>
      <w:r/>
    </w:p>
    <w:p>
      <w:pPr>
        <w:pStyle w:val="942"/>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rPr>
          <w:color w:val="333333"/>
          <w:sz w:val="21"/>
          <w:szCs w:val="21"/>
        </w:rPr>
      </w:r>
      <w:r/>
    </w:p>
    <w:p>
      <w:pPr>
        <w:pStyle w:val="942"/>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rPr>
          <w:color w:val="333333"/>
          <w:sz w:val="21"/>
          <w:szCs w:val="21"/>
        </w:rPr>
      </w:r>
      <w:r/>
    </w:p>
    <w:p>
      <w:pPr>
        <w:pStyle w:val="871"/>
        <w:spacing w:line="360" w:lineRule="auto"/>
        <w:rPr>
          <w:rFonts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t xml:space="preserve">5.该产品的关键工序要求实施前，“关键工序”栏可不填，下同。</w:t>
      </w: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t xml:space="preserve">附件十</w:t>
      </w:r>
      <w:r>
        <w:rPr>
          <w:rFonts w:hint="eastAsia" w:ascii="Arial" w:hAnsi="Arial" w:cs="Arial"/>
          <w:b/>
        </w:rPr>
        <w:t xml:space="preserve">一</w:t>
      </w:r>
      <w:r>
        <w:rPr>
          <w:rFonts w:ascii="Arial" w:hAnsi="Arial" w:cs="Arial"/>
          <w:b/>
        </w:rPr>
        <w:t xml:space="preserve">、无重大违法记录声明格式</w:t>
      </w:r>
      <w:bookmarkEnd w:id="55"/>
      <w:r>
        <w:rPr>
          <w:rFonts w:ascii="Arial" w:hAnsi="Arial" w:cs="Arial"/>
          <w:b/>
        </w:rPr>
      </w:r>
      <w:r/>
    </w:p>
    <w:p>
      <w:pPr>
        <w:pStyle w:val="871"/>
        <w:rPr>
          <w:rFonts w:ascii="Arial" w:hAnsi="Arial" w:eastAsia="黑体" w:cs="Arial"/>
          <w:sz w:val="28"/>
          <w:szCs w:val="36"/>
        </w:rPr>
      </w:pPr>
      <w:r/>
      <w:bookmarkStart w:id="56" w:name="_Toc28833_WPSOffice_Level2"/>
      <w:r>
        <w:rPr>
          <w:rFonts w:ascii="Arial" w:hAnsi="Arial" w:eastAsia="黑体" w:cs="Arial"/>
          <w:sz w:val="28"/>
          <w:szCs w:val="36"/>
        </w:rPr>
      </w:r>
      <w:r/>
    </w:p>
    <w:p>
      <w:pPr>
        <w:pStyle w:val="871"/>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bookmarkEnd w:id="56"/>
      <w:r>
        <w:rPr>
          <w:rFonts w:ascii="Arial" w:hAnsi="Arial" w:eastAsia="黑体" w:cs="Arial"/>
          <w:sz w:val="28"/>
          <w:szCs w:val="36"/>
        </w:rPr>
      </w:r>
      <w:r/>
    </w:p>
    <w:p>
      <w:pPr>
        <w:pStyle w:val="871"/>
        <w:spacing w:line="360" w:lineRule="auto"/>
        <w:rPr>
          <w:rFonts w:ascii="Arial" w:hAnsi="Arial" w:eastAsia="黑体" w:cs="Arial"/>
          <w:szCs w:val="21"/>
        </w:rPr>
      </w:pPr>
      <w:r>
        <w:rPr>
          <w:rFonts w:ascii="Arial" w:hAnsi="Arial" w:eastAsia="黑体" w:cs="Arial"/>
          <w:szCs w:val="21"/>
        </w:rPr>
      </w:r>
      <w:r/>
    </w:p>
    <w:p>
      <w:pPr>
        <w:pStyle w:val="871"/>
        <w:spacing w:line="360" w:lineRule="auto"/>
        <w:rPr>
          <w:rFonts w:ascii="Arial" w:hAnsi="Arial" w:cs="Arial"/>
          <w:szCs w:val="21"/>
        </w:rPr>
      </w:pPr>
      <w:r>
        <w:rPr>
          <w:rFonts w:ascii="Arial" w:hAnsi="Arial" w:cs="Arial"/>
          <w:szCs w:val="21"/>
        </w:rPr>
        <w:t xml:space="preserve">江苏省设备成套股份有限公司：</w:t>
      </w:r>
      <w:r>
        <w:rPr>
          <w:rFonts w:ascii="Arial" w:hAnsi="Arial" w:cs="Arial"/>
          <w:szCs w:val="21"/>
        </w:rPr>
      </w:r>
      <w:r/>
    </w:p>
    <w:p>
      <w:pPr>
        <w:pStyle w:val="871"/>
        <w:spacing w:line="360" w:lineRule="auto"/>
        <w:rPr>
          <w:rFonts w:ascii="Arial" w:hAnsi="Arial" w:cs="Arial"/>
        </w:rPr>
      </w:pPr>
      <w:r>
        <w:rPr>
          <w:rFonts w:ascii="Arial" w:hAnsi="Arial" w:cs="Arial"/>
        </w:rPr>
      </w:r>
      <w:r/>
    </w:p>
    <w:p>
      <w:pPr>
        <w:pStyle w:val="871"/>
        <w:ind w:firstLine="336"/>
        <w:spacing w:line="360" w:lineRule="auto"/>
        <w:rPr>
          <w:rFonts w:ascii="Arial" w:hAnsi="Arial" w:cs="Arial"/>
        </w:rPr>
      </w:pPr>
      <w:r>
        <w:rPr>
          <w:rFonts w:ascii="Arial" w:hAnsi="Arial" w:cs="Arial"/>
        </w:rPr>
        <w:t xml:space="preserve">我单位（供应商名称）郑重声明：</w:t>
      </w:r>
      <w:r>
        <w:rPr>
          <w:rFonts w:ascii="Arial" w:hAnsi="Arial" w:cs="Arial"/>
        </w:rPr>
      </w:r>
      <w:r/>
    </w:p>
    <w:p>
      <w:pPr>
        <w:pStyle w:val="871"/>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，且不是失信被执行人、重大税收违法失信主体、政府采购严重违法失信行为记录名单的供应商。</w:t>
      </w:r>
      <w:r>
        <w:rPr>
          <w:rFonts w:ascii="Arial" w:hAnsi="Arial" w:cs="Arial"/>
          <w:b/>
          <w:szCs w:val="21"/>
        </w:rPr>
      </w:r>
      <w:r/>
    </w:p>
    <w:p>
      <w:pPr>
        <w:pStyle w:val="871"/>
        <w:ind w:firstLine="420"/>
        <w:spacing w:line="360" w:lineRule="auto"/>
        <w:rPr>
          <w:rFonts w:ascii="Arial" w:hAnsi="Arial" w:cs="Arial"/>
        </w:rPr>
      </w:pPr>
      <w:r>
        <w:rPr>
          <w:rFonts w:ascii="Arial" w:hAnsi="Arial" w:cs="Arial"/>
        </w:rPr>
      </w:r>
      <w:r/>
    </w:p>
    <w:p>
      <w:pPr>
        <w:pStyle w:val="871"/>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rPr>
      </w:r>
      <w:r/>
    </w:p>
    <w:p>
      <w:pPr>
        <w:pStyle w:val="871"/>
        <w:spacing w:line="360" w:lineRule="auto"/>
        <w:rPr>
          <w:rFonts w:ascii="Arial" w:hAnsi="Arial" w:cs="Arial"/>
        </w:rPr>
      </w:pPr>
      <w:r>
        <w:rPr>
          <w:rFonts w:ascii="Arial" w:hAnsi="Arial" w:cs="Arial"/>
        </w:rPr>
      </w:r>
      <w:r/>
    </w:p>
    <w:p>
      <w:pPr>
        <w:pStyle w:val="871"/>
        <w:spacing w:line="360" w:lineRule="auto"/>
        <w:rPr>
          <w:rFonts w:ascii="Arial" w:hAnsi="Arial" w:cs="Arial"/>
        </w:rPr>
      </w:pPr>
      <w:r>
        <w:rPr>
          <w:rFonts w:ascii="Arial" w:hAnsi="Arial" w:cs="Arial"/>
        </w:rPr>
      </w:r>
      <w:r/>
    </w:p>
    <w:p>
      <w:pPr>
        <w:pStyle w:val="871"/>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871"/>
        <w:ind w:firstLine="5103"/>
        <w:spacing w:line="360" w:lineRule="auto"/>
        <w:rPr>
          <w:rFonts w:ascii="Arial" w:hAnsi="Arial" w:cs="Arial"/>
        </w:rPr>
      </w:pPr>
      <w:r>
        <w:rPr>
          <w:rFonts w:ascii="Arial" w:hAnsi="Arial" w:cs="Arial"/>
        </w:rPr>
      </w:r>
      <w:r/>
    </w:p>
    <w:p>
      <w:pPr>
        <w:pStyle w:val="871"/>
        <w:spacing w:line="360" w:lineRule="auto"/>
        <w:rPr>
          <w:rFonts w:hint="eastAsia" w:ascii="Arial" w:hAnsi="Arial" w:eastAsia="宋体" w:cs="Arial"/>
          <w:szCs w:val="21"/>
          <w:lang w:val="en-US" w:eastAsia="zh-CN"/>
        </w:rPr>
        <w:sectPr>
          <w:footerReference w:type="default" r:id="rId16"/>
          <w:footnotePr/>
          <w:endnotePr/>
          <w:type w:val="nextPage"/>
          <w:pgSz w:w="11906" w:h="16838" w:orient="portrait"/>
          <w:pgMar w:top="1440" w:right="1803" w:bottom="1440" w:left="1599" w:header="851" w:footer="992" w:gutter="0"/>
          <w:cols w:num="1" w:sep="0" w:space="1701" w:equalWidth="1"/>
          <w:docGrid w:linePitch="360"/>
          <w:titlePg/>
        </w:sectPr>
      </w:pPr>
      <w:r>
        <w:rPr>
          <w:rFonts w:ascii="Arial" w:hAnsi="Arial" w:cs="Arial"/>
          <w:szCs w:val="21"/>
          <w:lang w:val="zh-CN"/>
        </w:rPr>
        <w:t xml:space="preserve">日期：年月</w:t>
      </w:r>
      <w:r>
        <w:rPr>
          <w:rFonts w:hint="eastAsia" w:ascii="Arial" w:hAnsi="Arial" w:cs="Arial"/>
          <w:szCs w:val="21"/>
          <w:lang w:val="en-US" w:eastAsia="zh-CN"/>
        </w:rPr>
        <w:t xml:space="preserve">日</w:t>
      </w:r>
      <w:r>
        <w:rPr>
          <w:rFonts w:hint="eastAsia" w:ascii="Arial" w:hAnsi="Arial" w:eastAsia="宋体" w:cs="Arial"/>
          <w:szCs w:val="21"/>
          <w:lang w:val="en-US" w:eastAsia="zh-CN"/>
        </w:rPr>
      </w:r>
      <w:r/>
    </w:p>
    <w:p>
      <w:pPr>
        <w:pStyle w:val="871"/>
        <w:spacing w:line="360" w:lineRule="auto"/>
        <w:rPr>
          <w:rFonts w:ascii="Arial" w:hAnsi="Arial" w:cs="Arial"/>
          <w:b/>
        </w:rPr>
      </w:pPr>
      <w:r/>
      <w:bookmarkStart w:id="57" w:name="_Toc10146_WPSOffice_Level1"/>
      <w:r>
        <w:rPr>
          <w:rFonts w:ascii="Arial" w:hAnsi="Arial" w:cs="Arial"/>
          <w:b/>
        </w:rPr>
        <w:t xml:space="preserve">附件十</w:t>
      </w:r>
      <w:r>
        <w:rPr>
          <w:rFonts w:hint="eastAsia" w:ascii="Arial" w:hAnsi="Arial" w:cs="Arial"/>
          <w:b/>
        </w:rPr>
        <w:t xml:space="preserve">二</w:t>
      </w:r>
      <w:r>
        <w:rPr>
          <w:rFonts w:ascii="Arial" w:hAnsi="Arial" w:cs="Arial"/>
          <w:b/>
        </w:rPr>
        <w:t xml:space="preserve">、 资格资信证明文件</w:t>
      </w:r>
      <w:bookmarkEnd w:id="57"/>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rPr>
          <w:rFonts w:ascii="Arial" w:hAnsi="Arial" w:cs="Arial"/>
          <w:b/>
        </w:rPr>
      </w:r>
      <w:r/>
    </w:p>
    <w:p>
      <w:pPr>
        <w:pStyle w:val="871"/>
        <w:spacing w:line="360" w:lineRule="auto"/>
        <w:rPr>
          <w:rFonts w:ascii="Arial" w:hAnsi="Arial" w:cs="Arial"/>
          <w:b/>
        </w:rPr>
      </w:pPr>
      <w:r/>
      <w:bookmarkStart w:id="58" w:name="_Toc32156_WPSOffice_Level1"/>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bookmarkEnd w:id="58"/>
      <w:r>
        <w:rPr>
          <w:rFonts w:ascii="Arial" w:hAnsi="Arial" w:cs="Arial"/>
          <w:b/>
        </w:rPr>
      </w:r>
      <w:r/>
    </w:p>
    <w:sectPr>
      <w:footerReference w:type="default" r:id="rId17"/>
      <w:footnotePr/>
      <w:endnotePr/>
      <w:type w:val="nextPage"/>
      <w:pgSz w:w="11906" w:h="16838" w:orient="portrait"/>
      <w:pgMar w:top="1440" w:right="1803"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1"/>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71"/>
                          </w:pPr>
                          <w:r/>
                          <w:r/>
                        </w:p>
                        <w:p>
                          <w:pPr>
                            <w:pStyle w:val="87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71"/>
                    </w:pPr>
                    <w:r/>
                    <w:r/>
                  </w:p>
                  <w:p>
                    <w:pPr>
                      <w:pStyle w:val="8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1"/>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7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71"/>
                          </w:pPr>
                          <w:r/>
                          <w:r/>
                        </w:p>
                        <w:p>
                          <w:pPr>
                            <w:pStyle w:val="871"/>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71"/>
                    </w:pPr>
                    <w:r/>
                    <w:r/>
                  </w:p>
                  <w:p>
                    <w:pPr>
                      <w:pStyle w:val="871"/>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71"/>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871"/>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2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8"/>
      <w:tabs>
        <w:tab w:val="right" w:pos="9020" w:leader="none"/>
      </w:tabs>
      <w:rPr>
        <w:rFonts w:hint="eastAsia"/>
      </w:rPr>
      <w:framePr w:wrap="around"/>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13"/>
      <w:isLgl w:val="false"/>
      <w:suff w:val="tab"/>
      <w:lvlText w:val="%1"/>
      <w:lvlJc w:val="left"/>
      <w:pPr>
        <w:pStyle w:val="871"/>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871"/>
        <w:ind w:left="425" w:hanging="425"/>
      </w:pPr>
      <w:rPr>
        <w:rFonts w:hint="eastAsia" w:ascii="Arial Unicode MS" w:hAnsi="Arial Unicode MS" w:eastAsia="微软雅黑"/>
        <w:b/>
        <w:i w:val="0"/>
      </w:rPr>
    </w:lvl>
    <w:lvl w:ilvl="2">
      <w:start w:val="1"/>
      <w:numFmt w:val="decimal"/>
      <w:isLgl w:val="false"/>
      <w:suff w:val="tab"/>
      <w:lvlText w:val="%1.%2.%3"/>
      <w:lvlJc w:val="left"/>
      <w:pPr>
        <w:pStyle w:val="871"/>
        <w:ind w:left="425" w:hanging="425"/>
      </w:pPr>
      <w:rPr>
        <w:rFonts w:hint="eastAsia" w:ascii="Arial Unicode MS" w:hAnsi="Arial Unicode MS" w:eastAsia="微软雅黑"/>
        <w:b/>
        <w:i w:val="0"/>
      </w:rPr>
    </w:lvl>
    <w:lvl w:ilvl="3">
      <w:start w:val="1"/>
      <w:numFmt w:val="decimal"/>
      <w:isLgl w:val="false"/>
      <w:suff w:val="tab"/>
      <w:lvlText w:val="%1.%2.%3.%4"/>
      <w:lvlJc w:val="left"/>
      <w:pPr>
        <w:pStyle w:val="871"/>
        <w:ind w:left="425" w:hanging="425"/>
      </w:pPr>
      <w:rPr>
        <w:rFonts w:hint="eastAsia" w:ascii="Arial Unicode MS" w:hAnsi="Arial Unicode MS" w:eastAsia="微软雅黑"/>
        <w:b/>
        <w:i w:val="0"/>
      </w:rPr>
    </w:lvl>
    <w:lvl w:ilvl="4">
      <w:start w:val="1"/>
      <w:numFmt w:val="decimal"/>
      <w:isLgl w:val="false"/>
      <w:suff w:val="tab"/>
      <w:lvlText w:val="%1.%2.%3.%4.%5"/>
      <w:lvlJc w:val="left"/>
      <w:pPr>
        <w:pStyle w:val="871"/>
        <w:ind w:left="425" w:hanging="425"/>
      </w:pPr>
      <w:rPr>
        <w:rFonts w:hint="eastAsia" w:ascii="Arial Unicode MS" w:hAnsi="Arial Unicode MS" w:eastAsia="微软雅黑"/>
        <w:b/>
        <w:i w:val="0"/>
      </w:rPr>
    </w:lvl>
    <w:lvl w:ilvl="5">
      <w:start w:val="1"/>
      <w:numFmt w:val="decimal"/>
      <w:isLgl w:val="false"/>
      <w:suff w:val="tab"/>
      <w:lvlText w:val="%1.%2.%3.%4.%5.%6"/>
      <w:lvlJc w:val="left"/>
      <w:pPr>
        <w:pStyle w:val="871"/>
        <w:ind w:left="425" w:hanging="425"/>
      </w:pPr>
    </w:lvl>
    <w:lvl w:ilvl="6">
      <w:start w:val="1"/>
      <w:numFmt w:val="decimal"/>
      <w:isLgl w:val="false"/>
      <w:suff w:val="tab"/>
      <w:lvlText w:val="%1.%2.%3.%4.%5.%6.%7"/>
      <w:lvlJc w:val="left"/>
      <w:pPr>
        <w:pStyle w:val="871"/>
        <w:ind w:left="425" w:hanging="425"/>
      </w:pPr>
    </w:lvl>
    <w:lvl w:ilvl="7">
      <w:start w:val="1"/>
      <w:numFmt w:val="decimal"/>
      <w:isLgl w:val="false"/>
      <w:suff w:val="tab"/>
      <w:lvlText w:val="%1.%2.%3.%4.%5.%6.%7.%8"/>
      <w:lvlJc w:val="left"/>
      <w:pPr>
        <w:pStyle w:val="871"/>
        <w:ind w:left="425" w:hanging="425"/>
      </w:pPr>
    </w:lvl>
    <w:lvl w:ilvl="8">
      <w:start w:val="1"/>
      <w:numFmt w:val="decimal"/>
      <w:isLgl w:val="false"/>
      <w:suff w:val="tab"/>
      <w:lvlText w:val="%1.%2.%3.%4.%5.%6.%7.%8.%9"/>
      <w:lvlJc w:val="left"/>
      <w:pPr>
        <w:pStyle w:val="871"/>
        <w:ind w:left="425" w:hanging="425"/>
      </w:pPr>
    </w:lvl>
  </w:abstractNum>
  <w:abstractNum w:abstractNumId="1">
    <w:multiLevelType w:val="hybridMultilevel"/>
    <w:lvl w:ilvl="0">
      <w:start w:val="1"/>
      <w:numFmt w:val="chineseCountingThousand"/>
      <w:pStyle w:val="872"/>
      <w:isLgl w:val="false"/>
      <w:suff w:val="nothing"/>
      <w:lvlText w:val="第%1章"/>
      <w:lvlJc w:val="left"/>
      <w:pPr>
        <w:pStyle w:val="871"/>
        <w:ind w:left="0" w:firstLine="0"/>
      </w:pPr>
    </w:lvl>
    <w:lvl w:ilvl="1">
      <w:start w:val="1"/>
      <w:numFmt w:val="decimal"/>
      <w:pStyle w:val="873"/>
      <w:isLgl w:val="false"/>
      <w:suff w:val="nothing"/>
      <w:lvlText w:val=""/>
      <w:lvlJc w:val="left"/>
      <w:pPr>
        <w:pStyle w:val="871"/>
        <w:ind w:left="0" w:firstLine="0"/>
      </w:pPr>
    </w:lvl>
    <w:lvl w:ilvl="2">
      <w:start w:val="1"/>
      <w:numFmt w:val="decimal"/>
      <w:pStyle w:val="874"/>
      <w:isLgl w:val="false"/>
      <w:suff w:val="nothing"/>
      <w:lvlText w:val=""/>
      <w:lvlJc w:val="left"/>
      <w:pPr>
        <w:pStyle w:val="871"/>
        <w:ind w:left="0" w:firstLine="0"/>
      </w:pPr>
    </w:lvl>
    <w:lvl w:ilvl="3">
      <w:start w:val="1"/>
      <w:numFmt w:val="decimal"/>
      <w:pStyle w:val="875"/>
      <w:isLgl w:val="false"/>
      <w:suff w:val="nothing"/>
      <w:lvlText w:val=""/>
      <w:lvlJc w:val="left"/>
      <w:pPr>
        <w:pStyle w:val="871"/>
        <w:ind w:left="0" w:firstLine="0"/>
      </w:pPr>
    </w:lvl>
    <w:lvl w:ilvl="4">
      <w:start w:val="1"/>
      <w:numFmt w:val="decimal"/>
      <w:pStyle w:val="876"/>
      <w:isLgl w:val="false"/>
      <w:suff w:val="nothing"/>
      <w:lvlText w:val=""/>
      <w:lvlJc w:val="left"/>
      <w:pPr>
        <w:pStyle w:val="871"/>
        <w:ind w:left="0" w:firstLine="0"/>
      </w:pPr>
    </w:lvl>
    <w:lvl w:ilvl="5">
      <w:start w:val="1"/>
      <w:numFmt w:val="decimal"/>
      <w:pStyle w:val="877"/>
      <w:isLgl w:val="false"/>
      <w:suff w:val="nothing"/>
      <w:lvlText w:val=""/>
      <w:lvlJc w:val="left"/>
      <w:pPr>
        <w:pStyle w:val="871"/>
        <w:ind w:left="0" w:firstLine="0"/>
      </w:pPr>
    </w:lvl>
    <w:lvl w:ilvl="6">
      <w:start w:val="1"/>
      <w:numFmt w:val="decimal"/>
      <w:pStyle w:val="878"/>
      <w:isLgl w:val="false"/>
      <w:suff w:val="nothing"/>
      <w:lvlText w:val=""/>
      <w:lvlJc w:val="left"/>
      <w:pPr>
        <w:pStyle w:val="871"/>
        <w:ind w:left="0" w:firstLine="0"/>
      </w:pPr>
    </w:lvl>
    <w:lvl w:ilvl="7">
      <w:start w:val="1"/>
      <w:numFmt w:val="decimal"/>
      <w:pStyle w:val="879"/>
      <w:isLgl w:val="false"/>
      <w:suff w:val="nothing"/>
      <w:lvlText w:val=""/>
      <w:lvlJc w:val="left"/>
      <w:pPr>
        <w:pStyle w:val="871"/>
        <w:ind w:left="0" w:firstLine="0"/>
      </w:pPr>
    </w:lvl>
    <w:lvl w:ilvl="8">
      <w:start w:val="1"/>
      <w:numFmt w:val="decimal"/>
      <w:pStyle w:val="880"/>
      <w:isLgl w:val="false"/>
      <w:suff w:val="nothing"/>
      <w:lvlText w:val=""/>
      <w:lvlJc w:val="left"/>
      <w:pPr>
        <w:pStyle w:val="871"/>
        <w:ind w:left="0" w:firstLine="0"/>
      </w:pPr>
    </w:lvl>
  </w:abstractNum>
  <w:abstractNum w:abstractNumId="2">
    <w:multiLevelType w:val="hybridMultilevel"/>
    <w:lvl w:ilvl="0">
      <w:start w:val="29"/>
      <w:numFmt w:val="decimal"/>
      <w:isLgl w:val="false"/>
      <w:suff w:val="nothing"/>
      <w:lvlText w:val="%1、"/>
      <w:lvlJc w:val="left"/>
      <w:pPr>
        <w:pStyle w:val="871"/>
      </w:p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871"/>
        <w:ind w:left="630" w:hanging="420"/>
        <w:tabs>
          <w:tab w:val="num" w:pos="630" w:leader="none"/>
        </w:tabs>
      </w:pPr>
      <w:rPr>
        <w:rFonts w:cs="Times New Roman"/>
      </w:rPr>
    </w:lvl>
    <w:lvl w:ilvl="1">
      <w:start w:val="1"/>
      <w:numFmt w:val="decimal"/>
      <w:isLgl w:val="false"/>
      <w:suff w:val="tab"/>
      <w:lvlText w:val="%2)"/>
      <w:lvlJc w:val="left"/>
      <w:pPr>
        <w:pStyle w:val="871"/>
        <w:ind w:left="990" w:hanging="360"/>
        <w:tabs>
          <w:tab w:val="num" w:pos="990" w:leader="none"/>
        </w:tabs>
      </w:pPr>
      <w:rPr>
        <w:color w:val="000000"/>
      </w:rPr>
    </w:lvl>
    <w:lvl w:ilvl="2">
      <w:start w:val="1"/>
      <w:numFmt w:val="lowerRoman"/>
      <w:isLgl w:val="false"/>
      <w:suff w:val="tab"/>
      <w:lvlText w:val="%3."/>
      <w:lvlJc w:val="right"/>
      <w:pPr>
        <w:pStyle w:val="871"/>
        <w:ind w:left="1470" w:hanging="420"/>
        <w:tabs>
          <w:tab w:val="num" w:pos="1470" w:leader="none"/>
        </w:tabs>
      </w:pPr>
      <w:rPr>
        <w:rFonts w:cs="Times New Roman"/>
      </w:rPr>
    </w:lvl>
    <w:lvl w:ilvl="3">
      <w:start w:val="1"/>
      <w:numFmt w:val="decimal"/>
      <w:isLgl w:val="false"/>
      <w:suff w:val="tab"/>
      <w:lvlText w:val="%4."/>
      <w:lvlJc w:val="left"/>
      <w:pPr>
        <w:pStyle w:val="871"/>
        <w:ind w:left="1890" w:hanging="420"/>
        <w:tabs>
          <w:tab w:val="num" w:pos="1890" w:leader="none"/>
        </w:tabs>
      </w:pPr>
      <w:rPr>
        <w:rFonts w:cs="Times New Roman"/>
      </w:rPr>
    </w:lvl>
    <w:lvl w:ilvl="4">
      <w:start w:val="1"/>
      <w:numFmt w:val="lowerLetter"/>
      <w:isLgl w:val="false"/>
      <w:suff w:val="tab"/>
      <w:lvlText w:val="%5)"/>
      <w:lvlJc w:val="left"/>
      <w:pPr>
        <w:pStyle w:val="871"/>
        <w:ind w:left="2310" w:hanging="420"/>
        <w:tabs>
          <w:tab w:val="num" w:pos="2310" w:leader="none"/>
        </w:tabs>
      </w:pPr>
      <w:rPr>
        <w:rFonts w:cs="Times New Roman"/>
      </w:rPr>
    </w:lvl>
    <w:lvl w:ilvl="5">
      <w:start w:val="1"/>
      <w:numFmt w:val="lowerRoman"/>
      <w:isLgl w:val="false"/>
      <w:suff w:val="tab"/>
      <w:lvlText w:val="%6."/>
      <w:lvlJc w:val="right"/>
      <w:pPr>
        <w:pStyle w:val="871"/>
        <w:ind w:left="2730" w:hanging="420"/>
        <w:tabs>
          <w:tab w:val="num" w:pos="2730" w:leader="none"/>
        </w:tabs>
      </w:pPr>
      <w:rPr>
        <w:rFonts w:cs="Times New Roman"/>
      </w:rPr>
    </w:lvl>
    <w:lvl w:ilvl="6">
      <w:start w:val="1"/>
      <w:numFmt w:val="decimal"/>
      <w:isLgl w:val="false"/>
      <w:suff w:val="tab"/>
      <w:lvlText w:val="%7."/>
      <w:lvlJc w:val="left"/>
      <w:pPr>
        <w:pStyle w:val="871"/>
        <w:ind w:left="3150" w:hanging="420"/>
        <w:tabs>
          <w:tab w:val="num" w:pos="3150" w:leader="none"/>
        </w:tabs>
      </w:pPr>
      <w:rPr>
        <w:rFonts w:cs="Times New Roman"/>
      </w:rPr>
    </w:lvl>
    <w:lvl w:ilvl="7">
      <w:start w:val="1"/>
      <w:numFmt w:val="lowerLetter"/>
      <w:isLgl w:val="false"/>
      <w:suff w:val="tab"/>
      <w:lvlText w:val="%8)"/>
      <w:lvlJc w:val="left"/>
      <w:pPr>
        <w:pStyle w:val="871"/>
        <w:ind w:left="3570" w:hanging="420"/>
        <w:tabs>
          <w:tab w:val="num" w:pos="3570" w:leader="none"/>
        </w:tabs>
      </w:pPr>
      <w:rPr>
        <w:rFonts w:cs="Times New Roman"/>
      </w:rPr>
    </w:lvl>
    <w:lvl w:ilvl="8">
      <w:start w:val="1"/>
      <w:numFmt w:val="lowerRoman"/>
      <w:isLgl w:val="false"/>
      <w:suff w:val="tab"/>
      <w:lvlText w:val="%9."/>
      <w:lvlJc w:val="right"/>
      <w:pPr>
        <w:pStyle w:val="871"/>
        <w:ind w:left="3990" w:hanging="420"/>
        <w:tabs>
          <w:tab w:val="num" w:pos="3990" w:leader="none"/>
        </w:tabs>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71"/>
    <w:next w:val="871"/>
    <w:link w:val="983"/>
    <w:uiPriority w:val="9"/>
    <w:qFormat/>
    <w:pPr>
      <w:keepLines/>
      <w:keepNext/>
      <w:spacing w:before="480" w:after="200"/>
      <w:outlineLvl w:val="0"/>
    </w:pPr>
    <w:rPr>
      <w:rFonts w:ascii="Arial" w:hAnsi="Arial" w:eastAsia="Arial" w:cs="Arial"/>
      <w:sz w:val="40"/>
      <w:szCs w:val="40"/>
    </w:rPr>
  </w:style>
  <w:style w:type="paragraph" w:styleId="14">
    <w:name w:val="Heading 2"/>
    <w:basedOn w:val="871"/>
    <w:next w:val="871"/>
    <w:link w:val="984"/>
    <w:uiPriority w:val="9"/>
    <w:unhideWhenUsed/>
    <w:qFormat/>
    <w:pPr>
      <w:keepLines/>
      <w:keepNext/>
      <w:spacing w:before="360" w:after="200"/>
      <w:outlineLvl w:val="1"/>
    </w:pPr>
    <w:rPr>
      <w:rFonts w:ascii="Arial" w:hAnsi="Arial" w:eastAsia="Arial" w:cs="Arial"/>
      <w:sz w:val="34"/>
    </w:rPr>
  </w:style>
  <w:style w:type="paragraph" w:styleId="16">
    <w:name w:val="Heading 3"/>
    <w:basedOn w:val="871"/>
    <w:next w:val="871"/>
    <w:link w:val="98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71"/>
    <w:next w:val="871"/>
    <w:link w:val="98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71"/>
    <w:next w:val="871"/>
    <w:link w:val="98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71"/>
    <w:next w:val="871"/>
    <w:link w:val="98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71"/>
    <w:next w:val="871"/>
    <w:link w:val="98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71"/>
    <w:next w:val="871"/>
    <w:link w:val="99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71"/>
    <w:next w:val="871"/>
    <w:link w:val="991"/>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71"/>
    <w:next w:val="871"/>
    <w:link w:val="994"/>
    <w:uiPriority w:val="10"/>
    <w:qFormat/>
    <w:pPr>
      <w:contextualSpacing/>
      <w:spacing w:before="300" w:after="200"/>
    </w:pPr>
    <w:rPr>
      <w:sz w:val="48"/>
      <w:szCs w:val="48"/>
    </w:rPr>
  </w:style>
  <w:style w:type="paragraph" w:styleId="35">
    <w:name w:val="Subtitle"/>
    <w:basedOn w:val="871"/>
    <w:next w:val="871"/>
    <w:link w:val="995"/>
    <w:uiPriority w:val="11"/>
    <w:qFormat/>
    <w:pPr>
      <w:spacing w:before="200" w:after="200"/>
    </w:pPr>
    <w:rPr>
      <w:sz w:val="24"/>
      <w:szCs w:val="24"/>
    </w:rPr>
  </w:style>
  <w:style w:type="paragraph" w:styleId="41">
    <w:name w:val="Header"/>
    <w:basedOn w:val="871"/>
    <w:link w:val="1000"/>
    <w:uiPriority w:val="99"/>
    <w:unhideWhenUsed/>
    <w:pPr>
      <w:spacing w:after="0" w:line="240" w:lineRule="auto"/>
      <w:tabs>
        <w:tab w:val="center" w:pos="7143" w:leader="none"/>
        <w:tab w:val="right" w:pos="14287" w:leader="none"/>
      </w:tabs>
    </w:pPr>
  </w:style>
  <w:style w:type="paragraph" w:styleId="43">
    <w:name w:val="Footer"/>
    <w:basedOn w:val="871"/>
    <w:link w:val="1002"/>
    <w:uiPriority w:val="99"/>
    <w:unhideWhenUsed/>
    <w:pPr>
      <w:spacing w:after="0" w:line="240" w:lineRule="auto"/>
      <w:tabs>
        <w:tab w:val="center" w:pos="7143" w:leader="none"/>
        <w:tab w:val="right" w:pos="14287" w:leader="none"/>
      </w:tabs>
    </w:pPr>
  </w:style>
  <w:style w:type="paragraph" w:styleId="45">
    <w:name w:val="Caption"/>
    <w:basedOn w:val="871"/>
    <w:next w:val="87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71"/>
    <w:link w:val="112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71"/>
    <w:link w:val="97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71"/>
    <w:next w:val="871"/>
    <w:uiPriority w:val="39"/>
    <w:unhideWhenUsed/>
    <w:pPr>
      <w:ind w:left="0" w:right="0" w:firstLine="0"/>
      <w:spacing w:after="57"/>
    </w:pPr>
  </w:style>
  <w:style w:type="paragraph" w:styleId="181">
    <w:name w:val="toc 2"/>
    <w:basedOn w:val="871"/>
    <w:next w:val="871"/>
    <w:uiPriority w:val="39"/>
    <w:unhideWhenUsed/>
    <w:pPr>
      <w:ind w:left="283" w:right="0" w:firstLine="0"/>
      <w:spacing w:after="57"/>
    </w:pPr>
  </w:style>
  <w:style w:type="paragraph" w:styleId="182">
    <w:name w:val="toc 3"/>
    <w:basedOn w:val="871"/>
    <w:next w:val="871"/>
    <w:uiPriority w:val="39"/>
    <w:unhideWhenUsed/>
    <w:pPr>
      <w:ind w:left="567" w:right="0" w:firstLine="0"/>
      <w:spacing w:after="57"/>
    </w:pPr>
  </w:style>
  <w:style w:type="paragraph" w:styleId="183">
    <w:name w:val="toc 4"/>
    <w:basedOn w:val="871"/>
    <w:next w:val="871"/>
    <w:uiPriority w:val="39"/>
    <w:unhideWhenUsed/>
    <w:pPr>
      <w:ind w:left="850" w:right="0" w:firstLine="0"/>
      <w:spacing w:after="57"/>
    </w:pPr>
  </w:style>
  <w:style w:type="paragraph" w:styleId="184">
    <w:name w:val="toc 5"/>
    <w:basedOn w:val="871"/>
    <w:next w:val="871"/>
    <w:uiPriority w:val="39"/>
    <w:unhideWhenUsed/>
    <w:pPr>
      <w:ind w:left="1134" w:right="0" w:firstLine="0"/>
      <w:spacing w:after="57"/>
    </w:pPr>
  </w:style>
  <w:style w:type="paragraph" w:styleId="185">
    <w:name w:val="toc 6"/>
    <w:basedOn w:val="871"/>
    <w:next w:val="871"/>
    <w:uiPriority w:val="39"/>
    <w:unhideWhenUsed/>
    <w:pPr>
      <w:ind w:left="1417" w:right="0" w:firstLine="0"/>
      <w:spacing w:after="57"/>
    </w:pPr>
  </w:style>
  <w:style w:type="paragraph" w:styleId="186">
    <w:name w:val="toc 7"/>
    <w:basedOn w:val="871"/>
    <w:next w:val="871"/>
    <w:uiPriority w:val="39"/>
    <w:unhideWhenUsed/>
    <w:pPr>
      <w:ind w:left="1701" w:right="0" w:firstLine="0"/>
      <w:spacing w:after="57"/>
    </w:pPr>
  </w:style>
  <w:style w:type="paragraph" w:styleId="187">
    <w:name w:val="toc 8"/>
    <w:basedOn w:val="871"/>
    <w:next w:val="871"/>
    <w:uiPriority w:val="39"/>
    <w:unhideWhenUsed/>
    <w:pPr>
      <w:ind w:left="1984" w:right="0" w:firstLine="0"/>
      <w:spacing w:after="57"/>
    </w:pPr>
  </w:style>
  <w:style w:type="paragraph" w:styleId="188">
    <w:name w:val="toc 9"/>
    <w:basedOn w:val="871"/>
    <w:next w:val="871"/>
    <w:uiPriority w:val="39"/>
    <w:unhideWhenUsed/>
    <w:pPr>
      <w:ind w:left="2268" w:right="0" w:firstLine="0"/>
      <w:spacing w:after="57"/>
    </w:pPr>
  </w:style>
  <w:style w:type="paragraph" w:styleId="190">
    <w:name w:val="table of figures"/>
    <w:basedOn w:val="871"/>
    <w:next w:val="871"/>
    <w:uiPriority w:val="99"/>
    <w:unhideWhenUsed/>
    <w:pPr>
      <w:spacing w:after="0" w:afterAutospacing="0"/>
    </w:pPr>
  </w:style>
  <w:style w:type="paragraph" w:styleId="871" w:default="1">
    <w:name w:val="Normal"/>
    <w:next w:val="871"/>
    <w:link w:val="871"/>
    <w:qFormat/>
    <w:pPr>
      <w:jc w:val="both"/>
      <w:widowControl w:val="off"/>
    </w:pPr>
    <w:rPr>
      <w:rFonts w:ascii="Times New Roman" w:hAnsi="Times New Roman" w:eastAsia="宋体" w:cs="Times New Roman"/>
      <w:sz w:val="21"/>
      <w:szCs w:val="24"/>
      <w:lang w:val="en-US" w:eastAsia="zh-CN" w:bidi="ar-SA"/>
    </w:rPr>
  </w:style>
  <w:style w:type="paragraph" w:styleId="872">
    <w:name w:val="标题 1"/>
    <w:basedOn w:val="871"/>
    <w:next w:val="871"/>
    <w:link w:val="883"/>
    <w:qFormat/>
    <w:pPr>
      <w:numPr>
        <w:ilvl w:val="0"/>
        <w:numId w:val="1"/>
      </w:numPr>
      <w:jc w:val="center"/>
      <w:keepLines/>
      <w:keepNext/>
      <w:spacing w:before="340" w:after="330" w:line="576" w:lineRule="auto"/>
      <w:outlineLvl w:val="0"/>
    </w:pPr>
    <w:rPr>
      <w:b/>
      <w:bCs/>
      <w:sz w:val="32"/>
      <w:szCs w:val="44"/>
    </w:rPr>
  </w:style>
  <w:style w:type="paragraph" w:styleId="873">
    <w:name w:val="标题 2"/>
    <w:basedOn w:val="871"/>
    <w:next w:val="871"/>
    <w:link w:val="884"/>
    <w:qFormat/>
    <w:pPr>
      <w:numPr>
        <w:ilvl w:val="1"/>
        <w:numId w:val="1"/>
      </w:numPr>
      <w:keepLines/>
      <w:keepNext/>
      <w:spacing w:before="260" w:after="260" w:line="415" w:lineRule="auto"/>
      <w:outlineLvl w:val="1"/>
    </w:pPr>
    <w:rPr>
      <w:rFonts w:ascii="Cambria" w:hAnsi="Cambria"/>
      <w:b/>
      <w:bCs/>
      <w:sz w:val="32"/>
      <w:szCs w:val="32"/>
    </w:rPr>
  </w:style>
  <w:style w:type="paragraph" w:styleId="874">
    <w:name w:val="标题 3"/>
    <w:basedOn w:val="871"/>
    <w:next w:val="871"/>
    <w:link w:val="885"/>
    <w:qFormat/>
    <w:pPr>
      <w:numPr>
        <w:ilvl w:val="2"/>
        <w:numId w:val="1"/>
      </w:numPr>
      <w:keepLines/>
      <w:keepNext/>
      <w:spacing w:before="260" w:after="260" w:line="415" w:lineRule="auto"/>
      <w:outlineLvl w:val="2"/>
    </w:pPr>
    <w:rPr>
      <w:b/>
      <w:bCs/>
      <w:sz w:val="32"/>
      <w:szCs w:val="32"/>
    </w:rPr>
  </w:style>
  <w:style w:type="paragraph" w:styleId="875">
    <w:name w:val="标题 4"/>
    <w:basedOn w:val="871"/>
    <w:next w:val="871"/>
    <w:link w:val="886"/>
    <w:qFormat/>
    <w:pPr>
      <w:numPr>
        <w:ilvl w:val="3"/>
        <w:numId w:val="1"/>
      </w:numPr>
      <w:keepLines/>
      <w:keepNext/>
      <w:spacing w:before="280" w:after="290" w:line="374" w:lineRule="auto"/>
      <w:outlineLvl w:val="3"/>
    </w:pPr>
    <w:rPr>
      <w:rFonts w:ascii="Cambria" w:hAnsi="Cambria"/>
      <w:b/>
      <w:bCs/>
      <w:sz w:val="28"/>
      <w:szCs w:val="28"/>
    </w:rPr>
  </w:style>
  <w:style w:type="paragraph" w:styleId="876">
    <w:name w:val="标题 5"/>
    <w:basedOn w:val="871"/>
    <w:next w:val="871"/>
    <w:link w:val="887"/>
    <w:qFormat/>
    <w:pPr>
      <w:numPr>
        <w:ilvl w:val="4"/>
        <w:numId w:val="1"/>
      </w:numPr>
      <w:keepLines/>
      <w:keepNext/>
      <w:spacing w:before="280" w:after="290" w:line="374" w:lineRule="auto"/>
      <w:outlineLvl w:val="4"/>
    </w:pPr>
    <w:rPr>
      <w:b/>
      <w:bCs/>
      <w:sz w:val="28"/>
      <w:szCs w:val="28"/>
    </w:rPr>
  </w:style>
  <w:style w:type="paragraph" w:styleId="877">
    <w:name w:val="标题 6"/>
    <w:basedOn w:val="871"/>
    <w:next w:val="871"/>
    <w:link w:val="888"/>
    <w:qFormat/>
    <w:pPr>
      <w:numPr>
        <w:ilvl w:val="5"/>
        <w:numId w:val="1"/>
      </w:numPr>
      <w:keepLines/>
      <w:keepNext/>
      <w:spacing w:before="240" w:after="64" w:line="319" w:lineRule="auto"/>
      <w:outlineLvl w:val="5"/>
    </w:pPr>
    <w:rPr>
      <w:rFonts w:ascii="Cambria" w:hAnsi="Cambria"/>
      <w:b/>
      <w:bCs/>
      <w:sz w:val="24"/>
    </w:rPr>
  </w:style>
  <w:style w:type="paragraph" w:styleId="878">
    <w:name w:val="标题 7"/>
    <w:basedOn w:val="871"/>
    <w:next w:val="871"/>
    <w:link w:val="889"/>
    <w:uiPriority w:val="99"/>
    <w:qFormat/>
    <w:pPr>
      <w:numPr>
        <w:ilvl w:val="6"/>
        <w:numId w:val="1"/>
      </w:numPr>
      <w:keepLines/>
      <w:keepNext/>
      <w:spacing w:before="240" w:after="64" w:line="319" w:lineRule="auto"/>
      <w:outlineLvl w:val="6"/>
    </w:pPr>
    <w:rPr>
      <w:b/>
      <w:bCs/>
      <w:sz w:val="24"/>
    </w:rPr>
  </w:style>
  <w:style w:type="paragraph" w:styleId="879">
    <w:name w:val="标题 8"/>
    <w:basedOn w:val="871"/>
    <w:next w:val="871"/>
    <w:link w:val="890"/>
    <w:uiPriority w:val="99"/>
    <w:qFormat/>
    <w:pPr>
      <w:numPr>
        <w:ilvl w:val="7"/>
        <w:numId w:val="1"/>
      </w:numPr>
      <w:keepLines/>
      <w:keepNext/>
      <w:spacing w:before="240" w:after="64" w:line="319" w:lineRule="auto"/>
      <w:outlineLvl w:val="7"/>
    </w:pPr>
    <w:rPr>
      <w:rFonts w:ascii="Cambria" w:hAnsi="Cambria"/>
      <w:sz w:val="24"/>
    </w:rPr>
  </w:style>
  <w:style w:type="paragraph" w:styleId="880">
    <w:name w:val="标题 9"/>
    <w:basedOn w:val="871"/>
    <w:next w:val="871"/>
    <w:link w:val="891"/>
    <w:uiPriority w:val="99"/>
    <w:qFormat/>
    <w:pPr>
      <w:numPr>
        <w:ilvl w:val="8"/>
        <w:numId w:val="1"/>
      </w:numPr>
      <w:keepLines/>
      <w:keepNext/>
      <w:spacing w:before="240" w:after="64" w:line="319" w:lineRule="auto"/>
      <w:outlineLvl w:val="8"/>
    </w:pPr>
    <w:rPr>
      <w:rFonts w:ascii="Cambria" w:hAnsi="Cambria"/>
      <w:szCs w:val="21"/>
    </w:rPr>
  </w:style>
  <w:style w:type="character" w:styleId="881">
    <w:name w:val="默认段落字体"/>
    <w:next w:val="881"/>
    <w:link w:val="871"/>
    <w:uiPriority w:val="1"/>
    <w:unhideWhenUsed/>
    <w:qFormat/>
  </w:style>
  <w:style w:type="table" w:styleId="882">
    <w:name w:val="普通表格"/>
    <w:next w:val="882"/>
    <w:link w:val="871"/>
    <w:uiPriority w:val="99"/>
    <w:unhideWhenUsed/>
    <w:qFormat/>
    <w:tblPr/>
  </w:style>
  <w:style w:type="character" w:styleId="883">
    <w:name w:val="标题 1 字符"/>
    <w:next w:val="883"/>
    <w:link w:val="872"/>
    <w:qFormat/>
    <w:rPr>
      <w:rFonts w:ascii="Times New Roman" w:hAnsi="Times New Roman" w:eastAsia="宋体" w:cs="Times New Roman"/>
      <w:b/>
      <w:bCs/>
      <w:sz w:val="32"/>
      <w:szCs w:val="44"/>
    </w:rPr>
  </w:style>
  <w:style w:type="character" w:styleId="884">
    <w:name w:val="标题 2 字符"/>
    <w:next w:val="884"/>
    <w:link w:val="873"/>
    <w:semiHidden/>
    <w:qFormat/>
    <w:rPr>
      <w:rFonts w:ascii="Cambria" w:hAnsi="Cambria" w:eastAsia="宋体" w:cs="Times New Roman"/>
      <w:b/>
      <w:bCs/>
      <w:sz w:val="32"/>
      <w:szCs w:val="32"/>
    </w:rPr>
  </w:style>
  <w:style w:type="character" w:styleId="885">
    <w:name w:val="标题 3 字符"/>
    <w:next w:val="885"/>
    <w:link w:val="874"/>
    <w:semiHidden/>
    <w:qFormat/>
    <w:rPr>
      <w:rFonts w:ascii="Times New Roman" w:hAnsi="Times New Roman" w:eastAsia="宋体" w:cs="Times New Roman"/>
      <w:b/>
      <w:bCs/>
      <w:sz w:val="32"/>
      <w:szCs w:val="32"/>
    </w:rPr>
  </w:style>
  <w:style w:type="character" w:styleId="886">
    <w:name w:val="标题 4 字符"/>
    <w:next w:val="886"/>
    <w:link w:val="875"/>
    <w:semiHidden/>
    <w:qFormat/>
    <w:rPr>
      <w:rFonts w:ascii="Cambria" w:hAnsi="Cambria" w:eastAsia="宋体" w:cs="Times New Roman"/>
      <w:b/>
      <w:bCs/>
      <w:sz w:val="28"/>
      <w:szCs w:val="28"/>
    </w:rPr>
  </w:style>
  <w:style w:type="character" w:styleId="887">
    <w:name w:val="标题 5 字符"/>
    <w:next w:val="887"/>
    <w:link w:val="876"/>
    <w:semiHidden/>
    <w:qFormat/>
    <w:rPr>
      <w:rFonts w:ascii="Times New Roman" w:hAnsi="Times New Roman" w:eastAsia="宋体" w:cs="Times New Roman"/>
      <w:b/>
      <w:bCs/>
      <w:sz w:val="28"/>
      <w:szCs w:val="28"/>
    </w:rPr>
  </w:style>
  <w:style w:type="character" w:styleId="888">
    <w:name w:val="标题 6 字符"/>
    <w:next w:val="888"/>
    <w:link w:val="877"/>
    <w:semiHidden/>
    <w:qFormat/>
    <w:rPr>
      <w:rFonts w:ascii="Cambria" w:hAnsi="Cambria" w:eastAsia="宋体" w:cs="Times New Roman"/>
      <w:b/>
      <w:bCs/>
      <w:sz w:val="24"/>
      <w:szCs w:val="24"/>
    </w:rPr>
  </w:style>
  <w:style w:type="character" w:styleId="889">
    <w:name w:val="标题 7 字符"/>
    <w:next w:val="889"/>
    <w:link w:val="878"/>
    <w:uiPriority w:val="99"/>
    <w:semiHidden/>
    <w:qFormat/>
    <w:rPr>
      <w:rFonts w:ascii="Times New Roman" w:hAnsi="Times New Roman" w:eastAsia="宋体" w:cs="Times New Roman"/>
      <w:b/>
      <w:bCs/>
      <w:sz w:val="24"/>
      <w:szCs w:val="24"/>
    </w:rPr>
  </w:style>
  <w:style w:type="character" w:styleId="890">
    <w:name w:val="标题 8 字符"/>
    <w:next w:val="890"/>
    <w:link w:val="879"/>
    <w:uiPriority w:val="99"/>
    <w:semiHidden/>
    <w:qFormat/>
    <w:rPr>
      <w:rFonts w:ascii="Cambria" w:hAnsi="Cambria" w:eastAsia="宋体" w:cs="Times New Roman"/>
      <w:sz w:val="24"/>
      <w:szCs w:val="24"/>
    </w:rPr>
  </w:style>
  <w:style w:type="character" w:styleId="891">
    <w:name w:val="标题 9 字符"/>
    <w:next w:val="891"/>
    <w:link w:val="880"/>
    <w:uiPriority w:val="99"/>
    <w:semiHidden/>
    <w:qFormat/>
    <w:rPr>
      <w:rFonts w:ascii="Cambria" w:hAnsi="Cambria" w:eastAsia="宋体" w:cs="Times New Roman"/>
      <w:szCs w:val="21"/>
    </w:rPr>
  </w:style>
  <w:style w:type="paragraph" w:styleId="892">
    <w:name w:val="列表 3"/>
    <w:basedOn w:val="871"/>
    <w:next w:val="892"/>
    <w:link w:val="871"/>
    <w:uiPriority w:val="99"/>
    <w:unhideWhenUsed/>
    <w:qFormat/>
    <w:pPr>
      <w:ind w:left="1260" w:hanging="420"/>
      <w:spacing w:before="100" w:beforeAutospacing="1" w:after="100" w:afterAutospacing="1"/>
    </w:pPr>
    <w:rPr>
      <w:szCs w:val="21"/>
    </w:rPr>
  </w:style>
  <w:style w:type="paragraph" w:styleId="893">
    <w:name w:val="目录 7"/>
    <w:basedOn w:val="871"/>
    <w:next w:val="871"/>
    <w:link w:val="871"/>
    <w:uiPriority w:val="39"/>
    <w:unhideWhenUsed/>
    <w:qFormat/>
    <w:pPr>
      <w:ind w:left="1701"/>
      <w:spacing w:after="57"/>
    </w:pPr>
  </w:style>
  <w:style w:type="paragraph" w:styleId="894">
    <w:name w:val="正文缩进"/>
    <w:basedOn w:val="871"/>
    <w:next w:val="894"/>
    <w:link w:val="871"/>
    <w:uiPriority w:val="99"/>
    <w:unhideWhenUsed/>
    <w:qFormat/>
    <w:pPr>
      <w:ind w:firstLine="420"/>
    </w:pPr>
    <w:rPr>
      <w:b/>
      <w:sz w:val="24"/>
      <w:szCs w:val="20"/>
    </w:rPr>
  </w:style>
  <w:style w:type="paragraph" w:styleId="895">
    <w:name w:val="题注"/>
    <w:basedOn w:val="871"/>
    <w:next w:val="871"/>
    <w:link w:val="871"/>
    <w:uiPriority w:val="99"/>
    <w:qFormat/>
    <w:rPr>
      <w:rFonts w:ascii="Cambria" w:hAnsi="Cambria" w:eastAsia="黑体"/>
      <w:sz w:val="20"/>
      <w:szCs w:val="22"/>
    </w:rPr>
  </w:style>
  <w:style w:type="paragraph" w:styleId="896">
    <w:name w:val="文档结构图"/>
    <w:basedOn w:val="871"/>
    <w:next w:val="896"/>
    <w:link w:val="897"/>
    <w:uiPriority w:val="99"/>
    <w:unhideWhenUsed/>
    <w:qFormat/>
    <w:rPr>
      <w:rFonts w:ascii="宋体"/>
      <w:sz w:val="18"/>
      <w:szCs w:val="18"/>
    </w:rPr>
  </w:style>
  <w:style w:type="character" w:styleId="897">
    <w:name w:val="文档结构图 字符"/>
    <w:next w:val="897"/>
    <w:link w:val="896"/>
    <w:uiPriority w:val="99"/>
    <w:semiHidden/>
    <w:qFormat/>
    <w:rPr>
      <w:rFonts w:ascii="宋体" w:hAnsi="Times New Roman" w:eastAsia="宋体" w:cs="Times New Roman"/>
      <w:sz w:val="18"/>
      <w:szCs w:val="18"/>
    </w:rPr>
  </w:style>
  <w:style w:type="paragraph" w:styleId="898">
    <w:name w:val="批注文字"/>
    <w:basedOn w:val="871"/>
    <w:next w:val="898"/>
    <w:link w:val="899"/>
    <w:uiPriority w:val="99"/>
    <w:unhideWhenUsed/>
    <w:qFormat/>
    <w:pPr>
      <w:jc w:val="left"/>
    </w:pPr>
  </w:style>
  <w:style w:type="character" w:styleId="899">
    <w:name w:val="批注文字 字符"/>
    <w:next w:val="899"/>
    <w:link w:val="898"/>
    <w:uiPriority w:val="99"/>
    <w:qFormat/>
    <w:rPr>
      <w:rFonts w:ascii="Times New Roman" w:hAnsi="Times New Roman" w:eastAsia="宋体" w:cs="Times New Roman"/>
      <w:szCs w:val="24"/>
    </w:rPr>
  </w:style>
  <w:style w:type="paragraph" w:styleId="900">
    <w:name w:val="正文文本 3"/>
    <w:basedOn w:val="871"/>
    <w:next w:val="900"/>
    <w:link w:val="901"/>
    <w:uiPriority w:val="99"/>
    <w:unhideWhenUsed/>
    <w:qFormat/>
    <w:rPr>
      <w:rFonts w:ascii="宋体"/>
      <w:sz w:val="24"/>
      <w:szCs w:val="20"/>
    </w:rPr>
  </w:style>
  <w:style w:type="character" w:styleId="901">
    <w:name w:val="正文文本 3 字符"/>
    <w:next w:val="901"/>
    <w:link w:val="900"/>
    <w:uiPriority w:val="99"/>
    <w:semiHidden/>
    <w:qFormat/>
    <w:rPr>
      <w:rFonts w:ascii="宋体" w:hAnsi="Times New Roman" w:eastAsia="宋体" w:cs="Times New Roman"/>
      <w:sz w:val="24"/>
      <w:szCs w:val="20"/>
    </w:rPr>
  </w:style>
  <w:style w:type="paragraph" w:styleId="902">
    <w:name w:val="正文文本"/>
    <w:basedOn w:val="871"/>
    <w:next w:val="871"/>
    <w:link w:val="903"/>
    <w:uiPriority w:val="99"/>
    <w:unhideWhenUsed/>
    <w:qFormat/>
    <w:pPr>
      <w:jc w:val="center"/>
    </w:pPr>
    <w:rPr>
      <w:rFonts w:eastAsia="幼圆"/>
      <w:b/>
      <w:bCs/>
      <w:sz w:val="44"/>
    </w:rPr>
  </w:style>
  <w:style w:type="character" w:styleId="903">
    <w:name w:val="正文文本 字符"/>
    <w:next w:val="903"/>
    <w:link w:val="902"/>
    <w:uiPriority w:val="99"/>
    <w:semiHidden/>
    <w:qFormat/>
    <w:rPr>
      <w:rFonts w:ascii="Times New Roman" w:hAnsi="Times New Roman" w:eastAsia="幼圆" w:cs="Times New Roman"/>
      <w:b/>
      <w:bCs/>
      <w:sz w:val="44"/>
      <w:szCs w:val="24"/>
    </w:rPr>
  </w:style>
  <w:style w:type="paragraph" w:styleId="904">
    <w:name w:val="正文文本缩进"/>
    <w:basedOn w:val="871"/>
    <w:next w:val="906"/>
    <w:link w:val="905"/>
    <w:uiPriority w:val="99"/>
    <w:unhideWhenUsed/>
    <w:qFormat/>
    <w:pPr>
      <w:ind w:left="420"/>
      <w:spacing w:after="120"/>
    </w:pPr>
  </w:style>
  <w:style w:type="character" w:styleId="905">
    <w:name w:val="正文文本缩进 字符"/>
    <w:next w:val="905"/>
    <w:link w:val="904"/>
    <w:uiPriority w:val="99"/>
    <w:semiHidden/>
    <w:qFormat/>
    <w:rPr>
      <w:rFonts w:ascii="Times New Roman" w:hAnsi="Times New Roman" w:eastAsia="宋体" w:cs="Times New Roman"/>
      <w:szCs w:val="24"/>
    </w:rPr>
  </w:style>
  <w:style w:type="paragraph" w:styleId="906">
    <w:name w:val="寄信人地址"/>
    <w:basedOn w:val="871"/>
    <w:next w:val="906"/>
    <w:link w:val="871"/>
    <w:qFormat/>
    <w:rPr>
      <w:rFonts w:ascii="Arial" w:hAnsi="Arial"/>
    </w:rPr>
  </w:style>
  <w:style w:type="paragraph" w:styleId="907">
    <w:name w:val="文本块"/>
    <w:basedOn w:val="871"/>
    <w:next w:val="871"/>
    <w:link w:val="871"/>
    <w:unhideWhenUsed/>
    <w:qFormat/>
    <w:pPr>
      <w:ind w:left="1440" w:right="1440"/>
      <w:spacing w:after="120"/>
    </w:pPr>
  </w:style>
  <w:style w:type="paragraph" w:styleId="908">
    <w:name w:val="索引 4"/>
    <w:basedOn w:val="871"/>
    <w:next w:val="871"/>
    <w:link w:val="871"/>
    <w:uiPriority w:val="99"/>
    <w:unhideWhenUsed/>
    <w:qFormat/>
    <w:pPr>
      <w:ind w:left="600"/>
    </w:pPr>
  </w:style>
  <w:style w:type="paragraph" w:styleId="909">
    <w:name w:val="目录 5"/>
    <w:basedOn w:val="871"/>
    <w:next w:val="871"/>
    <w:link w:val="871"/>
    <w:uiPriority w:val="39"/>
    <w:unhideWhenUsed/>
    <w:qFormat/>
    <w:pPr>
      <w:ind w:left="1134"/>
      <w:spacing w:after="57"/>
    </w:pPr>
  </w:style>
  <w:style w:type="paragraph" w:styleId="910">
    <w:name w:val="目录 3"/>
    <w:basedOn w:val="871"/>
    <w:next w:val="871"/>
    <w:link w:val="871"/>
    <w:uiPriority w:val="39"/>
    <w:unhideWhenUsed/>
    <w:qFormat/>
    <w:pPr>
      <w:ind w:left="567"/>
      <w:spacing w:after="57"/>
    </w:pPr>
  </w:style>
  <w:style w:type="paragraph" w:styleId="911">
    <w:name w:val="纯文本"/>
    <w:basedOn w:val="871"/>
    <w:next w:val="894"/>
    <w:link w:val="912"/>
    <w:uiPriority w:val="99"/>
    <w:unhideWhenUsed/>
    <w:qFormat/>
    <w:rPr>
      <w:rFonts w:ascii="Ari"/>
    </w:rPr>
  </w:style>
  <w:style w:type="character" w:styleId="912">
    <w:name w:val="纯文本 字符"/>
    <w:next w:val="912"/>
    <w:link w:val="911"/>
    <w:uiPriority w:val="99"/>
    <w:semiHidden/>
    <w:qFormat/>
    <w:rPr>
      <w:rFonts w:ascii="Ari" w:hAnsi="Times New Roman" w:eastAsia="宋体" w:cs="Times New Roman"/>
      <w:szCs w:val="24"/>
    </w:rPr>
  </w:style>
  <w:style w:type="paragraph" w:styleId="913">
    <w:name w:val="目录 8"/>
    <w:basedOn w:val="871"/>
    <w:next w:val="871"/>
    <w:link w:val="871"/>
    <w:uiPriority w:val="39"/>
    <w:unhideWhenUsed/>
    <w:qFormat/>
    <w:pPr>
      <w:ind w:left="1984"/>
      <w:spacing w:after="57"/>
    </w:pPr>
  </w:style>
  <w:style w:type="paragraph" w:styleId="914">
    <w:name w:val="日期"/>
    <w:basedOn w:val="871"/>
    <w:next w:val="871"/>
    <w:link w:val="915"/>
    <w:uiPriority w:val="99"/>
    <w:unhideWhenUsed/>
    <w:qFormat/>
  </w:style>
  <w:style w:type="character" w:styleId="915">
    <w:name w:val="日期 字符"/>
    <w:next w:val="915"/>
    <w:link w:val="914"/>
    <w:uiPriority w:val="99"/>
    <w:semiHidden/>
    <w:qFormat/>
    <w:rPr>
      <w:rFonts w:ascii="Times New Roman" w:hAnsi="Times New Roman" w:eastAsia="宋体" w:cs="Times New Roman"/>
      <w:szCs w:val="24"/>
    </w:rPr>
  </w:style>
  <w:style w:type="paragraph" w:styleId="916">
    <w:name w:val="正文文本缩进 2"/>
    <w:basedOn w:val="871"/>
    <w:next w:val="916"/>
    <w:link w:val="917"/>
    <w:uiPriority w:val="99"/>
    <w:unhideWhenUsed/>
    <w:qFormat/>
    <w:pPr>
      <w:ind w:firstLine="525"/>
      <w:spacing w:line="420" w:lineRule="exact"/>
    </w:pPr>
    <w:rPr>
      <w:rFonts w:ascii="宋体"/>
      <w:sz w:val="20"/>
      <w:szCs w:val="20"/>
    </w:rPr>
  </w:style>
  <w:style w:type="character" w:styleId="917">
    <w:name w:val="正文文本缩进 2 字符"/>
    <w:next w:val="917"/>
    <w:link w:val="916"/>
    <w:uiPriority w:val="99"/>
    <w:semiHidden/>
    <w:qFormat/>
    <w:rPr>
      <w:rFonts w:ascii="宋体" w:hAnsi="Times New Roman" w:eastAsia="宋体" w:cs="Times New Roman"/>
      <w:sz w:val="20"/>
      <w:szCs w:val="20"/>
    </w:rPr>
  </w:style>
  <w:style w:type="paragraph" w:styleId="918">
    <w:name w:val="尾注文本"/>
    <w:basedOn w:val="871"/>
    <w:next w:val="918"/>
    <w:link w:val="919"/>
    <w:uiPriority w:val="99"/>
    <w:unhideWhenUsed/>
    <w:qFormat/>
    <w:rPr>
      <w:sz w:val="20"/>
    </w:rPr>
  </w:style>
  <w:style w:type="character" w:styleId="919">
    <w:name w:val="尾注文本 字符"/>
    <w:next w:val="919"/>
    <w:link w:val="918"/>
    <w:uiPriority w:val="99"/>
    <w:qFormat/>
    <w:rPr>
      <w:sz w:val="20"/>
    </w:rPr>
  </w:style>
  <w:style w:type="paragraph" w:styleId="920">
    <w:name w:val="批注框文本"/>
    <w:basedOn w:val="871"/>
    <w:next w:val="920"/>
    <w:link w:val="921"/>
    <w:uiPriority w:val="99"/>
    <w:unhideWhenUsed/>
    <w:qFormat/>
    <w:rPr>
      <w:sz w:val="18"/>
      <w:szCs w:val="18"/>
    </w:rPr>
  </w:style>
  <w:style w:type="character" w:styleId="921">
    <w:name w:val="批注框文本 字符"/>
    <w:next w:val="921"/>
    <w:link w:val="920"/>
    <w:uiPriority w:val="99"/>
    <w:semiHidden/>
    <w:qFormat/>
    <w:rPr>
      <w:rFonts w:ascii="Times New Roman" w:hAnsi="Times New Roman" w:eastAsia="宋体" w:cs="Times New Roman"/>
      <w:sz w:val="18"/>
      <w:szCs w:val="18"/>
    </w:rPr>
  </w:style>
  <w:style w:type="paragraph" w:styleId="922">
    <w:name w:val="页脚"/>
    <w:basedOn w:val="871"/>
    <w:next w:val="922"/>
    <w:link w:val="923"/>
    <w:uiPriority w:val="99"/>
    <w:unhideWhenUsed/>
    <w:qFormat/>
    <w:pPr>
      <w:jc w:val="left"/>
      <w:tabs>
        <w:tab w:val="center" w:pos="4153" w:leader="none"/>
        <w:tab w:val="right" w:pos="8306" w:leader="none"/>
      </w:tabs>
    </w:pPr>
    <w:rPr>
      <w:sz w:val="18"/>
      <w:szCs w:val="18"/>
    </w:rPr>
  </w:style>
  <w:style w:type="character" w:styleId="923">
    <w:name w:val="页脚 字符"/>
    <w:next w:val="923"/>
    <w:link w:val="922"/>
    <w:uiPriority w:val="99"/>
    <w:qFormat/>
    <w:rPr>
      <w:sz w:val="18"/>
      <w:szCs w:val="18"/>
    </w:rPr>
  </w:style>
  <w:style w:type="paragraph" w:styleId="924">
    <w:name w:val="页眉"/>
    <w:basedOn w:val="871"/>
    <w:next w:val="924"/>
    <w:link w:val="92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25">
    <w:name w:val="页眉 字符"/>
    <w:next w:val="925"/>
    <w:link w:val="924"/>
    <w:uiPriority w:val="99"/>
    <w:qFormat/>
    <w:rPr>
      <w:sz w:val="18"/>
      <w:szCs w:val="18"/>
    </w:rPr>
  </w:style>
  <w:style w:type="paragraph" w:styleId="926">
    <w:name w:val="目录 1"/>
    <w:basedOn w:val="871"/>
    <w:next w:val="871"/>
    <w:link w:val="871"/>
    <w:uiPriority w:val="39"/>
    <w:unhideWhenUsed/>
    <w:qFormat/>
    <w:pPr>
      <w:spacing w:after="57"/>
    </w:pPr>
  </w:style>
  <w:style w:type="paragraph" w:styleId="927">
    <w:name w:val="目录 4"/>
    <w:basedOn w:val="871"/>
    <w:next w:val="871"/>
    <w:link w:val="871"/>
    <w:uiPriority w:val="39"/>
    <w:unhideWhenUsed/>
    <w:qFormat/>
    <w:pPr>
      <w:ind w:left="850"/>
      <w:spacing w:after="57"/>
    </w:pPr>
  </w:style>
  <w:style w:type="paragraph" w:styleId="928">
    <w:name w:val="副标题"/>
    <w:basedOn w:val="871"/>
    <w:next w:val="871"/>
    <w:link w:val="929"/>
    <w:uiPriority w:val="99"/>
    <w:qFormat/>
    <w:pPr>
      <w:jc w:val="center"/>
      <w:spacing w:before="240" w:after="60" w:line="312" w:lineRule="auto"/>
      <w:outlineLvl w:val="1"/>
    </w:pPr>
    <w:rPr>
      <w:rFonts w:ascii="Cambria" w:hAnsi="Cambria"/>
      <w:b/>
      <w:bCs/>
      <w:sz w:val="32"/>
      <w:szCs w:val="32"/>
    </w:rPr>
  </w:style>
  <w:style w:type="character" w:styleId="929">
    <w:name w:val="副标题 字符"/>
    <w:next w:val="929"/>
    <w:link w:val="928"/>
    <w:uiPriority w:val="99"/>
    <w:qFormat/>
    <w:rPr>
      <w:rFonts w:ascii="Cambria" w:hAnsi="Cambria" w:eastAsia="宋体" w:cs="Times New Roman"/>
      <w:b/>
      <w:bCs/>
      <w:sz w:val="32"/>
      <w:szCs w:val="32"/>
    </w:rPr>
  </w:style>
  <w:style w:type="paragraph" w:styleId="930">
    <w:name w:val="脚注文本"/>
    <w:basedOn w:val="871"/>
    <w:next w:val="930"/>
    <w:link w:val="931"/>
    <w:uiPriority w:val="99"/>
    <w:unhideWhenUsed/>
    <w:qFormat/>
    <w:pPr>
      <w:jc w:val="left"/>
    </w:pPr>
    <w:rPr>
      <w:sz w:val="18"/>
      <w:szCs w:val="18"/>
    </w:rPr>
  </w:style>
  <w:style w:type="character" w:styleId="931">
    <w:name w:val="脚注文本 字符"/>
    <w:next w:val="931"/>
    <w:link w:val="930"/>
    <w:uiPriority w:val="99"/>
    <w:semiHidden/>
    <w:qFormat/>
    <w:rPr>
      <w:rFonts w:ascii="Times New Roman" w:hAnsi="Times New Roman" w:eastAsia="宋体" w:cs="Times New Roman"/>
      <w:sz w:val="18"/>
      <w:szCs w:val="18"/>
    </w:rPr>
  </w:style>
  <w:style w:type="paragraph" w:styleId="932">
    <w:name w:val="目录 6"/>
    <w:basedOn w:val="871"/>
    <w:next w:val="871"/>
    <w:link w:val="871"/>
    <w:uiPriority w:val="39"/>
    <w:unhideWhenUsed/>
    <w:qFormat/>
    <w:pPr>
      <w:ind w:left="1417"/>
      <w:spacing w:after="57"/>
    </w:pPr>
  </w:style>
  <w:style w:type="paragraph" w:styleId="933">
    <w:name w:val="正文文本缩进 3"/>
    <w:basedOn w:val="871"/>
    <w:next w:val="933"/>
    <w:link w:val="934"/>
    <w:uiPriority w:val="99"/>
    <w:unhideWhenUsed/>
    <w:qFormat/>
    <w:pPr>
      <w:ind w:left="420"/>
      <w:spacing w:after="120"/>
    </w:pPr>
    <w:rPr>
      <w:sz w:val="16"/>
      <w:szCs w:val="20"/>
    </w:rPr>
  </w:style>
  <w:style w:type="character" w:styleId="934">
    <w:name w:val="正文文本缩进 3 字符"/>
    <w:next w:val="934"/>
    <w:link w:val="933"/>
    <w:uiPriority w:val="99"/>
    <w:semiHidden/>
    <w:qFormat/>
    <w:rPr>
      <w:rFonts w:ascii="Times New Roman" w:hAnsi="Times New Roman" w:eastAsia="宋体" w:cs="Times New Roman"/>
      <w:sz w:val="16"/>
      <w:szCs w:val="20"/>
    </w:rPr>
  </w:style>
  <w:style w:type="paragraph" w:styleId="935">
    <w:name w:val="图表目录"/>
    <w:basedOn w:val="871"/>
    <w:next w:val="871"/>
    <w:link w:val="871"/>
    <w:uiPriority w:val="99"/>
    <w:unhideWhenUsed/>
    <w:qFormat/>
  </w:style>
  <w:style w:type="paragraph" w:styleId="936">
    <w:name w:val="目录 2"/>
    <w:basedOn w:val="871"/>
    <w:next w:val="871"/>
    <w:link w:val="871"/>
    <w:uiPriority w:val="39"/>
    <w:unhideWhenUsed/>
    <w:qFormat/>
    <w:pPr>
      <w:ind w:left="283"/>
      <w:spacing w:after="57"/>
    </w:pPr>
  </w:style>
  <w:style w:type="paragraph" w:styleId="937">
    <w:name w:val="目录 9"/>
    <w:basedOn w:val="871"/>
    <w:next w:val="871"/>
    <w:link w:val="871"/>
    <w:uiPriority w:val="39"/>
    <w:unhideWhenUsed/>
    <w:qFormat/>
    <w:pPr>
      <w:ind w:left="2268"/>
      <w:spacing w:after="57"/>
    </w:pPr>
  </w:style>
  <w:style w:type="paragraph" w:styleId="938">
    <w:name w:val="正文文本 2"/>
    <w:basedOn w:val="871"/>
    <w:next w:val="938"/>
    <w:link w:val="939"/>
    <w:uiPriority w:val="99"/>
    <w:unhideWhenUsed/>
    <w:qFormat/>
    <w:rPr>
      <w:rFonts w:ascii="华文细黑" w:hAnsi="华文细黑" w:eastAsia="华文细黑"/>
      <w:b/>
      <w:bCs/>
      <w:sz w:val="24"/>
    </w:rPr>
  </w:style>
  <w:style w:type="character" w:styleId="939">
    <w:name w:val="正文文本 2 字符"/>
    <w:next w:val="939"/>
    <w:link w:val="938"/>
    <w:uiPriority w:val="99"/>
    <w:semiHidden/>
    <w:qFormat/>
    <w:rPr>
      <w:rFonts w:ascii="华文细黑" w:hAnsi="华文细黑" w:eastAsia="华文细黑" w:cs="Times New Roman"/>
      <w:b/>
      <w:bCs/>
      <w:sz w:val="24"/>
      <w:szCs w:val="24"/>
    </w:rPr>
  </w:style>
  <w:style w:type="paragraph" w:styleId="940">
    <w:name w:val="HTML 预设格式"/>
    <w:basedOn w:val="871"/>
    <w:next w:val="940"/>
    <w:link w:val="94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41">
    <w:name w:val="HTML 预设格式 字符"/>
    <w:next w:val="941"/>
    <w:link w:val="940"/>
    <w:uiPriority w:val="99"/>
    <w:semiHidden/>
    <w:qFormat/>
    <w:rPr>
      <w:rFonts w:ascii="宋体" w:hAnsi="宋体" w:eastAsia="宋体" w:cs="Times New Roman"/>
      <w:sz w:val="24"/>
      <w:szCs w:val="24"/>
    </w:rPr>
  </w:style>
  <w:style w:type="paragraph" w:styleId="942">
    <w:name w:val="普通(网站)"/>
    <w:basedOn w:val="871"/>
    <w:next w:val="942"/>
    <w:link w:val="871"/>
    <w:uiPriority w:val="99"/>
    <w:unhideWhenUsed/>
    <w:qFormat/>
    <w:pPr>
      <w:jc w:val="left"/>
      <w:spacing w:before="100" w:beforeAutospacing="1" w:after="100" w:afterAutospacing="1"/>
      <w:widowControl/>
    </w:pPr>
    <w:rPr>
      <w:rFonts w:ascii="宋体" w:hAnsi="宋体" w:cs="宋体"/>
      <w:sz w:val="24"/>
    </w:rPr>
  </w:style>
  <w:style w:type="paragraph" w:styleId="943">
    <w:name w:val="索引 1"/>
    <w:basedOn w:val="871"/>
    <w:next w:val="871"/>
    <w:link w:val="871"/>
    <w:uiPriority w:val="99"/>
    <w:unhideWhenUsed/>
    <w:qFormat/>
    <w:pPr>
      <w:jc w:val="center"/>
      <w:spacing w:line="220" w:lineRule="exact"/>
    </w:pPr>
    <w:rPr>
      <w:rFonts w:ascii="仿宋_GB2312" w:hAnsi="Calibri" w:eastAsia="仿宋_GB2312"/>
      <w:szCs w:val="22"/>
    </w:rPr>
  </w:style>
  <w:style w:type="paragraph" w:styleId="944">
    <w:name w:val="标题"/>
    <w:basedOn w:val="871"/>
    <w:next w:val="871"/>
    <w:link w:val="945"/>
    <w:uiPriority w:val="99"/>
    <w:qFormat/>
    <w:pPr>
      <w:jc w:val="center"/>
      <w:spacing w:before="240" w:after="60" w:line="420" w:lineRule="atLeast"/>
      <w:outlineLvl w:val="0"/>
    </w:pPr>
    <w:rPr>
      <w:rFonts w:ascii="Arial" w:hAnsi="Arial"/>
      <w:b/>
      <w:sz w:val="32"/>
      <w:szCs w:val="20"/>
    </w:rPr>
  </w:style>
  <w:style w:type="character" w:styleId="945">
    <w:name w:val="标题 字符"/>
    <w:next w:val="945"/>
    <w:link w:val="944"/>
    <w:uiPriority w:val="99"/>
    <w:qFormat/>
    <w:rPr>
      <w:rFonts w:ascii="Arial" w:hAnsi="Arial" w:eastAsia="宋体" w:cs="Times New Roman"/>
      <w:b/>
      <w:sz w:val="32"/>
      <w:szCs w:val="20"/>
    </w:rPr>
  </w:style>
  <w:style w:type="paragraph" w:styleId="946">
    <w:name w:val="批注主题"/>
    <w:basedOn w:val="898"/>
    <w:next w:val="898"/>
    <w:link w:val="947"/>
    <w:uiPriority w:val="99"/>
    <w:unhideWhenUsed/>
    <w:qFormat/>
    <w:rPr>
      <w:b/>
      <w:bCs/>
    </w:rPr>
  </w:style>
  <w:style w:type="character" w:styleId="947">
    <w:name w:val="批注主题 字符"/>
    <w:next w:val="947"/>
    <w:link w:val="946"/>
    <w:uiPriority w:val="99"/>
    <w:semiHidden/>
    <w:qFormat/>
    <w:rPr>
      <w:rFonts w:ascii="Times New Roman" w:hAnsi="Times New Roman" w:eastAsia="宋体" w:cs="Times New Roman"/>
      <w:b/>
      <w:bCs/>
      <w:szCs w:val="24"/>
    </w:rPr>
  </w:style>
  <w:style w:type="paragraph" w:styleId="948">
    <w:name w:val="正文首行缩进 2"/>
    <w:basedOn w:val="904"/>
    <w:next w:val="871"/>
    <w:link w:val="871"/>
    <w:qFormat/>
    <w:pPr>
      <w:ind w:firstLine="420"/>
      <w:spacing w:line="360" w:lineRule="auto"/>
    </w:pPr>
    <w:rPr>
      <w:rFonts w:ascii="宋体" w:hAnsi="宋体"/>
    </w:rPr>
  </w:style>
  <w:style w:type="table" w:styleId="949">
    <w:name w:val="网格型"/>
    <w:basedOn w:val="882"/>
    <w:next w:val="949"/>
    <w:link w:val="871"/>
    <w:uiPriority w:val="39"/>
    <w:qFormat/>
    <w:rPr>
      <w:rFonts w:ascii="Calibri" w:hAnsi="Calibri"/>
    </w:rPr>
    <w:tblPr/>
  </w:style>
  <w:style w:type="character" w:styleId="950">
    <w:name w:val="要点"/>
    <w:next w:val="950"/>
    <w:link w:val="871"/>
    <w:qFormat/>
    <w:rPr>
      <w:rFonts w:ascii="Times New Roman" w:hAnsi="Times New Roman" w:cs="Times New Roman"/>
      <w:b/>
    </w:rPr>
  </w:style>
  <w:style w:type="character" w:styleId="951">
    <w:name w:val="尾注引用"/>
    <w:next w:val="951"/>
    <w:link w:val="871"/>
    <w:uiPriority w:val="99"/>
    <w:unhideWhenUsed/>
    <w:qFormat/>
    <w:rPr>
      <w:vertAlign w:val="superscript"/>
    </w:rPr>
  </w:style>
  <w:style w:type="character" w:styleId="952">
    <w:name w:val="页码"/>
    <w:next w:val="952"/>
    <w:link w:val="871"/>
    <w:unhideWhenUsed/>
    <w:qFormat/>
    <w:rPr>
      <w:rFonts w:hint="eastAsia" w:ascii="宋体" w:hAnsi="宋体" w:eastAsia="宋体"/>
      <w:b/>
      <w:spacing w:val="0"/>
      <w:sz w:val="24"/>
      <w:szCs w:val="24"/>
      <w:vertAlign w:val="baseline"/>
      <w:lang w:val="en-US" w:eastAsia="zh-CN" w:bidi="ar-SA"/>
    </w:rPr>
  </w:style>
  <w:style w:type="character" w:styleId="953">
    <w:name w:val="强调"/>
    <w:next w:val="953"/>
    <w:link w:val="871"/>
    <w:qFormat/>
    <w:rPr>
      <w:color w:val="cc0000"/>
    </w:rPr>
  </w:style>
  <w:style w:type="character" w:styleId="954">
    <w:name w:val="超链接"/>
    <w:basedOn w:val="881"/>
    <w:next w:val="954"/>
    <w:link w:val="871"/>
    <w:uiPriority w:val="99"/>
    <w:unhideWhenUsed/>
    <w:qFormat/>
    <w:rPr>
      <w:color w:val="0000ff"/>
      <w:u w:val="single"/>
    </w:rPr>
  </w:style>
  <w:style w:type="character" w:styleId="955">
    <w:name w:val="批注引用"/>
    <w:next w:val="955"/>
    <w:link w:val="871"/>
    <w:uiPriority w:val="99"/>
    <w:unhideWhenUsed/>
    <w:qFormat/>
    <w:rPr>
      <w:sz w:val="21"/>
      <w:szCs w:val="21"/>
    </w:rPr>
  </w:style>
  <w:style w:type="character" w:styleId="956">
    <w:name w:val="HTML 引文"/>
    <w:next w:val="956"/>
    <w:link w:val="871"/>
    <w:unhideWhenUsed/>
    <w:qFormat/>
    <w:rPr>
      <w:color w:val="008000"/>
    </w:rPr>
  </w:style>
  <w:style w:type="character" w:styleId="957">
    <w:name w:val="脚注引用"/>
    <w:next w:val="957"/>
    <w:link w:val="871"/>
    <w:uiPriority w:val="99"/>
    <w:unhideWhenUsed/>
    <w:qFormat/>
    <w:rPr>
      <w:vertAlign w:val="superscript"/>
    </w:rPr>
  </w:style>
  <w:style w:type="character" w:styleId="958">
    <w:name w:val="Quote Char"/>
    <w:next w:val="958"/>
    <w:link w:val="871"/>
    <w:uiPriority w:val="29"/>
    <w:rPr>
      <w:i/>
    </w:rPr>
  </w:style>
  <w:style w:type="character" w:styleId="959">
    <w:name w:val="Intense Quote Char"/>
    <w:next w:val="959"/>
    <w:link w:val="871"/>
    <w:uiPriority w:val="30"/>
    <w:rPr>
      <w:i/>
    </w:rPr>
  </w:style>
  <w:style w:type="table" w:styleId="960">
    <w:name w:val="Plain Table 1"/>
    <w:basedOn w:val="882"/>
    <w:next w:val="960"/>
    <w:link w:val="871"/>
    <w:uiPriority w:val="59"/>
    <w:pPr>
      <w:spacing w:after="0" w:line="240" w:lineRule="auto"/>
    </w:pPr>
    <w:tblPr/>
  </w:style>
  <w:style w:type="table" w:styleId="961">
    <w:name w:val="Plain Table 2"/>
    <w:basedOn w:val="882"/>
    <w:next w:val="961"/>
    <w:link w:val="871"/>
    <w:uiPriority w:val="59"/>
    <w:pPr>
      <w:spacing w:after="0" w:line="240" w:lineRule="auto"/>
    </w:pPr>
    <w:tblPr/>
  </w:style>
  <w:style w:type="table" w:styleId="962">
    <w:name w:val="Plain Table 3"/>
    <w:basedOn w:val="882"/>
    <w:next w:val="962"/>
    <w:link w:val="871"/>
    <w:uiPriority w:val="99"/>
    <w:pPr>
      <w:spacing w:after="0" w:line="240" w:lineRule="auto"/>
    </w:pPr>
    <w:tblPr/>
  </w:style>
  <w:style w:type="table" w:styleId="963">
    <w:name w:val="Plain Table 4"/>
    <w:basedOn w:val="882"/>
    <w:next w:val="963"/>
    <w:link w:val="871"/>
    <w:uiPriority w:val="99"/>
    <w:pPr>
      <w:spacing w:after="0" w:line="240" w:lineRule="auto"/>
    </w:pPr>
    <w:tblPr/>
  </w:style>
  <w:style w:type="table" w:styleId="964">
    <w:name w:val="Plain Table 5"/>
    <w:basedOn w:val="882"/>
    <w:next w:val="964"/>
    <w:link w:val="871"/>
    <w:uiPriority w:val="99"/>
    <w:pPr>
      <w:spacing w:after="0" w:line="240" w:lineRule="auto"/>
    </w:pPr>
    <w:tblPr/>
  </w:style>
  <w:style w:type="table" w:styleId="965">
    <w:name w:val="Grid Table 1 Light"/>
    <w:basedOn w:val="882"/>
    <w:next w:val="965"/>
    <w:link w:val="871"/>
    <w:uiPriority w:val="99"/>
    <w:pPr>
      <w:spacing w:after="0" w:line="240" w:lineRule="auto"/>
    </w:pPr>
    <w:tblPr/>
  </w:style>
  <w:style w:type="table" w:styleId="966">
    <w:name w:val="Grid Table 2"/>
    <w:basedOn w:val="882"/>
    <w:next w:val="966"/>
    <w:link w:val="871"/>
    <w:uiPriority w:val="99"/>
    <w:pPr>
      <w:spacing w:after="0" w:line="240" w:lineRule="auto"/>
    </w:pPr>
    <w:tblPr/>
  </w:style>
  <w:style w:type="table" w:styleId="967">
    <w:name w:val="Grid Table 3"/>
    <w:basedOn w:val="882"/>
    <w:next w:val="967"/>
    <w:link w:val="871"/>
    <w:uiPriority w:val="99"/>
    <w:pPr>
      <w:spacing w:after="0" w:line="240" w:lineRule="auto"/>
    </w:pPr>
    <w:tblPr/>
  </w:style>
  <w:style w:type="table" w:styleId="968">
    <w:name w:val="Grid Table 4"/>
    <w:basedOn w:val="882"/>
    <w:next w:val="968"/>
    <w:link w:val="871"/>
    <w:uiPriority w:val="59"/>
    <w:pPr>
      <w:spacing w:after="0" w:line="240" w:lineRule="auto"/>
    </w:pPr>
    <w:tblPr/>
  </w:style>
  <w:style w:type="table" w:styleId="969">
    <w:name w:val="Grid Table 5 Dark"/>
    <w:basedOn w:val="882"/>
    <w:next w:val="969"/>
    <w:link w:val="871"/>
    <w:uiPriority w:val="99"/>
    <w:pPr>
      <w:spacing w:after="0" w:line="240" w:lineRule="auto"/>
    </w:pPr>
    <w:tblPr/>
  </w:style>
  <w:style w:type="table" w:styleId="970">
    <w:name w:val="Grid Table 6 Colorful"/>
    <w:basedOn w:val="882"/>
    <w:next w:val="970"/>
    <w:link w:val="871"/>
    <w:uiPriority w:val="99"/>
    <w:pPr>
      <w:spacing w:after="0" w:line="240" w:lineRule="auto"/>
    </w:pPr>
    <w:tblPr/>
  </w:style>
  <w:style w:type="table" w:styleId="971">
    <w:name w:val="Grid Table 7 Colorful"/>
    <w:basedOn w:val="882"/>
    <w:next w:val="971"/>
    <w:link w:val="871"/>
    <w:uiPriority w:val="99"/>
    <w:pPr>
      <w:spacing w:after="0" w:line="240" w:lineRule="auto"/>
    </w:pPr>
    <w:tblPr/>
  </w:style>
  <w:style w:type="table" w:styleId="972">
    <w:name w:val="List Table 1 Light"/>
    <w:basedOn w:val="882"/>
    <w:next w:val="972"/>
    <w:link w:val="871"/>
    <w:uiPriority w:val="99"/>
    <w:pPr>
      <w:spacing w:after="0" w:line="240" w:lineRule="auto"/>
    </w:pPr>
    <w:tblPr/>
  </w:style>
  <w:style w:type="table" w:styleId="973">
    <w:name w:val="List Table 2"/>
    <w:basedOn w:val="882"/>
    <w:next w:val="973"/>
    <w:link w:val="871"/>
    <w:uiPriority w:val="99"/>
    <w:pPr>
      <w:spacing w:after="0" w:line="240" w:lineRule="auto"/>
    </w:pPr>
    <w:tblPr/>
  </w:style>
  <w:style w:type="table" w:styleId="974">
    <w:name w:val="List Table 3"/>
    <w:basedOn w:val="882"/>
    <w:next w:val="974"/>
    <w:link w:val="871"/>
    <w:uiPriority w:val="99"/>
    <w:pPr>
      <w:spacing w:after="0" w:line="240" w:lineRule="auto"/>
    </w:pPr>
    <w:tblPr/>
  </w:style>
  <w:style w:type="table" w:styleId="975">
    <w:name w:val="List Table 4"/>
    <w:basedOn w:val="882"/>
    <w:next w:val="975"/>
    <w:link w:val="871"/>
    <w:uiPriority w:val="99"/>
    <w:pPr>
      <w:spacing w:after="0" w:line="240" w:lineRule="auto"/>
    </w:pPr>
    <w:tblPr/>
  </w:style>
  <w:style w:type="table" w:styleId="976">
    <w:name w:val="List Table 5 Dark"/>
    <w:basedOn w:val="882"/>
    <w:next w:val="976"/>
    <w:link w:val="871"/>
    <w:uiPriority w:val="99"/>
    <w:pPr>
      <w:spacing w:after="0" w:line="240" w:lineRule="auto"/>
    </w:pPr>
    <w:tblPr/>
  </w:style>
  <w:style w:type="table" w:styleId="977">
    <w:name w:val="List Table 6 Colorful"/>
    <w:basedOn w:val="882"/>
    <w:next w:val="977"/>
    <w:link w:val="871"/>
    <w:uiPriority w:val="99"/>
    <w:pPr>
      <w:spacing w:after="0" w:line="240" w:lineRule="auto"/>
    </w:pPr>
    <w:tblPr/>
  </w:style>
  <w:style w:type="table" w:styleId="978">
    <w:name w:val="List Table 7 Colorful"/>
    <w:basedOn w:val="882"/>
    <w:next w:val="978"/>
    <w:link w:val="871"/>
    <w:uiPriority w:val="99"/>
    <w:pPr>
      <w:spacing w:after="0" w:line="240" w:lineRule="auto"/>
    </w:pPr>
    <w:tblPr/>
  </w:style>
  <w:style w:type="character" w:styleId="979">
    <w:name w:val="Endnote Text Char"/>
    <w:next w:val="979"/>
    <w:link w:val="871"/>
    <w:uiPriority w:val="99"/>
    <w:rPr>
      <w:sz w:val="20"/>
    </w:rPr>
  </w:style>
  <w:style w:type="paragraph" w:styleId="980">
    <w:name w:val="TOC Heading"/>
    <w:next w:val="980"/>
    <w:link w:val="871"/>
    <w:uiPriority w:val="39"/>
    <w:unhideWhenUsed/>
    <w:rPr>
      <w:rFonts w:ascii="Times New Roman" w:hAnsi="Times New Roman" w:eastAsia="宋体" w:cs="Times New Roman"/>
    </w:rPr>
  </w:style>
  <w:style w:type="paragraph" w:styleId="981">
    <w:name w:val="列表段落1"/>
    <w:basedOn w:val="871"/>
    <w:next w:val="981"/>
    <w:link w:val="871"/>
    <w:uiPriority w:val="99"/>
    <w:qFormat/>
    <w:pPr>
      <w:ind w:firstLine="420"/>
    </w:pPr>
    <w:rPr>
      <w:szCs w:val="20"/>
    </w:rPr>
  </w:style>
  <w:style w:type="paragraph" w:styleId="982">
    <w:name w:val="样式1"/>
    <w:basedOn w:val="871"/>
    <w:next w:val="982"/>
    <w:link w:val="871"/>
    <w:qFormat/>
    <w:pPr>
      <w:jc w:val="center"/>
    </w:pPr>
  </w:style>
  <w:style w:type="character" w:styleId="983">
    <w:name w:val="Heading 1 Char"/>
    <w:next w:val="983"/>
    <w:link w:val="871"/>
    <w:uiPriority w:val="9"/>
    <w:qFormat/>
    <w:rPr>
      <w:rFonts w:ascii="Arial" w:hAnsi="Arial" w:eastAsia="Arial" w:cs="Arial"/>
      <w:sz w:val="40"/>
      <w:szCs w:val="40"/>
    </w:rPr>
  </w:style>
  <w:style w:type="character" w:styleId="984">
    <w:name w:val="Heading 2 Char"/>
    <w:next w:val="984"/>
    <w:link w:val="871"/>
    <w:uiPriority w:val="9"/>
    <w:qFormat/>
    <w:rPr>
      <w:rFonts w:ascii="Arial" w:hAnsi="Arial" w:eastAsia="Arial" w:cs="Arial"/>
      <w:sz w:val="34"/>
    </w:rPr>
  </w:style>
  <w:style w:type="character" w:styleId="985">
    <w:name w:val="Heading 3 Char"/>
    <w:next w:val="985"/>
    <w:link w:val="871"/>
    <w:uiPriority w:val="9"/>
    <w:qFormat/>
    <w:rPr>
      <w:rFonts w:ascii="Arial" w:hAnsi="Arial" w:eastAsia="Arial" w:cs="Arial"/>
      <w:sz w:val="30"/>
      <w:szCs w:val="30"/>
    </w:rPr>
  </w:style>
  <w:style w:type="character" w:styleId="986">
    <w:name w:val="Heading 4 Char"/>
    <w:next w:val="986"/>
    <w:link w:val="871"/>
    <w:uiPriority w:val="9"/>
    <w:qFormat/>
    <w:rPr>
      <w:rFonts w:ascii="Arial" w:hAnsi="Arial" w:eastAsia="Arial" w:cs="Arial"/>
      <w:b/>
      <w:bCs/>
      <w:sz w:val="26"/>
      <w:szCs w:val="26"/>
    </w:rPr>
  </w:style>
  <w:style w:type="character" w:styleId="987">
    <w:name w:val="Heading 5 Char"/>
    <w:next w:val="987"/>
    <w:link w:val="871"/>
    <w:uiPriority w:val="9"/>
    <w:qFormat/>
    <w:rPr>
      <w:rFonts w:ascii="Arial" w:hAnsi="Arial" w:eastAsia="Arial" w:cs="Arial"/>
      <w:b/>
      <w:bCs/>
      <w:sz w:val="24"/>
      <w:szCs w:val="24"/>
    </w:rPr>
  </w:style>
  <w:style w:type="character" w:styleId="988">
    <w:name w:val="Heading 6 Char"/>
    <w:next w:val="988"/>
    <w:link w:val="871"/>
    <w:uiPriority w:val="9"/>
    <w:qFormat/>
    <w:rPr>
      <w:rFonts w:ascii="Arial" w:hAnsi="Arial" w:eastAsia="Arial" w:cs="Arial"/>
      <w:b/>
      <w:bCs/>
      <w:sz w:val="22"/>
      <w:szCs w:val="22"/>
    </w:rPr>
  </w:style>
  <w:style w:type="character" w:styleId="989">
    <w:name w:val="Heading 7 Char"/>
    <w:next w:val="989"/>
    <w:link w:val="871"/>
    <w:uiPriority w:val="9"/>
    <w:qFormat/>
    <w:rPr>
      <w:rFonts w:ascii="Arial" w:hAnsi="Arial" w:eastAsia="Arial" w:cs="Arial"/>
      <w:b/>
      <w:bCs/>
      <w:i/>
      <w:iCs/>
      <w:sz w:val="22"/>
      <w:szCs w:val="22"/>
    </w:rPr>
  </w:style>
  <w:style w:type="character" w:styleId="990">
    <w:name w:val="Heading 8 Char"/>
    <w:next w:val="990"/>
    <w:link w:val="871"/>
    <w:uiPriority w:val="9"/>
    <w:qFormat/>
    <w:rPr>
      <w:rFonts w:ascii="Arial" w:hAnsi="Arial" w:eastAsia="Arial" w:cs="Arial"/>
      <w:i/>
      <w:iCs/>
      <w:sz w:val="22"/>
      <w:szCs w:val="22"/>
    </w:rPr>
  </w:style>
  <w:style w:type="character" w:styleId="991">
    <w:name w:val="Heading 9 Char"/>
    <w:next w:val="991"/>
    <w:link w:val="871"/>
    <w:uiPriority w:val="9"/>
    <w:qFormat/>
    <w:rPr>
      <w:rFonts w:ascii="Arial" w:hAnsi="Arial" w:eastAsia="Arial" w:cs="Arial"/>
      <w:i/>
      <w:iCs/>
      <w:sz w:val="21"/>
      <w:szCs w:val="21"/>
    </w:rPr>
  </w:style>
  <w:style w:type="paragraph" w:styleId="992">
    <w:name w:val="List Paragraph"/>
    <w:basedOn w:val="871"/>
    <w:next w:val="992"/>
    <w:link w:val="871"/>
    <w:uiPriority w:val="34"/>
    <w:qFormat/>
    <w:pPr>
      <w:ind w:firstLine="420"/>
    </w:pPr>
  </w:style>
  <w:style w:type="paragraph" w:styleId="993">
    <w:name w:val="No Spacing"/>
    <w:next w:val="993"/>
    <w:link w:val="871"/>
    <w:uiPriority w:val="99"/>
    <w:qFormat/>
    <w:pPr>
      <w:jc w:val="both"/>
      <w:widowControl w:val="off"/>
    </w:pPr>
    <w:rPr>
      <w:rFonts w:ascii="Times New Roman" w:hAnsi="Times New Roman" w:eastAsia="宋体" w:cs="Times New Roman"/>
      <w:sz w:val="21"/>
      <w:szCs w:val="24"/>
      <w:lang w:val="en-US" w:eastAsia="zh-CN" w:bidi="ar-SA"/>
    </w:rPr>
  </w:style>
  <w:style w:type="character" w:styleId="994">
    <w:name w:val="Title Char"/>
    <w:next w:val="994"/>
    <w:link w:val="871"/>
    <w:uiPriority w:val="10"/>
    <w:qFormat/>
    <w:rPr>
      <w:sz w:val="48"/>
      <w:szCs w:val="48"/>
    </w:rPr>
  </w:style>
  <w:style w:type="character" w:styleId="995">
    <w:name w:val="Subtitle Char"/>
    <w:next w:val="995"/>
    <w:link w:val="871"/>
    <w:uiPriority w:val="11"/>
    <w:qFormat/>
    <w:rPr>
      <w:sz w:val="24"/>
      <w:szCs w:val="24"/>
    </w:rPr>
  </w:style>
  <w:style w:type="paragraph" w:styleId="996">
    <w:name w:val="Quote"/>
    <w:basedOn w:val="871"/>
    <w:next w:val="871"/>
    <w:link w:val="997"/>
    <w:uiPriority w:val="29"/>
    <w:qFormat/>
    <w:pPr>
      <w:ind w:left="720" w:right="720"/>
    </w:pPr>
    <w:rPr>
      <w:i/>
    </w:rPr>
  </w:style>
  <w:style w:type="character" w:styleId="997">
    <w:name w:val="引用 字符"/>
    <w:next w:val="997"/>
    <w:link w:val="996"/>
    <w:uiPriority w:val="29"/>
    <w:qFormat/>
    <w:rPr>
      <w:i/>
    </w:rPr>
  </w:style>
  <w:style w:type="paragraph" w:styleId="998">
    <w:name w:val="Intense Quote"/>
    <w:basedOn w:val="871"/>
    <w:next w:val="871"/>
    <w:link w:val="9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9">
    <w:name w:val="明显引用 字符"/>
    <w:next w:val="999"/>
    <w:link w:val="998"/>
    <w:uiPriority w:val="30"/>
    <w:qFormat/>
    <w:rPr>
      <w:i/>
    </w:rPr>
  </w:style>
  <w:style w:type="character" w:styleId="1000">
    <w:name w:val="Header Char"/>
    <w:next w:val="1000"/>
    <w:link w:val="871"/>
    <w:uiPriority w:val="99"/>
    <w:qFormat/>
  </w:style>
  <w:style w:type="character" w:styleId="1001">
    <w:name w:val="Footer Char"/>
    <w:next w:val="1001"/>
    <w:link w:val="871"/>
    <w:uiPriority w:val="99"/>
    <w:qFormat/>
  </w:style>
  <w:style w:type="character" w:styleId="1002">
    <w:name w:val="Caption Char"/>
    <w:next w:val="1002"/>
    <w:link w:val="871"/>
    <w:uiPriority w:val="99"/>
    <w:qFormat/>
  </w:style>
  <w:style w:type="table" w:styleId="1003">
    <w:name w:val="Table Grid Light"/>
    <w:next w:val="1003"/>
    <w:link w:val="871"/>
    <w:uiPriority w:val="59"/>
    <w:qFormat/>
    <w:tblPr/>
  </w:style>
  <w:style w:type="table" w:styleId="1004">
    <w:name w:val="无格式表格 11"/>
    <w:next w:val="1004"/>
    <w:link w:val="871"/>
    <w:uiPriority w:val="59"/>
    <w:qFormat/>
    <w:tblPr/>
  </w:style>
  <w:style w:type="table" w:styleId="1005">
    <w:name w:val="无格式表格 21"/>
    <w:next w:val="1005"/>
    <w:link w:val="871"/>
    <w:uiPriority w:val="59"/>
    <w:qFormat/>
    <w:tblPr/>
  </w:style>
  <w:style w:type="table" w:styleId="1006">
    <w:name w:val="无格式表格 31"/>
    <w:next w:val="1006"/>
    <w:link w:val="871"/>
    <w:uiPriority w:val="99"/>
    <w:qFormat/>
    <w:tblPr/>
  </w:style>
  <w:style w:type="table" w:styleId="1007">
    <w:name w:val="无格式表格 41"/>
    <w:next w:val="1007"/>
    <w:link w:val="871"/>
    <w:uiPriority w:val="99"/>
    <w:qFormat/>
    <w:tblPr/>
  </w:style>
  <w:style w:type="table" w:styleId="1008">
    <w:name w:val="无格式表格 51"/>
    <w:next w:val="1008"/>
    <w:link w:val="871"/>
    <w:uiPriority w:val="99"/>
    <w:qFormat/>
    <w:tblPr/>
  </w:style>
  <w:style w:type="table" w:styleId="1009">
    <w:name w:val="网格表 1 浅色1"/>
    <w:next w:val="1009"/>
    <w:link w:val="871"/>
    <w:uiPriority w:val="99"/>
    <w:qFormat/>
    <w:tblPr/>
  </w:style>
  <w:style w:type="table" w:styleId="1010">
    <w:name w:val="Grid Table 1 Light - Accent 1"/>
    <w:next w:val="1010"/>
    <w:link w:val="871"/>
    <w:uiPriority w:val="99"/>
    <w:qFormat/>
    <w:tblPr/>
  </w:style>
  <w:style w:type="table" w:styleId="1011">
    <w:name w:val="Grid Table 1 Light - Accent 2"/>
    <w:next w:val="1011"/>
    <w:link w:val="871"/>
    <w:uiPriority w:val="99"/>
    <w:qFormat/>
    <w:tblPr/>
  </w:style>
  <w:style w:type="table" w:styleId="1012">
    <w:name w:val="Grid Table 1 Light - Accent 3"/>
    <w:next w:val="1012"/>
    <w:link w:val="871"/>
    <w:uiPriority w:val="99"/>
    <w:qFormat/>
    <w:tblPr/>
  </w:style>
  <w:style w:type="table" w:styleId="1013">
    <w:name w:val="Grid Table 1 Light - Accent 4"/>
    <w:next w:val="1013"/>
    <w:link w:val="871"/>
    <w:uiPriority w:val="99"/>
    <w:qFormat/>
    <w:tblPr/>
  </w:style>
  <w:style w:type="table" w:styleId="1014">
    <w:name w:val="Grid Table 1 Light - Accent 5"/>
    <w:next w:val="1014"/>
    <w:link w:val="871"/>
    <w:uiPriority w:val="99"/>
    <w:qFormat/>
    <w:tblPr/>
  </w:style>
  <w:style w:type="table" w:styleId="1015">
    <w:name w:val="Grid Table 1 Light - Accent 6"/>
    <w:next w:val="1015"/>
    <w:link w:val="871"/>
    <w:uiPriority w:val="99"/>
    <w:qFormat/>
    <w:tblPr/>
  </w:style>
  <w:style w:type="table" w:styleId="1016">
    <w:name w:val="网格表 21"/>
    <w:next w:val="1016"/>
    <w:link w:val="871"/>
    <w:uiPriority w:val="99"/>
    <w:qFormat/>
    <w:tblPr/>
  </w:style>
  <w:style w:type="table" w:styleId="1017">
    <w:name w:val="Grid Table 2 - Accent 1"/>
    <w:next w:val="1017"/>
    <w:link w:val="871"/>
    <w:uiPriority w:val="99"/>
    <w:qFormat/>
    <w:tblPr/>
  </w:style>
  <w:style w:type="table" w:styleId="1018">
    <w:name w:val="Grid Table 2 - Accent 2"/>
    <w:next w:val="1018"/>
    <w:link w:val="871"/>
    <w:uiPriority w:val="99"/>
    <w:qFormat/>
    <w:tblPr/>
  </w:style>
  <w:style w:type="table" w:styleId="1019">
    <w:name w:val="Grid Table 2 - Accent 3"/>
    <w:next w:val="1019"/>
    <w:link w:val="871"/>
    <w:uiPriority w:val="99"/>
    <w:qFormat/>
    <w:tblPr/>
  </w:style>
  <w:style w:type="table" w:styleId="1020">
    <w:name w:val="Grid Table 2 - Accent 4"/>
    <w:next w:val="1020"/>
    <w:link w:val="871"/>
    <w:uiPriority w:val="99"/>
    <w:qFormat/>
    <w:tblPr/>
  </w:style>
  <w:style w:type="table" w:styleId="1021">
    <w:name w:val="Grid Table 2 - Accent 5"/>
    <w:next w:val="1021"/>
    <w:link w:val="871"/>
    <w:uiPriority w:val="99"/>
    <w:qFormat/>
    <w:tblPr/>
  </w:style>
  <w:style w:type="table" w:styleId="1022">
    <w:name w:val="Grid Table 2 - Accent 6"/>
    <w:next w:val="1022"/>
    <w:link w:val="871"/>
    <w:uiPriority w:val="99"/>
    <w:qFormat/>
    <w:tblPr/>
  </w:style>
  <w:style w:type="table" w:styleId="1023">
    <w:name w:val="网格表 31"/>
    <w:next w:val="1023"/>
    <w:link w:val="871"/>
    <w:uiPriority w:val="99"/>
    <w:qFormat/>
    <w:tblPr/>
  </w:style>
  <w:style w:type="table" w:styleId="1024">
    <w:name w:val="Grid Table 3 - Accent 1"/>
    <w:next w:val="1024"/>
    <w:link w:val="871"/>
    <w:uiPriority w:val="99"/>
    <w:qFormat/>
    <w:tblPr/>
  </w:style>
  <w:style w:type="table" w:styleId="1025">
    <w:name w:val="Grid Table 3 - Accent 2"/>
    <w:next w:val="1025"/>
    <w:link w:val="871"/>
    <w:uiPriority w:val="99"/>
    <w:qFormat/>
    <w:tblPr/>
  </w:style>
  <w:style w:type="table" w:styleId="1026">
    <w:name w:val="Grid Table 3 - Accent 3"/>
    <w:next w:val="1026"/>
    <w:link w:val="871"/>
    <w:uiPriority w:val="99"/>
    <w:qFormat/>
    <w:tblPr/>
  </w:style>
  <w:style w:type="table" w:styleId="1027">
    <w:name w:val="Grid Table 3 - Accent 4"/>
    <w:next w:val="1027"/>
    <w:link w:val="871"/>
    <w:uiPriority w:val="99"/>
    <w:qFormat/>
    <w:tblPr/>
  </w:style>
  <w:style w:type="table" w:styleId="1028">
    <w:name w:val="Grid Table 3 - Accent 5"/>
    <w:next w:val="1028"/>
    <w:link w:val="871"/>
    <w:uiPriority w:val="99"/>
    <w:qFormat/>
    <w:tblPr/>
  </w:style>
  <w:style w:type="table" w:styleId="1029">
    <w:name w:val="Grid Table 3 - Accent 6"/>
    <w:next w:val="1029"/>
    <w:link w:val="871"/>
    <w:uiPriority w:val="99"/>
    <w:qFormat/>
    <w:tblPr/>
  </w:style>
  <w:style w:type="table" w:styleId="1030">
    <w:name w:val="网格表 41"/>
    <w:next w:val="1030"/>
    <w:link w:val="871"/>
    <w:uiPriority w:val="59"/>
    <w:qFormat/>
    <w:tblPr/>
  </w:style>
  <w:style w:type="table" w:styleId="1031">
    <w:name w:val="Grid Table 4 - Accent 1"/>
    <w:next w:val="1031"/>
    <w:link w:val="871"/>
    <w:uiPriority w:val="59"/>
    <w:qFormat/>
    <w:tblPr/>
  </w:style>
  <w:style w:type="table" w:styleId="1032">
    <w:name w:val="Grid Table 4 - Accent 2"/>
    <w:next w:val="1032"/>
    <w:link w:val="871"/>
    <w:uiPriority w:val="59"/>
    <w:qFormat/>
    <w:tblPr/>
  </w:style>
  <w:style w:type="table" w:styleId="1033">
    <w:name w:val="Grid Table 4 - Accent 3"/>
    <w:next w:val="1033"/>
    <w:link w:val="871"/>
    <w:uiPriority w:val="59"/>
    <w:qFormat/>
    <w:tblPr/>
  </w:style>
  <w:style w:type="table" w:styleId="1034">
    <w:name w:val="Grid Table 4 - Accent 4"/>
    <w:next w:val="1034"/>
    <w:link w:val="871"/>
    <w:uiPriority w:val="59"/>
    <w:qFormat/>
    <w:tblPr/>
  </w:style>
  <w:style w:type="table" w:styleId="1035">
    <w:name w:val="Grid Table 4 - Accent 5"/>
    <w:next w:val="1035"/>
    <w:link w:val="871"/>
    <w:uiPriority w:val="59"/>
    <w:qFormat/>
    <w:tblPr/>
  </w:style>
  <w:style w:type="table" w:styleId="1036">
    <w:name w:val="Grid Table 4 - Accent 6"/>
    <w:next w:val="1036"/>
    <w:link w:val="871"/>
    <w:uiPriority w:val="59"/>
    <w:qFormat/>
    <w:tblPr/>
  </w:style>
  <w:style w:type="table" w:styleId="1037">
    <w:name w:val="网格表 5 深色1"/>
    <w:next w:val="1037"/>
    <w:link w:val="871"/>
    <w:uiPriority w:val="99"/>
    <w:qFormat/>
    <w:tblPr/>
  </w:style>
  <w:style w:type="table" w:styleId="1038">
    <w:name w:val="Grid Table 5 Dark- Accent 1"/>
    <w:next w:val="1038"/>
    <w:link w:val="871"/>
    <w:uiPriority w:val="99"/>
    <w:qFormat/>
    <w:tblPr/>
  </w:style>
  <w:style w:type="table" w:styleId="1039">
    <w:name w:val="Grid Table 5 Dark - Accent 2"/>
    <w:next w:val="1039"/>
    <w:link w:val="871"/>
    <w:uiPriority w:val="99"/>
    <w:qFormat/>
    <w:tblPr/>
  </w:style>
  <w:style w:type="table" w:styleId="1040">
    <w:name w:val="Grid Table 5 Dark - Accent 3"/>
    <w:next w:val="1040"/>
    <w:link w:val="871"/>
    <w:uiPriority w:val="99"/>
    <w:qFormat/>
    <w:tblPr/>
  </w:style>
  <w:style w:type="table" w:styleId="1041">
    <w:name w:val="Grid Table 5 Dark- Accent 4"/>
    <w:next w:val="1041"/>
    <w:link w:val="871"/>
    <w:uiPriority w:val="99"/>
    <w:qFormat/>
    <w:tblPr/>
  </w:style>
  <w:style w:type="table" w:styleId="1042">
    <w:name w:val="Grid Table 5 Dark - Accent 5"/>
    <w:next w:val="1042"/>
    <w:link w:val="871"/>
    <w:uiPriority w:val="99"/>
    <w:qFormat/>
    <w:tblPr/>
  </w:style>
  <w:style w:type="table" w:styleId="1043">
    <w:name w:val="Grid Table 5 Dark - Accent 6"/>
    <w:next w:val="1043"/>
    <w:link w:val="871"/>
    <w:uiPriority w:val="99"/>
    <w:qFormat/>
    <w:tblPr/>
  </w:style>
  <w:style w:type="table" w:styleId="1044">
    <w:name w:val="网格表 6 彩色1"/>
    <w:next w:val="1044"/>
    <w:link w:val="871"/>
    <w:uiPriority w:val="99"/>
    <w:qFormat/>
    <w:tblPr/>
  </w:style>
  <w:style w:type="table" w:styleId="1045">
    <w:name w:val="Grid Table 6 Colorful - Accent 1"/>
    <w:next w:val="1045"/>
    <w:link w:val="871"/>
    <w:uiPriority w:val="99"/>
    <w:qFormat/>
    <w:tblPr/>
  </w:style>
  <w:style w:type="table" w:styleId="1046">
    <w:name w:val="Grid Table 6 Colorful - Accent 2"/>
    <w:next w:val="1046"/>
    <w:link w:val="871"/>
    <w:uiPriority w:val="99"/>
    <w:qFormat/>
    <w:tblPr/>
  </w:style>
  <w:style w:type="table" w:styleId="1047">
    <w:name w:val="Grid Table 6 Colorful - Accent 3"/>
    <w:next w:val="1047"/>
    <w:link w:val="871"/>
    <w:uiPriority w:val="99"/>
    <w:qFormat/>
    <w:tblPr/>
  </w:style>
  <w:style w:type="table" w:styleId="1048">
    <w:name w:val="Grid Table 6 Colorful - Accent 4"/>
    <w:next w:val="1048"/>
    <w:link w:val="871"/>
    <w:uiPriority w:val="99"/>
    <w:qFormat/>
    <w:tblPr/>
  </w:style>
  <w:style w:type="table" w:styleId="1049">
    <w:name w:val="Grid Table 6 Colorful - Accent 5"/>
    <w:next w:val="1049"/>
    <w:link w:val="871"/>
    <w:uiPriority w:val="99"/>
    <w:qFormat/>
    <w:tblPr/>
  </w:style>
  <w:style w:type="table" w:styleId="1050">
    <w:name w:val="Grid Table 6 Colorful - Accent 6"/>
    <w:next w:val="1050"/>
    <w:link w:val="871"/>
    <w:uiPriority w:val="99"/>
    <w:qFormat/>
    <w:tblPr/>
  </w:style>
  <w:style w:type="table" w:styleId="1051">
    <w:name w:val="网格表 7 彩色1"/>
    <w:next w:val="1051"/>
    <w:link w:val="871"/>
    <w:uiPriority w:val="99"/>
    <w:qFormat/>
    <w:tblPr/>
  </w:style>
  <w:style w:type="table" w:styleId="1052">
    <w:name w:val="Grid Table 7 Colorful - Accent 1"/>
    <w:next w:val="1052"/>
    <w:link w:val="871"/>
    <w:uiPriority w:val="99"/>
    <w:qFormat/>
    <w:tblPr/>
  </w:style>
  <w:style w:type="table" w:styleId="1053">
    <w:name w:val="Grid Table 7 Colorful - Accent 2"/>
    <w:next w:val="1053"/>
    <w:link w:val="871"/>
    <w:uiPriority w:val="99"/>
    <w:qFormat/>
    <w:tblPr/>
  </w:style>
  <w:style w:type="table" w:styleId="1054">
    <w:name w:val="Grid Table 7 Colorful - Accent 3"/>
    <w:next w:val="1054"/>
    <w:link w:val="871"/>
    <w:uiPriority w:val="99"/>
    <w:qFormat/>
    <w:tblPr/>
  </w:style>
  <w:style w:type="table" w:styleId="1055">
    <w:name w:val="Grid Table 7 Colorful - Accent 4"/>
    <w:next w:val="1055"/>
    <w:link w:val="871"/>
    <w:uiPriority w:val="99"/>
    <w:qFormat/>
    <w:tblPr/>
  </w:style>
  <w:style w:type="table" w:styleId="1056">
    <w:name w:val="Grid Table 7 Colorful - Accent 5"/>
    <w:next w:val="1056"/>
    <w:link w:val="871"/>
    <w:uiPriority w:val="99"/>
    <w:qFormat/>
    <w:tblPr/>
  </w:style>
  <w:style w:type="table" w:styleId="1057">
    <w:name w:val="Grid Table 7 Colorful - Accent 6"/>
    <w:next w:val="1057"/>
    <w:link w:val="871"/>
    <w:uiPriority w:val="99"/>
    <w:qFormat/>
    <w:tblPr/>
  </w:style>
  <w:style w:type="table" w:styleId="1058">
    <w:name w:val="清单表 1 浅色1"/>
    <w:next w:val="1058"/>
    <w:link w:val="871"/>
    <w:uiPriority w:val="99"/>
    <w:qFormat/>
    <w:tblPr/>
  </w:style>
  <w:style w:type="table" w:styleId="1059">
    <w:name w:val="List Table 1 Light - Accent 1"/>
    <w:next w:val="1059"/>
    <w:link w:val="871"/>
    <w:uiPriority w:val="99"/>
    <w:qFormat/>
    <w:tblPr/>
  </w:style>
  <w:style w:type="table" w:styleId="1060">
    <w:name w:val="List Table 1 Light - Accent 2"/>
    <w:next w:val="1060"/>
    <w:link w:val="871"/>
    <w:uiPriority w:val="99"/>
    <w:qFormat/>
    <w:tblPr/>
  </w:style>
  <w:style w:type="table" w:styleId="1061">
    <w:name w:val="List Table 1 Light - Accent 3"/>
    <w:next w:val="1061"/>
    <w:link w:val="871"/>
    <w:uiPriority w:val="99"/>
    <w:qFormat/>
    <w:tblPr/>
  </w:style>
  <w:style w:type="table" w:styleId="1062">
    <w:name w:val="List Table 1 Light - Accent 4"/>
    <w:next w:val="1062"/>
    <w:link w:val="871"/>
    <w:uiPriority w:val="99"/>
    <w:qFormat/>
    <w:tblPr/>
  </w:style>
  <w:style w:type="table" w:styleId="1063">
    <w:name w:val="List Table 1 Light - Accent 5"/>
    <w:next w:val="1063"/>
    <w:link w:val="871"/>
    <w:uiPriority w:val="99"/>
    <w:qFormat/>
    <w:tblPr/>
  </w:style>
  <w:style w:type="table" w:styleId="1064">
    <w:name w:val="List Table 1 Light - Accent 6"/>
    <w:next w:val="1064"/>
    <w:link w:val="871"/>
    <w:uiPriority w:val="99"/>
    <w:qFormat/>
    <w:tblPr/>
  </w:style>
  <w:style w:type="table" w:styleId="1065">
    <w:name w:val="清单表 21"/>
    <w:next w:val="1065"/>
    <w:link w:val="871"/>
    <w:uiPriority w:val="99"/>
    <w:qFormat/>
    <w:tblPr/>
  </w:style>
  <w:style w:type="table" w:styleId="1066">
    <w:name w:val="List Table 2 - Accent 1"/>
    <w:next w:val="1066"/>
    <w:link w:val="871"/>
    <w:uiPriority w:val="99"/>
    <w:qFormat/>
    <w:tblPr/>
  </w:style>
  <w:style w:type="table" w:styleId="1067">
    <w:name w:val="List Table 2 - Accent 2"/>
    <w:next w:val="1067"/>
    <w:link w:val="871"/>
    <w:uiPriority w:val="99"/>
    <w:qFormat/>
    <w:tblPr/>
  </w:style>
  <w:style w:type="table" w:styleId="1068">
    <w:name w:val="List Table 2 - Accent 3"/>
    <w:next w:val="1068"/>
    <w:link w:val="871"/>
    <w:uiPriority w:val="99"/>
    <w:qFormat/>
    <w:tblPr/>
  </w:style>
  <w:style w:type="table" w:styleId="1069">
    <w:name w:val="List Table 2 - Accent 4"/>
    <w:next w:val="1069"/>
    <w:link w:val="871"/>
    <w:uiPriority w:val="99"/>
    <w:qFormat/>
    <w:tblPr/>
  </w:style>
  <w:style w:type="table" w:styleId="1070">
    <w:name w:val="List Table 2 - Accent 5"/>
    <w:next w:val="1070"/>
    <w:link w:val="871"/>
    <w:uiPriority w:val="99"/>
    <w:qFormat/>
    <w:tblPr/>
  </w:style>
  <w:style w:type="table" w:styleId="1071">
    <w:name w:val="List Table 2 - Accent 6"/>
    <w:next w:val="1071"/>
    <w:link w:val="871"/>
    <w:uiPriority w:val="99"/>
    <w:qFormat/>
    <w:tblPr/>
  </w:style>
  <w:style w:type="table" w:styleId="1072">
    <w:name w:val="清单表 31"/>
    <w:next w:val="1072"/>
    <w:link w:val="871"/>
    <w:uiPriority w:val="99"/>
    <w:qFormat/>
    <w:tblPr/>
  </w:style>
  <w:style w:type="table" w:styleId="1073">
    <w:name w:val="List Table 3 - Accent 1"/>
    <w:next w:val="1073"/>
    <w:link w:val="871"/>
    <w:uiPriority w:val="99"/>
    <w:qFormat/>
    <w:tblPr/>
  </w:style>
  <w:style w:type="table" w:styleId="1074">
    <w:name w:val="List Table 3 - Accent 2"/>
    <w:next w:val="1074"/>
    <w:link w:val="871"/>
    <w:uiPriority w:val="99"/>
    <w:qFormat/>
    <w:tblPr/>
  </w:style>
  <w:style w:type="table" w:styleId="1075">
    <w:name w:val="List Table 3 - Accent 3"/>
    <w:next w:val="1075"/>
    <w:link w:val="871"/>
    <w:uiPriority w:val="99"/>
    <w:qFormat/>
    <w:tblPr/>
  </w:style>
  <w:style w:type="table" w:styleId="1076">
    <w:name w:val="List Table 3 - Accent 4"/>
    <w:next w:val="1076"/>
    <w:link w:val="871"/>
    <w:uiPriority w:val="99"/>
    <w:qFormat/>
    <w:tblPr/>
  </w:style>
  <w:style w:type="table" w:styleId="1077">
    <w:name w:val="List Table 3 - Accent 5"/>
    <w:next w:val="1077"/>
    <w:link w:val="871"/>
    <w:uiPriority w:val="99"/>
    <w:qFormat/>
    <w:tblPr/>
  </w:style>
  <w:style w:type="table" w:styleId="1078">
    <w:name w:val="List Table 3 - Accent 6"/>
    <w:next w:val="1078"/>
    <w:link w:val="871"/>
    <w:uiPriority w:val="99"/>
    <w:qFormat/>
    <w:tblPr/>
  </w:style>
  <w:style w:type="table" w:styleId="1079">
    <w:name w:val="清单表 41"/>
    <w:next w:val="1079"/>
    <w:link w:val="871"/>
    <w:uiPriority w:val="99"/>
    <w:qFormat/>
    <w:tblPr/>
  </w:style>
  <w:style w:type="table" w:styleId="1080">
    <w:name w:val="List Table 4 - Accent 1"/>
    <w:next w:val="1080"/>
    <w:link w:val="871"/>
    <w:uiPriority w:val="99"/>
    <w:qFormat/>
    <w:tblPr/>
  </w:style>
  <w:style w:type="table" w:styleId="1081">
    <w:name w:val="List Table 4 - Accent 2"/>
    <w:next w:val="1081"/>
    <w:link w:val="871"/>
    <w:uiPriority w:val="99"/>
    <w:qFormat/>
    <w:tblPr/>
  </w:style>
  <w:style w:type="table" w:styleId="1082">
    <w:name w:val="List Table 4 - Accent 3"/>
    <w:next w:val="1082"/>
    <w:link w:val="871"/>
    <w:uiPriority w:val="99"/>
    <w:qFormat/>
    <w:tblPr/>
  </w:style>
  <w:style w:type="table" w:styleId="1083">
    <w:name w:val="List Table 4 - Accent 4"/>
    <w:next w:val="1083"/>
    <w:link w:val="871"/>
    <w:uiPriority w:val="99"/>
    <w:qFormat/>
    <w:tblPr/>
  </w:style>
  <w:style w:type="table" w:styleId="1084">
    <w:name w:val="List Table 4 - Accent 5"/>
    <w:next w:val="1084"/>
    <w:link w:val="871"/>
    <w:uiPriority w:val="99"/>
    <w:qFormat/>
    <w:tblPr/>
  </w:style>
  <w:style w:type="table" w:styleId="1085">
    <w:name w:val="List Table 4 - Accent 6"/>
    <w:next w:val="1085"/>
    <w:link w:val="871"/>
    <w:uiPriority w:val="99"/>
    <w:qFormat/>
    <w:tblPr/>
  </w:style>
  <w:style w:type="table" w:styleId="1086">
    <w:name w:val="清单表 5 深色1"/>
    <w:next w:val="1086"/>
    <w:link w:val="871"/>
    <w:uiPriority w:val="99"/>
    <w:qFormat/>
    <w:tblPr/>
  </w:style>
  <w:style w:type="table" w:styleId="1087">
    <w:name w:val="List Table 5 Dark - Accent 1"/>
    <w:next w:val="1087"/>
    <w:link w:val="871"/>
    <w:uiPriority w:val="99"/>
    <w:qFormat/>
    <w:tblPr/>
  </w:style>
  <w:style w:type="table" w:styleId="1088">
    <w:name w:val="List Table 5 Dark - Accent 2"/>
    <w:next w:val="1088"/>
    <w:link w:val="871"/>
    <w:uiPriority w:val="99"/>
    <w:qFormat/>
    <w:tblPr/>
  </w:style>
  <w:style w:type="table" w:styleId="1089">
    <w:name w:val="List Table 5 Dark - Accent 3"/>
    <w:next w:val="1089"/>
    <w:link w:val="871"/>
    <w:uiPriority w:val="99"/>
    <w:qFormat/>
    <w:tblPr/>
  </w:style>
  <w:style w:type="table" w:styleId="1090">
    <w:name w:val="List Table 5 Dark - Accent 4"/>
    <w:next w:val="1090"/>
    <w:link w:val="871"/>
    <w:uiPriority w:val="99"/>
    <w:qFormat/>
    <w:tblPr/>
  </w:style>
  <w:style w:type="table" w:styleId="1091">
    <w:name w:val="List Table 5 Dark - Accent 5"/>
    <w:next w:val="1091"/>
    <w:link w:val="871"/>
    <w:uiPriority w:val="99"/>
    <w:qFormat/>
    <w:tblPr/>
  </w:style>
  <w:style w:type="table" w:styleId="1092">
    <w:name w:val="List Table 5 Dark - Accent 6"/>
    <w:next w:val="1092"/>
    <w:link w:val="871"/>
    <w:uiPriority w:val="99"/>
    <w:qFormat/>
    <w:tblPr/>
  </w:style>
  <w:style w:type="table" w:styleId="1093">
    <w:name w:val="清单表 6 彩色1"/>
    <w:next w:val="1093"/>
    <w:link w:val="871"/>
    <w:uiPriority w:val="99"/>
    <w:qFormat/>
    <w:tblPr/>
  </w:style>
  <w:style w:type="table" w:styleId="1094">
    <w:name w:val="List Table 6 Colorful - Accent 1"/>
    <w:next w:val="1094"/>
    <w:link w:val="871"/>
    <w:uiPriority w:val="99"/>
    <w:qFormat/>
    <w:tblPr/>
  </w:style>
  <w:style w:type="table" w:styleId="1095">
    <w:name w:val="List Table 6 Colorful - Accent 2"/>
    <w:next w:val="1095"/>
    <w:link w:val="871"/>
    <w:uiPriority w:val="99"/>
    <w:qFormat/>
    <w:tblPr/>
  </w:style>
  <w:style w:type="table" w:styleId="1096">
    <w:name w:val="List Table 6 Colorful - Accent 3"/>
    <w:next w:val="1096"/>
    <w:link w:val="871"/>
    <w:uiPriority w:val="99"/>
    <w:qFormat/>
    <w:tblPr/>
  </w:style>
  <w:style w:type="table" w:styleId="1097">
    <w:name w:val="List Table 6 Colorful - Accent 4"/>
    <w:next w:val="1097"/>
    <w:link w:val="871"/>
    <w:uiPriority w:val="99"/>
    <w:qFormat/>
    <w:tblPr/>
  </w:style>
  <w:style w:type="table" w:styleId="1098">
    <w:name w:val="List Table 6 Colorful - Accent 5"/>
    <w:next w:val="1098"/>
    <w:link w:val="871"/>
    <w:uiPriority w:val="99"/>
    <w:qFormat/>
    <w:tblPr/>
  </w:style>
  <w:style w:type="table" w:styleId="1099">
    <w:name w:val="List Table 6 Colorful - Accent 6"/>
    <w:next w:val="1099"/>
    <w:link w:val="871"/>
    <w:uiPriority w:val="99"/>
    <w:qFormat/>
    <w:tblPr/>
  </w:style>
  <w:style w:type="table" w:styleId="1100">
    <w:name w:val="清单表 7 彩色1"/>
    <w:next w:val="1100"/>
    <w:link w:val="871"/>
    <w:uiPriority w:val="99"/>
    <w:qFormat/>
    <w:tblPr/>
  </w:style>
  <w:style w:type="table" w:styleId="1101">
    <w:name w:val="List Table 7 Colorful - Accent 1"/>
    <w:next w:val="1101"/>
    <w:link w:val="871"/>
    <w:uiPriority w:val="99"/>
    <w:qFormat/>
    <w:tblPr/>
  </w:style>
  <w:style w:type="table" w:styleId="1102">
    <w:name w:val="List Table 7 Colorful - Accent 2"/>
    <w:next w:val="1102"/>
    <w:link w:val="871"/>
    <w:uiPriority w:val="99"/>
    <w:qFormat/>
    <w:tblPr/>
  </w:style>
  <w:style w:type="table" w:styleId="1103">
    <w:name w:val="List Table 7 Colorful - Accent 3"/>
    <w:next w:val="1103"/>
    <w:link w:val="871"/>
    <w:uiPriority w:val="99"/>
    <w:qFormat/>
    <w:tblPr/>
  </w:style>
  <w:style w:type="table" w:styleId="1104">
    <w:name w:val="List Table 7 Colorful - Accent 4"/>
    <w:next w:val="1104"/>
    <w:link w:val="871"/>
    <w:uiPriority w:val="99"/>
    <w:qFormat/>
    <w:tblPr/>
  </w:style>
  <w:style w:type="table" w:styleId="1105">
    <w:name w:val="List Table 7 Colorful - Accent 5"/>
    <w:next w:val="1105"/>
    <w:link w:val="871"/>
    <w:uiPriority w:val="99"/>
    <w:qFormat/>
    <w:tblPr/>
  </w:style>
  <w:style w:type="table" w:styleId="1106">
    <w:name w:val="List Table 7 Colorful - Accent 6"/>
    <w:next w:val="1106"/>
    <w:link w:val="871"/>
    <w:uiPriority w:val="99"/>
    <w:qFormat/>
    <w:tblPr/>
  </w:style>
  <w:style w:type="table" w:styleId="1107">
    <w:name w:val="Lined - Accent"/>
    <w:next w:val="1107"/>
    <w:link w:val="871"/>
    <w:uiPriority w:val="99"/>
    <w:qFormat/>
    <w:rPr>
      <w:color w:val="404040"/>
    </w:rPr>
    <w:tblPr/>
  </w:style>
  <w:style w:type="table" w:styleId="1108">
    <w:name w:val="Lined - Accent 1"/>
    <w:next w:val="1108"/>
    <w:link w:val="871"/>
    <w:uiPriority w:val="99"/>
    <w:qFormat/>
    <w:rPr>
      <w:color w:val="404040"/>
    </w:rPr>
    <w:tblPr/>
  </w:style>
  <w:style w:type="table" w:styleId="1109">
    <w:name w:val="Lined - Accent 2"/>
    <w:next w:val="1109"/>
    <w:link w:val="871"/>
    <w:uiPriority w:val="99"/>
    <w:qFormat/>
    <w:rPr>
      <w:color w:val="404040"/>
    </w:rPr>
    <w:tblPr/>
  </w:style>
  <w:style w:type="table" w:styleId="1110">
    <w:name w:val="Lined - Accent 3"/>
    <w:next w:val="1110"/>
    <w:link w:val="871"/>
    <w:uiPriority w:val="99"/>
    <w:qFormat/>
    <w:rPr>
      <w:color w:val="404040"/>
    </w:rPr>
    <w:tblPr/>
  </w:style>
  <w:style w:type="table" w:styleId="1111">
    <w:name w:val="Lined - Accent 4"/>
    <w:next w:val="1111"/>
    <w:link w:val="871"/>
    <w:uiPriority w:val="99"/>
    <w:qFormat/>
    <w:rPr>
      <w:color w:val="404040"/>
    </w:rPr>
    <w:tblPr/>
  </w:style>
  <w:style w:type="table" w:styleId="1112">
    <w:name w:val="Lined - Accent 5"/>
    <w:next w:val="1112"/>
    <w:link w:val="871"/>
    <w:uiPriority w:val="99"/>
    <w:qFormat/>
    <w:rPr>
      <w:color w:val="404040"/>
    </w:rPr>
    <w:tblPr/>
  </w:style>
  <w:style w:type="table" w:styleId="1113">
    <w:name w:val="Lined - Accent 6"/>
    <w:next w:val="1113"/>
    <w:link w:val="871"/>
    <w:uiPriority w:val="99"/>
    <w:qFormat/>
    <w:rPr>
      <w:color w:val="404040"/>
    </w:rPr>
    <w:tblPr/>
  </w:style>
  <w:style w:type="table" w:styleId="1114">
    <w:name w:val="Bordered &amp; Lined - Accent"/>
    <w:next w:val="1114"/>
    <w:link w:val="871"/>
    <w:uiPriority w:val="99"/>
    <w:qFormat/>
    <w:rPr>
      <w:color w:val="404040"/>
    </w:rPr>
    <w:tblPr/>
  </w:style>
  <w:style w:type="table" w:styleId="1115">
    <w:name w:val="Bordered &amp; Lined - Accent 1"/>
    <w:next w:val="1115"/>
    <w:link w:val="871"/>
    <w:uiPriority w:val="99"/>
    <w:qFormat/>
    <w:rPr>
      <w:color w:val="404040"/>
    </w:rPr>
    <w:tblPr/>
  </w:style>
  <w:style w:type="table" w:styleId="1116">
    <w:name w:val="Bordered &amp; Lined - Accent 2"/>
    <w:next w:val="1116"/>
    <w:link w:val="871"/>
    <w:uiPriority w:val="99"/>
    <w:qFormat/>
    <w:rPr>
      <w:color w:val="404040"/>
    </w:rPr>
    <w:tblPr/>
  </w:style>
  <w:style w:type="table" w:styleId="1117">
    <w:name w:val="Bordered &amp; Lined - Accent 3"/>
    <w:next w:val="1117"/>
    <w:link w:val="871"/>
    <w:uiPriority w:val="99"/>
    <w:qFormat/>
    <w:rPr>
      <w:color w:val="404040"/>
    </w:rPr>
    <w:tblPr/>
  </w:style>
  <w:style w:type="table" w:styleId="1118">
    <w:name w:val="Bordered &amp; Lined - Accent 4"/>
    <w:next w:val="1118"/>
    <w:link w:val="871"/>
    <w:uiPriority w:val="99"/>
    <w:qFormat/>
    <w:rPr>
      <w:color w:val="404040"/>
    </w:rPr>
    <w:tblPr/>
  </w:style>
  <w:style w:type="table" w:styleId="1119">
    <w:name w:val="Bordered &amp; Lined - Accent 5"/>
    <w:next w:val="1119"/>
    <w:link w:val="871"/>
    <w:uiPriority w:val="99"/>
    <w:qFormat/>
    <w:rPr>
      <w:color w:val="404040"/>
    </w:rPr>
    <w:tblPr/>
  </w:style>
  <w:style w:type="table" w:styleId="1120">
    <w:name w:val="Bordered &amp; Lined - Accent 6"/>
    <w:next w:val="1120"/>
    <w:link w:val="871"/>
    <w:uiPriority w:val="99"/>
    <w:qFormat/>
    <w:rPr>
      <w:color w:val="404040"/>
    </w:rPr>
    <w:tblPr/>
  </w:style>
  <w:style w:type="table" w:styleId="1121">
    <w:name w:val="Bordered"/>
    <w:next w:val="1121"/>
    <w:link w:val="871"/>
    <w:uiPriority w:val="99"/>
    <w:qFormat/>
    <w:tblPr/>
  </w:style>
  <w:style w:type="table" w:styleId="1122">
    <w:name w:val="Bordered - Accent 1"/>
    <w:next w:val="1122"/>
    <w:link w:val="871"/>
    <w:uiPriority w:val="99"/>
    <w:qFormat/>
    <w:tblPr/>
  </w:style>
  <w:style w:type="table" w:styleId="1123">
    <w:name w:val="Bordered - Accent 2"/>
    <w:next w:val="1123"/>
    <w:link w:val="871"/>
    <w:uiPriority w:val="99"/>
    <w:qFormat/>
    <w:tblPr/>
  </w:style>
  <w:style w:type="table" w:styleId="1124">
    <w:name w:val="Bordered - Accent 3"/>
    <w:next w:val="1124"/>
    <w:link w:val="871"/>
    <w:uiPriority w:val="99"/>
    <w:qFormat/>
    <w:tblPr/>
  </w:style>
  <w:style w:type="table" w:styleId="1125">
    <w:name w:val="Bordered - Accent 4"/>
    <w:next w:val="1125"/>
    <w:link w:val="871"/>
    <w:uiPriority w:val="99"/>
    <w:qFormat/>
    <w:tblPr/>
  </w:style>
  <w:style w:type="table" w:styleId="1126">
    <w:name w:val="Bordered - Accent 5"/>
    <w:next w:val="1126"/>
    <w:link w:val="871"/>
    <w:uiPriority w:val="99"/>
    <w:qFormat/>
    <w:tblPr/>
  </w:style>
  <w:style w:type="table" w:styleId="1127">
    <w:name w:val="Bordered - Accent 6"/>
    <w:next w:val="1127"/>
    <w:link w:val="871"/>
    <w:uiPriority w:val="99"/>
    <w:qFormat/>
    <w:tblPr/>
  </w:style>
  <w:style w:type="character" w:styleId="1128">
    <w:name w:val="Footnote Text Char"/>
    <w:next w:val="1128"/>
    <w:link w:val="871"/>
    <w:uiPriority w:val="99"/>
    <w:qFormat/>
    <w:rPr>
      <w:sz w:val="18"/>
    </w:rPr>
  </w:style>
  <w:style w:type="paragraph" w:styleId="1129">
    <w:name w:val="TOC 标题1"/>
    <w:next w:val="1129"/>
    <w:link w:val="871"/>
    <w:uiPriority w:val="39"/>
    <w:unhideWhenUsed/>
    <w:qFormat/>
    <w:rPr>
      <w:rFonts w:ascii="Times New Roman" w:hAnsi="Times New Roman" w:eastAsia="宋体" w:cs="Times New Roman"/>
      <w:lang w:val="en-US" w:eastAsia="zh-CN" w:bidi="ar-SA"/>
    </w:rPr>
  </w:style>
  <w:style w:type="paragraph" w:styleId="1130">
    <w:name w:val="目录 71"/>
    <w:basedOn w:val="871"/>
    <w:next w:val="871"/>
    <w:link w:val="871"/>
    <w:uiPriority w:val="39"/>
    <w:unhideWhenUsed/>
    <w:qFormat/>
    <w:pPr>
      <w:ind w:left="2520"/>
    </w:pPr>
    <w:rPr>
      <w:rFonts w:ascii="Calibri" w:hAnsi="Calibri"/>
      <w:szCs w:val="22"/>
    </w:rPr>
  </w:style>
  <w:style w:type="paragraph" w:styleId="1131">
    <w:name w:val="目录 51"/>
    <w:basedOn w:val="871"/>
    <w:next w:val="871"/>
    <w:link w:val="871"/>
    <w:uiPriority w:val="39"/>
    <w:unhideWhenUsed/>
    <w:qFormat/>
    <w:pPr>
      <w:ind w:left="1680"/>
    </w:pPr>
    <w:rPr>
      <w:rFonts w:ascii="Calibri" w:hAnsi="Calibri"/>
      <w:szCs w:val="22"/>
    </w:rPr>
  </w:style>
  <w:style w:type="paragraph" w:styleId="1132">
    <w:name w:val="目录 31"/>
    <w:basedOn w:val="871"/>
    <w:next w:val="871"/>
    <w:link w:val="871"/>
    <w:uiPriority w:val="39"/>
    <w:unhideWhenUsed/>
    <w:qFormat/>
    <w:pPr>
      <w:ind w:left="840"/>
    </w:pPr>
    <w:rPr>
      <w:rFonts w:ascii="Calibri" w:hAnsi="Calibri"/>
      <w:szCs w:val="22"/>
    </w:rPr>
  </w:style>
  <w:style w:type="paragraph" w:styleId="1133">
    <w:name w:val="目录 81"/>
    <w:basedOn w:val="871"/>
    <w:next w:val="871"/>
    <w:link w:val="871"/>
    <w:uiPriority w:val="39"/>
    <w:unhideWhenUsed/>
    <w:qFormat/>
    <w:pPr>
      <w:ind w:left="2940"/>
    </w:pPr>
    <w:rPr>
      <w:rFonts w:ascii="Calibri" w:hAnsi="Calibri"/>
      <w:szCs w:val="22"/>
    </w:rPr>
  </w:style>
  <w:style w:type="paragraph" w:styleId="1134">
    <w:name w:val="目录 11"/>
    <w:basedOn w:val="871"/>
    <w:next w:val="871"/>
    <w:link w:val="871"/>
    <w:uiPriority w:val="39"/>
    <w:unhideWhenUsed/>
    <w:qFormat/>
  </w:style>
  <w:style w:type="paragraph" w:styleId="1135">
    <w:name w:val="目录 41"/>
    <w:basedOn w:val="871"/>
    <w:next w:val="871"/>
    <w:link w:val="871"/>
    <w:uiPriority w:val="39"/>
    <w:unhideWhenUsed/>
    <w:qFormat/>
    <w:pPr>
      <w:ind w:left="1260"/>
    </w:pPr>
    <w:rPr>
      <w:rFonts w:ascii="Calibri" w:hAnsi="Calibri"/>
      <w:szCs w:val="22"/>
    </w:rPr>
  </w:style>
  <w:style w:type="paragraph" w:styleId="1136">
    <w:name w:val="目录 61"/>
    <w:basedOn w:val="871"/>
    <w:next w:val="871"/>
    <w:link w:val="871"/>
    <w:uiPriority w:val="39"/>
    <w:unhideWhenUsed/>
    <w:qFormat/>
    <w:pPr>
      <w:ind w:left="2100"/>
    </w:pPr>
    <w:rPr>
      <w:rFonts w:ascii="Calibri" w:hAnsi="Calibri"/>
      <w:szCs w:val="22"/>
    </w:rPr>
  </w:style>
  <w:style w:type="paragraph" w:styleId="1137">
    <w:name w:val="目录 21"/>
    <w:basedOn w:val="871"/>
    <w:next w:val="871"/>
    <w:link w:val="871"/>
    <w:uiPriority w:val="39"/>
    <w:unhideWhenUsed/>
    <w:qFormat/>
    <w:pPr>
      <w:ind w:left="420"/>
    </w:pPr>
    <w:rPr>
      <w:rFonts w:ascii="Calibri" w:hAnsi="Calibri"/>
      <w:szCs w:val="22"/>
    </w:rPr>
  </w:style>
  <w:style w:type="paragraph" w:styleId="1138">
    <w:name w:val="目录 91"/>
    <w:basedOn w:val="871"/>
    <w:next w:val="871"/>
    <w:link w:val="871"/>
    <w:uiPriority w:val="39"/>
    <w:unhideWhenUsed/>
    <w:qFormat/>
    <w:pPr>
      <w:ind w:left="3360"/>
    </w:pPr>
    <w:rPr>
      <w:rFonts w:ascii="Calibri" w:hAnsi="Calibri"/>
      <w:szCs w:val="22"/>
    </w:rPr>
  </w:style>
  <w:style w:type="character" w:styleId="1139">
    <w:name w:val="已访问的超链接1"/>
    <w:next w:val="1139"/>
    <w:link w:val="871"/>
    <w:unhideWhenUsed/>
    <w:qFormat/>
    <w:rPr>
      <w:color w:val="800080"/>
      <w:u w:val="single"/>
    </w:rPr>
  </w:style>
  <w:style w:type="character" w:styleId="1140">
    <w:name w:val="页眉 Char1"/>
    <w:next w:val="1140"/>
    <w:link w:val="871"/>
    <w:uiPriority w:val="99"/>
    <w:semiHidden/>
    <w:qFormat/>
    <w:rPr>
      <w:rFonts w:ascii="Calibri" w:hAnsi="Calibri" w:eastAsia="宋体" w:cs="Times New Roman"/>
      <w:sz w:val="18"/>
      <w:szCs w:val="18"/>
    </w:rPr>
  </w:style>
  <w:style w:type="character" w:styleId="1141">
    <w:name w:val="font61"/>
    <w:next w:val="1141"/>
    <w:link w:val="871"/>
    <w:qFormat/>
    <w:rPr>
      <w:rFonts w:ascii="Times New Roman" w:hAnsi="Times New Roman" w:cs="Times New Roman"/>
      <w:color w:val="000000"/>
      <w:sz w:val="24"/>
      <w:szCs w:val="24"/>
      <w:u w:val="none"/>
    </w:rPr>
  </w:style>
  <w:style w:type="character" w:styleId="1142">
    <w:name w:val="标题 1 Char"/>
    <w:next w:val="1142"/>
    <w:link w:val="871"/>
    <w:qFormat/>
    <w:rPr>
      <w:rFonts w:ascii="Times New Roman" w:hAnsi="Times New Roman" w:eastAsia="宋体" w:cs="Times New Roman"/>
      <w:b/>
      <w:bCs/>
      <w:sz w:val="44"/>
      <w:szCs w:val="44"/>
    </w:rPr>
  </w:style>
  <w:style w:type="character" w:styleId="1143">
    <w:name w:val="日期 Char1"/>
    <w:next w:val="1143"/>
    <w:link w:val="871"/>
    <w:qFormat/>
    <w:rPr>
      <w:rFonts w:ascii="Calibri" w:hAnsi="Calibri" w:eastAsia="宋体" w:cs="Times New Roman"/>
    </w:rPr>
  </w:style>
  <w:style w:type="character" w:styleId="1144">
    <w:name w:val="font21"/>
    <w:next w:val="1144"/>
    <w:link w:val="871"/>
    <w:qFormat/>
    <w:rPr>
      <w:rFonts w:hint="eastAsia" w:ascii="宋体" w:hAnsi="宋体" w:eastAsia="宋体" w:cs="宋体"/>
      <w:color w:val="000000"/>
      <w:sz w:val="20"/>
      <w:szCs w:val="20"/>
      <w:u w:val="none"/>
    </w:rPr>
  </w:style>
  <w:style w:type="character" w:styleId="1145">
    <w:name w:val="表格文字 字符"/>
    <w:next w:val="1145"/>
    <w:link w:val="1146"/>
    <w:qFormat/>
  </w:style>
  <w:style w:type="paragraph" w:styleId="1146">
    <w:name w:val="表格文字"/>
    <w:basedOn w:val="871"/>
    <w:next w:val="1146"/>
    <w:link w:val="1145"/>
    <w:qFormat/>
    <w:pPr>
      <w:jc w:val="left"/>
      <w:spacing w:line="420" w:lineRule="atLeast"/>
    </w:pPr>
    <w:rPr>
      <w:rFonts w:ascii="Calibri" w:hAnsi="Calibri"/>
      <w:szCs w:val="22"/>
    </w:rPr>
  </w:style>
  <w:style w:type="character" w:styleId="1147">
    <w:name w:val="文档结构图 Char1"/>
    <w:next w:val="1147"/>
    <w:link w:val="871"/>
    <w:qFormat/>
    <w:rPr>
      <w:rFonts w:hint="eastAsia" w:ascii="宋体" w:hAnsi="Calibri" w:eastAsia="宋体" w:cs="Times New Roman"/>
      <w:sz w:val="18"/>
      <w:szCs w:val="18"/>
    </w:rPr>
  </w:style>
  <w:style w:type="character" w:styleId="1148">
    <w:name w:val="标题 3 Char_0"/>
    <w:next w:val="1148"/>
    <w:link w:val="1149"/>
    <w:qFormat/>
    <w:rPr>
      <w:rFonts w:ascii="Times New Roman" w:hAnsi="Times New Roman" w:eastAsia="宋体" w:cs="Times New Roman"/>
      <w:szCs w:val="24"/>
    </w:rPr>
  </w:style>
  <w:style w:type="paragraph" w:styleId="1149">
    <w:name w:val="标题 3_0"/>
    <w:basedOn w:val="871"/>
    <w:next w:val="1149"/>
    <w:link w:val="1148"/>
    <w:qFormat/>
  </w:style>
  <w:style w:type="character" w:styleId="1150">
    <w:name w:val="引用 Char2"/>
    <w:next w:val="1150"/>
    <w:link w:val="871"/>
    <w:uiPriority w:val="99"/>
    <w:qFormat/>
    <w:rPr>
      <w:i/>
      <w:iCs/>
      <w:color w:val="000000"/>
      <w:sz w:val="21"/>
      <w:szCs w:val="24"/>
    </w:rPr>
  </w:style>
  <w:style w:type="character" w:styleId="1151">
    <w:name w:val="标题 4 Char_0"/>
    <w:next w:val="1151"/>
    <w:link w:val="1152"/>
    <w:qFormat/>
    <w:rPr>
      <w:rFonts w:ascii="Arial" w:hAnsi="Arial" w:eastAsia="黑体" w:cs="Arial"/>
      <w:b/>
      <w:bCs/>
      <w:sz w:val="28"/>
      <w:szCs w:val="28"/>
    </w:rPr>
  </w:style>
  <w:style w:type="paragraph" w:styleId="1152">
    <w:name w:val="标题 4_0"/>
    <w:basedOn w:val="1153"/>
    <w:next w:val="1153"/>
    <w:link w:val="1151"/>
    <w:qFormat/>
    <w:pPr>
      <w:keepLines/>
      <w:keepNext/>
      <w:spacing w:before="280" w:after="290" w:line="374" w:lineRule="auto"/>
      <w:outlineLvl w:val="3"/>
    </w:pPr>
    <w:rPr>
      <w:rFonts w:ascii="Arial" w:hAnsi="Arial" w:eastAsia="黑体" w:cs="Arial"/>
      <w:b/>
      <w:bCs/>
      <w:sz w:val="28"/>
      <w:szCs w:val="28"/>
    </w:rPr>
  </w:style>
  <w:style w:type="paragraph" w:styleId="1153">
    <w:name w:val="正文_0"/>
    <w:next w:val="1153"/>
    <w:link w:val="871"/>
    <w:uiPriority w:val="99"/>
    <w:qFormat/>
    <w:pPr>
      <w:jc w:val="both"/>
      <w:widowControl w:val="off"/>
    </w:pPr>
    <w:rPr>
      <w:rFonts w:ascii="Times New Roman" w:hAnsi="Times New Roman" w:eastAsia="宋体" w:cs="Times New Roman"/>
      <w:sz w:val="21"/>
      <w:szCs w:val="24"/>
      <w:lang w:val="en-US" w:eastAsia="zh-CN" w:bidi="ar-SA"/>
    </w:rPr>
  </w:style>
  <w:style w:type="character" w:styleId="1154">
    <w:name w:val="明显引用 Char"/>
    <w:next w:val="1154"/>
    <w:link w:val="1155"/>
    <w:qFormat/>
    <w:rPr>
      <w:b/>
      <w:bCs/>
      <w:i/>
      <w:iCs/>
      <w:color w:val="4f81bd"/>
    </w:rPr>
  </w:style>
  <w:style w:type="paragraph" w:styleId="1155">
    <w:name w:val="明显引用1"/>
    <w:basedOn w:val="871"/>
    <w:next w:val="871"/>
    <w:link w:val="1154"/>
    <w:qFormat/>
    <w:pPr>
      <w:ind w:left="936" w:right="936"/>
      <w:spacing w:before="200" w:after="280"/>
      <w:pBdr>
        <w:bottom w:val="single" w:color="4F81BD" w:sz="4" w:space="4"/>
      </w:pBdr>
    </w:pPr>
    <w:rPr>
      <w:rFonts w:ascii="Calibri" w:hAnsi="Calibri"/>
      <w:b/>
      <w:bCs/>
      <w:i/>
      <w:iCs/>
      <w:color w:val="4f81bd"/>
      <w:szCs w:val="22"/>
    </w:rPr>
  </w:style>
  <w:style w:type="character" w:styleId="1156">
    <w:name w:val="批注主题 Char2"/>
    <w:next w:val="1156"/>
    <w:link w:val="871"/>
    <w:qFormat/>
    <w:rPr>
      <w:b/>
      <w:bCs/>
      <w:sz w:val="21"/>
    </w:rPr>
  </w:style>
  <w:style w:type="character" w:styleId="1157">
    <w:name w:val="列出段落 Char"/>
    <w:next w:val="1157"/>
    <w:link w:val="1158"/>
    <w:uiPriority w:val="99"/>
    <w:qFormat/>
    <w:rPr>
      <w:szCs w:val="24"/>
    </w:rPr>
  </w:style>
  <w:style w:type="paragraph" w:styleId="1158">
    <w:name w:val="List Paragraph1"/>
    <w:basedOn w:val="871"/>
    <w:next w:val="1158"/>
    <w:link w:val="1157"/>
    <w:uiPriority w:val="99"/>
    <w:qFormat/>
    <w:pPr>
      <w:ind w:firstLine="420"/>
    </w:pPr>
    <w:rPr>
      <w:rFonts w:ascii="Calibri" w:hAnsi="Calibri"/>
    </w:rPr>
  </w:style>
  <w:style w:type="character" w:styleId="1159">
    <w:name w:val="标题 5 Char_0"/>
    <w:next w:val="1159"/>
    <w:link w:val="1160"/>
    <w:qFormat/>
    <w:rPr>
      <w:b/>
      <w:bCs/>
      <w:sz w:val="28"/>
      <w:szCs w:val="28"/>
    </w:rPr>
  </w:style>
  <w:style w:type="paragraph" w:styleId="1160">
    <w:name w:val="标题 5_0"/>
    <w:basedOn w:val="1153"/>
    <w:next w:val="1153"/>
    <w:link w:val="1159"/>
    <w:qFormat/>
    <w:pPr>
      <w:keepLines/>
      <w:keepNext/>
      <w:spacing w:before="280" w:after="290" w:line="372" w:lineRule="auto"/>
      <w:outlineLvl w:val="4"/>
    </w:pPr>
    <w:rPr>
      <w:rFonts w:ascii="Calibri" w:hAnsi="Calibri"/>
      <w:b/>
      <w:bCs/>
      <w:sz w:val="28"/>
      <w:szCs w:val="28"/>
    </w:rPr>
  </w:style>
  <w:style w:type="character" w:styleId="1161">
    <w:name w:val="标题5 Char Char"/>
    <w:next w:val="1161"/>
    <w:link w:val="1162"/>
    <w:qFormat/>
    <w:rPr>
      <w:rFonts w:ascii="Arial" w:hAnsi="Arial" w:cs="Arial"/>
      <w:b/>
      <w:bCs/>
      <w:sz w:val="24"/>
      <w:szCs w:val="32"/>
    </w:rPr>
  </w:style>
  <w:style w:type="paragraph" w:styleId="1162">
    <w:name w:val="标题5"/>
    <w:basedOn w:val="874"/>
    <w:next w:val="1162"/>
    <w:link w:val="1161"/>
    <w:qFormat/>
    <w:pPr>
      <w:numPr>
        <w:ilvl w:val="0"/>
        <w:numId w:val="0"/>
      </w:numPr>
      <w:spacing w:line="412" w:lineRule="auto"/>
    </w:pPr>
    <w:rPr>
      <w:rFonts w:ascii="Arial" w:hAnsi="Arial" w:cs="Arial"/>
      <w:sz w:val="24"/>
    </w:rPr>
  </w:style>
  <w:style w:type="character" w:styleId="1163">
    <w:name w:val="不明显强调1"/>
    <w:next w:val="1163"/>
    <w:link w:val="871"/>
    <w:qFormat/>
    <w:rPr>
      <w:i/>
      <w:iCs/>
      <w:color w:val="808080"/>
    </w:rPr>
  </w:style>
  <w:style w:type="character" w:styleId="1164">
    <w:name w:val="页脚 Char1"/>
    <w:next w:val="1164"/>
    <w:link w:val="871"/>
    <w:uiPriority w:val="99"/>
    <w:semiHidden/>
    <w:qFormat/>
    <w:rPr>
      <w:rFonts w:ascii="Calibri" w:hAnsi="Calibri" w:eastAsia="宋体" w:cs="Times New Roman"/>
      <w:sz w:val="18"/>
      <w:szCs w:val="18"/>
    </w:rPr>
  </w:style>
  <w:style w:type="character" w:styleId="1165">
    <w:name w:val="引用 Char"/>
    <w:next w:val="1165"/>
    <w:link w:val="1166"/>
    <w:qFormat/>
    <w:rPr>
      <w:i/>
      <w:iCs/>
      <w:color w:val="000000"/>
    </w:rPr>
  </w:style>
  <w:style w:type="paragraph" w:styleId="1166">
    <w:name w:val="引用1"/>
    <w:basedOn w:val="871"/>
    <w:next w:val="871"/>
    <w:link w:val="1165"/>
    <w:qFormat/>
    <w:rPr>
      <w:rFonts w:ascii="Calibri" w:hAnsi="Calibri"/>
      <w:i/>
      <w:iCs/>
      <w:color w:val="000000"/>
      <w:szCs w:val="22"/>
    </w:rPr>
  </w:style>
  <w:style w:type="character" w:styleId="1167">
    <w:name w:val="批注框文本 Char1"/>
    <w:next w:val="1167"/>
    <w:link w:val="871"/>
    <w:qFormat/>
    <w:rPr>
      <w:sz w:val="18"/>
      <w:szCs w:val="18"/>
    </w:rPr>
  </w:style>
  <w:style w:type="character" w:styleId="1168">
    <w:name w:val="标题 Char2"/>
    <w:next w:val="1168"/>
    <w:link w:val="871"/>
    <w:uiPriority w:val="10"/>
    <w:qFormat/>
    <w:rPr>
      <w:rFonts w:ascii="Cambria" w:hAnsi="Cambria" w:cs="Times New Roman"/>
      <w:b/>
      <w:bCs/>
      <w:sz w:val="32"/>
      <w:szCs w:val="32"/>
    </w:rPr>
  </w:style>
  <w:style w:type="character" w:styleId="1169">
    <w:name w:val="文档结构图 Char2"/>
    <w:next w:val="1169"/>
    <w:link w:val="871"/>
    <w:uiPriority w:val="99"/>
    <w:semiHidden/>
    <w:qFormat/>
    <w:rPr>
      <w:rFonts w:hint="eastAsia" w:ascii="宋体" w:hAnsi="Calibri" w:eastAsia="宋体" w:cs="Times New Roman"/>
      <w:sz w:val="18"/>
      <w:szCs w:val="18"/>
    </w:rPr>
  </w:style>
  <w:style w:type="character" w:styleId="1170">
    <w:name w:val="font31"/>
    <w:next w:val="1170"/>
    <w:link w:val="871"/>
    <w:qFormat/>
    <w:rPr>
      <w:rFonts w:hint="eastAsia" w:ascii="宋体" w:hAnsi="宋体" w:eastAsia="宋体" w:cs="宋体"/>
      <w:color w:val="000000"/>
      <w:sz w:val="20"/>
      <w:szCs w:val="20"/>
      <w:u w:val="none"/>
    </w:rPr>
  </w:style>
  <w:style w:type="character" w:styleId="1171">
    <w:name w:val="rvts11"/>
    <w:next w:val="1171"/>
    <w:link w:val="871"/>
    <w:qFormat/>
    <w:rPr>
      <w:rFonts w:ascii="KNLe" w:hAnsi="KNLe"/>
      <w:sz w:val="24"/>
      <w:szCs w:val="24"/>
      <w:u w:val="single"/>
    </w:rPr>
  </w:style>
  <w:style w:type="character" w:styleId="1172">
    <w:name w:val="日期 Char2"/>
    <w:next w:val="1172"/>
    <w:link w:val="871"/>
    <w:uiPriority w:val="99"/>
    <w:semiHidden/>
    <w:qFormat/>
    <w:rPr>
      <w:rFonts w:ascii="Calibri" w:hAnsi="Calibri" w:eastAsia="宋体" w:cs="Times New Roman"/>
    </w:rPr>
  </w:style>
  <w:style w:type="character" w:styleId="1173">
    <w:name w:val="引用 Char1"/>
    <w:next w:val="1173"/>
    <w:link w:val="871"/>
    <w:uiPriority w:val="29"/>
    <w:qFormat/>
    <w:rPr>
      <w:i/>
      <w:iCs/>
      <w:color w:val="000000"/>
      <w:sz w:val="21"/>
    </w:rPr>
  </w:style>
  <w:style w:type="character" w:styleId="1174">
    <w:name w:val="批注主题 Char1"/>
    <w:next w:val="1174"/>
    <w:link w:val="871"/>
    <w:qFormat/>
    <w:rPr>
      <w:b/>
      <w:bCs/>
      <w:sz w:val="21"/>
      <w:szCs w:val="22"/>
    </w:rPr>
  </w:style>
  <w:style w:type="character" w:styleId="1175">
    <w:name w:val="副标题 Char1"/>
    <w:next w:val="1175"/>
    <w:link w:val="871"/>
    <w:uiPriority w:val="11"/>
    <w:qFormat/>
    <w:rPr>
      <w:rFonts w:ascii="Cambria" w:hAnsi="Cambria" w:cs="Times New Roman"/>
      <w:b/>
      <w:bCs/>
      <w:sz w:val="32"/>
      <w:szCs w:val="32"/>
    </w:rPr>
  </w:style>
  <w:style w:type="character" w:styleId="1176">
    <w:name w:val="font11"/>
    <w:next w:val="1176"/>
    <w:link w:val="871"/>
    <w:qFormat/>
    <w:rPr>
      <w:rFonts w:hint="eastAsia" w:ascii="宋体" w:hAnsi="宋体" w:eastAsia="宋体" w:cs="宋体"/>
      <w:color w:val="000000"/>
      <w:sz w:val="20"/>
      <w:szCs w:val="20"/>
      <w:u w:val="none"/>
    </w:rPr>
  </w:style>
  <w:style w:type="character" w:styleId="1177">
    <w:name w:val="批注文字 Char2"/>
    <w:next w:val="1177"/>
    <w:link w:val="871"/>
    <w:qFormat/>
    <w:rPr>
      <w:sz w:val="21"/>
    </w:rPr>
  </w:style>
  <w:style w:type="character" w:styleId="1178">
    <w:name w:val="明显强调1"/>
    <w:next w:val="1178"/>
    <w:link w:val="871"/>
    <w:qFormat/>
    <w:rPr>
      <w:b/>
      <w:bCs/>
      <w:i/>
      <w:iCs/>
      <w:color w:val="4f81bd"/>
    </w:rPr>
  </w:style>
  <w:style w:type="character" w:styleId="1179">
    <w:name w:val="标题 1 Char_0"/>
    <w:next w:val="1179"/>
    <w:link w:val="1180"/>
    <w:qFormat/>
    <w:rPr>
      <w:b/>
      <w:bCs/>
      <w:sz w:val="44"/>
      <w:szCs w:val="44"/>
    </w:rPr>
  </w:style>
  <w:style w:type="paragraph" w:styleId="1180">
    <w:name w:val="标题 1_0"/>
    <w:basedOn w:val="1153"/>
    <w:next w:val="1153"/>
    <w:link w:val="1179"/>
    <w:qFormat/>
    <w:pPr>
      <w:keepLines/>
      <w:keepNext/>
      <w:spacing w:before="340" w:after="330" w:line="576" w:lineRule="auto"/>
      <w:outlineLvl w:val="0"/>
    </w:pPr>
    <w:rPr>
      <w:rFonts w:ascii="Calibri" w:hAnsi="Calibri"/>
      <w:b/>
      <w:bCs/>
      <w:sz w:val="44"/>
      <w:szCs w:val="44"/>
    </w:rPr>
  </w:style>
  <w:style w:type="character" w:styleId="1181">
    <w:name w:val="明显引用 Char1"/>
    <w:next w:val="1181"/>
    <w:link w:val="871"/>
    <w:uiPriority w:val="30"/>
    <w:qFormat/>
    <w:rPr>
      <w:b/>
      <w:bCs/>
      <w:i/>
      <w:iCs/>
      <w:color w:val="4f81bd"/>
      <w:sz w:val="21"/>
    </w:rPr>
  </w:style>
  <w:style w:type="character" w:styleId="1182">
    <w:name w:val="font71"/>
    <w:next w:val="1182"/>
    <w:link w:val="871"/>
    <w:qFormat/>
    <w:rPr>
      <w:rFonts w:hint="eastAsia" w:ascii="宋体" w:hAnsi="宋体" w:eastAsia="宋体" w:cs="宋体"/>
      <w:color w:val="000000"/>
      <w:sz w:val="24"/>
      <w:szCs w:val="24"/>
      <w:u w:val="none"/>
    </w:rPr>
  </w:style>
  <w:style w:type="character" w:styleId="1183">
    <w:name w:val="正文文本 Char_0"/>
    <w:next w:val="1183"/>
    <w:link w:val="1184"/>
    <w:qFormat/>
    <w:rPr>
      <w:szCs w:val="24"/>
    </w:rPr>
  </w:style>
  <w:style w:type="paragraph" w:styleId="1184">
    <w:name w:val="正文文本_0"/>
    <w:basedOn w:val="1153"/>
    <w:next w:val="1184"/>
    <w:link w:val="1183"/>
    <w:qFormat/>
    <w:pPr>
      <w:spacing w:after="120"/>
    </w:pPr>
    <w:rPr>
      <w:rFonts w:ascii="Calibri" w:hAnsi="Calibri"/>
    </w:rPr>
  </w:style>
  <w:style w:type="character" w:styleId="1185">
    <w:name w:val="批注框文本 Char2"/>
    <w:next w:val="1185"/>
    <w:link w:val="871"/>
    <w:uiPriority w:val="99"/>
    <w:semiHidden/>
    <w:qFormat/>
    <w:rPr>
      <w:rFonts w:ascii="Calibri" w:hAnsi="Calibri" w:eastAsia="宋体" w:cs="Times New Roman"/>
      <w:sz w:val="18"/>
      <w:szCs w:val="18"/>
    </w:rPr>
  </w:style>
  <w:style w:type="character" w:styleId="1186">
    <w:name w:val="正文文本缩进 3 Char1"/>
    <w:next w:val="1186"/>
    <w:link w:val="871"/>
    <w:uiPriority w:val="99"/>
    <w:semiHidden/>
    <w:qFormat/>
    <w:rPr>
      <w:sz w:val="16"/>
      <w:szCs w:val="16"/>
    </w:rPr>
  </w:style>
  <w:style w:type="character" w:styleId="1187">
    <w:name w:val="不明显参考1"/>
    <w:next w:val="1187"/>
    <w:link w:val="871"/>
    <w:qFormat/>
    <w:rPr>
      <w:smallCaps/>
      <w:color w:val="c0504d"/>
      <w:u w:val="single"/>
    </w:rPr>
  </w:style>
  <w:style w:type="character" w:styleId="1188">
    <w:name w:val="bookmark"/>
    <w:basedOn w:val="881"/>
    <w:next w:val="1188"/>
    <w:link w:val="871"/>
    <w:qFormat/>
  </w:style>
  <w:style w:type="character" w:styleId="1189">
    <w:name w:val="超链接_0"/>
    <w:next w:val="1189"/>
    <w:link w:val="871"/>
    <w:uiPriority w:val="99"/>
    <w:qFormat/>
    <w:rPr>
      <w:rFonts w:ascii="Calibri" w:hAnsi="Calibri" w:cs="Calibri"/>
      <w:color w:val="0000ff"/>
      <w:u w:val="single"/>
    </w:rPr>
  </w:style>
  <w:style w:type="character" w:styleId="1190">
    <w:name w:val="副标题 Char2"/>
    <w:next w:val="1190"/>
    <w:link w:val="871"/>
    <w:uiPriority w:val="11"/>
    <w:qFormat/>
    <w:rPr>
      <w:rFonts w:ascii="Cambria" w:hAnsi="Cambria" w:cs="Times New Roman"/>
      <w:b/>
      <w:bCs/>
      <w:sz w:val="32"/>
      <w:szCs w:val="32"/>
    </w:rPr>
  </w:style>
  <w:style w:type="character" w:styleId="1191">
    <w:name w:val="明显参考1"/>
    <w:next w:val="1191"/>
    <w:link w:val="871"/>
    <w:qFormat/>
    <w:rPr>
      <w:b/>
      <w:bCs/>
      <w:smallCaps/>
      <w:color w:val="c0504d"/>
      <w:spacing w:val="5"/>
      <w:u w:val="single"/>
    </w:rPr>
  </w:style>
  <w:style w:type="character" w:styleId="1192">
    <w:name w:val="书籍标题1"/>
    <w:next w:val="1192"/>
    <w:link w:val="871"/>
    <w:qFormat/>
    <w:rPr>
      <w:b/>
      <w:bCs/>
      <w:smallCaps/>
      <w:spacing w:val="5"/>
    </w:rPr>
  </w:style>
  <w:style w:type="character" w:styleId="1193">
    <w:name w:val="正文文本 3 Char1"/>
    <w:next w:val="1193"/>
    <w:link w:val="871"/>
    <w:uiPriority w:val="99"/>
    <w:semiHidden/>
    <w:qFormat/>
    <w:rPr>
      <w:sz w:val="16"/>
      <w:szCs w:val="16"/>
    </w:rPr>
  </w:style>
  <w:style w:type="character" w:styleId="1194">
    <w:name w:val="标题4 Char Char"/>
    <w:next w:val="1194"/>
    <w:link w:val="1195"/>
    <w:qFormat/>
    <w:rPr>
      <w:rFonts w:ascii="Arial" w:hAnsi="Arial" w:cs="Arial"/>
      <w:b/>
      <w:bCs/>
      <w:sz w:val="24"/>
      <w:szCs w:val="32"/>
    </w:rPr>
  </w:style>
  <w:style w:type="paragraph" w:styleId="1195">
    <w:name w:val="标题4"/>
    <w:basedOn w:val="873"/>
    <w:next w:val="908"/>
    <w:link w:val="1194"/>
    <w:qFormat/>
    <w:pPr>
      <w:numPr>
        <w:ilvl w:val="0"/>
        <w:numId w:val="0"/>
      </w:numPr>
      <w:spacing w:line="412" w:lineRule="auto"/>
    </w:pPr>
    <w:rPr>
      <w:rFonts w:ascii="Arial" w:hAnsi="Arial" w:cs="Arial"/>
      <w:sz w:val="24"/>
    </w:rPr>
  </w:style>
  <w:style w:type="character" w:styleId="1196">
    <w:name w:val="明显引用 Char2"/>
    <w:next w:val="1196"/>
    <w:link w:val="871"/>
    <w:uiPriority w:val="99"/>
    <w:qFormat/>
    <w:rPr>
      <w:b/>
      <w:bCs/>
      <w:i/>
      <w:iCs/>
      <w:color w:val="4f81bd"/>
      <w:sz w:val="21"/>
      <w:szCs w:val="24"/>
    </w:rPr>
  </w:style>
  <w:style w:type="character" w:styleId="1197">
    <w:name w:val="正文文本 Char2"/>
    <w:next w:val="1197"/>
    <w:link w:val="871"/>
    <w:uiPriority w:val="99"/>
    <w:semiHidden/>
    <w:qFormat/>
    <w:rPr>
      <w:rFonts w:ascii="Calibri" w:hAnsi="Calibri" w:eastAsia="宋体" w:cs="Times New Roman"/>
    </w:rPr>
  </w:style>
  <w:style w:type="character" w:styleId="1198">
    <w:name w:val="font161"/>
    <w:next w:val="1198"/>
    <w:link w:val="871"/>
    <w:qFormat/>
    <w:rPr>
      <w:b/>
      <w:sz w:val="32"/>
    </w:rPr>
  </w:style>
  <w:style w:type="character" w:styleId="1199">
    <w:name w:val="标题 2 Char_0"/>
    <w:next w:val="1199"/>
    <w:link w:val="1200"/>
    <w:qFormat/>
    <w:rPr>
      <w:rFonts w:ascii="Cambria" w:hAnsi="Cambria"/>
      <w:b/>
      <w:bCs/>
      <w:sz w:val="32"/>
      <w:szCs w:val="32"/>
    </w:rPr>
  </w:style>
  <w:style w:type="paragraph" w:styleId="1200">
    <w:name w:val="标题 2_0"/>
    <w:basedOn w:val="1153"/>
    <w:next w:val="1153"/>
    <w:link w:val="1199"/>
    <w:qFormat/>
    <w:pPr>
      <w:keepLines/>
      <w:keepNext/>
      <w:spacing w:before="260" w:after="260" w:line="415" w:lineRule="auto"/>
      <w:outlineLvl w:val="1"/>
    </w:pPr>
    <w:rPr>
      <w:rFonts w:ascii="Cambria" w:hAnsi="Cambria"/>
      <w:b/>
      <w:bCs/>
      <w:sz w:val="32"/>
      <w:szCs w:val="32"/>
    </w:rPr>
  </w:style>
  <w:style w:type="character" w:styleId="1201">
    <w:name w:val="正文文本 Char1"/>
    <w:next w:val="1201"/>
    <w:link w:val="871"/>
    <w:qFormat/>
    <w:rPr>
      <w:rFonts w:ascii="Calibri" w:hAnsi="Calibri" w:eastAsia="宋体" w:cs="Times New Roman"/>
    </w:rPr>
  </w:style>
  <w:style w:type="character" w:styleId="1202">
    <w:name w:val="批注文字 Char1"/>
    <w:next w:val="1202"/>
    <w:link w:val="871"/>
    <w:qFormat/>
    <w:rPr>
      <w:rFonts w:ascii="Calibri" w:hAnsi="Calibri" w:eastAsia="宋体" w:cs="Times New Roman"/>
    </w:rPr>
  </w:style>
  <w:style w:type="character" w:styleId="1203">
    <w:name w:val="textcontents"/>
    <w:next w:val="1203"/>
    <w:link w:val="871"/>
    <w:qFormat/>
    <w:rPr>
      <w:rFonts w:ascii="Times New Roman" w:hAnsi="Times New Roman" w:cs="Times New Roman"/>
    </w:rPr>
  </w:style>
  <w:style w:type="character" w:styleId="1204">
    <w:name w:val="标题 Char1"/>
    <w:next w:val="1204"/>
    <w:link w:val="871"/>
    <w:uiPriority w:val="10"/>
    <w:qFormat/>
    <w:rPr>
      <w:rFonts w:ascii="Cambria" w:hAnsi="Cambria" w:eastAsia="宋体" w:cs="Times New Roman"/>
      <w:b/>
      <w:bCs/>
      <w:sz w:val="32"/>
      <w:szCs w:val="32"/>
    </w:rPr>
  </w:style>
  <w:style w:type="paragraph" w:styleId="1205">
    <w:name w:val="table_lines"/>
    <w:basedOn w:val="871"/>
    <w:next w:val="1205"/>
    <w:link w:val="871"/>
    <w:uiPriority w:val="99"/>
    <w:qFormat/>
    <w:pPr>
      <w:jc w:val="left"/>
      <w:widowControl/>
    </w:pPr>
    <w:rPr>
      <w:rFonts w:eastAsia="MS Mincho"/>
      <w:sz w:val="20"/>
      <w:szCs w:val="20"/>
      <w:lang w:val="de-DE" w:eastAsia="de-DE"/>
    </w:rPr>
  </w:style>
  <w:style w:type="paragraph" w:styleId="1206">
    <w:name w:val="p0"/>
    <w:basedOn w:val="871"/>
    <w:next w:val="1206"/>
    <w:link w:val="871"/>
    <w:uiPriority w:val="99"/>
    <w:qFormat/>
    <w:pPr>
      <w:widowControl/>
    </w:pPr>
    <w:rPr>
      <w:b/>
      <w:bCs/>
      <w:sz w:val="24"/>
    </w:rPr>
  </w:style>
  <w:style w:type="paragraph" w:styleId="1207">
    <w:name w:val="trs_editor"/>
    <w:basedOn w:val="871"/>
    <w:next w:val="1207"/>
    <w:link w:val="871"/>
    <w:uiPriority w:val="99"/>
    <w:qFormat/>
    <w:pPr>
      <w:jc w:val="left"/>
      <w:spacing w:before="100" w:beforeAutospacing="1" w:after="100" w:afterAutospacing="1"/>
      <w:widowControl/>
    </w:pPr>
    <w:rPr>
      <w:rFonts w:ascii="宋体" w:hAnsi="宋体" w:cs="宋体"/>
      <w:sz w:val="24"/>
    </w:rPr>
  </w:style>
  <w:style w:type="paragraph" w:styleId="1208">
    <w:name w:val="_Style 7"/>
    <w:basedOn w:val="871"/>
    <w:next w:val="992"/>
    <w:link w:val="871"/>
    <w:uiPriority w:val="34"/>
    <w:qFormat/>
    <w:pPr>
      <w:ind w:firstLine="420"/>
    </w:pPr>
  </w:style>
  <w:style w:type="paragraph" w:styleId="1209">
    <w:name w:val="_Style 34"/>
    <w:next w:val="871"/>
    <w:link w:val="871"/>
    <w:uiPriority w:val="99"/>
    <w:qFormat/>
    <w:pPr>
      <w:jc w:val="both"/>
      <w:widowControl w:val="off"/>
    </w:pPr>
    <w:rPr>
      <w:rFonts w:ascii="Times New Roman" w:hAnsi="Times New Roman" w:eastAsia="宋体" w:cs="Times New Roman"/>
      <w:sz w:val="21"/>
      <w:lang w:val="en-US" w:eastAsia="zh-CN" w:bidi="ar-SA"/>
    </w:rPr>
  </w:style>
  <w:style w:type="paragraph" w:styleId="1210">
    <w:name w:val="6'"/>
    <w:basedOn w:val="871"/>
    <w:next w:val="1210"/>
    <w:link w:val="871"/>
    <w:uiPriority w:val="99"/>
    <w:qFormat/>
    <w:pPr>
      <w:jc w:val="center"/>
      <w:spacing w:line="320" w:lineRule="exact"/>
    </w:pPr>
    <w:rPr>
      <w:rFonts w:ascii="Calibri" w:hAnsi="Calibri"/>
      <w:spacing w:val="20"/>
      <w:szCs w:val="22"/>
    </w:rPr>
  </w:style>
  <w:style w:type="paragraph" w:styleId="1211">
    <w:name w:val="1"/>
    <w:basedOn w:val="871"/>
    <w:next w:val="871"/>
    <w:link w:val="871"/>
    <w:uiPriority w:val="99"/>
    <w:qFormat/>
    <w:rPr>
      <w:rFonts w:ascii="Calibri" w:hAnsi="Calibri"/>
      <w:szCs w:val="22"/>
    </w:rPr>
  </w:style>
  <w:style w:type="paragraph" w:styleId="1212">
    <w:name w:val="样式 标题 2 + Times New Roman 四号 非加粗 段前: 5 磅 段后: 0 磅 行距: 固定值 20..._0"/>
    <w:basedOn w:val="871"/>
    <w:next w:val="1212"/>
    <w:link w:val="871"/>
    <w:uiPriority w:val="99"/>
    <w:qFormat/>
    <w:pPr>
      <w:keepLines/>
      <w:keepNext/>
      <w:spacing w:before="100" w:line="360" w:lineRule="auto"/>
      <w:outlineLvl w:val="1"/>
    </w:pPr>
    <w:rPr>
      <w:rFonts w:eastAsia="Times New Roman" w:cs="宋体"/>
      <w:sz w:val="28"/>
      <w:szCs w:val="20"/>
    </w:rPr>
  </w:style>
  <w:style w:type="paragraph" w:styleId="1213">
    <w:name w:val="1方案格式1"/>
    <w:basedOn w:val="872"/>
    <w:next w:val="1213"/>
    <w:link w:val="871"/>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14">
    <w:name w:val="yiv1658056056msonormal"/>
    <w:basedOn w:val="871"/>
    <w:next w:val="1214"/>
    <w:link w:val="871"/>
    <w:uiPriority w:val="99"/>
    <w:qFormat/>
    <w:pPr>
      <w:jc w:val="left"/>
      <w:spacing w:before="100" w:beforeAutospacing="1" w:after="100" w:afterAutospacing="1"/>
      <w:widowControl/>
    </w:pPr>
    <w:rPr>
      <w:rFonts w:ascii="宋体" w:hAnsi="宋体" w:cs="宋体"/>
      <w:sz w:val="24"/>
    </w:rPr>
  </w:style>
  <w:style w:type="paragraph" w:styleId="1215">
    <w:name w:val="正文 New New"/>
    <w:next w:val="1215"/>
    <w:link w:val="871"/>
    <w:qFormat/>
    <w:pPr>
      <w:jc w:val="both"/>
      <w:widowControl w:val="off"/>
    </w:pPr>
    <w:rPr>
      <w:rFonts w:ascii="Times New Roman" w:hAnsi="Times New Roman" w:eastAsia="宋体" w:cs="Times New Roman"/>
      <w:sz w:val="21"/>
      <w:lang w:val="en-US" w:eastAsia="zh-CN" w:bidi="ar-SA"/>
    </w:rPr>
  </w:style>
  <w:style w:type="paragraph" w:styleId="1216">
    <w:name w:val="无间隔1"/>
    <w:next w:val="1216"/>
    <w:link w:val="871"/>
    <w:uiPriority w:val="99"/>
    <w:qFormat/>
    <w:pPr>
      <w:jc w:val="both"/>
      <w:widowControl w:val="off"/>
    </w:pPr>
    <w:rPr>
      <w:rFonts w:ascii="Calibri" w:hAnsi="Calibri" w:eastAsia="宋体" w:cs="Times New Roman"/>
      <w:sz w:val="21"/>
      <w:szCs w:val="22"/>
      <w:lang w:val="en-US" w:eastAsia="zh-CN" w:bidi="ar-SA"/>
    </w:rPr>
  </w:style>
  <w:style w:type="paragraph" w:styleId="1217">
    <w:name w:val="正文文本缩进11"/>
    <w:basedOn w:val="871"/>
    <w:next w:val="1218"/>
    <w:link w:val="871"/>
    <w:qFormat/>
    <w:pPr>
      <w:ind w:firstLine="435"/>
      <w:spacing w:line="480" w:lineRule="exact"/>
    </w:pPr>
    <w:rPr>
      <w:sz w:val="24"/>
    </w:rPr>
  </w:style>
  <w:style w:type="paragraph" w:styleId="1218">
    <w:name w:val="寄信人地址1"/>
    <w:basedOn w:val="871"/>
    <w:next w:val="1218"/>
    <w:link w:val="871"/>
    <w:qFormat/>
    <w:rPr>
      <w:rFonts w:ascii="Arial" w:hAnsi="Arial" w:eastAsia="楷体_GB2312"/>
      <w:sz w:val="26"/>
      <w:szCs w:val="20"/>
    </w:rPr>
  </w:style>
  <w:style w:type="paragraph" w:styleId="1219">
    <w:name w:val="标题2"/>
    <w:basedOn w:val="873"/>
    <w:next w:val="902"/>
    <w:link w:val="871"/>
    <w:uiPriority w:val="99"/>
    <w:qFormat/>
    <w:pPr>
      <w:spacing w:before="156" w:after="156" w:line="360" w:lineRule="auto"/>
    </w:pPr>
    <w:rPr>
      <w:bCs w:val="0"/>
      <w:sz w:val="24"/>
    </w:rPr>
  </w:style>
  <w:style w:type="paragraph" w:styleId="1220">
    <w:name w:val="表格正文"/>
    <w:basedOn w:val="871"/>
    <w:next w:val="871"/>
    <w:link w:val="871"/>
    <w:qFormat/>
    <w:pPr>
      <w:contextualSpacing/>
      <w:jc w:val="left"/>
      <w:spacing w:before="20" w:after="20" w:line="300" w:lineRule="exact"/>
    </w:pPr>
    <w:rPr>
      <w:szCs w:val="20"/>
    </w:rPr>
  </w:style>
  <w:style w:type="paragraph" w:styleId="1221">
    <w:name w:val="目录 3_0"/>
    <w:basedOn w:val="1153"/>
    <w:next w:val="1153"/>
    <w:link w:val="871"/>
    <w:uiPriority w:val="39"/>
    <w:qFormat/>
    <w:pPr>
      <w:ind w:left="840"/>
    </w:pPr>
    <w:rPr>
      <w:rFonts w:ascii="Calibri" w:hAnsi="Calibri"/>
    </w:rPr>
  </w:style>
  <w:style w:type="paragraph" w:styleId="1222">
    <w:name w:val="正文11"/>
    <w:next w:val="1222"/>
    <w:link w:val="871"/>
    <w:uiPriority w:val="99"/>
    <w:qFormat/>
    <w:rPr>
      <w:rFonts w:ascii="Calibri" w:hAnsi="Calibri" w:eastAsia="宋体" w:cs="Calibri"/>
      <w:sz w:val="24"/>
      <w:szCs w:val="24"/>
      <w:lang w:val="en-US" w:eastAsia="zh-CN" w:bidi="ar-SA"/>
    </w:rPr>
  </w:style>
  <w:style w:type="paragraph" w:styleId="1223">
    <w:name w:val="普通正文"/>
    <w:basedOn w:val="871"/>
    <w:next w:val="1223"/>
    <w:link w:val="871"/>
    <w:uiPriority w:val="99"/>
    <w:qFormat/>
    <w:pPr>
      <w:ind w:firstLine="480"/>
      <w:jc w:val="left"/>
      <w:spacing w:before="120" w:after="120" w:line="360" w:lineRule="auto"/>
    </w:pPr>
    <w:rPr>
      <w:rFonts w:ascii="Arial" w:hAnsi="Arial"/>
      <w:sz w:val="24"/>
    </w:rPr>
  </w:style>
  <w:style w:type="paragraph" w:styleId="1224">
    <w:name w:val="Table Text"/>
    <w:basedOn w:val="871"/>
    <w:next w:val="1224"/>
    <w:link w:val="871"/>
    <w:semiHidden/>
    <w:qFormat/>
    <w:rPr>
      <w:rFonts w:ascii="宋体" w:hAnsi="宋体" w:cs="宋体"/>
      <w:sz w:val="24"/>
      <w:lang w:eastAsia="en-US"/>
    </w:rPr>
  </w:style>
  <w:style w:type="paragraph" w:styleId="1225">
    <w:name w:val="纯文本2"/>
    <w:basedOn w:val="871"/>
    <w:next w:val="1225"/>
    <w:link w:val="871"/>
    <w:uiPriority w:val="99"/>
    <w:qFormat/>
    <w:pPr>
      <w:jc w:val="left"/>
    </w:pPr>
    <w:rPr>
      <w:rFonts w:ascii="宋体" w:hAnsi="宋体" w:cs="Courier New"/>
      <w:sz w:val="24"/>
      <w:szCs w:val="20"/>
      <w:lang w:bidi="hi-IN"/>
    </w:rPr>
  </w:style>
  <w:style w:type="paragraph" w:styleId="1226">
    <w:name w:val="Char Char Char Char Char Char Char"/>
    <w:basedOn w:val="871"/>
    <w:next w:val="1226"/>
    <w:link w:val="871"/>
    <w:uiPriority w:val="99"/>
    <w:qFormat/>
    <w:pPr>
      <w:spacing w:line="360" w:lineRule="auto"/>
    </w:pPr>
    <w:rPr>
      <w:sz w:val="24"/>
      <w:szCs w:val="20"/>
    </w:rPr>
  </w:style>
  <w:style w:type="paragraph" w:styleId="1227">
    <w:name w:val="Table Paragraph"/>
    <w:basedOn w:val="871"/>
    <w:next w:val="1227"/>
    <w:link w:val="871"/>
    <w:uiPriority w:val="1"/>
    <w:qFormat/>
    <w:pPr>
      <w:jc w:val="left"/>
      <w:widowControl/>
    </w:pPr>
    <w:rPr>
      <w:rFonts w:ascii="Arial" w:hAnsi="Arial" w:eastAsia="Arial" w:cs="Arial"/>
      <w:color w:val="000000"/>
    </w:rPr>
  </w:style>
  <w:style w:type="paragraph" w:styleId="1228">
    <w:name w:val="3方案格式3"/>
    <w:basedOn w:val="1229"/>
    <w:next w:val="1228"/>
    <w:link w:val="871"/>
    <w:uiPriority w:val="99"/>
    <w:qFormat/>
    <w:pPr>
      <w:numPr>
        <w:ilvl w:val="2"/>
      </w:numPr>
      <w:tabs>
        <w:tab w:val="left" w:pos="360" w:leader="none"/>
      </w:tabs>
      <w:outlineLvl w:val="2"/>
    </w:pPr>
    <w:rPr>
      <w:sz w:val="32"/>
    </w:rPr>
  </w:style>
  <w:style w:type="paragraph" w:styleId="1229">
    <w:name w:val="2方案格式2"/>
    <w:basedOn w:val="1213"/>
    <w:next w:val="1229"/>
    <w:link w:val="871"/>
    <w:uiPriority w:val="99"/>
    <w:qFormat/>
    <w:pPr>
      <w:numPr>
        <w:ilvl w:val="1"/>
      </w:numPr>
      <w:spacing w:line="240" w:lineRule="auto"/>
      <w:tabs>
        <w:tab w:val="left" w:pos="360" w:leader="none"/>
      </w:tabs>
      <w:outlineLvl w:val="1"/>
    </w:pPr>
    <w:rPr>
      <w:sz w:val="44"/>
    </w:rPr>
  </w:style>
  <w:style w:type="paragraph" w:styleId="1230">
    <w:name w:val="TOC 标题11"/>
    <w:basedOn w:val="872"/>
    <w:next w:val="871"/>
    <w:link w:val="871"/>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31">
    <w:name w:val="无间隔2"/>
    <w:next w:val="1231"/>
    <w:link w:val="871"/>
    <w:uiPriority w:val="99"/>
    <w:qFormat/>
    <w:pPr>
      <w:jc w:val="both"/>
      <w:widowControl w:val="off"/>
    </w:pPr>
    <w:rPr>
      <w:rFonts w:ascii="Calibri" w:hAnsi="Calibri" w:eastAsia="宋体" w:cs="Times New Roman"/>
      <w:sz w:val="21"/>
      <w:szCs w:val="22"/>
      <w:lang w:val="en-US" w:eastAsia="zh-CN" w:bidi="ar-SA"/>
    </w:rPr>
  </w:style>
  <w:style w:type="paragraph" w:styleId="1232">
    <w:name w:val="正文空2字"/>
    <w:basedOn w:val="871"/>
    <w:next w:val="1232"/>
    <w:link w:val="871"/>
    <w:uiPriority w:val="99"/>
    <w:qFormat/>
    <w:pPr>
      <w:ind w:firstLine="200"/>
      <w:spacing w:line="360" w:lineRule="auto"/>
    </w:pPr>
    <w:rPr>
      <w:sz w:val="24"/>
      <w:lang w:bidi="en-US"/>
    </w:rPr>
  </w:style>
  <w:style w:type="paragraph" w:styleId="1233">
    <w:name w:val="flNote"/>
    <w:basedOn w:val="871"/>
    <w:next w:val="1233"/>
    <w:link w:val="871"/>
    <w:uiPriority w:val="99"/>
    <w:qFormat/>
    <w:pPr>
      <w:jc w:val="center"/>
      <w:spacing w:before="320" w:after="160" w:line="360" w:lineRule="atLeast"/>
    </w:pPr>
    <w:rPr>
      <w:rFonts w:ascii="Arial" w:hAnsi="Calibri" w:eastAsia="黑体"/>
      <w:sz w:val="30"/>
      <w:szCs w:val="22"/>
    </w:rPr>
  </w:style>
  <w:style w:type="paragraph" w:styleId="1234">
    <w:name w:val="目录 4_0"/>
    <w:basedOn w:val="1153"/>
    <w:next w:val="1153"/>
    <w:link w:val="871"/>
    <w:uiPriority w:val="39"/>
    <w:qFormat/>
    <w:pPr>
      <w:ind w:left="1260"/>
    </w:pPr>
    <w:rPr>
      <w:rFonts w:ascii="Calibri" w:hAnsi="Calibri"/>
    </w:rPr>
  </w:style>
  <w:style w:type="paragraph" w:styleId="1235">
    <w:name w:val="列出段落11"/>
    <w:basedOn w:val="871"/>
    <w:next w:val="1235"/>
    <w:link w:val="871"/>
    <w:uiPriority w:val="99"/>
    <w:qFormat/>
    <w:pPr>
      <w:contextualSpacing/>
      <w:ind w:left="720"/>
      <w:jc w:val="left"/>
      <w:widowControl/>
    </w:pPr>
    <w:rPr>
      <w:rFonts w:ascii="Arial" w:hAnsi="Arial" w:eastAsia="黑体"/>
      <w:sz w:val="24"/>
      <w:lang w:eastAsia="en-US"/>
    </w:rPr>
  </w:style>
  <w:style w:type="paragraph" w:styleId="1236">
    <w:name w:val="列出段落41"/>
    <w:basedOn w:val="871"/>
    <w:next w:val="1236"/>
    <w:link w:val="871"/>
    <w:uiPriority w:val="99"/>
    <w:qFormat/>
    <w:pPr>
      <w:ind w:firstLine="420"/>
    </w:pPr>
  </w:style>
  <w:style w:type="paragraph" w:styleId="1237">
    <w:name w:val="_Style 28"/>
    <w:basedOn w:val="871"/>
    <w:next w:val="992"/>
    <w:link w:val="871"/>
    <w:uiPriority w:val="34"/>
    <w:qFormat/>
    <w:pPr>
      <w:ind w:firstLine="420"/>
    </w:pPr>
  </w:style>
  <w:style w:type="paragraph" w:styleId="1238">
    <w:name w:val="正文 + 行距: 固定值 20 磅"/>
    <w:basedOn w:val="871"/>
    <w:next w:val="1238"/>
    <w:link w:val="871"/>
    <w:uiPriority w:val="99"/>
    <w:qFormat/>
    <w:pPr>
      <w:ind w:firstLine="716"/>
      <w:spacing w:line="400" w:lineRule="exact"/>
    </w:pPr>
    <w:rPr>
      <w:rFonts w:ascii="Calibri" w:hAnsi="Calibri"/>
      <w:szCs w:val="22"/>
    </w:rPr>
  </w:style>
  <w:style w:type="paragraph" w:styleId="1239">
    <w:name w:val="文章正文"/>
    <w:basedOn w:val="871"/>
    <w:next w:val="1239"/>
    <w:link w:val="871"/>
    <w:uiPriority w:val="99"/>
    <w:qFormat/>
    <w:pPr>
      <w:ind w:firstLine="480"/>
      <w:spacing w:line="360" w:lineRule="auto"/>
    </w:pPr>
    <w:rPr>
      <w:rFonts w:ascii="仿宋_GB2312" w:hAnsi="宋体" w:eastAsia="仿宋_GB2312"/>
      <w:color w:val="ff0000"/>
      <w:sz w:val="24"/>
    </w:rPr>
  </w:style>
  <w:style w:type="paragraph" w:styleId="1240">
    <w:name w:val="样式 标题 1 + 黑体 三号 非加粗 居中 段前: 6 磅 段后: 6 磅 行距: 固定值 20 磅"/>
    <w:basedOn w:val="872"/>
    <w:next w:val="1240"/>
    <w:link w:val="871"/>
    <w:uiPriority w:val="99"/>
    <w:qFormat/>
    <w:pPr>
      <w:numPr>
        <w:ilvl w:val="0"/>
        <w:numId w:val="0"/>
      </w:numPr>
      <w:spacing w:before="120" w:after="120" w:line="400" w:lineRule="exact"/>
    </w:pPr>
    <w:rPr>
      <w:rFonts w:ascii="黑体" w:hAnsi="黑体" w:eastAsia="黑体"/>
      <w:b w:val="0"/>
      <w:bCs w:val="0"/>
      <w:szCs w:val="20"/>
    </w:rPr>
  </w:style>
  <w:style w:type="paragraph" w:styleId="1241">
    <w:name w:val="表格"/>
    <w:basedOn w:val="871"/>
    <w:next w:val="1241"/>
    <w:link w:val="871"/>
    <w:uiPriority w:val="99"/>
    <w:qFormat/>
    <w:pPr>
      <w:jc w:val="center"/>
    </w:pPr>
    <w:rPr>
      <w:rFonts w:ascii="华文细黑" w:hAnsi="华文细黑"/>
      <w:szCs w:val="22"/>
    </w:rPr>
  </w:style>
  <w:style w:type="paragraph" w:styleId="1242">
    <w:name w:val="*正文"/>
    <w:basedOn w:val="871"/>
    <w:next w:val="1242"/>
    <w:link w:val="871"/>
    <w:qFormat/>
    <w:rPr>
      <w:rFonts w:ascii="宋体" w:hAnsi="宋体"/>
      <w:sz w:val="24"/>
      <w:lang w:val="zh-CN"/>
    </w:rPr>
  </w:style>
  <w:style w:type="paragraph" w:styleId="1243">
    <w:name w:val="正文_0_0_0"/>
    <w:next w:val="1243"/>
    <w:link w:val="871"/>
    <w:uiPriority w:val="99"/>
    <w:qFormat/>
    <w:pPr>
      <w:jc w:val="both"/>
      <w:widowControl w:val="off"/>
    </w:pPr>
    <w:rPr>
      <w:rFonts w:ascii="Times New Roman" w:hAnsi="Times New Roman" w:eastAsia="宋体" w:cs="Times New Roman"/>
      <w:lang w:val="en-US" w:eastAsia="zh-CN" w:bidi="ar-SA"/>
    </w:rPr>
  </w:style>
  <w:style w:type="paragraph" w:styleId="1244">
    <w:name w:val="四级标题"/>
    <w:basedOn w:val="914"/>
    <w:next w:val="1244"/>
    <w:link w:val="871"/>
    <w:qFormat/>
    <w:pPr>
      <w:spacing w:line="360" w:lineRule="auto"/>
    </w:pPr>
    <w:rPr>
      <w:rFonts w:hint="eastAsia" w:ascii="宋体" w:hAnsi="Courier New" w:eastAsia="黑体" w:cs="Courier New"/>
      <w:sz w:val="24"/>
      <w:szCs w:val="21"/>
    </w:rPr>
  </w:style>
  <w:style w:type="paragraph" w:styleId="1245">
    <w:name w:val="标题 11"/>
    <w:basedOn w:val="1246"/>
    <w:next w:val="1246"/>
    <w:link w:val="871"/>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246">
    <w:name w:val="正文1"/>
    <w:next w:val="1246"/>
    <w:link w:val="871"/>
    <w:uiPriority w:val="99"/>
    <w:qFormat/>
    <w:pPr>
      <w:jc w:val="both"/>
      <w:widowControl w:val="off"/>
    </w:pPr>
    <w:rPr>
      <w:rFonts w:ascii="Calibri" w:hAnsi="Calibri" w:eastAsia="宋体" w:cs="Times New Roman"/>
      <w:lang w:val="en-US" w:eastAsia="zh-CN" w:bidi="ar-SA"/>
    </w:rPr>
  </w:style>
  <w:style w:type="paragraph" w:styleId="1247">
    <w:name w:val="样式 标题 2 + Times New Roman 四号 非加粗 段前: 5 磅 段后: 0 磅 行距: 固定值 20..."/>
    <w:basedOn w:val="873"/>
    <w:next w:val="1247"/>
    <w:link w:val="871"/>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248">
    <w:name w:val="Char"/>
    <w:basedOn w:val="871"/>
    <w:next w:val="1248"/>
    <w:link w:val="871"/>
    <w:uiPriority w:val="99"/>
    <w:qFormat/>
    <w:pPr>
      <w:jc w:val="left"/>
      <w:spacing w:after="160" w:line="240" w:lineRule="exact"/>
      <w:widowControl/>
    </w:pPr>
    <w:rPr>
      <w:rFonts w:ascii="Verdana" w:hAnsi="Verdana"/>
      <w:sz w:val="20"/>
      <w:szCs w:val="20"/>
      <w:lang w:eastAsia="en-US"/>
    </w:rPr>
  </w:style>
  <w:style w:type="paragraph" w:styleId="1249">
    <w:name w:val="Blockquote_0"/>
    <w:basedOn w:val="1153"/>
    <w:next w:val="1249"/>
    <w:link w:val="871"/>
    <w:uiPriority w:val="99"/>
    <w:qFormat/>
    <w:pPr>
      <w:ind w:left="360" w:right="360"/>
      <w:jc w:val="left"/>
      <w:spacing w:before="100" w:after="100"/>
    </w:pPr>
    <w:rPr>
      <w:rFonts w:ascii="Calibri" w:hAnsi="Calibri" w:eastAsia="Times New Roman"/>
      <w:sz w:val="24"/>
      <w:szCs w:val="20"/>
    </w:rPr>
  </w:style>
  <w:style w:type="paragraph" w:styleId="1250">
    <w:name w:val="修订1"/>
    <w:next w:val="1250"/>
    <w:link w:val="871"/>
    <w:uiPriority w:val="99"/>
    <w:qFormat/>
    <w:rPr>
      <w:rFonts w:ascii="Times New Roman" w:hAnsi="Times New Roman" w:eastAsia="宋体" w:cs="Times New Roman"/>
      <w:sz w:val="21"/>
      <w:szCs w:val="24"/>
      <w:lang w:val="en-US" w:eastAsia="zh-CN" w:bidi="ar-SA"/>
    </w:rPr>
  </w:style>
  <w:style w:type="paragraph" w:styleId="1251">
    <w:name w:val="表格标题"/>
    <w:basedOn w:val="1220"/>
    <w:next w:val="1251"/>
    <w:link w:val="871"/>
    <w:qFormat/>
    <w:pPr>
      <w:jc w:val="center"/>
    </w:pPr>
    <w:rPr>
      <w:b/>
    </w:rPr>
  </w:style>
  <w:style w:type="paragraph" w:styleId="1252">
    <w:name w:val="正文_3"/>
    <w:next w:val="1252"/>
    <w:link w:val="871"/>
    <w:uiPriority w:val="99"/>
    <w:qFormat/>
    <w:pPr>
      <w:jc w:val="both"/>
      <w:widowControl w:val="off"/>
    </w:pPr>
    <w:rPr>
      <w:rFonts w:ascii="Times New Roman" w:hAnsi="Times New Roman" w:eastAsia="宋体" w:cs="Times New Roman"/>
      <w:sz w:val="21"/>
      <w:szCs w:val="22"/>
      <w:lang w:val="en-US" w:eastAsia="zh-CN" w:bidi="ar-SA"/>
    </w:rPr>
  </w:style>
  <w:style w:type="paragraph" w:styleId="1253">
    <w:name w:val="op_mapdots_left"/>
    <w:basedOn w:val="871"/>
    <w:next w:val="1253"/>
    <w:link w:val="871"/>
    <w:uiPriority w:val="99"/>
    <w:qFormat/>
    <w:pPr>
      <w:jc w:val="left"/>
      <w:spacing w:before="100" w:beforeAutospacing="1" w:after="100" w:afterAutospacing="1"/>
      <w:widowControl/>
    </w:pPr>
    <w:rPr>
      <w:rFonts w:ascii="宋体" w:hAnsi="宋体" w:cs="宋体"/>
      <w:sz w:val="24"/>
    </w:rPr>
  </w:style>
  <w:style w:type="paragraph" w:styleId="1254">
    <w:name w:val="空半行"/>
    <w:basedOn w:val="871"/>
    <w:next w:val="1254"/>
    <w:link w:val="871"/>
    <w:uiPriority w:val="99"/>
    <w:qFormat/>
    <w:pPr>
      <w:spacing w:line="120" w:lineRule="exact"/>
    </w:pPr>
    <w:rPr>
      <w:rFonts w:ascii="Calibri" w:hAnsi="Calibri" w:eastAsia="仿宋_GB2312"/>
      <w:color w:val="ffffff"/>
      <w:sz w:val="30"/>
      <w:szCs w:val="22"/>
    </w:rPr>
  </w:style>
  <w:style w:type="paragraph" w:styleId="1255">
    <w:name w:val="_Style 36"/>
    <w:next w:val="992"/>
    <w:link w:val="871"/>
    <w:uiPriority w:val="99"/>
    <w:qFormat/>
    <w:pPr>
      <w:jc w:val="both"/>
      <w:widowControl w:val="off"/>
    </w:pPr>
    <w:rPr>
      <w:rFonts w:ascii="Times New Roman" w:hAnsi="Times New Roman" w:eastAsia="宋体" w:cs="Times New Roman"/>
      <w:sz w:val="21"/>
      <w:lang w:val="en-US" w:eastAsia="zh-CN" w:bidi="ar-SA"/>
    </w:rPr>
  </w:style>
  <w:style w:type="paragraph" w:styleId="1256">
    <w:name w:val="table_1stline"/>
    <w:basedOn w:val="871"/>
    <w:next w:val="1256"/>
    <w:link w:val="871"/>
    <w:uiPriority w:val="99"/>
    <w:qFormat/>
    <w:pPr>
      <w:jc w:val="left"/>
      <w:spacing w:before="120"/>
      <w:widowControl/>
    </w:pPr>
    <w:rPr>
      <w:bCs/>
      <w:sz w:val="20"/>
      <w:lang w:val="de-DE" w:eastAsia="de-DE"/>
    </w:rPr>
  </w:style>
  <w:style w:type="paragraph" w:styleId="1257">
    <w:name w:val="txt"/>
    <w:basedOn w:val="871"/>
    <w:next w:val="1257"/>
    <w:link w:val="871"/>
    <w:uiPriority w:val="99"/>
    <w:qFormat/>
    <w:pPr>
      <w:jc w:val="left"/>
      <w:spacing w:before="100" w:beforeAutospacing="1" w:after="100" w:afterAutospacing="1"/>
      <w:widowControl/>
    </w:pPr>
    <w:rPr>
      <w:rFonts w:ascii="宋体" w:hAnsi="宋体" w:cs="宋体"/>
      <w:sz w:val="24"/>
    </w:rPr>
  </w:style>
  <w:style w:type="paragraph" w:styleId="1258">
    <w:name w:val="文档正文"/>
    <w:basedOn w:val="871"/>
    <w:next w:val="1258"/>
    <w:link w:val="871"/>
    <w:uiPriority w:val="99"/>
    <w:qFormat/>
    <w:pPr>
      <w:ind w:firstLine="567"/>
      <w:spacing w:line="480" w:lineRule="atLeast"/>
    </w:pPr>
    <w:rPr>
      <w:rFonts w:ascii="Ari" w:eastAsia="Ari"/>
      <w:sz w:val="28"/>
      <w:szCs w:val="20"/>
    </w:rPr>
  </w:style>
  <w:style w:type="paragraph" w:styleId="1259">
    <w:name w:val="Blockquote"/>
    <w:basedOn w:val="871"/>
    <w:next w:val="1259"/>
    <w:link w:val="871"/>
    <w:uiPriority w:val="99"/>
    <w:qFormat/>
    <w:pPr>
      <w:ind w:left="360" w:right="360"/>
      <w:jc w:val="left"/>
      <w:spacing w:before="100" w:after="100"/>
    </w:pPr>
    <w:rPr>
      <w:rFonts w:ascii="Calibri" w:hAnsi="Calibri"/>
      <w:sz w:val="24"/>
      <w:szCs w:val="22"/>
    </w:rPr>
  </w:style>
  <w:style w:type="paragraph" w:styleId="1260">
    <w:name w:val="列出段落2"/>
    <w:basedOn w:val="871"/>
    <w:next w:val="1260"/>
    <w:link w:val="871"/>
    <w:uiPriority w:val="99"/>
    <w:qFormat/>
    <w:pPr>
      <w:ind w:firstLine="420"/>
    </w:pPr>
  </w:style>
  <w:style w:type="paragraph" w:styleId="1261">
    <w:name w:val="格式３"/>
    <w:basedOn w:val="871"/>
    <w:next w:val="1261"/>
    <w:link w:val="871"/>
    <w:uiPriority w:val="99"/>
    <w:qFormat/>
    <w:pPr>
      <w:ind w:left="600" w:hanging="600"/>
      <w:spacing w:line="420" w:lineRule="exact"/>
    </w:pPr>
    <w:rPr>
      <w:rFonts w:ascii="宋体" w:hAnsi="宋体"/>
      <w:color w:val="000000"/>
      <w:sz w:val="24"/>
      <w:szCs w:val="20"/>
    </w:rPr>
  </w:style>
  <w:style w:type="paragraph" w:styleId="1262">
    <w:name w:val="正文2"/>
    <w:next w:val="1262"/>
    <w:link w:val="871"/>
    <w:uiPriority w:val="99"/>
    <w:qFormat/>
    <w:rPr>
      <w:rFonts w:ascii="Times New Roman" w:hAnsi="Times New Roman" w:eastAsia="微软雅黑" w:cs="Times New Roman"/>
      <w:sz w:val="24"/>
      <w:szCs w:val="24"/>
      <w:lang w:val="en-US" w:eastAsia="zh-CN" w:bidi="ar-SA"/>
    </w:rPr>
  </w:style>
  <w:style w:type="paragraph" w:styleId="1263">
    <w:name w:val="列出段落4"/>
    <w:basedOn w:val="871"/>
    <w:next w:val="1263"/>
    <w:link w:val="871"/>
    <w:uiPriority w:val="34"/>
    <w:qFormat/>
    <w:pPr>
      <w:ind w:firstLine="420"/>
    </w:pPr>
  </w:style>
  <w:style w:type="paragraph" w:styleId="1264">
    <w:name w:val="列出段落1"/>
    <w:basedOn w:val="871"/>
    <w:next w:val="1264"/>
    <w:link w:val="871"/>
    <w:uiPriority w:val="99"/>
    <w:qFormat/>
    <w:pPr>
      <w:contextualSpacing/>
      <w:ind w:left="720"/>
      <w:jc w:val="left"/>
      <w:widowControl/>
    </w:pPr>
    <w:rPr>
      <w:rFonts w:ascii="Arial" w:hAnsi="Arial" w:eastAsia="黑体"/>
      <w:sz w:val="24"/>
      <w:lang w:eastAsia="en-US"/>
    </w:rPr>
  </w:style>
  <w:style w:type="paragraph" w:styleId="1265">
    <w:name w:val="Default"/>
    <w:next w:val="1265"/>
    <w:link w:val="871"/>
    <w:uiPriority w:val="99"/>
    <w:qFormat/>
    <w:pPr>
      <w:widowControl w:val="off"/>
    </w:pPr>
    <w:rPr>
      <w:rFonts w:ascii="宋体" w:hAnsi="Times New Roman" w:eastAsia="宋体" w:cs="宋体"/>
      <w:color w:val="000000"/>
      <w:sz w:val="24"/>
      <w:szCs w:val="24"/>
      <w:lang w:val="en-US" w:eastAsia="zh-CN" w:bidi="ar-SA"/>
    </w:rPr>
  </w:style>
  <w:style w:type="paragraph" w:styleId="1266">
    <w:name w:val="目录 5_0"/>
    <w:basedOn w:val="1153"/>
    <w:next w:val="1153"/>
    <w:link w:val="871"/>
    <w:uiPriority w:val="39"/>
    <w:qFormat/>
    <w:pPr>
      <w:ind w:left="1680"/>
    </w:pPr>
    <w:rPr>
      <w:rFonts w:ascii="Calibri" w:hAnsi="Calibri"/>
    </w:rPr>
  </w:style>
  <w:style w:type="paragraph" w:styleId="1267">
    <w:name w:val="样式 标题 3 + (中文) 黑体 小四 非加粗 段前: 7.8 磅 段后: 0 磅 行距: 固定值 20 磅"/>
    <w:basedOn w:val="874"/>
    <w:next w:val="871"/>
    <w:link w:val="871"/>
    <w:uiPriority w:val="99"/>
    <w:qFormat/>
    <w:pPr>
      <w:spacing w:before="0" w:after="0" w:line="400" w:lineRule="exact"/>
    </w:pPr>
    <w:rPr>
      <w:rFonts w:eastAsia="黑体" w:cs="宋体"/>
      <w:b w:val="0"/>
      <w:bCs w:val="0"/>
      <w:sz w:val="24"/>
      <w:szCs w:val="20"/>
    </w:rPr>
  </w:style>
  <w:style w:type="paragraph" w:styleId="1268">
    <w:name w:val="页眉与页脚"/>
    <w:next w:val="1268"/>
    <w:link w:val="871"/>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269">
    <w:name w:val="列出段落3"/>
    <w:basedOn w:val="871"/>
    <w:next w:val="1269"/>
    <w:link w:val="871"/>
    <w:uiPriority w:val="99"/>
    <w:qFormat/>
    <w:pPr>
      <w:ind w:firstLine="420"/>
      <w:jc w:val="left"/>
      <w:spacing w:after="200"/>
      <w:widowControl/>
    </w:pPr>
    <w:rPr>
      <w:rFonts w:ascii="Tahoma" w:hAnsi="Tahoma" w:eastAsia="微软雅黑"/>
      <w:sz w:val="22"/>
      <w:szCs w:val="22"/>
    </w:rPr>
  </w:style>
  <w:style w:type="paragraph" w:styleId="1270">
    <w:name w:val="修订2"/>
    <w:next w:val="1270"/>
    <w:link w:val="871"/>
    <w:uiPriority w:val="99"/>
    <w:semiHidden/>
    <w:qFormat/>
    <w:rPr>
      <w:rFonts w:ascii="Times New Roman" w:hAnsi="Times New Roman" w:eastAsia="宋体" w:cs="Times New Roman"/>
      <w:sz w:val="21"/>
      <w:szCs w:val="24"/>
      <w:lang w:val="en-US" w:eastAsia="zh-CN" w:bidi="ar-SA"/>
    </w:rPr>
  </w:style>
  <w:style w:type="table" w:styleId="1271">
    <w:name w:val="网格型1"/>
    <w:basedOn w:val="882"/>
    <w:next w:val="1271"/>
    <w:link w:val="871"/>
    <w:qFormat/>
    <w:rPr>
      <w:rFonts w:ascii="Calibri" w:hAnsi="Calibri"/>
    </w:rPr>
    <w:tblPr/>
  </w:style>
  <w:style w:type="paragraph" w:styleId="1272">
    <w:name w:val="标题 41"/>
    <w:basedOn w:val="871"/>
    <w:next w:val="871"/>
    <w:link w:val="871"/>
    <w:qFormat/>
    <w:pPr>
      <w:keepLines/>
      <w:keepNext/>
      <w:spacing w:before="120" w:after="120"/>
      <w:outlineLvl w:val="3"/>
    </w:pPr>
    <w:rPr>
      <w:rFonts w:ascii="Arial" w:hAnsi="Arial" w:eastAsia="黑体"/>
      <w:b/>
      <w:sz w:val="28"/>
    </w:rPr>
  </w:style>
  <w:style w:type="paragraph" w:styleId="1273">
    <w:name w:val="标题 21"/>
    <w:basedOn w:val="871"/>
    <w:next w:val="871"/>
    <w:link w:val="871"/>
    <w:qFormat/>
    <w:pPr>
      <w:jc w:val="center"/>
      <w:keepLines/>
      <w:keepNext/>
      <w:spacing w:before="260" w:after="260"/>
      <w:outlineLvl w:val="1"/>
    </w:pPr>
    <w:rPr>
      <w:rFonts w:ascii="Cambria" w:hAnsi="Cambria"/>
      <w:b/>
      <w:bCs/>
      <w:sz w:val="28"/>
      <w:szCs w:val="32"/>
    </w:rPr>
  </w:style>
  <w:style w:type="paragraph" w:styleId="1274">
    <w:name w:val="WPSOffice手动目录 1"/>
    <w:next w:val="1274"/>
    <w:link w:val="871"/>
    <w:qFormat/>
    <w:rPr>
      <w:rFonts w:ascii="Times New Roman" w:hAnsi="Times New Roman" w:eastAsia="宋体" w:cs="Times New Roman"/>
      <w:lang w:val="en-US" w:eastAsia="zh-CN" w:bidi="ar-SA"/>
    </w:rPr>
  </w:style>
  <w:style w:type="paragraph" w:styleId="1275">
    <w:name w:val="WPSOffice手动目录 2"/>
    <w:next w:val="1275"/>
    <w:link w:val="871"/>
    <w:qFormat/>
    <w:pPr>
      <w:ind w:left="200"/>
    </w:pPr>
    <w:rPr>
      <w:rFonts w:ascii="Times New Roman" w:hAnsi="Times New Roman" w:eastAsia="宋体" w:cs="Times New Roman"/>
      <w:lang w:val="en-US" w:eastAsia="zh-CN" w:bidi="ar-SA"/>
    </w:rPr>
  </w:style>
  <w:style w:type="table" w:styleId="1276">
    <w:name w:val="Table Normal"/>
    <w:next w:val="1276"/>
    <w:link w:val="871"/>
    <w:unhideWhenUsed/>
    <w:qFormat/>
    <w:tblPr/>
  </w:style>
  <w:style w:type="paragraph" w:styleId="1277">
    <w:name w:val="首行缩进"/>
    <w:basedOn w:val="871"/>
    <w:next w:val="1277"/>
    <w:link w:val="871"/>
    <w:qFormat/>
    <w:pPr>
      <w:spacing w:line="312" w:lineRule="atLeast"/>
    </w:pPr>
    <w:rPr>
      <w:rFonts w:ascii="Calibri" w:hAnsi="Calibri"/>
    </w:rPr>
  </w:style>
  <w:style w:type="paragraph" w:styleId="1278">
    <w:name w:val="null3"/>
    <w:next w:val="1278"/>
    <w:link w:val="871"/>
    <w:qFormat/>
    <w:rPr>
      <w:rFonts w:hint="eastAsia" w:ascii="Arial" w:hAnsi="Arial" w:eastAsia="宋体" w:cs="Times New Roman"/>
      <w:lang w:val="en-US" w:eastAsia="en-US" w:bidi="ar-SA"/>
    </w:rPr>
  </w:style>
  <w:style w:type="character" w:styleId="1279">
    <w:name w:val="font91"/>
    <w:basedOn w:val="881"/>
    <w:next w:val="1279"/>
    <w:link w:val="871"/>
    <w:qFormat/>
    <w:rPr>
      <w:rFonts w:ascii="宋体" w:hAnsi="宋体" w:eastAsia="宋体" w:cs="宋体"/>
      <w:b/>
      <w:bCs/>
      <w:color w:val="000000"/>
      <w:sz w:val="22"/>
      <w:szCs w:val="22"/>
      <w:u w:val="none"/>
    </w:rPr>
  </w:style>
  <w:style w:type="character" w:styleId="1280">
    <w:name w:val="font101"/>
    <w:basedOn w:val="881"/>
    <w:next w:val="1280"/>
    <w:link w:val="871"/>
    <w:qFormat/>
    <w:rPr>
      <w:rFonts w:ascii="宋体" w:hAnsi="宋体" w:eastAsia="宋体" w:cs="宋体"/>
      <w:color w:val="000000"/>
      <w:sz w:val="22"/>
      <w:szCs w:val="22"/>
      <w:u w:val="none"/>
    </w:rPr>
  </w:style>
  <w:style w:type="character" w:styleId="1281">
    <w:name w:val="font01"/>
    <w:basedOn w:val="881"/>
    <w:next w:val="1281"/>
    <w:link w:val="871"/>
    <w:qFormat/>
    <w:rPr>
      <w:rFonts w:hint="eastAsia" w:ascii="宋体" w:hAnsi="宋体" w:eastAsia="宋体" w:cs="宋体"/>
      <w:color w:val="000000"/>
      <w:sz w:val="22"/>
      <w:szCs w:val="22"/>
      <w:u w:val="none"/>
    </w:rPr>
  </w:style>
  <w:style w:type="character" w:styleId="17438" w:default="1">
    <w:name w:val="Default Paragraph Font"/>
    <w:uiPriority w:val="1"/>
    <w:semiHidden/>
    <w:unhideWhenUsed/>
  </w:style>
  <w:style w:type="numbering" w:styleId="17439" w:default="1">
    <w:name w:val="No List"/>
    <w:uiPriority w:val="99"/>
    <w:semiHidden/>
    <w:unhideWhenUsed/>
  </w:style>
  <w:style w:type="table" w:styleId="174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张平</cp:lastModifiedBy>
  <cp:revision>7</cp:revision>
  <dcterms:created xsi:type="dcterms:W3CDTF">2026-08-27T10:17:00Z</dcterms:created>
  <dcterms:modified xsi:type="dcterms:W3CDTF">2026-09-30T04:20:34Z</dcterms:modified>
</cp:coreProperties>
</file>