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spacing w:before="120" w:beforeAutospacing="0" w:after="120" w:afterAutospacing="0" w:line="360" w:lineRule="auto"/>
        <w:rPr>
          <w:rFonts w:hint="eastAsia" w:ascii="宋体" w:hAnsi="宋体" w:eastAsia="宋体" w:cs="宋体"/>
        </w:rPr>
      </w:pPr>
      <w:r>
        <w:rPr>
          <w:rFonts w:hint="eastAsia" w:ascii="宋体" w:hAnsi="宋体" w:eastAsia="宋体" w:cs="宋体"/>
        </w:rPr>
      </w:r>
      <w:r/>
    </w:p>
    <w:p>
      <w:pPr>
        <w:pStyle w:val="776"/>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bCs/>
          <w:color w:val="000000"/>
          <w:sz w:val="84"/>
          <w:szCs w:val="84"/>
        </w:rPr>
        <w:t xml:space="preserve">招 标 文 件</w:t>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支塘镇公办学校保安服务</w:t>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lang w:eastAsia="zh-CN"/>
        </w:rPr>
        <w:t xml:space="preserve">项目编号：JSZC-320581-CSXC-G2026-0042</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76"/>
        <w:jc w:val="center"/>
        <w:spacing w:before="120" w:beforeAutospacing="0" w:after="12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2026年</w:t>
      </w:r>
      <w:r>
        <w:rPr>
          <w:rFonts w:hint="eastAsia" w:ascii="宋体" w:hAnsi="宋体" w:eastAsia="宋体" w:cs="宋体"/>
          <w:b/>
          <w:sz w:val="44"/>
          <w:szCs w:val="44"/>
          <w:lang w:val="en-US" w:eastAsia="zh-CN"/>
        </w:rPr>
        <w:t xml:space="preserve">9</w:t>
      </w:r>
      <w:r>
        <w:rPr>
          <w:rFonts w:hint="eastAsia" w:ascii="宋体" w:hAnsi="宋体" w:eastAsia="宋体" w:cs="宋体"/>
          <w:b/>
          <w:sz w:val="44"/>
          <w:szCs w:val="44"/>
        </w:rPr>
        <w:t xml:space="preserve">月</w:t>
      </w:r>
      <w:r>
        <w:rPr>
          <w:rFonts w:hint="eastAsia" w:ascii="宋体" w:hAnsi="宋体" w:eastAsia="宋体" w:cs="宋体"/>
          <w:b/>
          <w:sz w:val="44"/>
          <w:szCs w:val="44"/>
          <w:lang w:val="en-US" w:eastAsia="zh-CN"/>
        </w:rPr>
        <w:t xml:space="preserve">8</w:t>
      </w:r>
      <w:r>
        <w:rPr>
          <w:rFonts w:hint="eastAsia" w:ascii="宋体" w:hAnsi="宋体" w:eastAsia="宋体" w:cs="宋体"/>
          <w:b/>
          <w:sz w:val="44"/>
          <w:szCs w:val="44"/>
        </w:rPr>
        <w:t xml:space="preserve">日</w:t>
      </w:r>
      <w:r/>
    </w:p>
    <w:p>
      <w:pPr>
        <w:pStyle w:val="776"/>
        <w:jc w:val="center"/>
        <w:spacing w:beforeAutospacing="0" w:afterAutospacing="0" w:line="480" w:lineRule="auto"/>
        <w:rPr>
          <w:rFonts w:hint="eastAsia" w:ascii="宋体" w:hAnsi="宋体" w:eastAsia="宋体" w:cs="宋体"/>
          <w:b/>
          <w:bCs/>
          <w:sz w:val="44"/>
          <w:szCs w:val="44"/>
        </w:rPr>
        <w:sectPr>
          <w:headerReference w:type="default" r:id="rId9"/>
          <w:footerReference w:type="default" r:id="rId10"/>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
          <w:bCs/>
          <w:sz w:val="44"/>
          <w:szCs w:val="44"/>
        </w:rPr>
      </w:r>
      <w:r/>
    </w:p>
    <w:p>
      <w:pPr>
        <w:pStyle w:val="776"/>
        <w:jc w:val="center"/>
        <w:spacing w:beforeAutospacing="0" w:afterAutospacing="0" w:line="480" w:lineRule="auto"/>
        <w:rPr>
          <w:rFonts w:hint="eastAsia" w:ascii="宋体" w:hAnsi="宋体" w:eastAsia="宋体" w:cs="宋体"/>
          <w:b/>
          <w:bCs/>
          <w:sz w:val="44"/>
          <w:szCs w:val="44"/>
        </w:rPr>
      </w:pPr>
      <w:r>
        <w:rPr>
          <w:rFonts w:hint="eastAsia" w:ascii="宋体" w:hAnsi="宋体" w:eastAsia="宋体" w:cs="宋体"/>
          <w:b/>
          <w:bCs/>
          <w:sz w:val="44"/>
          <w:szCs w:val="44"/>
        </w:rPr>
        <w:t xml:space="preserve">目   录</w:t>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TOC \o "1-3" \h \u </w:instrText>
      </w:r>
      <w:r>
        <w:rPr>
          <w:rFonts w:hint="eastAsia" w:ascii="宋体" w:hAnsi="宋体" w:eastAsia="宋体" w:cs="宋体"/>
          <w:sz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"_Toc1035" </w:instrText>
      </w:r>
      <w:r>
        <w:rPr>
          <w:rFonts w:hint="eastAsia" w:ascii="宋体" w:hAnsi="宋体" w:eastAsia="宋体" w:cs="宋体"/>
        </w:rPr>
        <w:fldChar w:fldCharType="separate"/>
      </w: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_Toc1035 \h </w:instrText>
      </w:r>
      <w:r>
        <w:rPr>
          <w:rFonts w:hint="eastAsia" w:ascii="宋体" w:hAnsi="宋体" w:eastAsia="宋体" w:cs="宋体"/>
          <w:sz w:val="24"/>
        </w:rPr>
        <w:fldChar w:fldCharType="separate"/>
      </w:r>
      <w:r>
        <w:rPr>
          <w:rFonts w:hint="eastAsia" w:ascii="宋体" w:hAnsi="宋体" w:eastAsia="宋体" w:cs="宋体"/>
          <w:sz w:val="24"/>
        </w:rPr>
        <w:t xml:space="preserve">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"_Toc830" </w:instrText>
      </w:r>
      <w:r>
        <w:rPr>
          <w:rFonts w:hint="eastAsia" w:ascii="宋体" w:hAnsi="宋体" w:eastAsia="宋体" w:cs="宋体"/>
        </w:rPr>
        <w:fldChar w:fldCharType="separate"/>
      </w:r>
      <w:r>
        <w:rPr>
          <w:rFonts w:hint="eastAsia" w:ascii="宋体" w:hAnsi="宋体" w:eastAsia="宋体" w:cs="宋体"/>
          <w:bCs/>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_Toc830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"_Toc9597" </w:instrText>
      </w:r>
      <w:r>
        <w:rPr>
          <w:rFonts w:hint="eastAsia" w:ascii="宋体" w:hAnsi="宋体" w:eastAsia="宋体" w:cs="宋体"/>
        </w:rP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_Toc9597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"_Toc4137" </w:instrText>
      </w:r>
      <w:r>
        <w:rPr>
          <w:rFonts w:hint="eastAsia" w:ascii="宋体" w:hAnsi="宋体" w:eastAsia="宋体" w:cs="宋体"/>
        </w:rP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_Toc4137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"_Toc2330" </w:instrText>
      </w:r>
      <w:r>
        <w:rPr>
          <w:rFonts w:hint="eastAsia" w:ascii="宋体" w:hAnsi="宋体" w:eastAsia="宋体" w:cs="宋体"/>
        </w:rP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"_Toc11229" </w:instrText>
      </w:r>
      <w:r>
        <w:rPr>
          <w:rFonts w:hint="eastAsia" w:ascii="宋体" w:hAnsi="宋体" w:eastAsia="宋体" w:cs="宋体"/>
        </w:rP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_Toc11229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"_Toc12672" </w:instrText>
      </w:r>
      <w:r>
        <w:rPr>
          <w:rFonts w:hint="eastAsia" w:ascii="宋体" w:hAnsi="宋体" w:eastAsia="宋体" w:cs="宋体"/>
        </w:rP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_Toc12672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"_Toc21181" </w:instrText>
      </w:r>
      <w:r>
        <w:rPr>
          <w:rFonts w:hint="eastAsia" w:ascii="宋体" w:hAnsi="宋体" w:eastAsia="宋体" w:cs="宋体"/>
        </w:rP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_Toc21181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"_Toc9415" </w:instrText>
      </w:r>
      <w:r>
        <w:rPr>
          <w:rFonts w:hint="eastAsia" w:ascii="宋体" w:hAnsi="宋体" w:eastAsia="宋体" w:cs="宋体"/>
        </w:rP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_Toc9415 \h </w:instrText>
      </w:r>
      <w:r>
        <w:rPr>
          <w:rFonts w:hint="eastAsia" w:ascii="宋体" w:hAnsi="宋体" w:eastAsia="宋体" w:cs="宋体"/>
          <w:sz w:val="24"/>
        </w:rPr>
        <w:fldChar w:fldCharType="separate"/>
      </w:r>
      <w:r>
        <w:rPr>
          <w:rFonts w:hint="eastAsia" w:ascii="宋体" w:hAnsi="宋体" w:eastAsia="宋体" w:cs="宋体"/>
          <w:sz w:val="24"/>
        </w:rPr>
        <w:t xml:space="preserve">13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"_Toc26842" </w:instrText>
      </w:r>
      <w:r>
        <w:rPr>
          <w:rFonts w:hint="eastAsia" w:ascii="宋体" w:hAnsi="宋体" w:eastAsia="宋体" w:cs="宋体"/>
        </w:rPr>
        <w:fldChar w:fldCharType="separate"/>
      </w: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_Toc26842 \h </w:instrText>
      </w:r>
      <w:r>
        <w:rPr>
          <w:rFonts w:hint="eastAsia" w:ascii="宋体" w:hAnsi="宋体" w:eastAsia="宋体" w:cs="宋体"/>
          <w:sz w:val="24"/>
        </w:rPr>
        <w:fldChar w:fldCharType="separate"/>
      </w:r>
      <w:r>
        <w:rPr>
          <w:rFonts w:hint="eastAsia" w:ascii="宋体" w:hAnsi="宋体" w:eastAsia="宋体" w:cs="宋体"/>
          <w:sz w:val="24"/>
        </w:rPr>
        <w:t xml:space="preserve">14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"_Toc7106" </w:instrText>
      </w:r>
      <w:r>
        <w:rPr>
          <w:rFonts w:hint="eastAsia" w:ascii="宋体" w:hAnsi="宋体" w:eastAsia="宋体" w:cs="宋体"/>
        </w:rPr>
        <w:fldChar w:fldCharType="separate"/>
      </w: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_Toc7106 \h </w:instrText>
      </w:r>
      <w:r>
        <w:rPr>
          <w:rFonts w:hint="eastAsia" w:ascii="宋体" w:hAnsi="宋体" w:eastAsia="宋体" w:cs="宋体"/>
          <w:sz w:val="24"/>
        </w:rPr>
        <w:fldChar w:fldCharType="separate"/>
      </w:r>
      <w:r>
        <w:rPr>
          <w:rFonts w:hint="eastAsia" w:ascii="宋体" w:hAnsi="宋体" w:eastAsia="宋体" w:cs="宋体"/>
          <w:sz w:val="24"/>
        </w:rPr>
        <w:t xml:space="preserve">20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"_Toc15511" </w:instrText>
      </w:r>
      <w:r>
        <w:rPr>
          <w:rFonts w:hint="eastAsia" w:ascii="宋体" w:hAnsi="宋体" w:eastAsia="宋体" w:cs="宋体"/>
        </w:rPr>
        <w:fldChar w:fldCharType="separate"/>
      </w:r>
      <w:r>
        <w:rPr>
          <w:rFonts w:hint="eastAsia" w:ascii="宋体" w:hAnsi="宋体" w:eastAsia="宋体" w:cs="宋体"/>
          <w:sz w:val="24"/>
        </w:rPr>
        <w:t xml:space="preserve">第五章  评审因素和评分标准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_Toc15511 \h </w:instrText>
      </w:r>
      <w:r>
        <w:rPr>
          <w:rFonts w:hint="eastAsia" w:ascii="宋体" w:hAnsi="宋体" w:eastAsia="宋体" w:cs="宋体"/>
          <w:sz w:val="24"/>
        </w:rPr>
        <w:fldChar w:fldCharType="separate"/>
      </w:r>
      <w:r>
        <w:rPr>
          <w:rFonts w:hint="eastAsia" w:ascii="宋体" w:hAnsi="宋体" w:eastAsia="宋体" w:cs="宋体"/>
          <w:sz w:val="24"/>
        </w:rPr>
        <w:t xml:space="preserve">20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68"/>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"_Toc18593" </w:instrText>
      </w:r>
      <w:r>
        <w:rPr>
          <w:rFonts w:hint="eastAsia" w:ascii="宋体" w:hAnsi="宋体" w:eastAsia="宋体" w:cs="宋体"/>
        </w:rPr>
        <w:fldChar w:fldCharType="separate"/>
      </w: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_Toc18593 \h </w:instrText>
      </w:r>
      <w:r>
        <w:rPr>
          <w:rFonts w:hint="eastAsia" w:ascii="宋体" w:hAnsi="宋体" w:eastAsia="宋体" w:cs="宋体"/>
          <w:sz w:val="24"/>
        </w:rPr>
        <w:fldChar w:fldCharType="separate"/>
      </w:r>
      <w:r>
        <w:rPr>
          <w:rFonts w:hint="eastAsia" w:ascii="宋体" w:hAnsi="宋体" w:eastAsia="宋体" w:cs="宋体"/>
          <w:sz w:val="24"/>
        </w:rPr>
        <w:t xml:space="preserve">34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"_Toc18264" </w:instrText>
      </w:r>
      <w:r>
        <w:rPr>
          <w:rFonts w:hint="eastAsia" w:ascii="宋体" w:hAnsi="宋体" w:eastAsia="宋体" w:cs="宋体"/>
        </w:rPr>
        <w:fldChar w:fldCharType="separate"/>
      </w:r>
      <w:r>
        <w:rPr>
          <w:rFonts w:hint="eastAsia" w:ascii="宋体" w:hAnsi="宋体" w:eastAsia="宋体" w:cs="宋体"/>
          <w:bCs/>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_Toc18264 \h </w:instrText>
      </w:r>
      <w:r>
        <w:rPr>
          <w:rFonts w:hint="eastAsia" w:ascii="宋体" w:hAnsi="宋体" w:eastAsia="宋体" w:cs="宋体"/>
          <w:sz w:val="24"/>
        </w:rPr>
        <w:fldChar w:fldCharType="separate"/>
      </w:r>
      <w:r>
        <w:rPr>
          <w:rFonts w:hint="eastAsia" w:ascii="宋体" w:hAnsi="宋体" w:eastAsia="宋体" w:cs="宋体"/>
          <w:sz w:val="24"/>
        </w:rPr>
        <w:t xml:space="preserve">37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"_Toc22369" </w:instrText>
      </w:r>
      <w:r>
        <w:rPr>
          <w:rFonts w:hint="eastAsia" w:ascii="宋体" w:hAnsi="宋体" w:eastAsia="宋体" w:cs="宋体"/>
        </w:rPr>
        <w:fldChar w:fldCharType="separate"/>
      </w:r>
      <w:r>
        <w:rPr>
          <w:rFonts w:hint="eastAsia" w:ascii="宋体" w:hAnsi="宋体" w:eastAsia="宋体" w:cs="宋体"/>
          <w:bCs/>
          <w:sz w:val="24"/>
        </w:rPr>
        <w:t xml:space="preserve">附件2 投入要素明细表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_Toc22369 \h </w:instrText>
      </w:r>
      <w:r>
        <w:rPr>
          <w:rFonts w:hint="eastAsia" w:ascii="宋体" w:hAnsi="宋体" w:eastAsia="宋体" w:cs="宋体"/>
          <w:sz w:val="24"/>
        </w:rPr>
        <w:fldChar w:fldCharType="separate"/>
      </w:r>
      <w:r>
        <w:rPr>
          <w:rFonts w:hint="eastAsia" w:ascii="宋体" w:hAnsi="宋体" w:eastAsia="宋体" w:cs="宋体"/>
          <w:sz w:val="24"/>
        </w:rPr>
        <w:t xml:space="preserve">38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"_Toc25766" </w:instrText>
      </w:r>
      <w:r>
        <w:rPr>
          <w:rFonts w:hint="eastAsia" w:ascii="宋体" w:hAnsi="宋体" w:eastAsia="宋体" w:cs="宋体"/>
        </w:rPr>
        <w:fldChar w:fldCharType="separate"/>
      </w:r>
      <w:r>
        <w:rPr>
          <w:rFonts w:hint="eastAsia" w:ascii="宋体" w:hAnsi="宋体" w:eastAsia="宋体" w:cs="宋体"/>
          <w:sz w:val="24"/>
        </w:rPr>
        <w:t xml:space="preserve">附件3 报价明细表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_Toc25766 \h </w:instrText>
      </w:r>
      <w:r>
        <w:rPr>
          <w:rFonts w:hint="eastAsia" w:ascii="宋体" w:hAnsi="宋体" w:eastAsia="宋体" w:cs="宋体"/>
          <w:sz w:val="24"/>
        </w:rPr>
        <w:fldChar w:fldCharType="separate"/>
      </w:r>
      <w:r>
        <w:rPr>
          <w:rFonts w:hint="eastAsia" w:ascii="宋体" w:hAnsi="宋体" w:eastAsia="宋体" w:cs="宋体"/>
          <w:sz w:val="24"/>
        </w:rPr>
        <w:t xml:space="preserve">39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"_Toc7910" </w:instrText>
      </w:r>
      <w:r>
        <w:rPr>
          <w:rFonts w:hint="eastAsia" w:ascii="宋体" w:hAnsi="宋体" w:eastAsia="宋体" w:cs="宋体"/>
        </w:rPr>
        <w:fldChar w:fldCharType="separate"/>
      </w:r>
      <w:r>
        <w:rPr>
          <w:rFonts w:hint="eastAsia" w:ascii="宋体" w:hAnsi="宋体" w:eastAsia="宋体" w:cs="宋体"/>
          <w:bCs/>
          <w:sz w:val="24"/>
        </w:rPr>
        <w:t xml:space="preserve">附件4 服务要求响应及偏离表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_Toc7910 \h </w:instrText>
      </w:r>
      <w:r>
        <w:rPr>
          <w:rFonts w:hint="eastAsia" w:ascii="宋体" w:hAnsi="宋体" w:eastAsia="宋体" w:cs="宋体"/>
          <w:sz w:val="24"/>
        </w:rPr>
        <w:fldChar w:fldCharType="separate"/>
      </w:r>
      <w:r>
        <w:rPr>
          <w:rFonts w:hint="eastAsia" w:ascii="宋体" w:hAnsi="宋体" w:eastAsia="宋体" w:cs="宋体"/>
          <w:sz w:val="24"/>
        </w:rPr>
        <w:t xml:space="preserve">41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"_Toc15213" </w:instrText>
      </w:r>
      <w:r>
        <w:rPr>
          <w:rFonts w:hint="eastAsia" w:ascii="宋体" w:hAnsi="宋体" w:eastAsia="宋体" w:cs="宋体"/>
        </w:rPr>
        <w:fldChar w:fldCharType="separate"/>
      </w:r>
      <w:r>
        <w:rPr>
          <w:rFonts w:hint="eastAsia" w:ascii="宋体" w:hAnsi="宋体" w:eastAsia="宋体" w:cs="宋体"/>
          <w:bCs/>
          <w:sz w:val="24"/>
        </w:rPr>
        <w:t xml:space="preserve">附件5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_Toc15213 \h </w:instrText>
      </w:r>
      <w:r>
        <w:rPr>
          <w:rFonts w:hint="eastAsia" w:ascii="宋体" w:hAnsi="宋体" w:eastAsia="宋体" w:cs="宋体"/>
          <w:sz w:val="24"/>
        </w:rPr>
        <w:fldChar w:fldCharType="separate"/>
      </w:r>
      <w:r>
        <w:rPr>
          <w:rFonts w:hint="eastAsia" w:ascii="宋体" w:hAnsi="宋体" w:eastAsia="宋体" w:cs="宋体"/>
          <w:sz w:val="24"/>
        </w:rPr>
        <w:t xml:space="preserve">42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"_Toc28594" </w:instrText>
      </w:r>
      <w:r>
        <w:rPr>
          <w:rFonts w:hint="eastAsia" w:ascii="宋体" w:hAnsi="宋体" w:eastAsia="宋体" w:cs="宋体"/>
        </w:rPr>
        <w:fldChar w:fldCharType="separate"/>
      </w:r>
      <w:r>
        <w:rPr>
          <w:rFonts w:hint="eastAsia" w:ascii="宋体" w:hAnsi="宋体" w:eastAsia="宋体" w:cs="宋体"/>
          <w:bCs/>
          <w:sz w:val="24"/>
        </w:rPr>
        <w:t xml:space="preserve">附件6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_Toc28594 \h </w:instrText>
      </w:r>
      <w:r>
        <w:rPr>
          <w:rFonts w:hint="eastAsia" w:ascii="宋体" w:hAnsi="宋体" w:eastAsia="宋体" w:cs="宋体"/>
          <w:sz w:val="24"/>
        </w:rPr>
        <w:fldChar w:fldCharType="separate"/>
      </w:r>
      <w:r>
        <w:rPr>
          <w:rFonts w:hint="eastAsia" w:ascii="宋体" w:hAnsi="宋体" w:eastAsia="宋体" w:cs="宋体"/>
          <w:sz w:val="24"/>
        </w:rPr>
        <w:t xml:space="preserve">43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"_Toc12869" </w:instrText>
      </w:r>
      <w:r>
        <w:rPr>
          <w:rFonts w:hint="eastAsia" w:ascii="宋体" w:hAnsi="宋体" w:eastAsia="宋体" w:cs="宋体"/>
        </w:rPr>
        <w:fldChar w:fldCharType="separate"/>
      </w:r>
      <w:r>
        <w:rPr>
          <w:rFonts w:hint="eastAsia" w:ascii="宋体" w:hAnsi="宋体" w:eastAsia="宋体" w:cs="宋体"/>
          <w:bCs/>
          <w:sz w:val="24"/>
        </w:rPr>
        <w:t xml:space="preserve">附件7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_Toc12869 \h </w:instrText>
      </w:r>
      <w:r>
        <w:rPr>
          <w:rFonts w:hint="eastAsia" w:ascii="宋体" w:hAnsi="宋体" w:eastAsia="宋体" w:cs="宋体"/>
          <w:sz w:val="24"/>
        </w:rPr>
        <w:fldChar w:fldCharType="separate"/>
      </w:r>
      <w:r>
        <w:rPr>
          <w:rFonts w:hint="eastAsia" w:ascii="宋体" w:hAnsi="宋体" w:eastAsia="宋体" w:cs="宋体"/>
          <w:sz w:val="24"/>
        </w:rPr>
        <w:t xml:space="preserve">44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"_Toc5529" </w:instrText>
      </w:r>
      <w:r>
        <w:rPr>
          <w:rFonts w:hint="eastAsia" w:ascii="宋体" w:hAnsi="宋体" w:eastAsia="宋体" w:cs="宋体"/>
        </w:rPr>
        <w:fldChar w:fldCharType="separate"/>
      </w:r>
      <w:r>
        <w:rPr>
          <w:rFonts w:hint="eastAsia" w:ascii="宋体" w:hAnsi="宋体" w:eastAsia="宋体" w:cs="宋体"/>
          <w:bCs/>
          <w:sz w:val="24"/>
        </w:rPr>
        <w:t xml:space="preserve">附件8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_Toc5529 \h </w:instrText>
      </w:r>
      <w:r>
        <w:rPr>
          <w:rFonts w:hint="eastAsia" w:ascii="宋体" w:hAnsi="宋体" w:eastAsia="宋体" w:cs="宋体"/>
          <w:sz w:val="24"/>
        </w:rPr>
        <w:fldChar w:fldCharType="separate"/>
      </w:r>
      <w:r>
        <w:rPr>
          <w:rFonts w:hint="eastAsia" w:ascii="宋体" w:hAnsi="宋体" w:eastAsia="宋体" w:cs="宋体"/>
          <w:sz w:val="24"/>
        </w:rPr>
        <w:t xml:space="preserve">45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"_Toc20193" </w:instrText>
      </w:r>
      <w:r>
        <w:rPr>
          <w:rFonts w:hint="eastAsia" w:ascii="宋体" w:hAnsi="宋体" w:eastAsia="宋体" w:cs="宋体"/>
        </w:rPr>
        <w:fldChar w:fldCharType="separate"/>
      </w:r>
      <w:r>
        <w:rPr>
          <w:rFonts w:hint="eastAsia" w:ascii="宋体" w:hAnsi="宋体" w:eastAsia="宋体" w:cs="宋体"/>
          <w:bCs/>
          <w:sz w:val="24"/>
        </w:rPr>
        <w:t xml:space="preserve">附件9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_Toc20193 \h </w:instrText>
      </w:r>
      <w:r>
        <w:rPr>
          <w:rFonts w:hint="eastAsia" w:ascii="宋体" w:hAnsi="宋体" w:eastAsia="宋体" w:cs="宋体"/>
          <w:sz w:val="24"/>
        </w:rPr>
        <w:fldChar w:fldCharType="separate"/>
      </w:r>
      <w:r>
        <w:rPr>
          <w:rFonts w:hint="eastAsia" w:ascii="宋体" w:hAnsi="宋体" w:eastAsia="宋体" w:cs="宋体"/>
          <w:sz w:val="24"/>
        </w:rPr>
        <w:t xml:space="preserve">46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"_Toc3051" </w:instrText>
      </w:r>
      <w:r>
        <w:rPr>
          <w:rFonts w:hint="eastAsia" w:ascii="宋体" w:hAnsi="宋体" w:eastAsia="宋体" w:cs="宋体"/>
        </w:rPr>
        <w:fldChar w:fldCharType="separate"/>
      </w:r>
      <w:r>
        <w:rPr>
          <w:rFonts w:hint="eastAsia" w:ascii="宋体" w:hAnsi="宋体" w:eastAsia="宋体" w:cs="宋体"/>
          <w:bCs/>
          <w:sz w:val="24"/>
        </w:rPr>
        <w:t xml:space="preserve">附件10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_Toc3051 \h </w:instrText>
      </w:r>
      <w:r>
        <w:rPr>
          <w:rFonts w:hint="eastAsia" w:ascii="宋体" w:hAnsi="宋体" w:eastAsia="宋体" w:cs="宋体"/>
          <w:sz w:val="24"/>
        </w:rPr>
        <w:fldChar w:fldCharType="separate"/>
      </w:r>
      <w:r>
        <w:rPr>
          <w:rFonts w:hint="eastAsia" w:ascii="宋体" w:hAnsi="宋体" w:eastAsia="宋体" w:cs="宋体"/>
          <w:sz w:val="24"/>
        </w:rPr>
        <w:t xml:space="preserve">47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"_Toc8731" </w:instrText>
      </w:r>
      <w:r>
        <w:rPr>
          <w:rFonts w:hint="eastAsia" w:ascii="宋体" w:hAnsi="宋体" w:eastAsia="宋体" w:cs="宋体"/>
        </w:rPr>
        <w:fldChar w:fldCharType="separate"/>
      </w:r>
      <w:r>
        <w:rPr>
          <w:rFonts w:hint="eastAsia" w:ascii="宋体" w:hAnsi="宋体" w:eastAsia="宋体" w:cs="宋体"/>
          <w:bCs/>
          <w:sz w:val="24"/>
        </w:rPr>
        <w:t xml:space="preserve">附件11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_Toc8731 \h </w:instrText>
      </w:r>
      <w:r>
        <w:rPr>
          <w:rFonts w:hint="eastAsia" w:ascii="宋体" w:hAnsi="宋体" w:eastAsia="宋体" w:cs="宋体"/>
          <w:sz w:val="24"/>
        </w:rPr>
        <w:fldChar w:fldCharType="separate"/>
      </w:r>
      <w:r>
        <w:rPr>
          <w:rFonts w:hint="eastAsia" w:ascii="宋体" w:hAnsi="宋体" w:eastAsia="宋体" w:cs="宋体"/>
          <w:sz w:val="24"/>
        </w:rPr>
        <w:t xml:space="preserve">48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"_Toc8150" </w:instrText>
      </w:r>
      <w:r>
        <w:rPr>
          <w:rFonts w:hint="eastAsia" w:ascii="宋体" w:hAnsi="宋体" w:eastAsia="宋体" w:cs="宋体"/>
        </w:rPr>
        <w:fldChar w:fldCharType="separate"/>
      </w:r>
      <w:r>
        <w:rPr>
          <w:rFonts w:hint="eastAsia" w:ascii="宋体" w:hAnsi="宋体" w:eastAsia="宋体" w:cs="宋体"/>
          <w:bCs/>
          <w:sz w:val="24"/>
        </w:rPr>
        <w:t xml:space="preserve">附件12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_Toc8150 \h </w:instrText>
      </w:r>
      <w:r>
        <w:rPr>
          <w:rFonts w:hint="eastAsia" w:ascii="宋体" w:hAnsi="宋体" w:eastAsia="宋体" w:cs="宋体"/>
          <w:sz w:val="24"/>
        </w:rPr>
        <w:fldChar w:fldCharType="separate"/>
      </w:r>
      <w:r>
        <w:rPr>
          <w:rFonts w:hint="eastAsia" w:ascii="宋体" w:hAnsi="宋体" w:eastAsia="宋体" w:cs="宋体"/>
          <w:sz w:val="24"/>
        </w:rPr>
        <w:t xml:space="preserve">49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"_Toc11571" </w:instrText>
      </w:r>
      <w:r>
        <w:rPr>
          <w:rFonts w:hint="eastAsia" w:ascii="宋体" w:hAnsi="宋体" w:eastAsia="宋体" w:cs="宋体"/>
        </w:rPr>
        <w:fldChar w:fldCharType="separate"/>
      </w:r>
      <w:r>
        <w:rPr>
          <w:rFonts w:hint="eastAsia" w:ascii="宋体" w:hAnsi="宋体" w:eastAsia="宋体" w:cs="宋体"/>
          <w:bCs/>
          <w:sz w:val="24"/>
        </w:rPr>
        <w:t xml:space="preserve">附件13 项目服务方案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_Toc11571 \h </w:instrText>
      </w:r>
      <w:r>
        <w:rPr>
          <w:rFonts w:hint="eastAsia" w:ascii="宋体" w:hAnsi="宋体" w:eastAsia="宋体" w:cs="宋体"/>
          <w:sz w:val="24"/>
        </w:rPr>
        <w:fldChar w:fldCharType="separate"/>
      </w:r>
      <w:r>
        <w:rPr>
          <w:rFonts w:hint="eastAsia" w:ascii="宋体" w:hAnsi="宋体" w:eastAsia="宋体" w:cs="宋体"/>
          <w:sz w:val="24"/>
        </w:rPr>
        <w:t xml:space="preserve">50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774"/>
        <w:spacing w:line="440" w:lineRule="exact"/>
        <w:tabs>
          <w:tab w:val="right" w:pos="9753" w:leader="dot"/>
        </w:tabs>
        <w:rPr>
          <w:rFonts w:hint="eastAsia" w:ascii="宋体" w:hAnsi="宋体" w:eastAsia="宋体" w:cs="宋体"/>
          <w:sz w:val="24"/>
        </w:rPr>
      </w:pPr>
      <w:r>
        <w:rPr>
          <w:rFonts w:hint="eastAsia" w:ascii="宋体" w:hAnsi="宋体" w:eastAsia="宋体" w:cs="宋体"/>
        </w:rPr>
        <w:fldChar w:fldCharType="begin"/>
      </w:r>
      <w:r>
        <w:rPr>
          <w:rFonts w:hint="eastAsia" w:ascii="宋体" w:hAnsi="宋体" w:eastAsia="宋体" w:cs="宋体"/>
        </w:rPr>
        <w:instrText xml:space="preserve"> HYPERLINK \l "_Toc23327" </w:instrText>
      </w:r>
      <w:r>
        <w:rPr>
          <w:rFonts w:hint="eastAsia" w:ascii="宋体" w:hAnsi="宋体" w:eastAsia="宋体" w:cs="宋体"/>
        </w:rPr>
        <w:fldChar w:fldCharType="separate"/>
      </w:r>
      <w:r>
        <w:rPr>
          <w:rFonts w:hint="eastAsia" w:ascii="宋体" w:hAnsi="宋体" w:eastAsia="宋体" w:cs="宋体"/>
          <w:bCs/>
          <w:sz w:val="24"/>
        </w:rPr>
        <w:t xml:space="preserve">附件14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_Toc23327 \h </w:instrText>
      </w:r>
      <w:r>
        <w:rPr>
          <w:rFonts w:hint="eastAsia" w:ascii="宋体" w:hAnsi="宋体" w:eastAsia="宋体" w:cs="宋体"/>
          <w:sz w:val="24"/>
        </w:rPr>
        <w:fldChar w:fldCharType="separate"/>
      </w:r>
      <w:r>
        <w:rPr>
          <w:rFonts w:hint="eastAsia" w:ascii="宋体" w:hAnsi="宋体" w:eastAsia="宋体" w:cs="宋体"/>
          <w:sz w:val="24"/>
        </w:rPr>
        <w:t xml:space="preserve">51</w:t>
      </w:r>
      <w:r>
        <w:rPr>
          <w:rFonts w:hint="eastAsia" w:ascii="宋体" w:hAnsi="宋体" w:eastAsia="宋体" w:cs="宋体"/>
          <w:sz w:val="24"/>
        </w:rPr>
        <w:fldChar w:fldCharType="end"/>
      </w:r>
      <w:r>
        <w:rPr>
          <w:rFonts w:hint="eastAsia" w:ascii="宋体" w:hAnsi="宋体" w:eastAsia="宋体" w:cs="宋体"/>
          <w:sz w:val="24"/>
        </w:rPr>
        <w:fldChar w:fldCharType="end"/>
      </w:r>
      <w:r/>
    </w:p>
    <w:p>
      <w:pPr>
        <w:spacing w:line="440" w:lineRule="exact"/>
        <w:widowControl/>
        <w:rPr>
          <w:rFonts w:hint="eastAsia" w:ascii="宋体" w:hAnsi="宋体" w:eastAsia="宋体" w:cs="宋体"/>
          <w:color w:val="000000"/>
          <w:sz w:val="44"/>
          <w:szCs w:val="44"/>
        </w:rPr>
      </w:pPr>
      <w:r>
        <w:rPr>
          <w:rFonts w:hint="eastAsia" w:ascii="宋体" w:hAnsi="宋体" w:eastAsia="宋体" w:cs="宋体"/>
          <w:sz w:val="24"/>
        </w:rPr>
        <w:fldChar w:fldCharType="end"/>
      </w:r>
      <w:r>
        <w:rPr>
          <w:rFonts w:hint="eastAsia" w:ascii="宋体" w:hAnsi="宋体" w:eastAsia="宋体" w:cs="宋体"/>
          <w:color w:val="000000"/>
          <w:sz w:val="44"/>
          <w:szCs w:val="44"/>
        </w:rPr>
        <w:br w:type="page" w:clear="all"/>
      </w:r>
      <w:r/>
    </w:p>
    <w:p>
      <w:pPr>
        <w:pStyle w:val="776"/>
        <w:jc w:val="center"/>
        <w:keepNext/>
        <w:spacing w:beforeAutospacing="0" w:afterAutospacing="0"/>
        <w:rPr>
          <w:rFonts w:hint="eastAsia" w:ascii="宋体" w:hAnsi="宋体" w:eastAsia="宋体" w:cs="宋体"/>
        </w:rPr>
        <w:outlineLvl w:val="0"/>
      </w:pPr>
      <w:r/>
      <w:bookmarkStart w:id="0" w:name="_Toc1035"/>
      <w:r>
        <w:rPr>
          <w:rFonts w:hint="eastAsia" w:ascii="宋体" w:hAnsi="宋体" w:eastAsia="宋体" w:cs="宋体"/>
          <w:color w:val="000000"/>
          <w:sz w:val="44"/>
          <w:szCs w:val="44"/>
        </w:rPr>
        <w:t xml:space="preserve">第一章  投标邀请</w:t>
      </w:r>
      <w:bookmarkEnd w:id="0"/>
      <w:r/>
      <w:r/>
    </w:p>
    <w:p>
      <w:pPr>
        <w:pStyle w:val="776"/>
        <w:ind w:firstLine="480"/>
        <w:jc w:val="both"/>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受</w:t>
      </w:r>
      <w:r>
        <w:rPr>
          <w:rFonts w:hint="eastAsia" w:ascii="宋体" w:hAnsi="宋体" w:eastAsia="宋体" w:cs="宋体"/>
          <w:lang w:eastAsia="zh-CN"/>
        </w:rPr>
        <w:t xml:space="preserve">常熟市支塘镇人民政府</w:t>
      </w:r>
      <w:r>
        <w:rPr>
          <w:rFonts w:hint="eastAsia" w:ascii="宋体" w:hAnsi="宋体" w:eastAsia="宋体" w:cs="宋体"/>
          <w:color w:val="000000"/>
        </w:rPr>
        <w:t xml:space="preserve">的委托，</w:t>
      </w:r>
      <w:r>
        <w:rPr>
          <w:rFonts w:hint="eastAsia" w:ascii="宋体" w:hAnsi="宋体" w:eastAsia="宋体" w:cs="宋体"/>
        </w:rPr>
        <w:t xml:space="preserve">江苏协诚工程咨询有限公司</w:t>
      </w:r>
      <w:r>
        <w:rPr>
          <w:rFonts w:hint="eastAsia" w:ascii="宋体" w:hAnsi="宋体" w:eastAsia="宋体" w:cs="宋体"/>
          <w:color w:val="000000"/>
        </w:rPr>
        <w:t xml:space="preserve">就</w:t>
      </w:r>
      <w:r>
        <w:rPr>
          <w:rFonts w:hint="eastAsia" w:ascii="宋体" w:hAnsi="宋体" w:eastAsia="宋体" w:cs="宋体"/>
          <w:color w:val="333333"/>
          <w:shd w:val="clear" w:color="auto" w:fill="ffffff"/>
          <w:lang w:eastAsia="zh-CN"/>
        </w:rPr>
        <w:t xml:space="preserve">支塘镇公办学校保安服务</w:t>
      </w:r>
      <w:r>
        <w:rPr>
          <w:rFonts w:hint="eastAsia" w:ascii="宋体" w:hAnsi="宋体" w:eastAsia="宋体" w:cs="宋体"/>
          <w:color w:val="000000"/>
        </w:rPr>
        <w:t xml:space="preserve">(</w:t>
      </w:r>
      <w:r>
        <w:rPr>
          <w:rFonts w:hint="eastAsia" w:ascii="宋体" w:hAnsi="宋体" w:eastAsia="宋体" w:cs="宋体"/>
          <w:color w:val="000000"/>
          <w:lang w:eastAsia="zh-CN"/>
        </w:rPr>
        <w:t xml:space="preserve">JSZC-320581-CSXC-G2026-0042</w:t>
      </w:r>
      <w:r>
        <w:rPr>
          <w:rFonts w:hint="eastAsia" w:ascii="宋体" w:hAnsi="宋体" w:eastAsia="宋体" w:cs="宋体"/>
          <w:color w:val="000000"/>
        </w:rPr>
        <w:t xml:space="preserve">)项目进行公开招标采购，欢迎符合条件的投标人投标。</w:t>
      </w:r>
      <w:r/>
    </w:p>
    <w:p>
      <w:pPr>
        <w:pStyle w:val="776"/>
        <w:jc w:val="both"/>
        <w:spacing w:beforeAutospacing="0" w:afterAutospacing="0" w:line="440" w:lineRule="exact"/>
        <w:rPr>
          <w:rFonts w:hint="eastAsia" w:ascii="宋体" w:hAnsi="宋体" w:eastAsia="宋体" w:cs="宋体"/>
          <w:b/>
          <w:bCs/>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rPr>
        <w:t xml:space="preserve">项目概况</w:t>
      </w:r>
      <w:r/>
    </w:p>
    <w:p>
      <w:pPr>
        <w:pStyle w:val="776"/>
        <w:ind w:firstLine="480"/>
        <w:jc w:val="both"/>
        <w:spacing w:beforeAutospacing="0" w:afterAutospacing="0" w:line="44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lang w:eastAsia="zh-CN"/>
        </w:rPr>
        <w:t xml:space="preserve">支塘镇公办学校保安服务</w:t>
      </w:r>
      <w:r>
        <w:rPr>
          <w:rFonts w:hint="eastAsia" w:ascii="宋体" w:hAnsi="宋体" w:eastAsia="宋体" w:cs="宋体"/>
          <w:color w:val="000000"/>
        </w:rPr>
        <w:t xml:space="preserve">招标项目的潜在投标人可在“苏采云政府采购一体化平台”</w:t>
      </w:r>
      <w:r>
        <w:rPr>
          <w:rFonts w:hint="eastAsia" w:ascii="宋体" w:hAnsi="宋体" w:eastAsia="宋体" w:cs="宋体"/>
        </w:rPr>
        <w:t xml:space="preserve">中参与项目获取采购文件</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29</w:t>
      </w:r>
      <w:r>
        <w:rPr>
          <w:rFonts w:hint="eastAsia" w:ascii="宋体" w:hAnsi="宋体" w:eastAsia="宋体" w:cs="宋体"/>
          <w:color w:val="000000"/>
          <w:u w:val="single"/>
        </w:rPr>
        <w:t xml:space="preserve">日13点00分</w:t>
      </w:r>
      <w:r>
        <w:rPr>
          <w:rFonts w:hint="eastAsia" w:ascii="宋体" w:hAnsi="宋体" w:eastAsia="宋体" w:cs="宋体"/>
          <w:color w:val="000000"/>
        </w:rPr>
        <w:t xml:space="preserve">前递交投标文件。</w:t>
      </w:r>
      <w:r/>
    </w:p>
    <w:p>
      <w:pPr>
        <w:pStyle w:val="776"/>
        <w:jc w:val="both"/>
        <w:spacing w:beforeAutospacing="0" w:afterAutospacing="0" w:line="440" w:lineRule="exact"/>
        <w:rPr>
          <w:rFonts w:hint="eastAsia" w:ascii="宋体" w:hAnsi="宋体" w:eastAsia="宋体" w:cs="宋体"/>
          <w:b/>
          <w:bCs/>
          <w:color w:val="000000"/>
        </w:rPr>
      </w:pPr>
      <w:r/>
      <w:bookmarkStart w:id="1" w:name="_Toc38985263"/>
      <w:r/>
      <w:bookmarkStart w:id="2" w:name="_Toc28359002"/>
      <w:r/>
      <w:bookmarkStart w:id="3" w:name="_Toc35393790"/>
      <w:r/>
      <w:bookmarkStart w:id="4" w:name="_Toc28359079"/>
      <w:r/>
      <w:bookmarkStart w:id="5" w:name="_Toc35393621"/>
      <w:r/>
      <w:bookmarkStart w:id="6" w:name="_Hlk24379207"/>
      <w:r>
        <w:rPr>
          <w:rFonts w:hint="eastAsia" w:ascii="宋体" w:hAnsi="宋体" w:eastAsia="宋体" w:cs="宋体"/>
          <w:b/>
          <w:bCs/>
          <w:color w:val="000000"/>
        </w:rPr>
        <w:t xml:space="preserve">一、项目基本情况</w:t>
      </w:r>
      <w:bookmarkEnd w:id="1"/>
      <w:r/>
      <w:bookmarkEnd w:id="2"/>
      <w:r/>
      <w:bookmarkEnd w:id="3"/>
      <w:r/>
      <w:bookmarkEnd w:id="4"/>
      <w:r/>
      <w:bookmarkEnd w:id="5"/>
      <w:r/>
      <w:bookmarkEnd w:id="6"/>
      <w:r/>
      <w:r/>
    </w:p>
    <w:p>
      <w:pPr>
        <w:pStyle w:val="776"/>
        <w:ind w:firstLine="480"/>
        <w:jc w:val="both"/>
        <w:spacing w:beforeAutospacing="0" w:afterAutospacing="0" w:line="44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w:t>
      </w:r>
      <w:r>
        <w:rPr>
          <w:rFonts w:hint="eastAsia" w:ascii="宋体" w:hAnsi="宋体" w:eastAsia="宋体" w:cs="宋体"/>
          <w:color w:val="000000"/>
          <w:lang w:eastAsia="zh-CN"/>
        </w:rPr>
        <w:t xml:space="preserve">JSZC-320581-CSXC-G2026-0042</w:t>
      </w:r>
      <w:r/>
    </w:p>
    <w:p>
      <w:pPr>
        <w:pStyle w:val="776"/>
        <w:ind w:firstLine="480"/>
        <w:jc w:val="both"/>
        <w:spacing w:beforeAutospacing="0" w:afterAutospacing="0" w:line="440" w:lineRule="exact"/>
        <w:rPr>
          <w:rFonts w:hint="eastAsia" w:ascii="宋体" w:hAnsi="宋体" w:eastAsia="宋体" w:cs="宋体"/>
          <w:lang w:eastAsia="zh-CN"/>
        </w:rPr>
      </w:pPr>
      <w:r>
        <w:rPr>
          <w:rFonts w:hint="eastAsia" w:ascii="宋体" w:hAnsi="宋体" w:eastAsia="宋体" w:cs="宋体"/>
          <w:color w:val="000000"/>
        </w:rPr>
        <w:t xml:space="preserve">2、项目名称：</w:t>
      </w:r>
      <w:r>
        <w:rPr>
          <w:rFonts w:hint="eastAsia" w:ascii="宋体" w:hAnsi="宋体" w:eastAsia="宋体" w:cs="宋体"/>
          <w:color w:val="333333"/>
          <w:shd w:val="clear" w:color="auto" w:fill="ffffff"/>
          <w:lang w:eastAsia="zh-CN"/>
        </w:rPr>
        <w:t xml:space="preserve">支塘镇公办学校保安服务</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3、采购方式：公开招标</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4、预算金额：人民币</w:t>
      </w:r>
      <w:r>
        <w:rPr>
          <w:rFonts w:hint="eastAsia" w:ascii="宋体" w:hAnsi="宋体" w:eastAsia="宋体" w:cs="宋体"/>
          <w:color w:val="000000"/>
          <w:sz w:val="24"/>
          <w:lang w:val="en-US" w:eastAsia="zh-CN"/>
        </w:rPr>
        <w:t xml:space="preserve">1411200.00</w:t>
      </w:r>
      <w:r>
        <w:rPr>
          <w:rFonts w:hint="eastAsia" w:ascii="宋体" w:hAnsi="宋体" w:eastAsia="宋体" w:cs="宋体"/>
          <w:color w:val="000000"/>
          <w:sz w:val="24"/>
        </w:rPr>
        <w:t xml:space="preserve">元</w:t>
      </w:r>
      <w:r/>
    </w:p>
    <w:p>
      <w:pPr>
        <w:ind w:firstLine="480"/>
        <w:spacing w:line="440" w:lineRule="exact"/>
        <w:rPr>
          <w:rFonts w:hint="eastAsia" w:ascii="宋体" w:hAnsi="宋体" w:eastAsia="宋体" w:cs="宋体"/>
          <w:sz w:val="24"/>
        </w:rPr>
      </w:pPr>
      <w:r/>
      <w:bookmarkStart w:id="7" w:name="_Toc35393622"/>
      <w:r/>
      <w:bookmarkStart w:id="8" w:name="_Toc38985264"/>
      <w:r/>
      <w:bookmarkStart w:id="9" w:name="_Toc35393791"/>
      <w:r/>
      <w:bookmarkStart w:id="10" w:name="_Toc28359080"/>
      <w:r/>
      <w:bookmarkStart w:id="11" w:name="_Toc28359003"/>
      <w:r>
        <w:rPr>
          <w:rFonts w:hint="eastAsia" w:ascii="宋体" w:hAnsi="宋体" w:eastAsia="宋体" w:cs="宋体"/>
          <w:color w:val="000000"/>
          <w:sz w:val="24"/>
        </w:rPr>
        <w:t xml:space="preserve">5、采购需求概况：</w:t>
      </w:r>
      <w:r>
        <w:rPr>
          <w:rFonts w:hint="eastAsia" w:ascii="宋体" w:hAnsi="宋体" w:eastAsia="宋体" w:cs="宋体"/>
          <w:sz w:val="24"/>
          <w:lang w:eastAsia="zh-CN"/>
        </w:rPr>
        <w:t xml:space="preserve">常熟市支塘镇人民政府</w:t>
      </w:r>
      <w:r>
        <w:rPr>
          <w:rFonts w:hint="eastAsia" w:ascii="宋体" w:hAnsi="宋体" w:eastAsia="宋体" w:cs="宋体"/>
          <w:sz w:val="24"/>
        </w:rPr>
        <w:t xml:space="preserve">所需的</w:t>
      </w:r>
      <w:r>
        <w:rPr>
          <w:rFonts w:hint="eastAsia" w:ascii="宋体" w:hAnsi="宋体" w:eastAsia="宋体" w:cs="宋体"/>
          <w:sz w:val="24"/>
          <w:lang w:eastAsia="zh-CN"/>
        </w:rPr>
        <w:t xml:space="preserve">支塘镇公办学校保安服务</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highlight w:val="none"/>
        </w:rPr>
      </w:pPr>
      <w:r>
        <w:rPr>
          <w:rFonts w:hint="eastAsia" w:ascii="宋体" w:hAnsi="宋体" w:eastAsia="宋体" w:cs="宋体"/>
          <w:color w:val="000000"/>
          <w:sz w:val="24"/>
          <w:highlight w:val="none"/>
        </w:rPr>
        <w:t xml:space="preserve">6、合同履行期限：</w:t>
      </w:r>
      <w:r>
        <w:rPr>
          <w:rFonts w:hint="eastAsia"/>
          <w:sz w:val="24"/>
          <w:szCs w:val="24"/>
          <w:highlight w:val="none"/>
          <w:lang w:val="en-US" w:eastAsia="zh-CN"/>
        </w:rPr>
        <w:t xml:space="preserve">自</w:t>
      </w:r>
      <w:r>
        <w:rPr>
          <w:rFonts w:hint="eastAsia" w:ascii="宋体" w:hAnsi="宋体" w:cs="宋体"/>
          <w:sz w:val="24"/>
          <w:szCs w:val="24"/>
          <w:highlight w:val="none"/>
          <w:lang w:val="en-US" w:eastAsia="zh-CN"/>
        </w:rPr>
        <w:t xml:space="preserve">2026年10月1日至2027年9月30日止</w:t>
      </w:r>
      <w:r>
        <w:rPr>
          <w:rFonts w:hint="eastAsia" w:ascii="宋体" w:hAnsi="宋体" w:eastAsia="宋体" w:cs="宋体"/>
          <w:color w:val="000000"/>
          <w:sz w:val="24"/>
          <w:highlight w:val="none"/>
        </w:rPr>
        <w:t xml:space="preserve">。</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7、本项目不接受联合体投标。</w:t>
      </w:r>
      <w:r/>
    </w:p>
    <w:p>
      <w:pPr>
        <w:pStyle w:val="776"/>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1、满足《中华人民共和国政府采购法》第二十二条规定：</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（1）具有独立承担民事责任的能力。</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（2）具有良好的商业信誉和健全的财务会计制度。</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（3）具有履行合同所必需的设备和专业技术能力。</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（4）有依法缴纳税收和社会保障资金的良好记录。</w:t>
      </w:r>
      <w:r/>
    </w:p>
    <w:p>
      <w:pPr>
        <w:ind w:firstLine="48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（5）参加采购活动前三年内，在经营活动中没有重大违法记录。</w:t>
      </w:r>
      <w:r/>
    </w:p>
    <w:p>
      <w:pPr>
        <w:ind w:firstLine="480"/>
        <w:spacing w:line="440" w:lineRule="exact"/>
        <w:rPr>
          <w:rStyle w:val="781"/>
          <w:rFonts w:hint="eastAsia" w:ascii="宋体" w:hAnsi="宋体" w:eastAsia="宋体" w:cs="宋体"/>
          <w:color w:val="000000"/>
          <w:sz w:val="24"/>
          <w:shd w:val="clear" w:color="auto" w:fill="ffffff"/>
        </w:rPr>
      </w:pPr>
      <w:r>
        <w:rPr>
          <w:rFonts w:hint="eastAsia" w:ascii="宋体" w:hAnsi="宋体" w:eastAsia="宋体" w:cs="宋体"/>
          <w:sz w:val="24"/>
        </w:rPr>
        <w:t xml:space="preserve">2、落实政府采购政策需满足的资格要求：</w:t>
      </w:r>
      <w:r>
        <w:rPr>
          <w:rFonts w:hint="eastAsia" w:ascii="宋体" w:hAnsi="宋体" w:eastAsia="宋体" w:cs="宋体"/>
          <w:b/>
          <w:bCs/>
          <w:color w:val="000000"/>
          <w:sz w:val="24"/>
        </w:rPr>
        <w:t xml:space="preserve">本项目专门面向中小企业采购，</w:t>
      </w:r>
      <w:r>
        <w:rPr>
          <w:rStyle w:val="781"/>
          <w:rFonts w:hint="eastAsia" w:ascii="宋体" w:hAnsi="宋体" w:eastAsia="宋体" w:cs="宋体"/>
          <w:color w:val="000000"/>
          <w:sz w:val="24"/>
          <w:shd w:val="clear" w:color="auto" w:fill="ffffff"/>
        </w:rPr>
        <w:t xml:space="preserve">所属行业为租赁和商务服务业，投标时须提供《中小企业声明函》</w:t>
      </w:r>
      <w:r/>
    </w:p>
    <w:p>
      <w:pPr>
        <w:ind w:firstLine="482"/>
        <w:spacing w:line="440" w:lineRule="exact"/>
        <w:rPr>
          <w:rFonts w:hint="eastAsia" w:ascii="宋体" w:hAnsi="宋体" w:eastAsia="宋体" w:cs="宋体"/>
          <w:sz w:val="24"/>
        </w:rPr>
      </w:pPr>
      <w:r>
        <w:rPr>
          <w:rFonts w:hint="eastAsia" w:ascii="宋体" w:hAnsi="宋体" w:eastAsia="宋体" w:cs="宋体"/>
          <w:b/>
          <w:bCs/>
          <w:color w:val="000000"/>
          <w:sz w:val="24"/>
        </w:rPr>
        <w:t xml:space="preserve">注：对残疾人福利性单位、监狱企业视同小型、微型企业，但须按要求提供有关声明函或证明文件。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3、本项目的特定资格要求：具有主管部门颁发的《保安服务许可证》。</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4、其他要求：</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（1）根据政府采购法及相关法规，将对</w:t>
      </w:r>
      <w:r>
        <w:rPr>
          <w:rFonts w:hint="eastAsia" w:ascii="宋体" w:hAnsi="宋体" w:eastAsia="宋体" w:cs="宋体"/>
          <w:color w:val="000000"/>
          <w:sz w:val="24"/>
        </w:rPr>
        <w:t xml:space="preserve">投标人</w:t>
      </w:r>
      <w:r>
        <w:rPr>
          <w:rFonts w:hint="eastAsia" w:ascii="宋体" w:hAnsi="宋体" w:eastAsia="宋体" w:cs="宋体"/>
          <w:sz w:val="24"/>
        </w:rPr>
        <w:t xml:space="preserve">进行信用查询。</w:t>
      </w:r>
      <w:r>
        <w:rPr>
          <w:rFonts w:hint="eastAsia" w:ascii="宋体" w:hAnsi="宋体" w:eastAsia="宋体" w:cs="宋体"/>
          <w:color w:val="000000"/>
          <w:sz w:val="24"/>
        </w:rPr>
        <w:t xml:space="preserve">投标人</w:t>
      </w:r>
      <w:r>
        <w:rPr>
          <w:rFonts w:hint="eastAsia" w:ascii="宋体" w:hAnsi="宋体" w:eastAsia="宋体" w:cs="宋体"/>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（2）单位负责人为同一人或者存在直接控股、管理关系的不同供应商，不得参加同一合同项下的政府采购活动。</w:t>
      </w:r>
      <w:r/>
    </w:p>
    <w:p>
      <w:pPr>
        <w:pStyle w:val="776"/>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三、获取招标文件</w:t>
      </w:r>
      <w:r/>
    </w:p>
    <w:p>
      <w:pPr>
        <w:ind w:firstLine="480"/>
        <w:spacing w:line="460" w:lineRule="exact"/>
        <w:rPr>
          <w:rFonts w:hint="eastAsia" w:ascii="宋体" w:hAnsi="宋体" w:eastAsia="宋体" w:cs="宋体"/>
          <w:b/>
          <w:bCs/>
          <w:color w:val="000000"/>
          <w:sz w:val="24"/>
        </w:rPr>
      </w:pPr>
      <w:r>
        <w:rPr>
          <w:rFonts w:hint="eastAsia" w:ascii="宋体" w:hAnsi="宋体" w:eastAsia="宋体" w:cs="宋体"/>
          <w:sz w:val="24"/>
        </w:rPr>
        <w:t xml:space="preserve">1、时间：自招标文件公告发布之日起五个工作日。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2、方式：在“苏采云政府采购一体化平台”自行免费下载招标文件。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（2）电子投标准备：</w:t>
      </w:r>
      <w:r>
        <w:rPr>
          <w:rFonts w:hint="eastAsia" w:ascii="宋体" w:hAnsi="宋体" w:eastAsia="宋体" w:cs="宋体"/>
          <w:color w:val="000000"/>
          <w:sz w:val="24"/>
        </w:rPr>
        <w:t xml:space="preserve">投标人</w:t>
      </w:r>
      <w:r>
        <w:rPr>
          <w:rFonts w:hint="eastAsia" w:ascii="宋体" w:hAnsi="宋体" w:eastAsia="宋体" w:cs="宋体"/>
          <w:sz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776"/>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四、提交投标文件截止时间、开标时间和地点</w:t>
      </w:r>
      <w:r/>
    </w:p>
    <w:p>
      <w:pPr>
        <w:ind w:firstLine="480"/>
        <w:spacing w:line="440" w:lineRule="exact"/>
        <w:rPr>
          <w:rFonts w:hint="eastAsia" w:ascii="宋体" w:hAnsi="宋体" w:eastAsia="宋体" w:cs="宋体"/>
          <w:sz w:val="24"/>
        </w:rPr>
      </w:pPr>
      <w:r/>
      <w:bookmarkStart w:id="12" w:name="_Toc28359084"/>
      <w:r/>
      <w:bookmarkStart w:id="13" w:name="_Toc35393794"/>
      <w:r/>
      <w:bookmarkStart w:id="14" w:name="_Toc28359007"/>
      <w:r/>
      <w:bookmarkStart w:id="15" w:name="_Toc35393625"/>
      <w:r/>
      <w:bookmarkStart w:id="16" w:name="_Toc38985267"/>
      <w:r>
        <w:rPr>
          <w:rFonts w:hint="eastAsia" w:ascii="宋体" w:hAnsi="宋体" w:eastAsia="宋体" w:cs="宋体"/>
          <w:sz w:val="24"/>
        </w:rPr>
        <w:t xml:space="preserve">1、截止时间：2026年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29</w:t>
      </w:r>
      <w:r>
        <w:rPr>
          <w:rFonts w:hint="eastAsia" w:ascii="宋体" w:hAnsi="宋体" w:eastAsia="宋体" w:cs="宋体"/>
          <w:sz w:val="24"/>
        </w:rPr>
        <w:t xml:space="preserve">日13点00分（北京时间）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2、开标地点：苏采云系统网上开标大厅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3、本项目采用电子化采购形式，</w:t>
      </w:r>
      <w:r>
        <w:rPr>
          <w:rFonts w:hint="eastAsia" w:ascii="宋体" w:hAnsi="宋体" w:eastAsia="宋体" w:cs="宋体"/>
          <w:color w:val="000000"/>
          <w:sz w:val="24"/>
        </w:rPr>
        <w:t xml:space="preserve">投标人</w:t>
      </w:r>
      <w:r>
        <w:rPr>
          <w:rFonts w:hint="eastAsia" w:ascii="宋体" w:hAnsi="宋体" w:eastAsia="宋体" w:cs="宋体"/>
          <w:sz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rPr>
        <w:t xml:space="preserve">投标人</w:t>
      </w:r>
      <w:r>
        <w:rPr>
          <w:rFonts w:hint="eastAsia" w:ascii="宋体" w:hAnsi="宋体" w:eastAsia="宋体" w:cs="宋体"/>
          <w:sz w:val="24"/>
        </w:rPr>
        <w:t xml:space="preserve">应充分考虑到网络环境、网络带宽等风险因素，如因</w:t>
      </w:r>
      <w:r>
        <w:rPr>
          <w:rFonts w:hint="eastAsia" w:ascii="宋体" w:hAnsi="宋体" w:eastAsia="宋体" w:cs="宋体"/>
          <w:color w:val="000000"/>
          <w:sz w:val="24"/>
        </w:rPr>
        <w:t xml:space="preserve">投标人</w:t>
      </w:r>
      <w:r>
        <w:rPr>
          <w:rFonts w:hint="eastAsia" w:ascii="宋体" w:hAnsi="宋体" w:eastAsia="宋体" w:cs="宋体"/>
          <w:sz w:val="24"/>
        </w:rPr>
        <w:t xml:space="preserve">自身原因造成的电子响应文件上传不成功由</w:t>
      </w:r>
      <w:r>
        <w:rPr>
          <w:rFonts w:hint="eastAsia" w:ascii="宋体" w:hAnsi="宋体" w:eastAsia="宋体" w:cs="宋体"/>
          <w:color w:val="000000"/>
          <w:sz w:val="24"/>
        </w:rPr>
        <w:t xml:space="preserve">投标人</w:t>
      </w:r>
      <w:r>
        <w:rPr>
          <w:rFonts w:hint="eastAsia" w:ascii="宋体" w:hAnsi="宋体" w:eastAsia="宋体" w:cs="宋体"/>
          <w:sz w:val="24"/>
        </w:rPr>
        <w:t xml:space="preserve">自行承担全部责任。</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4、本项目采用不见面开标，</w:t>
      </w:r>
      <w:r>
        <w:rPr>
          <w:rFonts w:hint="eastAsia" w:ascii="宋体" w:hAnsi="宋体" w:eastAsia="宋体" w:cs="宋体"/>
          <w:color w:val="000000"/>
          <w:sz w:val="24"/>
        </w:rPr>
        <w:t xml:space="preserve">投标人</w:t>
      </w:r>
      <w:r>
        <w:rPr>
          <w:rFonts w:hint="eastAsia" w:ascii="宋体" w:hAnsi="宋体" w:eastAsia="宋体" w:cs="宋体"/>
          <w:sz w:val="24"/>
        </w:rPr>
        <w:t xml:space="preserve">登录“苏采云”系统在平台首页点击“开标大厅”，进入江苏省政府采购一体化不见面开标（采购）大厅，在今日项目列表，点击选择对应项目，进入不见面开标系统，并按系统提示完成开标流程。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请</w:t>
      </w:r>
      <w:r>
        <w:rPr>
          <w:rFonts w:hint="eastAsia" w:ascii="宋体" w:hAnsi="宋体" w:eastAsia="宋体" w:cs="宋体"/>
          <w:color w:val="000000"/>
          <w:sz w:val="24"/>
        </w:rPr>
        <w:t xml:space="preserve">投标人</w:t>
      </w:r>
      <w:r>
        <w:rPr>
          <w:rFonts w:hint="eastAsia" w:ascii="宋体" w:hAnsi="宋体" w:eastAsia="宋体" w:cs="宋体"/>
          <w:sz w:val="24"/>
        </w:rPr>
        <w:t xml:space="preserve">确保电脑、系统及其他设备（视频输入输出设备等）无误，且开启直至项目结束始终保持系统在线状态。</w:t>
      </w:r>
      <w:r/>
    </w:p>
    <w:p>
      <w:pPr>
        <w:pStyle w:val="776"/>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五、公告期限</w:t>
      </w:r>
      <w:bookmarkEnd w:id="12"/>
      <w:r/>
      <w:bookmarkEnd w:id="13"/>
      <w:r/>
      <w:bookmarkEnd w:id="14"/>
      <w:r/>
      <w:bookmarkEnd w:id="15"/>
      <w:r/>
      <w:bookmarkEnd w:id="16"/>
      <w:r/>
      <w:r/>
    </w:p>
    <w:p>
      <w:pPr>
        <w:ind w:firstLine="480"/>
        <w:spacing w:line="460" w:lineRule="exact"/>
        <w:rPr>
          <w:rFonts w:hint="eastAsia" w:ascii="宋体" w:hAnsi="宋体" w:eastAsia="宋体" w:cs="宋体"/>
          <w:sz w:val="24"/>
        </w:rPr>
      </w:pPr>
      <w:r/>
      <w:bookmarkStart w:id="17" w:name="_Toc28359085"/>
      <w:r/>
      <w:bookmarkStart w:id="18" w:name="_Toc35393627"/>
      <w:r/>
      <w:bookmarkStart w:id="19" w:name="_Toc38985269"/>
      <w:r/>
      <w:bookmarkStart w:id="20" w:name="_Toc28359008"/>
      <w:r/>
      <w:bookmarkStart w:id="21" w:name="_Toc35393796"/>
      <w:r>
        <w:rPr>
          <w:rFonts w:hint="eastAsia" w:ascii="宋体" w:hAnsi="宋体" w:eastAsia="宋体" w:cs="宋体"/>
          <w:sz w:val="24"/>
        </w:rPr>
        <w:t xml:space="preserve">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rPr>
        <w:t xml:space="preserve">六、</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2、投标人在“苏采云”系统操作过程中如有疑问，请按以下方式联系：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CA技术咨询电话：400-608-6099；电子签章技术咨询电话：15380932027、15371015030、13675197356、13675197221；“苏采云”系统联系方式：13914088964，18261002950，0512-69820854，0519-86722802。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6、公告媒体：苏州市政府采购网、江苏政府采购网。</w:t>
      </w:r>
      <w:r/>
    </w:p>
    <w:p>
      <w:pPr>
        <w:pStyle w:val="776"/>
        <w:jc w:val="both"/>
        <w:spacing w:beforeAutospacing="0" w:afterAutospacing="0" w:line="440" w:lineRule="exact"/>
        <w:rPr>
          <w:rFonts w:hint="eastAsia" w:ascii="宋体" w:hAnsi="宋体" w:eastAsia="宋体" w:cs="宋体"/>
          <w:b/>
          <w:bCs/>
          <w:color w:val="000000"/>
        </w:rPr>
      </w:pPr>
      <w:r>
        <w:rPr>
          <w:rFonts w:hint="eastAsia" w:ascii="宋体" w:hAnsi="宋体" w:eastAsia="宋体" w:cs="宋体"/>
          <w:b/>
          <w:bCs/>
          <w:color w:val="000000"/>
        </w:rPr>
        <w:t xml:space="preserve">七、本次招标联系方式</w:t>
      </w:r>
      <w:bookmarkEnd w:id="17"/>
      <w:r/>
      <w:bookmarkEnd w:id="18"/>
      <w:r/>
      <w:bookmarkEnd w:id="19"/>
      <w:r/>
      <w:bookmarkEnd w:id="20"/>
      <w:r/>
      <w:bookmarkEnd w:id="21"/>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line="440" w:lineRule="exact"/>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名    称：</w:t>
      </w:r>
      <w:r>
        <w:rPr>
          <w:rFonts w:hint="eastAsia" w:ascii="宋体" w:hAnsi="宋体" w:eastAsia="宋体" w:cs="宋体"/>
          <w:color w:val="000000"/>
          <w:sz w:val="24"/>
          <w:szCs w:val="32"/>
          <w:lang w:eastAsia="zh-CN"/>
        </w:rPr>
        <w:t xml:space="preserve">常熟市支塘镇人民政府</w:t>
      </w:r>
      <w:r/>
    </w:p>
    <w:p>
      <w:pPr>
        <w:ind w:firstLine="480"/>
        <w:spacing w:line="440" w:lineRule="exact"/>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地    址：</w:t>
      </w:r>
      <w:r>
        <w:rPr>
          <w:rFonts w:hint="eastAsia" w:ascii="宋体" w:hAnsi="宋体" w:eastAsia="宋体" w:cs="宋体"/>
          <w:color w:val="000000"/>
          <w:sz w:val="24"/>
          <w:szCs w:val="32"/>
          <w:lang w:eastAsia="zh-CN"/>
        </w:rPr>
        <w:t xml:space="preserve">常熟市支塘镇淦昌路3号</w:t>
      </w:r>
      <w:r/>
    </w:p>
    <w:p>
      <w:pPr>
        <w:ind w:firstLine="480"/>
        <w:spacing w:line="440" w:lineRule="exact"/>
        <w:widowControl/>
        <w:rPr>
          <w:rFonts w:hint="eastAsia" w:ascii="宋体" w:hAnsi="宋体" w:eastAsia="宋体" w:cs="宋体"/>
          <w:color w:val="000000"/>
          <w:sz w:val="24"/>
          <w:szCs w:val="22"/>
        </w:rPr>
      </w:pPr>
      <w:r>
        <w:rPr>
          <w:rFonts w:hint="eastAsia" w:ascii="宋体" w:hAnsi="宋体" w:eastAsia="宋体" w:cs="宋体"/>
          <w:color w:val="000000"/>
          <w:sz w:val="24"/>
          <w:szCs w:val="32"/>
        </w:rPr>
        <w:t xml:space="preserve">联系方式：</w:t>
      </w:r>
      <w:r>
        <w:rPr>
          <w:rFonts w:hint="eastAsia" w:ascii="宋体" w:hAnsi="宋体" w:eastAsia="宋体" w:cs="宋体"/>
          <w:color w:val="auto"/>
          <w:sz w:val="24"/>
          <w:szCs w:val="24"/>
          <w:highlight w:val="none"/>
        </w:rPr>
        <w:t xml:space="preserve">0512-</w:t>
      </w:r>
      <w:r>
        <w:rPr>
          <w:rFonts w:hint="eastAsia" w:ascii="宋体" w:hAnsi="宋体" w:eastAsia="宋体" w:cs="宋体"/>
          <w:color w:val="auto"/>
          <w:sz w:val="24"/>
          <w:szCs w:val="24"/>
          <w:highlight w:val="none"/>
          <w:lang w:val="en-US" w:eastAsia="zh-CN"/>
        </w:rPr>
        <w:t xml:space="preserve">52551901（任建平）</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rPr>
        <w:t xml:space="preserve">常熟市泰慈新村4号（衡丰家园北门对面）</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color w:val="000000"/>
          <w:sz w:val="24"/>
          <w:szCs w:val="32"/>
          <w:lang w:val="en-US" w:eastAsia="zh-CN"/>
        </w:rPr>
        <w:t xml:space="preserve">朱淑燕</w:t>
      </w:r>
      <w:r>
        <w:rPr>
          <w:rFonts w:hint="eastAsia" w:ascii="宋体" w:hAnsi="宋体" w:eastAsia="宋体" w:cs="宋体"/>
          <w:color w:val="000000"/>
          <w:sz w:val="24"/>
          <w:szCs w:val="32"/>
        </w:rPr>
        <w:t xml:space="preserve">）</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line="440" w:lineRule="exact"/>
        <w:rPr>
          <w:rFonts w:hint="eastAsia" w:ascii="宋体" w:hAnsi="宋体" w:eastAsia="宋体" w:cs="宋体"/>
          <w:color w:val="000000"/>
          <w:sz w:val="24"/>
          <w:szCs w:val="32"/>
          <w:lang w:val="en-US" w:eastAsia="zh-CN"/>
        </w:rPr>
      </w:pPr>
      <w:r>
        <w:rPr>
          <w:rFonts w:hint="eastAsia" w:ascii="宋体" w:hAnsi="宋体" w:eastAsia="宋体" w:cs="宋体"/>
          <w:color w:val="000000"/>
          <w:sz w:val="24"/>
          <w:szCs w:val="32"/>
        </w:rPr>
        <w:t xml:space="preserve">项目联系人：</w:t>
      </w:r>
      <w:r>
        <w:rPr>
          <w:rFonts w:hint="eastAsia" w:ascii="宋体" w:hAnsi="宋体" w:eastAsia="宋体" w:cs="宋体"/>
          <w:color w:val="000000"/>
          <w:sz w:val="24"/>
          <w:szCs w:val="32"/>
          <w:lang w:val="en-US" w:eastAsia="zh-CN"/>
        </w:rPr>
        <w:t xml:space="preserve">朱淑燕</w:t>
      </w:r>
      <w:r/>
    </w:p>
    <w:p>
      <w:pPr>
        <w:ind w:firstLine="4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776"/>
        <w:ind w:right="840"/>
        <w:jc w:val="both"/>
        <w:spacing w:beforeAutospacing="0" w:afterAutospacing="0"/>
        <w:rPr>
          <w:rFonts w:hint="eastAsia" w:ascii="宋体" w:hAnsi="宋体" w:eastAsia="宋体" w:cs="宋体"/>
        </w:rPr>
      </w:pPr>
      <w:r>
        <w:rPr>
          <w:rFonts w:hint="eastAsia" w:ascii="宋体" w:hAnsi="宋体" w:eastAsia="宋体" w:cs="宋体"/>
          <w:color w:val="000000"/>
        </w:rPr>
        <w:br w:type="page" w:clear="all"/>
      </w:r>
      <w:r/>
    </w:p>
    <w:p>
      <w:pPr>
        <w:pStyle w:val="776"/>
        <w:ind w:firstLine="2429"/>
        <w:jc w:val="both"/>
        <w:keepLines/>
        <w:keepNext/>
        <w:spacing w:before="260" w:beforeAutospacing="0" w:after="260" w:afterAutospacing="0" w:line="415" w:lineRule="auto"/>
        <w:rPr>
          <w:rFonts w:hint="eastAsia" w:ascii="宋体" w:hAnsi="宋体" w:eastAsia="宋体" w:cs="宋体"/>
        </w:rPr>
        <w:outlineLvl w:val="0"/>
      </w:pPr>
      <w:r/>
      <w:bookmarkStart w:id="22" w:name="_Toc120614211"/>
      <w:r/>
      <w:bookmarkStart w:id="23" w:name="_Toc830"/>
      <w:r>
        <w:rPr>
          <w:rFonts w:hint="eastAsia" w:ascii="宋体" w:hAnsi="宋体" w:eastAsia="宋体" w:cs="宋体"/>
          <w:b/>
          <w:bCs/>
          <w:color w:val="000000"/>
          <w:sz w:val="44"/>
          <w:szCs w:val="44"/>
        </w:rPr>
        <w:t xml:space="preserve">第二章 </w:t>
      </w:r>
      <w:bookmarkEnd w:id="22"/>
      <w:r/>
      <w:bookmarkStart w:id="24" w:name="_Toc513029202"/>
      <w:r/>
      <w:bookmarkStart w:id="25" w:name="_Toc16938518"/>
      <w:r/>
      <w:bookmarkStart w:id="26" w:name="_Toc120614213"/>
      <w:r/>
      <w:bookmarkStart w:id="27" w:name="_Toc20823274"/>
      <w:r>
        <w:rPr>
          <w:rFonts w:hint="eastAsia" w:ascii="宋体" w:hAnsi="宋体" w:eastAsia="宋体" w:cs="宋体"/>
          <w:b/>
          <w:bCs/>
          <w:color w:val="000000"/>
          <w:sz w:val="44"/>
          <w:szCs w:val="44"/>
        </w:rPr>
        <w:t xml:space="preserve"> 投标人须知</w:t>
      </w:r>
      <w:bookmarkEnd w:id="23"/>
      <w:r/>
      <w:bookmarkEnd w:id="24"/>
      <w:r/>
      <w:bookmarkEnd w:id="25"/>
      <w:r/>
      <w:bookmarkEnd w:id="26"/>
      <w:r/>
      <w:bookmarkEnd w:id="27"/>
      <w:r/>
      <w:r/>
    </w:p>
    <w:p>
      <w:pPr>
        <w:spacing w:line="440" w:lineRule="exact"/>
        <w:rPr>
          <w:rFonts w:hint="eastAsia" w:ascii="宋体" w:hAnsi="宋体" w:eastAsia="宋体" w:cs="宋体"/>
          <w:b/>
          <w:bCs/>
          <w:sz w:val="28"/>
          <w:szCs w:val="28"/>
        </w:rPr>
        <w:outlineLvl w:val="1"/>
      </w:pPr>
      <w:r/>
      <w:bookmarkStart w:id="28" w:name="_Toc16938519"/>
      <w:r/>
      <w:bookmarkStart w:id="29" w:name="_Toc513029203"/>
      <w:r/>
      <w:bookmarkStart w:id="30" w:name="_Toc27918"/>
      <w:r/>
      <w:bookmarkStart w:id="31" w:name="_Toc9597"/>
      <w:r/>
      <w:bookmarkStart w:id="32" w:name="_Toc158042189"/>
      <w:r/>
      <w:bookmarkStart w:id="33" w:name="_Toc20823275"/>
      <w:r/>
      <w:bookmarkStart w:id="34" w:name="_Toc120614214"/>
      <w:r/>
      <w:bookmarkStart w:id="35" w:name="_Hlt26954739"/>
      <w:r/>
      <w:bookmarkStart w:id="36" w:name="_Hlt26954850"/>
      <w:r/>
      <w:bookmarkStart w:id="37" w:name="_Hlt26954844"/>
      <w:r/>
      <w:bookmarkStart w:id="38" w:name="_Hlt26670373"/>
      <w:r/>
      <w:bookmarkStart w:id="39" w:name="_Hlt26954846"/>
      <w:r/>
      <w:bookmarkStart w:id="40" w:name="_Hlt26670482"/>
      <w:r/>
      <w:bookmarkStart w:id="41" w:name="_Hlt26954840"/>
      <w:r/>
      <w:bookmarkStart w:id="42" w:name="_Hlt26668983"/>
      <w:r/>
      <w:bookmarkStart w:id="43" w:name="_Hlt26670425"/>
      <w:r/>
      <w:bookmarkStart w:id="44" w:name="_Hlt26670486"/>
      <w:r/>
      <w:bookmarkStart w:id="45" w:name="_Hlt26668975"/>
      <w:r/>
      <w:bookmarkStart w:id="46" w:name="_Hlt26670360"/>
      <w:r/>
      <w:bookmarkStart w:id="47" w:name="_Hlt26954734"/>
      <w:r/>
      <w:bookmarkStart w:id="48" w:name="_Hlt26954852"/>
      <w:r/>
      <w:bookmarkStart w:id="49" w:name="_Hlt26670489"/>
      <w:r/>
      <w:bookmarkStart w:id="50" w:name="_Hlt26954842"/>
      <w:r/>
      <w:bookmarkStart w:id="51" w:name="_Hlt26670403"/>
      <w:r/>
      <w:bookmarkStart w:id="52" w:name="_Hlt26954838"/>
      <w:r/>
      <w:bookmarkStart w:id="53" w:name="_Hlt26954848"/>
      <w:r/>
      <w:bookmarkStart w:id="54" w:name="_Hlt16619475"/>
      <w:r/>
      <w:bookmarkStart w:id="55" w:name="_Hlt26954731"/>
      <w:r/>
      <w:bookmarkStart w:id="56" w:name="_Hlt26670399"/>
      <w:r/>
      <w:bookmarkStart w:id="57" w:name="_Toc513029226"/>
      <w:r>
        <w:rPr>
          <w:rFonts w:hint="eastAsia" w:ascii="宋体" w:hAnsi="宋体" w:eastAsia="宋体" w:cs="宋体"/>
          <w:b/>
          <w:bCs/>
          <w:sz w:val="28"/>
          <w:szCs w:val="28"/>
        </w:rPr>
        <w:t xml:space="preserve">一、总则</w:t>
      </w:r>
      <w:bookmarkEnd w:id="28"/>
      <w:r/>
      <w:bookmarkEnd w:id="29"/>
      <w:r/>
      <w:bookmarkEnd w:id="30"/>
      <w:r/>
      <w:bookmarkEnd w:id="31"/>
      <w:r/>
      <w:bookmarkEnd w:id="32"/>
      <w:r/>
      <w:bookmarkEnd w:id="33"/>
      <w:r/>
      <w:bookmarkEnd w:id="34"/>
      <w:r/>
      <w:r/>
    </w:p>
    <w:p>
      <w:pPr>
        <w:ind w:firstLine="281"/>
        <w:spacing w:line="440" w:lineRule="exact"/>
        <w:rPr>
          <w:rFonts w:hint="eastAsia" w:ascii="宋体" w:hAnsi="宋体" w:eastAsia="宋体" w:cs="宋体"/>
          <w:b/>
          <w:bCs/>
          <w:sz w:val="28"/>
          <w:szCs w:val="28"/>
        </w:rPr>
      </w:pPr>
      <w:r/>
      <w:bookmarkStart w:id="58" w:name="_Toc458694821"/>
      <w:r/>
      <w:bookmarkStart w:id="59" w:name="_Toc16938520"/>
      <w:r/>
      <w:bookmarkStart w:id="60" w:name="_Toc513029204"/>
      <w:r/>
      <w:bookmarkStart w:id="61" w:name="_Toc20823276"/>
      <w:r>
        <w:rPr>
          <w:rFonts w:hint="eastAsia" w:ascii="宋体" w:hAnsi="宋体" w:eastAsia="宋体" w:cs="宋体"/>
          <w:b/>
          <w:bCs/>
          <w:sz w:val="28"/>
          <w:szCs w:val="28"/>
        </w:rPr>
        <w:t xml:space="preserve">1</w:t>
      </w:r>
      <w:bookmarkEnd w:id="58"/>
      <w:r>
        <w:rPr>
          <w:rFonts w:hint="eastAsia" w:ascii="宋体" w:hAnsi="宋体" w:eastAsia="宋体" w:cs="宋体"/>
          <w:b/>
          <w:bCs/>
          <w:sz w:val="28"/>
          <w:szCs w:val="28"/>
        </w:rPr>
        <w:t xml:space="preserve">、采购方式</w:t>
      </w:r>
      <w:bookmarkEnd w:id="59"/>
      <w:r/>
      <w:bookmarkEnd w:id="60"/>
      <w:r/>
      <w:bookmarkEnd w:id="61"/>
      <w:r>
        <w:rPr>
          <w:rFonts w:hint="eastAsia" w:ascii="宋体" w:hAnsi="宋体" w:eastAsia="宋体" w:cs="宋体"/>
          <w:b/>
          <w:bCs/>
          <w:sz w:val="28"/>
          <w:szCs w:val="28"/>
        </w:rPr>
        <w:t xml:space="preserve">及适用法律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 本次招标及由此产生的合同受中华人民共和国有关的法律法规制约和保护。</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2、定义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2.1 “采购人”系指购买本项目货物并接受相关服务的国家机关、事业单位、团体组织。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2.3 “投标人”系指响应招标、参加投标竞争的供应商。</w:t>
      </w:r>
      <w:r/>
    </w:p>
    <w:p>
      <w:pPr>
        <w:ind w:firstLine="281"/>
        <w:spacing w:line="440" w:lineRule="exact"/>
        <w:rPr>
          <w:rFonts w:hint="eastAsia" w:ascii="宋体" w:hAnsi="宋体" w:eastAsia="宋体" w:cs="宋体"/>
          <w:b/>
          <w:bCs/>
          <w:sz w:val="28"/>
          <w:szCs w:val="28"/>
        </w:rPr>
      </w:pPr>
      <w:r/>
      <w:bookmarkStart w:id="62" w:name="_Toc513029205"/>
      <w:r/>
      <w:bookmarkStart w:id="63" w:name="_Toc16938521"/>
      <w:r/>
      <w:bookmarkStart w:id="64" w:name="_Toc20823277"/>
      <w:r>
        <w:rPr>
          <w:rFonts w:hint="eastAsia" w:ascii="宋体" w:hAnsi="宋体" w:eastAsia="宋体" w:cs="宋体"/>
          <w:b/>
          <w:bCs/>
          <w:sz w:val="28"/>
          <w:szCs w:val="28"/>
        </w:rPr>
        <w:t xml:space="preserve">3、合格的投标人</w:t>
      </w:r>
      <w:bookmarkEnd w:id="62"/>
      <w:r/>
      <w:bookmarkEnd w:id="63"/>
      <w:r/>
      <w:bookmarkEnd w:id="6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3.1 满足招标公告中投标人的资格要求的规定，详见《第一章 投标邀请》中投标人资格要求。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 满足本文件实质性要求和条件的规定。</w:t>
      </w:r>
      <w:r/>
    </w:p>
    <w:p>
      <w:pPr>
        <w:ind w:firstLine="281"/>
        <w:spacing w:line="440" w:lineRule="exact"/>
        <w:rPr>
          <w:rFonts w:hint="eastAsia" w:ascii="宋体" w:hAnsi="宋体" w:eastAsia="宋体" w:cs="宋体"/>
          <w:b/>
          <w:bCs/>
          <w:sz w:val="28"/>
          <w:szCs w:val="28"/>
        </w:rPr>
      </w:pPr>
      <w:r/>
      <w:bookmarkStart w:id="65" w:name="_Toc16938523"/>
      <w:r/>
      <w:bookmarkStart w:id="66" w:name="_Toc20823279"/>
      <w:r/>
      <w:bookmarkStart w:id="67" w:name="_Toc462564067"/>
      <w:r/>
      <w:bookmarkStart w:id="68" w:name="_Toc513029207"/>
      <w:r>
        <w:rPr>
          <w:rFonts w:hint="eastAsia" w:ascii="宋体" w:hAnsi="宋体" w:eastAsia="宋体" w:cs="宋体"/>
          <w:b/>
          <w:bCs/>
          <w:sz w:val="28"/>
          <w:szCs w:val="28"/>
        </w:rPr>
        <w:t xml:space="preserve">4、投标费用</w:t>
      </w:r>
      <w:bookmarkEnd w:id="65"/>
      <w:r/>
      <w:bookmarkEnd w:id="66"/>
      <w:r/>
      <w:bookmarkEnd w:id="67"/>
      <w:r/>
      <w:bookmarkEnd w:id="6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4.1 无论投标过程中的做法和结果如何，投标人应自行承担所有与准备和参加投标有关的全部费用。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4.2 本次招标不收取采购文件工本费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4.3 采购代理服务费用</w:t>
      </w:r>
      <w:r/>
    </w:p>
    <w:p>
      <w:pPr>
        <w:ind w:firstLine="480"/>
        <w:spacing w:line="500" w:lineRule="exac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1</w:t>
      </w:r>
      <w:r>
        <w:rPr>
          <w:rFonts w:hint="eastAsia" w:ascii="Times New Roman" w:hAnsi="Times New Roman"/>
          <w:color w:val="000000" w:themeColor="text1"/>
          <w:sz w:val="24"/>
          <w:szCs w:val="21"/>
          <w14:textFill>
            <w14:solidFill>
              <w14:schemeClr w14:val="tx1"/>
            </w14:solidFill>
          </w14:textFill>
        </w:rPr>
        <w:t xml:space="preserve">）费用标准：根据采购预算并参照中华人民共和国国家计划委员会计价格</w:t>
      </w:r>
      <w:r>
        <w:rPr>
          <w:rFonts w:ascii="Times New Roman" w:hAnsi="Times New Roman"/>
          <w:color w:val="000000" w:themeColor="text1"/>
          <w:sz w:val="24"/>
          <w:szCs w:val="21"/>
          <w14:textFill>
            <w14:solidFill>
              <w14:schemeClr w14:val="tx1"/>
            </w14:solidFill>
          </w14:textFill>
        </w:rPr>
        <w:t xml:space="preserve">[2002]1980</w:t>
      </w:r>
      <w:r>
        <w:rPr>
          <w:rFonts w:hint="eastAsia" w:ascii="Times New Roman" w:hAnsi="Times New Roman"/>
          <w:color w:val="000000" w:themeColor="text1"/>
          <w:sz w:val="24"/>
          <w:szCs w:val="21"/>
          <w14:textFill>
            <w14:solidFill>
              <w14:schemeClr w14:val="tx1"/>
            </w14:solidFill>
          </w14:textFill>
        </w:rPr>
        <w:t xml:space="preserve">号文标准的</w:t>
      </w:r>
      <w:r>
        <w:rPr>
          <w:rFonts w:hint="eastAsia" w:ascii="Times New Roman" w:hAnsi="Times New Roman" w:eastAsia="宋体"/>
          <w:color w:val="000000" w:themeColor="text1"/>
          <w:sz w:val="24"/>
          <w:szCs w:val="21"/>
          <w:lang w:val="en-US" w:eastAsia="zh-CN"/>
          <w14:textFill>
            <w14:solidFill>
              <w14:schemeClr w14:val="tx1"/>
            </w14:solidFill>
          </w14:textFill>
        </w:rPr>
        <w:t xml:space="preserve">70</w:t>
      </w:r>
      <w:r>
        <w:rPr>
          <w:rFonts w:ascii="Times New Roman" w:hAnsi="Times New Roman"/>
          <w:color w:val="000000" w:themeColor="text1"/>
          <w:sz w:val="24"/>
          <w:szCs w:val="21"/>
          <w14:textFill>
            <w14:solidFill>
              <w14:schemeClr w14:val="tx1"/>
            </w14:solidFill>
          </w14:textFill>
        </w:rPr>
        <w:t xml:space="preserve">%</w:t>
      </w:r>
      <w:r>
        <w:rPr>
          <w:rFonts w:hint="eastAsia" w:ascii="Times New Roman" w:hAnsi="Times New Roman"/>
          <w:color w:val="000000" w:themeColor="text1"/>
          <w:sz w:val="24"/>
          <w:szCs w:val="21"/>
          <w14:textFill>
            <w14:solidFill>
              <w14:schemeClr w14:val="tx1"/>
            </w14:solidFill>
          </w14:textFill>
        </w:rPr>
        <w:t xml:space="preserve">计算。</w:t>
      </w:r>
      <w:r/>
    </w:p>
    <w:p>
      <w:pPr>
        <w:ind w:firstLine="480"/>
        <w:spacing w:line="500" w:lineRule="exact"/>
        <w:rPr>
          <w:rFonts w:hint="eastAsia" w:ascii="Times New Roman" w:hAnsi="Times New Roman" w:eastAsia="宋体"/>
          <w:color w:val="000000" w:themeColor="text1"/>
          <w:sz w:val="24"/>
          <w:szCs w:val="21"/>
          <w:lang w:eastAsia="zh-CN"/>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2</w:t>
      </w:r>
      <w:r>
        <w:rPr>
          <w:rFonts w:hint="eastAsia" w:ascii="Times New Roman" w:hAnsi="Times New Roman"/>
          <w:color w:val="000000" w:themeColor="text1"/>
          <w:sz w:val="24"/>
          <w:szCs w:val="21"/>
          <w14:textFill>
            <w14:solidFill>
              <w14:schemeClr w14:val="tx1"/>
            </w14:solidFill>
          </w14:textFill>
        </w:rPr>
        <w:t xml:space="preserve">）费用金额：人民币</w:t>
      </w:r>
      <w:r>
        <w:rPr>
          <w:rFonts w:hint="eastAsia" w:ascii="Times New Roman" w:hAnsi="Times New Roman" w:eastAsia="宋体"/>
          <w:color w:val="000000" w:themeColor="text1"/>
          <w:sz w:val="24"/>
          <w:szCs w:val="21"/>
          <w:lang w:val="en-US" w:eastAsia="zh-CN"/>
          <w14:textFill>
            <w14:solidFill>
              <w14:schemeClr w14:val="tx1"/>
            </w14:solidFill>
          </w14:textFill>
        </w:rPr>
        <w:t xml:space="preserve">10403</w:t>
      </w:r>
      <w:r>
        <w:rPr>
          <w:rFonts w:hint="eastAsia" w:ascii="Times New Roman" w:hAnsi="Times New Roman"/>
          <w:color w:val="000000" w:themeColor="text1"/>
          <w:sz w:val="24"/>
          <w:szCs w:val="21"/>
          <w14:textFill>
            <w14:solidFill>
              <w14:schemeClr w14:val="tx1"/>
            </w14:solidFill>
          </w14:textFill>
        </w:rPr>
        <w:t xml:space="preserve">.00元整</w:t>
      </w:r>
      <w:r>
        <w:rPr>
          <w:rFonts w:hint="eastAsia" w:ascii="Times New Roman" w:hAnsi="Times New Roman" w:eastAsia="宋体"/>
          <w:color w:val="000000" w:themeColor="text1"/>
          <w:sz w:val="24"/>
          <w:szCs w:val="21"/>
          <w:lang w:eastAsia="zh-CN"/>
          <w14:textFill>
            <w14:solidFill>
              <w14:schemeClr w14:val="tx1"/>
            </w14:solidFill>
          </w14:textFill>
        </w:rPr>
        <w:t xml:space="preserve">。</w:t>
      </w:r>
      <w:r/>
    </w:p>
    <w:p>
      <w:pPr>
        <w:ind w:firstLine="480"/>
        <w:spacing w:line="500" w:lineRule="exact"/>
        <w:rPr>
          <w:rFonts w:hint="eastAsia" w:ascii="宋体" w:hAnsi="宋体" w:eastAsia="宋体" w:cs="宋体"/>
          <w:sz w:val="24"/>
          <w:highlight w:val="none"/>
        </w:rPr>
      </w:pPr>
      <w:r>
        <w:rPr>
          <w:rFonts w:hint="eastAsia" w:ascii="Times New Roman" w:hAnsi="Times New Roman"/>
          <w:color w:val="000000" w:themeColor="text1"/>
          <w:sz w:val="24"/>
          <w:szCs w:val="21"/>
          <w14:textFill>
            <w14:solidFill>
              <w14:schemeClr w14:val="tx1"/>
            </w14:solidFill>
          </w14:textFill>
        </w:rPr>
        <w:t xml:space="preserve">（</w:t>
      </w:r>
      <w:r>
        <w:rPr>
          <w:rFonts w:ascii="Times New Roman" w:hAnsi="Times New Roman"/>
          <w:color w:val="000000" w:themeColor="text1"/>
          <w:sz w:val="24"/>
          <w:szCs w:val="21"/>
          <w14:textFill>
            <w14:solidFill>
              <w14:schemeClr w14:val="tx1"/>
            </w14:solidFill>
          </w14:textFill>
        </w:rPr>
        <w:t xml:space="preserve">3</w:t>
      </w:r>
      <w:r>
        <w:rPr>
          <w:rFonts w:hint="eastAsia" w:ascii="Times New Roman" w:hAnsi="Times New Roman"/>
          <w:color w:val="000000" w:themeColor="text1"/>
          <w:sz w:val="24"/>
          <w:szCs w:val="21"/>
          <w14:textFill>
            <w14:solidFill>
              <w14:schemeClr w14:val="tx1"/>
            </w14:solidFill>
          </w14:textFill>
        </w:rPr>
        <w:t xml:space="preserve">）采购代理服务费的支付：本项目已经在招标中充分考虑代理费成本，遂本次由中标人支付，在代理机构发中标通知书时由中标人向代理机构支付，一次性付清。</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spacing w:line="440" w:lineRule="exact"/>
        <w:rPr>
          <w:rFonts w:hint="eastAsia" w:ascii="宋体" w:hAnsi="宋体" w:eastAsia="宋体" w:cs="宋体"/>
          <w:b/>
          <w:bCs/>
          <w:sz w:val="28"/>
          <w:szCs w:val="28"/>
        </w:rPr>
        <w:outlineLvl w:val="1"/>
      </w:pPr>
      <w:r/>
      <w:bookmarkStart w:id="69" w:name="_Toc16938525"/>
      <w:r/>
      <w:bookmarkStart w:id="70" w:name="_Toc20823281"/>
      <w:r/>
      <w:bookmarkStart w:id="71" w:name="_Toc158042190"/>
      <w:r/>
      <w:bookmarkStart w:id="72" w:name="_Toc4137"/>
      <w:r/>
      <w:bookmarkStart w:id="73" w:name="_Toc120614215"/>
      <w:r/>
      <w:bookmarkStart w:id="74" w:name="_Toc30059"/>
      <w:r/>
      <w:bookmarkStart w:id="75" w:name="_Toc513029209"/>
      <w:r>
        <w:rPr>
          <w:rFonts w:hint="eastAsia" w:ascii="宋体" w:hAnsi="宋体" w:eastAsia="宋体" w:cs="宋体"/>
          <w:b/>
          <w:bCs/>
          <w:sz w:val="28"/>
          <w:szCs w:val="28"/>
        </w:rPr>
        <w:t xml:space="preserve">二、招标文件</w:t>
      </w:r>
      <w:bookmarkEnd w:id="69"/>
      <w:r/>
      <w:bookmarkEnd w:id="70"/>
      <w:r/>
      <w:bookmarkEnd w:id="71"/>
      <w:r/>
      <w:bookmarkEnd w:id="72"/>
      <w:r/>
      <w:bookmarkEnd w:id="73"/>
      <w:r/>
      <w:bookmarkEnd w:id="74"/>
      <w:r/>
      <w:bookmarkEnd w:id="75"/>
      <w:r/>
      <w:r/>
    </w:p>
    <w:p>
      <w:pPr>
        <w:ind w:firstLine="281"/>
        <w:spacing w:line="440" w:lineRule="exact"/>
        <w:rPr>
          <w:rFonts w:hint="eastAsia" w:ascii="宋体" w:hAnsi="宋体" w:eastAsia="宋体" w:cs="宋体"/>
          <w:b/>
          <w:bCs/>
          <w:sz w:val="28"/>
          <w:szCs w:val="28"/>
        </w:rPr>
      </w:pPr>
      <w:r/>
      <w:bookmarkStart w:id="76" w:name="_Toc16938526"/>
      <w:r/>
      <w:bookmarkStart w:id="77" w:name="_Toc20823282"/>
      <w:r/>
      <w:bookmarkStart w:id="78" w:name="_Toc513029210"/>
      <w:r>
        <w:rPr>
          <w:rFonts w:hint="eastAsia" w:ascii="宋体" w:hAnsi="宋体" w:eastAsia="宋体" w:cs="宋体"/>
          <w:b/>
          <w:bCs/>
          <w:sz w:val="28"/>
          <w:szCs w:val="28"/>
        </w:rPr>
        <w:t xml:space="preserve">6、招标文件构成</w:t>
      </w:r>
      <w:bookmarkEnd w:id="76"/>
      <w:r/>
      <w:bookmarkEnd w:id="77"/>
      <w:r/>
      <w:bookmarkEnd w:id="7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（1）投标邀请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（2）投标人须知</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（3）合同文本</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（4）采购需求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（5）评审因素和评分标准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（6）投标文件格式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宋体" w:hAnsi="宋体" w:eastAsia="宋体" w:cs="宋体"/>
          <w:b/>
          <w:bCs/>
          <w:sz w:val="28"/>
          <w:szCs w:val="28"/>
        </w:rPr>
      </w:pPr>
      <w:r/>
      <w:bookmarkStart w:id="79" w:name="_Toc462564070"/>
      <w:r/>
      <w:bookmarkStart w:id="80" w:name="_Toc513029211"/>
      <w:r/>
      <w:bookmarkStart w:id="81" w:name="_Toc16938527"/>
      <w:r/>
      <w:bookmarkStart w:id="82" w:name="_Toc20823283"/>
      <w:r>
        <w:rPr>
          <w:rFonts w:hint="eastAsia" w:ascii="宋体" w:hAnsi="宋体" w:eastAsia="宋体" w:cs="宋体"/>
          <w:b/>
          <w:bCs/>
          <w:sz w:val="28"/>
          <w:szCs w:val="28"/>
        </w:rPr>
        <w:t xml:space="preserve">7、招标文件的澄清、修改</w:t>
      </w:r>
      <w:r/>
    </w:p>
    <w:p>
      <w:pPr>
        <w:ind w:firstLine="480"/>
        <w:spacing w:line="440" w:lineRule="exact"/>
        <w:rPr>
          <w:rFonts w:hint="eastAsia" w:ascii="宋体" w:hAnsi="宋体" w:eastAsia="宋体" w:cs="宋体"/>
          <w:b/>
          <w:bCs/>
          <w:sz w:val="24"/>
        </w:rPr>
      </w:pPr>
      <w:r>
        <w:rPr>
          <w:rFonts w:hint="eastAsia" w:ascii="宋体" w:hAnsi="宋体" w:eastAsia="宋体" w:cs="宋体"/>
          <w:sz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7.2 代理机构有权按照法定的要求顺延投标截止时间和开标时间。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7.3 有关澄清或者修改的内容将作为招标文件的组成部分，对所有投标人具有约束力。</w:t>
      </w:r>
      <w:bookmarkEnd w:id="79"/>
      <w:r/>
      <w:bookmarkEnd w:id="80"/>
      <w:r/>
      <w:bookmarkEnd w:id="81"/>
      <w:r/>
      <w:bookmarkEnd w:id="82"/>
      <w:r/>
      <w:r/>
    </w:p>
    <w:p>
      <w:pPr>
        <w:spacing w:line="440" w:lineRule="exact"/>
        <w:rPr>
          <w:rFonts w:hint="eastAsia" w:ascii="宋体" w:hAnsi="宋体" w:eastAsia="宋体" w:cs="宋体"/>
          <w:b/>
          <w:bCs/>
          <w:sz w:val="28"/>
          <w:szCs w:val="28"/>
        </w:rPr>
        <w:outlineLvl w:val="1"/>
      </w:pPr>
      <w:r/>
      <w:bookmarkStart w:id="83" w:name="_Toc158042191"/>
      <w:r/>
      <w:bookmarkStart w:id="84" w:name="_Toc24040"/>
      <w:r/>
      <w:bookmarkStart w:id="85" w:name="_Toc513029213"/>
      <w:r/>
      <w:bookmarkStart w:id="86" w:name="_Toc20823285"/>
      <w:r/>
      <w:bookmarkStart w:id="87" w:name="_Toc120614216"/>
      <w:r/>
      <w:bookmarkStart w:id="88" w:name="_Toc16938529"/>
      <w:r/>
      <w:bookmarkStart w:id="89" w:name="_Toc462564072"/>
      <w:r/>
      <w:bookmarkStart w:id="90" w:name="_Toc2330"/>
      <w:r>
        <w:rPr>
          <w:rFonts w:hint="eastAsia" w:ascii="宋体" w:hAnsi="宋体" w:eastAsia="宋体" w:cs="宋体"/>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spacing w:line="440" w:lineRule="exact"/>
        <w:rPr>
          <w:rFonts w:hint="eastAsia" w:ascii="宋体" w:hAnsi="宋体" w:eastAsia="宋体" w:cs="宋体"/>
          <w:b/>
          <w:bCs/>
          <w:sz w:val="28"/>
          <w:szCs w:val="28"/>
        </w:rPr>
      </w:pPr>
      <w:r/>
      <w:bookmarkStart w:id="91" w:name="_Toc462564073"/>
      <w:r/>
      <w:bookmarkStart w:id="92" w:name="_Toc20823286"/>
      <w:r/>
      <w:bookmarkStart w:id="93" w:name="_Toc16938530"/>
      <w:r/>
      <w:bookmarkStart w:id="94" w:name="_Toc513029214"/>
      <w:r>
        <w:rPr>
          <w:rFonts w:hint="eastAsia" w:ascii="宋体" w:hAnsi="宋体" w:eastAsia="宋体" w:cs="宋体"/>
          <w:b/>
          <w:bCs/>
          <w:sz w:val="28"/>
          <w:szCs w:val="28"/>
        </w:rPr>
        <w:t xml:space="preserve">8、投标文件的语言及度量衡单位</w:t>
      </w:r>
      <w:bookmarkEnd w:id="91"/>
      <w:r/>
      <w:bookmarkEnd w:id="92"/>
      <w:r/>
      <w:bookmarkEnd w:id="93"/>
      <w:r/>
      <w:bookmarkEnd w:id="9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8.1 投标人提交的投标文件以及投标人与代理机构就有关投标的所有来往通知、函件和文件均应使用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8.2 除技术性能另有规定外，投标文件所使用的度量衡单位，均须采用国家法定计量单位。</w:t>
      </w:r>
      <w:r/>
    </w:p>
    <w:p>
      <w:pPr>
        <w:ind w:firstLine="281"/>
        <w:spacing w:line="440" w:lineRule="exact"/>
        <w:rPr>
          <w:rFonts w:hint="eastAsia" w:ascii="宋体" w:hAnsi="宋体" w:eastAsia="宋体" w:cs="宋体"/>
          <w:b/>
          <w:bCs/>
          <w:sz w:val="28"/>
          <w:szCs w:val="28"/>
        </w:rPr>
      </w:pPr>
      <w:r/>
      <w:bookmarkStart w:id="95" w:name="_Toc462564074"/>
      <w:r/>
      <w:bookmarkStart w:id="96" w:name="_Toc16938531"/>
      <w:r/>
      <w:bookmarkStart w:id="97" w:name="_Toc513029215"/>
      <w:r/>
      <w:bookmarkStart w:id="98" w:name="_Toc20823287"/>
      <w:r>
        <w:rPr>
          <w:rFonts w:hint="eastAsia" w:ascii="宋体" w:hAnsi="宋体" w:eastAsia="宋体" w:cs="宋体"/>
          <w:b/>
          <w:bCs/>
          <w:sz w:val="28"/>
          <w:szCs w:val="28"/>
        </w:rPr>
        <w:t xml:space="preserve">9、投标文件构成</w:t>
      </w:r>
      <w:bookmarkEnd w:id="95"/>
      <w:r/>
      <w:bookmarkEnd w:id="96"/>
      <w:r/>
      <w:bookmarkEnd w:id="97"/>
      <w:r/>
      <w:bookmarkEnd w:id="98"/>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9.1 投标人编写的投标文件应包括资格证明文件、开标一览表、投标函、服务（或商务）要求响应及偏离表、项目服务方案、其他证明文件等部分。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9.2 如标书制作工具中格式和内容与指定媒体发布的招标文件不一致，请以指定媒体发布的招标文件为准。</w:t>
      </w:r>
      <w:r/>
    </w:p>
    <w:p>
      <w:pPr>
        <w:ind w:firstLine="281"/>
        <w:spacing w:line="440" w:lineRule="exact"/>
        <w:rPr>
          <w:rFonts w:hint="eastAsia" w:ascii="宋体" w:hAnsi="宋体" w:eastAsia="宋体" w:cs="宋体"/>
          <w:b/>
          <w:bCs/>
          <w:sz w:val="28"/>
          <w:szCs w:val="28"/>
        </w:rPr>
      </w:pPr>
      <w:r/>
      <w:bookmarkStart w:id="99" w:name="_Toc49090507"/>
      <w:r/>
      <w:bookmarkStart w:id="100" w:name="_Toc513029219"/>
      <w:r/>
      <w:bookmarkStart w:id="101" w:name="_Toc14577357"/>
      <w:r/>
      <w:bookmarkStart w:id="102" w:name="_Toc513029216"/>
      <w:r/>
      <w:bookmarkStart w:id="103" w:name="_Toc14577354"/>
      <w:r/>
      <w:bookmarkStart w:id="104" w:name="_Toc49090509"/>
      <w:r/>
      <w:bookmarkStart w:id="105" w:name="_Toc49090508"/>
      <w:r/>
      <w:bookmarkStart w:id="106" w:name="_Toc14577355"/>
      <w:r>
        <w:rPr>
          <w:rFonts w:hint="eastAsia" w:ascii="宋体" w:hAnsi="宋体" w:eastAsia="宋体" w:cs="宋体"/>
          <w:b/>
          <w:bCs/>
          <w:sz w:val="28"/>
          <w:szCs w:val="28"/>
        </w:rPr>
        <w:t xml:space="preserve">10、证明投标人及投标标的符合招标文件规定的文件</w:t>
      </w:r>
      <w:bookmarkEnd w:id="99"/>
      <w:r/>
      <w:bookmarkEnd w:id="100"/>
      <w:r/>
      <w:bookmarkEnd w:id="101"/>
      <w:r/>
      <w:bookmarkEnd w:id="102"/>
      <w:r/>
      <w:bookmarkEnd w:id="103"/>
      <w:r/>
      <w:bookmarkEnd w:id="104"/>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10.1 投标人应按照招标文件要求提交证明文件，证明其及投标标的符合招标文件规定。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10.2 招标文件对证明文件无明确形式要求的，证明文件可以以文字资料、图纸和数据等形式提交。</w:t>
      </w:r>
      <w:bookmarkEnd w:id="105"/>
      <w:r/>
      <w:bookmarkEnd w:id="106"/>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11、投标函</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11.1 投标人应按照招标文件中提供的格式完整、正确填写投标函。</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12、开标一览表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12.1 投标人应按照招标文件规定格式填报开标一览表。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bookmarkStart w:id="107" w:name="_Hlk155763835"/>
      <w:r/>
      <w:bookmarkStart w:id="108" w:name="_Toc49090510"/>
      <w:r/>
      <w:bookmarkStart w:id="109" w:name="_Toc14577359"/>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、投入要素明细表</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.1 投标人应按照招标文件规定格式填报投入要素明细表。</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14</w:t>
      </w:r>
      <w:r>
        <w:rPr>
          <w:rFonts w:hint="eastAsia" w:ascii="宋体" w:hAnsi="宋体" w:eastAsia="宋体" w:cs="宋体"/>
          <w:b/>
          <w:bCs/>
          <w:sz w:val="28"/>
          <w:szCs w:val="28"/>
        </w:rPr>
        <w:t xml:space="preserve">、报价明细表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14.1 投标人应按照招标文件规定格式填报报价明细表。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15</w:t>
      </w:r>
      <w:r>
        <w:rPr>
          <w:rFonts w:hint="eastAsia" w:ascii="宋体" w:hAnsi="宋体" w:eastAsia="宋体" w:cs="宋体"/>
          <w:b/>
          <w:bCs/>
          <w:sz w:val="28"/>
          <w:szCs w:val="28"/>
        </w:rPr>
        <w:t xml:space="preserve">、项目服务要求响应及偏离表、商务条件响应及偏离表</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15.1</w:t>
      </w:r>
      <w:r>
        <w:rPr>
          <w:rFonts w:hint="eastAsia" w:ascii="宋体" w:hAnsi="宋体" w:eastAsia="宋体" w:cs="宋体"/>
          <w:sz w:val="24"/>
          <w:lang w:val="zh-CN" w:eastAsia="zh-CN"/>
        </w:rPr>
        <w:t xml:space="preserve"> 投标人需对招标文件中的</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要求与商务要求逐项作出响应或偏离，并说明原因。</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15.2</w:t>
      </w:r>
      <w:r>
        <w:rPr>
          <w:rFonts w:hint="eastAsia" w:ascii="宋体" w:hAnsi="宋体" w:eastAsia="宋体" w:cs="宋体"/>
          <w:sz w:val="24"/>
          <w:lang w:val="zh-CN" w:eastAsia="zh-CN"/>
        </w:rPr>
        <w:t xml:space="preserve"> 投标人需按照招标文件要求，在投标文件中提供与</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要求和商务要求相关的证明材料（</w:t>
      </w:r>
      <w:r>
        <w:rPr>
          <w:rFonts w:hint="eastAsia" w:ascii="宋体" w:hAnsi="宋体" w:eastAsia="宋体" w:cs="宋体"/>
          <w:sz w:val="24"/>
          <w:lang w:val="en-US" w:eastAsia="zh-CN"/>
        </w:rPr>
        <w:t xml:space="preserve">如有</w:t>
      </w:r>
      <w:r>
        <w:rPr>
          <w:rFonts w:hint="eastAsia" w:ascii="宋体" w:hAnsi="宋体" w:eastAsia="宋体" w:cs="宋体"/>
          <w:sz w:val="24"/>
          <w:lang w:val="zh-CN" w:eastAsia="zh-CN"/>
        </w:rPr>
        <w:t xml:space="preserve">）。</w:t>
      </w:r>
      <w:bookmarkEnd w:id="107"/>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16</w:t>
      </w:r>
      <w:r>
        <w:rPr>
          <w:rFonts w:hint="eastAsia" w:ascii="宋体" w:hAnsi="宋体" w:eastAsia="宋体" w:cs="宋体"/>
          <w:b/>
          <w:bCs/>
          <w:sz w:val="28"/>
          <w:szCs w:val="28"/>
        </w:rPr>
        <w:t xml:space="preserve">、项目服务方案、业绩一览表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16.1 投标人需根据招标文件要求提供有关项目服务方案，如人员到位及衔接方案，保安服务方案，安全管理方案，培训方案，配合措施，应急、突击方案，内部管理制度，企业内控管理制度等。</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16.2 投标人需根据招标文件要求提供实施的保安服务项目业绩。</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17</w:t>
      </w:r>
      <w:r>
        <w:rPr>
          <w:rFonts w:hint="eastAsia" w:ascii="宋体" w:hAnsi="宋体" w:eastAsia="宋体" w:cs="宋体"/>
          <w:b/>
          <w:bCs/>
          <w:sz w:val="28"/>
          <w:szCs w:val="28"/>
        </w:rPr>
        <w:t xml:space="preserve">、其他</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17</w:t>
      </w:r>
      <w:r>
        <w:rPr>
          <w:rFonts w:hint="eastAsia" w:ascii="宋体" w:hAnsi="宋体" w:eastAsia="宋体" w:cs="宋体"/>
          <w:sz w:val="24"/>
        </w:rPr>
        <w:t xml:space="preserve">.1 投标人需根据招标文件要求提供的其他证明材料。</w:t>
      </w:r>
      <w:bookmarkEnd w:id="108"/>
      <w:r/>
      <w:bookmarkEnd w:id="109"/>
      <w:r/>
      <w:r/>
    </w:p>
    <w:p>
      <w:pPr>
        <w:ind w:firstLine="281"/>
        <w:spacing w:line="440" w:lineRule="exact"/>
        <w:rPr>
          <w:rFonts w:hint="eastAsia" w:ascii="宋体" w:hAnsi="宋体" w:eastAsia="宋体" w:cs="宋体"/>
          <w:b/>
          <w:bCs/>
          <w:sz w:val="28"/>
          <w:szCs w:val="28"/>
        </w:rPr>
      </w:pPr>
      <w:r/>
      <w:bookmarkStart w:id="110" w:name="_Toc49090511"/>
      <w:r/>
      <w:bookmarkStart w:id="111" w:name="_Toc14577360"/>
      <w:r>
        <w:rPr>
          <w:rFonts w:hint="eastAsia" w:ascii="宋体" w:hAnsi="宋体" w:eastAsia="宋体" w:cs="宋体"/>
          <w:b/>
          <w:bCs/>
          <w:sz w:val="28"/>
          <w:szCs w:val="28"/>
          <w:lang w:val="en-US" w:eastAsia="zh-CN"/>
        </w:rPr>
        <w:t xml:space="preserve">18</w:t>
      </w:r>
      <w:r>
        <w:rPr>
          <w:rFonts w:hint="eastAsia" w:ascii="宋体" w:hAnsi="宋体" w:eastAsia="宋体" w:cs="宋体"/>
          <w:b/>
          <w:bCs/>
          <w:sz w:val="28"/>
          <w:szCs w:val="28"/>
        </w:rPr>
        <w:t xml:space="preserve">、投标有效期</w:t>
      </w:r>
      <w:bookmarkEnd w:id="110"/>
      <w:r/>
      <w:bookmarkEnd w:id="111"/>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18</w:t>
      </w:r>
      <w:r>
        <w:rPr>
          <w:rFonts w:hint="eastAsia" w:ascii="宋体" w:hAnsi="宋体" w:eastAsia="宋体" w:cs="宋体"/>
          <w:sz w:val="24"/>
        </w:rPr>
        <w:t xml:space="preserve">.1 投标有效期为代理机构规定的开标之日后六十（60）天。投标有效期比规定短的将被视为未实质性响应招标文件而予以拒绝。</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19</w:t>
      </w:r>
      <w:r>
        <w:rPr>
          <w:rFonts w:hint="eastAsia" w:ascii="宋体" w:hAnsi="宋体" w:eastAsia="宋体" w:cs="宋体"/>
          <w:b/>
          <w:bCs/>
          <w:sz w:val="28"/>
          <w:szCs w:val="28"/>
        </w:rPr>
        <w:t xml:space="preserve">、投标有效期的延长</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19</w:t>
      </w:r>
      <w:r>
        <w:rPr>
          <w:rFonts w:hint="eastAsia" w:ascii="宋体" w:hAnsi="宋体" w:eastAsia="宋体" w:cs="宋体"/>
          <w:sz w:val="24"/>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440" w:lineRule="exact"/>
        <w:rPr>
          <w:rFonts w:hint="eastAsia" w:ascii="宋体" w:hAnsi="宋体" w:eastAsia="宋体" w:cs="宋体"/>
          <w:b/>
          <w:bCs/>
          <w:sz w:val="28"/>
          <w:szCs w:val="28"/>
        </w:rPr>
        <w:outlineLvl w:val="1"/>
      </w:pPr>
      <w:r/>
      <w:bookmarkStart w:id="112" w:name="_Toc11229"/>
      <w:r/>
      <w:bookmarkStart w:id="113" w:name="_Toc16938540"/>
      <w:r/>
      <w:bookmarkStart w:id="114" w:name="_Toc20823296"/>
      <w:r/>
      <w:bookmarkStart w:id="115" w:name="_Toc120614217"/>
      <w:r/>
      <w:bookmarkStart w:id="116" w:name="_Toc158042192"/>
      <w:r/>
      <w:bookmarkStart w:id="117" w:name="_Toc13920"/>
      <w:r/>
      <w:bookmarkStart w:id="118" w:name="_Toc513029224"/>
      <w:r>
        <w:rPr>
          <w:rFonts w:hint="eastAsia" w:ascii="宋体" w:hAnsi="宋体" w:eastAsia="宋体" w:cs="宋体"/>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spacing w:line="440" w:lineRule="exact"/>
        <w:rPr>
          <w:rFonts w:hint="eastAsia" w:ascii="宋体" w:hAnsi="宋体" w:eastAsia="宋体" w:cs="宋体"/>
          <w:b/>
          <w:bCs/>
          <w:sz w:val="28"/>
          <w:szCs w:val="28"/>
        </w:rPr>
      </w:pPr>
      <w:r/>
      <w:bookmarkStart w:id="119" w:name="_Toc462564084"/>
      <w:r/>
      <w:bookmarkStart w:id="120" w:name="_Toc20823297"/>
      <w:r/>
      <w:bookmarkStart w:id="121" w:name="_Toc513029225"/>
      <w:r/>
      <w:bookmarkStart w:id="122" w:name="_Toc16938541"/>
      <w:r>
        <w:rPr>
          <w:rFonts w:hint="eastAsia" w:ascii="宋体" w:hAnsi="宋体" w:eastAsia="宋体" w:cs="宋体"/>
          <w:b/>
          <w:bCs/>
          <w:sz w:val="28"/>
          <w:szCs w:val="28"/>
          <w:lang w:val="en-US" w:eastAsia="zh-CN"/>
        </w:rPr>
        <w:t xml:space="preserve">20</w:t>
      </w:r>
      <w:r>
        <w:rPr>
          <w:rFonts w:hint="eastAsia" w:ascii="宋体" w:hAnsi="宋体" w:eastAsia="宋体" w:cs="宋体"/>
          <w:b/>
          <w:bCs/>
          <w:sz w:val="28"/>
          <w:szCs w:val="28"/>
        </w:rPr>
        <w:t xml:space="preserve">、电子投标文件</w:t>
      </w:r>
      <w:bookmarkEnd w:id="119"/>
      <w:r/>
      <w:bookmarkEnd w:id="120"/>
      <w:r/>
      <w:bookmarkEnd w:id="121"/>
      <w:r/>
      <w:bookmarkEnd w:id="122"/>
      <w:r>
        <w:rPr>
          <w:rFonts w:hint="eastAsia" w:ascii="宋体" w:hAnsi="宋体" w:eastAsia="宋体" w:cs="宋体"/>
          <w:b/>
          <w:bCs/>
          <w:sz w:val="28"/>
          <w:szCs w:val="28"/>
        </w:rPr>
        <w:t xml:space="preserve">的递交</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.1 投标人应当按照《苏采云系统供应商操作手册》规定，在投标截止时间前制作并上传电子投标文件。</w:t>
      </w:r>
      <w:bookmarkStart w:id="123" w:name="_Toc16938542"/>
      <w:r/>
      <w:bookmarkStart w:id="124" w:name="_Toc20823298"/>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21</w:t>
      </w:r>
      <w:r>
        <w:rPr>
          <w:rFonts w:hint="eastAsia" w:ascii="宋体" w:hAnsi="宋体" w:eastAsia="宋体" w:cs="宋体"/>
          <w:b/>
          <w:bCs/>
          <w:sz w:val="28"/>
          <w:szCs w:val="28"/>
        </w:rPr>
        <w:t xml:space="preserve">、投标截止日期</w:t>
      </w:r>
      <w:bookmarkEnd w:id="123"/>
      <w:r/>
      <w:bookmarkEnd w:id="124"/>
      <w:r/>
      <w:r/>
    </w:p>
    <w:p>
      <w:pPr>
        <w:ind w:firstLine="480"/>
        <w:spacing w:line="440" w:lineRule="exact"/>
        <w:rPr>
          <w:rFonts w:hint="eastAsia" w:ascii="宋体" w:hAnsi="宋体" w:eastAsia="宋体" w:cs="宋体"/>
          <w:i/>
          <w:iCs/>
          <w:sz w:val="24"/>
        </w:rPr>
      </w:pPr>
      <w:r>
        <w:rPr>
          <w:rFonts w:hint="eastAsia" w:ascii="宋体" w:hAnsi="宋体" w:eastAsia="宋体" w:cs="宋体"/>
          <w:i/>
          <w:iCs/>
          <w:sz w:val="24"/>
          <w:lang w:val="en-US" w:eastAsia="zh-CN"/>
        </w:rPr>
        <w:t xml:space="preserve">21</w:t>
      </w:r>
      <w:r>
        <w:rPr>
          <w:rFonts w:hint="eastAsia" w:ascii="宋体" w:hAnsi="宋体" w:eastAsia="宋体" w:cs="宋体"/>
          <w:i/>
          <w:iCs/>
          <w:sz w:val="24"/>
        </w:rPr>
        <w:t xml:space="preserve">.1 投标人上传电子投标文件的时间不得迟于招标公告中规定的投标截止时间。</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21</w:t>
      </w:r>
      <w:r>
        <w:rPr>
          <w:rFonts w:hint="eastAsia" w:ascii="宋体" w:hAnsi="宋体" w:eastAsia="宋体" w:cs="宋体"/>
          <w:sz w:val="24"/>
        </w:rPr>
        <w:t xml:space="preserve">.2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宋体" w:hAnsi="宋体" w:eastAsia="宋体" w:cs="宋体"/>
          <w:b/>
          <w:bCs/>
          <w:sz w:val="28"/>
          <w:szCs w:val="28"/>
        </w:rPr>
      </w:pPr>
      <w:r/>
      <w:bookmarkStart w:id="125" w:name="_Toc513029227"/>
      <w:r/>
      <w:bookmarkStart w:id="126" w:name="_Toc20823299"/>
      <w:r/>
      <w:bookmarkStart w:id="127" w:name="_Toc16938543"/>
      <w:r>
        <w:rPr>
          <w:rFonts w:hint="eastAsia" w:ascii="宋体" w:hAnsi="宋体" w:eastAsia="宋体" w:cs="宋体"/>
          <w:b/>
          <w:bCs/>
          <w:sz w:val="28"/>
          <w:szCs w:val="28"/>
          <w:lang w:val="en-US" w:eastAsia="zh-CN"/>
        </w:rPr>
        <w:t xml:space="preserve">22</w:t>
      </w:r>
      <w:r>
        <w:rPr>
          <w:rFonts w:hint="eastAsia" w:ascii="宋体" w:hAnsi="宋体" w:eastAsia="宋体" w:cs="宋体"/>
          <w:b/>
          <w:bCs/>
          <w:sz w:val="28"/>
          <w:szCs w:val="28"/>
        </w:rPr>
        <w:t xml:space="preserve">、投标文件</w:t>
      </w:r>
      <w:bookmarkEnd w:id="125"/>
      <w:r/>
      <w:bookmarkEnd w:id="126"/>
      <w:r/>
      <w:bookmarkEnd w:id="127"/>
      <w:r>
        <w:rPr>
          <w:rFonts w:hint="eastAsia" w:ascii="宋体" w:hAnsi="宋体" w:eastAsia="宋体" w:cs="宋体"/>
          <w:b/>
          <w:bCs/>
          <w:sz w:val="28"/>
          <w:szCs w:val="28"/>
        </w:rPr>
        <w:t xml:space="preserve">的拒收</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22</w:t>
      </w:r>
      <w:r>
        <w:rPr>
          <w:rFonts w:hint="eastAsia" w:ascii="宋体" w:hAnsi="宋体" w:eastAsia="宋体" w:cs="宋体"/>
          <w:sz w:val="24"/>
        </w:rPr>
        <w:t xml:space="preserve">.1 代理机构拒绝接收在其规定的投标截止时间后上传的任何投标文件。</w:t>
      </w:r>
      <w:r/>
    </w:p>
    <w:p>
      <w:pPr>
        <w:ind w:firstLine="281"/>
        <w:spacing w:line="440" w:lineRule="exact"/>
        <w:rPr>
          <w:rFonts w:hint="eastAsia" w:ascii="宋体" w:hAnsi="宋体" w:eastAsia="宋体" w:cs="宋体"/>
          <w:b/>
          <w:bCs/>
          <w:sz w:val="28"/>
          <w:szCs w:val="28"/>
        </w:rPr>
      </w:pPr>
      <w:r/>
      <w:bookmarkStart w:id="128" w:name="_Toc20823300"/>
      <w:r/>
      <w:bookmarkStart w:id="129" w:name="_Toc16938544"/>
      <w:r/>
      <w:bookmarkStart w:id="130" w:name="_Toc513029228"/>
      <w:r>
        <w:rPr>
          <w:rFonts w:hint="eastAsia" w:ascii="宋体" w:hAnsi="宋体" w:eastAsia="宋体" w:cs="宋体"/>
          <w:b/>
          <w:bCs/>
          <w:sz w:val="28"/>
          <w:szCs w:val="28"/>
          <w:lang w:val="en-US" w:eastAsia="zh-CN"/>
        </w:rPr>
        <w:t xml:space="preserve">23</w:t>
      </w:r>
      <w:r>
        <w:rPr>
          <w:rFonts w:hint="eastAsia" w:ascii="宋体" w:hAnsi="宋体" w:eastAsia="宋体" w:cs="宋体"/>
          <w:b/>
          <w:bCs/>
          <w:sz w:val="28"/>
          <w:szCs w:val="28"/>
        </w:rPr>
        <w:t xml:space="preserve">、投标文件的撤回和修改</w:t>
      </w:r>
      <w:bookmarkEnd w:id="128"/>
      <w:r/>
      <w:bookmarkEnd w:id="129"/>
      <w:r/>
      <w:bookmarkEnd w:id="130"/>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.1 投标文件的撤回</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.1.1 电子投标文件的撤回</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投标人可在投标截止时间前，撤回其电子投标文件，具体操作方法见《苏采云系统供应商操作手册》。</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.1.2 投标人撤回电子投标文件，则认为其不再参与本项目投标活动。</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.2 投标文件的修改</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.2.1 投标人可在投标截止时间前，对其电子投标文件进行修改，具体操作方法见《苏采云系统供应商操作手册》。</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.2.2 在投标截止时间之后，投标人不得对其电子投标文件作任何修改。</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23</w:t>
      </w:r>
      <w:r>
        <w:rPr>
          <w:rFonts w:hint="eastAsia" w:ascii="宋体" w:hAnsi="宋体" w:eastAsia="宋体" w:cs="宋体"/>
          <w:sz w:val="24"/>
        </w:rPr>
        <w:t xml:space="preserve">.3 在投标截止时间至招标文件中规定的投标有效期满之间的这段时间内，投标人不得撤回其投标。</w:t>
      </w:r>
      <w:r/>
    </w:p>
    <w:p>
      <w:pPr>
        <w:spacing w:line="440" w:lineRule="exact"/>
        <w:rPr>
          <w:rFonts w:hint="eastAsia" w:ascii="宋体" w:hAnsi="宋体" w:eastAsia="宋体" w:cs="宋体"/>
          <w:b/>
          <w:bCs/>
          <w:sz w:val="28"/>
          <w:szCs w:val="28"/>
        </w:rPr>
        <w:outlineLvl w:val="1"/>
      </w:pPr>
      <w:r/>
      <w:bookmarkStart w:id="131" w:name="_Toc120614218"/>
      <w:r/>
      <w:bookmarkStart w:id="132" w:name="_Toc12672"/>
      <w:r/>
      <w:bookmarkStart w:id="133" w:name="_Toc16938545"/>
      <w:r/>
      <w:bookmarkStart w:id="134" w:name="_Toc513029229"/>
      <w:r/>
      <w:bookmarkStart w:id="135" w:name="_Toc158042193"/>
      <w:r/>
      <w:bookmarkStart w:id="136" w:name="_Toc20823301"/>
      <w:r/>
      <w:bookmarkStart w:id="137" w:name="_Toc29470"/>
      <w:r>
        <w:rPr>
          <w:rFonts w:hint="eastAsia" w:ascii="宋体" w:hAnsi="宋体" w:eastAsia="宋体" w:cs="宋体"/>
          <w:b/>
          <w:bCs/>
          <w:sz w:val="28"/>
          <w:szCs w:val="28"/>
        </w:rPr>
        <w:t xml:space="preserve">五、开标与评标</w:t>
      </w:r>
      <w:bookmarkEnd w:id="131"/>
      <w:r/>
      <w:bookmarkEnd w:id="132"/>
      <w:r/>
      <w:bookmarkEnd w:id="133"/>
      <w:r/>
      <w:bookmarkEnd w:id="134"/>
      <w:r/>
      <w:bookmarkEnd w:id="135"/>
      <w:r/>
      <w:bookmarkEnd w:id="136"/>
      <w:r/>
      <w:bookmarkEnd w:id="137"/>
      <w:r/>
      <w:r/>
    </w:p>
    <w:p>
      <w:pPr>
        <w:ind w:firstLine="281"/>
        <w:spacing w:line="440" w:lineRule="exact"/>
        <w:rPr>
          <w:rFonts w:hint="eastAsia" w:ascii="宋体" w:hAnsi="宋体" w:eastAsia="宋体" w:cs="宋体"/>
          <w:b/>
          <w:bCs/>
          <w:sz w:val="28"/>
          <w:szCs w:val="28"/>
        </w:rPr>
      </w:pPr>
      <w:r/>
      <w:bookmarkStart w:id="138" w:name="_Toc20823302"/>
      <w:r/>
      <w:bookmarkStart w:id="139" w:name="_Toc16938546"/>
      <w:r/>
      <w:bookmarkStart w:id="140" w:name="_Toc513029230"/>
      <w:r>
        <w:rPr>
          <w:rFonts w:hint="eastAsia" w:ascii="宋体" w:hAnsi="宋体" w:eastAsia="宋体" w:cs="宋体"/>
          <w:b/>
          <w:bCs/>
          <w:sz w:val="28"/>
          <w:szCs w:val="28"/>
          <w:lang w:val="en-US" w:eastAsia="zh-CN"/>
        </w:rPr>
        <w:t xml:space="preserve">24</w:t>
      </w:r>
      <w:r>
        <w:rPr>
          <w:rFonts w:hint="eastAsia" w:ascii="宋体" w:hAnsi="宋体" w:eastAsia="宋体" w:cs="宋体"/>
          <w:b/>
          <w:bCs/>
          <w:sz w:val="28"/>
          <w:szCs w:val="28"/>
        </w:rPr>
        <w:t xml:space="preserve">、开标</w:t>
      </w:r>
      <w:bookmarkEnd w:id="138"/>
      <w:r/>
      <w:bookmarkEnd w:id="139"/>
      <w:r/>
      <w:bookmarkEnd w:id="140"/>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24</w:t>
      </w:r>
      <w:r>
        <w:rPr>
          <w:rFonts w:hint="eastAsia" w:ascii="宋体" w:hAnsi="宋体" w:eastAsia="宋体" w:cs="宋体"/>
          <w:sz w:val="24"/>
        </w:rPr>
        <w:t xml:space="preserve">.1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24</w:t>
      </w:r>
      <w:r>
        <w:rPr>
          <w:rFonts w:hint="eastAsia" w:ascii="宋体" w:hAnsi="宋体" w:eastAsia="宋体" w:cs="宋体"/>
          <w:sz w:val="24"/>
        </w:rPr>
        <w:t xml:space="preserve">.2 开标仪式由代理机构组织。苏采云系统将自动对项目进行开标，并宣布各投标人名称和投标价格。</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24</w:t>
      </w:r>
      <w:r>
        <w:rPr>
          <w:rFonts w:hint="eastAsia" w:ascii="宋体" w:hAnsi="宋体" w:eastAsia="宋体" w:cs="宋体"/>
          <w:sz w:val="24"/>
        </w:rPr>
        <w:t xml:space="preserve">.3 投标人在开标过程中涉及到的投标文件解密、开标结果确认等工作，应按照《苏采云系统供应商操作手册》规定执行。</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24</w:t>
      </w:r>
      <w:r>
        <w:rPr>
          <w:rFonts w:hint="eastAsia" w:ascii="宋体" w:hAnsi="宋体" w:eastAsia="宋体" w:cs="宋体"/>
          <w:sz w:val="24"/>
        </w:rPr>
        <w:t xml:space="preserve">.4 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宋体" w:hAnsi="宋体" w:eastAsia="宋体" w:cs="宋体"/>
          <w:b/>
          <w:bCs/>
          <w:sz w:val="28"/>
          <w:szCs w:val="28"/>
        </w:rPr>
      </w:pPr>
      <w:r/>
      <w:bookmarkStart w:id="141" w:name="_Toc513029231"/>
      <w:r/>
      <w:bookmarkStart w:id="142" w:name="_Toc20823303"/>
      <w:r/>
      <w:bookmarkStart w:id="143" w:name="_Toc16938547"/>
      <w:r>
        <w:rPr>
          <w:rFonts w:hint="eastAsia" w:ascii="宋体" w:hAnsi="宋体" w:eastAsia="宋体" w:cs="宋体"/>
          <w:b/>
          <w:bCs/>
          <w:sz w:val="28"/>
          <w:szCs w:val="28"/>
          <w:lang w:val="en-US" w:eastAsia="zh-CN"/>
        </w:rPr>
        <w:t xml:space="preserve">25</w:t>
      </w:r>
      <w:r>
        <w:rPr>
          <w:rFonts w:hint="eastAsia" w:ascii="宋体" w:hAnsi="宋体" w:eastAsia="宋体" w:cs="宋体"/>
          <w:b/>
          <w:bCs/>
          <w:sz w:val="28"/>
          <w:szCs w:val="28"/>
        </w:rPr>
        <w:t xml:space="preserve">、评标委员会</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25</w:t>
      </w:r>
      <w:r>
        <w:rPr>
          <w:rFonts w:hint="eastAsia" w:ascii="宋体" w:hAnsi="宋体" w:eastAsia="宋体" w:cs="宋体"/>
          <w:sz w:val="24"/>
        </w:rPr>
        <w:t xml:space="preserve">.1 开标后，代理机构将立即组织评标委员会（以下简称评委会）进行评标。</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25</w:t>
      </w:r>
      <w:r>
        <w:rPr>
          <w:rFonts w:hint="eastAsia" w:ascii="宋体" w:hAnsi="宋体" w:eastAsia="宋体" w:cs="宋体"/>
          <w:sz w:val="24"/>
        </w:rPr>
        <w:t xml:space="preserve">.2 评委会由采购人代表和有关技术、经济等方面的专家组成，且人员构成符合政府采购有关规定。</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25</w:t>
      </w:r>
      <w:r>
        <w:rPr>
          <w:rFonts w:hint="eastAsia" w:ascii="宋体" w:hAnsi="宋体" w:eastAsia="宋体" w:cs="宋体"/>
          <w:sz w:val="24"/>
        </w:rPr>
        <w:t xml:space="preserve">.3 评委会独立工作，负责评审所有投标文件并确定中标侯选人。</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26</w:t>
      </w:r>
      <w:r>
        <w:rPr>
          <w:rFonts w:hint="eastAsia" w:ascii="宋体" w:hAnsi="宋体" w:eastAsia="宋体" w:cs="宋体"/>
          <w:b/>
          <w:bCs/>
          <w:sz w:val="28"/>
          <w:szCs w:val="28"/>
        </w:rPr>
        <w:t xml:space="preserve">．评标过程的保密与公正</w:t>
      </w:r>
      <w:bookmarkEnd w:id="141"/>
      <w:r/>
      <w:bookmarkEnd w:id="142"/>
      <w:r/>
      <w:bookmarkEnd w:id="143"/>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26</w:t>
      </w:r>
      <w:r>
        <w:rPr>
          <w:rFonts w:hint="eastAsia" w:ascii="宋体" w:hAnsi="宋体" w:eastAsia="宋体" w:cs="宋体"/>
          <w:sz w:val="24"/>
        </w:rPr>
        <w:t xml:space="preserve">.1 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26</w:t>
      </w:r>
      <w:r>
        <w:rPr>
          <w:rFonts w:hint="eastAsia" w:ascii="宋体" w:hAnsi="宋体" w:eastAsia="宋体" w:cs="宋体"/>
          <w:sz w:val="24"/>
        </w:rPr>
        <w:t xml:space="preserve">.2 在评标过程中，投标人不得以任何行为影响评标过程，否则其投标文件将被作为无效投标文件。</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26</w:t>
      </w:r>
      <w:r>
        <w:rPr>
          <w:rFonts w:hint="eastAsia" w:ascii="宋体" w:hAnsi="宋体" w:eastAsia="宋体" w:cs="宋体"/>
          <w:sz w:val="24"/>
        </w:rPr>
        <w:t xml:space="preserve">.3 代理机构和评委会不向未中标的投标人解释未中标原因，也不公布评标过程中的相关细节。</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26</w:t>
      </w:r>
      <w:r>
        <w:rPr>
          <w:rFonts w:hint="eastAsia" w:ascii="宋体" w:hAnsi="宋体" w:eastAsia="宋体" w:cs="宋体"/>
          <w:sz w:val="24"/>
        </w:rPr>
        <w:t xml:space="preserve">.4 采用综合评分法的项目，未中标的投标人可于中标结果公告期限届满之日起通过苏采云系统查看自己的评审得分及排序情况。</w:t>
      </w:r>
      <w:r/>
    </w:p>
    <w:p>
      <w:pPr>
        <w:ind w:firstLine="281"/>
        <w:spacing w:line="440" w:lineRule="exact"/>
        <w:rPr>
          <w:rFonts w:hint="eastAsia" w:ascii="宋体" w:hAnsi="宋体" w:eastAsia="宋体" w:cs="宋体"/>
          <w:b/>
          <w:bCs/>
          <w:sz w:val="28"/>
          <w:szCs w:val="28"/>
        </w:rPr>
      </w:pPr>
      <w:r/>
      <w:bookmarkStart w:id="144" w:name="_Toc20823304"/>
      <w:r/>
      <w:bookmarkStart w:id="145" w:name="_Toc16938548"/>
      <w:r/>
      <w:bookmarkStart w:id="146" w:name="_Toc513029232"/>
      <w:r>
        <w:rPr>
          <w:rFonts w:hint="eastAsia" w:ascii="宋体" w:hAnsi="宋体" w:eastAsia="宋体" w:cs="宋体"/>
          <w:b/>
          <w:bCs/>
          <w:sz w:val="28"/>
          <w:szCs w:val="28"/>
          <w:lang w:val="en-US" w:eastAsia="zh-CN"/>
        </w:rPr>
        <w:t xml:space="preserve">27</w:t>
      </w:r>
      <w:r>
        <w:rPr>
          <w:rFonts w:hint="eastAsia" w:ascii="宋体" w:hAnsi="宋体" w:eastAsia="宋体" w:cs="宋体"/>
          <w:b/>
          <w:bCs/>
          <w:sz w:val="28"/>
          <w:szCs w:val="28"/>
        </w:rPr>
        <w:t xml:space="preserve">．投标文件的澄清</w:t>
      </w:r>
      <w:bookmarkEnd w:id="144"/>
      <w:r/>
      <w:bookmarkEnd w:id="145"/>
      <w:r/>
      <w:bookmarkEnd w:id="146"/>
      <w:r/>
      <w:r/>
    </w:p>
    <w:p>
      <w:pPr>
        <w:ind w:firstLine="480"/>
        <w:spacing w:line="440" w:lineRule="exact"/>
        <w:rPr>
          <w:rFonts w:hint="eastAsia" w:ascii="宋体" w:hAnsi="宋体" w:eastAsia="宋体" w:cs="宋体"/>
          <w:sz w:val="24"/>
        </w:rPr>
      </w:pPr>
      <w:r/>
      <w:bookmarkStart w:id="147" w:name="_Toc20823305"/>
      <w:r/>
      <w:bookmarkStart w:id="148" w:name="_Toc513029233"/>
      <w:r/>
      <w:bookmarkStart w:id="149" w:name="_Toc16938549"/>
      <w:r>
        <w:rPr>
          <w:rFonts w:hint="eastAsia" w:ascii="宋体" w:hAnsi="宋体" w:eastAsia="宋体" w:cs="宋体"/>
          <w:sz w:val="24"/>
          <w:lang w:val="en-US" w:eastAsia="zh-CN"/>
        </w:rPr>
        <w:t xml:space="preserve">27</w:t>
      </w:r>
      <w:r>
        <w:rPr>
          <w:rFonts w:hint="eastAsia" w:ascii="宋体" w:hAnsi="宋体" w:eastAsia="宋体" w:cs="宋体"/>
          <w:sz w:val="24"/>
        </w:rPr>
        <w:t xml:space="preserve">.1 评标期间，评委会对投标文件中含义不明确、同类问题表述不一致或者有明显文字和计算错误的内容 ，有权要求投标人作出必要的澄清、说明或者补正。</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27</w:t>
      </w:r>
      <w:r>
        <w:rPr>
          <w:rFonts w:hint="eastAsia" w:ascii="宋体" w:hAnsi="宋体" w:eastAsia="宋体" w:cs="宋体"/>
          <w:sz w:val="24"/>
        </w:rPr>
        <w:t xml:space="preserve">.2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27</w:t>
      </w:r>
      <w:r>
        <w:rPr>
          <w:rFonts w:hint="eastAsia" w:ascii="宋体" w:hAnsi="宋体" w:eastAsia="宋体" w:cs="宋体"/>
          <w:sz w:val="24"/>
        </w:rPr>
        <w:t xml:space="preserve">.3 接到评委会澄清、说明和补正要求的投标人如未按规定做出澄清、说明和补正，其风险由投标人自行承担。</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28</w:t>
      </w:r>
      <w:r>
        <w:rPr>
          <w:rFonts w:hint="eastAsia" w:ascii="宋体" w:hAnsi="宋体" w:eastAsia="宋体" w:cs="宋体"/>
          <w:b/>
          <w:bCs/>
          <w:sz w:val="28"/>
          <w:szCs w:val="28"/>
        </w:rPr>
        <w:t xml:space="preserve">、对投标文件的初审</w:t>
      </w:r>
      <w:bookmarkEnd w:id="147"/>
      <w:r/>
      <w:bookmarkEnd w:id="148"/>
      <w:r/>
      <w:bookmarkEnd w:id="149"/>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.1投标文件初审分为资格审查和符合性审查。</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采购人在进行资格性审查的同时，将在“信用中国”网站（www.creditchina.gov.cn）等查询投标人的信用记录，以确定投标人是否具备投标资格,查询结果留存并归档。</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.1.2 符合性审查：依据招标文件的规定，由评委会从投标文件的有效性、完整性和对招标文件的响应程度进行审查，以确定是否对招标文件的实质性要求作出响应。</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.4评委会将对确定为实质性响应的投标进行进一步审核，看其是否有计算上或累加上的算术错误，修正错误的原则如下：</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240"/>
        <w:spacing w:line="440" w:lineRule="exact"/>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eastAsia="宋体" w:cs="宋体"/>
          <w:sz w:val="24"/>
        </w:rPr>
      </w:pPr>
      <w:r/>
      <w:bookmarkStart w:id="150" w:name="_Toc16938550"/>
      <w:r/>
      <w:bookmarkStart w:id="151" w:name="_Toc513029234"/>
      <w:r/>
      <w:bookmarkStart w:id="152" w:name="_Toc20823306"/>
      <w:r>
        <w:rPr>
          <w:rFonts w:hint="eastAsia" w:ascii="宋体" w:hAnsi="宋体" w:eastAsia="宋体" w:cs="宋体"/>
          <w:sz w:val="24"/>
          <w:lang w:val="en-US" w:eastAsia="zh-CN"/>
        </w:rPr>
        <w:t xml:space="preserve">28</w:t>
      </w:r>
      <w:r>
        <w:rPr>
          <w:rFonts w:hint="eastAsia" w:ascii="宋体" w:hAnsi="宋体" w:eastAsia="宋体" w:cs="宋体"/>
          <w:sz w:val="24"/>
        </w:rPr>
        <w:t xml:space="preserve">.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28</w:t>
      </w:r>
      <w:r>
        <w:rPr>
          <w:rFonts w:hint="eastAsia" w:ascii="宋体" w:hAnsi="宋体" w:eastAsia="宋体" w:cs="宋体"/>
          <w:sz w:val="24"/>
        </w:rPr>
        <w:t xml:space="preserve">.7投标人在开、评标全过程中应保持通讯畅通，及时登录苏采云系统查阅、答复相关信息，并安排专人与代理机构及评委会联系。</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29</w:t>
      </w:r>
      <w:r>
        <w:rPr>
          <w:rFonts w:hint="eastAsia" w:ascii="宋体" w:hAnsi="宋体" w:eastAsia="宋体" w:cs="宋体"/>
          <w:b/>
          <w:bCs/>
          <w:sz w:val="28"/>
          <w:szCs w:val="28"/>
        </w:rPr>
        <w:t xml:space="preserve">、</w:t>
      </w:r>
      <w:bookmarkEnd w:id="150"/>
      <w:r/>
      <w:bookmarkEnd w:id="151"/>
      <w:r/>
      <w:bookmarkEnd w:id="152"/>
      <w:r>
        <w:rPr>
          <w:rFonts w:hint="eastAsia" w:ascii="宋体" w:hAnsi="宋体" w:eastAsia="宋体" w:cs="宋体"/>
          <w:b/>
          <w:bCs/>
          <w:sz w:val="28"/>
          <w:szCs w:val="28"/>
        </w:rPr>
        <w:t xml:space="preserve">无效投标条款和废标条款</w:t>
      </w:r>
      <w:r/>
    </w:p>
    <w:p>
      <w:pPr>
        <w:ind w:firstLine="480"/>
        <w:spacing w:line="440" w:lineRule="exact"/>
        <w:rPr>
          <w:rFonts w:hint="eastAsia" w:ascii="宋体" w:hAnsi="宋体" w:eastAsia="宋体" w:cs="宋体"/>
          <w:sz w:val="24"/>
        </w:rPr>
      </w:pPr>
      <w:r/>
      <w:bookmarkStart w:id="153" w:name="_Toc20823307"/>
      <w:r/>
      <w:bookmarkStart w:id="154" w:name="_Toc513029235"/>
      <w:r/>
      <w:bookmarkStart w:id="155" w:name="_Toc16938551"/>
      <w:r>
        <w:rPr>
          <w:rFonts w:hint="eastAsia" w:ascii="宋体" w:hAnsi="宋体" w:eastAsia="宋体" w:cs="宋体"/>
          <w:sz w:val="24"/>
          <w:lang w:val="en-US" w:eastAsia="zh-CN"/>
        </w:rPr>
        <w:t xml:space="preserve">29</w:t>
      </w:r>
      <w:r>
        <w:rPr>
          <w:rFonts w:hint="eastAsia" w:ascii="宋体" w:hAnsi="宋体" w:eastAsia="宋体" w:cs="宋体"/>
          <w:sz w:val="24"/>
        </w:rPr>
        <w:t xml:space="preserve">.1无效投标条款</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.1.1 投标人在苏采云系统规定的时间内未成功解密电子投标文件的。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.1.2 投标人未按照招标文件要求上传电子投标文件的。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.1.3 同一投标人提交两个（含两个）以上不同的投标报价的。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.1.4 投标人不具备招标文件中规定资格要求的。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.1.5 投标人的报价超过了采购预算或最高限价的。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.1.6 未通过符合性审查的。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.1.7 不符合招标文件中规定的实质性要求和条件的</w:t>
      </w:r>
      <w:r>
        <w:rPr>
          <w:rFonts w:hint="eastAsia" w:ascii="宋体" w:hAnsi="宋体" w:eastAsia="宋体" w:cs="宋体"/>
          <w:i/>
          <w:iCs/>
          <w:sz w:val="24"/>
        </w:rPr>
        <w:t xml:space="preserve">（本招标文件中斜体且有下划线部分为实质性要求和条件）。</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.1.9 投标文件含有采购人不能接受的附加条件的。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.1.12 投标文件未按照招标文件要求加盖CA电子公章的。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.1.13 其他法律、法规及本招标文件规定的属无效投标的情形。</w:t>
      </w:r>
      <w:r/>
    </w:p>
    <w:p>
      <w:pPr>
        <w:ind w:firstLine="24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.2废标条款</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.2.1 符合专业条件的投标人或者对招标文件作实质响应的投标人不足三家的。</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.2.2 出现影响采购公正的违法、违规行为的。</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.2.3 因重大变故，采购任务取消的。</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.2.4 评标委员会认定招标文件存在歧义、重大缺陷导致评审工作无法进行。</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.2.5 因苏采云系统系统故障原因造成开标不成功的。</w:t>
      </w:r>
      <w:r/>
    </w:p>
    <w:p>
      <w:pPr>
        <w:ind w:firstLine="24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.3 投标截止时间结束后参加投标的投标人不足三家的处理：</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29</w:t>
      </w:r>
      <w:r>
        <w:rPr>
          <w:rFonts w:hint="eastAsia" w:ascii="宋体" w:hAnsi="宋体" w:eastAsia="宋体" w:cs="宋体"/>
          <w:sz w:val="24"/>
        </w:rPr>
        <w:t xml:space="preserve">.3.1 如出现投标截止时间结束后参加投标的投标人或者在评标期间对招标文件做出实质响应的投标人不足三家情况，按政府采购相关规定执行。</w:t>
      </w:r>
      <w:r/>
    </w:p>
    <w:p>
      <w:pPr>
        <w:spacing w:line="440" w:lineRule="exact"/>
        <w:rPr>
          <w:rFonts w:hint="eastAsia" w:ascii="宋体" w:hAnsi="宋体" w:eastAsia="宋体" w:cs="宋体"/>
          <w:b/>
          <w:bCs/>
          <w:sz w:val="28"/>
          <w:szCs w:val="28"/>
        </w:rPr>
        <w:outlineLvl w:val="1"/>
      </w:pPr>
      <w:r/>
      <w:bookmarkStart w:id="156" w:name="_Toc158042194"/>
      <w:r/>
      <w:bookmarkStart w:id="157" w:name="_Toc13988"/>
      <w:r/>
      <w:bookmarkStart w:id="158" w:name="_Toc120614219"/>
      <w:r/>
      <w:bookmarkStart w:id="159" w:name="_Toc21181"/>
      <w:r>
        <w:rPr>
          <w:rFonts w:hint="eastAsia" w:ascii="宋体" w:hAnsi="宋体" w:eastAsia="宋体" w:cs="宋体"/>
          <w:b/>
          <w:bCs/>
          <w:sz w:val="28"/>
          <w:szCs w:val="28"/>
        </w:rPr>
        <w:t xml:space="preserve">六、</w:t>
      </w:r>
      <w:bookmarkEnd w:id="153"/>
      <w:r/>
      <w:bookmarkEnd w:id="154"/>
      <w:r/>
      <w:bookmarkEnd w:id="155"/>
      <w:r>
        <w:rPr>
          <w:rFonts w:hint="eastAsia" w:ascii="宋体" w:hAnsi="宋体" w:eastAsia="宋体" w:cs="宋体"/>
          <w:b/>
          <w:bCs/>
          <w:sz w:val="28"/>
          <w:szCs w:val="28"/>
        </w:rPr>
        <w:t xml:space="preserve">定标</w:t>
      </w:r>
      <w:bookmarkEnd w:id="156"/>
      <w:r/>
      <w:bookmarkEnd w:id="157"/>
      <w:r/>
      <w:bookmarkEnd w:id="158"/>
      <w:r/>
      <w:bookmarkEnd w:id="159"/>
      <w:r/>
      <w:r/>
    </w:p>
    <w:p>
      <w:pPr>
        <w:ind w:firstLine="281"/>
        <w:spacing w:line="440" w:lineRule="exact"/>
        <w:rPr>
          <w:rFonts w:hint="eastAsia" w:ascii="宋体" w:hAnsi="宋体" w:eastAsia="宋体" w:cs="宋体"/>
          <w:b/>
          <w:bCs/>
          <w:sz w:val="28"/>
          <w:szCs w:val="28"/>
        </w:rPr>
      </w:pPr>
      <w:r/>
      <w:bookmarkStart w:id="160" w:name="_Toc513029238"/>
      <w:r/>
      <w:bookmarkStart w:id="161" w:name="_Toc16938554"/>
      <w:r/>
      <w:bookmarkStart w:id="162" w:name="_Toc20823310"/>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w:t>
      </w:r>
      <w:bookmarkEnd w:id="160"/>
      <w:r>
        <w:rPr>
          <w:rFonts w:hint="eastAsia" w:ascii="宋体" w:hAnsi="宋体" w:eastAsia="宋体" w:cs="宋体"/>
          <w:b/>
          <w:bCs/>
          <w:sz w:val="28"/>
          <w:szCs w:val="28"/>
        </w:rPr>
        <w:t xml:space="preserve">确定</w:t>
      </w:r>
      <w:bookmarkEnd w:id="161"/>
      <w:r/>
      <w:bookmarkEnd w:id="162"/>
      <w:r>
        <w:rPr>
          <w:rFonts w:hint="eastAsia" w:ascii="宋体" w:hAnsi="宋体" w:eastAsia="宋体" w:cs="宋体"/>
          <w:b/>
          <w:bCs/>
          <w:sz w:val="28"/>
          <w:szCs w:val="28"/>
        </w:rPr>
        <w:t xml:space="preserve">中标单位</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.1 中标候选人的选取原则和数量见招标文件第五章规定。 </w:t>
      </w:r>
      <w:r/>
    </w:p>
    <w:p>
      <w:pPr>
        <w:ind w:firstLine="480"/>
        <w:spacing w:line="440" w:lineRule="exact"/>
        <w:rPr>
          <w:rFonts w:hint="eastAsia" w:ascii="宋体" w:hAnsi="宋体" w:eastAsia="宋体" w:cs="宋体"/>
          <w:color w:val="000000"/>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.2 </w:t>
      </w:r>
      <w:r>
        <w:rPr>
          <w:rFonts w:hint="eastAsia" w:ascii="宋体" w:hAnsi="宋体" w:eastAsia="宋体" w:cs="宋体"/>
          <w:color w:val="000000"/>
          <w:sz w:val="24"/>
        </w:rPr>
        <w:t xml:space="preserve">评委会根据排列情况将推荐中标候选人，并根据采购人委托直接确定</w:t>
      </w:r>
      <w:r>
        <w:rPr>
          <w:rFonts w:hint="eastAsia" w:ascii="宋体" w:hAnsi="宋体" w:eastAsia="宋体" w:cs="宋体"/>
          <w:sz w:val="24"/>
        </w:rPr>
        <w:t xml:space="preserve">中标人</w:t>
      </w:r>
      <w:r>
        <w:rPr>
          <w:rFonts w:hint="eastAsia" w:ascii="宋体" w:hAnsi="宋体" w:eastAsia="宋体" w:cs="宋体"/>
          <w:color w:val="000000"/>
          <w:sz w:val="24"/>
        </w:rPr>
        <w:t xml:space="preserve">。中标候选人并列的，采取随机抽取的方式确定。</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.3 代理机构将在指定媒体上发布中标公告，公告期限为1个工作日。</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 若有充分证据证明，中标人出现下列情况之一的，一经查实，将被取消中标资格：</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.4.1提供虚假材料谋取中标的。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.4.2向采购人、代理机构行贿或者提供其他不正当利益的。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.4.3属于本文件规定的无效条件，但在评标过程中又未被评委会发现的。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.4.4与采购人或者其他投标人恶意串通的。</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.4.5采取不正当手段诋毁、排挤其他投标人的。</w:t>
      </w:r>
      <w:r/>
    </w:p>
    <w:p>
      <w:pPr>
        <w:ind w:firstLine="480"/>
        <w:spacing w:line="440" w:lineRule="exact"/>
        <w:rPr>
          <w:rFonts w:hint="eastAsia" w:ascii="宋体" w:hAnsi="宋体" w:eastAsia="宋体" w:cs="宋体"/>
          <w:sz w:val="24"/>
        </w:rPr>
      </w:pPr>
      <w:r/>
      <w:bookmarkStart w:id="163" w:name="_Toc200451960"/>
      <w:r>
        <w:rPr>
          <w:rFonts w:hint="eastAsia" w:ascii="宋体" w:hAnsi="宋体" w:eastAsia="宋体" w:cs="宋体"/>
          <w:sz w:val="24"/>
          <w:lang w:val="en-US" w:eastAsia="zh-CN"/>
        </w:rPr>
        <w:t xml:space="preserve">30</w:t>
      </w:r>
      <w:r>
        <w:rPr>
          <w:rFonts w:hint="eastAsia" w:ascii="宋体" w:hAnsi="宋体" w:eastAsia="宋体" w:cs="宋体"/>
          <w:sz w:val="24"/>
        </w:rPr>
        <w:t xml:space="preserve">.5. 有下列情形之一的，视为投标人串通投标，投标无效：</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.5.1不同投标人的投标文件由同一单位或者个人编制；</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.5.2不同投标人委托同一单位或者个人办理投标事宜；</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.5.3不同投标人的投标文件载明的项目管理成员或者联系人员为同一人；</w:t>
      </w:r>
      <w:r/>
    </w:p>
    <w:p>
      <w:pPr>
        <w:ind w:firstLine="72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30</w:t>
      </w:r>
      <w:r>
        <w:rPr>
          <w:rFonts w:hint="eastAsia" w:ascii="宋体" w:hAnsi="宋体" w:eastAsia="宋体" w:cs="宋体"/>
          <w:sz w:val="24"/>
        </w:rPr>
        <w:t xml:space="preserve">.5.4不同投标人的投标文件异常一致或者投标报价呈规律性差异；</w:t>
      </w:r>
      <w:bookmarkEnd w:id="163"/>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31</w:t>
      </w:r>
      <w:r>
        <w:rPr>
          <w:rFonts w:hint="eastAsia" w:ascii="宋体" w:hAnsi="宋体" w:eastAsia="宋体" w:cs="宋体"/>
          <w:b/>
          <w:bCs/>
          <w:sz w:val="28"/>
          <w:szCs w:val="28"/>
        </w:rPr>
        <w:t xml:space="preserve">、中标通知书</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31</w:t>
      </w:r>
      <w:r>
        <w:rPr>
          <w:rFonts w:hint="eastAsia" w:ascii="宋体" w:hAnsi="宋体" w:eastAsia="宋体" w:cs="宋体"/>
          <w:sz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31</w:t>
      </w:r>
      <w:r>
        <w:rPr>
          <w:rFonts w:hint="eastAsia" w:ascii="宋体" w:hAnsi="宋体" w:eastAsia="宋体" w:cs="宋体"/>
          <w:sz w:val="24"/>
        </w:rPr>
        <w:t xml:space="preserve">.2 中标通知书将是合同的一个组成部分。对采购人和中标投标人均具有法律效力。中标通知书发出后，采购人改变中标结果的，或者中标人放弃中标项目的，应当依法承担法律责任。</w:t>
      </w:r>
      <w:r/>
    </w:p>
    <w:p>
      <w:pPr>
        <w:spacing w:line="440" w:lineRule="exact"/>
        <w:rPr>
          <w:rFonts w:hint="eastAsia" w:ascii="宋体" w:hAnsi="宋体" w:eastAsia="宋体" w:cs="宋体"/>
          <w:b/>
          <w:bCs/>
          <w:sz w:val="28"/>
          <w:szCs w:val="28"/>
        </w:rPr>
        <w:outlineLvl w:val="1"/>
      </w:pPr>
      <w:r/>
      <w:bookmarkStart w:id="164" w:name="_Toc9415"/>
      <w:r/>
      <w:bookmarkStart w:id="165" w:name="_Toc120614220"/>
      <w:r/>
      <w:bookmarkStart w:id="166" w:name="_Toc23104"/>
      <w:r/>
      <w:bookmarkStart w:id="167" w:name="_Toc16938552"/>
      <w:r/>
      <w:bookmarkStart w:id="168" w:name="_Toc20823308"/>
      <w:r/>
      <w:bookmarkStart w:id="169" w:name="_Toc513029236"/>
      <w:r/>
      <w:bookmarkStart w:id="170" w:name="_Toc158042195"/>
      <w:r>
        <w:rPr>
          <w:rFonts w:hint="eastAsia" w:ascii="宋体" w:hAnsi="宋体" w:eastAsia="宋体" w:cs="宋体"/>
          <w:b/>
          <w:bCs/>
          <w:sz w:val="28"/>
          <w:szCs w:val="28"/>
        </w:rPr>
        <w:t xml:space="preserve">七、授予合同</w:t>
      </w:r>
      <w:bookmarkEnd w:id="164"/>
      <w:r/>
      <w:bookmarkEnd w:id="165"/>
      <w:r/>
      <w:bookmarkEnd w:id="166"/>
      <w:r/>
      <w:bookmarkEnd w:id="167"/>
      <w:r/>
      <w:bookmarkEnd w:id="168"/>
      <w:r/>
      <w:bookmarkEnd w:id="169"/>
      <w:r/>
      <w:bookmarkEnd w:id="170"/>
      <w:r/>
      <w:r/>
    </w:p>
    <w:p>
      <w:pPr>
        <w:ind w:firstLine="281"/>
        <w:spacing w:line="440" w:lineRule="exact"/>
        <w:rPr>
          <w:rFonts w:hint="eastAsia" w:ascii="宋体" w:hAnsi="宋体" w:eastAsia="宋体" w:cs="宋体"/>
          <w:b/>
          <w:bCs/>
          <w:sz w:val="28"/>
          <w:szCs w:val="28"/>
        </w:rPr>
      </w:pPr>
      <w:r/>
      <w:bookmarkStart w:id="171" w:name="_Toc20823309"/>
      <w:r/>
      <w:bookmarkStart w:id="172" w:name="_Toc513029237"/>
      <w:r/>
      <w:bookmarkStart w:id="173" w:name="_Toc16938553"/>
      <w:r>
        <w:rPr>
          <w:rFonts w:hint="eastAsia" w:ascii="宋体" w:hAnsi="宋体" w:eastAsia="宋体" w:cs="宋体"/>
          <w:b/>
          <w:bCs/>
          <w:sz w:val="28"/>
          <w:szCs w:val="28"/>
          <w:lang w:val="en-US" w:eastAsia="zh-CN"/>
        </w:rPr>
        <w:t xml:space="preserve">32</w:t>
      </w:r>
      <w:r>
        <w:rPr>
          <w:rFonts w:hint="eastAsia" w:ascii="宋体" w:hAnsi="宋体" w:eastAsia="宋体" w:cs="宋体"/>
          <w:b/>
          <w:bCs/>
          <w:sz w:val="28"/>
          <w:szCs w:val="28"/>
        </w:rPr>
        <w:t xml:space="preserve">、签订合同</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.l 中标人应当在中标通知书发出之日起三十日内，按照招标文件确定的事项与采购人签订政府采购合同。</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.2 招标文件、中标人的投标文件及招标过程中有关澄清、承诺文件均应作为合同附件。</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33</w:t>
      </w:r>
      <w:r>
        <w:rPr>
          <w:rFonts w:hint="eastAsia" w:ascii="宋体" w:hAnsi="宋体" w:eastAsia="宋体" w:cs="宋体"/>
          <w:b/>
          <w:bCs/>
          <w:sz w:val="28"/>
          <w:szCs w:val="28"/>
        </w:rPr>
        <w:t xml:space="preserve">、服务（包含与项目有关的服务）的追加</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.1 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r/>
      <w:bookmarkEnd w:id="172"/>
      <w:r/>
      <w:bookmarkEnd w:id="173"/>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34</w:t>
      </w:r>
      <w:r>
        <w:rPr>
          <w:rFonts w:hint="eastAsia" w:ascii="宋体" w:hAnsi="宋体" w:eastAsia="宋体" w:cs="宋体"/>
          <w:b/>
          <w:bCs/>
          <w:sz w:val="28"/>
          <w:szCs w:val="28"/>
        </w:rPr>
        <w:t xml:space="preserve">、政府采购信用融资政策</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34</w:t>
      </w:r>
      <w:r>
        <w:rPr>
          <w:rFonts w:hint="eastAsia" w:ascii="宋体" w:hAnsi="宋体" w:eastAsia="宋体" w:cs="宋体"/>
          <w:sz w:val="24"/>
        </w:rPr>
        <w:t xml:space="preserve">.1 中标人可凭政府采购合同办理融资贷款，详情请见苏州市政府采购网“政府采购合同信用融资”专栏。</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776"/>
        <w:jc w:val="center"/>
        <w:keepNext/>
        <w:spacing w:beforeAutospacing="0" w:afterAutospacing="0"/>
        <w:rPr>
          <w:rFonts w:hint="eastAsia" w:ascii="宋体" w:hAnsi="宋体" w:eastAsia="宋体" w:cs="宋体"/>
        </w:rPr>
        <w:outlineLvl w:val="0"/>
      </w:pPr>
      <w:r/>
      <w:bookmarkStart w:id="174" w:name="_Toc26842"/>
      <w:r>
        <w:rPr>
          <w:rFonts w:hint="eastAsia" w:ascii="宋体" w:hAnsi="宋体" w:eastAsia="宋体" w:cs="宋体"/>
          <w:color w:val="000000"/>
          <w:sz w:val="44"/>
          <w:szCs w:val="44"/>
        </w:rPr>
        <w:t xml:space="preserve">第三章  合同文本</w:t>
      </w:r>
      <w:bookmarkEnd w:id="174"/>
      <w:r/>
      <w:r/>
    </w:p>
    <w:p>
      <w:pPr>
        <w:jc w:val="center"/>
        <w:spacing w:line="660" w:lineRule="exact"/>
        <w:rPr>
          <w:rFonts w:hint="eastAsia" w:ascii="宋体" w:hAnsi="宋体" w:eastAsia="宋体" w:cs="宋体"/>
          <w:b/>
          <w:color w:val="000000"/>
          <w:sz w:val="36"/>
          <w:szCs w:val="36"/>
        </w:rPr>
      </w:pPr>
      <w:r/>
      <w:bookmarkStart w:id="175" w:name="_Toc479757211"/>
      <w:r/>
      <w:bookmarkStart w:id="176" w:name="_Toc20823346"/>
      <w:r/>
      <w:bookmarkStart w:id="177" w:name="_Hlt16619350"/>
      <w:r/>
      <w:bookmarkStart w:id="178" w:name="_Toc120614244"/>
      <w:r/>
      <w:bookmarkStart w:id="179" w:name="_Toc462564139"/>
      <w:r/>
      <w:bookmarkStart w:id="180" w:name="_Toc16938590"/>
      <w:r/>
      <w:bookmarkStart w:id="181" w:name="_Hlt16619369"/>
      <w:r>
        <w:rPr>
          <w:rFonts w:hint="eastAsia" w:ascii="宋体" w:hAnsi="宋体" w:eastAsia="宋体" w:cs="宋体"/>
          <w:b/>
          <w:color w:val="000000"/>
          <w:sz w:val="36"/>
          <w:szCs w:val="36"/>
        </w:rPr>
        <w:t xml:space="preserve">常熟市政府采购服务合同</w:t>
      </w:r>
      <w:r/>
    </w:p>
    <w:p>
      <w:pPr>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编号：</w:t>
      </w:r>
      <w:r/>
    </w:p>
    <w:p>
      <w:pPr>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签订地点：常熟市</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甲方：</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lang w:eastAsia="zh-CN"/>
        </w:rPr>
        <w:t xml:space="preserve">常熟市支塘镇人民政府</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乙方：</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信用融资回款账户：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（如无可不填写）</w:t>
      </w:r>
      <w:r/>
    </w:p>
    <w:p>
      <w:pPr>
        <w:ind w:firstLine="24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开户银行：</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u w:val="single"/>
          <w:lang w:eastAsia="zh-CN"/>
        </w:rPr>
        <w:t xml:space="preserve">支塘镇公办学校保安服务</w:t>
      </w:r>
      <w:r>
        <w:rPr>
          <w:rFonts w:hint="eastAsia" w:ascii="宋体" w:hAnsi="宋体" w:eastAsia="宋体" w:cs="宋体"/>
          <w:bCs/>
          <w:color w:val="000000"/>
          <w:sz w:val="24"/>
        </w:rPr>
        <w:t xml:space="preserve"> 项目（项目编号： </w:t>
      </w:r>
      <w:r>
        <w:rPr>
          <w:rFonts w:hint="eastAsia" w:ascii="宋体" w:hAnsi="宋体" w:eastAsia="宋体" w:cs="宋体"/>
          <w:bCs/>
          <w:color w:val="000000"/>
          <w:sz w:val="24"/>
          <w:u w:val="single"/>
          <w:lang w:eastAsia="zh-CN"/>
        </w:rPr>
        <w:t xml:space="preserve">JSZC-320581-CSXC-G2026-0042</w:t>
      </w:r>
      <w:r>
        <w:rPr>
          <w:rFonts w:hint="eastAsia" w:ascii="宋体" w:hAnsi="宋体" w:eastAsia="宋体" w:cs="宋体"/>
          <w:bCs/>
          <w:color w:val="000000"/>
          <w:sz w:val="24"/>
        </w:rPr>
        <w:t xml:space="preserve"> ）政府采购结果签订本合同。</w:t>
      </w:r>
      <w:r/>
    </w:p>
    <w:p>
      <w:pPr>
        <w:spacing w:line="440" w:lineRule="exact"/>
        <w:rPr>
          <w:rFonts w:hint="eastAsia" w:ascii="宋体" w:hAnsi="宋体" w:eastAsia="宋体" w:cs="宋体"/>
          <w:b/>
          <w:color w:val="000000"/>
          <w:sz w:val="24"/>
        </w:rPr>
      </w:pPr>
      <w:r/>
      <w:bookmarkStart w:id="182" w:name="_Toc6311"/>
      <w:r/>
      <w:bookmarkStart w:id="183" w:name="_Toc2918"/>
      <w:r/>
      <w:bookmarkStart w:id="184" w:name="_Toc22185"/>
      <w:r/>
      <w:bookmarkStart w:id="185" w:name="_Toc6773"/>
      <w:r/>
      <w:bookmarkStart w:id="186" w:name="_Toc18585"/>
      <w:r>
        <w:rPr>
          <w:rFonts w:hint="eastAsia" w:ascii="宋体" w:hAnsi="宋体" w:eastAsia="宋体" w:cs="宋体"/>
          <w:b/>
          <w:color w:val="000000"/>
          <w:sz w:val="24"/>
        </w:rPr>
        <w:t xml:space="preserve">第一条 定义</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除非另有特别解释或说明，本合同有关词语应按如下定义解释：</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1.1合同：甲乙双方签署的，与本项目相关的合同书、附件、附录、其他文件以及政府采购程序中的全部文件。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1.2甲方：购买本合同项下服务的国家机关、事业单位、团体组织。</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1.3乙方：提供本合同项下服务的法人、其他组织或自然人。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1.4服务：提供本合同规定的乙方承担的</w:t>
      </w:r>
      <w:r>
        <w:rPr>
          <w:rFonts w:hint="eastAsia" w:ascii="宋体" w:hAnsi="宋体" w:eastAsia="宋体" w:cs="宋体"/>
          <w:bCs/>
          <w:color w:val="000000"/>
          <w:sz w:val="24"/>
          <w:u w:val="single"/>
          <w:lang w:eastAsia="zh-CN"/>
        </w:rPr>
        <w:t xml:space="preserve">支塘镇公办学校保安服务</w:t>
      </w:r>
      <w:r>
        <w:rPr>
          <w:rFonts w:hint="eastAsia" w:ascii="宋体" w:hAnsi="宋体" w:eastAsia="宋体" w:cs="宋体"/>
          <w:bCs/>
          <w:color w:val="000000"/>
          <w:sz w:val="24"/>
        </w:rPr>
        <w:t xml:space="preserve">及相关工作。</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1.5合同价款：根据合同规定乙方在正确地完全履行合同义务后甲方应支付给乙方的价款，包含了甲方购买合同项下相关服务的一切费用。</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第二条 组成本合同的文件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①中标或成交通知书；</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②招标文件、竞争性谈判文件、询价文件、单一来源谈判记录、竞争性磋商文件等（以下统称“采购文件”）；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③乙方的投标文件或响应文件；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④乙方在报价过程中所作的其它承诺、声明、书面澄清等。</w:t>
      </w:r>
      <w:r/>
    </w:p>
    <w:p>
      <w:pPr>
        <w:ind w:firstLine="560"/>
        <w:spacing w:line="440" w:lineRule="exact"/>
        <w:rPr>
          <w:rFonts w:hint="eastAsia" w:ascii="宋体" w:hAnsi="宋体" w:eastAsia="宋体" w:cs="宋体"/>
          <w:bCs/>
          <w:color w:val="000000"/>
          <w:sz w:val="24"/>
        </w:rPr>
      </w:pPr>
      <w:r/>
      <w:bookmarkStart w:id="187" w:name="_Hlk144021334"/>
      <w:r>
        <w:rPr>
          <w:rFonts w:hint="eastAsia" w:ascii="宋体" w:hAnsi="宋体" w:eastAsia="宋体" w:cs="宋体"/>
          <w:bCs/>
          <w:color w:val="000000"/>
          <w:sz w:val="24"/>
        </w:rPr>
        <w:t xml:space="preserve">2.2上述文件之间如果出现不一致的，以甲方文件确定的内容为准，但乙方文件的内容对甲方更有利的，适用乙方文件。</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2.3乙方文件应当符合采购文件确定的原则，如果乙方文件中的表述，形式上符合招标文件原则，但具体内容对甲方不利、对乙方有利的，视为背离采购文件，不予适用。</w:t>
      </w:r>
      <w:bookmarkEnd w:id="182"/>
      <w:r/>
      <w:bookmarkEnd w:id="183"/>
      <w:r/>
      <w:bookmarkEnd w:id="184"/>
      <w:r/>
      <w:bookmarkEnd w:id="185"/>
      <w:r/>
      <w:bookmarkEnd w:id="186"/>
      <w:r/>
      <w:bookmarkEnd w:id="187"/>
      <w:r/>
      <w:r/>
    </w:p>
    <w:p>
      <w:pPr>
        <w:spacing w:line="440" w:lineRule="exact"/>
        <w:rPr>
          <w:rFonts w:hint="eastAsia" w:ascii="宋体" w:hAnsi="宋体" w:eastAsia="宋体" w:cs="宋体"/>
          <w:b/>
          <w:color w:val="000000"/>
          <w:sz w:val="24"/>
        </w:rPr>
      </w:pPr>
      <w:r/>
      <w:bookmarkStart w:id="188" w:name="_Toc21124"/>
      <w:r/>
      <w:bookmarkStart w:id="189" w:name="_Toc13918"/>
      <w:r/>
      <w:bookmarkStart w:id="190" w:name="_Toc5635"/>
      <w:r/>
      <w:bookmarkStart w:id="191" w:name="_Toc1386"/>
      <w:r/>
      <w:bookmarkStart w:id="192" w:name="_Toc4929"/>
      <w:r>
        <w:rPr>
          <w:rFonts w:hint="eastAsia" w:ascii="宋体" w:hAnsi="宋体" w:eastAsia="宋体" w:cs="宋体"/>
          <w:b/>
          <w:color w:val="000000"/>
          <w:sz w:val="24"/>
        </w:rPr>
        <w:t xml:space="preserve">第三条 合同内容</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3.1服务内容：</w:t>
      </w:r>
      <w:r>
        <w:rPr>
          <w:rFonts w:hint="eastAsia" w:ascii="宋体" w:hAnsi="宋体" w:eastAsia="宋体" w:cs="宋体"/>
          <w:bCs/>
          <w:color w:val="000000"/>
          <w:sz w:val="24"/>
          <w:u w:val="single"/>
          <w:lang w:eastAsia="zh-CN"/>
        </w:rPr>
        <w:t xml:space="preserve">常熟市支塘镇人民政府</w:t>
      </w:r>
      <w:r>
        <w:rPr>
          <w:rFonts w:hint="eastAsia" w:ascii="宋体" w:hAnsi="宋体" w:eastAsia="宋体" w:cs="宋体"/>
          <w:bCs/>
          <w:color w:val="000000"/>
          <w:sz w:val="24"/>
          <w:u w:val="single"/>
        </w:rPr>
        <w:t xml:space="preserve">所需的</w:t>
      </w:r>
      <w:r>
        <w:rPr>
          <w:rFonts w:hint="eastAsia" w:ascii="宋体" w:hAnsi="宋体" w:eastAsia="宋体" w:cs="宋体"/>
          <w:bCs/>
          <w:color w:val="000000"/>
          <w:sz w:val="24"/>
          <w:u w:val="single"/>
          <w:lang w:eastAsia="zh-CN"/>
        </w:rPr>
        <w:t xml:space="preserve">支塘镇公办学校保安服务</w:t>
      </w:r>
      <w:r>
        <w:rPr>
          <w:rFonts w:hint="eastAsia" w:ascii="宋体" w:hAnsi="宋体" w:eastAsia="宋体" w:cs="宋体"/>
          <w:bCs/>
          <w:color w:val="000000"/>
          <w:sz w:val="24"/>
        </w:rPr>
        <w:t xml:space="preserve">。</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3.2服务期限：</w:t>
      </w:r>
      <w:r>
        <w:rPr>
          <w:rFonts w:hint="eastAsia" w:ascii="宋体" w:hAnsi="宋体" w:eastAsia="宋体" w:cs="宋体"/>
          <w:color w:val="000000"/>
          <w:sz w:val="24"/>
          <w:highlight w:val="none"/>
          <w:u w:val="single"/>
          <w:lang w:eastAsia="zh-CN"/>
        </w:rPr>
        <w:t xml:space="preserve">自2026年10月1日至2027年</w:t>
      </w:r>
      <w:r>
        <w:rPr>
          <w:rFonts w:hint="eastAsia" w:ascii="宋体" w:hAnsi="宋体" w:eastAsia="宋体" w:cs="宋体"/>
          <w:color w:val="000000"/>
          <w:sz w:val="24"/>
          <w:highlight w:val="none"/>
          <w:u w:val="single"/>
          <w:lang w:val="en-US" w:eastAsia="zh-CN"/>
        </w:rPr>
        <w:t xml:space="preserve">9</w:t>
      </w:r>
      <w:r>
        <w:rPr>
          <w:rFonts w:hint="eastAsia" w:ascii="宋体" w:hAnsi="宋体" w:eastAsia="宋体" w:cs="宋体"/>
          <w:color w:val="000000"/>
          <w:sz w:val="24"/>
          <w:highlight w:val="none"/>
          <w:u w:val="single"/>
          <w:lang w:eastAsia="zh-CN"/>
        </w:rPr>
        <w:t xml:space="preserve">月</w:t>
      </w:r>
      <w:r>
        <w:rPr>
          <w:rFonts w:hint="eastAsia" w:ascii="宋体" w:hAnsi="宋体" w:eastAsia="宋体" w:cs="宋体"/>
          <w:color w:val="000000"/>
          <w:sz w:val="24"/>
          <w:highlight w:val="none"/>
          <w:u w:val="single"/>
          <w:lang w:val="en-US" w:eastAsia="zh-CN"/>
        </w:rPr>
        <w:t xml:space="preserve">30</w:t>
      </w:r>
      <w:r>
        <w:rPr>
          <w:rFonts w:hint="eastAsia" w:ascii="宋体" w:hAnsi="宋体" w:eastAsia="宋体" w:cs="宋体"/>
          <w:color w:val="000000"/>
          <w:sz w:val="24"/>
          <w:highlight w:val="none"/>
          <w:u w:val="single"/>
          <w:lang w:eastAsia="zh-CN"/>
        </w:rPr>
        <w:t xml:space="preserve">日止</w:t>
      </w:r>
      <w:r>
        <w:rPr>
          <w:rFonts w:hint="eastAsia" w:ascii="宋体" w:hAnsi="宋体" w:eastAsia="宋体" w:cs="宋体"/>
          <w:color w:val="000000"/>
          <w:sz w:val="24"/>
          <w:highlight w:val="none"/>
        </w:rPr>
        <w:t xml:space="preserve">。</w:t>
      </w:r>
      <w:r/>
    </w:p>
    <w:p>
      <w:pPr>
        <w:spacing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第四条 合同价款</w:t>
      </w:r>
      <w:r/>
    </w:p>
    <w:p>
      <w:pPr>
        <w:ind w:firstLine="480"/>
        <w:spacing w:line="440" w:lineRule="exact"/>
        <w:rPr>
          <w:rFonts w:hint="eastAsia" w:ascii="宋体" w:hAnsi="宋体" w:eastAsia="宋体" w:cs="宋体"/>
          <w:bCs/>
          <w:color w:val="000000"/>
          <w:sz w:val="24"/>
        </w:rPr>
      </w:pPr>
      <w:r>
        <w:rPr>
          <w:rFonts w:hint="eastAsia" w:ascii="宋体" w:hAnsi="宋体" w:cs="宋体"/>
          <w:bCs/>
          <w:sz w:val="24"/>
          <w:szCs w:val="24"/>
          <w:highlight w:val="none"/>
        </w:rPr>
        <w:t xml:space="preserve">本合同项下</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none"/>
          <w:lang w:val="en-US" w:eastAsia="zh-CN"/>
        </w:rPr>
        <w:t xml:space="preserve">服务费用总金额为（大写）人民币</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none"/>
          <w:lang w:val="en-US" w:eastAsia="zh-CN"/>
        </w:rPr>
        <w:t xml:space="preserve">元整（￥</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none"/>
          <w:lang w:val="en-US" w:eastAsia="zh-CN"/>
        </w:rPr>
        <w:t xml:space="preserve">元）。本合同为固定总价合同。</w:t>
      </w:r>
      <w:r/>
    </w:p>
    <w:p>
      <w:pPr>
        <w:spacing w:line="440" w:lineRule="exact"/>
        <w:rPr>
          <w:rFonts w:hint="eastAsia" w:ascii="宋体" w:hAnsi="宋体" w:eastAsia="宋体" w:cs="宋体"/>
          <w:bCs/>
          <w:color w:val="000000"/>
          <w:sz w:val="24"/>
        </w:rPr>
      </w:pPr>
      <w:r>
        <w:rPr>
          <w:rFonts w:hint="eastAsia" w:ascii="宋体" w:hAnsi="宋体" w:eastAsia="宋体" w:cs="宋体"/>
          <w:b/>
          <w:color w:val="000000"/>
          <w:sz w:val="24"/>
        </w:rPr>
        <w:t xml:space="preserve">第五条 支付结算</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5.1付款方式：</w:t>
      </w:r>
      <w:r/>
    </w:p>
    <w:p>
      <w:pPr>
        <w:ind w:firstLine="720"/>
        <w:spacing w:after="0" w:line="440" w:lineRule="exact"/>
        <w:widowControl w:val="off"/>
        <w:rPr>
          <w:rFonts w:hint="eastAsia" w:ascii="宋体" w:hAnsi="宋体" w:eastAsia="宋体" w:cs="宋体"/>
          <w:strike w:val="0"/>
          <w:sz w:val="24"/>
          <w:szCs w:val="24"/>
          <w:highlight w:val="none"/>
        </w:rPr>
      </w:pPr>
      <w:r>
        <w:rPr>
          <w:rFonts w:hint="eastAsia" w:ascii="宋体" w:hAnsi="宋体" w:eastAsia="宋体" w:cs="宋体"/>
          <w:strike w:val="0"/>
          <w:sz w:val="24"/>
          <w:szCs w:val="24"/>
          <w:highlight w:val="none"/>
          <w:lang w:val="en-US" w:eastAsia="zh-CN"/>
        </w:rPr>
        <w:t xml:space="preserve">5.1.1</w:t>
      </w:r>
      <w:r>
        <w:rPr>
          <w:rFonts w:hint="eastAsia" w:ascii="宋体" w:hAnsi="宋体" w:eastAsia="宋体" w:cs="宋体"/>
          <w:strike w:val="0"/>
          <w:sz w:val="24"/>
          <w:szCs w:val="24"/>
          <w:highlight w:val="none"/>
        </w:rPr>
        <w:t xml:space="preserve">合同签订后的30个自然日内，</w:t>
      </w:r>
      <w:r>
        <w:rPr>
          <w:rFonts w:hint="eastAsia" w:ascii="宋体" w:hAnsi="宋体" w:eastAsia="宋体" w:cs="宋体"/>
          <w:strike w:val="0"/>
          <w:sz w:val="24"/>
          <w:szCs w:val="24"/>
          <w:highlight w:val="none"/>
          <w:lang w:val="en-US" w:eastAsia="zh-CN"/>
        </w:rPr>
        <w:t xml:space="preserve">甲方向乙方</w:t>
      </w:r>
      <w:r>
        <w:rPr>
          <w:rFonts w:hint="eastAsia" w:ascii="宋体" w:hAnsi="宋体" w:eastAsia="宋体" w:cs="宋体"/>
          <w:strike w:val="0"/>
          <w:sz w:val="24"/>
          <w:szCs w:val="24"/>
          <w:highlight w:val="none"/>
        </w:rPr>
        <w:t xml:space="preserve">支付合同总价的10%作为预付款。</w:t>
      </w:r>
      <w:r/>
    </w:p>
    <w:p>
      <w:pPr>
        <w:ind w:firstLine="72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5.1.2甲方</w:t>
      </w:r>
      <w:r>
        <w:rPr>
          <w:rFonts w:hint="eastAsia" w:ascii="宋体" w:hAnsi="宋体" w:eastAsia="宋体" w:cs="宋体"/>
          <w:sz w:val="24"/>
          <w:szCs w:val="24"/>
          <w:highlight w:val="none"/>
        </w:rPr>
        <w:t xml:space="preserve">留取合同金额的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作为</w:t>
      </w:r>
      <w:r>
        <w:rPr>
          <w:rFonts w:hint="eastAsia" w:ascii="宋体" w:hAnsi="宋体" w:eastAsia="宋体" w:cs="宋体"/>
          <w:sz w:val="24"/>
          <w:szCs w:val="24"/>
          <w:highlight w:val="none"/>
        </w:rPr>
        <w:t xml:space="preserve">年度考核保证金</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合同期满后，根据年度考核结果分级发放：</w:t>
      </w:r>
      <w:r/>
    </w:p>
    <w:p>
      <w:pPr>
        <w:ind w:firstLine="72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年度考核为月度考核总和的平均值</w:t>
      </w:r>
      <w:r/>
    </w:p>
    <w:p>
      <w:pPr>
        <w:ind w:firstLine="72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考核为优，按全年预留考核保证金全额发放；</w:t>
      </w:r>
      <w:r/>
    </w:p>
    <w:p>
      <w:pPr>
        <w:ind w:firstLine="72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考核为良，按全年预留考核保证金的75%发放；</w:t>
      </w:r>
      <w:r/>
    </w:p>
    <w:p>
      <w:pPr>
        <w:ind w:firstLine="72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考核为合格，按全年预留考核保证金的50%发放；</w:t>
      </w:r>
      <w:r/>
    </w:p>
    <w:p>
      <w:pPr>
        <w:ind w:firstLine="720"/>
        <w:spacing w:after="0" w:line="440" w:lineRule="exact"/>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考核为不合格，扣除全年预留考核保证金。</w:t>
      </w:r>
      <w:r/>
    </w:p>
    <w:p>
      <w:pPr>
        <w:ind w:firstLine="720"/>
        <w:spacing w:after="0" w:line="440" w:lineRule="exact"/>
        <w:widowControl w:val="off"/>
        <w:rPr>
          <w:rFonts w:hint="eastAsia" w:ascii="宋体" w:hAnsi="宋体" w:eastAsia="宋体" w:cs="宋体"/>
          <w:strike w:val="0"/>
          <w:sz w:val="24"/>
          <w:szCs w:val="24"/>
          <w:highlight w:val="none"/>
          <w:lang w:val="en-US" w:eastAsia="zh-CN"/>
        </w:rPr>
      </w:pPr>
      <w:r>
        <w:rPr>
          <w:rFonts w:hint="eastAsia" w:ascii="宋体" w:hAnsi="宋体" w:eastAsia="宋体" w:cs="宋体"/>
          <w:sz w:val="24"/>
          <w:szCs w:val="24"/>
          <w:highlight w:val="none"/>
          <w:lang w:val="en-US" w:eastAsia="zh-CN"/>
        </w:rPr>
        <w:t xml:space="preserve">5.1.3学校每月对保安队伍进行月度考核后，每两个月支付一次。支付时间为结算月度次月的10个工作日内。</w:t>
      </w:r>
      <w:r/>
    </w:p>
    <w:p>
      <w:pPr>
        <w:ind w:firstLine="241"/>
        <w:spacing w:after="0"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以上每次付款前，</w:t>
      </w:r>
      <w:r>
        <w:rPr>
          <w:rFonts w:hint="eastAsia" w:ascii="宋体" w:hAnsi="宋体" w:eastAsia="宋体" w:cs="宋体"/>
          <w:b/>
          <w:sz w:val="24"/>
          <w:szCs w:val="24"/>
          <w:highlight w:val="none"/>
          <w:lang w:val="en-US" w:eastAsia="zh-CN"/>
        </w:rPr>
        <w:t xml:space="preserve">乙方</w:t>
      </w:r>
      <w:r>
        <w:rPr>
          <w:rFonts w:hint="eastAsia" w:ascii="宋体" w:hAnsi="宋体" w:eastAsia="宋体" w:cs="宋体"/>
          <w:b/>
          <w:sz w:val="24"/>
          <w:szCs w:val="24"/>
          <w:highlight w:val="none"/>
        </w:rPr>
        <w:t xml:space="preserve">均应提供符合</w:t>
      </w:r>
      <w:r>
        <w:rPr>
          <w:rFonts w:hint="eastAsia" w:ascii="宋体" w:hAnsi="宋体" w:eastAsia="宋体" w:cs="宋体"/>
          <w:b/>
          <w:sz w:val="24"/>
          <w:szCs w:val="24"/>
          <w:highlight w:val="none"/>
          <w:lang w:val="en-US" w:eastAsia="zh-CN"/>
        </w:rPr>
        <w:t xml:space="preserve">甲方</w:t>
      </w:r>
      <w:r>
        <w:rPr>
          <w:rFonts w:hint="eastAsia" w:ascii="宋体" w:hAnsi="宋体" w:eastAsia="宋体" w:cs="宋体"/>
          <w:b/>
          <w:sz w:val="24"/>
          <w:szCs w:val="24"/>
          <w:highlight w:val="none"/>
        </w:rPr>
        <w:t xml:space="preserve">要求的同等金额的合法有效发票。否则，</w:t>
      </w:r>
      <w:r>
        <w:rPr>
          <w:rFonts w:hint="eastAsia" w:ascii="宋体" w:hAnsi="宋体" w:eastAsia="宋体" w:cs="宋体"/>
          <w:b/>
          <w:sz w:val="24"/>
          <w:szCs w:val="24"/>
          <w:highlight w:val="none"/>
          <w:lang w:val="en-US" w:eastAsia="zh-CN"/>
        </w:rPr>
        <w:t xml:space="preserve">甲方</w:t>
      </w:r>
      <w:r>
        <w:rPr>
          <w:rFonts w:hint="eastAsia" w:ascii="宋体" w:hAnsi="宋体" w:eastAsia="宋体" w:cs="宋体"/>
          <w:b/>
          <w:sz w:val="24"/>
          <w:szCs w:val="24"/>
          <w:highlight w:val="none"/>
        </w:rPr>
        <w:t xml:space="preserve">有权顺延付款时间，且不承担任何违约或赔偿责任。</w:t>
      </w:r>
      <w:r/>
    </w:p>
    <w:p>
      <w:pPr>
        <w:numPr>
          <w:ilvl w:val="0"/>
          <w:numId w:val="0"/>
        </w:numPr>
        <w:ind w:firstLine="723"/>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rPr>
        <w:t xml:space="preserve">本合同项目下所有款项允许通过数字人民币支付。</w:t>
      </w:r>
      <w:r/>
    </w:p>
    <w:p>
      <w:pPr>
        <w:numPr>
          <w:ilvl w:val="0"/>
          <w:numId w:val="0"/>
        </w:numPr>
        <w:ind w:firstLine="723"/>
        <w:spacing w:after="0" w:line="44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（3）签订合同时，乙方明确表示无需预付款的，可不执行5.1.1预付款。</w:t>
      </w:r>
      <w:r/>
    </w:p>
    <w:p>
      <w:pPr>
        <w:spacing w:line="440" w:lineRule="exact"/>
        <w:rPr>
          <w:rFonts w:hint="eastAsia" w:ascii="宋体" w:hAnsi="宋体" w:eastAsia="宋体" w:cs="宋体"/>
          <w:b/>
          <w:color w:val="000000"/>
          <w:sz w:val="24"/>
        </w:rPr>
      </w:pPr>
      <w:r>
        <w:rPr>
          <w:rFonts w:hint="eastAsia" w:ascii="宋体" w:hAnsi="宋体" w:eastAsia="宋体" w:cs="宋体"/>
          <w:b/>
          <w:bCs/>
          <w:color w:val="000000"/>
          <w:sz w:val="24"/>
        </w:rPr>
        <w:t xml:space="preserve">第六条 验收办法</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6.1甲方依法组织履约验收工作。</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6.3对于实际使用人和甲方分离的项目，甲方邀请实际使用人参与验收。</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6.4如有必要，甲方邀请参加本项目的其他供应商或第三方专业机构及专家参与验收，相关意见将作为验收书的参考资料。</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6.6 验收合格的项目,甲方根据采购合同的约定及时向乙方支付合同款项。验收不合格的项目，甲方依法及时处理。</w:t>
      </w:r>
      <w:bookmarkEnd w:id="188"/>
      <w:r/>
      <w:bookmarkEnd w:id="189"/>
      <w:r/>
      <w:bookmarkEnd w:id="190"/>
      <w:r/>
      <w:bookmarkEnd w:id="191"/>
      <w:r/>
      <w:bookmarkEnd w:id="192"/>
      <w:r/>
      <w:r/>
    </w:p>
    <w:p>
      <w:pPr>
        <w:ind w:firstLine="480"/>
        <w:spacing w:line="440" w:lineRule="exact"/>
        <w:rPr>
          <w:rFonts w:hint="eastAsia" w:ascii="宋体" w:hAnsi="宋体" w:eastAsia="宋体" w:cs="宋体"/>
          <w:b/>
          <w:bCs w:val="0"/>
          <w:color w:val="000000"/>
          <w:sz w:val="24"/>
        </w:rPr>
      </w:pPr>
      <w:r>
        <w:rPr>
          <w:rFonts w:hint="eastAsia" w:ascii="宋体" w:hAnsi="宋体" w:eastAsia="宋体" w:cs="宋体"/>
          <w:bCs/>
          <w:color w:val="000000"/>
          <w:sz w:val="24"/>
        </w:rPr>
        <w:t xml:space="preserve">6.7绩效考核标准：</w:t>
      </w:r>
      <w:r>
        <w:rPr>
          <w:rFonts w:hint="eastAsia" w:ascii="宋体" w:hAnsi="宋体" w:eastAsia="宋体" w:cs="宋体"/>
          <w:b/>
          <w:bCs w:val="0"/>
          <w:color w:val="000000"/>
          <w:sz w:val="24"/>
        </w:rPr>
        <w:t xml:space="preserve">详见《</w:t>
      </w:r>
      <w:r>
        <w:rPr>
          <w:rFonts w:hint="eastAsia" w:ascii="宋体" w:hAnsi="宋体" w:eastAsia="宋体" w:cs="宋体"/>
          <w:b/>
          <w:bCs w:val="0"/>
          <w:color w:val="000000"/>
          <w:sz w:val="24"/>
          <w:lang w:val="en-US" w:eastAsia="zh-CN"/>
        </w:rPr>
        <w:t xml:space="preserve">支塘镇学校</w:t>
      </w:r>
      <w:r>
        <w:rPr>
          <w:rFonts w:hint="eastAsia" w:ascii="宋体" w:hAnsi="宋体" w:eastAsia="宋体" w:cs="宋体"/>
          <w:b/>
          <w:bCs w:val="0"/>
          <w:color w:val="000000"/>
          <w:sz w:val="24"/>
        </w:rPr>
        <w:t xml:space="preserve">保安服务</w:t>
      </w:r>
      <w:r>
        <w:rPr>
          <w:rFonts w:hint="eastAsia" w:ascii="宋体" w:hAnsi="宋体" w:eastAsia="宋体" w:cs="宋体"/>
          <w:b/>
          <w:bCs w:val="0"/>
          <w:color w:val="000000"/>
          <w:sz w:val="24"/>
          <w:lang w:val="en-US" w:eastAsia="zh-CN"/>
        </w:rPr>
        <w:t xml:space="preserve">月</w:t>
      </w:r>
      <w:r>
        <w:rPr>
          <w:rFonts w:hint="eastAsia" w:ascii="宋体" w:hAnsi="宋体" w:eastAsia="宋体" w:cs="宋体"/>
          <w:b/>
          <w:bCs w:val="0"/>
          <w:color w:val="000000"/>
          <w:sz w:val="24"/>
        </w:rPr>
        <w:t xml:space="preserve">度考核表》</w:t>
      </w:r>
      <w:r/>
    </w:p>
    <w:p>
      <w:pPr>
        <w:ind w:firstLine="480"/>
        <w:spacing w:line="440" w:lineRule="exact"/>
        <w:rPr>
          <w:rFonts w:hint="eastAsia" w:ascii="宋体" w:hAnsi="宋体" w:eastAsia="宋体" w:cs="宋体"/>
          <w:bCs/>
          <w:color w:val="000000"/>
          <w:sz w:val="24"/>
        </w:rPr>
      </w:pPr>
      <w:r>
        <w:rPr>
          <w:rFonts w:hint="eastAsia" w:cs="宋体"/>
          <w:b/>
          <w:bCs w:val="0"/>
          <w:color w:val="000000"/>
          <w:sz w:val="24"/>
          <w:szCs w:val="24"/>
        </w:rPr>
        <w:t xml:space="preserve">注：考核标准在合同期内可根据实际情况或政策性要求作适当调整</w:t>
      </w:r>
      <w:r>
        <w:rPr>
          <w:rFonts w:hint="eastAsia" w:cs="宋体"/>
          <w:bCs/>
          <w:color w:val="000000"/>
          <w:sz w:val="24"/>
          <w:szCs w:val="24"/>
        </w:rPr>
        <w:t xml:space="preserve">。</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7.1甲方权利义务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7.1.1 甲方权利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7.1.2甲方义务</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甲方应按时支付合同价款；为乙方履行合同提供必要的便利条件；本合同约定的其他义务。</w:t>
      </w:r>
      <w:r/>
    </w:p>
    <w:p>
      <w:pPr>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7.2乙方权利义务</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7.2.1乙方权利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乙方有权按照合同获得合同价款；乙方有权根据服务内容的需要，请求甲方予以配合。</w:t>
      </w:r>
      <w:r/>
    </w:p>
    <w:p>
      <w:pPr>
        <w:ind w:firstLine="799"/>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7.2.2除其他有关条款的约定外，乙方义务还包括：</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1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①</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u w:val="single"/>
        </w:rPr>
        <w:t xml:space="preserve"> 2</w:t>
      </w:r>
      <w:r>
        <w:rPr>
          <w:rFonts w:hint="eastAsia" w:ascii="宋体" w:hAnsi="宋体" w:eastAsia="宋体" w:cs="宋体"/>
          <w:bCs/>
          <w:color w:val="000000"/>
          <w:sz w:val="24"/>
        </w:rPr>
        <w:t xml:space="preserve">人 的，视为乙方丧失提供服务的能力。</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2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②</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乙方应安排身体健康、品性良好的服务人员为甲方提供服务。</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3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③</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乙方应保证服务人员的稳定，未经甲方同意，不得变更服务人员。</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4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④</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小时内派员到场。</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5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⑤</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定期组织服务人员进行培训学习，不断提高服务人员业务技能。</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6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⑥</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乙方做好安全生产工作，对在工作中出现的服务人员的人身安全承担责任，并对由于服务人员的原因导致的第三人的人身财产损失承担赔偿责任。</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7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⑦</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8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⑧</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法规、政策规定由乙方承担的其他责任。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第八条 质量保证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bookmarkStart w:id="193" w:name="_Toc24662"/>
      <w:r/>
      <w:bookmarkStart w:id="194" w:name="_Toc5698"/>
      <w:r/>
      <w:bookmarkStart w:id="195" w:name="_Toc2375"/>
      <w:r/>
      <w:bookmarkStart w:id="196" w:name="_Toc8586"/>
      <w:r/>
      <w:bookmarkStart w:id="197" w:name="_Toc3079"/>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第九条 违约责任</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9.1甲方未按合同规定期限向乙方支付合同价款的，每逾期一天向乙方偿付欠款总额 </w:t>
      </w:r>
      <w:r>
        <w:rPr>
          <w:rFonts w:hint="eastAsia" w:ascii="宋体" w:hAnsi="宋体" w:eastAsia="宋体" w:cs="宋体"/>
          <w:bCs/>
          <w:color w:val="000000"/>
          <w:sz w:val="24"/>
          <w:u w:val="single"/>
        </w:rPr>
        <w:t xml:space="preserve">0.5 ％</w:t>
      </w:r>
      <w:r>
        <w:rPr>
          <w:rFonts w:hint="eastAsia" w:ascii="宋体" w:hAnsi="宋体" w:eastAsia="宋体" w:cs="宋体"/>
          <w:bCs/>
          <w:color w:val="000000"/>
          <w:sz w:val="24"/>
        </w:rPr>
        <w:t xml:space="preserve">的滞纳金，但累计总额不超过欠款总额的</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9.2有下列情形之一的，乙方应当向甲方支付合同约定合同价款金额</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9.2.1乙方服务团队成员未经甲方同意发生变更，经甲方要求恢复后，未在合理期限内（</w:t>
      </w:r>
      <w:r>
        <w:rPr>
          <w:rFonts w:hint="eastAsia" w:ascii="宋体" w:hAnsi="宋体" w:eastAsia="宋体" w:cs="宋体"/>
          <w:bCs/>
          <w:color w:val="000000"/>
          <w:sz w:val="24"/>
          <w:u w:val="single"/>
        </w:rPr>
        <w:t xml:space="preserve"> 7 </w:t>
      </w:r>
      <w:r>
        <w:rPr>
          <w:rFonts w:hint="eastAsia" w:ascii="宋体" w:hAnsi="宋体" w:eastAsia="宋体" w:cs="宋体"/>
          <w:bCs/>
          <w:color w:val="000000"/>
          <w:sz w:val="24"/>
        </w:rPr>
        <w:t xml:space="preserve">日内）恢复的；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9.2.2乙方单位总体服务能力发生下降，专业技术人员减员或资质下降人数达到</w:t>
      </w:r>
      <w:r>
        <w:rPr>
          <w:rFonts w:hint="eastAsia" w:ascii="宋体" w:hAnsi="宋体" w:eastAsia="宋体" w:cs="宋体"/>
          <w:bCs/>
          <w:color w:val="000000"/>
          <w:sz w:val="24"/>
          <w:u w:val="single"/>
        </w:rPr>
        <w:t xml:space="preserve"> 1</w:t>
      </w:r>
      <w:r>
        <w:rPr>
          <w:rFonts w:hint="eastAsia" w:ascii="宋体" w:hAnsi="宋体" w:eastAsia="宋体" w:cs="宋体"/>
          <w:bCs/>
          <w:color w:val="000000"/>
          <w:sz w:val="24"/>
        </w:rPr>
        <w:t xml:space="preserve">人 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9.2.3乙方人员无故未能按约到甲方提供服务，服务期限内达到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人次的；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9.2.4乙方人员不能响应甲方紧急服务需求的；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9.2.5因乙方服务人员原因在服务期间给甲方造成不良影响的，服务期限内达到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次的；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9.2.6乙方及其服务人员虚报服务内容、服务时间等，骗取甲方服务费用的；</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出现下列情形之一的，甲方有权解除本合同：</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10.1乙方单位总体服务能力发生下降，专业技术人员减员或资质下降人数达到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10.2乙方人员无故未能按约到甲方提供服务，服务期限内达到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10.3乙方人员不能响应甲方紧急服务需求的，经甲方指出后未能改正的；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10.4因乙方服务人员原因在服务期间给甲方造成不良影响的，服务期限内达到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次的；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10.5乙方及其服务人员虚报服务内容、服务时间等，骗取甲方服务费用的；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10.6因乙方不当服务或服务人员违法，给甲方造成严重不良影响的；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10.7乙方一年内因生产安全事故受到行政处罚达到3次的，或者因为乙方发生生产安全事故、环境损害事故，给甲方造成重大不良影响的或导致甲方受到行政处罚的。</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第十一条 不可抗力</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第十二条 合同的变更、中止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 本合同因下列原因而终止：</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13.1.1 本合同正常履行完毕；</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13.1.2 因不可抗力导致本合同无法履行或履行不必要；</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13.1.3 任何一方行使解除权解除本合同；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第十四条 合同的转让</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第十六条 争议解决方式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16.2如因乙方违约，导致甲方起诉的，甲方由此产生的诉讼费用、律师费用、差旅费用等，均由乙方承担。</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17.1甲乙双方因履行本合同需要向对方发送通知、文件、资料的，均以下列联系信息确定内容进行：</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17.1.1甲方联系信息：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17.1.2乙方联系信息：</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17.2双方确认前述联系信息作为解决争议时接受人民法院诉讼文书的送达地址和联系方式。</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18.1 合同在双方加盖公章或双方法定代表人、授权代表签字后生效。</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18.2 本合同一式五份，以简体中文书写，甲方两份、乙方两份、江苏协诚工程咨询有限公司一份。</w:t>
      </w:r>
      <w:r/>
    </w:p>
    <w:p>
      <w:pPr>
        <w:ind w:firstLine="2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甲方（公章）：                           乙方（公章）：</w:t>
      </w:r>
      <w:r/>
    </w:p>
    <w:p>
      <w:pPr>
        <w:ind w:firstLine="620"/>
        <w:spacing w:line="440" w:lineRule="exact"/>
        <w:widowControl/>
        <w:rPr>
          <w:rFonts w:hint="eastAsia" w:ascii="宋体" w:hAnsi="宋体" w:eastAsia="宋体" w:cs="宋体"/>
          <w:bCs/>
          <w:color w:val="000000"/>
          <w:sz w:val="24"/>
        </w:rPr>
      </w:pPr>
      <w:r>
        <w:rPr>
          <w:rFonts w:hint="eastAsia" w:ascii="宋体" w:hAnsi="宋体" w:eastAsia="宋体" w:cs="宋体"/>
          <w:color w:val="000000"/>
          <w:sz w:val="24"/>
        </w:rPr>
        <w:t xml:space="preserve">法定（授权）代表人（签字）：             法定（授权）代表人（签字）：</w:t>
      </w:r>
      <w:r/>
    </w:p>
    <w:p>
      <w:pPr>
        <w:ind w:firstLine="720"/>
        <w:spacing w:line="440" w:lineRule="exact"/>
        <w:widowControl/>
        <w:rPr>
          <w:rFonts w:hint="eastAsia" w:ascii="宋体" w:hAnsi="宋体" w:eastAsia="宋体" w:cs="宋体"/>
          <w:bCs/>
          <w:color w:val="000000"/>
          <w:sz w:val="24"/>
        </w:rPr>
      </w:pPr>
      <w:r>
        <w:rPr>
          <w:rFonts w:hint="eastAsia" w:ascii="宋体" w:hAnsi="宋体" w:eastAsia="宋体" w:cs="宋体"/>
          <w:bCs/>
          <w:color w:val="000000"/>
          <w:sz w:val="24"/>
        </w:rPr>
        <w:t xml:space="preserve">  年   月   日                           年   月   日</w:t>
      </w:r>
      <w:bookmarkEnd w:id="193"/>
      <w:r/>
      <w:bookmarkEnd w:id="194"/>
      <w:r/>
      <w:bookmarkEnd w:id="195"/>
      <w:r/>
      <w:bookmarkEnd w:id="196"/>
      <w:r/>
      <w:bookmarkEnd w:id="197"/>
      <w:r/>
      <w:r/>
    </w:p>
    <w:p>
      <w:pPr>
        <w:ind w:firstLine="620"/>
        <w:jc w:val="left"/>
        <w:spacing w:line="440" w:lineRule="exact"/>
        <w:widowControl/>
        <w:rPr>
          <w:rFonts w:hint="eastAsia" w:ascii="宋体" w:hAnsi="宋体" w:eastAsia="宋体" w:cs="宋体"/>
          <w:bCs/>
          <w:color w:val="000000"/>
          <w:sz w:val="24"/>
        </w:rPr>
        <w:sectPr>
          <w:footerReference w:type="default" r:id="rId11"/>
          <w:footerReference w:type="first" r:id="rId12"/>
          <w:footnotePr/>
          <w:endnotePr/>
          <w:type w:val="nextPage"/>
          <w:pgSz w:w="11907" w:h="16839" w:orient="portrait"/>
          <w:pgMar w:top="1440" w:right="1077" w:bottom="1440" w:left="1077" w:header="0" w:footer="0" w:gutter="0"/>
          <w:pgNumType w:start="1"/>
          <w:cols w:num="1" w:sep="0" w:space="720" w:equalWidth="1"/>
          <w:docGrid w:linePitch="360"/>
          <w:titlePg/>
        </w:sectPr>
      </w:pPr>
      <w:r>
        <w:rPr>
          <w:rFonts w:hint="eastAsia" w:ascii="宋体" w:hAnsi="宋体" w:eastAsia="宋体" w:cs="宋体"/>
          <w:bCs/>
          <w:color w:val="000000"/>
          <w:sz w:val="24"/>
        </w:rPr>
      </w:r>
      <w:r/>
    </w:p>
    <w:p>
      <w:pPr>
        <w:pStyle w:val="776"/>
        <w:jc w:val="center"/>
        <w:spacing w:before="120" w:beforeAutospacing="0" w:after="120" w:afterAutospacing="0" w:line="0" w:lineRule="atLeast"/>
        <w:rPr>
          <w:rFonts w:hint="eastAsia" w:ascii="宋体" w:hAnsi="宋体" w:eastAsia="宋体" w:cs="宋体"/>
        </w:rPr>
        <w:outlineLvl w:val="0"/>
      </w:pPr>
      <w:r/>
      <w:bookmarkStart w:id="198" w:name="_Toc7106"/>
      <w:r>
        <w:rPr>
          <w:rFonts w:hint="eastAsia" w:ascii="宋体" w:hAnsi="宋体" w:eastAsia="宋体" w:cs="宋体"/>
          <w:color w:val="000000"/>
          <w:sz w:val="44"/>
          <w:szCs w:val="44"/>
        </w:rPr>
        <w:t xml:space="preserve">第</w:t>
      </w:r>
      <w:bookmarkEnd w:id="175"/>
      <w:r>
        <w:rPr>
          <w:rFonts w:hint="eastAsia" w:ascii="宋体" w:hAnsi="宋体" w:eastAsia="宋体" w:cs="宋体"/>
          <w:color w:val="000000"/>
          <w:sz w:val="44"/>
          <w:szCs w:val="44"/>
        </w:rPr>
        <w:t xml:space="preserve">四章  采购需求</w:t>
      </w:r>
      <w:bookmarkEnd w:id="176"/>
      <w:r/>
      <w:bookmarkEnd w:id="177"/>
      <w:r/>
      <w:bookmarkEnd w:id="178"/>
      <w:r/>
      <w:bookmarkEnd w:id="179"/>
      <w:r/>
      <w:bookmarkEnd w:id="180"/>
      <w:r/>
      <w:bookmarkEnd w:id="198"/>
      <w:r/>
      <w:r/>
    </w:p>
    <w:p>
      <w:pPr>
        <w:spacing w:line="460" w:lineRule="exact"/>
        <w:rPr>
          <w:rFonts w:hint="eastAsia" w:ascii="宋体" w:hAnsi="宋体" w:eastAsia="宋体" w:cs="宋体"/>
          <w:b/>
          <w:bCs/>
          <w:sz w:val="28"/>
          <w:szCs w:val="28"/>
          <w:lang w:eastAsia="zh-CN"/>
        </w:rPr>
      </w:pPr>
      <w:r/>
      <w:bookmarkStart w:id="199" w:name="_Hlk91086560"/>
      <w:r/>
      <w:bookmarkStart w:id="200" w:name="_Toc120614281"/>
      <w:r>
        <w:rPr>
          <w:rFonts w:hint="eastAsia" w:ascii="宋体" w:hAnsi="宋体" w:eastAsia="宋体" w:cs="宋体"/>
          <w:b/>
          <w:bCs/>
          <w:sz w:val="28"/>
          <w:szCs w:val="28"/>
        </w:rPr>
        <w:t xml:space="preserve">项目名称：</w:t>
      </w:r>
      <w:r>
        <w:rPr>
          <w:rFonts w:hint="eastAsia" w:ascii="宋体" w:hAnsi="宋体" w:eastAsia="宋体" w:cs="宋体"/>
          <w:b/>
          <w:bCs/>
          <w:sz w:val="28"/>
          <w:szCs w:val="28"/>
          <w:lang w:eastAsia="zh-CN"/>
        </w:rPr>
        <w:t xml:space="preserve">支塘镇公办学校保安服务</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eastAsia="宋体" w:cs="宋体"/>
          <w:b/>
          <w:bCs/>
          <w:sz w:val="28"/>
          <w:szCs w:val="28"/>
          <w:lang w:eastAsia="zh-CN"/>
        </w:rPr>
        <w:t xml:space="preserve">JSZC-320581-CSXC-G2026-0042</w:t>
      </w:r>
      <w:r/>
    </w:p>
    <w:p>
      <w:pPr>
        <w:spacing w:line="46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 购 人：</w:t>
      </w:r>
      <w:r>
        <w:rPr>
          <w:rFonts w:hint="eastAsia" w:ascii="宋体" w:hAnsi="宋体" w:eastAsia="宋体" w:cs="宋体"/>
          <w:b/>
          <w:bCs/>
          <w:sz w:val="28"/>
          <w:szCs w:val="28"/>
          <w:lang w:eastAsia="zh-CN"/>
        </w:rPr>
        <w:t xml:space="preserve">常熟市支塘镇人民政府</w:t>
      </w:r>
      <w:r/>
    </w:p>
    <w:p>
      <w:pPr>
        <w:spacing w:line="440" w:lineRule="exact"/>
        <w:rPr>
          <w:rFonts w:hint="eastAsia" w:ascii="宋体" w:hAnsi="宋体" w:eastAsia="宋体" w:cs="宋体"/>
          <w:b/>
          <w:sz w:val="28"/>
          <w:szCs w:val="28"/>
          <w:lang w:val="zh-CN"/>
        </w:rPr>
      </w:pPr>
      <w:r>
        <w:rPr>
          <w:rFonts w:hint="eastAsia" w:ascii="宋体" w:hAnsi="宋体" w:eastAsia="宋体" w:cs="宋体"/>
          <w:b/>
          <w:sz w:val="28"/>
          <w:szCs w:val="28"/>
          <w:lang w:val="zh-CN"/>
        </w:rPr>
        <w:t xml:space="preserve">一、</w:t>
      </w:r>
      <w:r>
        <w:rPr>
          <w:rFonts w:hint="eastAsia" w:ascii="宋体" w:hAnsi="宋体" w:eastAsia="宋体" w:cs="宋体"/>
          <w:b/>
          <w:bCs/>
          <w:sz w:val="28"/>
          <w:szCs w:val="28"/>
          <w:lang w:val="zh-CN"/>
        </w:rPr>
        <w:t xml:space="preserve">项目说明：</w:t>
      </w:r>
      <w:bookmarkEnd w:id="199"/>
      <w:r/>
      <w:r/>
    </w:p>
    <w:p>
      <w:pPr>
        <w:ind w:right="216" w:firstLine="480"/>
        <w:spacing w:line="440" w:lineRule="exact"/>
        <w:rPr>
          <w:rFonts w:hint="eastAsia" w:ascii="宋体" w:hAnsi="宋体" w:cs="宋体"/>
          <w:sz w:val="24"/>
          <w:szCs w:val="24"/>
          <w:highlight w:val="none"/>
        </w:rPr>
      </w:pPr>
      <w:r/>
      <w:bookmarkStart w:id="201" w:name="_Toc15511"/>
      <w:r/>
      <w:bookmarkStart w:id="202" w:name="_Toc129075866"/>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、本项目采购内容：常熟市王淦昌初级中学、常熟市任阳中学、常熟市张青莲小学、</w:t>
      </w:r>
      <w:r>
        <w:rPr>
          <w:rFonts w:hint="eastAsia" w:ascii="宋体" w:hAnsi="宋体" w:eastAsia="宋体" w:cs="宋体"/>
          <w:sz w:val="24"/>
          <w:szCs w:val="24"/>
          <w:highlight w:val="none"/>
          <w:lang w:val="en-US" w:eastAsia="zh-CN"/>
        </w:rPr>
        <w:t xml:space="preserve">常熟市何市中心小学、</w:t>
      </w:r>
      <w:r>
        <w:rPr>
          <w:rFonts w:hint="eastAsia" w:ascii="宋体" w:hAnsi="宋体" w:cs="宋体"/>
          <w:sz w:val="24"/>
          <w:szCs w:val="24"/>
          <w:highlight w:val="none"/>
        </w:rPr>
        <w:t xml:space="preserve">常熟市任阳中心小学、常熟市张青莲幼儿园、</w:t>
      </w:r>
      <w:r>
        <w:rPr>
          <w:rFonts w:hint="eastAsia" w:ascii="宋体" w:hAnsi="宋体" w:eastAsia="宋体" w:cs="宋体"/>
          <w:sz w:val="24"/>
          <w:szCs w:val="24"/>
          <w:highlight w:val="none"/>
          <w:lang w:val="en-US" w:eastAsia="zh-CN"/>
        </w:rPr>
        <w:t xml:space="preserve">常熟市张青莲幼儿园何市分园、</w:t>
      </w:r>
      <w:r>
        <w:rPr>
          <w:rFonts w:hint="eastAsia" w:ascii="宋体" w:hAnsi="宋体" w:cs="宋体"/>
          <w:sz w:val="24"/>
          <w:szCs w:val="24"/>
          <w:highlight w:val="none"/>
        </w:rPr>
        <w:t xml:space="preserve">常熟市任阳幼儿园所需的保安服务。</w:t>
      </w:r>
      <w:r/>
    </w:p>
    <w:p>
      <w:pPr>
        <w:ind w:right="216" w:firstLine="48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、项目实施地点：常熟市王淦昌初级中学、常熟市任阳中学、常熟市张青莲小学、</w:t>
      </w:r>
      <w:r>
        <w:rPr>
          <w:rFonts w:hint="eastAsia" w:ascii="宋体" w:hAnsi="宋体" w:eastAsia="宋体" w:cs="宋体"/>
          <w:sz w:val="24"/>
          <w:szCs w:val="24"/>
          <w:highlight w:val="none"/>
          <w:lang w:val="en-US" w:eastAsia="zh-CN"/>
        </w:rPr>
        <w:t xml:space="preserve">常熟市何市中心小学、</w:t>
      </w:r>
      <w:r>
        <w:rPr>
          <w:rFonts w:hint="eastAsia" w:ascii="宋体" w:hAnsi="宋体" w:cs="宋体"/>
          <w:sz w:val="24"/>
          <w:szCs w:val="24"/>
          <w:highlight w:val="none"/>
        </w:rPr>
        <w:t xml:space="preserve">常熟市任阳中心小学、常熟市张青莲幼儿园、</w:t>
      </w:r>
      <w:r>
        <w:rPr>
          <w:rFonts w:hint="eastAsia" w:ascii="宋体" w:hAnsi="宋体" w:eastAsia="宋体" w:cs="宋体"/>
          <w:sz w:val="24"/>
          <w:szCs w:val="24"/>
          <w:highlight w:val="none"/>
          <w:lang w:val="en-US" w:eastAsia="zh-CN"/>
        </w:rPr>
        <w:t xml:space="preserve">常熟市张青莲幼儿园何市分园、</w:t>
      </w:r>
      <w:r>
        <w:rPr>
          <w:rFonts w:hint="eastAsia" w:ascii="宋体" w:hAnsi="宋体" w:cs="宋体"/>
          <w:sz w:val="24"/>
          <w:szCs w:val="24"/>
          <w:highlight w:val="none"/>
        </w:rPr>
        <w:t xml:space="preserve">常熟市任阳幼儿园。</w:t>
      </w:r>
      <w:r/>
    </w:p>
    <w:p>
      <w:pPr>
        <w:ind w:right="216"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服务范围：支塘镇公办学校保安服务，主要负责各校区内的治安、消防、门岗、信报快递资料接收分发及车辆管理工作，做好防火、防盗、防爆、防破坏、防自然灾害等工作，维护正常的校园安全秩序，负责学校门卫守护、校园巡逻及交通指挥值班执勤工作；应急突发事件的处理及学校安排的有关安全保卫的临时性工作。</w:t>
      </w:r>
      <w:r/>
    </w:p>
    <w:p>
      <w:pPr>
        <w:ind w:right="216" w:firstLine="480"/>
        <w:spacing w:line="440" w:lineRule="exact"/>
        <w:rPr>
          <w:rFonts w:hint="eastAsia" w:ascii="宋体" w:hAnsi="宋体" w:cs="宋体"/>
          <w:sz w:val="24"/>
          <w:szCs w:val="24"/>
          <w:highlight w:val="none"/>
        </w:rPr>
      </w:pPr>
      <w:r>
        <w:rPr>
          <w:rFonts w:hint="eastAsia" w:ascii="宋体" w:hAnsi="宋体" w:eastAsia="宋体" w:cs="宋体"/>
          <w:sz w:val="24"/>
          <w:szCs w:val="24"/>
          <w:highlight w:val="none"/>
        </w:rPr>
        <w:t xml:space="preserve">4、服务期限：</w:t>
      </w:r>
      <w:r>
        <w:rPr>
          <w:rFonts w:hint="eastAsia"/>
          <w:sz w:val="24"/>
          <w:szCs w:val="24"/>
          <w:highlight w:val="none"/>
          <w:lang w:val="en-US" w:eastAsia="zh-CN"/>
        </w:rPr>
        <w:t xml:space="preserve">自</w:t>
      </w:r>
      <w:r>
        <w:rPr>
          <w:rFonts w:hint="eastAsia" w:ascii="宋体" w:hAnsi="宋体" w:cs="宋体"/>
          <w:sz w:val="24"/>
          <w:szCs w:val="24"/>
          <w:highlight w:val="none"/>
          <w:lang w:val="en-US" w:eastAsia="zh-CN"/>
        </w:rPr>
        <w:t xml:space="preserve">2026年10月1日至2027年9月30日止</w:t>
      </w:r>
      <w:r>
        <w:rPr>
          <w:rFonts w:hint="eastAsia"/>
          <w:sz w:val="24"/>
          <w:szCs w:val="24"/>
          <w:highlight w:val="none"/>
        </w:rPr>
        <w:t xml:space="preserve">。</w:t>
      </w:r>
      <w:r>
        <w:rPr>
          <w:rFonts w:hint="eastAsia" w:ascii="宋体" w:hAnsi="宋体" w:cs="宋体"/>
          <w:sz w:val="24"/>
          <w:szCs w:val="24"/>
          <w:highlight w:val="none"/>
          <w:lang w:val="en-US" w:eastAsia="zh-CN"/>
        </w:rPr>
        <w:t xml:space="preserve">（以实际进驻时间开始计算，中标人签订合同后须3个工作日内进驻）</w:t>
      </w:r>
      <w:r>
        <w:rPr>
          <w:rFonts w:hint="eastAsia" w:ascii="宋体" w:hAnsi="宋体" w:cs="宋体"/>
          <w:sz w:val="24"/>
          <w:szCs w:val="24"/>
          <w:highlight w:val="none"/>
        </w:rPr>
        <w:t xml:space="preserve">。</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5、投标人应对项目现场进行踏勘，但费用由投标人自行承担。现场踏勘联系人：</w:t>
      </w:r>
      <w:r>
        <w:rPr>
          <w:rFonts w:hint="eastAsia" w:ascii="宋体" w:hAnsi="宋体" w:eastAsia="宋体" w:cs="宋体"/>
          <w:sz w:val="24"/>
          <w:szCs w:val="24"/>
          <w:highlight w:val="none"/>
          <w:lang w:val="en-US" w:eastAsia="zh-CN"/>
        </w:rPr>
        <w:t xml:space="preserve">任建平</w:t>
      </w:r>
      <w:r>
        <w:rPr>
          <w:rFonts w:hint="eastAsia" w:ascii="宋体" w:hAnsi="宋体" w:eastAsia="宋体" w:cs="宋体"/>
          <w:sz w:val="24"/>
          <w:szCs w:val="24"/>
          <w:highlight w:val="none"/>
        </w:rPr>
        <w:t xml:space="preserve">，联系电话：0512-</w:t>
      </w:r>
      <w:r>
        <w:rPr>
          <w:rFonts w:hint="eastAsia" w:ascii="宋体" w:hAnsi="宋体" w:eastAsia="宋体" w:cs="宋体"/>
          <w:sz w:val="24"/>
          <w:szCs w:val="24"/>
          <w:highlight w:val="none"/>
          <w:lang w:val="en-US" w:eastAsia="zh-CN"/>
        </w:rPr>
        <w:t xml:space="preserve">52551901</w:t>
      </w:r>
      <w:r>
        <w:rPr>
          <w:rFonts w:hint="eastAsia" w:ascii="宋体" w:hAnsi="宋体" w:eastAsia="宋体" w:cs="宋体"/>
          <w:sz w:val="24"/>
          <w:szCs w:val="24"/>
          <w:highlight w:val="none"/>
        </w:rPr>
        <w:t xml:space="preserve">。投标人在投标时应充分考虑现场实际情况，采购人不负担因投标人对项目现场情况考虑不周而产生的其他任何费用。</w:t>
      </w:r>
      <w:r/>
    </w:p>
    <w:p>
      <w:pPr>
        <w:ind w:firstLine="240"/>
        <w:spacing w:line="440" w:lineRule="exact"/>
        <w:rPr>
          <w:rFonts w:hint="eastAsia" w:ascii="宋体" w:hAnsi="宋体" w:eastAsia="宋体" w:cs="宋体"/>
          <w:sz w:val="24"/>
          <w:szCs w:val="24"/>
        </w:rPr>
      </w:pPr>
      <w:r>
        <w:rPr>
          <w:rFonts w:hint="eastAsia" w:ascii="宋体" w:hAnsi="宋体" w:cs="宋体"/>
          <w:b/>
          <w:bCs/>
          <w:sz w:val="24"/>
          <w:szCs w:val="24"/>
          <w:highlight w:val="none"/>
        </w:rPr>
        <w:t xml:space="preserve">★</w:t>
      </w:r>
      <w:r>
        <w:rPr>
          <w:rFonts w:hint="eastAsia" w:ascii="宋体" w:hAnsi="宋体" w:eastAsia="宋体" w:cs="宋体"/>
          <w:sz w:val="24"/>
          <w:szCs w:val="24"/>
        </w:rPr>
        <w:t xml:space="preserve">6、付款方式：</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.1合同签订后的30个自然日内，采购人向</w:t>
      </w:r>
      <w:r>
        <w:rPr>
          <w:rFonts w:hint="eastAsia" w:ascii="宋体" w:hAnsi="宋体" w:cs="Times New Roman"/>
          <w:sz w:val="24"/>
          <w:szCs w:val="24"/>
          <w:highlight w:val="none"/>
          <w:lang w:val="en-US" w:eastAsia="zh-CN"/>
        </w:rPr>
        <w:t xml:space="preserve">中标人</w:t>
      </w:r>
      <w:r>
        <w:rPr>
          <w:rFonts w:hint="eastAsia" w:ascii="宋体" w:hAnsi="宋体" w:cs="Times New Roman"/>
          <w:sz w:val="24"/>
          <w:szCs w:val="24"/>
          <w:highlight w:val="none"/>
        </w:rPr>
        <w:t xml:space="preserve">支付合同总价的10%作为预付款。</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.2</w:t>
      </w:r>
      <w:r>
        <w:rPr>
          <w:rFonts w:hint="eastAsia" w:ascii="宋体" w:hAnsi="宋体" w:cs="Times New Roman"/>
          <w:sz w:val="24"/>
          <w:szCs w:val="24"/>
          <w:highlight w:val="none"/>
          <w:lang w:val="zh-CN"/>
        </w:rPr>
        <w:t xml:space="preserve">采购人</w:t>
      </w:r>
      <w:r>
        <w:rPr>
          <w:rFonts w:hint="eastAsia" w:ascii="宋体" w:hAnsi="宋体" w:cs="Times New Roman"/>
          <w:sz w:val="24"/>
          <w:szCs w:val="24"/>
          <w:highlight w:val="none"/>
        </w:rPr>
        <w:t xml:space="preserve">留取合同金额的</w:t>
      </w:r>
      <w:r>
        <w:rPr>
          <w:rFonts w:hint="eastAsia" w:ascii="宋体" w:hAnsi="宋体" w:cs="Times New Roman"/>
          <w:sz w:val="24"/>
          <w:szCs w:val="24"/>
          <w:highlight w:val="none"/>
          <w:lang w:val="en-US" w:eastAsia="zh-CN"/>
        </w:rPr>
        <w:t xml:space="preserve">10</w:t>
      </w:r>
      <w:r>
        <w:rPr>
          <w:rFonts w:hint="eastAsia" w:ascii="宋体" w:hAnsi="宋体" w:cs="Times New Roman"/>
          <w:sz w:val="24"/>
          <w:szCs w:val="24"/>
          <w:highlight w:val="none"/>
        </w:rPr>
        <w:t xml:space="preserve">%</w:t>
      </w:r>
      <w:r>
        <w:rPr>
          <w:rFonts w:hint="eastAsia" w:ascii="宋体" w:hAnsi="宋体" w:cs="Times New Roman"/>
          <w:sz w:val="24"/>
          <w:szCs w:val="24"/>
          <w:highlight w:val="none"/>
          <w:lang w:val="zh-CN"/>
        </w:rPr>
        <w:t xml:space="preserve">作为</w:t>
      </w:r>
      <w:r>
        <w:rPr>
          <w:rFonts w:hint="eastAsia" w:ascii="宋体" w:hAnsi="宋体" w:cs="Times New Roman"/>
          <w:sz w:val="24"/>
          <w:szCs w:val="24"/>
          <w:highlight w:val="none"/>
        </w:rPr>
        <w:t xml:space="preserve">年度考核保证金</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rPr>
        <w:t xml:space="preserve">合同期满后，根据年度考核结果分级发放：</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年度考核为月度考核总和的平均值</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考核为优，按全年预留考核保证金全额发放；</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考核为良，按全年预留考核保证金的75%发放；</w:t>
      </w:r>
      <w:r/>
    </w:p>
    <w:p>
      <w:pPr>
        <w:ind w:firstLine="72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考核为合格，按全年预留考核保证金的50%发放；</w:t>
      </w:r>
      <w:r/>
    </w:p>
    <w:p>
      <w:pPr>
        <w:ind w:firstLine="720"/>
        <w:spacing w:after="0" w:line="440" w:lineRule="exact"/>
        <w:widowControl w:val="off"/>
        <w:rPr>
          <w:rFonts w:hint="eastAsia" w:ascii="宋体" w:hAnsi="宋体" w:cs="Times New Roman"/>
          <w:sz w:val="24"/>
          <w:szCs w:val="24"/>
          <w:highlight w:val="none"/>
          <w:lang w:val="zh-CN"/>
        </w:rPr>
      </w:pPr>
      <w:r>
        <w:rPr>
          <w:rFonts w:hint="eastAsia" w:ascii="宋体" w:hAnsi="宋体" w:cs="Times New Roman"/>
          <w:sz w:val="24"/>
          <w:szCs w:val="24"/>
          <w:highlight w:val="none"/>
        </w:rPr>
        <w:t xml:space="preserve">考核为不合格，扣除全年预留考核保证金。</w:t>
      </w:r>
      <w:r/>
    </w:p>
    <w:p>
      <w:pPr>
        <w:ind w:firstLine="720"/>
        <w:spacing w:after="0" w:line="440" w:lineRule="exact"/>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6.3</w:t>
      </w:r>
      <w:r>
        <w:rPr>
          <w:rFonts w:hint="eastAsia" w:ascii="宋体" w:hAnsi="宋体" w:eastAsia="宋体" w:cs="宋体"/>
          <w:sz w:val="24"/>
          <w:szCs w:val="24"/>
          <w:highlight w:val="none"/>
          <w:lang w:val="en-US" w:eastAsia="zh-CN"/>
        </w:rPr>
        <w:t xml:space="preserve">学校每月对保安队伍进行月度考核后，每两个月支付一次。支付时间为结算月度次月的10个工作日内。</w:t>
      </w:r>
      <w:r/>
    </w:p>
    <w:p>
      <w:pPr>
        <w:spacing w:after="0" w:line="440" w:lineRule="exact"/>
        <w:widowControl w:val="off"/>
        <w:rPr>
          <w:rFonts w:hint="eastAsia" w:ascii="宋体" w:hAnsi="宋体" w:cs="Times New Roman"/>
          <w:b/>
          <w:sz w:val="24"/>
          <w:szCs w:val="24"/>
          <w:highlight w:val="none"/>
        </w:rPr>
      </w:pPr>
      <w:r>
        <w:rPr>
          <w:rFonts w:hint="eastAsia" w:ascii="宋体" w:hAnsi="宋体" w:cs="Times New Roman"/>
          <w:b/>
          <w:sz w:val="24"/>
          <w:szCs w:val="24"/>
          <w:highlight w:val="none"/>
        </w:rPr>
        <w:t xml:space="preserve">注：</w:t>
      </w:r>
      <w:r>
        <w:rPr>
          <w:rFonts w:hint="eastAsia" w:ascii="宋体" w:hAnsi="宋体" w:cs="Times New Roman"/>
          <w:b/>
          <w:sz w:val="24"/>
          <w:szCs w:val="24"/>
          <w:highlight w:val="none"/>
          <w:lang w:val="en-US" w:eastAsia="zh-CN"/>
        </w:rPr>
        <w:t xml:space="preserve">（1）</w:t>
      </w:r>
      <w:r>
        <w:rPr>
          <w:rFonts w:hint="eastAsia" w:ascii="宋体" w:hAnsi="宋体" w:cs="Times New Roman"/>
          <w:b/>
          <w:sz w:val="24"/>
          <w:szCs w:val="24"/>
          <w:highlight w:val="none"/>
        </w:rPr>
        <w:t xml:space="preserve">以上每次付款前，</w:t>
      </w:r>
      <w:r>
        <w:rPr>
          <w:rFonts w:hint="eastAsia" w:ascii="宋体" w:hAnsi="宋体" w:cs="Times New Roman"/>
          <w:b/>
          <w:sz w:val="24"/>
          <w:szCs w:val="24"/>
          <w:highlight w:val="none"/>
          <w:lang w:val="en-US" w:eastAsia="zh-CN"/>
        </w:rPr>
        <w:t xml:space="preserve">中标人</w:t>
      </w:r>
      <w:r>
        <w:rPr>
          <w:rFonts w:hint="eastAsia" w:ascii="宋体" w:hAnsi="宋体" w:cs="Times New Roman"/>
          <w:b/>
          <w:sz w:val="24"/>
          <w:szCs w:val="24"/>
          <w:highlight w:val="none"/>
        </w:rPr>
        <w:t xml:space="preserve">均应提供符合采购人要求的同等金额的合法有效发票。否则，采购人有权顺延付款时间，且不承担任何违约或赔偿责任。</w:t>
      </w:r>
      <w:r/>
    </w:p>
    <w:p>
      <w:pPr>
        <w:numPr>
          <w:ilvl w:val="0"/>
          <w:numId w:val="0"/>
        </w:numPr>
        <w:ind w:firstLine="482"/>
        <w:spacing w:after="0" w:line="440" w:lineRule="exact"/>
        <w:widowControl w:val="off"/>
        <w:rPr>
          <w:rFonts w:hint="eastAsia" w:ascii="宋体" w:hAnsi="宋体" w:cs="Times New Roman"/>
          <w:b/>
          <w:sz w:val="24"/>
          <w:szCs w:val="24"/>
          <w:highlight w:val="none"/>
        </w:rPr>
      </w:pPr>
      <w:r>
        <w:rPr>
          <w:rFonts w:hint="eastAsia" w:ascii="宋体" w:hAnsi="宋体" w:eastAsia="宋体" w:cs="Times New Roman"/>
          <w:b/>
          <w:sz w:val="24"/>
          <w:szCs w:val="24"/>
          <w:highlight w:val="none"/>
          <w:lang w:val="en-US" w:eastAsia="zh-CN" w:bidi="ar-SA"/>
        </w:rPr>
        <w:t xml:space="preserve">（</w:t>
      </w:r>
      <w:r>
        <w:rPr>
          <w:rFonts w:hint="eastAsia" w:ascii="宋体" w:hAnsi="宋体" w:cs="Times New Roman"/>
          <w:b/>
          <w:sz w:val="24"/>
          <w:szCs w:val="24"/>
          <w:highlight w:val="none"/>
          <w:lang w:val="en-US" w:eastAsia="zh-CN" w:bidi="ar-SA"/>
        </w:rPr>
        <w:t xml:space="preserve">2</w:t>
      </w:r>
      <w:r>
        <w:rPr>
          <w:rFonts w:hint="eastAsia" w:ascii="宋体" w:hAnsi="宋体" w:eastAsia="宋体" w:cs="Times New Roman"/>
          <w:b/>
          <w:sz w:val="24"/>
          <w:szCs w:val="24"/>
          <w:highlight w:val="none"/>
          <w:lang w:val="en-US" w:eastAsia="zh-CN" w:bidi="ar-SA"/>
        </w:rPr>
        <w:t xml:space="preserve">）</w:t>
      </w:r>
      <w:r>
        <w:rPr>
          <w:rFonts w:hint="eastAsia" w:ascii="宋体" w:hAnsi="宋体" w:cs="Times New Roman"/>
          <w:b/>
          <w:sz w:val="24"/>
          <w:szCs w:val="24"/>
          <w:highlight w:val="none"/>
        </w:rPr>
        <w:t xml:space="preserve">本合同项目下所有款项允许通过数字人民币支付。</w:t>
      </w:r>
      <w:r/>
    </w:p>
    <w:p>
      <w:pPr>
        <w:numPr>
          <w:ilvl w:val="0"/>
          <w:numId w:val="0"/>
        </w:numPr>
        <w:ind w:firstLine="480"/>
        <w:spacing w:after="0" w:line="440" w:lineRule="exact"/>
        <w:widowControl w:val="off"/>
        <w:rPr>
          <w:rFonts w:hint="eastAsia" w:ascii="宋体" w:hAnsi="宋体" w:cs="Times New Roman"/>
          <w:b/>
          <w:sz w:val="24"/>
          <w:szCs w:val="24"/>
          <w:highlight w:val="none"/>
        </w:rPr>
      </w:pPr>
      <w:r>
        <w:rPr>
          <w:rFonts w:hint="eastAsia" w:ascii="宋体" w:hAnsi="宋体" w:cs="Times New Roman"/>
          <w:b/>
          <w:sz w:val="24"/>
          <w:szCs w:val="24"/>
          <w:highlight w:val="none"/>
          <w:lang w:val="en-US" w:eastAsia="zh-CN" w:bidi="ar-SA"/>
        </w:rPr>
        <w:t xml:space="preserve">（3）</w:t>
      </w:r>
      <w:r>
        <w:rPr>
          <w:rFonts w:hint="eastAsia" w:ascii="宋体" w:hAnsi="宋体" w:eastAsia="宋体" w:cs="Times New Roman"/>
          <w:b/>
          <w:sz w:val="24"/>
          <w:szCs w:val="24"/>
          <w:highlight w:val="none"/>
          <w:lang w:val="en-US" w:eastAsia="zh-CN" w:bidi="ar-SA"/>
        </w:rPr>
        <w:t xml:space="preserve">签订合同时，中标人明确表示无需预付款的，可不执行</w:t>
      </w:r>
      <w:r>
        <w:rPr>
          <w:rFonts w:hint="eastAsia" w:ascii="宋体" w:hAnsi="宋体" w:cs="Times New Roman"/>
          <w:b/>
          <w:sz w:val="24"/>
          <w:szCs w:val="24"/>
          <w:highlight w:val="none"/>
          <w:lang w:val="en-US" w:eastAsia="zh-CN" w:bidi="ar-SA"/>
        </w:rPr>
        <w:t xml:space="preserve">6</w:t>
      </w:r>
      <w:r>
        <w:rPr>
          <w:rFonts w:hint="eastAsia" w:ascii="宋体" w:hAnsi="宋体" w:eastAsia="宋体" w:cs="Times New Roman"/>
          <w:b/>
          <w:sz w:val="24"/>
          <w:szCs w:val="24"/>
          <w:highlight w:val="none"/>
          <w:lang w:val="en-US" w:eastAsia="zh-CN" w:bidi="ar-SA"/>
        </w:rPr>
        <w:t xml:space="preserve">.1预付款。</w:t>
      </w:r>
      <w:r/>
    </w:p>
    <w:p>
      <w:pPr>
        <w:ind w:firstLine="48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rPr>
        <w:t xml:space="preserve">7、本项目采购预算为￥</w:t>
      </w:r>
      <w:r>
        <w:rPr>
          <w:rFonts w:hint="eastAsia" w:ascii="宋体" w:hAnsi="宋体" w:eastAsia="宋体" w:cs="宋体"/>
          <w:sz w:val="24"/>
          <w:szCs w:val="24"/>
          <w:lang w:val="en-US" w:eastAsia="zh-CN"/>
        </w:rPr>
        <w:t xml:space="preserve">1411200.00</w:t>
      </w:r>
      <w:r>
        <w:rPr>
          <w:rFonts w:hint="eastAsia" w:ascii="宋体" w:hAnsi="宋体" w:eastAsia="宋体" w:cs="宋体"/>
          <w:sz w:val="24"/>
          <w:szCs w:val="24"/>
        </w:rPr>
        <w:t xml:space="preserve">元（人民币</w:t>
      </w:r>
      <w:r>
        <w:rPr>
          <w:rFonts w:hint="eastAsia" w:ascii="宋体" w:hAnsi="宋体" w:eastAsia="宋体" w:cs="宋体"/>
          <w:sz w:val="24"/>
          <w:szCs w:val="24"/>
          <w:lang w:val="en-US" w:eastAsia="zh-CN"/>
        </w:rPr>
        <w:t xml:space="preserve">壹佰肆拾壹万壹仟贰佰</w:t>
      </w:r>
      <w:r>
        <w:rPr>
          <w:rFonts w:hint="eastAsia" w:ascii="宋体" w:hAnsi="宋体" w:eastAsia="宋体" w:cs="宋体"/>
          <w:sz w:val="24"/>
          <w:szCs w:val="24"/>
        </w:rPr>
        <w:t xml:space="preserve">元整）。</w:t>
      </w:r>
      <w:r>
        <w:rPr>
          <w:rFonts w:hint="eastAsia" w:ascii="宋体" w:hAnsi="宋体" w:eastAsia="宋体" w:cs="宋体"/>
          <w:b/>
          <w:bCs/>
          <w:sz w:val="24"/>
          <w:szCs w:val="24"/>
        </w:rPr>
        <w:t xml:space="preserve">投</w:t>
      </w:r>
      <w:r>
        <w:rPr>
          <w:rFonts w:hint="eastAsia" w:ascii="宋体" w:hAnsi="宋体" w:eastAsia="宋体" w:cs="宋体"/>
          <w:b/>
          <w:bCs/>
          <w:sz w:val="24"/>
          <w:szCs w:val="24"/>
          <w:highlight w:val="none"/>
        </w:rPr>
        <w:t xml:space="preserve">标总报价不得超过采购预算，否则其投标将作无效投标处理。</w:t>
      </w:r>
      <w:r/>
    </w:p>
    <w:p>
      <w:pPr>
        <w:ind w:right="216" w:firstLine="480"/>
        <w:spacing w:line="440" w:lineRule="exact"/>
        <w:rPr>
          <w:rFonts w:hint="default" w:ascii="宋体" w:hAnsi="宋体" w:cs="Times New Roman"/>
          <w:b/>
          <w:sz w:val="24"/>
          <w:szCs w:val="24"/>
          <w:highlight w:val="none"/>
        </w:rPr>
      </w:pPr>
      <w:r/>
      <w:bookmarkStart w:id="203" w:name="_Toc3092"/>
      <w:r/>
      <w:bookmarkStart w:id="204" w:name="_Toc256"/>
      <w:r/>
      <w:bookmarkStart w:id="205" w:name="_Toc11295"/>
      <w:r>
        <w:rPr>
          <w:rFonts w:hint="eastAsia" w:ascii="宋体" w:hAnsi="宋体" w:cs="宋体"/>
          <w:sz w:val="24"/>
          <w:szCs w:val="24"/>
          <w:highlight w:val="none"/>
          <w:lang w:val="en-US" w:eastAsia="zh-CN"/>
        </w:rPr>
        <w:t xml:space="preserve">8</w:t>
      </w:r>
      <w:r>
        <w:rPr>
          <w:rFonts w:hint="default" w:ascii="宋体" w:hAnsi="宋体" w:cs="宋体"/>
          <w:sz w:val="24"/>
          <w:szCs w:val="24"/>
          <w:highlight w:val="none"/>
          <w:lang w:val="en-US" w:eastAsia="zh-CN"/>
        </w:rPr>
        <w:t xml:space="preserve">、采购人不提供食宿。</w:t>
      </w:r>
      <w:r/>
    </w:p>
    <w:p>
      <w:pPr>
        <w:ind w:firstLine="480"/>
        <w:spacing w:line="440" w:lineRule="exact"/>
        <w:rPr>
          <w:sz w:val="24"/>
          <w:szCs w:val="24"/>
          <w:highlight w:val="none"/>
        </w:rPr>
      </w:pPr>
      <w:r>
        <w:rPr>
          <w:rFonts w:hint="eastAsia"/>
          <w:sz w:val="24"/>
          <w:szCs w:val="24"/>
          <w:highlight w:val="none"/>
          <w:lang w:val="en-US" w:eastAsia="zh-CN"/>
        </w:rPr>
        <w:t xml:space="preserve">9</w:t>
      </w:r>
      <w:r>
        <w:rPr>
          <w:rFonts w:hint="eastAsia"/>
          <w:sz w:val="24"/>
          <w:szCs w:val="24"/>
          <w:highlight w:val="none"/>
        </w:rPr>
        <w:t xml:space="preserve">、本项目不得以任何形式进行转包及分包。</w:t>
      </w:r>
      <w:r/>
    </w:p>
    <w:p>
      <w:pPr>
        <w:spacing w:line="440" w:lineRule="exac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t xml:space="preserve">二、项目配置要求：</w:t>
      </w:r>
      <w:bookmarkEnd w:id="203"/>
      <w:r/>
      <w:r/>
    </w:p>
    <w:tbl>
      <w:tblPr>
        <w:tblStyle w:val="755"/>
        <w:tblW w:w="935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40"/>
        <w:gridCol w:w="1575"/>
        <w:gridCol w:w="1590"/>
        <w:gridCol w:w="3550"/>
      </w:tblGrid>
      <w:tr>
        <w:trPr/>
        <w:tc>
          <w:tcPr>
            <w:tcW w:w="2640" w:type="dxa"/>
            <w:vAlign w:val="center"/>
            <w:textDirection w:val="lrTb"/>
            <w:noWrap w:val="false"/>
          </w:tcPr>
          <w:p>
            <w:pPr>
              <w:jc w:val="center"/>
              <w:spacing w:before="152" w:after="0" w:line="440" w:lineRule="exact"/>
              <w:rPr>
                <w:b/>
                <w:sz w:val="24"/>
                <w:szCs w:val="24"/>
                <w:highlight w:val="none"/>
              </w:rPr>
            </w:pPr>
            <w:r/>
            <w:bookmarkStart w:id="206" w:name="_Toc31837"/>
            <w:r>
              <w:rPr>
                <w:rFonts w:hint="eastAsia"/>
                <w:b/>
                <w:sz w:val="24"/>
                <w:szCs w:val="24"/>
                <w:highlight w:val="none"/>
              </w:rPr>
              <w:t xml:space="preserve">单位</w:t>
            </w:r>
            <w:r/>
          </w:p>
        </w:tc>
        <w:tc>
          <w:tcPr>
            <w:tcW w:w="1575" w:type="dxa"/>
            <w:vAlign w:val="center"/>
            <w:textDirection w:val="lrTb"/>
            <w:noWrap w:val="false"/>
          </w:tcPr>
          <w:p>
            <w:pPr>
              <w:jc w:val="center"/>
              <w:spacing w:before="152" w:after="0" w:line="440" w:lineRule="exact"/>
              <w:rPr>
                <w:b/>
                <w:sz w:val="24"/>
                <w:szCs w:val="24"/>
                <w:highlight w:val="none"/>
              </w:rPr>
            </w:pPr>
            <w:r>
              <w:rPr>
                <w:rFonts w:hint="eastAsia"/>
                <w:b/>
                <w:sz w:val="24"/>
                <w:szCs w:val="24"/>
                <w:highlight w:val="none"/>
                <w:lang w:val="en-US" w:eastAsia="zh-CN"/>
              </w:rPr>
              <w:t xml:space="preserve">白班</w:t>
            </w:r>
            <w:r>
              <w:rPr>
                <w:rFonts w:hint="eastAsia"/>
                <w:b/>
                <w:sz w:val="24"/>
                <w:szCs w:val="24"/>
                <w:highlight w:val="none"/>
              </w:rPr>
              <w:t xml:space="preserve">保安人数</w:t>
            </w:r>
            <w:r/>
          </w:p>
        </w:tc>
        <w:tc>
          <w:tcPr>
            <w:tcW w:w="1590" w:type="dxa"/>
            <w:vAlign w:val="center"/>
            <w:textDirection w:val="lrTb"/>
            <w:noWrap w:val="false"/>
          </w:tcPr>
          <w:p>
            <w:pPr>
              <w:jc w:val="center"/>
              <w:spacing w:before="152" w:after="0" w:line="440" w:lineRule="exact"/>
              <w:rPr>
                <w:rFonts w:hint="eastAsia" w:eastAsia="宋体"/>
                <w:b/>
                <w:sz w:val="24"/>
                <w:szCs w:val="24"/>
                <w:highlight w:val="none"/>
                <w:lang w:val="en-US" w:eastAsia="zh-CN"/>
              </w:rPr>
            </w:pPr>
            <w:r>
              <w:rPr>
                <w:rFonts w:hint="eastAsia"/>
                <w:b/>
                <w:bCs w:val="0"/>
                <w:sz w:val="24"/>
                <w:szCs w:val="24"/>
                <w:highlight w:val="none"/>
                <w:lang w:val="en-US" w:eastAsia="zh-CN"/>
              </w:rPr>
              <w:t xml:space="preserve">夜间保安</w:t>
            </w:r>
            <w:r>
              <w:rPr>
                <w:rFonts w:hint="eastAsia"/>
                <w:b/>
                <w:bCs w:val="0"/>
                <w:sz w:val="24"/>
                <w:szCs w:val="24"/>
                <w:highlight w:val="none"/>
              </w:rPr>
              <w:t xml:space="preserve">人</w:t>
            </w:r>
            <w:r>
              <w:rPr>
                <w:rFonts w:hint="eastAsia"/>
                <w:b/>
                <w:bCs w:val="0"/>
                <w:sz w:val="24"/>
                <w:szCs w:val="24"/>
                <w:highlight w:val="none"/>
                <w:lang w:val="en-US" w:eastAsia="zh-CN"/>
              </w:rPr>
              <w:t xml:space="preserve">员</w:t>
            </w:r>
            <w:r/>
          </w:p>
        </w:tc>
        <w:tc>
          <w:tcPr>
            <w:tcW w:w="3550" w:type="dxa"/>
            <w:vAlign w:val="center"/>
            <w:textDirection w:val="lrTb"/>
            <w:noWrap w:val="false"/>
          </w:tcPr>
          <w:p>
            <w:pPr>
              <w:jc w:val="center"/>
              <w:spacing w:before="152" w:after="0" w:line="440" w:lineRule="exact"/>
              <w:rPr>
                <w:rFonts w:hint="default"/>
                <w:b/>
                <w:sz w:val="24"/>
                <w:szCs w:val="24"/>
                <w:highlight w:val="none"/>
                <w:lang w:val="en-US" w:eastAsia="zh-CN"/>
              </w:rPr>
            </w:pPr>
            <w:r>
              <w:rPr>
                <w:rFonts w:hint="eastAsia"/>
                <w:b/>
                <w:sz w:val="24"/>
                <w:szCs w:val="24"/>
                <w:highlight w:val="none"/>
                <w:lang w:val="en-US" w:eastAsia="zh-CN"/>
              </w:rPr>
              <w:t xml:space="preserve">备注</w:t>
            </w:r>
            <w:r/>
          </w:p>
        </w:tc>
      </w:tr>
      <w:tr>
        <w:trPr>
          <w:trHeight w:val="483"/>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常熟市王淦昌初级中学</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keepLines w:val="0"/>
              <w:keepNext w:val="0"/>
              <w:pageBreakBefore w:val="0"/>
              <w:spacing w:after="0" w:line="440" w:lineRule="exact"/>
              <w:widowControl w:val="off"/>
              <w:rPr>
                <w:rFonts w:hint="default" w:eastAsia="宋体"/>
                <w:sz w:val="24"/>
                <w:szCs w:val="24"/>
                <w:highlight w:val="none"/>
                <w:lang w:val="en-US" w:eastAsia="zh-CN"/>
              </w:rPr>
            </w:pPr>
            <w:r>
              <w:rPr>
                <w:rFonts w:hint="eastAsia"/>
                <w:sz w:val="24"/>
                <w:szCs w:val="24"/>
                <w:highlight w:val="none"/>
                <w:lang w:val="en-US" w:eastAsia="zh-CN"/>
              </w:rPr>
              <w:t xml:space="preserve">1人</w:t>
            </w:r>
            <w:r/>
          </w:p>
        </w:tc>
        <w:tc>
          <w:tcPr>
            <w:tcW w:w="3550" w:type="dxa"/>
            <w:vAlign w:val="center"/>
            <w:textDirection w:val="lrTb"/>
            <w:noWrap w:val="false"/>
          </w:tcPr>
          <w:p>
            <w:pPr>
              <w:jc w:val="center"/>
              <w:keepLines w:val="0"/>
              <w:keepNext w:val="0"/>
              <w:pageBreakBefore w:val="0"/>
              <w:spacing w:after="0" w:line="440" w:lineRule="exact"/>
              <w:widowControl w:val="off"/>
              <w:rPr>
                <w:rFonts w:hint="eastAsia"/>
                <w:sz w:val="24"/>
                <w:szCs w:val="24"/>
                <w:highlight w:val="none"/>
                <w:lang w:val="en-US" w:eastAsia="zh-CN"/>
              </w:rPr>
            </w:pPr>
            <w:r>
              <w:rPr>
                <w:rFonts w:hint="eastAsia"/>
                <w:sz w:val="24"/>
                <w:szCs w:val="24"/>
                <w:highlight w:val="none"/>
                <w:lang w:val="en-US" w:eastAsia="zh-CN"/>
              </w:rPr>
            </w:r>
            <w:r/>
          </w:p>
        </w:tc>
      </w:tr>
      <w:tr>
        <w:trPr>
          <w:trHeight w:val="90"/>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常熟市任阳中学</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keepLines w:val="0"/>
              <w:keepNext w:val="0"/>
              <w:pageBreakBefore w:val="0"/>
              <w:spacing w:after="0" w:line="440" w:lineRule="exact"/>
              <w:widowControl w:val="off"/>
              <w:rPr>
                <w:sz w:val="24"/>
                <w:szCs w:val="24"/>
                <w:highlight w:val="none"/>
              </w:rPr>
            </w:pPr>
            <w:r>
              <w:rPr>
                <w:rFonts w:hint="eastAsia"/>
                <w:sz w:val="24"/>
                <w:szCs w:val="24"/>
                <w:highlight w:val="none"/>
                <w:lang w:val="en-US" w:eastAsia="zh-CN"/>
              </w:rPr>
              <w:t xml:space="preserve">1人</w:t>
            </w:r>
            <w:r/>
          </w:p>
        </w:tc>
        <w:tc>
          <w:tcPr>
            <w:tcW w:w="3550" w:type="dxa"/>
            <w:vAlign w:val="center"/>
            <w:textDirection w:val="lrTb"/>
            <w:noWrap w:val="false"/>
          </w:tcPr>
          <w:p>
            <w:pPr>
              <w:jc w:val="center"/>
              <w:keepLines w:val="0"/>
              <w:keepNext w:val="0"/>
              <w:pageBreakBefore w:val="0"/>
              <w:spacing w:after="0" w:line="440" w:lineRule="exact"/>
              <w:widowControl w:val="off"/>
              <w:rPr>
                <w:rFonts w:hint="eastAsia"/>
                <w:sz w:val="24"/>
                <w:szCs w:val="24"/>
                <w:highlight w:val="none"/>
                <w:lang w:val="en-US" w:eastAsia="zh-CN"/>
              </w:rPr>
            </w:pPr>
            <w:r>
              <w:rPr>
                <w:rFonts w:hint="eastAsia"/>
                <w:sz w:val="24"/>
                <w:szCs w:val="24"/>
                <w:highlight w:val="none"/>
                <w:lang w:val="en-US" w:eastAsia="zh-CN"/>
              </w:rPr>
            </w:r>
            <w:r/>
          </w:p>
        </w:tc>
      </w:tr>
      <w:tr>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常熟市张青莲小学</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keepLines w:val="0"/>
              <w:keepNext w:val="0"/>
              <w:pageBreakBefore w:val="0"/>
              <w:spacing w:after="0" w:line="440" w:lineRule="exact"/>
              <w:widowControl w:val="off"/>
              <w:rPr>
                <w:rFonts w:hint="eastAsia" w:eastAsia="宋体"/>
                <w:sz w:val="24"/>
                <w:szCs w:val="24"/>
                <w:highlight w:val="none"/>
                <w:lang w:eastAsia="zh-CN"/>
              </w:rPr>
            </w:pPr>
            <w:r>
              <w:rPr>
                <w:rFonts w:hint="eastAsia"/>
                <w:sz w:val="24"/>
                <w:szCs w:val="24"/>
                <w:highlight w:val="none"/>
                <w:lang w:val="en-US" w:eastAsia="zh-CN"/>
              </w:rPr>
              <w:t xml:space="preserve">1人</w:t>
            </w:r>
            <w:r/>
          </w:p>
        </w:tc>
        <w:tc>
          <w:tcPr>
            <w:tcW w:w="3550" w:type="dxa"/>
            <w:vAlign w:val="center"/>
            <w:textDirection w:val="lrTb"/>
            <w:noWrap w:val="false"/>
          </w:tcPr>
          <w:p>
            <w:pPr>
              <w:jc w:val="both"/>
              <w:keepLines w:val="0"/>
              <w:keepNext w:val="0"/>
              <w:pageBreakBefore w:val="0"/>
              <w:spacing w:after="0" w:line="440" w:lineRule="exact"/>
              <w:widowControl w:val="off"/>
              <w:rPr>
                <w:rFonts w:hint="default"/>
                <w:sz w:val="24"/>
                <w:szCs w:val="24"/>
                <w:highlight w:val="none"/>
                <w:lang w:val="en-US" w:eastAsia="zh-CN"/>
              </w:rPr>
            </w:pPr>
            <w:r>
              <w:rPr>
                <w:rFonts w:hint="default"/>
                <w:sz w:val="24"/>
                <w:szCs w:val="24"/>
                <w:highlight w:val="none"/>
                <w:lang w:val="en-US" w:eastAsia="zh-CN"/>
              </w:rPr>
            </w:r>
            <w:r/>
          </w:p>
        </w:tc>
      </w:tr>
      <w:tr>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常熟市任阳中心小学</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1人</w:t>
            </w:r>
            <w:r/>
          </w:p>
        </w:tc>
        <w:tc>
          <w:tcPr>
            <w:tcW w:w="3550" w:type="dxa"/>
            <w:vAlign w:val="center"/>
            <w:textDirection w:val="lrTb"/>
            <w:noWrap w:val="false"/>
          </w:tcPr>
          <w:p>
            <w:pPr>
              <w:jc w:val="center"/>
              <w:spacing w:before="152" w:after="0" w:line="440" w:lineRule="exact"/>
              <w:rPr>
                <w:rFonts w:hint="eastAsia"/>
                <w:sz w:val="24"/>
                <w:szCs w:val="24"/>
                <w:highlight w:val="none"/>
                <w:lang w:val="en-US" w:eastAsia="zh-CN"/>
              </w:rPr>
            </w:pPr>
            <w:r>
              <w:rPr>
                <w:rFonts w:hint="eastAsia"/>
                <w:sz w:val="24"/>
                <w:szCs w:val="24"/>
                <w:highlight w:val="none"/>
                <w:lang w:val="en-US" w:eastAsia="zh-CN"/>
              </w:rPr>
            </w:r>
            <w:r/>
          </w:p>
        </w:tc>
      </w:tr>
      <w:tr>
        <w:trPr>
          <w:trHeight w:val="586"/>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常熟市张青莲幼儿园</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rFonts w:hint="eastAsia"/>
                <w:sz w:val="24"/>
                <w:szCs w:val="24"/>
                <w:highlight w:val="none"/>
              </w:rPr>
            </w:pPr>
            <w:r>
              <w:rPr>
                <w:rFonts w:hint="eastAsia"/>
                <w:sz w:val="24"/>
                <w:szCs w:val="24"/>
                <w:highlight w:val="none"/>
                <w:lang w:val="en-US" w:eastAsia="zh-CN"/>
              </w:rPr>
              <w:t xml:space="preserve">1人</w:t>
            </w:r>
            <w:r/>
          </w:p>
        </w:tc>
        <w:tc>
          <w:tcPr>
            <w:tcW w:w="3550" w:type="dxa"/>
            <w:vAlign w:val="center"/>
            <w:textDirection w:val="lrTb"/>
            <w:noWrap w:val="false"/>
          </w:tcPr>
          <w:p>
            <w:pPr>
              <w:jc w:val="both"/>
              <w:spacing w:before="152" w:after="0" w:line="440" w:lineRule="exact"/>
              <w:rPr>
                <w:rFonts w:hint="default"/>
                <w:sz w:val="24"/>
                <w:szCs w:val="24"/>
                <w:highlight w:val="none"/>
                <w:lang w:val="en-US" w:eastAsia="zh-CN"/>
              </w:rPr>
            </w:pPr>
            <w:r>
              <w:rPr>
                <w:rFonts w:hint="eastAsia"/>
                <w:sz w:val="24"/>
                <w:szCs w:val="24"/>
                <w:highlight w:val="none"/>
                <w:lang w:val="en-US" w:eastAsia="zh-CN"/>
              </w:rPr>
              <w:t xml:space="preserve">其中一名保安人员需带消控证</w:t>
            </w:r>
            <w:r/>
          </w:p>
        </w:tc>
      </w:tr>
      <w:tr>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rPr>
              <w:t xml:space="preserve">常熟市任阳幼儿园</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1人</w:t>
            </w:r>
            <w:r/>
          </w:p>
        </w:tc>
        <w:tc>
          <w:tcPr>
            <w:tcW w:w="3550" w:type="dxa"/>
            <w:vAlign w:val="center"/>
            <w:textDirection w:val="lrTb"/>
            <w:noWrap w:val="false"/>
          </w:tcPr>
          <w:p>
            <w:pPr>
              <w:jc w:val="center"/>
              <w:spacing w:before="152" w:after="0" w:line="440" w:lineRule="exact"/>
              <w:rPr>
                <w:rFonts w:hint="eastAsia"/>
                <w:sz w:val="24"/>
                <w:szCs w:val="24"/>
                <w:highlight w:val="none"/>
                <w:lang w:val="en-US" w:eastAsia="zh-CN"/>
              </w:rPr>
            </w:pPr>
            <w:r>
              <w:rPr>
                <w:rFonts w:hint="eastAsia"/>
                <w:sz w:val="24"/>
                <w:szCs w:val="24"/>
                <w:highlight w:val="none"/>
                <w:lang w:val="en-US" w:eastAsia="zh-CN"/>
              </w:rPr>
            </w:r>
            <w:r/>
          </w:p>
        </w:tc>
      </w:tr>
      <w:tr>
        <w:trPr>
          <w:trHeight w:val="943"/>
        </w:trPr>
        <w:tc>
          <w:tcPr>
            <w:tcW w:w="2640" w:type="dxa"/>
            <w:vAlign w:val="center"/>
            <w:textDirection w:val="lrTb"/>
            <w:noWrap w:val="false"/>
          </w:tcPr>
          <w:p>
            <w:pPr>
              <w:jc w:val="center"/>
              <w:spacing w:before="152" w:after="0" w:line="440" w:lineRule="exact"/>
              <w:rPr>
                <w:rFonts w:hint="default" w:eastAsia="宋体"/>
                <w:sz w:val="24"/>
                <w:szCs w:val="24"/>
                <w:highlight w:val="none"/>
                <w:lang w:val="en-US" w:eastAsia="zh-CN"/>
              </w:rPr>
            </w:pPr>
            <w:r>
              <w:rPr>
                <w:rFonts w:hint="eastAsia"/>
                <w:sz w:val="24"/>
                <w:szCs w:val="24"/>
                <w:highlight w:val="none"/>
                <w:lang w:val="en-US" w:eastAsia="zh-CN"/>
              </w:rPr>
              <w:t xml:space="preserve">张青莲小学（何市中心小学校区）</w:t>
            </w:r>
            <w:r/>
          </w:p>
        </w:tc>
        <w:tc>
          <w:tcPr>
            <w:tcW w:w="1575" w:type="dxa"/>
            <w:vAlign w:val="center"/>
            <w:textDirection w:val="lrTb"/>
            <w:noWrap w:val="false"/>
          </w:tcPr>
          <w:p>
            <w:pPr>
              <w:jc w:val="center"/>
              <w:spacing w:before="152" w:after="0" w:line="440" w:lineRule="exact"/>
              <w:rPr>
                <w:rFonts w:hint="default"/>
                <w:sz w:val="24"/>
                <w:szCs w:val="24"/>
                <w:highlight w:val="none"/>
                <w:lang w:val="en-US" w:eastAsia="zh-CN"/>
              </w:rPr>
            </w:pPr>
            <w:r>
              <w:rPr>
                <w:rFonts w:hint="eastAsia" w:eastAsia="宋体"/>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rFonts w:hint="default"/>
                <w:sz w:val="24"/>
                <w:szCs w:val="24"/>
                <w:highlight w:val="none"/>
                <w:lang w:val="en-US" w:eastAsia="zh-CN"/>
              </w:rPr>
            </w:pPr>
            <w:r>
              <w:rPr>
                <w:rFonts w:hint="eastAsia"/>
                <w:sz w:val="24"/>
                <w:szCs w:val="24"/>
                <w:highlight w:val="none"/>
                <w:lang w:val="en-US" w:eastAsia="zh-CN"/>
              </w:rPr>
              <w:t xml:space="preserve">1人</w:t>
            </w:r>
            <w:r/>
          </w:p>
        </w:tc>
        <w:tc>
          <w:tcPr>
            <w:tcW w:w="3550" w:type="dxa"/>
            <w:vAlign w:val="center"/>
            <w:textDirection w:val="lrTb"/>
            <w:noWrap w:val="false"/>
          </w:tcPr>
          <w:p>
            <w:pPr>
              <w:numPr>
                <w:ilvl w:val="0"/>
                <w:numId w:val="0"/>
              </w:numPr>
              <w:ind w:firstLine="240"/>
              <w:jc w:val="both"/>
              <w:spacing w:before="152" w:after="0" w:line="440" w:lineRule="exact"/>
              <w:rPr>
                <w:rFonts w:hint="default"/>
                <w:sz w:val="24"/>
                <w:szCs w:val="24"/>
                <w:highlight w:val="none"/>
                <w:lang w:val="en-US" w:eastAsia="zh-CN"/>
              </w:rPr>
            </w:pPr>
            <w:r>
              <w:rPr>
                <w:rFonts w:hint="eastAsia"/>
                <w:sz w:val="24"/>
                <w:szCs w:val="24"/>
                <w:highlight w:val="none"/>
                <w:lang w:val="en-US" w:eastAsia="zh-CN"/>
              </w:rPr>
              <w:t xml:space="preserve">夜间保安需巡查何市幼儿园</w:t>
            </w:r>
            <w:r/>
          </w:p>
        </w:tc>
      </w:tr>
      <w:tr>
        <w:trPr>
          <w:trHeight w:val="760"/>
        </w:trPr>
        <w:tc>
          <w:tcPr>
            <w:tcW w:w="2640" w:type="dxa"/>
            <w:vAlign w:val="center"/>
            <w:textDirection w:val="lrTb"/>
            <w:noWrap w:val="false"/>
          </w:tcPr>
          <w:p>
            <w:pPr>
              <w:jc w:val="center"/>
              <w:spacing w:before="152" w:after="0" w:line="440" w:lineRule="exact"/>
              <w:rPr>
                <w:rFonts w:hint="eastAsia"/>
                <w:b/>
                <w:sz w:val="24"/>
                <w:szCs w:val="24"/>
                <w:highlight w:val="none"/>
              </w:rPr>
            </w:pPr>
            <w:r>
              <w:rPr>
                <w:rFonts w:hint="eastAsia"/>
                <w:sz w:val="24"/>
                <w:szCs w:val="24"/>
                <w:highlight w:val="none"/>
                <w:lang w:val="en-US" w:eastAsia="zh-CN"/>
              </w:rPr>
              <w:t xml:space="preserve">张青莲幼儿园（何市校区）</w:t>
            </w:r>
            <w:r/>
          </w:p>
        </w:tc>
        <w:tc>
          <w:tcPr>
            <w:tcW w:w="1575" w:type="dxa"/>
            <w:vAlign w:val="center"/>
            <w:textDirection w:val="lrTb"/>
            <w:noWrap w:val="false"/>
          </w:tcPr>
          <w:p>
            <w:pPr>
              <w:jc w:val="center"/>
              <w:spacing w:before="152" w:after="0" w:line="440" w:lineRule="exact"/>
              <w:rPr>
                <w:rFonts w:hint="default"/>
                <w:sz w:val="24"/>
                <w:szCs w:val="24"/>
                <w:highlight w:val="none"/>
                <w:lang w:val="en-US" w:eastAsia="zh-CN"/>
              </w:rPr>
            </w:pPr>
            <w:r>
              <w:rPr>
                <w:rFonts w:hint="eastAsia"/>
                <w:sz w:val="24"/>
                <w:szCs w:val="24"/>
                <w:highlight w:val="none"/>
                <w:lang w:val="en-US" w:eastAsia="zh-CN"/>
              </w:rPr>
              <w:t xml:space="preserve">2</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rFonts w:hint="default"/>
                <w:sz w:val="24"/>
                <w:szCs w:val="24"/>
                <w:highlight w:val="none"/>
                <w:lang w:val="en-US" w:eastAsia="zh-CN"/>
              </w:rPr>
            </w:pPr>
            <w:r>
              <w:rPr>
                <w:rFonts w:hint="default"/>
                <w:sz w:val="24"/>
                <w:szCs w:val="24"/>
                <w:highlight w:val="none"/>
                <w:lang w:val="en-US" w:eastAsia="zh-CN"/>
              </w:rPr>
            </w:r>
            <w:r/>
          </w:p>
        </w:tc>
        <w:tc>
          <w:tcPr>
            <w:tcW w:w="3550"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其中一名保安人员需带消控证</w:t>
            </w:r>
            <w:r/>
          </w:p>
        </w:tc>
      </w:tr>
      <w:tr>
        <w:trPr>
          <w:trHeight w:val="760"/>
        </w:trPr>
        <w:tc>
          <w:tcPr>
            <w:tcW w:w="2640" w:type="dxa"/>
            <w:vAlign w:val="center"/>
            <w:textDirection w:val="lrTb"/>
            <w:noWrap w:val="false"/>
          </w:tcPr>
          <w:p>
            <w:pPr>
              <w:jc w:val="center"/>
              <w:spacing w:before="152" w:after="0" w:line="440" w:lineRule="exact"/>
              <w:rPr>
                <w:b/>
                <w:sz w:val="24"/>
                <w:szCs w:val="24"/>
                <w:highlight w:val="none"/>
              </w:rPr>
            </w:pPr>
            <w:r>
              <w:rPr>
                <w:rFonts w:hint="eastAsia"/>
                <w:b/>
                <w:sz w:val="24"/>
                <w:szCs w:val="24"/>
                <w:highlight w:val="none"/>
              </w:rPr>
              <w:t xml:space="preserve">合计</w:t>
            </w:r>
            <w:r/>
          </w:p>
        </w:tc>
        <w:tc>
          <w:tcPr>
            <w:tcW w:w="1575" w:type="dxa"/>
            <w:vAlign w:val="center"/>
            <w:textDirection w:val="lrTb"/>
            <w:noWrap w:val="false"/>
          </w:tcPr>
          <w:p>
            <w:pPr>
              <w:jc w:val="center"/>
              <w:spacing w:before="152" w:after="0" w:line="440" w:lineRule="exact"/>
              <w:rPr>
                <w:sz w:val="24"/>
                <w:szCs w:val="24"/>
                <w:highlight w:val="none"/>
              </w:rPr>
            </w:pPr>
            <w:r>
              <w:rPr>
                <w:rFonts w:hint="eastAsia"/>
                <w:sz w:val="24"/>
                <w:szCs w:val="24"/>
                <w:highlight w:val="none"/>
                <w:lang w:val="en-US" w:eastAsia="zh-CN"/>
              </w:rPr>
              <w:t xml:space="preserve">16</w:t>
            </w:r>
            <w:r>
              <w:rPr>
                <w:rFonts w:hint="eastAsia"/>
                <w:sz w:val="24"/>
                <w:szCs w:val="24"/>
                <w:highlight w:val="none"/>
              </w:rPr>
              <w:t xml:space="preserve">人</w:t>
            </w:r>
            <w:r/>
          </w:p>
        </w:tc>
        <w:tc>
          <w:tcPr>
            <w:tcW w:w="1590" w:type="dxa"/>
            <w:vAlign w:val="center"/>
            <w:textDirection w:val="lrTb"/>
            <w:noWrap w:val="false"/>
          </w:tcPr>
          <w:p>
            <w:pPr>
              <w:jc w:val="center"/>
              <w:spacing w:before="152" w:after="0" w:line="440" w:lineRule="exact"/>
              <w:rPr>
                <w:rFonts w:hint="default" w:eastAsia="宋体"/>
                <w:sz w:val="24"/>
                <w:szCs w:val="24"/>
                <w:highlight w:val="none"/>
                <w:lang w:val="en-US" w:eastAsia="zh-CN"/>
              </w:rPr>
            </w:pPr>
            <w:r>
              <w:rPr>
                <w:rFonts w:hint="eastAsia"/>
                <w:sz w:val="24"/>
                <w:szCs w:val="24"/>
                <w:highlight w:val="none"/>
                <w:lang w:val="en-US" w:eastAsia="zh-CN"/>
              </w:rPr>
              <w:t xml:space="preserve">7人</w:t>
            </w:r>
            <w:r/>
          </w:p>
        </w:tc>
        <w:tc>
          <w:tcPr>
            <w:tcW w:w="3550" w:type="dxa"/>
            <w:vAlign w:val="center"/>
            <w:textDirection w:val="lrTb"/>
            <w:noWrap w:val="false"/>
          </w:tcPr>
          <w:p>
            <w:pPr>
              <w:jc w:val="center"/>
              <w:spacing w:before="152" w:after="0" w:line="440" w:lineRule="exact"/>
              <w:rPr>
                <w:sz w:val="24"/>
                <w:szCs w:val="24"/>
                <w:highlight w:val="none"/>
              </w:rPr>
            </w:pPr>
            <w:r>
              <w:rPr>
                <w:sz w:val="24"/>
                <w:szCs w:val="24"/>
                <w:highlight w:val="none"/>
              </w:rPr>
            </w:r>
            <w:r/>
          </w:p>
        </w:tc>
      </w:tr>
    </w:tbl>
    <w:p>
      <w:pPr>
        <w:ind w:firstLine="720"/>
        <w:spacing w:after="0" w:line="440" w:lineRule="exact"/>
        <w:widowControl w:val="off"/>
        <w:rPr>
          <w:rFonts w:hint="eastAsia" w:ascii="Times New Roman" w:hAnsi="Times New Roman"/>
          <w:b/>
          <w:sz w:val="24"/>
          <w:szCs w:val="24"/>
          <w:highlight w:val="none"/>
        </w:rPr>
      </w:pPr>
      <w:r>
        <w:rPr>
          <w:rFonts w:hint="eastAsia" w:ascii="Times New Roman" w:hAnsi="Times New Roman"/>
          <w:b/>
          <w:sz w:val="24"/>
          <w:szCs w:val="24"/>
          <w:highlight w:val="none"/>
        </w:rPr>
        <w:t xml:space="preserve">注：</w:t>
      </w:r>
      <w:r>
        <w:rPr>
          <w:rFonts w:hint="eastAsia"/>
          <w:b/>
          <w:sz w:val="24"/>
          <w:szCs w:val="24"/>
          <w:highlight w:val="none"/>
          <w:lang w:val="en-US" w:eastAsia="zh-CN"/>
        </w:rPr>
        <w:t xml:space="preserve">1</w:t>
      </w:r>
      <w:r>
        <w:rPr>
          <w:rFonts w:hint="eastAsia" w:ascii="Times New Roman" w:hAnsi="Times New Roman"/>
          <w:b/>
          <w:sz w:val="24"/>
          <w:szCs w:val="24"/>
          <w:highlight w:val="none"/>
          <w:lang w:val="en-US" w:eastAsia="zh-CN"/>
        </w:rPr>
        <w:t xml:space="preserve">、</w:t>
      </w:r>
      <w:r>
        <w:rPr>
          <w:rFonts w:hint="eastAsia" w:ascii="Times New Roman" w:hAnsi="Times New Roman"/>
          <w:b/>
          <w:sz w:val="24"/>
          <w:szCs w:val="24"/>
          <w:highlight w:val="none"/>
        </w:rPr>
        <w:t xml:space="preserve">上述人员为本项目最低配置，</w:t>
      </w:r>
      <w:r>
        <w:rPr>
          <w:rFonts w:hint="eastAsia"/>
          <w:b/>
          <w:sz w:val="24"/>
          <w:szCs w:val="24"/>
          <w:highlight w:val="none"/>
          <w:lang w:val="en-US" w:eastAsia="zh-CN"/>
        </w:rPr>
        <w:t xml:space="preserve">投标人</w:t>
      </w:r>
      <w:r>
        <w:rPr>
          <w:rFonts w:hint="eastAsia" w:ascii="Times New Roman" w:hAnsi="Times New Roman"/>
          <w:b/>
          <w:sz w:val="24"/>
          <w:szCs w:val="24"/>
          <w:highlight w:val="none"/>
        </w:rPr>
        <w:t xml:space="preserve">必须无条件服从。实际配置由</w:t>
      </w:r>
      <w:r>
        <w:rPr>
          <w:rFonts w:hint="eastAsia"/>
          <w:b/>
          <w:sz w:val="24"/>
          <w:szCs w:val="24"/>
          <w:highlight w:val="none"/>
          <w:lang w:val="en-US" w:eastAsia="zh-CN"/>
        </w:rPr>
        <w:t xml:space="preserve">投标人</w:t>
      </w:r>
      <w:r>
        <w:rPr>
          <w:rFonts w:hint="eastAsia" w:ascii="Times New Roman" w:hAnsi="Times New Roman"/>
          <w:b/>
          <w:sz w:val="24"/>
          <w:szCs w:val="24"/>
          <w:highlight w:val="none"/>
        </w:rPr>
        <w:t xml:space="preserve">根据</w:t>
      </w:r>
      <w:r>
        <w:rPr>
          <w:rFonts w:hint="eastAsia"/>
          <w:b/>
          <w:sz w:val="24"/>
          <w:szCs w:val="24"/>
          <w:highlight w:val="none"/>
          <w:lang w:val="en-US" w:eastAsia="zh-CN"/>
        </w:rPr>
        <w:t xml:space="preserve">招标</w:t>
      </w:r>
      <w:r>
        <w:rPr>
          <w:rFonts w:hint="eastAsia" w:ascii="Times New Roman" w:hAnsi="Times New Roman"/>
          <w:b/>
          <w:sz w:val="24"/>
          <w:szCs w:val="24"/>
          <w:highlight w:val="none"/>
        </w:rPr>
        <w:t xml:space="preserve">文件要求结合现场踏勘情况后自行考虑。</w:t>
      </w:r>
      <w:r/>
    </w:p>
    <w:p>
      <w:pPr>
        <w:numPr>
          <w:ilvl w:val="0"/>
          <w:numId w:val="1"/>
        </w:numPr>
        <w:ind w:firstLine="1201"/>
        <w:spacing w:after="0" w:line="440" w:lineRule="exact"/>
        <w:widowControl w:val="off"/>
        <w:rPr>
          <w:rFonts w:hint="eastAsia" w:ascii="Times New Roman" w:hAnsi="Times New Roman"/>
          <w:b/>
          <w:bCs/>
          <w:sz w:val="28"/>
          <w:szCs w:val="28"/>
          <w:highlight w:val="none"/>
          <w:lang w:val="en-US" w:eastAsia="zh-CN"/>
        </w:rPr>
      </w:pPr>
      <w:r>
        <w:rPr>
          <w:rFonts w:hint="eastAsia"/>
          <w:b/>
          <w:sz w:val="24"/>
          <w:szCs w:val="24"/>
          <w:highlight w:val="none"/>
          <w:lang w:val="en-US" w:eastAsia="zh-CN"/>
        </w:rPr>
        <w:t xml:space="preserve">本项目由常熟市支塘镇人民政府代为实施采购，实际使用单位为常熟市王淦昌初级中学、常熟市任阳中学、常熟市张青莲小学、常熟市何市中心小学、常熟市任阳中心小学、常熟市张青莲幼儿园、常熟市任阳幼儿园。成交后投标人须与各实</w:t>
      </w:r>
      <w:r>
        <w:rPr>
          <w:rFonts w:hint="eastAsia"/>
          <w:b/>
          <w:sz w:val="24"/>
          <w:szCs w:val="24"/>
          <w:lang w:val="en-US" w:eastAsia="zh-CN"/>
        </w:rPr>
        <w:t xml:space="preserve">际使用单位分别签订合同并组织付款。</w:t>
      </w:r>
      <w:r/>
    </w:p>
    <w:p>
      <w:pPr>
        <w:spacing w:after="0" w:line="440" w:lineRule="exact"/>
        <w:widowControl w:val="off"/>
        <w:rPr>
          <w:rFonts w:hint="default" w:ascii="Times New Roman" w:hAnsi="Times New Roman"/>
          <w:b/>
          <w:bCs/>
          <w:sz w:val="28"/>
          <w:szCs w:val="28"/>
          <w:highlight w:val="none"/>
          <w:lang w:val="en-US" w:eastAsia="zh-CN"/>
        </w:rPr>
      </w:pPr>
      <w:r>
        <w:rPr>
          <w:rFonts w:hint="eastAsia" w:ascii="Times New Roman" w:hAnsi="Times New Roman"/>
          <w:b/>
          <w:bCs/>
          <w:sz w:val="28"/>
          <w:szCs w:val="28"/>
          <w:highlight w:val="none"/>
          <w:lang w:val="en-US" w:eastAsia="zh-CN"/>
        </w:rPr>
        <w:t xml:space="preserve">三、项目服务要求</w:t>
      </w:r>
      <w:r>
        <w:rPr>
          <w:rFonts w:hint="eastAsia"/>
          <w:b/>
          <w:bCs/>
          <w:sz w:val="28"/>
          <w:szCs w:val="28"/>
          <w:highlight w:val="none"/>
          <w:lang w:val="en-US" w:eastAsia="zh-CN"/>
        </w:rPr>
        <w:t xml:space="preserve">：</w:t>
      </w:r>
      <w:r/>
    </w:p>
    <w:p>
      <w:pPr>
        <w:spacing w:after="0" w:line="440" w:lineRule="exact"/>
        <w:widowControl w:val="off"/>
        <w:tabs>
          <w:tab w:val="left" w:pos="210" w:leader="none"/>
        </w:tabs>
        <w:rPr>
          <w:rFonts w:hint="eastAsia" w:ascii="宋体" w:hAnsi="宋体" w:cs="Times New Roman"/>
          <w:sz w:val="24"/>
          <w:szCs w:val="24"/>
        </w:rPr>
      </w:pPr>
      <w:r>
        <w:rPr>
          <w:rFonts w:hint="default" w:ascii="宋体" w:hAnsi="宋体" w:cs="Times New Roman"/>
          <w:sz w:val="24"/>
          <w:szCs w:val="24"/>
        </w:rPr>
        <w:t xml:space="preserve">（一）总体要求</w:t>
      </w:r>
      <w:r>
        <w:rPr>
          <w:rFonts w:hint="eastAsia" w:ascii="宋体" w:hAnsi="宋体" w:cs="Times New Roman"/>
          <w:sz w:val="24"/>
          <w:szCs w:val="24"/>
        </w:rPr>
        <w:t xml:space="preserve">：</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1、</w:t>
      </w:r>
      <w:r>
        <w:rPr>
          <w:rFonts w:hint="eastAsia" w:ascii="宋体" w:hAnsi="宋体" w:cs="Times New Roman"/>
          <w:sz w:val="24"/>
          <w:szCs w:val="24"/>
          <w:lang w:val="en-US" w:eastAsia="zh-CN"/>
        </w:rPr>
        <w:t xml:space="preserve">投标人</w:t>
      </w:r>
      <w:r>
        <w:rPr>
          <w:rFonts w:hint="default" w:ascii="宋体" w:hAnsi="宋体" w:cs="Times New Roman"/>
          <w:sz w:val="24"/>
          <w:szCs w:val="24"/>
        </w:rPr>
        <w:t xml:space="preserve">必须遵守劳动法，依法规范用工，</w:t>
      </w:r>
      <w:r>
        <w:rPr>
          <w:rFonts w:hint="default" w:ascii="宋体" w:hAnsi="宋体" w:cs="Times New Roman"/>
          <w:sz w:val="24"/>
          <w:szCs w:val="24"/>
          <w:lang w:val="zh-CN"/>
        </w:rPr>
        <w:t xml:space="preserve">职龄人员需全员签订劳动合同，且须参加基本社会养老保险，人员工资应不低于常熟市最低工资标准，加班费用支付按政策法规规定执行。</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2、所有服务项目参照《保安服务管理条例》、</w:t>
      </w:r>
      <w:r>
        <w:rPr>
          <w:rFonts w:hint="default" w:ascii="宋体" w:hAnsi="宋体" w:cs="Times New Roman"/>
          <w:sz w:val="24"/>
          <w:szCs w:val="24"/>
          <w:lang w:val="zh-CN"/>
        </w:rPr>
        <w:t xml:space="preserve">《公安机关实施保安服务管理条例办法》、</w:t>
      </w:r>
      <w:r>
        <w:rPr>
          <w:rFonts w:hint="default" w:ascii="宋体" w:hAnsi="宋体" w:cs="Times New Roman"/>
          <w:sz w:val="24"/>
          <w:szCs w:val="24"/>
        </w:rPr>
        <w:t xml:space="preserve">《中华人民共和国消防法》等内容进行管理，并且不局限于以上要求内容。</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3、</w:t>
      </w:r>
      <w:r>
        <w:rPr>
          <w:rFonts w:hint="eastAsia" w:ascii="宋体" w:hAnsi="宋体" w:cs="Times New Roman"/>
          <w:sz w:val="24"/>
          <w:szCs w:val="24"/>
          <w:lang w:val="en-US" w:eastAsia="zh-CN"/>
        </w:rPr>
        <w:t xml:space="preserve">投标人</w:t>
      </w:r>
      <w:r>
        <w:rPr>
          <w:rFonts w:hint="default" w:ascii="宋体" w:hAnsi="宋体" w:cs="Times New Roman"/>
          <w:sz w:val="24"/>
          <w:szCs w:val="24"/>
        </w:rPr>
        <w:t xml:space="preserve">须采取切实有效措施保持保安队伍的稳定，不得临时聘用无资质的社会人员进行轮换岗。采购人可根据现场实际情况进行执勤、人员岗点的增加和减少，确保服务质量不因人员变动而受影响。</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4、人员上岗前需通过岗前业务培训，相关费用由</w:t>
      </w:r>
      <w:r>
        <w:rPr>
          <w:rFonts w:hint="eastAsia" w:ascii="宋体" w:hAnsi="宋体" w:cs="Times New Roman"/>
          <w:sz w:val="24"/>
          <w:szCs w:val="24"/>
          <w:lang w:val="en-US" w:eastAsia="zh-CN"/>
        </w:rPr>
        <w:t xml:space="preserve">投标人</w:t>
      </w:r>
      <w:r>
        <w:rPr>
          <w:rFonts w:hint="default" w:ascii="宋体" w:hAnsi="宋体" w:cs="Times New Roman"/>
          <w:sz w:val="24"/>
          <w:szCs w:val="24"/>
        </w:rPr>
        <w:t xml:space="preserve">自行承担。</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5、</w:t>
      </w:r>
      <w:r>
        <w:rPr>
          <w:rFonts w:hint="eastAsia" w:ascii="宋体" w:hAnsi="宋体" w:cs="Times New Roman"/>
          <w:sz w:val="24"/>
          <w:szCs w:val="24"/>
          <w:lang w:val="en-US" w:eastAsia="zh-CN"/>
        </w:rPr>
        <w:t xml:space="preserve">投标人</w:t>
      </w:r>
      <w:r>
        <w:rPr>
          <w:rFonts w:hint="default" w:ascii="宋体" w:hAnsi="宋体" w:cs="Times New Roman"/>
          <w:sz w:val="24"/>
          <w:szCs w:val="24"/>
        </w:rPr>
        <w:t xml:space="preserve">须对所有人员购买人身意外保险。</w:t>
      </w:r>
      <w:r/>
    </w:p>
    <w:p>
      <w:pPr>
        <w:ind w:firstLine="240"/>
        <w:spacing w:after="0" w:line="440" w:lineRule="exact"/>
        <w:widowControl w:val="off"/>
        <w:rPr>
          <w:rFonts w:hint="default" w:ascii="宋体" w:hAnsi="宋体" w:cs="Times New Roman"/>
          <w:sz w:val="24"/>
          <w:szCs w:val="24"/>
        </w:rPr>
      </w:pPr>
      <w:r>
        <w:rPr>
          <w:rFonts w:hint="default" w:ascii="宋体" w:hAnsi="宋体" w:cs="Times New Roman"/>
          <w:sz w:val="24"/>
          <w:szCs w:val="24"/>
        </w:rPr>
        <w:t xml:space="preserve">6、采购人不承担因在项目实施过程期间的人员意外伤害、车辆事故损坏及其它任何费用。</w:t>
      </w:r>
      <w:r/>
    </w:p>
    <w:p>
      <w:pPr>
        <w:spacing w:after="0" w:line="440" w:lineRule="exact"/>
        <w:widowControl w:val="off"/>
        <w:rPr>
          <w:rFonts w:hint="eastAsia" w:ascii="宋体" w:hAnsi="宋体" w:cs="Times New Roman"/>
          <w:sz w:val="24"/>
          <w:szCs w:val="24"/>
        </w:rPr>
      </w:pPr>
      <w:r>
        <w:rPr>
          <w:rFonts w:hint="default" w:ascii="宋体" w:hAnsi="宋体" w:cs="Times New Roman"/>
          <w:sz w:val="24"/>
          <w:szCs w:val="24"/>
        </w:rPr>
        <w:t xml:space="preserve">（二）人员要求：</w:t>
      </w:r>
      <w:r/>
    </w:p>
    <w:p>
      <w:pPr>
        <w:ind w:firstLine="240"/>
        <w:spacing w:after="0" w:line="440" w:lineRule="exact"/>
        <w:widowControl w:val="off"/>
        <w:rPr>
          <w:rFonts w:hint="default" w:ascii="宋体" w:hAnsi="宋体" w:cs="Times New Roman"/>
          <w:sz w:val="24"/>
          <w:szCs w:val="24"/>
        </w:rPr>
      </w:pPr>
      <w:r>
        <w:rPr>
          <w:rFonts w:hint="eastAsia" w:ascii="宋体" w:hAnsi="宋体" w:cs="Times New Roman"/>
          <w:sz w:val="24"/>
          <w:szCs w:val="24"/>
        </w:rPr>
        <w:t xml:space="preserve">1</w:t>
      </w:r>
      <w:r>
        <w:rPr>
          <w:rFonts w:hint="default" w:ascii="宋体" w:hAnsi="宋体" w:cs="Times New Roman"/>
          <w:sz w:val="24"/>
          <w:szCs w:val="24"/>
        </w:rPr>
        <w:t xml:space="preserve">、保安人员要求：</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rPr>
        <w:t xml:space="preserve">1</w:t>
      </w:r>
      <w:r>
        <w:rPr>
          <w:rFonts w:hint="default" w:ascii="宋体" w:hAnsi="宋体" w:cs="Times New Roman"/>
          <w:sz w:val="24"/>
          <w:szCs w:val="24"/>
        </w:rPr>
        <w:t xml:space="preserve">.1</w:t>
      </w:r>
      <w:r>
        <w:rPr>
          <w:rFonts w:hint="eastAsia" w:ascii="宋体" w:hAnsi="宋体" w:cs="Times New Roman"/>
          <w:sz w:val="24"/>
          <w:szCs w:val="24"/>
        </w:rPr>
        <w:t xml:space="preserve">初</w:t>
      </w:r>
      <w:r>
        <w:rPr>
          <w:rFonts w:hint="default" w:ascii="宋体" w:hAnsi="宋体" w:cs="Times New Roman"/>
          <w:sz w:val="24"/>
          <w:szCs w:val="24"/>
        </w:rPr>
        <w:t xml:space="preserve">中（含）以上学历。</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.2</w:t>
      </w:r>
      <w:r>
        <w:rPr>
          <w:rFonts w:hint="eastAsia" w:ascii="宋体" w:hAnsi="宋体" w:cs="Times New Roman"/>
          <w:sz w:val="24"/>
          <w:szCs w:val="24"/>
          <w:highlight w:val="none"/>
        </w:rPr>
        <w:t xml:space="preserve">男性，</w:t>
      </w:r>
      <w:r>
        <w:rPr>
          <w:rFonts w:hint="default" w:ascii="宋体" w:hAnsi="宋体" w:cs="Times New Roman"/>
          <w:sz w:val="24"/>
          <w:szCs w:val="24"/>
          <w:highlight w:val="none"/>
        </w:rPr>
        <w:t xml:space="preserve">年龄</w:t>
      </w:r>
      <w:r>
        <w:rPr>
          <w:rFonts w:hint="eastAsia" w:ascii="宋体" w:hAnsi="宋体" w:cs="Times New Roman"/>
          <w:sz w:val="24"/>
          <w:szCs w:val="24"/>
          <w:highlight w:val="none"/>
        </w:rPr>
        <w:t xml:space="preserve">55</w:t>
      </w:r>
      <w:r>
        <w:rPr>
          <w:rFonts w:hint="default" w:ascii="宋体" w:hAnsi="宋体" w:cs="Times New Roman"/>
          <w:sz w:val="24"/>
          <w:szCs w:val="24"/>
          <w:highlight w:val="none"/>
        </w:rPr>
        <w:t xml:space="preserve">周岁</w:t>
      </w:r>
      <w:r>
        <w:rPr>
          <w:rFonts w:hint="eastAsia" w:ascii="宋体" w:hAnsi="宋体" w:cs="Times New Roman"/>
          <w:sz w:val="24"/>
          <w:szCs w:val="24"/>
          <w:highlight w:val="none"/>
        </w:rPr>
        <w:t xml:space="preserve">以内，其中50周岁以下的不少于</w:t>
      </w:r>
      <w:r>
        <w:rPr>
          <w:rFonts w:hint="eastAsia" w:ascii="宋体" w:hAnsi="宋体" w:eastAsia="宋体" w:cs="Times New Roman"/>
          <w:sz w:val="24"/>
          <w:szCs w:val="24"/>
          <w:highlight w:val="none"/>
          <w:lang w:val="en-US" w:eastAsia="zh-CN"/>
        </w:rPr>
        <w:t xml:space="preserve">8</w:t>
      </w:r>
      <w:r>
        <w:rPr>
          <w:rFonts w:hint="eastAsia" w:ascii="宋体" w:hAnsi="宋体" w:cs="Times New Roman"/>
          <w:sz w:val="24"/>
          <w:szCs w:val="24"/>
          <w:highlight w:val="none"/>
        </w:rPr>
        <w:t xml:space="preserve">人。</w:t>
      </w:r>
      <w:r/>
    </w:p>
    <w:p>
      <w:pPr>
        <w:ind w:left="463" w:hanging="43"/>
        <w:spacing w:after="0" w:line="440" w:lineRule="exact"/>
        <w:widowControl w:val="off"/>
        <w:rPr>
          <w:rFonts w:hint="eastAsia" w:ascii="宋体" w:hAnsi="宋体" w:cs="宋体"/>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.3身高1.</w:t>
      </w:r>
      <w:r>
        <w:rPr>
          <w:rFonts w:hint="eastAsia" w:ascii="宋体" w:hAnsi="宋体" w:cs="Times New Roman"/>
          <w:sz w:val="24"/>
          <w:szCs w:val="24"/>
          <w:highlight w:val="none"/>
        </w:rPr>
        <w:t xml:space="preserve">65</w:t>
      </w:r>
      <w:r>
        <w:rPr>
          <w:rFonts w:hint="default" w:ascii="宋体" w:hAnsi="宋体" w:cs="Times New Roman"/>
          <w:sz w:val="24"/>
          <w:szCs w:val="24"/>
          <w:highlight w:val="none"/>
        </w:rPr>
        <w:t xml:space="preserve">m（含）以上</w:t>
      </w:r>
      <w:r>
        <w:rPr>
          <w:rFonts w:hint="eastAsia" w:ascii="宋体" w:hAnsi="宋体" w:cs="Times New Roman"/>
          <w:sz w:val="24"/>
          <w:szCs w:val="24"/>
          <w:highlight w:val="none"/>
        </w:rPr>
        <w:t xml:space="preserve">。</w:t>
      </w:r>
      <w:r>
        <w:rPr>
          <w:rFonts w:hint="default" w:ascii="宋体" w:hAnsi="宋体" w:cs="Times New Roman"/>
          <w:sz w:val="24"/>
          <w:szCs w:val="24"/>
          <w:highlight w:val="none"/>
        </w:rPr>
        <w:t xml:space="preserve">五官端正，身体健康，无传染性疾病</w:t>
      </w:r>
      <w:r>
        <w:rPr>
          <w:rFonts w:hint="eastAsia" w:ascii="宋体" w:hAnsi="宋体" w:cs="Times New Roman"/>
          <w:sz w:val="24"/>
          <w:szCs w:val="24"/>
          <w:highlight w:val="none"/>
        </w:rPr>
        <w:t xml:space="preserve">、精神疾病、</w:t>
      </w:r>
      <w:r>
        <w:rPr>
          <w:rFonts w:hint="eastAsia" w:ascii="宋体" w:hAnsi="宋体" w:cs="宋体"/>
          <w:sz w:val="24"/>
          <w:szCs w:val="24"/>
          <w:highlight w:val="none"/>
        </w:rPr>
        <w:t xml:space="preserve">重大疾病、</w:t>
      </w:r>
      <w:r/>
    </w:p>
    <w:p>
      <w:pPr>
        <w:spacing w:after="0" w:line="440" w:lineRule="exact"/>
        <w:widowControl w:val="off"/>
        <w:rPr>
          <w:rFonts w:hint="default" w:ascii="宋体" w:hAnsi="宋体" w:cs="宋体"/>
          <w:sz w:val="24"/>
          <w:szCs w:val="24"/>
          <w:highlight w:val="none"/>
        </w:rPr>
      </w:pPr>
      <w:r>
        <w:rPr>
          <w:rFonts w:hint="eastAsia" w:ascii="宋体" w:hAnsi="宋体" w:cs="宋体"/>
          <w:sz w:val="24"/>
          <w:szCs w:val="24"/>
          <w:highlight w:val="none"/>
        </w:rPr>
        <w:t xml:space="preserve">其他生理缺陷，无纹身，</w:t>
      </w:r>
      <w:r>
        <w:rPr>
          <w:rFonts w:hint="eastAsia" w:ascii="宋体" w:hAnsi="宋体" w:cs="Times New Roman"/>
          <w:sz w:val="24"/>
          <w:szCs w:val="24"/>
          <w:highlight w:val="none"/>
        </w:rPr>
        <w:t xml:space="preserve">无口吃</w:t>
      </w:r>
      <w:r>
        <w:rPr>
          <w:rFonts w:hint="eastAsia" w:ascii="宋体" w:hAnsi="宋体" w:cs="宋体"/>
          <w:sz w:val="24"/>
          <w:szCs w:val="24"/>
          <w:highlight w:val="none"/>
        </w:rPr>
        <w:t xml:space="preserve">，能独立履行保安工作职能。</w:t>
      </w:r>
      <w:r>
        <w:rPr>
          <w:rFonts w:hint="default" w:ascii="宋体" w:hAnsi="宋体" w:cs="Times New Roman"/>
          <w:sz w:val="24"/>
          <w:szCs w:val="24"/>
          <w:highlight w:val="none"/>
        </w:rPr>
        <w:t xml:space="preserve">经消防培训后的义务消防队员</w:t>
      </w:r>
      <w:r>
        <w:rPr>
          <w:rFonts w:hint="eastAsia" w:ascii="宋体" w:hAnsi="宋体" w:cs="Times New Roman"/>
          <w:sz w:val="24"/>
          <w:szCs w:val="24"/>
          <w:highlight w:val="none"/>
        </w:rPr>
        <w:t xml:space="preserve">，退役军人优先录用</w:t>
      </w:r>
      <w:r>
        <w:rPr>
          <w:rFonts w:hint="default" w:ascii="宋体" w:hAnsi="宋体" w:cs="Times New Roman"/>
          <w:sz w:val="24"/>
          <w:szCs w:val="24"/>
          <w:highlight w:val="none"/>
        </w:rPr>
        <w:t xml:space="preserve">。</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.4具有保安上岗证，无违法犯罪记录、无不良嗜好，工作责任心强，业务素质好，受过正规保安业务培训。</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.5能遵纪守法</w:t>
      </w:r>
      <w:r>
        <w:rPr>
          <w:rFonts w:hint="eastAsia" w:ascii="宋体" w:hAnsi="宋体" w:cs="Times New Roman"/>
          <w:sz w:val="24"/>
          <w:szCs w:val="24"/>
          <w:highlight w:val="none"/>
        </w:rPr>
        <w:t xml:space="preserve">，遵守学校规章制度，</w:t>
      </w:r>
      <w:r>
        <w:rPr>
          <w:rFonts w:hint="default" w:ascii="宋体" w:hAnsi="宋体" w:cs="Times New Roman"/>
          <w:sz w:val="24"/>
          <w:szCs w:val="24"/>
          <w:highlight w:val="none"/>
        </w:rPr>
        <w:t xml:space="preserve">具备一定的语言表达能力和沟通能力。</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.6</w:t>
      </w:r>
      <w:r>
        <w:rPr>
          <w:rFonts w:hint="eastAsia" w:ascii="宋体" w:hAnsi="宋体" w:cs="Times New Roman"/>
          <w:sz w:val="24"/>
          <w:szCs w:val="24"/>
          <w:highlight w:val="none"/>
        </w:rPr>
        <w:t xml:space="preserve">团结协作，</w:t>
      </w:r>
      <w:r>
        <w:rPr>
          <w:rFonts w:hint="default" w:ascii="宋体" w:hAnsi="宋体" w:cs="Times New Roman"/>
          <w:sz w:val="24"/>
          <w:szCs w:val="24"/>
          <w:highlight w:val="none"/>
        </w:rPr>
        <w:t xml:space="preserve">具备与岗位要求相应的观察、发现和处置问题的能力。</w:t>
      </w:r>
      <w:r/>
    </w:p>
    <w:p>
      <w:pPr>
        <w:ind w:firstLine="480"/>
        <w:spacing w:after="0" w:line="440" w:lineRule="exact"/>
        <w:widowControl w:val="off"/>
        <w:rPr>
          <w:rFonts w:hint="default"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.7</w:t>
      </w:r>
      <w:r>
        <w:rPr>
          <w:rFonts w:hint="eastAsia" w:ascii="宋体" w:hAnsi="宋体" w:cs="Times New Roman"/>
          <w:sz w:val="24"/>
          <w:szCs w:val="24"/>
          <w:highlight w:val="none"/>
        </w:rPr>
        <w:t xml:space="preserve">严格遵守保安职业道德，不得擅自离岗，不抽烟、饮酒、玩牌、下棋，不做与工作无关的事情，保持良好的形象</w:t>
      </w:r>
      <w:r>
        <w:rPr>
          <w:rFonts w:hint="default" w:ascii="宋体" w:hAnsi="宋体" w:cs="Times New Roman"/>
          <w:sz w:val="24"/>
          <w:szCs w:val="24"/>
          <w:highlight w:val="none"/>
        </w:rPr>
        <w:t xml:space="preserve">。</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1</w:t>
      </w:r>
      <w:r>
        <w:rPr>
          <w:rFonts w:hint="default" w:ascii="宋体" w:hAnsi="宋体" w:cs="Times New Roman"/>
          <w:sz w:val="24"/>
          <w:szCs w:val="24"/>
          <w:highlight w:val="none"/>
        </w:rPr>
        <w:t xml:space="preserve">.8</w:t>
      </w:r>
      <w:r>
        <w:rPr>
          <w:rFonts w:hint="eastAsia" w:ascii="宋体" w:hAnsi="宋体" w:cs="Times New Roman"/>
          <w:sz w:val="24"/>
          <w:szCs w:val="24"/>
          <w:highlight w:val="none"/>
        </w:rPr>
        <w:t xml:space="preserve">全体保安员均为义务消防员，保安公司应对保安员进行岗前培训，特别是消防技能的培训，使保安员具有一定的业务素质。保证每年不少于两次消防演练安排。</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1.9全体保安员均为校园应急救援队员，保安公司应对保安员进行培训，特别是应急救援培训，使保安员能有效的处理突发事件。保证每年不少于两次的演练安排。</w:t>
      </w:r>
      <w:r/>
    </w:p>
    <w:p>
      <w:pPr>
        <w:ind w:firstLine="480"/>
        <w:spacing w:after="0" w:line="440" w:lineRule="exact"/>
        <w:widowControl w:val="off"/>
        <w:rPr>
          <w:rFonts w:hint="eastAsia" w:ascii="宋体" w:hAnsi="宋体" w:cs="Times New Roman"/>
          <w:sz w:val="24"/>
          <w:szCs w:val="24"/>
          <w:highlight w:val="none"/>
          <w:lang w:eastAsia="zh-CN"/>
        </w:rPr>
      </w:pPr>
      <w:r>
        <w:rPr>
          <w:rFonts w:hint="eastAsia" w:ascii="宋体" w:hAnsi="宋体" w:cs="Times New Roman"/>
          <w:sz w:val="24"/>
          <w:szCs w:val="24"/>
          <w:highlight w:val="none"/>
          <w:lang w:val="en-US" w:eastAsia="zh-CN"/>
        </w:rPr>
        <w:t xml:space="preserve">1.10</w:t>
      </w:r>
      <w:r>
        <w:rPr>
          <w:rFonts w:hint="eastAsia" w:ascii="宋体" w:hAnsi="宋体" w:cs="Times New Roman"/>
          <w:sz w:val="24"/>
          <w:szCs w:val="24"/>
          <w:highlight w:val="none"/>
        </w:rPr>
        <w:t xml:space="preserve">全体保安员均</w:t>
      </w:r>
      <w:r>
        <w:rPr>
          <w:rFonts w:hint="eastAsia" w:ascii="宋体" w:hAnsi="宋体" w:cs="Times New Roman"/>
          <w:sz w:val="24"/>
          <w:szCs w:val="24"/>
          <w:highlight w:val="none"/>
          <w:lang w:val="en-US" w:eastAsia="zh-CN"/>
        </w:rPr>
        <w:t xml:space="preserve">通过</w:t>
      </w:r>
      <w:r>
        <w:rPr>
          <w:rFonts w:hint="eastAsia" w:ascii="宋体" w:hAnsi="宋体" w:cs="Times New Roman"/>
          <w:sz w:val="24"/>
          <w:szCs w:val="24"/>
          <w:highlight w:val="none"/>
        </w:rPr>
        <w:t xml:space="preserve">教育局保安培训业务</w:t>
      </w:r>
      <w:r>
        <w:rPr>
          <w:rFonts w:hint="eastAsia" w:ascii="宋体" w:hAnsi="宋体" w:cs="Times New Roman"/>
          <w:sz w:val="24"/>
          <w:szCs w:val="24"/>
          <w:highlight w:val="none"/>
          <w:lang w:eastAsia="zh-CN"/>
        </w:rPr>
        <w:t xml:space="preserve">。</w:t>
      </w:r>
      <w:r/>
    </w:p>
    <w:p>
      <w:pPr>
        <w:ind w:firstLine="480"/>
        <w:spacing w:line="440" w:lineRule="exact"/>
        <w:rPr>
          <w:rFonts w:hint="eastAsia" w:ascii="宋体" w:hAnsi="宋体" w:cs="Times New Roman"/>
          <w:sz w:val="24"/>
          <w:szCs w:val="24"/>
          <w:highlight w:val="none"/>
          <w:lang w:val="en-US" w:eastAsia="zh-CN"/>
        </w:rPr>
      </w:pPr>
      <w:r>
        <w:rPr>
          <w:rFonts w:hint="eastAsia" w:ascii="宋体" w:hAnsi="宋体" w:eastAsia="宋体" w:cs="宋体"/>
          <w:sz w:val="24"/>
          <w:highlight w:val="none"/>
          <w:lang w:val="en-US" w:eastAsia="zh-CN"/>
        </w:rPr>
        <w:t xml:space="preserve">1.11</w:t>
      </w:r>
      <w:r>
        <w:rPr>
          <w:rFonts w:hint="eastAsia" w:ascii="宋体" w:hAnsi="宋体" w:eastAsia="宋体" w:cs="宋体"/>
          <w:sz w:val="24"/>
          <w:highlight w:val="none"/>
        </w:rPr>
        <w:t xml:space="preserve">消防监控室人员应持有中级或以上消防设施操作员证书或建（构）筑物消防员（四级及以上）证书（持证人数≥</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人）。</w:t>
      </w:r>
      <w:r/>
    </w:p>
    <w:p>
      <w:pPr>
        <w:numPr>
          <w:ilvl w:val="0"/>
          <w:numId w:val="0"/>
        </w:numPr>
        <w:spacing w:after="0" w:line="440" w:lineRule="exact"/>
        <w:widowControl w:val="off"/>
        <w:rPr>
          <w:rFonts w:hint="eastAsia" w:ascii="宋体" w:hAnsi="宋体" w:cs="Times New Roman"/>
          <w:sz w:val="24"/>
          <w:szCs w:val="24"/>
          <w:highlight w:val="none"/>
        </w:rPr>
      </w:pPr>
      <w:r>
        <w:rPr>
          <w:rFonts w:hint="eastAsia" w:ascii="宋体" w:hAnsi="宋体" w:eastAsia="宋体" w:cs="Times New Roman"/>
          <w:sz w:val="24"/>
          <w:szCs w:val="24"/>
          <w:highlight w:val="none"/>
          <w:lang w:val="en-US" w:eastAsia="zh-CN" w:bidi="ar-SA"/>
        </w:rPr>
        <w:t xml:space="preserve">（三）</w:t>
      </w:r>
      <w:r>
        <w:rPr>
          <w:rFonts w:hint="eastAsia" w:ascii="宋体" w:hAnsi="宋体" w:cs="Times New Roman"/>
          <w:sz w:val="24"/>
          <w:szCs w:val="24"/>
          <w:highlight w:val="none"/>
        </w:rPr>
        <w:t xml:space="preserve">服务要求：</w:t>
      </w:r>
      <w:r/>
    </w:p>
    <w:p>
      <w:pPr>
        <w:ind w:firstLine="240"/>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1、保安员工作时间及安排：</w:t>
      </w:r>
      <w:r/>
    </w:p>
    <w:p>
      <w:pPr>
        <w:ind w:firstLine="480"/>
        <w:spacing w:after="0" w:line="44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1.1白班：早7：00-晚</w:t>
      </w:r>
      <w:r>
        <w:rPr>
          <w:rFonts w:hint="eastAsia" w:ascii="宋体" w:hAnsi="宋体" w:cs="宋体"/>
          <w:b/>
          <w:bCs/>
          <w:sz w:val="24"/>
          <w:szCs w:val="24"/>
          <w:highlight w:val="none"/>
          <w:lang w:val="en-US" w:eastAsia="zh-CN"/>
        </w:rPr>
        <w:t xml:space="preserve">17</w:t>
      </w:r>
      <w:r>
        <w:rPr>
          <w:rFonts w:hint="eastAsia" w:ascii="宋体" w:hAnsi="宋体" w:cs="宋体"/>
          <w:b/>
          <w:bCs/>
          <w:sz w:val="24"/>
          <w:szCs w:val="24"/>
          <w:highlight w:val="none"/>
        </w:rPr>
        <w:t xml:space="preserve">：00，2人。夜班：晚</w:t>
      </w:r>
      <w:r>
        <w:rPr>
          <w:rFonts w:hint="eastAsia" w:ascii="宋体" w:hAnsi="宋体" w:cs="宋体"/>
          <w:b/>
          <w:bCs/>
          <w:sz w:val="24"/>
          <w:szCs w:val="24"/>
          <w:highlight w:val="none"/>
          <w:lang w:val="en-US" w:eastAsia="zh-CN"/>
        </w:rPr>
        <w:t xml:space="preserve">17</w:t>
      </w:r>
      <w:r>
        <w:rPr>
          <w:rFonts w:hint="eastAsia" w:ascii="宋体" w:hAnsi="宋体" w:cs="宋体"/>
          <w:b/>
          <w:bCs/>
          <w:sz w:val="24"/>
          <w:szCs w:val="24"/>
          <w:highlight w:val="none"/>
        </w:rPr>
        <w:t xml:space="preserve">：00-次日7：00，1人。周末、寒暑假及节假日需确保1名保安员在岗</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其中何市小学和幼儿园晚班共用1人</w:t>
      </w:r>
      <w:r>
        <w:rPr>
          <w:rFonts w:hint="eastAsia" w:ascii="宋体" w:hAnsi="宋体" w:cs="宋体"/>
          <w:b/>
          <w:bCs/>
          <w:sz w:val="24"/>
          <w:szCs w:val="24"/>
          <w:highlight w:val="none"/>
        </w:rPr>
        <w:t xml:space="preserve">。工作日白天双人在岗。夜间、节假日及寒暑假24小时对班轮岗。</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宋体"/>
          <w:sz w:val="24"/>
          <w:szCs w:val="24"/>
          <w:highlight w:val="none"/>
        </w:rPr>
        <w:t xml:space="preserve">1.2主要服务内容及要求：门卫看管；校内秩序维持；车辆停放管理；夜间巡逻；电梯管理；便民服务；主出入口24小时值班；消防安全管理（每天消防巡视不少于3次）；夜间巡逻（每晚不少于4次）；夜班值班时不使用的各通道门定时开启和关闭，确保随时处理突发治安事件；每天定时开关公共部位的电灯、显示屏及夜间无人使用的开水炉。保安员需24小时轮班值守，确保随时处理突发事件。</w:t>
      </w:r>
      <w:r/>
    </w:p>
    <w:p>
      <w:pPr>
        <w:ind w:firstLine="240"/>
        <w:spacing w:after="0" w:line="440" w:lineRule="exact"/>
        <w:widowControl w:val="off"/>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、大门出入口及车辆管理：</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出入口</w:t>
      </w:r>
      <w:r>
        <w:rPr>
          <w:rFonts w:hint="eastAsia" w:ascii="宋体" w:hAnsi="宋体" w:eastAsia="宋体" w:cs="Times New Roman"/>
          <w:bCs/>
          <w:sz w:val="24"/>
          <w:szCs w:val="24"/>
        </w:rPr>
        <w:t xml:space="preserve">：上班</w:t>
      </w:r>
      <w:r>
        <w:rPr>
          <w:rFonts w:ascii="宋体" w:hAnsi="宋体" w:eastAsia="宋体" w:cs="Times New Roman"/>
          <w:bCs/>
          <w:sz w:val="24"/>
          <w:szCs w:val="24"/>
        </w:rPr>
        <w:t xml:space="preserve">时段内开启，</w:t>
      </w:r>
      <w:r>
        <w:rPr>
          <w:rFonts w:hint="eastAsia" w:ascii="宋体" w:hAnsi="宋体" w:eastAsia="宋体" w:cs="Times New Roman"/>
          <w:bCs/>
          <w:sz w:val="24"/>
          <w:szCs w:val="24"/>
        </w:rPr>
        <w:t xml:space="preserve">并保持大门秩序畅通，下班后</w:t>
      </w:r>
      <w:r>
        <w:rPr>
          <w:rFonts w:ascii="宋体" w:hAnsi="宋体" w:eastAsia="宋体" w:cs="Times New Roman"/>
          <w:bCs/>
          <w:sz w:val="24"/>
          <w:szCs w:val="24"/>
        </w:rPr>
        <w:t xml:space="preserve">关闭，</w:t>
      </w:r>
      <w:r>
        <w:rPr>
          <w:rFonts w:hint="eastAsia" w:ascii="宋体" w:hAnsi="宋体" w:eastAsia="宋体" w:cs="Times New Roman"/>
          <w:bCs/>
          <w:sz w:val="24"/>
          <w:szCs w:val="24"/>
        </w:rPr>
        <w:t xml:space="preserve">需要有1</w:t>
      </w:r>
      <w:r>
        <w:rPr>
          <w:rFonts w:ascii="宋体" w:hAnsi="宋体" w:eastAsia="宋体" w:cs="Times New Roman"/>
          <w:bCs/>
          <w:sz w:val="24"/>
          <w:szCs w:val="24"/>
        </w:rPr>
        <w:t xml:space="preserve">人</w:t>
      </w:r>
      <w:r>
        <w:rPr>
          <w:rFonts w:hint="eastAsia" w:ascii="宋体" w:hAnsi="宋体" w:eastAsia="宋体" w:cs="Times New Roman"/>
          <w:bCs/>
          <w:sz w:val="24"/>
          <w:szCs w:val="24"/>
        </w:rPr>
        <w:t xml:space="preserve">24小时值</w:t>
      </w:r>
      <w:r>
        <w:rPr>
          <w:rFonts w:ascii="宋体" w:hAnsi="宋体" w:eastAsia="宋体" w:cs="Times New Roman"/>
          <w:bCs/>
          <w:sz w:val="24"/>
          <w:szCs w:val="24"/>
        </w:rPr>
        <w:t xml:space="preserve">守</w:t>
      </w:r>
      <w:r>
        <w:rPr>
          <w:rFonts w:hint="eastAsia" w:ascii="宋体" w:hAnsi="宋体" w:eastAsia="宋体" w:cs="Times New Roman"/>
          <w:bCs/>
          <w:sz w:val="24"/>
          <w:szCs w:val="24"/>
        </w:rPr>
        <w:t xml:space="preserve">。</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车辆停放管理：</w:t>
      </w:r>
      <w:r>
        <w:rPr>
          <w:rFonts w:ascii="宋体" w:hAnsi="宋体" w:eastAsia="宋体" w:cs="Times New Roman"/>
          <w:bCs/>
          <w:sz w:val="24"/>
          <w:szCs w:val="24"/>
        </w:rPr>
        <w:t xml:space="preserve">指挥车辆按照指定区域有序停放，并在停车场设立安全巡视员，以防止车内物品失窃和人为破坏车辆行为的发生</w:t>
      </w:r>
      <w:r>
        <w:rPr>
          <w:rFonts w:hint="eastAsia" w:ascii="宋体" w:hAnsi="宋体" w:eastAsia="宋体" w:cs="Times New Roman"/>
          <w:bCs/>
          <w:sz w:val="24"/>
          <w:szCs w:val="24"/>
        </w:rPr>
        <w:t xml:space="preserve">。外来车辆不得夜间停放在</w:t>
      </w:r>
      <w:r>
        <w:rPr>
          <w:rFonts w:hint="eastAsia" w:ascii="宋体" w:hAnsi="宋体" w:cs="Times New Roman"/>
          <w:bCs/>
          <w:sz w:val="24"/>
          <w:szCs w:val="24"/>
          <w:lang w:val="en-US" w:eastAsia="zh-CN"/>
        </w:rPr>
        <w:t xml:space="preserve">校</w:t>
      </w:r>
      <w:r>
        <w:rPr>
          <w:rFonts w:hint="eastAsia" w:ascii="宋体" w:hAnsi="宋体" w:eastAsia="宋体" w:cs="Times New Roman"/>
          <w:bCs/>
          <w:sz w:val="24"/>
          <w:szCs w:val="24"/>
        </w:rPr>
        <w:t xml:space="preserve">内。</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每</w:t>
      </w:r>
      <w:r>
        <w:rPr>
          <w:rFonts w:hint="eastAsia" w:ascii="宋体" w:hAnsi="宋体" w:eastAsia="宋体" w:cs="Times New Roman"/>
          <w:bCs/>
          <w:sz w:val="24"/>
          <w:szCs w:val="24"/>
        </w:rPr>
        <w:t xml:space="preserve">逢会议及各项活动</w:t>
      </w:r>
      <w:r>
        <w:rPr>
          <w:rFonts w:ascii="宋体" w:hAnsi="宋体" w:eastAsia="宋体" w:cs="Times New Roman"/>
          <w:bCs/>
          <w:sz w:val="24"/>
          <w:szCs w:val="24"/>
        </w:rPr>
        <w:t xml:space="preserve">，车辆骤然</w:t>
      </w:r>
      <w:r>
        <w:rPr>
          <w:rFonts w:hint="eastAsia" w:ascii="宋体" w:hAnsi="宋体" w:eastAsia="宋体" w:cs="Times New Roman"/>
          <w:bCs/>
          <w:sz w:val="24"/>
          <w:szCs w:val="24"/>
        </w:rPr>
        <w:t xml:space="preserve">增多</w:t>
      </w:r>
      <w:r>
        <w:rPr>
          <w:rFonts w:ascii="宋体" w:hAnsi="宋体" w:eastAsia="宋体" w:cs="Times New Roman"/>
          <w:bCs/>
          <w:sz w:val="24"/>
          <w:szCs w:val="24"/>
        </w:rPr>
        <w:t xml:space="preserve">，应配备</w:t>
      </w:r>
      <w:r>
        <w:rPr>
          <w:rFonts w:hint="eastAsia" w:ascii="宋体" w:hAnsi="宋体" w:eastAsia="宋体" w:cs="Times New Roman"/>
          <w:bCs/>
          <w:sz w:val="24"/>
          <w:szCs w:val="24"/>
        </w:rPr>
        <w:t xml:space="preserve">足够</w:t>
      </w:r>
      <w:r>
        <w:rPr>
          <w:rFonts w:ascii="宋体" w:hAnsi="宋体" w:eastAsia="宋体" w:cs="Times New Roman"/>
          <w:bCs/>
          <w:sz w:val="24"/>
          <w:szCs w:val="24"/>
        </w:rPr>
        <w:t xml:space="preserve">力量确保指挥力度，并力求手势规范，有礼节礼貌。</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.4负责管理自行车库。</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大件物品出门须凭物品所有权者的出门证明方可放行。</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对形迹可疑者进行盘查，辨明身份</w:t>
      </w:r>
      <w:r>
        <w:rPr>
          <w:rFonts w:hint="eastAsia" w:ascii="宋体" w:hAnsi="宋体" w:eastAsia="宋体" w:cs="Times New Roman"/>
          <w:bCs/>
          <w:sz w:val="24"/>
          <w:szCs w:val="24"/>
        </w:rPr>
        <w:t xml:space="preserve">，拦截推销人员入内。</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禁止乞丐、拾荒者入内。</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指引来访者到达指定区域。</w:t>
      </w:r>
      <w:r/>
    </w:p>
    <w:p>
      <w:pPr>
        <w:ind w:firstLine="240"/>
        <w:spacing w:after="0" w:line="440" w:lineRule="exact"/>
        <w:widowControl/>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3</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办公区域的</w:t>
      </w:r>
      <w:r>
        <w:rPr>
          <w:rFonts w:ascii="宋体" w:hAnsi="宋体" w:eastAsia="宋体" w:cs="Times New Roman"/>
          <w:b/>
          <w:bCs/>
          <w:sz w:val="24"/>
          <w:szCs w:val="24"/>
        </w:rPr>
        <w:t xml:space="preserve">秩序维护</w:t>
      </w:r>
      <w:r>
        <w:rPr>
          <w:rFonts w:hint="eastAsia" w:ascii="宋体" w:hAnsi="宋体" w:eastAsia="宋体" w:cs="Times New Roman"/>
          <w:b/>
          <w:bCs/>
          <w:sz w:val="24"/>
          <w:szCs w:val="24"/>
        </w:rPr>
        <w:t xml:space="preserve">：</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.1做好各办公楼的秩序维护，协助做好信访维稳工作。</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rPr>
        <w:t xml:space="preserve">.2</w:t>
      </w:r>
      <w:r>
        <w:rPr>
          <w:rFonts w:ascii="宋体" w:hAnsi="宋体" w:eastAsia="宋体" w:cs="Times New Roman"/>
          <w:bCs/>
          <w:sz w:val="24"/>
          <w:szCs w:val="24"/>
        </w:rPr>
        <w:t xml:space="preserve">熟悉</w:t>
      </w:r>
      <w:r>
        <w:rPr>
          <w:rFonts w:hint="eastAsia" w:ascii="宋体" w:hAnsi="宋体" w:eastAsia="宋体" w:cs="Times New Roman"/>
          <w:bCs/>
          <w:sz w:val="24"/>
          <w:szCs w:val="24"/>
        </w:rPr>
        <w:t xml:space="preserve">办公</w:t>
      </w:r>
      <w:r>
        <w:rPr>
          <w:rFonts w:ascii="宋体" w:hAnsi="宋体" w:eastAsia="宋体" w:cs="Times New Roman"/>
          <w:bCs/>
          <w:sz w:val="24"/>
          <w:szCs w:val="24"/>
        </w:rPr>
        <w:t xml:space="preserve">场所工作特点和活动规律，主动热情地引导</w:t>
      </w:r>
      <w:r>
        <w:rPr>
          <w:rFonts w:hint="eastAsia" w:ascii="宋体" w:hAnsi="宋体" w:eastAsia="宋体" w:cs="Times New Roman"/>
          <w:bCs/>
          <w:sz w:val="24"/>
          <w:szCs w:val="24"/>
        </w:rPr>
        <w:t xml:space="preserve">办事咨询人员出入相应楼层办理</w:t>
      </w:r>
      <w:r>
        <w:rPr>
          <w:rFonts w:ascii="宋体" w:hAnsi="宋体" w:eastAsia="宋体" w:cs="Times New Roman"/>
          <w:bCs/>
          <w:sz w:val="24"/>
          <w:szCs w:val="24"/>
        </w:rPr>
        <w:t xml:space="preserve">相关</w:t>
      </w:r>
      <w:r>
        <w:rPr>
          <w:rFonts w:hint="eastAsia" w:ascii="宋体" w:hAnsi="宋体" w:eastAsia="宋体" w:cs="Times New Roman"/>
          <w:bCs/>
          <w:sz w:val="24"/>
          <w:szCs w:val="24"/>
        </w:rPr>
        <w:t xml:space="preserve">业务</w:t>
      </w:r>
      <w:r>
        <w:rPr>
          <w:rFonts w:ascii="宋体" w:hAnsi="宋体" w:eastAsia="宋体" w:cs="Times New Roman"/>
          <w:bCs/>
          <w:sz w:val="24"/>
          <w:szCs w:val="24"/>
        </w:rPr>
        <w:t xml:space="preserve">，</w:t>
      </w:r>
      <w:r>
        <w:rPr>
          <w:rFonts w:hint="eastAsia" w:ascii="宋体" w:hAnsi="宋体" w:eastAsia="宋体" w:cs="Times New Roman"/>
          <w:bCs/>
          <w:sz w:val="24"/>
          <w:szCs w:val="24"/>
        </w:rPr>
        <w:t xml:space="preserve">劝阻闲杂人员进入办公场所。</w:t>
      </w:r>
      <w:r/>
    </w:p>
    <w:p>
      <w:pPr>
        <w:ind w:firstLine="240"/>
        <w:spacing w:after="0" w:line="440" w:lineRule="exact"/>
        <w:widowControl/>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日常巡</w:t>
      </w:r>
      <w:r>
        <w:rPr>
          <w:rFonts w:hint="eastAsia" w:ascii="宋体" w:hAnsi="宋体" w:eastAsia="宋体" w:cs="Times New Roman"/>
          <w:b/>
          <w:bCs/>
          <w:sz w:val="24"/>
          <w:szCs w:val="24"/>
        </w:rPr>
        <w:t xml:space="preserve">检：</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.1根据教育局相关规定进行巡检，了解实际情况，发现问题及时上报并安排解决。</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.2每逢节假日及上级要求，组织人员进行安全用电检查。</w:t>
      </w:r>
      <w:r/>
    </w:p>
    <w:p>
      <w:pPr>
        <w:ind w:firstLine="360"/>
        <w:spacing w:after="0" w:line="440" w:lineRule="exact"/>
        <w:widowControl/>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做好巡</w:t>
      </w:r>
      <w:r>
        <w:rPr>
          <w:rFonts w:hint="eastAsia" w:ascii="宋体" w:hAnsi="宋体" w:eastAsia="宋体" w:cs="Times New Roman"/>
          <w:bCs/>
          <w:sz w:val="24"/>
          <w:szCs w:val="24"/>
        </w:rPr>
        <w:t xml:space="preserve">查</w:t>
      </w:r>
      <w:r>
        <w:rPr>
          <w:rFonts w:ascii="宋体" w:hAnsi="宋体" w:eastAsia="宋体" w:cs="Times New Roman"/>
          <w:bCs/>
          <w:sz w:val="24"/>
          <w:szCs w:val="24"/>
        </w:rPr>
        <w:t xml:space="preserve">记录</w:t>
      </w:r>
      <w:r>
        <w:rPr>
          <w:rFonts w:hint="eastAsia" w:ascii="宋体" w:hAnsi="宋体" w:eastAsia="宋体" w:cs="Times New Roman"/>
          <w:bCs/>
          <w:sz w:val="24"/>
          <w:szCs w:val="24"/>
        </w:rPr>
        <w:t xml:space="preserve">，并向采购人提出合理化的建议</w:t>
      </w:r>
      <w:r>
        <w:rPr>
          <w:rFonts w:ascii="宋体" w:hAnsi="宋体" w:eastAsia="宋体" w:cs="Times New Roman"/>
          <w:bCs/>
          <w:sz w:val="24"/>
          <w:szCs w:val="24"/>
        </w:rPr>
        <w:t xml:space="preserve">。</w:t>
      </w:r>
      <w:r/>
    </w:p>
    <w:p>
      <w:pPr>
        <w:ind w:firstLine="240"/>
        <w:spacing w:after="0" w:line="440" w:lineRule="exact"/>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5</w:t>
      </w: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rPr>
        <w:t xml:space="preserve">电子监控</w:t>
      </w:r>
      <w:r>
        <w:rPr>
          <w:rFonts w:hint="eastAsia" w:ascii="宋体" w:hAnsi="宋体" w:eastAsia="宋体" w:cs="Times New Roman"/>
          <w:b/>
          <w:bCs/>
          <w:sz w:val="24"/>
          <w:szCs w:val="24"/>
          <w:highlight w:val="none"/>
        </w:rPr>
        <w:t xml:space="preserve">：</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.1各大楼各个楼梯口、重点部位、外场地装有摄像和报警装置，监控室有画面显示。值班人员要认真监视，发现问题及时采取措施</w:t>
      </w:r>
      <w:r>
        <w:rPr>
          <w:rFonts w:ascii="宋体" w:hAnsi="宋体" w:eastAsia="宋体" w:cs="Times New Roman"/>
          <w:bCs/>
          <w:sz w:val="24"/>
          <w:szCs w:val="24"/>
          <w:highlight w:val="none"/>
        </w:rPr>
        <w:t xml:space="preserve">。</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t xml:space="preserve">遇有紧急情况或突发事件时，应沉着冷静力求在第一时间内处置或采取适当措施防止事态扩大，并立即报告采购人，协助保护现场和证据。</w:t>
      </w:r>
      <w:r/>
    </w:p>
    <w:p>
      <w:pPr>
        <w:ind w:firstLine="360"/>
        <w:spacing w:after="0" w:line="440" w:lineRule="exact"/>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.3</w:t>
      </w:r>
      <w:r>
        <w:rPr>
          <w:rFonts w:ascii="宋体" w:hAnsi="宋体" w:eastAsia="宋体" w:cs="Times New Roman"/>
          <w:bCs/>
          <w:sz w:val="24"/>
          <w:szCs w:val="24"/>
          <w:highlight w:val="none"/>
        </w:rPr>
        <w:t xml:space="preserve">应加强工作责任心，忠于职守，运用电子监控的良好监视效果，</w:t>
      </w:r>
      <w:r>
        <w:rPr>
          <w:rFonts w:hint="eastAsia" w:ascii="宋体" w:hAnsi="宋体" w:eastAsia="宋体" w:cs="Times New Roman"/>
          <w:bCs/>
          <w:sz w:val="24"/>
          <w:szCs w:val="24"/>
          <w:highlight w:val="none"/>
        </w:rPr>
        <w:t xml:space="preserve">确保大楼的安全，下班后、节假日大院车辆的正常进出</w:t>
      </w:r>
      <w:r>
        <w:rPr>
          <w:rFonts w:ascii="宋体" w:hAnsi="宋体" w:eastAsia="宋体" w:cs="Times New Roman"/>
          <w:bCs/>
          <w:sz w:val="24"/>
          <w:szCs w:val="24"/>
          <w:highlight w:val="none"/>
        </w:rPr>
        <w:t xml:space="preserve">。</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.4</w:t>
      </w:r>
      <w:r>
        <w:rPr>
          <w:rFonts w:ascii="宋体" w:hAnsi="宋体" w:eastAsia="宋体" w:cs="Times New Roman"/>
          <w:bCs/>
          <w:sz w:val="24"/>
          <w:szCs w:val="24"/>
          <w:highlight w:val="none"/>
        </w:rPr>
        <w:t xml:space="preserve">非工作人员不得进入监控室</w:t>
      </w:r>
      <w:r>
        <w:rPr>
          <w:rFonts w:hint="eastAsia" w:ascii="宋体" w:hAnsi="宋体" w:eastAsia="宋体" w:cs="Times New Roman"/>
          <w:bCs/>
          <w:sz w:val="24"/>
          <w:szCs w:val="24"/>
          <w:highlight w:val="none"/>
        </w:rPr>
        <w:t xml:space="preserve">。</w:t>
      </w:r>
      <w:r/>
    </w:p>
    <w:p>
      <w:pPr>
        <w:ind w:firstLine="360"/>
        <w:spacing w:after="0" w:line="440" w:lineRule="exact"/>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.5负责报刊、信（邮、快递）件的收发工作。凡是特快专递、挂号信以及快递件传递流转过程均要记录。</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w:t>
      </w:r>
      <w:r>
        <w:rPr>
          <w:rFonts w:ascii="宋体" w:hAnsi="宋体" w:eastAsia="宋体" w:cs="Times New Roman"/>
          <w:bCs/>
          <w:sz w:val="24"/>
          <w:szCs w:val="24"/>
          <w:highlight w:val="none"/>
        </w:rPr>
        <w:t xml:space="preserve">6</w:t>
      </w:r>
      <w:r>
        <w:rPr>
          <w:rFonts w:hint="eastAsia" w:ascii="宋体" w:hAnsi="宋体" w:eastAsia="宋体" w:cs="Times New Roman"/>
          <w:bCs/>
          <w:sz w:val="24"/>
          <w:szCs w:val="24"/>
          <w:highlight w:val="none"/>
        </w:rPr>
        <w:t xml:space="preserve">下班后每天关闭未被关闭的走道灯、空调等。</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.7</w:t>
      </w:r>
      <w:r>
        <w:rPr>
          <w:rFonts w:ascii="宋体" w:hAnsi="宋体" w:eastAsia="宋体" w:cs="Times New Roman"/>
          <w:bCs/>
          <w:sz w:val="24"/>
          <w:szCs w:val="24"/>
          <w:highlight w:val="none"/>
        </w:rPr>
        <w:t xml:space="preserve">做好当班日志与交接班手续。</w:t>
      </w:r>
      <w:r/>
    </w:p>
    <w:p>
      <w:pPr>
        <w:ind w:firstLine="240"/>
        <w:spacing w:after="0" w:line="440" w:lineRule="exact"/>
        <w:widowControl/>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rPr>
        <w:t xml:space="preserve">、</w:t>
      </w:r>
      <w:r>
        <w:rPr>
          <w:rFonts w:ascii="宋体" w:hAnsi="宋体" w:eastAsia="宋体" w:cs="Times New Roman"/>
          <w:b/>
          <w:bCs/>
          <w:sz w:val="24"/>
          <w:szCs w:val="24"/>
          <w:highlight w:val="none"/>
        </w:rPr>
        <w:t xml:space="preserve">消防</w:t>
      </w:r>
      <w:r>
        <w:rPr>
          <w:rFonts w:hint="eastAsia" w:ascii="宋体" w:hAnsi="宋体" w:eastAsia="宋体" w:cs="Times New Roman"/>
          <w:b/>
          <w:bCs/>
          <w:sz w:val="24"/>
          <w:szCs w:val="24"/>
          <w:highlight w:val="none"/>
        </w:rPr>
        <w:t xml:space="preserve">：</w:t>
      </w:r>
      <w:r/>
    </w:p>
    <w:p>
      <w:pPr>
        <w:ind w:firstLine="360"/>
        <w:spacing w:after="0" w:line="440" w:lineRule="exact"/>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所有人员均是经消防培训后的义务消防队员，消防组织健全，消防责任明确。</w:t>
      </w:r>
      <w:r/>
    </w:p>
    <w:p>
      <w:pPr>
        <w:ind w:firstLine="360"/>
        <w:spacing w:after="0" w:line="440" w:lineRule="exact"/>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t xml:space="preserve">对管理区域范围内消防设施、器材总体布局，具体配置位置、种类、数量等情况</w:t>
      </w:r>
      <w:r>
        <w:rPr>
          <w:rFonts w:hint="eastAsia" w:ascii="宋体" w:hAnsi="宋体" w:eastAsia="宋体" w:cs="Times New Roman"/>
          <w:bCs/>
          <w:sz w:val="24"/>
          <w:szCs w:val="24"/>
          <w:highlight w:val="none"/>
        </w:rPr>
        <w:t xml:space="preserve">了解</w:t>
      </w:r>
      <w:r>
        <w:rPr>
          <w:rFonts w:ascii="宋体" w:hAnsi="宋体" w:eastAsia="宋体" w:cs="Times New Roman"/>
          <w:bCs/>
          <w:sz w:val="24"/>
          <w:szCs w:val="24"/>
          <w:highlight w:val="none"/>
        </w:rPr>
        <w:t xml:space="preserve">；熟练掌握防火、灭火知识和消防器材的操作使用，提高自防自救技能。</w:t>
      </w:r>
      <w:r/>
    </w:p>
    <w:p>
      <w:pPr>
        <w:ind w:firstLine="360"/>
        <w:spacing w:after="0" w:line="440" w:lineRule="exact"/>
        <w:widowControl/>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6.3按照学校消防制度，积极配合校方。</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配合消防维保单位做好</w:t>
      </w:r>
      <w:r>
        <w:rPr>
          <w:rFonts w:ascii="宋体" w:hAnsi="宋体" w:eastAsia="宋体" w:cs="Times New Roman"/>
          <w:bCs/>
          <w:sz w:val="24"/>
          <w:szCs w:val="24"/>
          <w:highlight w:val="none"/>
        </w:rPr>
        <w:t xml:space="preserve">每月一次巡查消防栓、箱、烟感头、喷淋头、消防水阀、消防标志等消防设备是否完好、齐全，并及时提出报修计划。</w:t>
      </w:r>
      <w:r/>
    </w:p>
    <w:p>
      <w:pPr>
        <w:ind w:firstLine="360"/>
        <w:spacing w:after="0" w:line="440" w:lineRule="exact"/>
        <w:widowControl/>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根据教育、消防主管部门的要求，做好消防工作相关内容的登记、资料收集上报工作。</w:t>
      </w:r>
      <w:r/>
    </w:p>
    <w:p>
      <w:pPr>
        <w:ind w:firstLine="240"/>
        <w:spacing w:after="0" w:line="440" w:lineRule="exact"/>
        <w:widowControl/>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7</w:t>
      </w:r>
      <w:r>
        <w:rPr>
          <w:rFonts w:hint="eastAsia" w:ascii="宋体" w:hAnsi="宋体" w:eastAsia="宋体" w:cs="Times New Roman"/>
          <w:b/>
          <w:bCs/>
          <w:sz w:val="24"/>
          <w:szCs w:val="24"/>
          <w:highlight w:val="none"/>
        </w:rPr>
        <w:t xml:space="preserve">、活动保障：</w:t>
      </w:r>
      <w:r/>
    </w:p>
    <w:p>
      <w:pPr>
        <w:ind w:firstLine="360"/>
        <w:spacing w:after="0" w:line="440" w:lineRule="exact"/>
        <w:widowControl/>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7</w:t>
      </w:r>
      <w:r>
        <w:rPr>
          <w:rFonts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rPr>
        <w:t xml:space="preserve">如采购人需开展大型活动，应根据活动规模、活动性质来合理安排人员提供安保工作，保障活动的顺利进行。</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.2区域内的水电零星维修工作由</w:t>
      </w:r>
      <w:r>
        <w:rPr>
          <w:rFonts w:hint="eastAsia" w:ascii="宋体" w:hAnsi="宋体" w:cs="Times New Roman"/>
          <w:sz w:val="24"/>
          <w:szCs w:val="24"/>
          <w:lang w:val="en-US" w:eastAsia="zh-CN"/>
        </w:rPr>
        <w:t xml:space="preserve">投标人</w:t>
      </w:r>
      <w:r>
        <w:rPr>
          <w:rFonts w:hint="eastAsia" w:ascii="宋体" w:hAnsi="宋体" w:eastAsia="宋体" w:cs="Times New Roman"/>
          <w:bCs/>
          <w:sz w:val="24"/>
          <w:szCs w:val="24"/>
        </w:rPr>
        <w:t xml:space="preserve">负责。如出现故障，应及时</w:t>
      </w:r>
      <w:r>
        <w:rPr>
          <w:rFonts w:ascii="宋体" w:hAnsi="宋体" w:eastAsia="宋体" w:cs="Times New Roman"/>
          <w:bCs/>
          <w:sz w:val="24"/>
          <w:szCs w:val="24"/>
        </w:rPr>
        <w:t xml:space="preserve">到达现场维修。</w:t>
      </w:r>
      <w:r>
        <w:rPr>
          <w:rFonts w:hint="eastAsia" w:ascii="宋体" w:hAnsi="宋体" w:eastAsia="宋体" w:cs="Times New Roman"/>
          <w:bCs/>
          <w:sz w:val="24"/>
          <w:szCs w:val="24"/>
        </w:rPr>
        <w:t xml:space="preserve">维修材料由采购人提供。</w:t>
      </w:r>
      <w:r/>
    </w:p>
    <w:p>
      <w:pPr>
        <w:ind w:firstLine="240"/>
        <w:spacing w:after="0" w:line="440" w:lineRule="exact"/>
        <w:widowControl/>
        <w:rPr>
          <w:rFonts w:hint="eastAsia" w:ascii="宋体" w:hAnsi="宋体" w:eastAsia="宋体" w:cs="Times New Roman"/>
          <w:bCs/>
          <w:sz w:val="24"/>
          <w:szCs w:val="24"/>
        </w:rPr>
      </w:pPr>
      <w:r>
        <w:rPr>
          <w:rFonts w:hint="eastAsia" w:ascii="宋体" w:hAnsi="宋体" w:eastAsia="宋体" w:cs="Times New Roman"/>
          <w:b/>
          <w:bCs/>
          <w:sz w:val="24"/>
          <w:szCs w:val="24"/>
          <w:lang w:val="en-US" w:eastAsia="zh-CN"/>
        </w:rPr>
        <w:t xml:space="preserve">8、采购人委托的其他临时性服务事项。</w:t>
      </w:r>
      <w:r/>
    </w:p>
    <w:p>
      <w:pPr>
        <w:jc w:val="left"/>
        <w:spacing w:after="0" w:line="440" w:lineRule="exact"/>
        <w:widowControl/>
        <w:rPr>
          <w:rFonts w:ascii="宋体" w:hAnsi="宋体" w:eastAsia="宋体" w:cs="宋体"/>
          <w:b/>
          <w:bCs/>
          <w:sz w:val="28"/>
          <w:szCs w:val="28"/>
        </w:rPr>
      </w:pPr>
      <w:r>
        <w:rPr>
          <w:rFonts w:hint="eastAsia" w:ascii="宋体" w:hAnsi="宋体" w:eastAsia="宋体" w:cs="宋体"/>
          <w:b/>
          <w:bCs/>
          <w:sz w:val="28"/>
          <w:szCs w:val="28"/>
        </w:rPr>
        <w:t xml:space="preserve">四、报价要求：</w:t>
      </w:r>
      <w:r/>
    </w:p>
    <w:p>
      <w:pPr>
        <w:ind w:firstLine="240"/>
        <w:spacing w:after="0" w:line="440" w:lineRule="exact"/>
        <w:widowControl w:val="off"/>
        <w:rPr>
          <w:rFonts w:ascii="宋体" w:hAnsi="宋体" w:eastAsia="宋体" w:cs="Times New Roman"/>
          <w:bCs w:val="0"/>
          <w:color w:val="000000"/>
          <w:sz w:val="24"/>
          <w:szCs w:val="24"/>
        </w:rPr>
      </w:pPr>
      <w:r>
        <w:rPr>
          <w:rFonts w:hint="eastAsia" w:ascii="宋体" w:hAnsi="宋体" w:eastAsia="宋体" w:cs="Times New Roman"/>
          <w:bCs w:val="0"/>
          <w:color w:val="000000"/>
          <w:sz w:val="24"/>
          <w:szCs w:val="24"/>
        </w:rPr>
        <w:t xml:space="preserve">1</w:t>
      </w:r>
      <w:r>
        <w:rPr>
          <w:rFonts w:ascii="宋体" w:hAnsi="宋体" w:eastAsia="宋体" w:cs="Times New Roman"/>
          <w:bCs w:val="0"/>
          <w:color w:val="000000"/>
          <w:sz w:val="24"/>
          <w:szCs w:val="24"/>
        </w:rPr>
        <w:t xml:space="preserve">、</w:t>
      </w:r>
      <w:r>
        <w:rPr>
          <w:rFonts w:hint="eastAsia" w:ascii="宋体" w:hAnsi="宋体" w:eastAsia="宋体" w:cs="Times New Roman"/>
          <w:bCs w:val="0"/>
          <w:color w:val="000000"/>
          <w:sz w:val="24"/>
          <w:szCs w:val="24"/>
          <w:lang w:val="en-US" w:eastAsia="zh-CN"/>
        </w:rPr>
        <w:t xml:space="preserve">投标人</w:t>
      </w:r>
      <w:r>
        <w:rPr>
          <w:rFonts w:ascii="宋体" w:hAnsi="宋体" w:eastAsia="宋体" w:cs="Times New Roman"/>
          <w:bCs w:val="0"/>
          <w:color w:val="000000"/>
          <w:sz w:val="24"/>
          <w:szCs w:val="24"/>
        </w:rPr>
        <w:t xml:space="preserve">须对本项目中的所有服务进行投报，不得拆开投报或只投其中的部分内容，</w:t>
      </w:r>
      <w:r>
        <w:rPr>
          <w:rFonts w:ascii="宋体" w:hAnsi="宋体" w:eastAsia="宋体" w:cs="Times New Roman"/>
          <w:bCs/>
          <w:sz w:val="24"/>
          <w:szCs w:val="24"/>
        </w:rPr>
        <w:t xml:space="preserve">否则</w:t>
      </w:r>
      <w:r>
        <w:rPr>
          <w:rFonts w:hint="eastAsia" w:ascii="宋体" w:hAnsi="宋体" w:cs="Times New Roman"/>
          <w:bCs/>
          <w:sz w:val="24"/>
          <w:szCs w:val="24"/>
          <w:lang w:val="en-US" w:eastAsia="zh-CN"/>
        </w:rPr>
        <w:t xml:space="preserve">将作无效投标处理</w:t>
      </w:r>
      <w:r>
        <w:rPr>
          <w:rFonts w:hint="eastAsia" w:ascii="宋体" w:hAnsi="宋体" w:eastAsia="宋体" w:cs="Times New Roman"/>
          <w:bCs w:val="0"/>
          <w:color w:val="000000"/>
          <w:sz w:val="24"/>
          <w:szCs w:val="24"/>
        </w:rPr>
        <w:t xml:space="preserve">。</w:t>
      </w:r>
      <w:r/>
    </w:p>
    <w:p>
      <w:pPr>
        <w:ind w:firstLine="24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2、项目实施过程中由采购人承担的项目及费用：</w:t>
      </w:r>
      <w:r/>
    </w:p>
    <w:p>
      <w:pPr>
        <w:ind w:firstLine="360"/>
        <w:spacing w:after="0" w:line="440" w:lineRule="exact"/>
        <w:widowControl/>
        <w:rPr>
          <w:rFonts w:ascii="宋体" w:hAnsi="宋体" w:eastAsia="宋体" w:cs="Times New Roman"/>
          <w:bCs/>
          <w:sz w:val="24"/>
          <w:szCs w:val="24"/>
        </w:rPr>
      </w:pPr>
      <w:r>
        <w:rPr>
          <w:rFonts w:ascii="宋体" w:hAnsi="宋体" w:eastAsia="宋体" w:cs="Times New Roman"/>
          <w:bCs/>
          <w:sz w:val="24"/>
          <w:szCs w:val="24"/>
        </w:rPr>
        <w:t xml:space="preserve">2.1提供24小时值班室。</w:t>
      </w:r>
      <w:r/>
    </w:p>
    <w:p>
      <w:pPr>
        <w:ind w:firstLine="360"/>
        <w:spacing w:after="0" w:line="440" w:lineRule="exact"/>
        <w:widowControl/>
        <w:rPr>
          <w:rFonts w:ascii="宋体" w:hAnsi="宋体" w:eastAsia="宋体" w:cs="Times New Roman"/>
          <w:bCs/>
          <w:sz w:val="24"/>
          <w:szCs w:val="24"/>
        </w:rPr>
      </w:pPr>
      <w:r>
        <w:rPr>
          <w:rFonts w:ascii="宋体" w:hAnsi="宋体" w:eastAsia="宋体" w:cs="Times New Roman"/>
          <w:bCs/>
          <w:sz w:val="24"/>
          <w:szCs w:val="24"/>
        </w:rPr>
        <w:t xml:space="preserve">2.2提供日常办公用固定电话及负责其费用。</w:t>
      </w:r>
      <w:r/>
    </w:p>
    <w:p>
      <w:pPr>
        <w:ind w:firstLine="360"/>
        <w:spacing w:after="0" w:line="440" w:lineRule="exact"/>
        <w:widowControl/>
        <w:rPr>
          <w:rFonts w:hint="eastAsia" w:ascii="宋体" w:hAnsi="宋体" w:eastAsia="宋体" w:cs="Times New Roman"/>
          <w:bCs/>
          <w:sz w:val="24"/>
          <w:szCs w:val="24"/>
        </w:rPr>
      </w:pPr>
      <w:r>
        <w:rPr>
          <w:rFonts w:ascii="宋体" w:hAnsi="宋体" w:eastAsia="宋体" w:cs="Times New Roman"/>
          <w:bCs/>
          <w:sz w:val="24"/>
          <w:szCs w:val="24"/>
        </w:rPr>
        <w:t xml:space="preserve">2.3负责日常水电费用。</w:t>
      </w:r>
      <w:r/>
    </w:p>
    <w:p>
      <w:pPr>
        <w:ind w:firstLine="360"/>
        <w:spacing w:after="0" w:line="440" w:lineRule="exact"/>
        <w:widowControl/>
        <w:rPr>
          <w:rFonts w:hint="eastAsia" w:ascii="宋体" w:hAnsi="宋体" w:eastAsia="宋体" w:cs="Times New Roman"/>
          <w:bCs/>
          <w:sz w:val="24"/>
          <w:szCs w:val="24"/>
        </w:rPr>
      </w:pPr>
      <w:r>
        <w:rPr>
          <w:rFonts w:hint="eastAsia" w:ascii="宋体" w:hAnsi="宋体" w:eastAsia="宋体" w:cs="Times New Roman"/>
          <w:bCs/>
          <w:sz w:val="24"/>
          <w:szCs w:val="24"/>
        </w:rPr>
        <w:t xml:space="preserve">注：除上述所列由采购人承担的费用之外，其他在项目实施过程中产生的费用均由</w:t>
      </w:r>
      <w:r>
        <w:rPr>
          <w:rFonts w:hint="eastAsia" w:ascii="宋体" w:hAnsi="宋体" w:cs="Times New Roman"/>
          <w:sz w:val="24"/>
          <w:szCs w:val="24"/>
          <w:lang w:val="en-US" w:eastAsia="zh-CN"/>
        </w:rPr>
        <w:t xml:space="preserve">投标人</w:t>
      </w:r>
      <w:r>
        <w:rPr>
          <w:rFonts w:hint="eastAsia" w:ascii="宋体" w:hAnsi="宋体" w:eastAsia="宋体" w:cs="Times New Roman"/>
          <w:bCs/>
          <w:sz w:val="24"/>
          <w:szCs w:val="24"/>
        </w:rPr>
        <w:t xml:space="preserve">承担，包含在</w:t>
      </w:r>
      <w:r>
        <w:rPr>
          <w:rFonts w:hint="eastAsia" w:ascii="宋体" w:hAnsi="宋体" w:cs="Times New Roman"/>
          <w:bCs/>
          <w:sz w:val="24"/>
          <w:szCs w:val="24"/>
          <w:lang w:val="en-US" w:eastAsia="zh-CN"/>
        </w:rPr>
        <w:t xml:space="preserve">投标</w:t>
      </w:r>
      <w:r>
        <w:rPr>
          <w:rFonts w:hint="eastAsia" w:ascii="宋体" w:hAnsi="宋体" w:eastAsia="宋体" w:cs="Times New Roman"/>
          <w:bCs/>
          <w:sz w:val="24"/>
          <w:szCs w:val="24"/>
        </w:rPr>
        <w:t xml:space="preserve">总报价中。</w:t>
      </w:r>
      <w:r/>
    </w:p>
    <w:p>
      <w:pPr>
        <w:ind w:firstLine="240"/>
        <w:spacing w:after="0" w:line="440" w:lineRule="exact"/>
        <w:widowControl w:val="off"/>
        <w:rPr>
          <w:rFonts w:ascii="宋体" w:hAnsi="宋体" w:eastAsia="宋体" w:cs="Times New Roman"/>
          <w:bCs w:val="0"/>
          <w:color w:val="000000"/>
          <w:sz w:val="24"/>
          <w:szCs w:val="24"/>
        </w:rPr>
      </w:pPr>
      <w:r>
        <w:rPr>
          <w:rFonts w:hint="eastAsia" w:ascii="宋体" w:hAnsi="宋体" w:eastAsia="宋体" w:cs="Times New Roman"/>
          <w:bCs w:val="0"/>
          <w:color w:val="000000"/>
          <w:sz w:val="24"/>
          <w:szCs w:val="24"/>
        </w:rPr>
        <w:t xml:space="preserve">3</w:t>
      </w:r>
      <w:r>
        <w:rPr>
          <w:rFonts w:ascii="宋体" w:hAnsi="宋体" w:eastAsia="宋体" w:cs="Times New Roman"/>
          <w:bCs w:val="0"/>
          <w:color w:val="000000"/>
          <w:sz w:val="24"/>
          <w:szCs w:val="24"/>
        </w:rPr>
        <w:t xml:space="preserve">、</w:t>
      </w:r>
      <w:r>
        <w:rPr>
          <w:rFonts w:hint="eastAsia" w:ascii="宋体" w:hAnsi="宋体" w:eastAsia="宋体" w:cs="Times New Roman"/>
          <w:bCs w:val="0"/>
          <w:color w:val="000000"/>
          <w:sz w:val="24"/>
          <w:szCs w:val="24"/>
          <w:lang w:val="en-US" w:eastAsia="zh-CN"/>
        </w:rPr>
        <w:t xml:space="preserve">投标人</w:t>
      </w:r>
      <w:r>
        <w:rPr>
          <w:rFonts w:ascii="宋体" w:hAnsi="宋体" w:eastAsia="宋体" w:cs="Times New Roman"/>
          <w:bCs w:val="0"/>
          <w:color w:val="000000"/>
          <w:sz w:val="24"/>
          <w:szCs w:val="24"/>
        </w:rPr>
        <w:t xml:space="preserve">应以</w:t>
      </w:r>
      <w:r>
        <w:rPr>
          <w:rFonts w:hint="eastAsia" w:ascii="宋体" w:hAnsi="宋体" w:eastAsia="宋体" w:cs="Times New Roman"/>
          <w:bCs w:val="0"/>
          <w:color w:val="000000"/>
          <w:sz w:val="24"/>
          <w:szCs w:val="24"/>
        </w:rPr>
        <w:t xml:space="preserve">人民币方式</w:t>
      </w:r>
      <w:r>
        <w:rPr>
          <w:rFonts w:ascii="宋体" w:hAnsi="宋体" w:eastAsia="宋体" w:cs="Times New Roman"/>
          <w:bCs w:val="0"/>
          <w:color w:val="000000"/>
          <w:sz w:val="24"/>
          <w:szCs w:val="24"/>
        </w:rPr>
        <w:t xml:space="preserve">，</w:t>
      </w:r>
      <w:r>
        <w:rPr>
          <w:rFonts w:hint="eastAsia" w:ascii="宋体" w:hAnsi="宋体" w:cs="Times New Roman"/>
          <w:bCs/>
          <w:sz w:val="24"/>
          <w:szCs w:val="24"/>
          <w:lang w:val="en-US" w:eastAsia="zh-CN"/>
        </w:rPr>
        <w:t xml:space="preserve">报价</w:t>
      </w:r>
      <w:r>
        <w:rPr>
          <w:rFonts w:ascii="宋体" w:hAnsi="宋体" w:eastAsia="宋体" w:cs="Times New Roman"/>
          <w:bCs/>
          <w:sz w:val="24"/>
          <w:szCs w:val="24"/>
        </w:rPr>
        <w:t xml:space="preserve">总</w:t>
      </w:r>
      <w:r>
        <w:rPr>
          <w:rFonts w:hint="eastAsia" w:ascii="宋体" w:hAnsi="宋体" w:eastAsia="宋体" w:cs="Times New Roman"/>
          <w:bCs/>
          <w:sz w:val="24"/>
          <w:szCs w:val="24"/>
        </w:rPr>
        <w:t xml:space="preserve">报价</w:t>
      </w:r>
      <w:r>
        <w:rPr>
          <w:rFonts w:ascii="宋体" w:hAnsi="宋体" w:eastAsia="宋体" w:cs="Times New Roman"/>
          <w:bCs/>
          <w:sz w:val="24"/>
          <w:szCs w:val="24"/>
        </w:rPr>
        <w:t xml:space="preserve">包括服务期限内完成该项目工作所需的所有费用，</w:t>
      </w:r>
      <w:r>
        <w:rPr>
          <w:rFonts w:ascii="宋体" w:hAnsi="宋体" w:eastAsia="宋体" w:cs="Times New Roman"/>
          <w:bCs w:val="0"/>
          <w:color w:val="000000"/>
          <w:sz w:val="24"/>
          <w:szCs w:val="24"/>
        </w:rPr>
        <w:t xml:space="preserve">包括</w:t>
      </w:r>
      <w:r>
        <w:rPr>
          <w:rFonts w:hint="eastAsia" w:ascii="宋体" w:hAnsi="宋体" w:eastAsia="宋体" w:cs="Times New Roman"/>
          <w:bCs w:val="0"/>
          <w:color w:val="000000"/>
          <w:sz w:val="24"/>
          <w:szCs w:val="24"/>
        </w:rPr>
        <w:t xml:space="preserve">：</w:t>
      </w:r>
      <w:r>
        <w:rPr>
          <w:rFonts w:hint="eastAsia" w:ascii="宋体" w:hAnsi="宋体" w:eastAsia="宋体" w:cs="Times New Roman"/>
          <w:bCs/>
          <w:color w:val="000000"/>
          <w:sz w:val="24"/>
          <w:szCs w:val="24"/>
        </w:rPr>
        <w:t xml:space="preserve">人工费（包括人员工资、社会保险费用、福利费、人身意外伤害险等）</w:t>
      </w:r>
      <w:r>
        <w:rPr>
          <w:rFonts w:ascii="宋体" w:hAnsi="宋体" w:eastAsia="宋体" w:cs="Times New Roman"/>
          <w:bCs/>
          <w:sz w:val="24"/>
          <w:szCs w:val="24"/>
        </w:rPr>
        <w:t xml:space="preserve">、作业服装费、设备工具费</w:t>
      </w:r>
      <w:r>
        <w:rPr>
          <w:rFonts w:hint="eastAsia" w:ascii="宋体" w:hAnsi="宋体" w:eastAsia="宋体" w:cs="Times New Roman"/>
          <w:bCs/>
          <w:sz w:val="24"/>
          <w:szCs w:val="24"/>
        </w:rPr>
        <w:t xml:space="preserve">、</w:t>
      </w:r>
      <w:r>
        <w:rPr>
          <w:rFonts w:hint="eastAsia" w:ascii="宋体" w:hAnsi="宋体" w:eastAsia="宋体" w:cs="Times New Roman"/>
          <w:bCs/>
          <w:color w:val="000000"/>
          <w:sz w:val="24"/>
          <w:szCs w:val="24"/>
        </w:rPr>
        <w:t xml:space="preserve">培训费、</w:t>
      </w:r>
      <w:r>
        <w:rPr>
          <w:rFonts w:hint="eastAsia" w:ascii="宋体" w:hAnsi="宋体" w:eastAsia="宋体" w:cs="Times New Roman"/>
          <w:bCs/>
          <w:sz w:val="24"/>
          <w:szCs w:val="24"/>
        </w:rPr>
        <w:t xml:space="preserve">管理费、</w:t>
      </w:r>
      <w:r>
        <w:rPr>
          <w:rFonts w:ascii="宋体" w:hAnsi="宋体" w:eastAsia="宋体" w:cs="Times New Roman"/>
          <w:bCs/>
          <w:sz w:val="24"/>
          <w:szCs w:val="24"/>
        </w:rPr>
        <w:t xml:space="preserve">项目利润、税费及政策性文件规定和合同所包含的所有风险、责任等各项应有费用</w:t>
      </w:r>
      <w:r>
        <w:rPr>
          <w:rFonts w:ascii="宋体" w:hAnsi="宋体" w:eastAsia="宋体" w:cs="Times New Roman"/>
          <w:bCs/>
          <w:color w:val="000000"/>
          <w:sz w:val="24"/>
          <w:szCs w:val="24"/>
        </w:rPr>
        <w:t xml:space="preserve">（</w:t>
      </w:r>
      <w:r>
        <w:rPr>
          <w:rFonts w:ascii="宋体" w:hAnsi="宋体" w:eastAsia="宋体" w:cs="Times New Roman"/>
          <w:bCs/>
          <w:sz w:val="24"/>
          <w:szCs w:val="24"/>
        </w:rPr>
        <w:t xml:space="preserve">项目实施过程中由采购人承担的项目及费用</w:t>
      </w:r>
      <w:r>
        <w:rPr>
          <w:rFonts w:ascii="宋体" w:hAnsi="宋体" w:eastAsia="宋体" w:cs="Times New Roman"/>
          <w:bCs/>
          <w:color w:val="000000"/>
          <w:sz w:val="24"/>
          <w:szCs w:val="24"/>
        </w:rPr>
        <w:t xml:space="preserve">除外）</w:t>
      </w:r>
      <w:r>
        <w:rPr>
          <w:rFonts w:ascii="宋体" w:hAnsi="宋体" w:eastAsia="宋体" w:cs="Times New Roman"/>
          <w:bCs/>
          <w:sz w:val="24"/>
          <w:szCs w:val="24"/>
        </w:rPr>
        <w:t xml:space="preserve">。</w:t>
      </w:r>
      <w:r/>
    </w:p>
    <w:p>
      <w:pPr>
        <w:ind w:firstLine="240"/>
        <w:spacing w:after="0" w:line="440" w:lineRule="exact"/>
        <w:widowControl w:val="off"/>
        <w:rPr>
          <w:rFonts w:hint="eastAsia" w:ascii="宋体" w:hAnsi="宋体" w:eastAsia="宋体" w:cs="Times New Roman"/>
          <w:bCs w:val="0"/>
          <w:color w:val="000000"/>
          <w:sz w:val="24"/>
          <w:szCs w:val="24"/>
          <w:highlight w:val="cyan"/>
        </w:rPr>
      </w:pPr>
      <w:r>
        <w:rPr>
          <w:rFonts w:ascii="宋体" w:hAnsi="宋体" w:eastAsia="宋体" w:cs="Times New Roman"/>
          <w:bCs w:val="0"/>
          <w:color w:val="000000"/>
          <w:sz w:val="24"/>
          <w:szCs w:val="24"/>
        </w:rPr>
        <w:t xml:space="preserve">4、请</w:t>
      </w:r>
      <w:r>
        <w:rPr>
          <w:rFonts w:hint="eastAsia" w:ascii="宋体" w:hAnsi="宋体" w:eastAsia="宋体" w:cs="Times New Roman"/>
          <w:bCs w:val="0"/>
          <w:color w:val="000000"/>
          <w:sz w:val="24"/>
          <w:szCs w:val="24"/>
          <w:lang w:val="en-US" w:eastAsia="zh-CN"/>
        </w:rPr>
        <w:t xml:space="preserve">投标人</w:t>
      </w:r>
      <w:r>
        <w:rPr>
          <w:rFonts w:ascii="宋体" w:hAnsi="宋体" w:eastAsia="宋体" w:cs="Times New Roman"/>
          <w:bCs w:val="0"/>
          <w:color w:val="000000"/>
          <w:sz w:val="24"/>
          <w:szCs w:val="24"/>
        </w:rPr>
        <w:t xml:space="preserve">根据自身经验，充分考虑本项目的潜在风险，并自行承担由此而产生的一切费用，采购人不因项目不可预见的情况而支付任何费用。</w:t>
      </w:r>
      <w:r/>
    </w:p>
    <w:p>
      <w:pPr>
        <w:jc w:val="left"/>
        <w:spacing w:after="0" w:line="440" w:lineRule="exact"/>
        <w:widowControl/>
        <w:rPr>
          <w:rFonts w:ascii="宋体" w:hAnsi="宋体" w:eastAsia="宋体" w:cs="宋体"/>
          <w:b/>
          <w:bCs/>
          <w:sz w:val="28"/>
          <w:szCs w:val="28"/>
        </w:rPr>
      </w:pPr>
      <w:r>
        <w:rPr>
          <w:rFonts w:hint="eastAsia" w:ascii="宋体" w:hAnsi="宋体" w:eastAsia="宋体" w:cs="宋体"/>
          <w:b/>
          <w:bCs/>
          <w:sz w:val="28"/>
          <w:szCs w:val="28"/>
        </w:rPr>
        <w:t xml:space="preserve">五、其他：</w:t>
      </w:r>
      <w:r/>
    </w:p>
    <w:p>
      <w:pPr>
        <w:ind w:firstLine="240"/>
        <w:spacing w:after="0" w:line="44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val="0"/>
          <w:color w:val="000000"/>
          <w:sz w:val="24"/>
          <w:szCs w:val="24"/>
          <w:lang w:val="en-US" w:eastAsia="zh-CN"/>
        </w:rPr>
        <w:t xml:space="preserve">投标人</w:t>
      </w:r>
      <w:r>
        <w:rPr>
          <w:rFonts w:hint="eastAsia" w:ascii="宋体" w:hAnsi="宋体" w:eastAsia="宋体" w:cs="Times New Roman"/>
          <w:bCs/>
          <w:sz w:val="24"/>
          <w:szCs w:val="24"/>
        </w:rPr>
        <w:t xml:space="preserve">在</w:t>
      </w:r>
      <w:r>
        <w:rPr>
          <w:rFonts w:hint="eastAsia" w:ascii="宋体" w:hAnsi="宋体" w:eastAsia="宋体" w:cs="Times New Roman"/>
          <w:bCs/>
          <w:sz w:val="24"/>
          <w:szCs w:val="24"/>
          <w:lang w:val="en-US" w:eastAsia="zh-CN"/>
        </w:rPr>
        <w:t xml:space="preserve">投标</w:t>
      </w:r>
      <w:r>
        <w:rPr>
          <w:rFonts w:hint="eastAsia" w:ascii="宋体" w:hAnsi="宋体" w:eastAsia="宋体" w:cs="Times New Roman"/>
          <w:bCs/>
          <w:sz w:val="24"/>
          <w:szCs w:val="24"/>
        </w:rPr>
        <w:t xml:space="preserve">文件中应对以下内容作详细说明：</w:t>
      </w:r>
      <w:r/>
    </w:p>
    <w:p>
      <w:pPr>
        <w:ind w:firstLine="240"/>
        <w:spacing w:after="0" w:line="44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（1）保安服务方案（包括①具体保安服务方案、②服务质量保证措施）。</w:t>
      </w:r>
      <w:r/>
    </w:p>
    <w:p>
      <w:pPr>
        <w:ind w:firstLine="240"/>
        <w:spacing w:after="0" w:line="44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（2）应急、突击方案（包括①应急、突击机制、②应急、突击事件处理措施）。</w:t>
      </w:r>
      <w:r/>
    </w:p>
    <w:p>
      <w:pPr>
        <w:ind w:firstLine="240"/>
        <w:spacing w:after="0" w:line="44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rPr>
          <w:rFonts w:hint="eastAsia" w:ascii="宋体" w:hAnsi="宋体" w:eastAsia="宋体" w:cs="宋体"/>
          <w:bCs/>
          <w:sz w:val="24"/>
          <w:szCs w:val="22"/>
        </w:rPr>
        <w:t xml:space="preserve">内部管理制度</w:t>
      </w:r>
      <w:r>
        <w:rPr>
          <w:rFonts w:hint="eastAsia" w:ascii="宋体" w:hAnsi="宋体" w:eastAsia="宋体" w:cs="Times New Roman"/>
          <w:bCs/>
          <w:sz w:val="24"/>
          <w:szCs w:val="24"/>
        </w:rPr>
        <w:t xml:space="preserve">（包括①管理目标、整体设想、②内部规章制度、③人员培训方案）。</w:t>
      </w:r>
      <w:r/>
    </w:p>
    <w:p>
      <w:pPr>
        <w:ind w:firstLine="240"/>
        <w:spacing w:after="0" w:line="440" w:lineRule="exact"/>
        <w:widowControl w:val="off"/>
        <w:rPr>
          <w:rFonts w:hint="eastAsia" w:ascii="宋体" w:hAnsi="宋体" w:eastAsia="宋体" w:cs="宋体"/>
          <w:bCs/>
          <w:color w:val="000000"/>
          <w:sz w:val="24"/>
          <w:szCs w:val="22"/>
        </w:rPr>
      </w:pPr>
      <w:r>
        <w:rPr>
          <w:rFonts w:hint="eastAsia" w:ascii="宋体" w:hAnsi="宋体" w:eastAsia="宋体" w:cs="Times New Roman"/>
          <w:bCs/>
          <w:sz w:val="24"/>
          <w:szCs w:val="24"/>
        </w:rPr>
        <w:t xml:space="preserve">（4）</w:t>
      </w:r>
      <w:r>
        <w:rPr>
          <w:rFonts w:hint="eastAsia" w:ascii="宋体" w:hAnsi="宋体" w:eastAsia="宋体" w:cs="宋体"/>
          <w:bCs/>
          <w:sz w:val="24"/>
          <w:szCs w:val="22"/>
        </w:rPr>
        <w:t xml:space="preserve">安全管理方案</w:t>
      </w:r>
      <w:r>
        <w:rPr>
          <w:rFonts w:hint="eastAsia" w:ascii="宋体" w:hAnsi="宋体" w:eastAsia="宋体" w:cs="宋体"/>
          <w:bCs/>
          <w:color w:val="000000"/>
          <w:sz w:val="24"/>
          <w:szCs w:val="22"/>
        </w:rPr>
        <w:t xml:space="preserve">（包括①</w:t>
      </w:r>
      <w:r>
        <w:rPr>
          <w:rFonts w:hint="eastAsia" w:ascii="宋体" w:hAnsi="宋体" w:eastAsia="宋体" w:cs="宋体"/>
          <w:bCs/>
          <w:sz w:val="24"/>
          <w:szCs w:val="22"/>
        </w:rPr>
        <w:t xml:space="preserve">安全管理</w:t>
      </w:r>
      <w:r>
        <w:rPr>
          <w:rFonts w:hint="eastAsia" w:ascii="宋体" w:hAnsi="宋体" w:eastAsia="宋体" w:cs="宋体"/>
          <w:bCs/>
          <w:color w:val="000000"/>
          <w:sz w:val="24"/>
          <w:szCs w:val="24"/>
        </w:rPr>
        <w:t xml:space="preserve">预案</w:t>
      </w:r>
      <w:r>
        <w:rPr>
          <w:rFonts w:hint="eastAsia" w:ascii="宋体" w:hAnsi="宋体" w:eastAsia="宋体" w:cs="宋体"/>
          <w:bCs/>
          <w:color w:val="000000"/>
          <w:sz w:val="24"/>
          <w:szCs w:val="22"/>
        </w:rPr>
        <w:t xml:space="preserve">、②</w:t>
      </w:r>
      <w:r>
        <w:rPr>
          <w:rFonts w:hint="eastAsia" w:ascii="宋体" w:hAnsi="宋体" w:eastAsia="宋体" w:cs="宋体"/>
          <w:bCs/>
          <w:sz w:val="24"/>
          <w:szCs w:val="24"/>
        </w:rPr>
        <w:t xml:space="preserve">安全培训方案</w:t>
      </w:r>
      <w:r>
        <w:rPr>
          <w:rFonts w:hint="eastAsia" w:ascii="宋体" w:hAnsi="宋体" w:eastAsia="宋体" w:cs="宋体"/>
          <w:bCs/>
          <w:color w:val="000000"/>
          <w:sz w:val="24"/>
          <w:szCs w:val="22"/>
        </w:rPr>
        <w:t xml:space="preserve">）。</w:t>
      </w:r>
      <w:r/>
    </w:p>
    <w:p>
      <w:pPr>
        <w:ind w:firstLine="240"/>
        <w:spacing w:after="0" w:line="440" w:lineRule="exact"/>
        <w:widowControl w:val="off"/>
        <w:rPr>
          <w:rFonts w:hint="eastAsia" w:ascii="宋体" w:hAnsi="宋体" w:eastAsia="宋体" w:cs="Times New Roman"/>
          <w:bCs/>
          <w:sz w:val="24"/>
          <w:szCs w:val="24"/>
        </w:rPr>
      </w:pPr>
      <w:r>
        <w:rPr>
          <w:rFonts w:hint="eastAsia" w:ascii="宋体" w:hAnsi="宋体" w:eastAsia="宋体" w:cs="宋体"/>
          <w:bCs/>
          <w:color w:val="000000"/>
          <w:sz w:val="24"/>
          <w:szCs w:val="22"/>
        </w:rPr>
        <w:t xml:space="preserve">（5）</w:t>
      </w:r>
      <w:r>
        <w:rPr>
          <w:rFonts w:hint="eastAsia" w:ascii="宋体" w:hAnsi="宋体" w:eastAsia="宋体" w:cs="宋体"/>
          <w:bCs/>
          <w:sz w:val="24"/>
          <w:szCs w:val="22"/>
        </w:rPr>
        <w:t xml:space="preserve">人员到位及衔接方案</w:t>
      </w:r>
      <w:r>
        <w:rPr>
          <w:rFonts w:hint="eastAsia" w:ascii="宋体" w:hAnsi="宋体" w:eastAsia="宋体" w:cs="Times New Roman"/>
          <w:bCs/>
          <w:sz w:val="24"/>
          <w:szCs w:val="24"/>
        </w:rPr>
        <w:t xml:space="preserve">（包括①人员到位方案、②项目衔接方案）。</w:t>
      </w:r>
      <w:r/>
    </w:p>
    <w:p>
      <w:pPr>
        <w:ind w:firstLine="240"/>
        <w:spacing w:after="0" w:line="440" w:lineRule="exact"/>
        <w:widowControl w:val="off"/>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中标人</w:t>
      </w:r>
      <w:r>
        <w:rPr>
          <w:rFonts w:ascii="宋体" w:hAnsi="宋体" w:eastAsia="宋体" w:cs="Times New Roman"/>
          <w:bCs/>
          <w:sz w:val="24"/>
          <w:szCs w:val="24"/>
          <w:highlight w:val="none"/>
        </w:rPr>
        <w:t xml:space="preserve">在签订合同前，应向采购人提供上岗人员体检报告、保安人员简历及公安机关出具的无犯罪记录证明。</w:t>
      </w:r>
      <w:r/>
    </w:p>
    <w:p>
      <w:pPr>
        <w:ind w:firstLine="240"/>
        <w:spacing w:after="0" w:line="440" w:lineRule="exact"/>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中标人</w:t>
      </w:r>
      <w:r>
        <w:rPr>
          <w:rFonts w:ascii="宋体" w:hAnsi="宋体" w:eastAsia="宋体" w:cs="Times New Roman"/>
          <w:bCs/>
          <w:sz w:val="24"/>
          <w:szCs w:val="24"/>
          <w:highlight w:val="none"/>
        </w:rPr>
        <w:t xml:space="preserve">须承诺，力保管区内不出现任何警情，对由保安人员自身原因引发的责任事故，需承担相应的责任和经济赔偿责任；对学校认为不满足工作要求的保安人员随时无条件更换直至满足工作要求为止。</w:t>
      </w:r>
      <w:r/>
    </w:p>
    <w:p>
      <w:pPr>
        <w:ind w:firstLine="240"/>
        <w:spacing w:after="0" w:line="440" w:lineRule="exact"/>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rPr>
        <w:t xml:space="preserve">4</w:t>
      </w:r>
      <w:r>
        <w:rPr>
          <w:rFonts w:ascii="宋体" w:hAnsi="宋体" w:eastAsia="宋体" w:cs="Times New Roman"/>
          <w:b/>
          <w:bCs/>
          <w:sz w:val="24"/>
          <w:szCs w:val="24"/>
        </w:rPr>
        <w:t xml:space="preserve">、</w:t>
      </w:r>
      <w:r>
        <w:rPr>
          <w:rFonts w:ascii="宋体" w:hAnsi="宋体" w:eastAsia="宋体" w:cs="Times New Roman"/>
          <w:b/>
          <w:bCs/>
          <w:sz w:val="24"/>
          <w:szCs w:val="24"/>
          <w:highlight w:val="none"/>
        </w:rPr>
        <w:t xml:space="preserve">本项目“项目需求”中标“★”的相关要求，为本</w:t>
      </w:r>
      <w:r>
        <w:rPr>
          <w:rFonts w:hint="eastAsia" w:ascii="宋体" w:hAnsi="宋体" w:cs="Times New Roman"/>
          <w:b/>
          <w:bCs/>
          <w:sz w:val="24"/>
          <w:szCs w:val="24"/>
          <w:highlight w:val="none"/>
          <w:lang w:val="en-US" w:eastAsia="zh-CN"/>
        </w:rPr>
        <w:t xml:space="preserve">招标</w:t>
      </w:r>
      <w:r>
        <w:rPr>
          <w:rFonts w:ascii="宋体" w:hAnsi="宋体" w:eastAsia="宋体" w:cs="Times New Roman"/>
          <w:b/>
          <w:bCs/>
          <w:sz w:val="24"/>
          <w:szCs w:val="24"/>
          <w:highlight w:val="none"/>
        </w:rPr>
        <w:t xml:space="preserve">文件实质性要求，必须满足，否则</w:t>
      </w:r>
      <w:r>
        <w:rPr>
          <w:rFonts w:hint="eastAsia" w:ascii="宋体" w:hAnsi="宋体" w:eastAsia="宋体" w:cs="Times New Roman"/>
          <w:b/>
          <w:bCs/>
          <w:sz w:val="24"/>
          <w:szCs w:val="24"/>
          <w:highlight w:val="none"/>
          <w:lang w:val="en-US" w:eastAsia="zh-CN"/>
        </w:rPr>
        <w:t xml:space="preserve">作无效投标处理</w:t>
      </w:r>
      <w:r>
        <w:rPr>
          <w:rFonts w:ascii="宋体" w:hAnsi="宋体" w:eastAsia="宋体" w:cs="Times New Roman"/>
          <w:b/>
          <w:bCs/>
          <w:sz w:val="24"/>
          <w:szCs w:val="24"/>
          <w:highlight w:val="none"/>
        </w:rPr>
        <w:t xml:space="preserve">。</w:t>
      </w:r>
      <w:r/>
    </w:p>
    <w:p>
      <w:pPr>
        <w:ind w:firstLine="240"/>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、投标人在投标文件中的拟投入人员即实际提供履约服务的人员，非经采购人允许，不得随意更换。如确需更换的，需确保服务人员的职称、证书、资历等要求不低于投标文件中拟投入人员。</w:t>
      </w:r>
      <w:r/>
    </w:p>
    <w:p>
      <w:pPr>
        <w:ind w:firstLine="240"/>
        <w:jc w:val="left"/>
        <w:spacing w:after="0" w:line="440" w:lineRule="exact"/>
        <w:widowControl/>
        <w:rPr>
          <w:rFonts w:hint="eastAsia" w:ascii="宋体" w:hAnsi="宋体" w:eastAsia="宋体" w:cs="宋体"/>
          <w:b/>
          <w:bCs/>
          <w:sz w:val="28"/>
          <w:szCs w:val="28"/>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、履约验收：采购人有权对中标人配备的服务人员的职称、证书、资历等开展日常核实并记录在册，若发现不能符合要求的，将追究中标人违约责任。</w:t>
      </w:r>
      <w:r/>
    </w:p>
    <w:p>
      <w:pPr>
        <w:ind w:firstLine="240"/>
        <w:spacing w:after="0" w:line="440" w:lineRule="exact"/>
        <w:widowControl w:val="off"/>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jc w:val="left"/>
        <w:spacing w:after="0" w:line="440" w:lineRule="exact"/>
        <w:widowControl/>
        <w:rPr>
          <w:rFonts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考核表</w:t>
      </w:r>
      <w:r>
        <w:rPr>
          <w:rFonts w:hint="eastAsia" w:ascii="宋体" w:hAnsi="宋体" w:eastAsia="宋体" w:cs="宋体"/>
          <w:b/>
          <w:bCs/>
          <w:sz w:val="28"/>
          <w:szCs w:val="28"/>
          <w:highlight w:val="none"/>
        </w:rPr>
        <w:t xml:space="preserve">：</w:t>
      </w:r>
      <w:r/>
    </w:p>
    <w:p>
      <w:pPr>
        <w:jc w:val="center"/>
        <w:rPr>
          <w:rFonts w:hint="eastAsia"/>
          <w:sz w:val="36"/>
          <w:szCs w:val="36"/>
          <w:highlight w:val="none"/>
        </w:rPr>
      </w:pPr>
      <w:r>
        <w:rPr>
          <w:rFonts w:hint="eastAsia"/>
          <w:sz w:val="36"/>
          <w:szCs w:val="36"/>
          <w:highlight w:val="none"/>
          <w:lang w:val="en-US" w:eastAsia="zh-CN"/>
        </w:rPr>
        <w:t xml:space="preserve">支塘镇学校</w:t>
      </w:r>
      <w:r>
        <w:rPr>
          <w:rFonts w:hint="eastAsia"/>
          <w:sz w:val="36"/>
          <w:szCs w:val="36"/>
          <w:highlight w:val="none"/>
        </w:rPr>
        <w:t xml:space="preserve">保安服务</w:t>
      </w:r>
      <w:r>
        <w:rPr>
          <w:rFonts w:hint="eastAsia"/>
          <w:sz w:val="36"/>
          <w:szCs w:val="36"/>
          <w:highlight w:val="none"/>
          <w:lang w:val="en-US" w:eastAsia="zh-CN"/>
        </w:rPr>
        <w:t xml:space="preserve">月</w:t>
      </w:r>
      <w:r>
        <w:rPr>
          <w:rFonts w:hint="eastAsia"/>
          <w:sz w:val="36"/>
          <w:szCs w:val="36"/>
          <w:highlight w:val="none"/>
        </w:rPr>
        <w:t xml:space="preserve">度考核表</w:t>
      </w:r>
      <w:r/>
    </w:p>
    <w:p>
      <w:pPr>
        <w:jc w:val="center"/>
        <w:rPr>
          <w:b/>
          <w:bCs/>
          <w:sz w:val="32"/>
          <w:szCs w:val="32"/>
          <w:highlight w:val="none"/>
        </w:rPr>
      </w:pPr>
      <w:r>
        <w:rPr>
          <w:b/>
          <w:bCs/>
          <w:sz w:val="32"/>
          <w:szCs w:val="32"/>
          <w:highlight w:val="none"/>
        </w:rPr>
        <w:t xml:space="preserve">基本信息</w:t>
      </w:r>
      <w:r/>
    </w:p>
    <w:p>
      <w:pPr>
        <w:pStyle w:val="943"/>
        <w:numPr>
          <w:ilvl w:val="0"/>
          <w:numId w:val="2"/>
        </w:numPr>
        <w:rPr>
          <w:highlight w:val="none"/>
        </w:rPr>
      </w:pPr>
      <w:r>
        <w:rPr>
          <w:b/>
          <w:bCs/>
          <w:highlight w:val="none"/>
        </w:rPr>
        <w:t xml:space="preserve">姓名</w:t>
      </w:r>
      <w:r>
        <w:rPr>
          <w:highlight w:val="none"/>
        </w:rPr>
        <w:t xml:space="preserve">：________</w:t>
      </w:r>
      <w:r/>
    </w:p>
    <w:p>
      <w:pPr>
        <w:pStyle w:val="943"/>
        <w:numPr>
          <w:ilvl w:val="0"/>
          <w:numId w:val="2"/>
        </w:numPr>
        <w:rPr>
          <w:highlight w:val="none"/>
        </w:rPr>
      </w:pPr>
      <w:r>
        <w:rPr>
          <w:b/>
          <w:bCs/>
          <w:highlight w:val="none"/>
        </w:rPr>
        <w:t xml:space="preserve">考核</w:t>
      </w:r>
      <w:r>
        <w:rPr>
          <w:rFonts w:hint="eastAsia"/>
          <w:b/>
          <w:bCs/>
          <w:highlight w:val="none"/>
          <w:lang w:val="en-US" w:eastAsia="zh-CN"/>
        </w:rPr>
        <w:t xml:space="preserve">月</w:t>
      </w:r>
      <w:r>
        <w:rPr>
          <w:b/>
          <w:bCs/>
          <w:highlight w:val="none"/>
        </w:rPr>
        <w:t xml:space="preserve">度</w:t>
      </w:r>
      <w:r>
        <w:rPr>
          <w:highlight w:val="none"/>
        </w:rPr>
        <w:t xml:space="preserve">：</w:t>
      </w:r>
      <w:r>
        <w:rPr>
          <w:rFonts w:hint="eastAsia"/>
          <w:highlight w:val="none"/>
          <w:u w:val="single"/>
          <w:lang w:val="en-US" w:eastAsia="zh-CN"/>
        </w:rPr>
        <w:t xml:space="preserve">         </w:t>
      </w:r>
      <w:r>
        <w:rPr>
          <w:highlight w:val="none"/>
        </w:rPr>
        <w:t xml:space="preserve">年</w:t>
      </w:r>
      <w:r>
        <w:rPr>
          <w:rFonts w:hint="eastAsia"/>
          <w:highlight w:val="none"/>
          <w:u w:val="single"/>
          <w:lang w:val="en-US" w:eastAsia="zh-CN"/>
        </w:rPr>
        <w:t xml:space="preserve">          </w:t>
      </w:r>
      <w:r>
        <w:rPr>
          <w:rFonts w:hint="eastAsia"/>
          <w:highlight w:val="none"/>
          <w:lang w:val="en-US" w:eastAsia="zh-CN"/>
        </w:rPr>
        <w:t xml:space="preserve">月                             </w:t>
      </w:r>
      <w:r>
        <w:rPr>
          <w:b/>
          <w:bCs/>
          <w:highlight w:val="none"/>
        </w:rPr>
        <w:t xml:space="preserve">考核人</w:t>
      </w:r>
      <w:r>
        <w:rPr>
          <w:highlight w:val="none"/>
        </w:rPr>
        <w:t xml:space="preserve">：________</w:t>
      </w:r>
      <w:r/>
    </w:p>
    <w:p>
      <w:pPr>
        <w:pStyle w:val="943"/>
        <w:numPr>
          <w:ilvl w:val="0"/>
          <w:numId w:val="2"/>
        </w:numPr>
        <w:rPr>
          <w:highlight w:val="none"/>
        </w:rPr>
      </w:pPr>
      <w:r>
        <w:rPr>
          <w:b/>
          <w:bCs/>
          <w:highlight w:val="none"/>
        </w:rPr>
        <w:t xml:space="preserve">考核日期</w:t>
      </w:r>
      <w:r>
        <w:rPr>
          <w:highlight w:val="none"/>
        </w:rPr>
        <w:t xml:space="preserve">：</w:t>
      </w:r>
      <w:r>
        <w:rPr>
          <w:rFonts w:hint="eastAsia"/>
          <w:highlight w:val="none"/>
          <w:u w:val="single"/>
          <w:lang w:val="en-US" w:eastAsia="zh-CN"/>
        </w:rPr>
        <w:t xml:space="preserve">     </w:t>
      </w:r>
      <w:r>
        <w:rPr>
          <w:highlight w:val="none"/>
        </w:rPr>
        <w:t xml:space="preserve">年</w:t>
      </w:r>
      <w:r>
        <w:rPr>
          <w:rFonts w:hint="eastAsia"/>
          <w:highlight w:val="none"/>
          <w:u w:val="single"/>
          <w:lang w:val="en-US" w:eastAsia="zh-CN"/>
        </w:rPr>
        <w:t xml:space="preserve">        </w:t>
      </w:r>
      <w:r>
        <w:rPr>
          <w:highlight w:val="none"/>
        </w:rPr>
        <w:t xml:space="preserve">月</w:t>
      </w:r>
      <w:r>
        <w:rPr>
          <w:rFonts w:hint="eastAsia"/>
          <w:highlight w:val="none"/>
          <w:u w:val="single"/>
          <w:lang w:val="en-US" w:eastAsia="zh-CN"/>
        </w:rPr>
        <w:t xml:space="preserve">        </w:t>
      </w:r>
      <w:r>
        <w:rPr>
          <w:highlight w:val="none"/>
        </w:rPr>
        <w:t xml:space="preserve">日</w:t>
      </w:r>
      <w:r/>
    </w:p>
    <w:p>
      <w:pPr>
        <w:jc w:val="center"/>
      </w:pPr>
      <w:r>
        <w:rPr>
          <w:sz w:val="30"/>
          <w:szCs w:val="30"/>
          <w:highlight w:val="none"/>
        </w:rPr>
        <w:t xml:space="preserve">一、工作</w:t>
      </w:r>
      <w:r>
        <w:rPr>
          <w:sz w:val="30"/>
          <w:szCs w:val="30"/>
        </w:rPr>
        <w:t xml:space="preserve">纪律（30 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3885"/>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考核内容</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评分标准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88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得分</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考勤情况</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全勤得 10 分，每迟到 / 早退 1 次扣 2 分，旷工 1 次扣 5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88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遵守规章制度</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仿宋_GB2312" w:hAnsi="仿宋_GB2312" w:eastAsia="仿宋_GB2312" w:cs="仿宋_GB2312"/>
              </w:rPr>
              <w:t xml:space="preserve">严格遵守</w:t>
            </w:r>
            <w:r>
              <w:rPr>
                <w:rFonts w:hint="eastAsia" w:ascii="仿宋_GB2312" w:hAnsi="仿宋_GB2312" w:eastAsia="仿宋_GB2312" w:cs="仿宋_GB2312"/>
                <w:lang w:val="en-US" w:eastAsia="zh-CN"/>
              </w:rPr>
              <w:t xml:space="preserve">学校</w:t>
            </w:r>
            <w:r>
              <w:rPr>
                <w:rFonts w:hint="eastAsia" w:ascii="仿宋_GB2312" w:hAnsi="仿宋_GB2312" w:eastAsia="仿宋_GB2312" w:cs="仿宋_GB2312"/>
              </w:rPr>
              <w:t xml:space="preserve">及保安</w:t>
            </w:r>
            <w:r>
              <w:rPr>
                <w:rFonts w:hint="eastAsia" w:ascii="仿宋_GB2312" w:hAnsi="仿宋_GB2312" w:eastAsia="仿宋_GB2312" w:cs="仿宋_GB2312"/>
                <w:lang w:val="en-US" w:eastAsia="zh-CN"/>
              </w:rPr>
              <w:t xml:space="preserve">公司</w:t>
            </w:r>
            <w:r>
              <w:rPr>
                <w:rFonts w:hint="eastAsia" w:ascii="仿宋_GB2312" w:hAnsi="仿宋_GB2312" w:eastAsia="仿宋_GB2312" w:cs="仿宋_GB2312"/>
              </w:rPr>
              <w:t xml:space="preserve">各项规章制度得 10 分，违反 1 次扣 3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88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服从管理</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服从</w:t>
            </w:r>
            <w:r>
              <w:rPr>
                <w:rFonts w:hint="eastAsia" w:ascii="方正仿宋_GB2312" w:hAnsi="方正仿宋_GB2312" w:eastAsia="方正仿宋_GB2312" w:cs="方正仿宋_GB2312"/>
                <w:lang w:val="en-US" w:eastAsia="zh-CN"/>
              </w:rPr>
              <w:t xml:space="preserve">学校</w:t>
            </w:r>
            <w:r>
              <w:rPr>
                <w:rFonts w:hint="eastAsia" w:ascii="方正仿宋_GB2312" w:hAnsi="方正仿宋_GB2312" w:eastAsia="方正仿宋_GB2312" w:cs="方正仿宋_GB2312"/>
              </w:rPr>
              <w:t xml:space="preserve">安排和调度得 10 分，不服从管理 1 次扣 5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88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jc w:val="center"/>
      </w:pPr>
      <w:r>
        <w:rPr>
          <w:sz w:val="30"/>
          <w:szCs w:val="30"/>
        </w:rPr>
        <w:t xml:space="preserve">二、岗位履职（30 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3901"/>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考核内容</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评分标准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得分</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门禁管理</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严格执行人员、车辆出入登记制度，无疏漏得 10 分，发现 1 次疏漏扣 2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巡逻工作</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按规定路线和时间巡逻，及时发现并报告安全隐患得 10 分，漏巡 1 次扣 3 分，未及时报告隐患 1 次扣 3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物品看管</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妥善看管</w:t>
            </w:r>
            <w:r>
              <w:rPr>
                <w:rFonts w:hint="eastAsia" w:ascii="方正仿宋_GB2312" w:hAnsi="方正仿宋_GB2312" w:eastAsia="方正仿宋_GB2312" w:cs="方正仿宋_GB2312"/>
                <w:lang w:val="en-US" w:eastAsia="zh-CN"/>
              </w:rPr>
              <w:t xml:space="preserve">学校</w:t>
            </w:r>
            <w:r>
              <w:rPr>
                <w:rFonts w:hint="eastAsia" w:ascii="方正仿宋_GB2312" w:hAnsi="方正仿宋_GB2312" w:eastAsia="方正仿宋_GB2312" w:cs="方正仿宋_GB2312"/>
              </w:rPr>
              <w:t xml:space="preserve">公共财物及重要物品，无丢失、损坏得 10 分，出现 1 次相关情况扣 5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jc w:val="center"/>
      </w:pPr>
      <w:r>
        <w:rPr>
          <w:sz w:val="30"/>
          <w:szCs w:val="30"/>
        </w:rPr>
        <w:t xml:space="preserve">三、服务态度（15 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3901"/>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考核内容</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评分标准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得分</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文明用语</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接待人员使用文明用语，态度热情得 5 分，被投诉 1 次扣 2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服务主动性</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主动为办事人员提供合理帮助得 5 分，因服务不主动被反映 1 次扣 2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沟通协调</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与内部人员及外来人员沟通协调良好得 5 分，出现沟通冲突 1 次扣 2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01"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jc w:val="center"/>
      </w:pPr>
      <w:r>
        <w:rPr>
          <w:sz w:val="30"/>
          <w:szCs w:val="30"/>
        </w:rPr>
        <w:t xml:space="preserve">四、应急处置（15 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3918"/>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考核内容</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评分标准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18"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得分</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应急响应</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接到突发事件报告后，迅速响应并到达现场得 5 分，响应迟缓 1 次扣 2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18"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处置能力</w:t>
            </w:r>
            <w:r>
              <w:rPr>
                <w:rFonts w:hint="eastAsia" w:ascii="方正仿宋_GB2312" w:hAnsi="方正仿宋_GB2312" w:eastAsia="方正仿宋_GB2312" w:cs="方正仿宋_GB2312"/>
                <w:lang w:val="en-US" w:eastAsia="zh-CN"/>
              </w:rPr>
              <w:t xml:space="preserve">10分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按照应急处置预案正确处置突发事件得 10 分，处置不当 1 次扣 5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18"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jc w:val="center"/>
      </w:pPr>
      <w:r>
        <w:rPr>
          <w:sz w:val="30"/>
          <w:szCs w:val="30"/>
        </w:rPr>
        <w:t xml:space="preserve">五、仪容仪表（10 分）</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3935"/>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考核内容</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评分标准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3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得分</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着装规范</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按规定穿着保安制服，整洁规范得 5 分，着装不规范 1 次扣 1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3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rPr>
              <w:t xml:space="preserve">仪容整洁</w:t>
            </w:r>
            <w:r>
              <w:rPr>
                <w:rFonts w:hint="eastAsia" w:ascii="方正仿宋_GB2312" w:hAnsi="方正仿宋_GB2312" w:eastAsia="方正仿宋_GB2312" w:cs="方正仿宋_GB2312"/>
                <w:lang w:val="en-US" w:eastAsia="zh-CN"/>
              </w:rPr>
              <w:t xml:space="preserve">5分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保持个人卫生，仪容仪表整洁得体得 5 分，不符合要求 1 次扣 1 分，扣完为止。</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3935"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jc w:val="center"/>
        <w:rPr>
          <w:sz w:val="30"/>
          <w:szCs w:val="30"/>
        </w:rPr>
      </w:pPr>
      <w:r>
        <w:rPr>
          <w:sz w:val="30"/>
          <w:szCs w:val="30"/>
        </w:rPr>
      </w:r>
      <w:r/>
    </w:p>
    <w:p>
      <w:pPr>
        <w:jc w:val="center"/>
        <w:rPr>
          <w:sz w:val="30"/>
          <w:szCs w:val="30"/>
        </w:rPr>
      </w:pPr>
      <w:r>
        <w:rPr>
          <w:sz w:val="30"/>
          <w:szCs w:val="30"/>
        </w:rPr>
        <w:t xml:space="preserve">六、加分项（最高 </w:t>
      </w:r>
      <w:r>
        <w:rPr>
          <w:rFonts w:hint="eastAsia"/>
          <w:sz w:val="30"/>
          <w:szCs w:val="30"/>
          <w:lang w:val="en-US" w:eastAsia="zh-CN"/>
        </w:rPr>
        <w:t xml:space="preserve">5</w:t>
      </w:r>
      <w:r>
        <w:rPr>
          <w:sz w:val="30"/>
          <w:szCs w:val="30"/>
        </w:rPr>
        <w:t xml:space="preserve"> 分）</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1、</w:t>
      </w:r>
      <w:r>
        <w:rPr>
          <w:rFonts w:hint="eastAsia" w:ascii="方正仿宋_GB2312" w:hAnsi="方正仿宋_GB2312" w:eastAsia="方正仿宋_GB2312" w:cs="方正仿宋_GB2312"/>
          <w:color w:val="auto"/>
        </w:rPr>
        <w:t xml:space="preserve">及时发现并制止安全事故，避免重大损失的，加</w:t>
      </w:r>
      <w:r>
        <w:rPr>
          <w:rFonts w:hint="eastAsia" w:ascii="方正仿宋_GB2312" w:hAnsi="方正仿宋_GB2312" w:eastAsia="方正仿宋_GB2312" w:cs="方正仿宋_GB2312"/>
          <w:color w:val="auto"/>
          <w:lang w:val="en-US" w:eastAsia="zh-CN"/>
        </w:rPr>
        <w:t xml:space="preserve">2-5</w:t>
      </w:r>
      <w:r>
        <w:rPr>
          <w:rFonts w:hint="eastAsia" w:ascii="方正仿宋_GB2312" w:hAnsi="方正仿宋_GB2312" w:eastAsia="方正仿宋_GB2312" w:cs="方正仿宋_GB2312"/>
          <w:color w:val="auto"/>
        </w:rPr>
        <w:t xml:space="preserve"> 分。</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2、</w:t>
      </w:r>
      <w:r>
        <w:rPr>
          <w:rFonts w:hint="eastAsia" w:ascii="方正仿宋_GB2312" w:hAnsi="方正仿宋_GB2312" w:eastAsia="方正仿宋_GB2312" w:cs="方正仿宋_GB2312"/>
          <w:color w:val="auto"/>
        </w:rPr>
        <w:t xml:space="preserve">受到外来办事人员书面表扬的，每次加 2 分。</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3、</w:t>
      </w:r>
      <w:r>
        <w:rPr>
          <w:rFonts w:hint="eastAsia" w:ascii="方正仿宋_GB2312" w:hAnsi="方正仿宋_GB2312" w:eastAsia="方正仿宋_GB2312" w:cs="方正仿宋_GB2312"/>
          <w:color w:val="auto"/>
        </w:rPr>
        <w:t xml:space="preserve">在应急处置工作中表现突出，受到上级表彰的，加 5 分。</w:t>
      </w:r>
      <w:r/>
    </w:p>
    <w:p>
      <w:pPr>
        <w:jc w:val="center"/>
        <w:rPr>
          <w:sz w:val="30"/>
          <w:szCs w:val="30"/>
        </w:rPr>
      </w:pPr>
      <w:r>
        <w:rPr>
          <w:sz w:val="30"/>
          <w:szCs w:val="30"/>
        </w:rPr>
        <w:t xml:space="preserve">七、扣分项（除上述</w:t>
      </w:r>
      <w:r>
        <w:rPr>
          <w:rFonts w:hint="eastAsia"/>
          <w:sz w:val="30"/>
          <w:szCs w:val="30"/>
          <w:lang w:val="en-US" w:eastAsia="zh-CN"/>
        </w:rPr>
        <w:t xml:space="preserve">考核</w:t>
      </w:r>
      <w:r>
        <w:rPr>
          <w:sz w:val="30"/>
          <w:szCs w:val="30"/>
        </w:rPr>
        <w:t xml:space="preserve">已涉及外）</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1、</w:t>
      </w:r>
      <w:r>
        <w:rPr>
          <w:rFonts w:hint="eastAsia" w:ascii="方正仿宋_GB2312" w:hAnsi="方正仿宋_GB2312" w:eastAsia="方正仿宋_GB2312" w:cs="方正仿宋_GB2312"/>
          <w:color w:val="auto"/>
        </w:rPr>
        <w:t xml:space="preserve">因工作失误导致</w:t>
      </w:r>
      <w:r>
        <w:rPr>
          <w:rFonts w:hint="eastAsia" w:ascii="方正仿宋_GB2312" w:hAnsi="方正仿宋_GB2312" w:eastAsia="方正仿宋_GB2312" w:cs="方正仿宋_GB2312"/>
          <w:color w:val="auto"/>
          <w:lang w:val="en-US" w:eastAsia="zh-CN"/>
        </w:rPr>
        <w:t xml:space="preserve">学校</w:t>
      </w:r>
      <w:r>
        <w:rPr>
          <w:rFonts w:hint="eastAsia" w:ascii="方正仿宋_GB2312" w:hAnsi="方正仿宋_GB2312" w:eastAsia="方正仿宋_GB2312" w:cs="方正仿宋_GB2312"/>
          <w:color w:val="auto"/>
        </w:rPr>
        <w:t xml:space="preserve">形象受损的，每次扣 5-10 分。</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2、</w:t>
      </w:r>
      <w:r>
        <w:rPr>
          <w:rFonts w:hint="eastAsia" w:ascii="方正仿宋_GB2312" w:hAnsi="方正仿宋_GB2312" w:eastAsia="方正仿宋_GB2312" w:cs="方正仿宋_GB2312"/>
          <w:color w:val="auto"/>
        </w:rPr>
        <w:t xml:space="preserve">擅自离岗、串岗的，每次扣 3 分。</w:t>
      </w:r>
      <w:r/>
    </w:p>
    <w:p>
      <w:pPr>
        <w:pStyle w:val="943"/>
        <w:jc w:val="left"/>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lang w:val="en-US" w:eastAsia="zh-CN"/>
        </w:rPr>
        <w:t xml:space="preserve">3、</w:t>
      </w:r>
      <w:r>
        <w:rPr>
          <w:rFonts w:hint="eastAsia" w:ascii="方正仿宋_GB2312" w:hAnsi="方正仿宋_GB2312" w:eastAsia="方正仿宋_GB2312" w:cs="方正仿宋_GB2312"/>
          <w:color w:val="auto"/>
        </w:rPr>
        <w:t xml:space="preserve">酒后上岗的，一次扣 10 分。</w:t>
      </w:r>
      <w:r/>
    </w:p>
    <w:p>
      <w:pPr>
        <w:jc w:val="center"/>
      </w:pPr>
      <w:r>
        <w:rPr>
          <w:sz w:val="30"/>
          <w:szCs w:val="30"/>
        </w:rPr>
        <w:t xml:space="preserve">八、考核结果</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760"/>
        <w:gridCol w:w="2760"/>
        <w:gridCol w:w="2760"/>
      </w:tblGrid>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考核等级</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90 分及以上</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优秀</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80-89 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良好</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70-79 分</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合格</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70 分以下</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不合格</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Mar>
              <w:left w:w="120" w:type="dxa"/>
              <w:top w:w="60" w:type="dxa"/>
              <w:right w:w="120" w:type="dxa"/>
              <w:bottom w:w="30" w:type="dxa"/>
            </w:tcMar>
            <w:tcW w:w="2760" w:type="dxa"/>
            <w:textDirection w:val="lrTb"/>
            <w:noWrap w:val="false"/>
          </w:tcPr>
          <w:p>
            <w:pPr>
              <w:pStyle w:val="943"/>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943"/>
        <w:numPr>
          <w:ilvl w:val="0"/>
          <w:numId w:val="2"/>
        </w:numPr>
      </w:pPr>
      <w:r>
        <w:t xml:space="preserve">被考核人签字：________</w:t>
      </w:r>
      <w:r>
        <w:rPr>
          <w:rFonts w:hint="eastAsia"/>
          <w:lang w:val="en-US" w:eastAsia="zh-CN"/>
        </w:rPr>
        <w:t xml:space="preserve"> </w:t>
      </w:r>
      <w:r/>
    </w:p>
    <w:p>
      <w:pPr>
        <w:pStyle w:val="943"/>
        <w:numPr>
          <w:ilvl w:val="0"/>
          <w:numId w:val="2"/>
        </w:numPr>
      </w:pPr>
      <w:r>
        <w:t xml:space="preserve">部门负责人签字：________</w:t>
      </w:r>
      <w:r/>
    </w:p>
    <w:p>
      <w:pPr>
        <w:spacing w:after="0" w:line="440" w:lineRule="exact"/>
        <w:widowControl w:val="off"/>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注：年度考核为月度考核总和的平均值，按照考核情况</w:t>
      </w:r>
      <w:r>
        <w:rPr>
          <w:rFonts w:hint="eastAsia" w:ascii="宋体" w:hAnsi="宋体" w:cs="Times New Roman"/>
          <w:sz w:val="24"/>
          <w:szCs w:val="24"/>
          <w:highlight w:val="none"/>
        </w:rPr>
        <w:t xml:space="preserve">发放考核保证金全额</w:t>
      </w:r>
      <w:r>
        <w:rPr>
          <w:rFonts w:hint="eastAsia" w:ascii="宋体" w:hAnsi="宋体" w:cs="Times New Roman"/>
          <w:sz w:val="24"/>
          <w:szCs w:val="24"/>
          <w:highlight w:val="none"/>
          <w:lang w:eastAsia="zh-CN"/>
        </w:rPr>
        <w:t xml:space="preserve">：</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考核为优，按全年预留考核保证金全额发放；</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考核为良，按全年预留考核保证金的75%发放；</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考核为合格，按全年预留考核保证金的50%发放；</w:t>
      </w:r>
      <w:r/>
    </w:p>
    <w:p>
      <w:pPr>
        <w:ind w:firstLine="480"/>
        <w:spacing w:after="0" w:line="44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考核为不合格，扣除全年预留考核保证金。</w:t>
      </w:r>
      <w:bookmarkEnd w:id="204"/>
      <w:r/>
      <w:bookmarkEnd w:id="205"/>
      <w:r/>
      <w:bookmarkEnd w:id="206"/>
      <w:r/>
      <w:r/>
    </w:p>
    <w:p>
      <w:pPr>
        <w:rPr>
          <w:rFonts w:hint="eastAsia" w:ascii="宋体" w:hAnsi="宋体" w:cs="Times New Roman"/>
          <w:sz w:val="24"/>
          <w:szCs w:val="24"/>
          <w:highlight w:val="none"/>
        </w:rPr>
      </w:pPr>
      <w:r>
        <w:rPr>
          <w:rFonts w:hint="eastAsia" w:ascii="宋体" w:hAnsi="宋体" w:cs="Times New Roman"/>
          <w:sz w:val="24"/>
          <w:szCs w:val="24"/>
          <w:highlight w:val="none"/>
        </w:rPr>
        <w:br w:type="page" w:clear="all"/>
      </w:r>
      <w:r/>
    </w:p>
    <w:p>
      <w:pPr>
        <w:jc w:val="center"/>
        <w:rPr>
          <w:rFonts w:hint="eastAsia" w:ascii="宋体" w:hAnsi="宋体" w:eastAsia="宋体" w:cs="宋体"/>
          <w:b/>
          <w:sz w:val="36"/>
        </w:rPr>
        <w:outlineLvl w:val="0"/>
      </w:pPr>
      <w:r>
        <w:rPr>
          <w:rFonts w:hint="eastAsia" w:ascii="宋体" w:hAnsi="宋体" w:eastAsia="宋体" w:cs="宋体"/>
          <w:b/>
          <w:sz w:val="36"/>
        </w:rPr>
        <w:t xml:space="preserve">第五章  评审因素和评分标准</w:t>
      </w:r>
      <w:bookmarkEnd w:id="201"/>
      <w:r/>
      <w:bookmarkEnd w:id="202"/>
      <w:r/>
      <w:r/>
    </w:p>
    <w:p>
      <w:pPr>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一、评标方法</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1、评标办法采用</w:t>
      </w:r>
      <w:r>
        <w:rPr>
          <w:rFonts w:hint="eastAsia" w:ascii="宋体" w:hAnsi="宋体" w:eastAsia="宋体" w:cs="宋体"/>
          <w:b/>
          <w:color w:val="000000"/>
          <w:sz w:val="24"/>
        </w:rPr>
        <w:t xml:space="preserve">综合评分法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二、评审因素、分值及评分标准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p>
    <w:p>
      <w:pPr>
        <w:ind w:firstLine="482"/>
        <w:spacing w:line="460" w:lineRule="exact"/>
        <w:rPr>
          <w:rFonts w:hint="eastAsia" w:ascii="宋体" w:hAnsi="宋体" w:eastAsia="宋体" w:cs="宋体"/>
          <w:b/>
          <w:bCs/>
          <w:sz w:val="24"/>
          <w:szCs w:val="22"/>
        </w:rPr>
      </w:pPr>
      <w:r/>
      <w:bookmarkStart w:id="207" w:name="_Hlk100141372"/>
      <w:r>
        <w:rPr>
          <w:rFonts w:hint="eastAsia" w:ascii="宋体" w:hAnsi="宋体" w:eastAsia="宋体" w:cs="宋体"/>
          <w:b/>
          <w:bCs/>
          <w:sz w:val="24"/>
          <w:szCs w:val="22"/>
        </w:rPr>
        <w:t xml:space="preserve">1、投标报价</w:t>
      </w:r>
      <w:r>
        <w:rPr>
          <w:rFonts w:hint="eastAsia" w:ascii="宋体" w:hAnsi="宋体" w:eastAsia="宋体" w:cs="宋体"/>
          <w:b/>
          <w:bCs/>
          <w:sz w:val="24"/>
          <w:szCs w:val="22"/>
          <w:lang w:val="en-US" w:eastAsia="zh-CN"/>
        </w:rPr>
        <w:t xml:space="preserve">20</w:t>
      </w:r>
      <w:r>
        <w:rPr>
          <w:rFonts w:hint="eastAsia" w:ascii="宋体" w:hAnsi="宋体" w:eastAsia="宋体" w:cs="宋体"/>
          <w:b/>
          <w:bCs/>
          <w:sz w:val="24"/>
          <w:szCs w:val="22"/>
        </w:rPr>
        <w:t xml:space="preserve">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满足招标文件要求且投标价格最低的投标报价为评标基准价，其价格分为</w:t>
      </w:r>
      <w:r>
        <w:rPr>
          <w:rFonts w:hint="eastAsia" w:ascii="宋体" w:hAnsi="宋体" w:eastAsia="宋体" w:cs="宋体"/>
          <w:sz w:val="24"/>
          <w:szCs w:val="22"/>
          <w:lang w:val="en-US" w:eastAsia="zh-CN"/>
        </w:rPr>
        <w:t xml:space="preserve">20</w:t>
      </w:r>
      <w:r>
        <w:rPr>
          <w:rFonts w:hint="eastAsia" w:ascii="宋体" w:hAnsi="宋体" w:eastAsia="宋体" w:cs="宋体"/>
          <w:sz w:val="24"/>
          <w:szCs w:val="22"/>
        </w:rPr>
        <w:t xml:space="preserve">分；其他投标人的价格分按下列公式计算：投标报价得分＝（评标基准价／投标报价）×</w:t>
      </w:r>
      <w:r>
        <w:rPr>
          <w:rFonts w:hint="eastAsia" w:ascii="宋体" w:hAnsi="宋体" w:eastAsia="宋体" w:cs="宋体"/>
          <w:sz w:val="24"/>
          <w:szCs w:val="22"/>
          <w:lang w:val="en-US" w:eastAsia="zh-CN"/>
        </w:rPr>
        <w:t xml:space="preserve">20</w:t>
      </w:r>
      <w:r>
        <w:rPr>
          <w:rFonts w:hint="eastAsia" w:ascii="宋体" w:hAnsi="宋体" w:eastAsia="宋体" w:cs="宋体"/>
          <w:sz w:val="24"/>
          <w:szCs w:val="22"/>
        </w:rPr>
        <w:t xml:space="preserve">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异常低价审查</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（一）采购人应当在采购文件中明确，政府采购评审中出现下列情形之一的，评审委员</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会应当启动异常低价投标（响应）审查程序：</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27" w:firstLine="480"/>
        <w:spacing w:line="460" w:lineRule="exact"/>
        <w:tabs>
          <w:tab w:val="left" w:pos="0" w:leader="none"/>
        </w:tabs>
        <w:rPr>
          <w:rFonts w:hint="eastAsia" w:ascii="宋体" w:hAnsi="宋体" w:eastAsia="宋体" w:cs="宋体"/>
          <w:sz w:val="24"/>
          <w:szCs w:val="22"/>
        </w:rP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宋体" w:hAnsi="宋体" w:eastAsia="宋体" w:cs="宋体"/>
          <w:b/>
          <w:bCs/>
          <w:sz w:val="24"/>
          <w:szCs w:val="22"/>
        </w:rPr>
      </w:pPr>
      <w:r>
        <w:rPr>
          <w:rFonts w:hint="eastAsia" w:ascii="宋体" w:hAnsi="宋体" w:eastAsia="宋体" w:cs="宋体"/>
          <w:b/>
          <w:bCs/>
          <w:sz w:val="24"/>
          <w:szCs w:val="22"/>
        </w:rPr>
        <w:t xml:space="preserve">2、技术部分</w:t>
      </w:r>
      <w:r>
        <w:rPr>
          <w:rFonts w:hint="eastAsia" w:ascii="宋体" w:hAnsi="宋体" w:eastAsia="宋体" w:cs="宋体"/>
          <w:b/>
          <w:bCs/>
          <w:sz w:val="24"/>
          <w:szCs w:val="22"/>
          <w:lang w:val="en-US" w:eastAsia="zh-CN"/>
        </w:rPr>
        <w:t xml:space="preserve">66</w:t>
      </w:r>
      <w:r>
        <w:rPr>
          <w:rFonts w:hint="eastAsia" w:ascii="宋体" w:hAnsi="宋体" w:eastAsia="宋体" w:cs="宋体"/>
          <w:b/>
          <w:bCs/>
          <w:sz w:val="24"/>
          <w:szCs w:val="22"/>
        </w:rPr>
        <w:t xml:space="preserve">分</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523"/>
        <w:gridCol w:w="851"/>
        <w:gridCol w:w="6668"/>
      </w:tblGrid>
      <w:tr>
        <w:trPr>
          <w:jc w:val="cente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评审因素</w:t>
            </w:r>
            <w:r/>
          </w:p>
        </w:tc>
        <w:tc>
          <w:tcPr>
            <w:shd w:val="clear" w:color="auto" w:fill="f2f2f2"/>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分值</w:t>
            </w:r>
            <w:r/>
          </w:p>
        </w:tc>
        <w:tc>
          <w:tcPr>
            <w:shd w:val="clear" w:color="auto" w:fill="f2f2f2"/>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jc w:val="center"/>
              <w:spacing w:after="0"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评分标准</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lang w:val="en-US" w:eastAsia="zh-CN"/>
              </w:rPr>
              <w:t xml:space="preserve">18</w:t>
            </w:r>
            <w:r>
              <w:rPr>
                <w:rFonts w:hint="eastAsia" w:ascii="宋体" w:hAnsi="宋体" w:eastAsia="宋体" w:cs="宋体"/>
                <w:bCs w:val="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jc w:val="left"/>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服务要求全部满足</w:t>
            </w:r>
            <w:r>
              <w:rPr>
                <w:rFonts w:hint="eastAsia" w:ascii="宋体" w:hAnsi="宋体" w:eastAsia="宋体" w:cs="宋体"/>
                <w:bCs w:val="0"/>
                <w:sz w:val="24"/>
                <w:szCs w:val="24"/>
                <w:lang w:val="en-US" w:eastAsia="zh-CN"/>
              </w:rPr>
              <w:t xml:space="preserve">招标</w:t>
            </w:r>
            <w:r>
              <w:rPr>
                <w:rFonts w:hint="eastAsia" w:ascii="宋体" w:hAnsi="宋体" w:eastAsia="宋体" w:cs="宋体"/>
                <w:bCs w:val="0"/>
                <w:sz w:val="24"/>
                <w:szCs w:val="24"/>
              </w:rPr>
              <w:t xml:space="preserve">文件要求的得基本分</w:t>
            </w:r>
            <w:r>
              <w:rPr>
                <w:rFonts w:hint="eastAsia" w:ascii="宋体" w:hAnsi="宋体" w:eastAsia="宋体" w:cs="宋体"/>
                <w:bCs w:val="0"/>
                <w:sz w:val="24"/>
                <w:szCs w:val="24"/>
                <w:lang w:val="en-US" w:eastAsia="zh-CN"/>
              </w:rPr>
              <w:t xml:space="preserve">18</w:t>
            </w:r>
            <w:r>
              <w:rPr>
                <w:rFonts w:hint="eastAsia" w:ascii="宋体" w:hAnsi="宋体" w:eastAsia="宋体" w:cs="宋体"/>
                <w:bCs w:val="0"/>
                <w:sz w:val="24"/>
                <w:szCs w:val="24"/>
              </w:rPr>
              <w:t xml:space="preserve">分；有负偏离每条扣</w:t>
            </w:r>
            <w:r>
              <w:rPr>
                <w:rFonts w:hint="eastAsia" w:ascii="宋体" w:hAnsi="宋体" w:eastAsia="宋体" w:cs="宋体"/>
                <w:bCs w:val="0"/>
                <w:sz w:val="24"/>
                <w:szCs w:val="24"/>
                <w:lang w:val="en-US" w:eastAsia="zh-CN"/>
              </w:rPr>
              <w:t xml:space="preserve">0.45</w:t>
            </w:r>
            <w:r>
              <w:rPr>
                <w:rFonts w:hint="eastAsia" w:ascii="宋体" w:hAnsi="宋体" w:eastAsia="宋体" w:cs="宋体"/>
                <w:bCs w:val="0"/>
                <w:sz w:val="24"/>
                <w:szCs w:val="24"/>
              </w:rPr>
              <w:t xml:space="preserve">分。</w:t>
            </w:r>
            <w:r/>
          </w:p>
        </w:tc>
      </w:tr>
      <w:tr>
        <w:trPr>
          <w:jc w:val="cente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保安服务方案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提供的保安服务方案</w:t>
            </w:r>
            <w:r>
              <w:rPr>
                <w:rFonts w:hint="eastAsia" w:ascii="宋体" w:hAnsi="宋体" w:eastAsia="宋体" w:cs="宋体"/>
                <w:b/>
                <w:sz w:val="24"/>
                <w:szCs w:val="24"/>
              </w:rPr>
              <w:t xml:space="preserve">（包括①具体保安服务方案、②服务质量保证措施）</w:t>
            </w:r>
            <w:r>
              <w:rPr>
                <w:rFonts w:hint="eastAsia" w:ascii="宋体" w:hAnsi="宋体" w:eastAsia="宋体" w:cs="宋体"/>
                <w:sz w:val="24"/>
                <w:szCs w:val="24"/>
              </w:rPr>
              <w:t xml:space="preserve">进行综合评定，本项最高得6分。体现上述评审要点且内容贴合需求的，每有一项得3分；体现上述评审要点但内容无法完全贴合需求的，每有一项得1.5分；未能体现评审要点（或无实质性内容的），对应项得0分。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color w:val="000000"/>
                <w:sz w:val="24"/>
                <w:szCs w:val="24"/>
              </w:rPr>
            </w:pPr>
            <w:r>
              <w:rPr>
                <w:rFonts w:hint="eastAsia" w:ascii="宋体" w:hAnsi="宋体" w:eastAsia="宋体" w:cs="宋体"/>
                <w:sz w:val="24"/>
                <w:szCs w:val="24"/>
              </w:rPr>
              <w:t xml:space="preserve">应急、突击方案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dstrike/>
                <w:sz w:val="24"/>
                <w:szCs w:val="24"/>
              </w:rPr>
            </w:pPr>
            <w:r>
              <w:rPr>
                <w:rFonts w:hint="eastAsia" w:ascii="宋体" w:hAnsi="宋体" w:eastAsia="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sz w:val="24"/>
                <w:szCs w:val="24"/>
              </w:rPr>
            </w:pPr>
            <w:r/>
            <w:bookmarkStart w:id="208" w:name="OLE_LINK1"/>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提供的应急、突击方案</w:t>
            </w:r>
            <w:r>
              <w:rPr>
                <w:rFonts w:hint="eastAsia" w:ascii="宋体" w:hAnsi="宋体" w:eastAsia="宋体" w:cs="宋体"/>
                <w:b/>
                <w:sz w:val="24"/>
                <w:szCs w:val="24"/>
              </w:rPr>
              <w:t xml:space="preserve">（包括①应急、突击机制、②应急、突击事件处理措施）</w:t>
            </w:r>
            <w:r>
              <w:rPr>
                <w:rFonts w:hint="eastAsia" w:ascii="宋体" w:hAnsi="宋体" w:eastAsia="宋体" w:cs="宋体"/>
                <w:sz w:val="24"/>
                <w:szCs w:val="24"/>
              </w:rPr>
              <w:t xml:space="preserve">进行综合评定，本项最高得6分。体现上述评审要点且内容贴合需求的，每有一项得3分；体现上述评审要点但内容无法完全贴合需求的，每有一项得1.5分；未能体现评审要点（或无实质性内容的），对应项得0分。</w:t>
            </w:r>
            <w:bookmarkEnd w:id="208"/>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内部管理制度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提供的内部管理制度</w:t>
            </w:r>
            <w:r>
              <w:rPr>
                <w:rFonts w:hint="eastAsia" w:ascii="宋体" w:hAnsi="宋体" w:eastAsia="宋体" w:cs="宋体"/>
                <w:b/>
                <w:sz w:val="24"/>
                <w:szCs w:val="24"/>
              </w:rPr>
              <w:t xml:space="preserve">（包括①管理目标、整体设想、②内部规章制度、③人员培训方案）</w:t>
            </w:r>
            <w:r>
              <w:rPr>
                <w:rFonts w:hint="eastAsia" w:ascii="宋体" w:hAnsi="宋体" w:eastAsia="宋体" w:cs="宋体"/>
                <w:sz w:val="24"/>
                <w:szCs w:val="24"/>
              </w:rPr>
              <w:t xml:space="preserve">进行综合评定，本项最高得6分。体现上述评审要点且内容贴合需求的，每有一项得2分；体现上述评审要点但内容无法完全贴合需求的，每有一项得1分；未能体现评审要点（或无实质性内容的），对应项得0分。</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安全管理方案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sz w:val="24"/>
                <w:szCs w:val="24"/>
              </w:rPr>
            </w:pPr>
            <w:r>
              <w:rPr>
                <w:rFonts w:hint="eastAsia" w:ascii="宋体" w:hAnsi="宋体" w:eastAsia="宋体" w:cs="宋体"/>
                <w:color w:val="000000"/>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安全管理方案</w:t>
            </w:r>
            <w:r>
              <w:rPr>
                <w:rFonts w:hint="eastAsia" w:ascii="宋体" w:hAnsi="宋体" w:eastAsia="宋体" w:cs="宋体"/>
                <w:b/>
                <w:color w:val="000000"/>
                <w:sz w:val="24"/>
                <w:szCs w:val="24"/>
              </w:rPr>
              <w:t xml:space="preserve">（包括①</w:t>
            </w:r>
            <w:r>
              <w:rPr>
                <w:rFonts w:hint="eastAsia" w:ascii="宋体" w:hAnsi="宋体" w:eastAsia="宋体" w:cs="宋体"/>
                <w:b/>
                <w:sz w:val="24"/>
                <w:szCs w:val="24"/>
              </w:rPr>
              <w:t xml:space="preserve">安全管理</w:t>
            </w:r>
            <w:r>
              <w:rPr>
                <w:rFonts w:hint="eastAsia" w:ascii="宋体" w:hAnsi="宋体" w:eastAsia="宋体" w:cs="宋体"/>
                <w:b/>
                <w:color w:val="000000"/>
                <w:sz w:val="24"/>
                <w:szCs w:val="24"/>
              </w:rPr>
              <w:t xml:space="preserve">预案、②</w:t>
            </w:r>
            <w:r>
              <w:rPr>
                <w:rFonts w:hint="eastAsia" w:ascii="宋体" w:hAnsi="宋体" w:eastAsia="宋体" w:cs="宋体"/>
                <w:b/>
                <w:sz w:val="24"/>
                <w:szCs w:val="24"/>
              </w:rPr>
              <w:t xml:space="preserve">安全培训方案</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rPr>
            </w:pPr>
            <w:r>
              <w:rPr>
                <w:rFonts w:hint="eastAsia" w:ascii="宋体" w:hAnsi="宋体" w:eastAsia="宋体" w:cs="宋体"/>
                <w:bCs w:val="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人员到位及衔接方案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sz w:val="24"/>
                <w:szCs w:val="24"/>
              </w:rPr>
            </w:pPr>
            <w:r>
              <w:rPr>
                <w:rFonts w:hint="eastAsia" w:ascii="宋体" w:hAnsi="宋体" w:eastAsia="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b/>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提供的人员到位及衔接方案</w:t>
            </w:r>
            <w:r>
              <w:rPr>
                <w:rFonts w:hint="eastAsia" w:ascii="宋体" w:hAnsi="宋体" w:eastAsia="宋体" w:cs="宋体"/>
                <w:b/>
                <w:sz w:val="24"/>
                <w:szCs w:val="24"/>
              </w:rPr>
              <w:t xml:space="preserve">（包括①人员到位方案、②项目衔接方案）</w:t>
            </w:r>
            <w:r>
              <w:rPr>
                <w:rFonts w:hint="eastAsia" w:ascii="宋体" w:hAnsi="宋体" w:eastAsia="宋体" w:cs="宋体"/>
                <w:sz w:val="24"/>
                <w:szCs w:val="24"/>
              </w:rPr>
              <w:t xml:space="preserve">进行综合评定，本项最高得6分。体现上述评审要点且内容贴合需求的，每有一项得3分；体现上述评审要点但内容无法完全贴合需求的，每有一项得1.5分；未能体现评审要点（或无实质性内容的），对应项得0分。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after="0" w:line="240" w:lineRule="auto"/>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after="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668" w:type="dxa"/>
            <w:vAlign w:val="center"/>
            <w:textDirection w:val="lrTb"/>
            <w:noWrap w:val="false"/>
          </w:tcPr>
          <w:p>
            <w:pPr>
              <w:spacing w:after="0"/>
              <w:rPr>
                <w:rFonts w:hint="eastAsia" w:ascii="宋体" w:hAnsi="宋体" w:eastAsia="宋体" w:cs="宋体"/>
                <w:bCs w:val="0"/>
                <w:color w:val="000000"/>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人员中</w:t>
            </w:r>
            <w:r>
              <w:rPr>
                <w:rFonts w:hint="eastAsia" w:ascii="宋体" w:hAnsi="宋体" w:eastAsia="宋体" w:cs="宋体"/>
                <w:color w:val="auto"/>
                <w:sz w:val="24"/>
                <w:szCs w:val="24"/>
                <w:highlight w:val="none"/>
              </w:rPr>
              <w:t xml:space="preserve">具有高中（含）以上学历证书的，每有一人得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分，本小项最高得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拟投入</w:t>
            </w:r>
            <w:r>
              <w:rPr>
                <w:rFonts w:hint="eastAsia" w:ascii="宋体" w:hAnsi="宋体" w:eastAsia="宋体" w:cs="宋体"/>
                <w:color w:val="auto"/>
                <w:sz w:val="24"/>
                <w:szCs w:val="24"/>
                <w:highlight w:val="none"/>
                <w:lang w:val="en-US" w:eastAsia="zh-CN"/>
              </w:rPr>
              <w:t xml:space="preserve">人员中</w:t>
            </w:r>
            <w:r>
              <w:rPr>
                <w:rFonts w:hint="eastAsia" w:ascii="宋体" w:hAnsi="宋体" w:eastAsia="宋体" w:cs="宋体"/>
                <w:color w:val="auto"/>
                <w:sz w:val="24"/>
                <w:szCs w:val="24"/>
                <w:highlight w:val="none"/>
              </w:rPr>
              <w:t xml:space="preserve">具有三级/高级保安员（或以上）证书的，每有一人得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分，本小项最高得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。（3）拟派的保安人员中具有退伍军人证的，有1人得2分，</w:t>
            </w:r>
            <w:r>
              <w:rPr>
                <w:rFonts w:hint="eastAsia" w:ascii="宋体" w:hAnsi="宋体" w:eastAsia="宋体" w:cs="宋体"/>
                <w:color w:val="auto"/>
                <w:sz w:val="24"/>
                <w:szCs w:val="24"/>
                <w:highlight w:val="none"/>
              </w:rPr>
              <w:t xml:space="preserve">本小项最高得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sz w:val="24"/>
                <w:highlight w:val="none"/>
              </w:rPr>
              <w:t xml:space="preserve">中级或以上消防设施操作员证书或建（构）筑物消防员（四级及以上）证书的</w:t>
            </w:r>
            <w:r>
              <w:rPr>
                <w:rFonts w:hint="eastAsia" w:ascii="宋体" w:hAnsi="宋体" w:eastAsia="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有1人得2分，</w:t>
            </w:r>
            <w:r>
              <w:rPr>
                <w:rFonts w:hint="eastAsia" w:ascii="宋体" w:hAnsi="宋体" w:eastAsia="宋体" w:cs="宋体"/>
                <w:color w:val="auto"/>
                <w:sz w:val="24"/>
                <w:szCs w:val="24"/>
                <w:highlight w:val="none"/>
              </w:rPr>
              <w:t xml:space="preserve">本小项最高得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文件中须提供以上人员的相关证书及</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为其缴纳的近三个月中任意一个月的社保证明，未提供的不得分。</w:t>
            </w:r>
            <w:r/>
          </w:p>
        </w:tc>
      </w:tr>
    </w:tbl>
    <w:p>
      <w:pPr>
        <w:ind w:firstLine="240"/>
        <w:spacing w:after="0" w:line="440" w:lineRule="exact"/>
        <w:widowControl w:val="off"/>
        <w:rPr>
          <w:b/>
          <w:bCs w:val="0"/>
          <w:sz w:val="24"/>
          <w:szCs w:val="24"/>
        </w:rPr>
      </w:pPr>
      <w:r>
        <w:rPr>
          <w:rFonts w:hint="eastAsia"/>
          <w:b/>
          <w:bCs w:val="0"/>
          <w:sz w:val="24"/>
          <w:szCs w:val="24"/>
        </w:rPr>
        <w:t xml:space="preserve">3、商务部分</w:t>
      </w:r>
      <w:r>
        <w:rPr>
          <w:rFonts w:hint="eastAsia"/>
          <w:b/>
          <w:bCs w:val="0"/>
          <w:sz w:val="24"/>
          <w:szCs w:val="24"/>
          <w:lang w:val="en-US" w:eastAsia="zh-CN"/>
        </w:rPr>
        <w:t xml:space="preserve">14</w:t>
      </w:r>
      <w:r>
        <w:rPr>
          <w:rFonts w:hint="eastAsia"/>
          <w:b/>
          <w:bCs w:val="0"/>
          <w:sz w:val="24"/>
          <w:szCs w:val="24"/>
        </w:rPr>
        <w:t xml:space="preserve">分</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478"/>
        <w:gridCol w:w="855"/>
        <w:gridCol w:w="6690"/>
      </w:tblGrid>
      <w:tr>
        <w:trPr>
          <w:jc w:val="center"/>
          <w:trHeight w:val="342"/>
        </w:trPr>
        <w:tc>
          <w:tcPr>
            <w:shd w:val="clear" w:color="auto" w:fill="f2f2f2"/>
            <w:tcW w:w="849" w:type="dxa"/>
            <w:vAlign w:val="center"/>
            <w:textDirection w:val="lrTb"/>
            <w:noWrap w:val="false"/>
          </w:tcPr>
          <w:p>
            <w:pPr>
              <w:jc w:val="center"/>
              <w:spacing w:after="0" w:line="240" w:lineRule="atLeast"/>
              <w:widowControl w:val="off"/>
              <w:rPr>
                <w:b/>
                <w:bCs w:val="0"/>
                <w:sz w:val="24"/>
                <w:szCs w:val="24"/>
              </w:rPr>
            </w:pPr>
            <w:r>
              <w:rPr>
                <w:b/>
                <w:bCs w:val="0"/>
                <w:sz w:val="24"/>
                <w:szCs w:val="24"/>
              </w:rPr>
              <w:t xml:space="preserve">序号</w:t>
            </w:r>
            <w:r/>
          </w:p>
        </w:tc>
        <w:tc>
          <w:tcPr>
            <w:shd w:val="clear" w:color="auto" w:fill="f2f2f2"/>
            <w:tcW w:w="1478" w:type="dxa"/>
            <w:vAlign w:val="center"/>
            <w:textDirection w:val="lrTb"/>
            <w:noWrap w:val="false"/>
          </w:tcPr>
          <w:p>
            <w:pPr>
              <w:jc w:val="center"/>
              <w:spacing w:after="0" w:line="240" w:lineRule="atLeast"/>
              <w:widowControl w:val="off"/>
              <w:rPr>
                <w:b/>
                <w:bCs w:val="0"/>
                <w:sz w:val="24"/>
                <w:szCs w:val="24"/>
              </w:rPr>
            </w:pPr>
            <w:r>
              <w:rPr>
                <w:b/>
                <w:bCs w:val="0"/>
                <w:sz w:val="24"/>
                <w:szCs w:val="24"/>
              </w:rPr>
              <w:t xml:space="preserve">评审因素</w:t>
            </w:r>
            <w:r/>
          </w:p>
        </w:tc>
        <w:tc>
          <w:tcPr>
            <w:shd w:val="clear" w:color="auto" w:fill="f2f2f2"/>
            <w:tcW w:w="855" w:type="dxa"/>
            <w:vAlign w:val="center"/>
            <w:textDirection w:val="lrTb"/>
            <w:noWrap w:val="false"/>
          </w:tcPr>
          <w:p>
            <w:pPr>
              <w:jc w:val="center"/>
              <w:spacing w:after="0" w:line="240" w:lineRule="atLeast"/>
              <w:widowControl w:val="off"/>
              <w:rPr>
                <w:b/>
                <w:bCs w:val="0"/>
                <w:sz w:val="24"/>
                <w:szCs w:val="24"/>
              </w:rPr>
            </w:pPr>
            <w:r>
              <w:rPr>
                <w:b/>
                <w:bCs w:val="0"/>
                <w:sz w:val="24"/>
                <w:szCs w:val="24"/>
              </w:rPr>
              <w:t xml:space="preserve">分值</w:t>
            </w:r>
            <w:r/>
          </w:p>
        </w:tc>
        <w:tc>
          <w:tcPr>
            <w:shd w:val="clear" w:color="auto" w:fill="f2f2f2"/>
            <w:tcW w:w="6690" w:type="dxa"/>
            <w:vAlign w:val="center"/>
            <w:textDirection w:val="lrTb"/>
            <w:noWrap w:val="false"/>
          </w:tcPr>
          <w:p>
            <w:pPr>
              <w:jc w:val="center"/>
              <w:spacing w:after="0" w:line="240" w:lineRule="atLeast"/>
              <w:widowControl w:val="off"/>
              <w:rPr>
                <w:b/>
                <w:bCs w:val="0"/>
                <w:sz w:val="24"/>
                <w:szCs w:val="24"/>
              </w:rPr>
            </w:pPr>
            <w:r>
              <w:rPr>
                <w:b/>
                <w:bCs w:val="0"/>
                <w:sz w:val="24"/>
                <w:szCs w:val="24"/>
              </w:rPr>
              <w:t xml:space="preserve">评分标准</w:t>
            </w:r>
            <w:r/>
          </w:p>
        </w:tc>
      </w:tr>
      <w:tr>
        <w:trPr>
          <w:jc w:val="center"/>
        </w:trPr>
        <w:tc>
          <w:tcPr>
            <w:tcW w:w="849" w:type="dxa"/>
            <w:vAlign w:val="center"/>
            <w:textDirection w:val="lrTb"/>
            <w:noWrap w:val="false"/>
          </w:tcPr>
          <w:p>
            <w:pPr>
              <w:jc w:val="center"/>
              <w:spacing w:after="0" w:line="240" w:lineRule="atLeast"/>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1</w:t>
            </w:r>
            <w:r/>
          </w:p>
        </w:tc>
        <w:tc>
          <w:tcPr>
            <w:tcW w:w="1478" w:type="dxa"/>
            <w:vAlign w:val="center"/>
            <w:textDirection w:val="lrTb"/>
            <w:noWrap w:val="false"/>
          </w:tcPr>
          <w:p>
            <w:pPr>
              <w:jc w:val="center"/>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商务条件响应性</w:t>
            </w:r>
            <w:r/>
          </w:p>
        </w:tc>
        <w:tc>
          <w:tcPr>
            <w:tcW w:w="855" w:type="dxa"/>
            <w:vAlign w:val="center"/>
            <w:textDirection w:val="lrTb"/>
            <w:noWrap w:val="false"/>
          </w:tcPr>
          <w:p>
            <w:pPr>
              <w:jc w:val="center"/>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6690" w:type="dxa"/>
            <w:vAlign w:val="center"/>
            <w:textDirection w:val="lrTb"/>
            <w:noWrap w:val="false"/>
          </w:tcPr>
          <w:p>
            <w:pPr>
              <w:spacing w:after="0"/>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投标人</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文件中合同条款等商务条件完全响应的得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Cs w:val="0"/>
                <w:sz w:val="24"/>
                <w:szCs w:val="24"/>
                <w:highlight w:val="none"/>
              </w:rPr>
              <w:t xml:space="preserve">有负偏离条款的，每项扣</w:t>
            </w:r>
            <w:r>
              <w:rPr>
                <w:rFonts w:hint="eastAsia" w:ascii="宋体" w:hAnsi="宋体" w:eastAsia="宋体" w:cs="宋体"/>
                <w:bCs w:val="0"/>
                <w:sz w:val="24"/>
                <w:szCs w:val="24"/>
                <w:highlight w:val="none"/>
                <w:lang w:val="en-US" w:eastAsia="zh-CN"/>
              </w:rPr>
              <w:t xml:space="preserve">0.375</w:t>
            </w:r>
            <w:r>
              <w:rPr>
                <w:rFonts w:hint="eastAsia" w:ascii="宋体" w:hAnsi="宋体" w:eastAsia="宋体" w:cs="宋体"/>
                <w:bCs w:val="0"/>
                <w:sz w:val="24"/>
                <w:szCs w:val="24"/>
                <w:highlight w:val="none"/>
              </w:rPr>
              <w:t xml:space="preserve">分。</w:t>
            </w:r>
            <w:r/>
          </w:p>
        </w:tc>
      </w:tr>
      <w:tr>
        <w:trPr>
          <w:jc w:val="center"/>
        </w:trPr>
        <w:tc>
          <w:tcPr>
            <w:tcW w:w="849" w:type="dxa"/>
            <w:vAlign w:val="center"/>
            <w:textDirection w:val="lrTb"/>
            <w:noWrap w:val="false"/>
          </w:tcPr>
          <w:p>
            <w:pPr>
              <w:jc w:val="center"/>
              <w:spacing w:after="0" w:line="240" w:lineRule="atLeast"/>
              <w:widowControl w:val="off"/>
              <w:rPr>
                <w:rFonts w:hint="eastAsia" w:ascii="宋体" w:hAnsi="宋体" w:eastAsia="宋体" w:cs="宋体"/>
                <w:bCs w:val="0"/>
                <w:sz w:val="24"/>
                <w:szCs w:val="24"/>
                <w:highlight w:val="none"/>
              </w:rPr>
            </w:pPr>
            <w:r/>
            <w:bookmarkStart w:id="209" w:name="OLE_LINK4"/>
            <w:r/>
            <w:bookmarkStart w:id="210" w:name="_Hlk205881667"/>
            <w:r/>
            <w:bookmarkStart w:id="211" w:name="OLE_LINK2"/>
            <w:r>
              <w:rPr>
                <w:rFonts w:hint="eastAsia" w:ascii="宋体" w:hAnsi="宋体" w:eastAsia="宋体" w:cs="宋体"/>
                <w:bCs w:val="0"/>
                <w:sz w:val="24"/>
                <w:szCs w:val="24"/>
                <w:highlight w:val="none"/>
              </w:rPr>
              <w:t xml:space="preserve">2</w:t>
            </w:r>
            <w:r/>
          </w:p>
        </w:tc>
        <w:tc>
          <w:tcPr>
            <w:tcW w:w="1478"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业绩情况</w:t>
            </w:r>
            <w:r/>
          </w:p>
        </w:tc>
        <w:tc>
          <w:tcPr>
            <w:tcW w:w="855" w:type="dxa"/>
            <w:vAlign w:val="center"/>
            <w:textDirection w:val="lrTb"/>
            <w:noWrap w:val="false"/>
          </w:tcPr>
          <w:p>
            <w:pPr>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tc>
        <w:tc>
          <w:tcPr>
            <w:tcW w:w="6690" w:type="dxa"/>
            <w:vAlign w:val="center"/>
            <w:textDirection w:val="lrTb"/>
            <w:noWrap w:val="false"/>
          </w:tcPr>
          <w:p>
            <w:pPr>
              <w:spacing w:after="0"/>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根据</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2022</w:t>
            </w:r>
            <w:r>
              <w:rPr>
                <w:rFonts w:hint="eastAsia" w:ascii="宋体" w:hAnsi="宋体" w:eastAsia="宋体" w:cs="宋体"/>
                <w:sz w:val="24"/>
                <w:szCs w:val="24"/>
                <w:highlight w:val="none"/>
              </w:rPr>
              <w:t xml:space="preserve">年1月1日（以合同签订时间为准）至今实施的保安服务项目业绩情况进行评定</w:t>
            </w:r>
            <w:r>
              <w:rPr>
                <w:rFonts w:hint="eastAsia" w:ascii="宋体" w:hAnsi="宋体" w:eastAsia="宋体" w:cs="宋体"/>
                <w:color w:val="000000"/>
                <w:sz w:val="24"/>
                <w:szCs w:val="24"/>
                <w:highlight w:val="none"/>
              </w:rPr>
              <w:t xml:space="preserve">，每有1个得2分</w:t>
            </w:r>
            <w:r>
              <w:rPr>
                <w:rFonts w:hint="eastAsia" w:ascii="宋体" w:hAnsi="宋体" w:eastAsia="宋体" w:cs="宋体"/>
                <w:b/>
                <w:color w:val="000000"/>
                <w:sz w:val="24"/>
                <w:szCs w:val="24"/>
                <w:highlight w:val="none"/>
              </w:rPr>
              <w:t xml:space="preserve">（最高</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b/>
                <w:bCs w:val="0"/>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文件中须提供上述对应合同证明材料（包括合同首页、标的金额所在页、签字盖章页），未提供的</w:t>
            </w:r>
            <w:r>
              <w:rPr>
                <w:rFonts w:hint="eastAsia" w:ascii="宋体" w:hAnsi="宋体" w:eastAsia="宋体" w:cs="宋体"/>
                <w:b/>
                <w:color w:val="000000"/>
                <w:sz w:val="24"/>
                <w:szCs w:val="24"/>
                <w:highlight w:val="none"/>
                <w:lang w:val="zh-CN"/>
              </w:rPr>
              <w:t xml:space="preserve">不得分。</w:t>
            </w:r>
            <w:r>
              <w:rPr>
                <w:rFonts w:hint="eastAsia" w:ascii="宋体" w:hAnsi="宋体" w:eastAsia="宋体" w:cs="宋体"/>
                <w:b/>
                <w:color w:val="000000"/>
                <w:sz w:val="24"/>
                <w:szCs w:val="24"/>
                <w:highlight w:val="none"/>
              </w:rPr>
              <w:t xml:space="preserve">同一个项目不重复计分。</w:t>
            </w:r>
            <w:bookmarkEnd w:id="209"/>
            <w:bookmarkEnd w:id="210"/>
            <w:bookmarkEnd w:id="211"/>
            <w:r/>
          </w:p>
        </w:tc>
      </w:tr>
    </w:tbl>
    <w:p>
      <w:pPr>
        <w:spacing w:line="420" w:lineRule="exact"/>
        <w:rPr>
          <w:rFonts w:hint="eastAsia" w:ascii="宋体" w:hAnsi="宋体" w:eastAsia="宋体" w:cs="宋体"/>
          <w:b/>
          <w:bCs/>
          <w:sz w:val="28"/>
          <w:szCs w:val="22"/>
        </w:rPr>
      </w:pPr>
      <w:r>
        <w:rPr>
          <w:rFonts w:hint="eastAsia" w:ascii="宋体" w:hAnsi="宋体" w:eastAsia="宋体" w:cs="宋体"/>
          <w:b/>
          <w:bCs/>
          <w:sz w:val="28"/>
          <w:szCs w:val="22"/>
        </w:rPr>
        <w:t xml:space="preserve">三、政府采购政策</w:t>
      </w:r>
      <w:bookmarkEnd w:id="207"/>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1、落实政府采购政策需满足的资格要求：</w:t>
      </w:r>
      <w:r/>
    </w:p>
    <w:p>
      <w:pPr>
        <w:ind w:firstLine="360"/>
        <w:spacing w:line="440" w:lineRule="exact"/>
        <w:rPr>
          <w:rFonts w:hint="eastAsia" w:ascii="宋体" w:hAnsi="宋体" w:eastAsia="宋体" w:cs="宋体"/>
          <w:b/>
          <w:bCs/>
          <w:sz w:val="24"/>
        </w:rPr>
      </w:pPr>
      <w:r>
        <w:rPr>
          <w:rFonts w:hint="eastAsia" w:ascii="宋体" w:hAnsi="宋体" w:eastAsia="宋体" w:cs="宋体"/>
          <w:b/>
          <w:bCs/>
          <w:sz w:val="24"/>
        </w:rPr>
        <w:t xml:space="preserve">（1）本项目专门面向中小企业采购，所属行业为租赁和商务服务业。</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（2）在投标文件中须提供《中小企业声明函》。（填报严格按工信部联企业〔2011〕300号通知中的《中小企业划型标准规定》进行）</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）享受政府采购支持政策的残疾人福利性单位应当同时满足以下条件：</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bookmarkStart w:id="273" w:name="_GoBack"/>
      <w:r/>
      <w:bookmarkEnd w:id="273"/>
      <w:r/>
      <w:r/>
    </w:p>
    <w:p>
      <w:pPr>
        <w:pStyle w:val="776"/>
        <w:jc w:val="center"/>
        <w:keepNext/>
        <w:spacing w:beforeAutospacing="0" w:afterAutospacing="0"/>
        <w:rPr>
          <w:rFonts w:hint="eastAsia" w:ascii="宋体" w:hAnsi="宋体" w:eastAsia="宋体" w:cs="宋体"/>
        </w:rPr>
        <w:outlineLvl w:val="0"/>
      </w:pPr>
      <w:r/>
      <w:bookmarkStart w:id="212" w:name="_Toc18593"/>
      <w:r>
        <w:rPr>
          <w:rFonts w:hint="eastAsia" w:ascii="宋体" w:hAnsi="宋体" w:eastAsia="宋体" w:cs="宋体"/>
          <w:color w:val="000000"/>
          <w:sz w:val="44"/>
          <w:szCs w:val="44"/>
        </w:rPr>
        <w:t xml:space="preserve">第六章  投标文件格式</w:t>
      </w:r>
      <w:bookmarkEnd w:id="212"/>
      <w:r/>
      <w:r/>
    </w:p>
    <w:p>
      <w:pPr>
        <w:pStyle w:val="776"/>
        <w:jc w:val="center"/>
        <w:spacing w:beforeAutospacing="0" w:afterAutospacing="0"/>
        <w:rPr>
          <w:rFonts w:hint="eastAsia" w:ascii="宋体" w:hAnsi="宋体" w:eastAsia="宋体" w:cs="宋体"/>
          <w:b/>
          <w:bCs/>
          <w:color w:val="000000"/>
          <w:sz w:val="72"/>
          <w:szCs w:val="72"/>
        </w:rPr>
      </w:pPr>
      <w:r/>
      <w:bookmarkStart w:id="213" w:name="_Hlt26955039"/>
      <w:r/>
      <w:bookmarkEnd w:id="213"/>
      <w:r/>
      <w:bookmarkStart w:id="214" w:name="_Hlt26671244"/>
      <w:r/>
      <w:bookmarkEnd w:id="214"/>
      <w:r/>
      <w:bookmarkStart w:id="215" w:name="_Toc26554094"/>
      <w:r/>
      <w:bookmarkEnd w:id="215"/>
      <w:r/>
      <w:bookmarkStart w:id="216" w:name="_Toc49090576"/>
      <w:r/>
      <w:bookmarkStart w:id="217" w:name="_Toc120614282"/>
      <w:r/>
      <w:r/>
    </w:p>
    <w:p>
      <w:pPr>
        <w:pStyle w:val="776"/>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776"/>
        <w:jc w:val="center"/>
        <w:spacing w:beforeAutospacing="0" w:afterAutospacing="0"/>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776"/>
        <w:jc w:val="center"/>
        <w:spacing w:beforeAutospacing="0" w:afterAutospacing="0"/>
        <w:rPr>
          <w:rFonts w:hint="eastAsia" w:ascii="宋体" w:hAnsi="宋体" w:eastAsia="宋体" w:cs="宋体"/>
        </w:rPr>
      </w:pPr>
      <w:r>
        <w:rPr>
          <w:rFonts w:hint="eastAsia" w:ascii="宋体" w:hAnsi="宋体" w:eastAsia="宋体" w:cs="宋体"/>
          <w:b/>
          <w:bCs/>
          <w:color w:val="000000"/>
          <w:sz w:val="72"/>
          <w:szCs w:val="72"/>
        </w:rPr>
        <w:t xml:space="preserve">投 标 文 件</w:t>
      </w:r>
      <w:r/>
    </w:p>
    <w:p>
      <w:pPr>
        <w:pStyle w:val="776"/>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76"/>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76"/>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76"/>
        <w:ind w:firstLine="1084"/>
        <w:jc w:val="both"/>
        <w:spacing w:beforeAutospacing="0" w:afterAutospacing="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776"/>
        <w:ind w:firstLine="1084"/>
        <w:jc w:val="both"/>
        <w:spacing w:beforeAutospacing="0" w:afterAutospacing="0"/>
        <w:rPr>
          <w:rFonts w:hint="eastAsia" w:ascii="宋体" w:hAnsi="宋体" w:eastAsia="宋体" w:cs="宋体"/>
          <w:lang w:eastAsia="zh-CN"/>
        </w:rPr>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lang w:eastAsia="zh-CN"/>
        </w:rPr>
        <w:t xml:space="preserve">支塘镇公办学校保安服务</w:t>
      </w:r>
      <w:r/>
    </w:p>
    <w:p>
      <w:pPr>
        <w:pStyle w:val="776"/>
        <w:ind w:firstLine="1084"/>
        <w:jc w:val="both"/>
        <w:spacing w:beforeAutospacing="0" w:afterAutospacing="0"/>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lang w:eastAsia="zh-CN"/>
        </w:rPr>
        <w:t xml:space="preserve">JSZC-320581-CSXC-G2026-0042</w:t>
      </w:r>
      <w:r/>
    </w:p>
    <w:p>
      <w:pPr>
        <w:pStyle w:val="776"/>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776"/>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rPr>
        <w:t xml:space="preserve">日      期 ：2026年   月   日</w:t>
      </w:r>
      <w:r/>
    </w:p>
    <w:p>
      <w:pPr>
        <w:pStyle w:val="776"/>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76"/>
        <w:ind w:firstLine="1084"/>
        <w:jc w:val="both"/>
        <w:spacing w:beforeAutospacing="0" w:afterAutospacing="0"/>
        <w:rPr>
          <w:rFonts w:hint="eastAsia" w:ascii="宋体" w:hAnsi="宋体" w:eastAsia="宋体" w:cs="宋体"/>
        </w:rPr>
      </w:pPr>
      <w:r>
        <w:rPr>
          <w:rFonts w:hint="eastAsia" w:ascii="宋体" w:hAnsi="宋体" w:eastAsia="宋体" w:cs="宋体"/>
          <w:b/>
          <w:bCs/>
          <w:color w:val="000000"/>
          <w:sz w:val="36"/>
          <w:szCs w:val="36"/>
          <w:u w:val="single"/>
        </w:rPr>
        <w:br w:type="page" w:clear="all"/>
      </w:r>
      <w:r/>
    </w:p>
    <w:p>
      <w:pPr>
        <w:pStyle w:val="776"/>
        <w:jc w:val="center"/>
        <w:spacing w:beforeAutospacing="0" w:afterAutospacing="0" w:line="0" w:lineRule="atLeast"/>
        <w:rPr>
          <w:rFonts w:hint="eastAsia" w:ascii="宋体" w:hAnsi="宋体" w:eastAsia="宋体" w:cs="宋体"/>
        </w:rPr>
      </w:pPr>
      <w:r>
        <w:rPr>
          <w:rFonts w:hint="eastAsia" w:ascii="宋体" w:hAnsi="宋体" w:eastAsia="宋体" w:cs="宋体"/>
          <w:b/>
          <w:bCs/>
          <w:color w:val="000000"/>
          <w:sz w:val="32"/>
          <w:szCs w:val="32"/>
        </w:rPr>
        <w:t xml:space="preserve">投标文件目录</w:t>
      </w:r>
      <w:r/>
    </w:p>
    <w:p>
      <w:pPr>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1、封面</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2、开标一览表（格式见附件1）</w:t>
      </w:r>
      <w:r/>
    </w:p>
    <w:p>
      <w:pPr>
        <w:spacing w:line="400" w:lineRule="exact"/>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1、满足《中华人民共和国政府采购法》第二十二条规定，并提供下列材料：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1.1.1法人或者其他组织的营业执照</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1.1.2法定代表人居民身份证</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1.1.3授权代表居民身份证</w:t>
      </w:r>
      <w:r/>
    </w:p>
    <w:p>
      <w:pPr>
        <w:ind w:firstLine="1024"/>
        <w:spacing w:line="400" w:lineRule="exact"/>
        <w:rPr>
          <w:rFonts w:hint="eastAsia" w:ascii="宋体" w:hAnsi="宋体" w:eastAsia="宋体" w:cs="宋体"/>
          <w:sz w:val="24"/>
        </w:rPr>
      </w:pPr>
      <w:r>
        <w:rPr>
          <w:rFonts w:hint="eastAsia" w:ascii="宋体" w:hAnsi="宋体" w:eastAsia="宋体" w:cs="宋体"/>
          <w:sz w:val="24"/>
        </w:rPr>
        <w:t xml:space="preserve">1.1.4法人授权书（格式见附件8）</w:t>
      </w:r>
      <w:r/>
    </w:p>
    <w:p>
      <w:pPr>
        <w:ind w:firstLine="482"/>
        <w:spacing w:line="400" w:lineRule="exact"/>
        <w:rPr>
          <w:rFonts w:hint="eastAsia" w:ascii="宋体" w:hAnsi="宋体" w:eastAsia="宋体" w:cs="宋体"/>
          <w:sz w:val="24"/>
        </w:rPr>
      </w:pPr>
      <w:r>
        <w:rPr>
          <w:rFonts w:hint="eastAsia" w:ascii="宋体" w:hAnsi="宋体" w:eastAsia="宋体" w:cs="宋体"/>
          <w:b/>
          <w:bCs/>
          <w:sz w:val="24"/>
        </w:rPr>
        <w:t xml:space="preserve">注：法定代表人签署投标文件并参加投标的无需提供授权书及授权代表居民身份证</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rPr>
        <w:t xml:space="preserve">；</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1.4 具备履行合同所必需的设备和专业技术能力的书面声明（格式见附件6）</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1.5 参加政府采购活动前3年内在经营活动中没有重大违法记录的书面声明（格式见附件7）</w:t>
      </w:r>
      <w:r/>
    </w:p>
    <w:p>
      <w:pPr>
        <w:ind w:firstLine="480"/>
        <w:spacing w:line="400" w:lineRule="exact"/>
        <w:rPr>
          <w:rFonts w:hint="eastAsia" w:ascii="宋体" w:hAnsi="宋体" w:eastAsia="宋体" w:cs="宋体"/>
          <w:bCs/>
          <w:color w:val="000000"/>
          <w:sz w:val="24"/>
        </w:rPr>
      </w:pP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2、中小企业声明函（格式见附件10）或残疾人福利性单位声明函（格式见附件11）或省级以上监狱管理局、戒毒管理局（含新疆生产建设兵团）出具的属于监狱企业的证明文件。</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3、具有主管部门颁发的《保安服务许可证》。</w:t>
      </w:r>
      <w:r/>
    </w:p>
    <w:p>
      <w:pPr>
        <w:spacing w:line="400" w:lineRule="exact"/>
        <w:rPr>
          <w:rFonts w:hint="eastAsia" w:ascii="宋体" w:hAnsi="宋体" w:eastAsia="宋体" w:cs="宋体"/>
          <w:b/>
          <w:sz w:val="24"/>
        </w:rPr>
      </w:pPr>
      <w:r>
        <w:rPr>
          <w:rFonts w:hint="eastAsia" w:ascii="宋体" w:hAnsi="宋体" w:eastAsia="宋体" w:cs="宋体"/>
          <w:b/>
          <w:sz w:val="24"/>
        </w:rPr>
        <w:t xml:space="preserve">三、符合性审查内容</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*1、开标一览表（格式见附件1）</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*2、投入要素明细表（格式见附件2）</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*3、报价明细表（格式见附件3）</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4、投标函（格式见附件9）</w:t>
      </w:r>
      <w:r/>
    </w:p>
    <w:p>
      <w:pPr>
        <w:ind w:firstLine="480"/>
        <w:spacing w:line="40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5、实质性要求响应及偏离表（格式见附件12）</w:t>
      </w:r>
      <w:r/>
    </w:p>
    <w:p>
      <w:pPr>
        <w:rPr>
          <w:rFonts w:hint="eastAsia" w:ascii="宋体" w:hAnsi="宋体" w:eastAsia="宋体" w:cs="宋体"/>
          <w:b/>
          <w:sz w:val="24"/>
        </w:rPr>
      </w:pPr>
      <w:r>
        <w:rPr>
          <w:rFonts w:hint="eastAsia" w:ascii="宋体" w:hAnsi="宋体" w:eastAsia="宋体" w:cs="宋体"/>
          <w:b/>
          <w:sz w:val="24"/>
        </w:rPr>
        <w:t xml:space="preserve">四、综合评审文件</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1、服务要求响应及偏离表（格式见附件4）</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2、商务要求响应及偏离表（格式见附件5）</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3、项目服务方案（格式见附件13）</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4、业绩一览表（格式见附件14）</w:t>
      </w:r>
      <w:r/>
    </w:p>
    <w:p>
      <w:pPr>
        <w:ind w:firstLine="480"/>
        <w:spacing w:line="400" w:lineRule="exact"/>
        <w:rPr>
          <w:rFonts w:hint="eastAsia" w:ascii="宋体" w:hAnsi="宋体" w:eastAsia="宋体" w:cs="宋体"/>
          <w:sz w:val="24"/>
        </w:rPr>
      </w:pPr>
      <w:r>
        <w:rPr>
          <w:rFonts w:hint="eastAsia" w:ascii="宋体" w:hAnsi="宋体" w:eastAsia="宋体" w:cs="宋体"/>
          <w:b/>
          <w:bCs/>
          <w:sz w:val="24"/>
        </w:rPr>
        <w:t xml:space="preserve">备注：其中加“*”项目若有缺失或无效，将导致其失去投标资格且不允许在投标文件开启时间后补正。</w:t>
      </w:r>
      <w:r/>
    </w:p>
    <w:p>
      <w:pPr>
        <w:rPr>
          <w:rFonts w:hint="eastAsia" w:ascii="宋体" w:hAnsi="宋体" w:eastAsia="宋体" w:cs="宋体"/>
          <w:sz w:val="24"/>
        </w:rPr>
      </w:pPr>
      <w:r>
        <w:rPr>
          <w:rFonts w:hint="eastAsia" w:ascii="宋体" w:hAnsi="宋体" w:eastAsia="宋体" w:cs="宋体"/>
          <w:sz w:val="24"/>
        </w:rPr>
        <w:br w:type="page" w:clear="all"/>
      </w:r>
      <w:r/>
    </w:p>
    <w:p>
      <w:pPr>
        <w:ind w:firstLine="480"/>
        <w:spacing w:line="400" w:lineRule="exact"/>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b/>
          <w:bCs/>
          <w:sz w:val="28"/>
          <w:szCs w:val="28"/>
        </w:rPr>
        <w:outlineLvl w:val="1"/>
      </w:pPr>
      <w:r/>
      <w:bookmarkStart w:id="218" w:name="_Toc28315"/>
      <w:r/>
      <w:bookmarkStart w:id="219" w:name="_Toc18264"/>
      <w:r/>
      <w:bookmarkStart w:id="220" w:name="_Toc158042206"/>
      <w:r>
        <w:rPr>
          <w:rFonts w:hint="eastAsia" w:ascii="宋体" w:hAnsi="宋体" w:eastAsia="宋体" w:cs="宋体"/>
          <w:b/>
          <w:bCs/>
          <w:sz w:val="28"/>
          <w:szCs w:val="28"/>
        </w:rPr>
        <w:t xml:space="preserve">附件1 开标一览表</w:t>
      </w:r>
      <w:bookmarkEnd w:id="218"/>
      <w:r/>
      <w:bookmarkEnd w:id="219"/>
      <w:r/>
      <w:bookmarkEnd w:id="220"/>
      <w:r/>
      <w:r/>
    </w:p>
    <w:p>
      <w:pPr>
        <w:rPr>
          <w:rFonts w:hint="eastAsia" w:ascii="宋体" w:hAnsi="宋体" w:eastAsia="宋体" w:cs="宋体"/>
          <w:b/>
          <w:sz w:val="24"/>
        </w:rPr>
      </w:pPr>
      <w:r>
        <w:rPr>
          <w:rFonts w:hint="eastAsia" w:ascii="宋体" w:hAnsi="宋体" w:eastAsia="宋体" w:cs="宋体"/>
          <w:b/>
          <w:sz w:val="24"/>
        </w:rPr>
      </w:r>
      <w:r/>
    </w:p>
    <w:p>
      <w:pPr>
        <w:ind w:firstLine="482"/>
        <w:spacing w:line="400" w:lineRule="exact"/>
        <w:rPr>
          <w:rFonts w:hint="eastAsia" w:ascii="宋体" w:hAnsi="宋体" w:eastAsia="宋体" w:cs="宋体"/>
          <w:sz w:val="24"/>
        </w:rPr>
      </w:pPr>
      <w:r>
        <w:rPr>
          <w:rFonts w:hint="eastAsia" w:ascii="宋体" w:hAnsi="宋体" w:eastAsia="宋体" w:cs="宋体"/>
          <w:sz w:val="24"/>
        </w:rPr>
        <w:t xml:space="preserve">投标人全称（加盖CA电子签章）：</w:t>
      </w:r>
      <w:r/>
    </w:p>
    <w:p>
      <w:pPr>
        <w:ind w:firstLine="482"/>
        <w:spacing w:line="40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支塘镇公办学校保安服务</w:t>
      </w:r>
      <w:r/>
    </w:p>
    <w:p>
      <w:pPr>
        <w:ind w:firstLine="482"/>
        <w:spacing w:line="400" w:lineRule="exact"/>
        <w:rPr>
          <w:rFonts w:hint="eastAsia" w:ascii="宋体" w:hAnsi="宋体" w:eastAsia="宋体" w:cs="宋体"/>
          <w:color w:val="000000"/>
          <w:sz w:val="24"/>
          <w:lang w:eastAsia="zh-CN"/>
        </w:rPr>
      </w:pPr>
      <w:r>
        <w:rPr>
          <w:rFonts w:hint="eastAsia" w:ascii="宋体" w:hAnsi="宋体" w:eastAsia="宋体" w:cs="宋体"/>
          <w:sz w:val="24"/>
        </w:rPr>
        <w:t xml:space="preserve">项目编号：</w:t>
      </w:r>
      <w:r>
        <w:rPr>
          <w:rFonts w:hint="eastAsia" w:ascii="宋体" w:hAnsi="宋体" w:eastAsia="宋体" w:cs="宋体"/>
          <w:color w:val="000000"/>
          <w:sz w:val="24"/>
          <w:lang w:eastAsia="zh-CN"/>
        </w:rPr>
        <w:t xml:space="preserve">JSZC-320581-CSXC-G2026-0042</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宋体" w:cs="宋体"/>
                <w:sz w:val="24"/>
              </w:rPr>
            </w:pPr>
            <w:r>
              <w:rPr>
                <w:rFonts w:hint="eastAsia" w:ascii="宋体" w:hAnsi="宋体" w:eastAsia="宋体" w:cs="宋体"/>
                <w:sz w:val="24"/>
              </w:rPr>
              <w:t xml:space="preserve">小写：                    （人民币：        元）</w:t>
            </w:r>
            <w:r/>
          </w:p>
        </w:tc>
      </w:tr>
    </w:tbl>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注：“投标总报价”以元为单位，保留小数点后两位。</w:t>
      </w:r>
      <w:r/>
    </w:p>
    <w:p>
      <w:pPr>
        <w:pStyle w:val="776"/>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776"/>
        <w:jc w:val="both"/>
        <w:spacing w:beforeAutospacing="0" w:afterAutospacing="0"/>
        <w:rPr>
          <w:rFonts w:hint="eastAsia" w:ascii="宋体" w:hAnsi="宋体" w:eastAsia="宋体" w:cs="宋体"/>
          <w:color w:val="000000"/>
          <w:u w:val="single"/>
        </w:rPr>
      </w:pPr>
      <w:r>
        <w:rPr>
          <w:rFonts w:hint="eastAsia" w:ascii="宋体" w:hAnsi="宋体" w:eastAsia="宋体" w:cs="宋体"/>
          <w:color w:val="000000"/>
          <w:u w:val="single"/>
        </w:rPr>
      </w:r>
      <w:r/>
    </w:p>
    <w:p>
      <w:pPr>
        <w:pStyle w:val="776"/>
        <w:jc w:val="both"/>
        <w:spacing w:beforeAutospacing="0" w:afterAutospacing="0"/>
        <w:rPr>
          <w:rFonts w:hint="eastAsia" w:ascii="宋体" w:hAnsi="宋体" w:eastAsia="宋体" w:cs="宋体"/>
          <w:color w:val="000000"/>
          <w:u w:val="single"/>
        </w:rPr>
        <w:sectPr>
          <w:footnotePr/>
          <w:endnotePr/>
          <w:type w:val="nextPage"/>
          <w:pgSz w:w="11906" w:h="16838" w:orient="portrait"/>
          <w:pgMar w:top="1440" w:right="1077" w:bottom="1440" w:left="1077" w:header="851" w:footer="992" w:gutter="0"/>
          <w:cols w:num="1" w:sep="0" w:space="425" w:equalWidth="1"/>
          <w:docGrid w:linePitch="360"/>
        </w:sectPr>
      </w:pPr>
      <w:r>
        <w:rPr>
          <w:rFonts w:hint="eastAsia" w:ascii="宋体" w:hAnsi="宋体" w:eastAsia="宋体" w:cs="宋体"/>
          <w:color w:val="000000"/>
          <w:u w:val="single"/>
        </w:rPr>
      </w:r>
      <w:r/>
    </w:p>
    <w:p>
      <w:pPr>
        <w:jc w:val="center"/>
        <w:spacing w:line="440" w:lineRule="exact"/>
        <w:rPr>
          <w:rFonts w:hint="eastAsia" w:ascii="宋体" w:hAnsi="宋体" w:eastAsia="宋体" w:cs="宋体"/>
          <w:b/>
          <w:bCs/>
          <w:sz w:val="28"/>
          <w:szCs w:val="28"/>
        </w:rPr>
        <w:outlineLvl w:val="1"/>
      </w:pPr>
      <w:r/>
      <w:bookmarkStart w:id="221" w:name="_Toc22369"/>
      <w:r/>
      <w:bookmarkStart w:id="222" w:name="_Toc25339"/>
      <w:r/>
      <w:bookmarkStart w:id="223" w:name="_Toc158042208"/>
      <w:r>
        <w:rPr>
          <w:rFonts w:hint="eastAsia" w:ascii="宋体" w:hAnsi="宋体" w:eastAsia="宋体" w:cs="宋体"/>
          <w:b/>
          <w:bCs/>
          <w:sz w:val="28"/>
          <w:szCs w:val="28"/>
        </w:rPr>
        <w:t xml:space="preserve">附件2 投入要素明细表</w:t>
      </w:r>
      <w:bookmarkEnd w:id="221"/>
      <w:r/>
      <w:r/>
    </w:p>
    <w:tbl>
      <w:tblPr>
        <w:tblStyle w:val="755"/>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8"/>
        <w:gridCol w:w="1316"/>
        <w:gridCol w:w="1204"/>
        <w:gridCol w:w="3675"/>
      </w:tblGrid>
      <w:tr>
        <w:trPr>
          <w:cantSplit/>
          <w:trHeight w:val="750"/>
        </w:trPr>
        <w:tc>
          <w:tcPr>
            <w:tcBorders>
              <w:bottom w:val="single" w:color="auto" w:sz="4" w:space="0"/>
            </w:tcBorders>
            <w:tcW w:w="1277"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投入要素名称</w:t>
            </w:r>
            <w:r/>
          </w:p>
        </w:tc>
        <w:tc>
          <w:tcPr>
            <w:tcBorders>
              <w:bottom w:val="single" w:color="auto" w:sz="4" w:space="0"/>
            </w:tcBorders>
            <w:tcW w:w="1558"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招标要求</w:t>
            </w:r>
            <w:r/>
          </w:p>
        </w:tc>
        <w:tc>
          <w:tcPr>
            <w:tcBorders>
              <w:bottom w:val="single" w:color="auto" w:sz="4" w:space="0"/>
            </w:tcBorders>
            <w:tcW w:w="1316"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要求数量</w:t>
            </w:r>
            <w:r/>
          </w:p>
        </w:tc>
        <w:tc>
          <w:tcPr>
            <w:tcBorders>
              <w:bottom w:val="single" w:color="auto" w:sz="4" w:space="0"/>
            </w:tcBorders>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投标投入数量</w:t>
            </w:r>
            <w:r/>
          </w:p>
        </w:tc>
        <w:tc>
          <w:tcPr>
            <w:tcBorders>
              <w:bottom w:val="single" w:color="auto" w:sz="4" w:space="0"/>
            </w:tcBorders>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备  注（拟投入工作人员的年龄组成、职称、文化程度、从业年限等）</w:t>
            </w:r>
            <w:r/>
          </w:p>
        </w:tc>
      </w:tr>
      <w:tr>
        <w:trPr>
          <w:cantSplit/>
          <w:trHeight w:val="1032"/>
        </w:trPr>
        <w:tc>
          <w:tcPr>
            <w:tcW w:w="1277"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工作人员</w:t>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14"/>
        </w:trPr>
        <w:tc>
          <w:tcPr>
            <w:tcW w:w="127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textDirection w:val="lrTb"/>
            <w:noWrap w:val="false"/>
          </w:tcPr>
          <w:p>
            <w:pPr>
              <w:jc w:val="left"/>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W w:w="1277"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W w:w="12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工具设备</w:t>
            </w:r>
            <w:r/>
          </w:p>
        </w:tc>
        <w:tc>
          <w:tcPr>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t xml:space="preserve">投入的工具和数量（如果有的话）</w:t>
            </w:r>
            <w:r/>
          </w:p>
        </w:tc>
        <w:tc>
          <w:tcPr>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trHeight w:val="1133"/>
        </w:trPr>
        <w:tc>
          <w:tcPr>
            <w:tcBorders>
              <w:bottom w:val="single" w:color="auto" w:sz="4" w:space="0"/>
            </w:tcBorders>
            <w:tcW w:w="127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58" w:type="dxa"/>
            <w:vAlign w:val="center"/>
            <w:textDirection w:val="lrTb"/>
            <w:noWrap w:val="false"/>
          </w:tcPr>
          <w:p>
            <w:pPr>
              <w:ind w:right="-107"/>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204" w:type="dxa"/>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r>
            <w:r/>
          </w:p>
        </w:tc>
        <w:tc>
          <w:tcPr>
            <w:tcBorders>
              <w:bottom w:val="single" w:color="auto" w:sz="4" w:space="0"/>
            </w:tcBorders>
            <w:tcW w:w="367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ind w:firstLine="240"/>
        <w:spacing w:line="520" w:lineRule="exact"/>
        <w:rPr>
          <w:rFonts w:hint="eastAsia" w:ascii="宋体" w:hAnsi="宋体" w:eastAsia="宋体" w:cs="宋体"/>
          <w:sz w:val="24"/>
        </w:rPr>
      </w:pPr>
      <w:r>
        <w:rPr>
          <w:rFonts w:hint="eastAsia" w:ascii="宋体" w:hAnsi="宋体" w:eastAsia="宋体" w:cs="宋体"/>
          <w:sz w:val="24"/>
        </w:rPr>
        <w:t xml:space="preserve">注：1、投标人应将本项目所投入的有关服务要素情况分类别依次填报在上述表格中。</w:t>
      </w:r>
      <w:r/>
    </w:p>
    <w:p>
      <w:pPr>
        <w:ind w:firstLine="720"/>
        <w:spacing w:line="520" w:lineRule="exact"/>
        <w:rPr>
          <w:rFonts w:hint="eastAsia" w:ascii="宋体" w:hAnsi="宋体" w:eastAsia="宋体" w:cs="宋体"/>
          <w:sz w:val="24"/>
        </w:rPr>
      </w:pPr>
      <w:r>
        <w:rPr>
          <w:rFonts w:hint="eastAsia" w:ascii="宋体" w:hAnsi="宋体" w:eastAsia="宋体" w:cs="宋体"/>
          <w:sz w:val="24"/>
        </w:rPr>
        <w:t xml:space="preserve">2、工具设备属于投标人购买或是租赁的请在备注栏中说明。</w:t>
      </w:r>
      <w:r/>
    </w:p>
    <w:p>
      <w:pPr>
        <w:ind w:firstLine="720"/>
        <w:spacing w:line="520" w:lineRule="exact"/>
        <w:rPr>
          <w:rFonts w:hint="eastAsia" w:ascii="宋体" w:hAnsi="宋体" w:eastAsia="宋体" w:cs="宋体"/>
          <w:sz w:val="24"/>
        </w:rPr>
      </w:pPr>
      <w:r>
        <w:rPr>
          <w:rFonts w:hint="eastAsia" w:ascii="宋体" w:hAnsi="宋体" w:eastAsia="宋体" w:cs="宋体"/>
          <w:sz w:val="24"/>
        </w:rPr>
        <w:t xml:space="preserve">3、因表述含糊导致的评标风险将由投标人承担。</w:t>
      </w:r>
      <w:r/>
    </w:p>
    <w:p>
      <w:pPr>
        <w:ind w:firstLine="720"/>
        <w:spacing w:line="520" w:lineRule="exact"/>
        <w:rPr>
          <w:rFonts w:hint="eastAsia" w:ascii="宋体" w:hAnsi="宋体" w:eastAsia="宋体" w:cs="宋体"/>
          <w:b/>
          <w:bCs/>
          <w:sz w:val="24"/>
        </w:rPr>
      </w:pPr>
      <w:r>
        <w:rPr>
          <w:rFonts w:hint="eastAsia" w:ascii="宋体" w:hAnsi="宋体" w:eastAsia="宋体" w:cs="宋体"/>
          <w:sz w:val="24"/>
        </w:rPr>
        <w:t xml:space="preserve">4、如有需要说明的事项，请在备注中列明。</w:t>
      </w:r>
      <w:r/>
    </w:p>
    <w:p>
      <w:pPr>
        <w:rPr>
          <w:rFonts w:hint="eastAsia" w:ascii="宋体" w:hAnsi="宋体" w:eastAsia="宋体" w:cs="宋体"/>
        </w:rPr>
      </w:pPr>
      <w:r/>
      <w:bookmarkStart w:id="224" w:name="_Toc75696292"/>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225" w:name="_Toc25766"/>
      <w:r>
        <w:rPr>
          <w:rFonts w:hint="eastAsia" w:ascii="宋体" w:hAnsi="宋体" w:eastAsia="宋体" w:cs="宋体"/>
          <w:b/>
          <w:bCs/>
          <w:sz w:val="28"/>
          <w:szCs w:val="28"/>
        </w:rPr>
        <w:t xml:space="preserve">附件3 报价明细表</w:t>
      </w:r>
      <w:bookmarkEnd w:id="224"/>
      <w:r/>
      <w:bookmarkEnd w:id="225"/>
      <w:r/>
      <w:r/>
    </w:p>
    <w:p>
      <w:pPr>
        <w:ind w:firstLine="241"/>
        <w:jc w:val="both"/>
        <w:keepNext/>
        <w:rPr>
          <w:rFonts w:hint="eastAsia"/>
          <w:b/>
        </w:rPr>
        <w:outlineLvl w:val="9"/>
      </w:pPr>
      <w:r>
        <w:rPr>
          <w:rStyle w:val="947"/>
          <w:rFonts w:hint="eastAsia" w:ascii="Times New Roman" w:hAnsi="Times New Roman" w:eastAsia="宋体" w:cs="Times New Roman"/>
          <w:b/>
          <w:bCs/>
          <w:sz w:val="24"/>
          <w:szCs w:val="24"/>
          <w:highlight w:val="none"/>
          <w:lang w:val="en-US" w:eastAsia="zh-CN" w:bidi="ar"/>
        </w:rPr>
        <w:t xml:space="preserve">序号</w:t>
      </w:r>
      <w:r>
        <w:rPr>
          <w:rStyle w:val="947"/>
          <w:rFonts w:hint="eastAsia" w:ascii="Times New Roman" w:hAnsi="Times New Roman" w:eastAsia="宋体" w:cs="Times New Roman"/>
          <w:b/>
          <w:bCs/>
          <w:sz w:val="24"/>
          <w:szCs w:val="24"/>
          <w:highlight w:val="none"/>
          <w:u w:val="single"/>
          <w:lang w:val="en-US" w:eastAsia="zh-CN" w:bidi="ar"/>
        </w:rPr>
        <w:t xml:space="preserve">     </w:t>
      </w:r>
      <w:r>
        <w:rPr>
          <w:rStyle w:val="947"/>
          <w:rFonts w:hint="eastAsia" w:ascii="Times New Roman" w:hAnsi="Times New Roman" w:eastAsia="宋体" w:cs="Times New Roman"/>
          <w:b/>
          <w:bCs/>
          <w:sz w:val="24"/>
          <w:szCs w:val="24"/>
          <w:highlight w:val="none"/>
          <w:u w:val="none"/>
          <w:lang w:val="en-US" w:eastAsia="zh-CN" w:bidi="ar"/>
        </w:rPr>
        <w:t xml:space="preserve">（1、2、3、……、8）</w:t>
      </w:r>
      <w:r>
        <w:rPr>
          <w:rStyle w:val="947"/>
          <w:rFonts w:hint="eastAsia" w:ascii="Times New Roman" w:hAnsi="Times New Roman" w:eastAsia="宋体" w:cs="Times New Roman"/>
          <w:b/>
          <w:bCs/>
          <w:sz w:val="24"/>
          <w:szCs w:val="24"/>
          <w:highlight w:val="none"/>
          <w:lang w:val="en-US" w:eastAsia="zh-CN" w:bidi="ar"/>
        </w:rPr>
        <w:t xml:space="preserve">：</w:t>
      </w:r>
      <w:r>
        <w:rPr>
          <w:rStyle w:val="947"/>
          <w:rFonts w:hint="eastAsia" w:ascii="Times New Roman" w:hAnsi="Times New Roman" w:eastAsia="宋体" w:cs="Times New Roman"/>
          <w:b/>
          <w:bCs/>
          <w:sz w:val="24"/>
          <w:szCs w:val="24"/>
          <w:highlight w:val="none"/>
          <w:u w:val="single"/>
          <w:lang w:val="en-US" w:eastAsia="zh-CN" w:bidi="ar"/>
        </w:rPr>
        <w:t xml:space="preserve"> 各学校名称 </w:t>
      </w:r>
      <w:r>
        <w:rPr>
          <w:rStyle w:val="947"/>
          <w:rFonts w:hint="eastAsia" w:ascii="Times New Roman" w:hAnsi="Times New Roman" w:eastAsia="宋体" w:cs="Times New Roman"/>
          <w:b/>
          <w:bCs/>
          <w:sz w:val="24"/>
          <w:szCs w:val="24"/>
          <w:highlight w:val="none"/>
          <w:u w:val="none"/>
          <w:lang w:val="en-US" w:eastAsia="zh-CN" w:bidi="ar"/>
        </w:rPr>
        <w:t xml:space="preserve">报价明细表</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945"/>
        <w:gridCol w:w="315"/>
        <w:gridCol w:w="1365"/>
        <w:gridCol w:w="1155"/>
        <w:gridCol w:w="876"/>
        <w:gridCol w:w="3088"/>
      </w:tblGrid>
      <w:tr>
        <w:trPr>
          <w:cantSplit/>
          <w:jc w:val="center"/>
          <w:trHeight w:val="397"/>
        </w:trPr>
        <w:tc>
          <w:tcPr>
            <w:tcW w:w="1612" w:type="dxa"/>
            <w:vAlign w:val="center"/>
            <w:textDirection w:val="lrTb"/>
            <w:noWrap w:val="false"/>
          </w:tcPr>
          <w:p>
            <w:pPr>
              <w:jc w:val="center"/>
              <w:spacing w:after="0"/>
              <w:rPr>
                <w:b/>
              </w:rPr>
            </w:pPr>
            <w:r>
              <w:rPr>
                <w:rFonts w:hint="eastAsia"/>
                <w:b/>
              </w:rPr>
              <w:t xml:space="preserve">费用名称</w:t>
            </w:r>
            <w:r/>
          </w:p>
        </w:tc>
        <w:tc>
          <w:tcPr>
            <w:gridSpan w:val="2"/>
            <w:tcW w:w="1260" w:type="dxa"/>
            <w:vAlign w:val="center"/>
            <w:textDirection w:val="lrTb"/>
            <w:noWrap w:val="false"/>
          </w:tcPr>
          <w:p>
            <w:pPr>
              <w:jc w:val="center"/>
              <w:spacing w:after="0"/>
              <w:rPr>
                <w:b/>
              </w:rPr>
            </w:pPr>
            <w:r>
              <w:rPr>
                <w:rFonts w:hint="eastAsia"/>
                <w:b/>
              </w:rPr>
              <w:t xml:space="preserve">人员类别</w:t>
            </w:r>
            <w:r/>
          </w:p>
        </w:tc>
        <w:tc>
          <w:tcPr>
            <w:tcW w:w="1365" w:type="dxa"/>
            <w:vAlign w:val="center"/>
            <w:textDirection w:val="lrTb"/>
            <w:noWrap w:val="false"/>
          </w:tcPr>
          <w:p>
            <w:pPr>
              <w:jc w:val="center"/>
              <w:spacing w:after="0"/>
              <w:rPr>
                <w:b/>
              </w:rPr>
            </w:pPr>
            <w:r>
              <w:rPr>
                <w:rFonts w:hint="eastAsia"/>
                <w:b/>
              </w:rPr>
              <w:t xml:space="preserve">费用名称</w:t>
            </w:r>
            <w:r/>
          </w:p>
        </w:tc>
        <w:tc>
          <w:tcPr>
            <w:tcW w:w="1155" w:type="dxa"/>
            <w:vAlign w:val="center"/>
            <w:textDirection w:val="lrTb"/>
            <w:noWrap w:val="false"/>
          </w:tcPr>
          <w:p>
            <w:pPr>
              <w:jc w:val="center"/>
              <w:spacing w:after="0"/>
              <w:rPr>
                <w:b/>
              </w:rPr>
            </w:pPr>
            <w:r>
              <w:rPr>
                <w:rFonts w:hint="eastAsia"/>
                <w:b/>
              </w:rPr>
              <w:t xml:space="preserve">单价</w:t>
            </w:r>
            <w:r/>
          </w:p>
        </w:tc>
        <w:tc>
          <w:tcPr>
            <w:tcW w:w="876" w:type="dxa"/>
            <w:vAlign w:val="center"/>
            <w:textDirection w:val="lrTb"/>
            <w:noWrap w:val="false"/>
          </w:tcPr>
          <w:p>
            <w:pPr>
              <w:jc w:val="center"/>
              <w:spacing w:after="0"/>
              <w:rPr>
                <w:b/>
              </w:rPr>
            </w:pPr>
            <w:r>
              <w:rPr>
                <w:rFonts w:hint="eastAsia"/>
                <w:b/>
              </w:rPr>
              <w:t xml:space="preserve">数量</w:t>
            </w:r>
            <w:r/>
          </w:p>
        </w:tc>
        <w:tc>
          <w:tcPr>
            <w:tcW w:w="3088" w:type="dxa"/>
            <w:vAlign w:val="center"/>
            <w:textDirection w:val="lrTb"/>
            <w:noWrap w:val="false"/>
          </w:tcPr>
          <w:p>
            <w:pPr>
              <w:jc w:val="center"/>
              <w:spacing w:after="0"/>
              <w:rPr>
                <w:b/>
              </w:rPr>
            </w:pPr>
            <w:r>
              <w:rPr>
                <w:rFonts w:hint="eastAsia"/>
                <w:b/>
              </w:rPr>
              <w:t xml:space="preserve">备注</w:t>
            </w:r>
            <w:r/>
          </w:p>
        </w:tc>
      </w:tr>
      <w:tr>
        <w:trPr>
          <w:cantSplit/>
          <w:jc w:val="center"/>
          <w:trHeight w:val="493"/>
        </w:trPr>
        <w:tc>
          <w:tcPr>
            <w:tcW w:w="1612" w:type="dxa"/>
            <w:vAlign w:val="center"/>
            <w:vMerge w:val="restart"/>
            <w:textDirection w:val="lrTb"/>
            <w:noWrap w:val="false"/>
          </w:tcPr>
          <w:p>
            <w:pPr>
              <w:pStyle w:val="944"/>
              <w:spacing w:after="0" w:line="240" w:lineRule="auto"/>
              <w:rPr>
                <w:rFonts w:eastAsia="宋体"/>
                <w:szCs w:val="24"/>
              </w:rPr>
            </w:pPr>
            <w:r>
              <w:rPr>
                <w:rFonts w:hint="eastAsia" w:eastAsia="宋体"/>
                <w:szCs w:val="24"/>
              </w:rPr>
              <w:t xml:space="preserve">人员工资福利费用</w:t>
            </w:r>
            <w:r/>
          </w:p>
        </w:tc>
        <w:tc>
          <w:tcPr>
            <w:gridSpan w:val="2"/>
            <w:tcW w:w="1260" w:type="dxa"/>
            <w:vAlign w:val="center"/>
            <w:vMerge w:val="restart"/>
            <w:textDirection w:val="lrTb"/>
            <w:noWrap w:val="false"/>
          </w:tcPr>
          <w:p>
            <w:pPr>
              <w:pStyle w:val="945"/>
              <w:spacing w:after="0" w:line="240" w:lineRule="auto"/>
              <w:rPr>
                <w:sz w:val="24"/>
                <w:szCs w:val="24"/>
              </w:rPr>
            </w:pPr>
            <w:r>
              <w:rPr>
                <w:sz w:val="24"/>
                <w:szCs w:val="24"/>
              </w:rPr>
            </w:r>
            <w:r/>
          </w:p>
        </w:tc>
        <w:tc>
          <w:tcPr>
            <w:tcW w:w="1365" w:type="dxa"/>
            <w:vAlign w:val="center"/>
            <w:textDirection w:val="lrTb"/>
            <w:noWrap w:val="false"/>
          </w:tcPr>
          <w:p>
            <w:pPr>
              <w:pStyle w:val="945"/>
              <w:spacing w:after="0" w:line="240" w:lineRule="auto"/>
              <w:rPr>
                <w:sz w:val="24"/>
                <w:szCs w:val="24"/>
              </w:rPr>
            </w:pPr>
            <w:r>
              <w:rPr>
                <w:sz w:val="24"/>
                <w:szCs w:val="24"/>
              </w:rPr>
            </w:r>
            <w:r/>
          </w:p>
        </w:tc>
        <w:tc>
          <w:tcPr>
            <w:tcW w:w="1155" w:type="dxa"/>
            <w:vAlign w:val="center"/>
            <w:textDirection w:val="lrTb"/>
            <w:noWrap w:val="false"/>
          </w:tcPr>
          <w:p>
            <w:pPr>
              <w:pStyle w:val="945"/>
              <w:spacing w:after="0" w:line="240" w:lineRule="auto"/>
              <w:rPr>
                <w:sz w:val="24"/>
                <w:szCs w:val="24"/>
              </w:rPr>
            </w:pPr>
            <w:r>
              <w:rPr>
                <w:sz w:val="24"/>
                <w:szCs w:val="24"/>
              </w:rPr>
            </w:r>
            <w:r/>
          </w:p>
        </w:tc>
        <w:tc>
          <w:tcPr>
            <w:tcW w:w="876" w:type="dxa"/>
            <w:vAlign w:val="center"/>
            <w:textDirection w:val="lrTb"/>
            <w:noWrap w:val="false"/>
          </w:tcPr>
          <w:p>
            <w:pPr>
              <w:pStyle w:val="945"/>
              <w:ind w:left="840"/>
              <w:spacing w:after="0" w:line="240" w:lineRule="auto"/>
              <w:rPr>
                <w:sz w:val="24"/>
                <w:szCs w:val="24"/>
              </w:rPr>
            </w:pPr>
            <w:r>
              <w:rPr>
                <w:sz w:val="24"/>
                <w:szCs w:val="24"/>
              </w:rPr>
            </w:r>
            <w:r/>
          </w:p>
        </w:tc>
        <w:tc>
          <w:tcPr>
            <w:tcW w:w="3088" w:type="dxa"/>
            <w:vAlign w:val="center"/>
            <w:vMerge w:val="restart"/>
            <w:textDirection w:val="lrTb"/>
            <w:noWrap w:val="false"/>
          </w:tcPr>
          <w:p>
            <w:pPr>
              <w:pStyle w:val="945"/>
              <w:spacing w:after="0"/>
            </w:pPr>
            <w:r>
              <w:rPr>
                <w:sz w:val="24"/>
                <w:szCs w:val="24"/>
              </w:rPr>
              <w:t xml:space="preserve">费用名称：如每月基本工资</w:t>
            </w:r>
            <w:r>
              <w:rPr>
                <w:rFonts w:hint="eastAsia"/>
                <w:sz w:val="24"/>
                <w:szCs w:val="24"/>
              </w:rPr>
              <w:t xml:space="preserve">（备注：工资不低于最低工资标准）</w:t>
            </w:r>
            <w:r>
              <w:rPr>
                <w:sz w:val="24"/>
                <w:szCs w:val="24"/>
              </w:rPr>
              <w:t xml:space="preserve">、加班费、服装费、</w:t>
            </w:r>
            <w:r>
              <w:rPr>
                <w:rFonts w:hint="eastAsia"/>
                <w:sz w:val="24"/>
                <w:szCs w:val="24"/>
              </w:rPr>
              <w:t xml:space="preserve">高温</w:t>
            </w:r>
            <w:r>
              <w:rPr>
                <w:sz w:val="24"/>
                <w:szCs w:val="24"/>
              </w:rPr>
              <w:t xml:space="preserve">费</w:t>
            </w:r>
            <w:r>
              <w:rPr>
                <w:rFonts w:hint="eastAsia"/>
                <w:sz w:val="24"/>
                <w:szCs w:val="24"/>
              </w:rPr>
              <w:t xml:space="preserve">、</w:t>
            </w:r>
            <w:r>
              <w:rPr>
                <w:sz w:val="24"/>
                <w:szCs w:val="24"/>
              </w:rPr>
              <w:t xml:space="preserve">福利费等</w:t>
            </w:r>
            <w:r/>
          </w:p>
        </w:tc>
      </w:tr>
      <w:tr>
        <w:trPr>
          <w:cantSplit/>
          <w:jc w:val="center"/>
          <w:trHeight w:val="418"/>
        </w:trPr>
        <w:tc>
          <w:tcPr>
            <w:tcW w:w="1612" w:type="dxa"/>
            <w:vAlign w:val="center"/>
            <w:vMerge w:val="continue"/>
            <w:textDirection w:val="lrTb"/>
            <w:noWrap w:val="false"/>
          </w:tcPr>
          <w:p>
            <w:pPr>
              <w:jc w:val="center"/>
              <w:spacing w:after="0"/>
            </w:pPr>
            <w:r/>
            <w:r/>
          </w:p>
        </w:tc>
        <w:tc>
          <w:tcPr>
            <w:gridSpan w:val="2"/>
            <w:tcW w:w="1260" w:type="dxa"/>
            <w:vAlign w:val="center"/>
            <w:vMerge w:val="continue"/>
            <w:textDirection w:val="lrTb"/>
            <w:noWrap w:val="false"/>
          </w:tcPr>
          <w:p>
            <w:pPr>
              <w:spacing w:after="0"/>
            </w:pPr>
            <w:r/>
            <w:r/>
          </w:p>
        </w:tc>
        <w:tc>
          <w:tcPr>
            <w:tcW w:w="1365" w:type="dxa"/>
            <w:vAlign w:val="center"/>
            <w:textDirection w:val="lrTb"/>
            <w:noWrap w:val="false"/>
          </w:tcPr>
          <w:p>
            <w:pPr>
              <w:spacing w:after="0"/>
            </w:pPr>
            <w:r/>
            <w:r/>
          </w:p>
        </w:tc>
        <w:tc>
          <w:tcPr>
            <w:tcW w:w="1155" w:type="dxa"/>
            <w:vAlign w:val="center"/>
            <w:textDirection w:val="lrTb"/>
            <w:noWrap w:val="false"/>
          </w:tcPr>
          <w:p>
            <w:pPr>
              <w:spacing w:after="0"/>
            </w:pPr>
            <w:r/>
            <w:r/>
          </w:p>
        </w:tc>
        <w:tc>
          <w:tcPr>
            <w:tcW w:w="876" w:type="dxa"/>
            <w:vAlign w:val="center"/>
            <w:textDirection w:val="lrTb"/>
            <w:noWrap w:val="false"/>
          </w:tcPr>
          <w:p>
            <w:pPr>
              <w:spacing w:after="0"/>
            </w:pPr>
            <w:r/>
            <w:r/>
          </w:p>
        </w:tc>
        <w:tc>
          <w:tcPr>
            <w:tcW w:w="3088" w:type="dxa"/>
            <w:vAlign w:val="center"/>
            <w:vMerge w:val="continue"/>
            <w:textDirection w:val="lrTb"/>
            <w:noWrap w:val="false"/>
          </w:tcPr>
          <w:p>
            <w:pPr>
              <w:spacing w:after="0"/>
              <w:rPr>
                <w:sz w:val="28"/>
              </w:rPr>
            </w:pPr>
            <w:r>
              <w:rPr>
                <w:sz w:val="28"/>
              </w:rPr>
            </w:r>
            <w:r/>
          </w:p>
        </w:tc>
      </w:tr>
      <w:tr>
        <w:trPr>
          <w:cantSplit/>
          <w:jc w:val="center"/>
          <w:trHeight w:val="397"/>
        </w:trPr>
        <w:tc>
          <w:tcPr>
            <w:tcW w:w="1612" w:type="dxa"/>
            <w:vAlign w:val="center"/>
            <w:vMerge w:val="continue"/>
            <w:textDirection w:val="lrTb"/>
            <w:noWrap w:val="false"/>
          </w:tcPr>
          <w:p>
            <w:pPr>
              <w:jc w:val="center"/>
              <w:spacing w:after="0"/>
            </w:pPr>
            <w:r/>
            <w:r/>
          </w:p>
        </w:tc>
        <w:tc>
          <w:tcPr>
            <w:gridSpan w:val="2"/>
            <w:tcW w:w="1260" w:type="dxa"/>
            <w:vAlign w:val="center"/>
            <w:vMerge w:val="continue"/>
            <w:textDirection w:val="lrTb"/>
            <w:noWrap w:val="false"/>
          </w:tcPr>
          <w:p>
            <w:pPr>
              <w:spacing w:after="0"/>
            </w:pPr>
            <w:r/>
            <w:r/>
          </w:p>
        </w:tc>
        <w:tc>
          <w:tcPr>
            <w:tcW w:w="1365" w:type="dxa"/>
            <w:vAlign w:val="center"/>
            <w:textDirection w:val="lrTb"/>
            <w:noWrap w:val="false"/>
          </w:tcPr>
          <w:p>
            <w:pPr>
              <w:spacing w:after="0"/>
            </w:pPr>
            <w:r>
              <w:t xml:space="preserve">……</w:t>
            </w:r>
            <w:r/>
          </w:p>
        </w:tc>
        <w:tc>
          <w:tcPr>
            <w:tcW w:w="1155" w:type="dxa"/>
            <w:vAlign w:val="center"/>
            <w:textDirection w:val="lrTb"/>
            <w:noWrap w:val="false"/>
          </w:tcPr>
          <w:p>
            <w:pPr>
              <w:spacing w:after="0"/>
            </w:pPr>
            <w:r/>
            <w:r/>
          </w:p>
        </w:tc>
        <w:tc>
          <w:tcPr>
            <w:tcW w:w="876" w:type="dxa"/>
            <w:vAlign w:val="center"/>
            <w:textDirection w:val="lrTb"/>
            <w:noWrap w:val="false"/>
          </w:tcPr>
          <w:p>
            <w:pPr>
              <w:spacing w:after="0"/>
            </w:pPr>
            <w:r/>
            <w:r/>
          </w:p>
        </w:tc>
        <w:tc>
          <w:tcPr>
            <w:tcW w:w="3088" w:type="dxa"/>
            <w:vAlign w:val="center"/>
            <w:vMerge w:val="continue"/>
            <w:textDirection w:val="lrTb"/>
            <w:noWrap w:val="false"/>
          </w:tcPr>
          <w:p>
            <w:pPr>
              <w:pStyle w:val="945"/>
              <w:ind w:left="840"/>
              <w:spacing w:after="0"/>
              <w:rPr>
                <w:szCs w:val="24"/>
              </w:rPr>
            </w:pPr>
            <w:r>
              <w:rPr>
                <w:szCs w:val="24"/>
              </w:rPr>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Cs w:val="24"/>
              </w:rPr>
            </w:pPr>
            <w:r>
              <w:rPr>
                <w:sz w:val="24"/>
                <w:szCs w:val="24"/>
              </w:rPr>
              <w:t xml:space="preserve">单个该类别人员工资福利费用</w:t>
            </w:r>
            <w:bookmarkStart w:id="226" w:name="OLE_LINK55"/>
            <w:r/>
            <w:bookmarkEnd w:id="226"/>
            <w:r/>
            <w:bookmarkStart w:id="227" w:name="OLE_LINK56"/>
            <w:r/>
            <w:bookmarkEnd w:id="227"/>
            <w:r>
              <w:rPr>
                <w:rFonts w:hint="eastAsia"/>
                <w:sz w:val="24"/>
                <w:szCs w:val="24"/>
                <w:u w:val="single"/>
              </w:rPr>
              <w:t xml:space="preserve">      元/年</w:t>
            </w:r>
            <w:r>
              <w:rPr>
                <w:sz w:val="24"/>
                <w:szCs w:val="24"/>
              </w:rPr>
              <w:t xml:space="preserve">。</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 w:val="24"/>
                <w:szCs w:val="24"/>
              </w:rPr>
            </w:pPr>
            <w:r>
              <w:rPr>
                <w:sz w:val="24"/>
                <w:szCs w:val="24"/>
              </w:rPr>
              <w:t xml:space="preserve">该类别人员年度工资福利费用合计：</w:t>
            </w:r>
            <w:r>
              <w:rPr>
                <w:rFonts w:hint="eastAsia"/>
                <w:sz w:val="24"/>
                <w:szCs w:val="24"/>
                <w:u w:val="single"/>
              </w:rPr>
              <w:t xml:space="preserve">       </w:t>
            </w:r>
            <w:r>
              <w:rPr>
                <w:sz w:val="24"/>
                <w:szCs w:val="24"/>
              </w:rPr>
              <w:t xml:space="preserve">元。</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2"/>
            <w:tcW w:w="1260" w:type="dxa"/>
            <w:vAlign w:val="center"/>
            <w:vMerge w:val="restart"/>
            <w:textDirection w:val="lrTb"/>
            <w:noWrap w:val="false"/>
          </w:tcPr>
          <w:p>
            <w:pPr>
              <w:spacing w:after="0"/>
            </w:pPr>
            <w:r/>
            <w:r/>
          </w:p>
        </w:tc>
        <w:tc>
          <w:tcPr>
            <w:tcW w:w="1365" w:type="dxa"/>
            <w:vAlign w:val="center"/>
            <w:textDirection w:val="lrTb"/>
            <w:noWrap w:val="false"/>
          </w:tcPr>
          <w:p>
            <w:pPr>
              <w:spacing w:after="0"/>
            </w:pPr>
            <w:r/>
            <w:r/>
          </w:p>
        </w:tc>
        <w:tc>
          <w:tcPr>
            <w:tcW w:w="1155" w:type="dxa"/>
            <w:vAlign w:val="center"/>
            <w:textDirection w:val="lrTb"/>
            <w:noWrap w:val="false"/>
          </w:tcPr>
          <w:p>
            <w:pPr>
              <w:spacing w:after="0"/>
            </w:pPr>
            <w:r/>
            <w:r/>
          </w:p>
        </w:tc>
        <w:tc>
          <w:tcPr>
            <w:tcW w:w="876" w:type="dxa"/>
            <w:vAlign w:val="center"/>
            <w:textDirection w:val="lrTb"/>
            <w:noWrap w:val="false"/>
          </w:tcPr>
          <w:p>
            <w:pPr>
              <w:spacing w:after="0"/>
            </w:pPr>
            <w:r/>
            <w:r/>
          </w:p>
        </w:tc>
        <w:tc>
          <w:tcPr>
            <w:tcW w:w="3088" w:type="dxa"/>
            <w:vAlign w:val="center"/>
            <w:vMerge w:val="restart"/>
            <w:textDirection w:val="lrTb"/>
            <w:noWrap w:val="false"/>
          </w:tcPr>
          <w:p>
            <w:pPr>
              <w:spacing w:after="0"/>
            </w:pPr>
            <w:r>
              <w:rPr>
                <w:rFonts w:hint="eastAsia"/>
              </w:rPr>
              <w:t xml:space="preserve">同上</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2"/>
            <w:tcW w:w="1260" w:type="dxa"/>
            <w:vAlign w:val="center"/>
            <w:vMerge w:val="continue"/>
            <w:textDirection w:val="lrTb"/>
            <w:noWrap w:val="false"/>
          </w:tcPr>
          <w:p>
            <w:pPr>
              <w:spacing w:after="0"/>
            </w:pPr>
            <w:r/>
            <w:r/>
          </w:p>
        </w:tc>
        <w:tc>
          <w:tcPr>
            <w:tcW w:w="1365" w:type="dxa"/>
            <w:vAlign w:val="center"/>
            <w:textDirection w:val="lrTb"/>
            <w:noWrap w:val="false"/>
          </w:tcPr>
          <w:p>
            <w:pPr>
              <w:spacing w:after="0"/>
            </w:pPr>
            <w:r>
              <w:t xml:space="preserve">……</w:t>
            </w:r>
            <w:r/>
          </w:p>
        </w:tc>
        <w:tc>
          <w:tcPr>
            <w:tcW w:w="1155" w:type="dxa"/>
            <w:vAlign w:val="center"/>
            <w:textDirection w:val="lrTb"/>
            <w:noWrap w:val="false"/>
          </w:tcPr>
          <w:p>
            <w:pPr>
              <w:spacing w:after="0"/>
            </w:pPr>
            <w:r/>
            <w:r/>
          </w:p>
        </w:tc>
        <w:tc>
          <w:tcPr>
            <w:tcW w:w="876" w:type="dxa"/>
            <w:vAlign w:val="center"/>
            <w:textDirection w:val="lrTb"/>
            <w:noWrap w:val="false"/>
          </w:tcPr>
          <w:p>
            <w:pPr>
              <w:spacing w:after="0"/>
            </w:pPr>
            <w:r/>
            <w:r/>
          </w:p>
        </w:tc>
        <w:tc>
          <w:tcPr>
            <w:tcW w:w="3088" w:type="dxa"/>
            <w:vAlign w:val="center"/>
            <w:vMerge w:val="continue"/>
            <w:textDirection w:val="lrTb"/>
            <w:noWrap w:val="false"/>
          </w:tcPr>
          <w:p>
            <w:pPr>
              <w:pStyle w:val="946"/>
              <w:spacing w:after="0"/>
              <w:rPr>
                <w:rFonts w:ascii="宋体" w:hAnsi="宋体"/>
              </w:rPr>
            </w:pPr>
            <w:r>
              <w:rPr>
                <w:rFonts w:ascii="宋体" w:hAnsi="宋体"/>
              </w:rPr>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 w:val="24"/>
                <w:szCs w:val="24"/>
              </w:rPr>
            </w:pPr>
            <w:r>
              <w:rPr>
                <w:sz w:val="24"/>
                <w:szCs w:val="24"/>
              </w:rPr>
              <w:t xml:space="preserve">单个该类别人员工资福利费用</w:t>
            </w:r>
            <w:r>
              <w:rPr>
                <w:rFonts w:hint="eastAsia"/>
                <w:sz w:val="24"/>
                <w:szCs w:val="24"/>
                <w:u w:val="single"/>
              </w:rPr>
              <w:t xml:space="preserve">     元/年</w:t>
            </w:r>
            <w:r>
              <w:rPr>
                <w:sz w:val="24"/>
                <w:szCs w:val="24"/>
              </w:rPr>
              <w:t xml:space="preserve">。</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6"/>
            <w:tcW w:w="7744" w:type="dxa"/>
            <w:vAlign w:val="center"/>
            <w:textDirection w:val="lrTb"/>
            <w:noWrap w:val="false"/>
          </w:tcPr>
          <w:p>
            <w:pPr>
              <w:pStyle w:val="945"/>
              <w:spacing w:after="0"/>
              <w:rPr>
                <w:sz w:val="24"/>
                <w:szCs w:val="24"/>
              </w:rPr>
            </w:pPr>
            <w:r>
              <w:rPr>
                <w:sz w:val="24"/>
                <w:szCs w:val="24"/>
              </w:rPr>
              <w:t xml:space="preserve">该类别人员年度工资福利费用合计：</w:t>
            </w:r>
            <w:r>
              <w:rPr>
                <w:rFonts w:hint="eastAsia"/>
                <w:sz w:val="24"/>
                <w:szCs w:val="24"/>
                <w:u w:val="single"/>
              </w:rPr>
              <w:t xml:space="preserve">      </w:t>
            </w:r>
            <w:r>
              <w:rPr>
                <w:sz w:val="24"/>
                <w:szCs w:val="24"/>
              </w:rPr>
              <w:t xml:space="preserve">元。</w:t>
            </w:r>
            <w:r/>
          </w:p>
        </w:tc>
      </w:tr>
      <w:tr>
        <w:trPr>
          <w:cantSplit/>
          <w:jc w:val="center"/>
          <w:trHeight w:val="397"/>
        </w:trPr>
        <w:tc>
          <w:tcPr>
            <w:tcW w:w="1612" w:type="dxa"/>
            <w:vAlign w:val="center"/>
            <w:vMerge w:val="continue"/>
            <w:textDirection w:val="lrTb"/>
            <w:noWrap w:val="false"/>
          </w:tcPr>
          <w:p>
            <w:pPr>
              <w:jc w:val="center"/>
              <w:spacing w:after="0"/>
            </w:pPr>
            <w:r/>
            <w:r/>
          </w:p>
        </w:tc>
        <w:tc>
          <w:tcPr>
            <w:gridSpan w:val="2"/>
            <w:tcW w:w="1260" w:type="dxa"/>
            <w:vAlign w:val="center"/>
            <w:textDirection w:val="lrTb"/>
            <w:noWrap w:val="false"/>
          </w:tcPr>
          <w:p>
            <w:pPr>
              <w:spacing w:after="0"/>
            </w:pPr>
            <w:r>
              <w:t xml:space="preserve">……</w:t>
            </w:r>
            <w:r/>
          </w:p>
        </w:tc>
        <w:tc>
          <w:tcPr>
            <w:tcW w:w="1365" w:type="dxa"/>
            <w:vAlign w:val="center"/>
            <w:textDirection w:val="lrTb"/>
            <w:noWrap w:val="false"/>
          </w:tcPr>
          <w:p>
            <w:pPr>
              <w:spacing w:after="0"/>
            </w:pPr>
            <w:r/>
            <w:r/>
          </w:p>
        </w:tc>
        <w:tc>
          <w:tcPr>
            <w:tcW w:w="1155" w:type="dxa"/>
            <w:vAlign w:val="center"/>
            <w:textDirection w:val="lrTb"/>
            <w:noWrap w:val="false"/>
          </w:tcPr>
          <w:p>
            <w:pPr>
              <w:spacing w:after="0"/>
            </w:pPr>
            <w:r/>
            <w:r/>
          </w:p>
        </w:tc>
        <w:tc>
          <w:tcPr>
            <w:tcW w:w="876" w:type="dxa"/>
            <w:vAlign w:val="center"/>
            <w:textDirection w:val="lrTb"/>
            <w:noWrap w:val="false"/>
          </w:tcPr>
          <w:p>
            <w:pPr>
              <w:spacing w:after="0"/>
            </w:pPr>
            <w:r/>
            <w:r/>
          </w:p>
        </w:tc>
        <w:tc>
          <w:tcPr>
            <w:tcW w:w="3088" w:type="dxa"/>
            <w:vAlign w:val="center"/>
            <w:textDirection w:val="lrTb"/>
            <w:noWrap w:val="false"/>
          </w:tcPr>
          <w:p>
            <w:pPr>
              <w:pStyle w:val="946"/>
              <w:spacing w:after="0"/>
              <w:rPr>
                <w:rFonts w:ascii="宋体" w:hAnsi="宋体"/>
              </w:rPr>
            </w:pPr>
            <w:r>
              <w:rPr>
                <w:rFonts w:ascii="宋体" w:hAnsi="宋体"/>
              </w:rPr>
            </w:r>
            <w:r/>
          </w:p>
        </w:tc>
      </w:tr>
      <w:tr>
        <w:trPr>
          <w:cantSplit/>
          <w:jc w:val="center"/>
          <w:trHeight w:val="735"/>
        </w:trPr>
        <w:tc>
          <w:tcPr>
            <w:tcW w:w="1612" w:type="dxa"/>
            <w:vAlign w:val="center"/>
            <w:textDirection w:val="lrTb"/>
            <w:noWrap w:val="false"/>
          </w:tcPr>
          <w:p>
            <w:pPr>
              <w:jc w:val="center"/>
              <w:spacing w:after="0"/>
            </w:pPr>
            <w:r>
              <w:t xml:space="preserve">设备工具费用（元）</w:t>
            </w:r>
            <w:r/>
          </w:p>
        </w:tc>
        <w:tc>
          <w:tcPr>
            <w:gridSpan w:val="6"/>
            <w:tcW w:w="7744" w:type="dxa"/>
            <w:vAlign w:val="center"/>
            <w:textDirection w:val="lrTb"/>
            <w:noWrap w:val="false"/>
          </w:tcPr>
          <w:p>
            <w:pPr>
              <w:pStyle w:val="946"/>
              <w:spacing w:after="0"/>
              <w:rPr>
                <w:rFonts w:ascii="宋体" w:hAnsi="宋体"/>
              </w:rPr>
            </w:pPr>
            <w:r>
              <w:rPr>
                <w:rFonts w:hint="eastAsia" w:ascii="宋体" w:hAnsi="宋体" w:cs="Times New Roman"/>
                <w:sz w:val="24"/>
                <w:szCs w:val="24"/>
                <w:lang w:val="en-US" w:eastAsia="zh-CN"/>
              </w:rPr>
              <w:t xml:space="preserve">投标人</w:t>
            </w:r>
            <w:r>
              <w:rPr>
                <w:rFonts w:ascii="Times New Roman" w:hAnsi="Times New Roman"/>
              </w:rPr>
              <w:t xml:space="preserve">应另行列表详细说明</w:t>
            </w:r>
            <w:r/>
          </w:p>
        </w:tc>
      </w:tr>
      <w:tr>
        <w:trPr>
          <w:cantSplit/>
          <w:jc w:val="center"/>
          <w:trHeight w:val="397"/>
        </w:trPr>
        <w:tc>
          <w:tcPr>
            <w:tcW w:w="1612" w:type="dxa"/>
            <w:vAlign w:val="center"/>
            <w:textDirection w:val="lrTb"/>
            <w:noWrap w:val="false"/>
          </w:tcPr>
          <w:p>
            <w:pPr>
              <w:jc w:val="center"/>
              <w:spacing w:after="0"/>
            </w:pPr>
            <w:r>
              <w:rPr>
                <w:rFonts w:hint="eastAsia"/>
              </w:rPr>
              <w:t xml:space="preserve">其他费用（元）</w:t>
            </w:r>
            <w:r/>
          </w:p>
        </w:tc>
        <w:tc>
          <w:tcPr>
            <w:gridSpan w:val="6"/>
            <w:tcW w:w="7744" w:type="dxa"/>
            <w:vAlign w:val="center"/>
            <w:textDirection w:val="lrTb"/>
            <w:noWrap w:val="false"/>
          </w:tcPr>
          <w:p>
            <w:pPr>
              <w:pStyle w:val="946"/>
              <w:spacing w:after="0"/>
              <w:rPr>
                <w:rFonts w:ascii="宋体" w:hAnsi="宋体"/>
              </w:rPr>
            </w:pPr>
            <w:r>
              <w:rPr>
                <w:rFonts w:hint="eastAsia" w:ascii="宋体" w:hAnsi="宋体" w:cs="Times New Roman"/>
                <w:sz w:val="24"/>
                <w:szCs w:val="24"/>
                <w:lang w:val="en-US" w:eastAsia="zh-CN"/>
              </w:rPr>
              <w:t xml:space="preserve">投标人</w:t>
            </w:r>
            <w:r>
              <w:rPr>
                <w:rFonts w:ascii="Times New Roman" w:hAnsi="Times New Roman"/>
              </w:rPr>
              <w:t xml:space="preserve">应另行列表详细说明</w:t>
            </w:r>
            <w:r/>
          </w:p>
        </w:tc>
      </w:tr>
      <w:tr>
        <w:trPr>
          <w:cantSplit/>
          <w:jc w:val="center"/>
          <w:trHeight w:val="397"/>
        </w:trPr>
        <w:tc>
          <w:tcPr>
            <w:tcW w:w="1612" w:type="dxa"/>
            <w:vAlign w:val="center"/>
            <w:textDirection w:val="lrTb"/>
            <w:noWrap w:val="false"/>
          </w:tcPr>
          <w:p>
            <w:pPr>
              <w:jc w:val="center"/>
              <w:spacing w:after="0"/>
              <w:rPr>
                <w:rFonts w:hint="eastAsia"/>
              </w:rPr>
            </w:pPr>
            <w:r>
              <w:t xml:space="preserve">税费（元）</w:t>
            </w:r>
            <w:r/>
          </w:p>
        </w:tc>
        <w:tc>
          <w:tcPr>
            <w:gridSpan w:val="6"/>
            <w:tcW w:w="7744" w:type="dxa"/>
            <w:vAlign w:val="center"/>
            <w:textDirection w:val="lrTb"/>
            <w:noWrap w:val="false"/>
          </w:tcPr>
          <w:p>
            <w:pPr>
              <w:pStyle w:val="946"/>
              <w:spacing w:after="0"/>
              <w:rPr>
                <w:rFonts w:ascii="Times New Roman" w:hAnsi="Times New Roman"/>
              </w:rPr>
            </w:pPr>
            <w:r>
              <w:rPr>
                <w:rFonts w:hint="eastAsia" w:ascii="宋体" w:hAnsi="宋体" w:cs="Times New Roman"/>
                <w:sz w:val="24"/>
                <w:szCs w:val="24"/>
                <w:lang w:val="en-US" w:eastAsia="zh-CN"/>
              </w:rPr>
              <w:t xml:space="preserve">投标人</w:t>
            </w:r>
            <w:r>
              <w:rPr>
                <w:rFonts w:ascii="Times New Roman" w:hAnsi="Times New Roman"/>
                <w:color w:val="000000"/>
              </w:rPr>
              <w:t xml:space="preserve">应列明具体计算方式</w:t>
            </w:r>
            <w:r/>
          </w:p>
        </w:tc>
      </w:tr>
      <w:tr>
        <w:trPr>
          <w:cantSplit/>
          <w:jc w:val="center"/>
          <w:trHeight w:val="397"/>
        </w:trPr>
        <w:tc>
          <w:tcPr>
            <w:tcW w:w="1612" w:type="dxa"/>
            <w:vAlign w:val="center"/>
            <w:textDirection w:val="lrTb"/>
            <w:noWrap w:val="false"/>
          </w:tcPr>
          <w:p>
            <w:pPr>
              <w:jc w:val="center"/>
              <w:spacing w:after="0"/>
            </w:pPr>
            <w:r>
              <w:t xml:space="preserve">管理费及利润（元）</w:t>
            </w:r>
            <w:r/>
          </w:p>
        </w:tc>
        <w:tc>
          <w:tcPr>
            <w:gridSpan w:val="6"/>
            <w:tcW w:w="7744" w:type="dxa"/>
            <w:vAlign w:val="center"/>
            <w:textDirection w:val="lrTb"/>
            <w:noWrap w:val="false"/>
          </w:tcPr>
          <w:p>
            <w:pPr>
              <w:pStyle w:val="946"/>
              <w:spacing w:after="0"/>
              <w:rPr>
                <w:rFonts w:ascii="Times New Roman" w:hAnsi="Times New Roman"/>
                <w:color w:val="000000"/>
              </w:rPr>
            </w:pPr>
            <w:r>
              <w:rPr>
                <w:rFonts w:ascii="Times New Roman" w:hAnsi="Times New Roman"/>
                <w:color w:val="000000"/>
              </w:rPr>
            </w:r>
            <w:r/>
          </w:p>
        </w:tc>
      </w:tr>
      <w:tr>
        <w:trPr>
          <w:cantSplit/>
          <w:jc w:val="center"/>
          <w:trHeight w:val="397"/>
        </w:trPr>
        <w:tc>
          <w:tcPr>
            <w:gridSpan w:val="2"/>
            <w:tcW w:w="2557" w:type="dxa"/>
            <w:vAlign w:val="center"/>
            <w:textDirection w:val="lrTb"/>
            <w:noWrap w:val="false"/>
          </w:tcPr>
          <w:p>
            <w:pPr>
              <w:pStyle w:val="946"/>
              <w:spacing w:after="0"/>
              <w:rPr>
                <w:rFonts w:ascii="宋体" w:hAnsi="宋体"/>
                <w:b/>
              </w:rPr>
            </w:pPr>
            <w:r>
              <w:rPr>
                <w:rFonts w:hint="eastAsia" w:eastAsia="宋体"/>
                <w:b/>
                <w:lang w:val="en-US" w:eastAsia="zh-CN"/>
              </w:rPr>
              <w:t xml:space="preserve">1年</w:t>
            </w:r>
            <w:r>
              <w:rPr>
                <w:b/>
              </w:rPr>
              <w:t xml:space="preserve">合计费用（元）</w:t>
            </w:r>
            <w:r/>
          </w:p>
        </w:tc>
        <w:tc>
          <w:tcPr>
            <w:gridSpan w:val="5"/>
            <w:tcW w:w="6799" w:type="dxa"/>
            <w:vAlign w:val="center"/>
            <w:textDirection w:val="lrTb"/>
            <w:noWrap w:val="false"/>
          </w:tcPr>
          <w:p>
            <w:pPr>
              <w:pStyle w:val="946"/>
              <w:spacing w:after="0"/>
              <w:rPr>
                <w:rFonts w:ascii="宋体" w:hAnsi="宋体"/>
              </w:rPr>
            </w:pPr>
            <w:r>
              <w:rPr>
                <w:rFonts w:ascii="宋体" w:hAnsi="宋体"/>
              </w:rPr>
            </w:r>
            <w:r/>
          </w:p>
        </w:tc>
      </w:tr>
    </w:tbl>
    <w:p>
      <w:pPr>
        <w:ind w:firstLine="720"/>
        <w:spacing w:line="440" w:lineRule="exact"/>
        <w:rPr>
          <w:sz w:val="24"/>
          <w:szCs w:val="24"/>
        </w:rPr>
      </w:pPr>
      <w:r>
        <w:rPr>
          <w:sz w:val="24"/>
          <w:szCs w:val="24"/>
        </w:rPr>
      </w:r>
      <w:r/>
    </w:p>
    <w:tbl>
      <w:tblPr>
        <w:tblStyle w:val="755"/>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3352"/>
        <w:gridCol w:w="2235"/>
        <w:gridCol w:w="2753"/>
      </w:tblGrid>
      <w:tr>
        <w:trPr>
          <w:jc w:val="center"/>
          <w:trHeight w:val="458"/>
        </w:trPr>
        <w:tc>
          <w:tcPr>
            <w:tcW w:w="963" w:type="dxa"/>
            <w:vAlign w:val="center"/>
            <w:textDirection w:val="lrTb"/>
            <w:noWrap/>
          </w:tcPr>
          <w:p>
            <w:pPr>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Style w:val="947"/>
                <w:rFonts w:ascii="Times New Roman" w:hAnsi="Times New Roman" w:eastAsia="宋体" w:cs="Times New Roman"/>
                <w:b/>
                <w:bCs/>
                <w:sz w:val="24"/>
                <w:szCs w:val="24"/>
                <w:highlight w:val="none"/>
                <w:lang w:val="en-US" w:eastAsia="zh-CN" w:bidi="ar"/>
              </w:rPr>
              <w:t xml:space="preserve">序号</w:t>
            </w:r>
            <w:r/>
          </w:p>
        </w:tc>
        <w:tc>
          <w:tcPr>
            <w:tcW w:w="3352" w:type="dxa"/>
            <w:vAlign w:val="center"/>
            <w:textDirection w:val="lrTb"/>
            <w:noWrap/>
          </w:tcPr>
          <w:p>
            <w:pPr>
              <w:jc w:val="center"/>
              <w:keepLines w:val="0"/>
              <w:keepNext w:val="0"/>
              <w:widowControl/>
              <w:rPr>
                <w:rFonts w:ascii="Times New Roman" w:hAnsi="Times New Roman" w:eastAsia="宋体" w:cs="Times New Roman"/>
                <w:b/>
                <w:bCs/>
                <w:i w:val="0"/>
                <w:iCs w:val="0"/>
                <w:color w:val="000000"/>
                <w:sz w:val="24"/>
                <w:szCs w:val="24"/>
                <w:highlight w:val="none"/>
                <w:u w:val="none"/>
              </w:rPr>
              <w:suppressLineNumbers w:val="0"/>
            </w:pPr>
            <w:r>
              <w:rPr>
                <w:rFonts w:hint="eastAsia" w:ascii="Times New Roman" w:hAnsi="Times New Roman" w:eastAsia="宋体" w:cs="Times New Roman"/>
                <w:b/>
                <w:bCs/>
                <w:i w:val="0"/>
                <w:iCs w:val="0"/>
                <w:color w:val="000000"/>
                <w:sz w:val="24"/>
                <w:szCs w:val="24"/>
                <w:highlight w:val="none"/>
                <w:u w:val="none"/>
                <w:lang w:val="en-US" w:eastAsia="zh-CN"/>
              </w:rPr>
              <w:t xml:space="preserve">各学校名称</w:t>
            </w:r>
            <w:r/>
          </w:p>
        </w:tc>
        <w:tc>
          <w:tcPr>
            <w:tcW w:w="2235" w:type="dxa"/>
            <w:vAlign w:val="center"/>
            <w:textDirection w:val="lrTb"/>
            <w:noWrap w:val="false"/>
          </w:tcPr>
          <w:p>
            <w:pPr>
              <w:jc w:val="center"/>
              <w:keepLines w:val="0"/>
              <w:keepNext w:val="0"/>
              <w:widowControl/>
              <w:rPr>
                <w:rStyle w:val="947"/>
                <w:rFonts w:hint="eastAsia" w:ascii="Times New Roman" w:hAnsi="Times New Roman" w:eastAsia="宋体" w:cs="Times New Roman"/>
                <w:b/>
                <w:bCs/>
                <w:i w:val="0"/>
                <w:iCs w:val="0"/>
                <w:color w:val="000000"/>
                <w:sz w:val="24"/>
                <w:szCs w:val="24"/>
                <w:highlight w:val="none"/>
                <w:lang w:val="en-US" w:eastAsia="zh-CN" w:bidi="ar"/>
              </w:rPr>
              <w:suppressLineNumbers w:val="0"/>
            </w:pPr>
            <w:r>
              <w:rPr>
                <w:rStyle w:val="947"/>
                <w:rFonts w:hint="eastAsia" w:ascii="Times New Roman" w:hAnsi="Times New Roman" w:eastAsia="宋体" w:cs="Times New Roman"/>
                <w:b/>
                <w:bCs/>
                <w:i w:val="0"/>
                <w:iCs w:val="0"/>
                <w:color w:val="000000"/>
                <w:sz w:val="24"/>
                <w:szCs w:val="24"/>
                <w:highlight w:val="none"/>
                <w:lang w:val="en-US" w:eastAsia="zh-CN" w:bidi="ar"/>
              </w:rPr>
              <w:t xml:space="preserve">合计费用</w:t>
            </w:r>
            <w:r/>
          </w:p>
        </w:tc>
        <w:tc>
          <w:tcPr>
            <w:tcW w:w="2753" w:type="dxa"/>
            <w:vAlign w:val="center"/>
            <w:textDirection w:val="lrTb"/>
            <w:noWrap w:val="false"/>
          </w:tcPr>
          <w:p>
            <w:pPr>
              <w:jc w:val="center"/>
              <w:keepLines w:val="0"/>
              <w:keepNext w:val="0"/>
              <w:widowControl/>
              <w:rPr>
                <w:rStyle w:val="947"/>
                <w:rFonts w:hint="default" w:ascii="Times New Roman" w:hAnsi="Times New Roman" w:eastAsia="宋体" w:cs="Times New Roman"/>
                <w:b/>
                <w:bCs/>
                <w:i w:val="0"/>
                <w:iCs w:val="0"/>
                <w:color w:val="000000"/>
                <w:sz w:val="24"/>
                <w:szCs w:val="24"/>
                <w:highlight w:val="none"/>
                <w:lang w:val="en-US" w:eastAsia="zh-CN" w:bidi="ar"/>
              </w:rPr>
              <w:suppressLineNumbers w:val="0"/>
            </w:pPr>
            <w:r>
              <w:rPr>
                <w:rStyle w:val="947"/>
                <w:rFonts w:hint="eastAsia" w:ascii="Times New Roman" w:hAnsi="Times New Roman" w:eastAsia="宋体" w:cs="Times New Roman"/>
                <w:b/>
                <w:bCs/>
                <w:i w:val="0"/>
                <w:iCs w:val="0"/>
                <w:color w:val="000000"/>
                <w:sz w:val="24"/>
                <w:szCs w:val="24"/>
                <w:highlight w:val="none"/>
                <w:lang w:val="en-US" w:eastAsia="zh-CN" w:bidi="ar"/>
              </w:rPr>
              <w:t xml:space="preserve">备注</w:t>
            </w:r>
            <w:r/>
          </w:p>
        </w:tc>
      </w:tr>
      <w:tr>
        <w:trPr>
          <w:jc w:val="center"/>
          <w:trHeight w:val="360"/>
        </w:trPr>
        <w:tc>
          <w:tcPr>
            <w:tcW w:w="963" w:type="dxa"/>
            <w:vAlign w:val="center"/>
            <w:textDirection w:val="lrTb"/>
            <w:noWrap/>
          </w:tcPr>
          <w:p>
            <w:pPr>
              <w:jc w:val="center"/>
              <w:keepLines w:val="0"/>
              <w:keepNext w:val="0"/>
              <w:pageBreakBefore w:val="0"/>
              <w:spacing w:line="44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W w:w="3352" w:type="dxa"/>
            <w:vAlign w:val="center"/>
            <w:textDirection w:val="lrTb"/>
            <w:noWrap w:val="false"/>
          </w:tcPr>
          <w:p>
            <w:pPr>
              <w:jc w:val="center"/>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color w:val="000000"/>
                <w:sz w:val="24"/>
                <w:szCs w:val="24"/>
                <w:highlight w:val="none"/>
                <w:lang w:val="en-US" w:eastAsia="zh-CN" w:bidi="ar"/>
              </w:rPr>
            </w:pPr>
            <w:r>
              <w:rPr>
                <w:color w:val="000000"/>
                <w:sz w:val="24"/>
                <w:szCs w:val="24"/>
                <w:highlight w:val="none"/>
                <w:lang w:val="en-US" w:eastAsia="zh-CN" w:bidi="ar"/>
              </w:rPr>
            </w:r>
            <w:r/>
          </w:p>
        </w:tc>
      </w:tr>
      <w:tr>
        <w:trPr>
          <w:jc w:val="center"/>
          <w:trHeight w:val="360"/>
        </w:trPr>
        <w:tc>
          <w:tcPr>
            <w:tcW w:w="963" w:type="dxa"/>
            <w:vAlign w:val="center"/>
            <w:textDirection w:val="lrTb"/>
            <w:noWrap/>
          </w:tcPr>
          <w:p>
            <w:pPr>
              <w:jc w:val="center"/>
              <w:keepLines w:val="0"/>
              <w:keepNext w:val="0"/>
              <w:pageBreakBefore w:val="0"/>
              <w:spacing w:line="44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W w:w="3352" w:type="dxa"/>
            <w:vAlign w:val="center"/>
            <w:textDirection w:val="lrTb"/>
            <w:noWrap/>
          </w:tcPr>
          <w:p>
            <w:pPr>
              <w:jc w:val="center"/>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420"/>
        </w:trPr>
        <w:tc>
          <w:tcPr>
            <w:tcW w:w="963" w:type="dxa"/>
            <w:vAlign w:val="center"/>
            <w:textDirection w:val="lrTb"/>
            <w:noWrap/>
          </w:tcPr>
          <w:p>
            <w:pPr>
              <w:jc w:val="center"/>
              <w:keepLines w:val="0"/>
              <w:keepNext w:val="0"/>
              <w:pageBreakBefore w:val="0"/>
              <w:spacing w:line="44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p>
        </w:tc>
        <w:tc>
          <w:tcPr>
            <w:shd w:val="clear" w:color="auto" w:fill="auto"/>
            <w:tcW w:w="3352" w:type="dxa"/>
            <w:vAlign w:val="center"/>
            <w:textDirection w:val="lrTb"/>
            <w:noWrap/>
          </w:tcPr>
          <w:p>
            <w:pPr>
              <w:jc w:val="center"/>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color w:val="000000"/>
                <w:sz w:val="24"/>
                <w:szCs w:val="24"/>
                <w:highlight w:val="none"/>
                <w:lang w:val="en-US" w:eastAsia="zh-CN" w:bidi="ar"/>
              </w:rPr>
            </w:pPr>
            <w:r>
              <w:rPr>
                <w:color w:val="000000"/>
                <w:sz w:val="24"/>
                <w:szCs w:val="24"/>
                <w:highlight w:val="none"/>
                <w:lang w:val="en-US" w:eastAsia="zh-CN" w:bidi="ar"/>
              </w:rPr>
            </w:r>
            <w:r/>
          </w:p>
        </w:tc>
      </w:tr>
      <w:tr>
        <w:trPr>
          <w:jc w:val="center"/>
          <w:trHeight w:val="360"/>
        </w:trPr>
        <w:tc>
          <w:tcPr>
            <w:tcW w:w="963" w:type="dxa"/>
            <w:vAlign w:val="center"/>
            <w:textDirection w:val="lrTb"/>
            <w:noWrap/>
          </w:tcPr>
          <w:p>
            <w:pPr>
              <w:jc w:val="center"/>
              <w:keepLines w:val="0"/>
              <w:keepNext w:val="0"/>
              <w:pageBreakBefore w:val="0"/>
              <w:spacing w:line="44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W w:w="3352" w:type="dxa"/>
            <w:vAlign w:val="center"/>
            <w:textDirection w:val="lrTb"/>
            <w:noWrap/>
          </w:tcPr>
          <w:p>
            <w:pPr>
              <w:jc w:val="center"/>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color w:val="000000"/>
                <w:sz w:val="24"/>
                <w:szCs w:val="24"/>
                <w:highlight w:val="none"/>
                <w:lang w:val="en-US" w:eastAsia="zh-CN" w:bidi="ar"/>
              </w:rPr>
            </w:pPr>
            <w:r>
              <w:rPr>
                <w:color w:val="000000"/>
                <w:sz w:val="24"/>
                <w:szCs w:val="24"/>
                <w:highlight w:val="none"/>
                <w:lang w:val="en-US" w:eastAsia="zh-CN" w:bidi="ar"/>
              </w:rPr>
            </w:r>
            <w:r/>
          </w:p>
        </w:tc>
      </w:tr>
      <w:tr>
        <w:trPr>
          <w:jc w:val="center"/>
          <w:trHeight w:val="360"/>
        </w:trPr>
        <w:tc>
          <w:tcPr>
            <w:tcW w:w="963" w:type="dxa"/>
            <w:vAlign w:val="center"/>
            <w:textDirection w:val="lrTb"/>
            <w:noWrap/>
          </w:tcPr>
          <w:p>
            <w:pPr>
              <w:jc w:val="center"/>
              <w:keepLines w:val="0"/>
              <w:keepNext w:val="0"/>
              <w:pageBreakBefore w:val="0"/>
              <w:spacing w:line="440" w:lineRule="exact"/>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shd w:val="clear" w:color="auto" w:fill="auto"/>
            <w:tcW w:w="3352" w:type="dxa"/>
            <w:vAlign w:val="center"/>
            <w:textDirection w:val="lrTb"/>
            <w:noWrap/>
          </w:tcPr>
          <w:p>
            <w:pPr>
              <w:jc w:val="center"/>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color w:val="000000"/>
                <w:sz w:val="24"/>
                <w:szCs w:val="24"/>
                <w:highlight w:val="none"/>
                <w:lang w:val="en-US" w:eastAsia="zh-CN" w:bidi="ar"/>
              </w:rPr>
            </w:pPr>
            <w:r>
              <w:rPr>
                <w:color w:val="000000"/>
                <w:sz w:val="24"/>
                <w:szCs w:val="24"/>
                <w:highlight w:val="none"/>
                <w:lang w:val="en-US" w:eastAsia="zh-CN" w:bidi="ar"/>
              </w:rPr>
            </w:r>
            <w:r/>
          </w:p>
        </w:tc>
      </w:tr>
      <w:tr>
        <w:trPr>
          <w:jc w:val="center"/>
          <w:trHeight w:val="360"/>
        </w:trPr>
        <w:tc>
          <w:tcPr>
            <w:tcW w:w="963" w:type="dxa"/>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w:t>
            </w:r>
            <w:r/>
          </w:p>
        </w:tc>
        <w:tc>
          <w:tcPr>
            <w:shd w:val="clear" w:color="auto" w:fill="auto"/>
            <w:tcW w:w="3352" w:type="dxa"/>
            <w:vAlign w:val="center"/>
            <w:textDirection w:val="lrTb"/>
            <w:noWrap/>
          </w:tcPr>
          <w:p>
            <w:pPr>
              <w:jc w:val="both"/>
              <w:keepLines w:val="0"/>
              <w:keepNext w:val="0"/>
              <w:pageBreakBefore w:val="0"/>
              <w:spacing w:after="0" w:line="320" w:lineRule="exact"/>
              <w:rPr>
                <w:rFonts w:ascii="Times New Roman" w:hAnsi="Times New Roman" w:eastAsia="宋体" w:cs="Times New Roman"/>
                <w:i w:val="0"/>
                <w:iCs w:val="0"/>
                <w:color w:val="000000"/>
                <w:sz w:val="24"/>
                <w:szCs w:val="24"/>
                <w:highlight w:val="none"/>
                <w:u w:val="none"/>
                <w:lang w:val="en-US" w:eastAsia="zh-CN" w:bidi="ar-SA"/>
              </w:rPr>
            </w:pPr>
            <w:r>
              <w:rPr>
                <w:rFonts w:ascii="Times New Roman" w:hAnsi="Times New Roman" w:eastAsia="宋体" w:cs="Times New Roman"/>
                <w:i w:val="0"/>
                <w:iCs w:val="0"/>
                <w:color w:val="000000"/>
                <w:sz w:val="24"/>
                <w:szCs w:val="24"/>
                <w:highlight w:val="none"/>
                <w:u w:val="none"/>
                <w:lang w:val="en-US" w:eastAsia="zh-CN" w:bidi="ar-SA"/>
              </w:rPr>
            </w:r>
            <w:r/>
          </w:p>
        </w:tc>
        <w:tc>
          <w:tcPr>
            <w:tcW w:w="223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53" w:type="dxa"/>
            <w:vAlign w:val="center"/>
            <w:textDirection w:val="lrTb"/>
            <w:noWrap/>
          </w:tcPr>
          <w:p>
            <w:pPr>
              <w:jc w:val="center"/>
              <w:keepLines w:val="0"/>
              <w:keepNext w:val="0"/>
              <w:pageBreakBefore w:val="0"/>
              <w:spacing w:line="440" w:lineRule="exact"/>
              <w:widowControl w:val="off"/>
              <w:rPr>
                <w:color w:val="000000"/>
                <w:sz w:val="24"/>
                <w:szCs w:val="24"/>
                <w:highlight w:val="none"/>
                <w:lang w:val="en-US" w:eastAsia="zh-CN" w:bidi="ar"/>
              </w:rPr>
            </w:pPr>
            <w:r>
              <w:rPr>
                <w:color w:val="000000"/>
                <w:sz w:val="24"/>
                <w:szCs w:val="24"/>
                <w:highlight w:val="none"/>
                <w:lang w:val="en-US" w:eastAsia="zh-CN" w:bidi="ar"/>
              </w:rPr>
            </w:r>
            <w:r/>
          </w:p>
        </w:tc>
      </w:tr>
      <w:tr>
        <w:trPr>
          <w:jc w:val="center"/>
          <w:trHeight w:val="600"/>
        </w:trPr>
        <w:tc>
          <w:tcPr>
            <w:tcW w:w="963" w:type="dxa"/>
            <w:vAlign w:val="center"/>
            <w:textDirection w:val="lrTb"/>
            <w:noWrap/>
          </w:tcPr>
          <w:p>
            <w:pPr>
              <w:jc w:val="center"/>
              <w:keepLines w:val="0"/>
              <w:keepNext w:val="0"/>
              <w:pageBreakBefore w:val="0"/>
              <w:spacing w:line="440" w:lineRule="exact"/>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r>
            <w:r/>
          </w:p>
        </w:tc>
        <w:tc>
          <w:tcPr>
            <w:tcW w:w="3352"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总合计</w:t>
            </w:r>
            <w:r/>
          </w:p>
        </w:tc>
        <w:tc>
          <w:tcPr>
            <w:gridSpan w:val="2"/>
            <w:tcW w:w="4988" w:type="dxa"/>
            <w:vAlign w:val="center"/>
            <w:textDirection w:val="lrTb"/>
            <w:noWrap/>
          </w:tcPr>
          <w:p>
            <w:pPr>
              <w:jc w:val="center"/>
              <w:keepLines w:val="0"/>
              <w:keepNext w:val="0"/>
              <w:pageBreakBefore w:val="0"/>
              <w:spacing w:line="440" w:lineRule="exact"/>
              <w:widowControl/>
              <w:rPr>
                <w:color w:val="000000"/>
                <w:sz w:val="24"/>
                <w:szCs w:val="24"/>
                <w:highlight w:val="none"/>
                <w:lang w:val="en-US" w:eastAsia="zh-CN" w:bidi="ar"/>
              </w:rPr>
            </w:pPr>
            <w:r>
              <w:rPr>
                <w:color w:val="000000"/>
                <w:sz w:val="24"/>
                <w:szCs w:val="24"/>
                <w:highlight w:val="none"/>
                <w:lang w:val="en-US" w:eastAsia="zh-CN" w:bidi="ar"/>
              </w:rPr>
            </w:r>
            <w:r/>
          </w:p>
        </w:tc>
      </w:tr>
    </w:tbl>
    <w:p>
      <w:pPr>
        <w:ind w:firstLine="240"/>
        <w:spacing w:line="440" w:lineRule="exact"/>
        <w:rPr>
          <w:sz w:val="24"/>
          <w:szCs w:val="24"/>
        </w:rPr>
      </w:pPr>
      <w:r>
        <w:rPr>
          <w:rFonts w:hint="eastAsia"/>
          <w:sz w:val="24"/>
          <w:szCs w:val="24"/>
        </w:rPr>
        <w:t xml:space="preserve">注：1、</w:t>
      </w:r>
      <w:r>
        <w:rPr>
          <w:rFonts w:hint="eastAsia" w:ascii="宋体" w:hAnsi="宋体" w:cs="Times New Roman"/>
          <w:sz w:val="24"/>
          <w:szCs w:val="24"/>
          <w:lang w:val="en-US" w:eastAsia="zh-CN"/>
        </w:rPr>
        <w:t xml:space="preserve">投标人</w:t>
      </w:r>
      <w:r>
        <w:rPr>
          <w:rFonts w:hint="eastAsia"/>
          <w:sz w:val="24"/>
          <w:szCs w:val="24"/>
        </w:rPr>
        <w:t xml:space="preserve">应根据本项目将所投入的有关费用分类别依次填报在上述表格中。</w:t>
      </w:r>
      <w:r/>
    </w:p>
    <w:p>
      <w:pPr>
        <w:ind w:firstLine="720"/>
        <w:spacing w:line="440" w:lineRule="exact"/>
        <w:rPr>
          <w:b/>
          <w:bCs/>
          <w:sz w:val="24"/>
          <w:szCs w:val="24"/>
          <w:highlight w:val="none"/>
          <w:lang w:val="zh-CN"/>
        </w:rPr>
      </w:pPr>
      <w:r>
        <w:rPr>
          <w:rFonts w:hint="eastAsia"/>
          <w:b/>
          <w:bCs/>
          <w:sz w:val="24"/>
          <w:szCs w:val="24"/>
          <w:highlight w:val="none"/>
          <w:lang w:val="zh-CN"/>
        </w:rPr>
        <w:t xml:space="preserve">2、相关费用按照</w:t>
      </w:r>
      <w:r>
        <w:rPr>
          <w:rFonts w:hint="eastAsia" w:eastAsia="宋体"/>
          <w:b/>
          <w:bCs/>
          <w:sz w:val="24"/>
          <w:szCs w:val="24"/>
          <w:highlight w:val="none"/>
          <w:lang w:val="en-US" w:eastAsia="zh-CN"/>
        </w:rPr>
        <w:t xml:space="preserve">一年</w:t>
      </w:r>
      <w:r>
        <w:rPr>
          <w:rFonts w:hint="eastAsia" w:ascii="宋体" w:hAnsi="宋体" w:cs="宋体"/>
          <w:b/>
          <w:bCs/>
          <w:sz w:val="24"/>
          <w:szCs w:val="24"/>
          <w:highlight w:val="none"/>
          <w:lang w:val="en-US" w:eastAsia="zh-CN"/>
        </w:rPr>
        <w:t xml:space="preserve">服务期</w:t>
      </w:r>
      <w:r>
        <w:rPr>
          <w:rFonts w:hint="eastAsia"/>
          <w:b/>
          <w:bCs/>
          <w:sz w:val="24"/>
          <w:szCs w:val="24"/>
          <w:highlight w:val="none"/>
          <w:lang w:val="zh-CN"/>
        </w:rPr>
        <w:t xml:space="preserve">计算。</w:t>
      </w:r>
      <w:r/>
    </w:p>
    <w:p>
      <w:pPr>
        <w:ind w:firstLine="720"/>
        <w:spacing w:line="440" w:lineRule="exact"/>
        <w:rPr>
          <w:rFonts w:hint="eastAsia"/>
          <w:sz w:val="24"/>
          <w:szCs w:val="24"/>
          <w:highlight w:val="none"/>
        </w:rPr>
      </w:pPr>
      <w:r>
        <w:rPr>
          <w:rFonts w:hint="eastAsia"/>
          <w:sz w:val="24"/>
          <w:szCs w:val="24"/>
          <w:highlight w:val="none"/>
          <w:lang w:val="zh-CN"/>
        </w:rPr>
        <w:t xml:space="preserve">3、</w:t>
      </w:r>
      <w:r>
        <w:rPr>
          <w:rFonts w:hint="eastAsia"/>
          <w:sz w:val="24"/>
          <w:szCs w:val="24"/>
          <w:highlight w:val="none"/>
          <w:lang w:val="en-US" w:eastAsia="zh-CN"/>
        </w:rPr>
        <w:t xml:space="preserve">各学校</w:t>
      </w:r>
      <w:r>
        <w:rPr>
          <w:rFonts w:hint="eastAsia"/>
          <w:sz w:val="24"/>
          <w:szCs w:val="24"/>
          <w:highlight w:val="none"/>
        </w:rPr>
        <w:t xml:space="preserve">需分别提供一份报价明细表。</w:t>
      </w:r>
      <w:r/>
    </w:p>
    <w:p>
      <w:pPr>
        <w:ind w:firstLine="720"/>
        <w:spacing w:line="440" w:lineRule="exact"/>
        <w:rPr>
          <w:sz w:val="24"/>
          <w:szCs w:val="24"/>
        </w:rPr>
      </w:pPr>
      <w:r>
        <w:rPr>
          <w:rFonts w:hint="eastAsia"/>
          <w:sz w:val="24"/>
          <w:szCs w:val="24"/>
        </w:rPr>
        <w:t xml:space="preserve">4、“</w:t>
      </w:r>
      <w:r>
        <w:rPr>
          <w:rFonts w:hint="eastAsia"/>
          <w:sz w:val="24"/>
          <w:szCs w:val="24"/>
          <w:lang w:val="en-US" w:eastAsia="zh-CN"/>
        </w:rPr>
        <w:t xml:space="preserve">各学校明细合计费用总和</w:t>
      </w:r>
      <w:r>
        <w:rPr>
          <w:rFonts w:hint="eastAsia"/>
          <w:sz w:val="24"/>
          <w:szCs w:val="24"/>
        </w:rPr>
        <w:t xml:space="preserve">”应与“</w:t>
      </w:r>
      <w:r>
        <w:rPr>
          <w:rFonts w:hint="eastAsia" w:eastAsia="宋体"/>
          <w:sz w:val="24"/>
          <w:szCs w:val="24"/>
          <w:lang w:val="en-US" w:eastAsia="zh-CN"/>
        </w:rPr>
        <w:t xml:space="preserve">开标</w:t>
      </w:r>
      <w:r>
        <w:rPr>
          <w:rFonts w:hint="eastAsia"/>
          <w:sz w:val="24"/>
          <w:szCs w:val="24"/>
        </w:rPr>
        <w:t xml:space="preserve">一览表”中的“投标总报价”相一</w:t>
      </w:r>
      <w:r>
        <w:rPr>
          <w:sz w:val="24"/>
          <w:szCs w:val="24"/>
        </w:rPr>
        <w:t xml:space="preserve">致。</w:t>
      </w:r>
      <w:r/>
    </w:p>
    <w:p>
      <w:pPr>
        <w:ind w:firstLine="720"/>
        <w:spacing w:line="460" w:lineRule="exact"/>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28" w:name="_Toc7910"/>
      <w:r>
        <w:rPr>
          <w:rFonts w:hint="eastAsia" w:ascii="宋体" w:hAnsi="宋体" w:eastAsia="宋体" w:cs="宋体"/>
          <w:b/>
          <w:bCs/>
          <w:sz w:val="28"/>
          <w:szCs w:val="28"/>
        </w:rPr>
        <w:t xml:space="preserve">附件4 服务要求响应及偏离表</w:t>
      </w:r>
      <w:bookmarkEnd w:id="222"/>
      <w:r/>
      <w:bookmarkEnd w:id="223"/>
      <w:r/>
      <w:bookmarkEnd w:id="228"/>
      <w:r/>
      <w:r/>
    </w:p>
    <w:p>
      <w:pPr>
        <w:ind w:firstLine="2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1、对项目服务要求响应说明。请按要求填写以下表格：</w:t>
      </w:r>
      <w:r/>
    </w:p>
    <w:tbl>
      <w:tblPr>
        <w:tblStyle w:val="755"/>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spacing w:line="440" w:lineRule="exact"/>
        <w:rPr>
          <w:rFonts w:hint="eastAsia" w:ascii="宋体" w:hAnsi="宋体" w:eastAsia="宋体" w:cs="宋体"/>
          <w:b/>
          <w:color w:val="000000"/>
          <w:sz w:val="24"/>
        </w:rPr>
      </w:pPr>
      <w:r>
        <w:rPr>
          <w:rFonts w:hint="eastAsia" w:ascii="宋体" w:hAnsi="宋体" w:eastAsia="宋体" w:cs="宋体"/>
          <w:color w:val="000000"/>
          <w:sz w:val="24"/>
        </w:rPr>
        <w:t xml:space="preserve">注：（1）投标人应根据“采购需求”中的“三、项目服务要求”对照所能提供的服务承诺进行逐项评议。</w:t>
      </w:r>
      <w:r/>
    </w:p>
    <w:p>
      <w:pPr>
        <w:ind w:firstLine="480"/>
        <w:jc w:val="lef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（2）若完全响应，在“是否响应”栏中填写“是”；若有偏离在“是否响应”栏中填写“否”并在“偏离内容及原因”栏中作出说明；因未标明或表述含糊导致的评审风险将由投标人承担。</w:t>
      </w:r>
      <w:r/>
    </w:p>
    <w:p>
      <w:pPr>
        <w:ind w:firstLine="480"/>
        <w:jc w:val="left"/>
        <w:spacing w:line="440" w:lineRule="exact"/>
        <w:rPr>
          <w:rFonts w:hint="eastAsia" w:ascii="宋体" w:hAnsi="宋体" w:eastAsia="宋体" w:cs="宋体"/>
          <w:bCs/>
          <w:sz w:val="24"/>
        </w:rPr>
      </w:pPr>
      <w:r>
        <w:rPr>
          <w:rFonts w:hint="eastAsia" w:ascii="宋体" w:hAnsi="宋体" w:eastAsia="宋体" w:cs="宋体"/>
          <w:color w:val="000000"/>
          <w:sz w:val="24"/>
        </w:rPr>
        <w:t xml:space="preserve">（3）表格不够可另接。</w:t>
      </w:r>
      <w:r/>
    </w:p>
    <w:p>
      <w:pPr>
        <w:rPr>
          <w:rFonts w:hint="eastAsia" w:ascii="宋体" w:hAnsi="宋体" w:eastAsia="宋体" w:cs="宋体"/>
          <w:color w:val="000000"/>
          <w:sz w:val="24"/>
          <w:u w:val="single"/>
        </w:rPr>
      </w:pPr>
      <w:r>
        <w:rPr>
          <w:rFonts w:hint="eastAsia" w:ascii="宋体" w:hAnsi="宋体" w:eastAsia="宋体" w:cs="宋体"/>
          <w:color w:val="000000"/>
          <w:sz w:val="24"/>
          <w:u w:val="single"/>
        </w:rPr>
        <w:br w:type="page" w:clear="all"/>
      </w:r>
      <w:r/>
    </w:p>
    <w:p>
      <w:pPr>
        <w:jc w:val="center"/>
        <w:spacing w:line="440" w:lineRule="exact"/>
        <w:rPr>
          <w:rFonts w:hint="eastAsia" w:ascii="宋体" w:hAnsi="宋体" w:eastAsia="宋体" w:cs="宋体"/>
          <w:b/>
          <w:bCs/>
          <w:sz w:val="28"/>
          <w:szCs w:val="28"/>
        </w:rPr>
        <w:outlineLvl w:val="1"/>
      </w:pPr>
      <w:r/>
      <w:bookmarkStart w:id="229" w:name="_Toc3052"/>
      <w:r/>
      <w:bookmarkStart w:id="230" w:name="_Toc15213"/>
      <w:r/>
      <w:bookmarkStart w:id="231" w:name="_Toc158042209"/>
      <w:r>
        <w:rPr>
          <w:rFonts w:hint="eastAsia" w:ascii="宋体" w:hAnsi="宋体" w:eastAsia="宋体" w:cs="宋体"/>
          <w:b/>
          <w:bCs/>
          <w:sz w:val="28"/>
          <w:szCs w:val="28"/>
        </w:rPr>
        <w:t xml:space="preserve">附件5 商务要求响应及偏离表</w:t>
      </w:r>
      <w:bookmarkEnd w:id="229"/>
      <w:r/>
      <w:bookmarkEnd w:id="230"/>
      <w:r/>
      <w:bookmarkEnd w:id="231"/>
      <w:r/>
      <w:r/>
    </w:p>
    <w:tbl>
      <w:tblPr>
        <w:tblStyle w:val="755"/>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合同条款号</w:t>
            </w:r>
            <w:r/>
          </w:p>
        </w:tc>
        <w:tc>
          <w:tcPr>
            <w:tcW w:w="1559"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有无偏离</w:t>
            </w:r>
            <w:r/>
          </w:p>
        </w:tc>
        <w:tc>
          <w:tcPr>
            <w:tcW w:w="4111" w:type="dxa"/>
            <w:vAlign w:val="center"/>
            <w:textDirection w:val="lrTb"/>
            <w:noWrap w:val="false"/>
          </w:tcPr>
          <w:p>
            <w:pPr>
              <w:jc w:val="center"/>
              <w:spacing w:line="276" w:lineRule="auto"/>
              <w:rPr>
                <w:rFonts w:hint="eastAsia" w:ascii="宋体" w:hAnsi="宋体" w:eastAsia="宋体" w:cs="宋体"/>
                <w:b/>
                <w:bCs/>
                <w:sz w:val="24"/>
              </w:rPr>
            </w:pPr>
            <w:r>
              <w:rPr>
                <w:rFonts w:hint="eastAsia" w:ascii="宋体" w:hAnsi="宋体" w:eastAsia="宋体" w:cs="宋体"/>
                <w:b/>
                <w:bCs/>
                <w:sz w:val="24"/>
              </w:rPr>
              <w:t xml:space="preserve">偏离内容及原因</w:t>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sz w:val="24"/>
              </w:rPr>
              <w:t xml:space="preserve">第一条 定义</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第二条 组成本合同的文件</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第三条 合同内容</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第六条 验收办法</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第七条</w:t>
            </w:r>
            <w:r>
              <w:rPr>
                <w:rFonts w:hint="eastAsia" w:ascii="宋体" w:hAnsi="宋体" w:eastAsia="宋体" w:cs="宋体"/>
                <w:sz w:val="24"/>
              </w:rPr>
              <w:t xml:space="preserve"> </w:t>
            </w:r>
            <w:r>
              <w:rPr>
                <w:rFonts w:hint="eastAsia" w:ascii="宋体" w:hAnsi="宋体" w:eastAsia="宋体" w:cs="宋体"/>
                <w:bCs/>
                <w:sz w:val="24"/>
              </w:rPr>
              <w:t xml:space="preserve">双方的其他权利义务</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第八条 质量保证</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第九条 违约责任</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第十条 合同的解除</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第十一条 不可抗力</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bCs/>
                <w:sz w:val="24"/>
              </w:rPr>
            </w:pPr>
            <w:r>
              <w:rPr>
                <w:rFonts w:hint="eastAsia" w:ascii="宋体" w:hAnsi="宋体" w:eastAsia="宋体" w:cs="宋体"/>
                <w:bCs/>
                <w:sz w:val="24"/>
              </w:rPr>
              <w:t xml:space="preserve">第十二条 合同的变更、中止</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第十三条 合同的终止</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第十四条 合同的转让</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第十五条 履约保证金</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第十六条 争议解决方式</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sz w:val="24"/>
              </w:rPr>
            </w:pPr>
            <w:r>
              <w:rPr>
                <w:rFonts w:hint="eastAsia" w:ascii="宋体" w:hAnsi="宋体" w:eastAsia="宋体" w:cs="宋体"/>
                <w:bCs/>
                <w:sz w:val="24"/>
              </w:rPr>
              <w:t xml:space="preserve">第十七条 通知与送达</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r>
        <w:trPr>
          <w:trHeight w:val="454"/>
        </w:trPr>
        <w:tc>
          <w:tcPr>
            <w:tcW w:w="3901" w:type="dxa"/>
            <w:vAlign w:val="center"/>
            <w:textDirection w:val="lrTb"/>
            <w:noWrap w:val="false"/>
          </w:tcPr>
          <w:p>
            <w:pPr>
              <w:spacing w:line="380" w:lineRule="exact"/>
              <w:widowControl/>
              <w:rPr>
                <w:rFonts w:hint="eastAsia" w:ascii="宋体" w:hAnsi="宋体" w:eastAsia="宋体" w:cs="宋体"/>
                <w:bCs/>
                <w:sz w:val="24"/>
              </w:rPr>
            </w:pPr>
            <w:r>
              <w:rPr>
                <w:rFonts w:hint="eastAsia" w:ascii="宋体" w:hAnsi="宋体" w:eastAsia="宋体" w:cs="宋体"/>
                <w:bCs/>
                <w:sz w:val="24"/>
              </w:rPr>
              <w:t xml:space="preserve">第十八条 合同生效及其他</w:t>
            </w:r>
            <w:r/>
          </w:p>
        </w:tc>
        <w:tc>
          <w:tcPr>
            <w:tcW w:w="1559"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c>
          <w:tcPr>
            <w:tcW w:w="4111" w:type="dxa"/>
            <w:vAlign w:val="center"/>
            <w:textDirection w:val="lrTb"/>
            <w:noWrap w:val="false"/>
          </w:tcPr>
          <w:p>
            <w:pPr>
              <w:spacing w:line="320" w:lineRule="exact"/>
              <w:rPr>
                <w:rFonts w:hint="eastAsia" w:ascii="宋体" w:hAnsi="宋体" w:eastAsia="宋体" w:cs="宋体"/>
                <w:bCs/>
                <w:sz w:val="24"/>
              </w:rPr>
            </w:pPr>
            <w:r>
              <w:rPr>
                <w:rFonts w:hint="eastAsia" w:ascii="宋体" w:hAnsi="宋体" w:eastAsia="宋体" w:cs="宋体"/>
                <w:bCs/>
                <w:sz w:val="24"/>
              </w:rPr>
            </w:r>
            <w:r/>
          </w:p>
        </w:tc>
      </w:tr>
    </w:tbl>
    <w:p>
      <w:pPr>
        <w:ind w:firstLine="240"/>
        <w:spacing w:line="440" w:lineRule="exact"/>
        <w:rPr>
          <w:rFonts w:hint="eastAsia" w:ascii="宋体" w:hAnsi="宋体" w:eastAsia="宋体" w:cs="宋体"/>
          <w:sz w:val="24"/>
        </w:rPr>
      </w:pPr>
      <w:r>
        <w:rPr>
          <w:rFonts w:hint="eastAsia" w:ascii="宋体" w:hAnsi="宋体" w:eastAsia="宋体" w:cs="宋体"/>
          <w:sz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sz w:val="24"/>
        </w:rPr>
      </w:pPr>
      <w:r>
        <w:rPr>
          <w:rFonts w:hint="eastAsia" w:ascii="宋体" w:hAnsi="宋体" w:eastAsia="宋体" w:cs="宋体"/>
          <w:sz w:val="24"/>
        </w:rPr>
        <w:t xml:space="preserve">2、若无偏离，在“有无偏离”栏中填写“无”；若有偏离在“有无偏离”栏中填写“有”并在“偏离内容及原因”栏中作出说明。</w:t>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32" w:name="_Toc28594"/>
      <w:r/>
      <w:bookmarkStart w:id="233" w:name="_Toc5476"/>
      <w:r/>
      <w:bookmarkStart w:id="234" w:name="_Toc158042210"/>
      <w:r/>
      <w:bookmarkStart w:id="235" w:name="_Hlt26955070"/>
      <w:r/>
      <w:bookmarkStart w:id="236" w:name="_Hlt26671380"/>
      <w:r/>
      <w:bookmarkStart w:id="237" w:name="_格式3__银行出具的资信证明"/>
      <w:r>
        <w:rPr>
          <w:rFonts w:hint="eastAsia" w:ascii="宋体" w:hAnsi="宋体" w:eastAsia="宋体" w:cs="宋体"/>
          <w:b/>
          <w:bCs/>
          <w:sz w:val="28"/>
          <w:szCs w:val="28"/>
        </w:rPr>
        <w:t xml:space="preserve">附件6 具备履行合同所必需的设备和专业技术能力的书面声明</w:t>
      </w:r>
      <w:bookmarkEnd w:id="232"/>
      <w:r/>
      <w:bookmarkEnd w:id="233"/>
      <w:r/>
      <w:bookmarkEnd w:id="234"/>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我单位郑重声明：我单位具备履行本项采购合同所必需的设备和专业技术能力，为履行本项采购合同我公司具备如下主要人员和主要专业技术能力：</w:t>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rPr>
        <w:br w:type="page" w:clear="all"/>
      </w:r>
      <w:bookmarkStart w:id="238" w:name="_Toc158042211"/>
      <w:r/>
      <w:bookmarkStart w:id="239" w:name="_Toc13194"/>
      <w:r/>
      <w:bookmarkStart w:id="240" w:name="_Toc12869"/>
      <w:r>
        <w:rPr>
          <w:rFonts w:hint="eastAsia" w:ascii="宋体" w:hAnsi="宋体" w:eastAsia="宋体" w:cs="宋体"/>
          <w:b/>
          <w:bCs/>
          <w:sz w:val="28"/>
          <w:szCs w:val="28"/>
        </w:rPr>
        <w:t xml:space="preserve">附件7 参加政府采购活动前 3 年内在经营活动中没有重大违法记录的书面声明</w:t>
      </w:r>
      <w:bookmarkEnd w:id="238"/>
      <w:r/>
      <w:bookmarkEnd w:id="239"/>
      <w:r/>
      <w:bookmarkEnd w:id="240"/>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p>
    <w:p>
      <w:pPr>
        <w:ind w:firstLine="482"/>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p>
    <w:p>
      <w:pPr>
        <w:jc w:val="center"/>
        <w:spacing w:line="440" w:lineRule="exact"/>
        <w:rPr>
          <w:rFonts w:hint="eastAsia" w:ascii="宋体" w:hAnsi="宋体" w:eastAsia="宋体" w:cs="宋体"/>
          <w:b/>
          <w:bCs/>
          <w:sz w:val="28"/>
          <w:szCs w:val="28"/>
        </w:rPr>
        <w:outlineLvl w:val="1"/>
      </w:pPr>
      <w:r/>
      <w:bookmarkStart w:id="241" w:name="_Toc5529"/>
      <w:r/>
      <w:bookmarkStart w:id="242" w:name="_Toc158042212"/>
      <w:r/>
      <w:bookmarkStart w:id="243" w:name="_Toc4891"/>
      <w:r>
        <w:rPr>
          <w:rFonts w:hint="eastAsia" w:ascii="宋体" w:hAnsi="宋体" w:eastAsia="宋体" w:cs="宋体"/>
          <w:b/>
          <w:bCs/>
          <w:sz w:val="28"/>
          <w:szCs w:val="28"/>
        </w:rPr>
        <w:t xml:space="preserve">附件8 法人授权书</w:t>
      </w:r>
      <w:bookmarkEnd w:id="241"/>
      <w:r/>
      <w:bookmarkEnd w:id="242"/>
      <w:r/>
      <w:bookmarkEnd w:id="243"/>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本授权书声明：____________（投标人名称）授权________________（被授权人的姓名）为我方就</w:t>
      </w:r>
      <w:r>
        <w:rPr>
          <w:rFonts w:hint="eastAsia" w:ascii="宋体" w:hAnsi="宋体" w:eastAsia="宋体" w:cs="宋体"/>
          <w:color w:val="000000"/>
          <w:sz w:val="24"/>
          <w:lang w:eastAsia="zh-CN"/>
        </w:rPr>
        <w:t xml:space="preserve">JSZC-320581-CSXC-G2026-0042</w:t>
      </w:r>
      <w:r>
        <w:rPr>
          <w:rFonts w:hint="eastAsia" w:ascii="宋体" w:hAnsi="宋体" w:eastAsia="宋体" w:cs="宋体"/>
          <w:sz w:val="24"/>
        </w:rPr>
        <w:t xml:space="preserve">号项目采购活动的合法代理人，以本单位名义全权处理一切与该项目采购有关的事务。</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本授权书于</w:t>
      </w:r>
      <w:r>
        <w:rPr>
          <w:rFonts w:hint="eastAsia" w:ascii="宋体" w:hAnsi="宋体" w:eastAsia="宋体" w:cs="宋体"/>
          <w:sz w:val="24"/>
          <w:u w:val="single"/>
        </w:rPr>
        <w:t xml:space="preserve">2026</w:t>
      </w:r>
      <w:r>
        <w:rPr>
          <w:rFonts w:hint="eastAsia" w:ascii="宋体" w:hAnsi="宋体" w:eastAsia="宋体" w:cs="宋体"/>
          <w:sz w:val="24"/>
        </w:rPr>
        <w:t xml:space="preserve">年____月____日起生效，特此声明。</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被授权人身份证号码：</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被授权人联系电话：（手机）</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授权单位名称：</w:t>
      </w:r>
      <w:r>
        <w:rPr>
          <w:rFonts w:hint="eastAsia" w:ascii="宋体" w:hAnsi="宋体" w:eastAsia="宋体" w:cs="宋体"/>
          <w:sz w:val="24"/>
          <w:u w:val="single"/>
        </w:rPr>
        <w:t xml:space="preserve">（加盖CA电子公章）</w:t>
      </w:r>
      <w:r/>
    </w:p>
    <w:p>
      <w:pPr>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单位地址：</w:t>
      </w:r>
      <w:r>
        <w:rPr>
          <w:rFonts w:hint="eastAsia" w:ascii="宋体" w:hAnsi="宋体" w:eastAsia="宋体" w:cs="宋体"/>
          <w:sz w:val="24"/>
          <w:u w:val="single"/>
        </w:rPr>
        <w:t xml:space="preserve">                                         </w:t>
      </w:r>
      <w:r/>
    </w:p>
    <w:p>
      <w:pPr>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p>
    <w:p>
      <w:pPr>
        <w:ind w:firstLine="360"/>
        <w:spacing w:line="440" w:lineRule="exact"/>
        <w:rPr>
          <w:rFonts w:hint="eastAsia" w:ascii="宋体" w:hAnsi="宋体" w:eastAsia="宋体" w:cs="宋体"/>
          <w:sz w:val="24"/>
        </w:rPr>
      </w:pPr>
      <w:r>
        <w:rPr>
          <w:rFonts w:hint="eastAsia" w:ascii="宋体" w:hAnsi="宋体" w:eastAsia="宋体" w:cs="宋体"/>
          <w:sz w:val="24"/>
        </w:rPr>
      </w:r>
      <w:r/>
    </w:p>
    <w:p>
      <w:pPr>
        <w:ind w:firstLine="360"/>
        <w:spacing w:line="440" w:lineRule="exact"/>
        <w:rPr>
          <w:rFonts w:hint="eastAsia" w:ascii="宋体" w:hAnsi="宋体" w:eastAsia="宋体" w:cs="宋体"/>
          <w:i/>
          <w:color w:val="000000"/>
          <w:sz w:val="24"/>
          <w:u w:val="single"/>
        </w:rPr>
      </w:pPr>
      <w:r>
        <w:rPr>
          <w:rFonts w:hint="eastAsia" w:ascii="宋体" w:hAnsi="宋体" w:eastAsia="宋体" w:cs="宋体"/>
          <w:sz w:val="24"/>
        </w:rPr>
        <w:t xml:space="preserve">注：如法定代表人参加投标，“附件8 法人授权书”可不提供。</w:t>
      </w:r>
      <w:r/>
    </w:p>
    <w:p>
      <w:pPr>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44" w:name="_Toc17235"/>
      <w:r/>
      <w:bookmarkStart w:id="245" w:name="_Toc158042213"/>
      <w:r/>
      <w:bookmarkStart w:id="246" w:name="_Toc155086474"/>
      <w:r/>
      <w:bookmarkStart w:id="247" w:name="_Toc155086574"/>
      <w:r/>
      <w:bookmarkStart w:id="248" w:name="_Toc18764"/>
      <w:r/>
      <w:bookmarkStart w:id="249" w:name="_Toc20193"/>
      <w:r>
        <w:rPr>
          <w:rFonts w:hint="eastAsia" w:ascii="宋体" w:hAnsi="宋体" w:eastAsia="宋体" w:cs="宋体"/>
          <w:b/>
          <w:bCs/>
          <w:sz w:val="28"/>
          <w:szCs w:val="28"/>
        </w:rPr>
        <w:t xml:space="preserve">附件9 投标函</w:t>
      </w:r>
      <w:bookmarkEnd w:id="244"/>
      <w:r/>
      <w:bookmarkEnd w:id="245"/>
      <w:r/>
      <w:bookmarkEnd w:id="246"/>
      <w:r/>
      <w:bookmarkEnd w:id="247"/>
      <w:r/>
      <w:bookmarkEnd w:id="248"/>
      <w:r/>
      <w:bookmarkEnd w:id="249"/>
      <w:r/>
      <w:r/>
    </w:p>
    <w:p>
      <w:pPr>
        <w:spacing w:line="4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致：江苏协诚工程咨询有限公司</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cs="宋体"/>
          <w:szCs w:val="21"/>
          <w:lang w:eastAsia="zh-CN"/>
        </w:rPr>
        <w:t xml:space="preserve">JSZC-320581-CSXC-G2026-0042</w:t>
      </w:r>
      <w:r>
        <w:rPr>
          <w:rFonts w:hint="eastAsia" w:ascii="宋体" w:hAnsi="宋体" w:eastAsia="宋体" w:cs="宋体"/>
          <w:szCs w:val="21"/>
        </w:rPr>
        <w:t xml:space="preserve">号招标文件，正式授权下述签字人______(姓名)代表我方______________（投标人的名称），全权处理本次项目投标的有关事宜。</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934"/>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p>
    <w:p>
      <w:pPr>
        <w:pStyle w:val="934"/>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pStyle w:val="776"/>
        <w:ind w:left="420" w:firstLine="480"/>
        <w:spacing w:beforeAutospacing="0" w:afterAutospacing="0" w:line="0" w:lineRule="atLeast"/>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28"/>
          <w:szCs w:val="28"/>
        </w:rPr>
      </w:pPr>
      <w:r/>
      <w:bookmarkStart w:id="250" w:name="_Toc24380"/>
      <w:r/>
      <w:bookmarkStart w:id="251" w:name="_Toc158042214"/>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52" w:name="_Toc3051"/>
      <w:r>
        <w:rPr>
          <w:rFonts w:hint="eastAsia" w:ascii="宋体" w:hAnsi="宋体" w:eastAsia="宋体" w:cs="宋体"/>
          <w:b/>
          <w:bCs/>
          <w:sz w:val="28"/>
          <w:szCs w:val="28"/>
        </w:rPr>
        <w:t xml:space="preserve">附件10 中小企业声明函</w:t>
      </w:r>
      <w:bookmarkEnd w:id="250"/>
      <w:r/>
      <w:bookmarkEnd w:id="251"/>
      <w:r/>
      <w:bookmarkEnd w:id="252"/>
      <w:r/>
      <w:r/>
    </w:p>
    <w:p>
      <w:pPr>
        <w:ind w:firstLine="480"/>
        <w:spacing w:line="580" w:lineRule="exact"/>
        <w:rPr>
          <w:rFonts w:hint="eastAsia" w:ascii="宋体" w:hAnsi="宋体" w:eastAsia="宋体" w:cs="宋体"/>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sz w:val="24"/>
          <w:u w:val="single"/>
          <w:lang w:eastAsia="zh-CN"/>
        </w:rPr>
        <w:t xml:space="preserve">常熟市支塘镇人民政府</w:t>
      </w:r>
      <w:r>
        <w:rPr>
          <w:rFonts w:hint="eastAsia" w:ascii="宋体" w:hAnsi="宋体" w:eastAsia="宋体" w:cs="宋体"/>
          <w:color w:val="000000"/>
          <w:sz w:val="24"/>
        </w:rPr>
        <w:t xml:space="preserve">的</w:t>
      </w:r>
      <w:r>
        <w:rPr>
          <w:rFonts w:hint="eastAsia" w:ascii="宋体" w:hAnsi="宋体" w:eastAsia="宋体" w:cs="宋体"/>
          <w:color w:val="000000"/>
          <w:sz w:val="24"/>
          <w:u w:val="single"/>
          <w:lang w:eastAsia="zh-CN"/>
        </w:rPr>
        <w:t xml:space="preserve">支塘镇公办学校保安服务</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JSZC-320581-CSXC-G2026-0042</w:t>
      </w:r>
      <w:r>
        <w:rPr>
          <w:rFonts w:hint="eastAsia" w:ascii="宋体" w:hAnsi="宋体" w:eastAsia="宋体" w:cs="宋体"/>
          <w:color w:val="000000"/>
          <w:sz w:val="24"/>
        </w:rPr>
        <w:t xml:space="preserve">的采购活动，服务</w:t>
      </w:r>
      <w:r>
        <w:rPr>
          <w:rFonts w:hint="eastAsia" w:ascii="宋体" w:hAnsi="宋体" w:eastAsia="宋体" w:cs="宋体"/>
          <w:sz w:val="24"/>
        </w:rPr>
        <w:t xml:space="preserve">全部由符合政策要求的中小企业承接。相关企业的具体情况如下：</w:t>
      </w:r>
      <w:r/>
    </w:p>
    <w:p>
      <w:pPr>
        <w:ind w:firstLine="480"/>
        <w:jc w:val="left"/>
        <w:spacing w:line="580" w:lineRule="exact"/>
        <w:shd w:val="clear" w:color="auto" w:fill="ffffff"/>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lang w:eastAsia="zh-CN"/>
        </w:rPr>
        <w:t xml:space="preserve">支塘镇公办学校保安服务</w:t>
      </w:r>
      <w:r>
        <w:rPr>
          <w:rFonts w:hint="eastAsia" w:ascii="宋体" w:hAnsi="宋体" w:eastAsia="宋体" w:cs="宋体"/>
          <w:sz w:val="24"/>
        </w:rPr>
        <w:t xml:space="preserve">，属于</w:t>
      </w:r>
      <w:r>
        <w:rPr>
          <w:rFonts w:hint="eastAsia" w:ascii="宋体" w:hAnsi="宋体" w:eastAsia="宋体" w:cs="宋体"/>
          <w:sz w:val="24"/>
          <w:u w:val="single"/>
        </w:rPr>
        <w:t xml:space="preserve">租赁和商务服务业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spacing w:line="580" w:lineRule="exact"/>
        <w:rPr>
          <w:rFonts w:hint="eastAsia" w:ascii="宋体" w:hAnsi="宋体" w:eastAsia="宋体" w:cs="宋体"/>
          <w:sz w:val="24"/>
        </w:rPr>
      </w:pPr>
      <w:r>
        <w:rPr>
          <w:rFonts w:hint="eastAsia" w:ascii="宋体" w:hAnsi="宋体" w:eastAsia="宋体" w:cs="宋体"/>
          <w:sz w:val="24"/>
        </w:rPr>
      </w:r>
      <w:r/>
    </w:p>
    <w:p>
      <w:pPr>
        <w:ind w:firstLine="480"/>
        <w:spacing w:line="580" w:lineRule="exact"/>
        <w:rPr>
          <w:rFonts w:hint="eastAsia" w:ascii="宋体" w:hAnsi="宋体" w:eastAsia="宋体" w:cs="宋体"/>
          <w:sz w:val="24"/>
        </w:rPr>
      </w:pPr>
      <w:r>
        <w:rPr>
          <w:rFonts w:hint="eastAsia" w:ascii="宋体" w:hAnsi="宋体" w:eastAsia="宋体" w:cs="宋体"/>
          <w:sz w:val="24"/>
        </w:rPr>
      </w:r>
      <w:r/>
    </w:p>
    <w:p>
      <w:pPr>
        <w:ind w:firstLine="480"/>
        <w:spacing w:line="58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rPr>
        <w:t xml:space="preserve">（加盖CA电子公章）</w:t>
      </w:r>
      <w:r>
        <w:rPr>
          <w:rFonts w:hint="eastAsia" w:ascii="宋体" w:hAnsi="宋体" w:eastAsia="宋体" w:cs="宋体"/>
          <w:sz w:val="24"/>
          <w:szCs w:val="21"/>
        </w:rPr>
        <w:t xml:space="preserve">：</w:t>
      </w:r>
      <w:r/>
    </w:p>
    <w:p>
      <w:pPr>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     期：</w:t>
      </w:r>
      <w:r/>
    </w:p>
    <w:p>
      <w:pPr>
        <w:spacing w:line="440" w:lineRule="exact"/>
        <w:rPr>
          <w:rFonts w:hint="eastAsia" w:ascii="宋体" w:hAnsi="宋体" w:eastAsia="宋体" w:cs="宋体"/>
          <w:b/>
          <w:bCs/>
          <w:sz w:val="24"/>
        </w:rPr>
      </w:pPr>
      <w:r>
        <w:rPr>
          <w:rFonts w:hint="eastAsia" w:ascii="宋体" w:hAnsi="宋体" w:eastAsia="宋体" w:cs="宋体"/>
          <w:b/>
          <w:bCs/>
          <w:sz w:val="24"/>
        </w:rPr>
        <w:t xml:space="preserve">注：（1）从业人员、营业收入、资产总额填报上一年度数据，无上一年度数据的新成立企业可不填报。</w:t>
      </w:r>
      <w:r/>
    </w:p>
    <w:p>
      <w:pPr>
        <w:ind w:firstLine="482"/>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（2）本项目所属行业为：租赁和商务服务业。</w:t>
      </w:r>
      <w:r/>
    </w:p>
    <w:p>
      <w:pPr>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（3）上述“中小企业声明函”格式原则上不得改动，因擅自改动引起的评审风险由投标人自行承担。</w:t>
      </w:r>
      <w:r/>
    </w:p>
    <w:p>
      <w:pPr>
        <w:ind w:firstLine="482"/>
        <w:spacing w:line="440" w:lineRule="exact"/>
        <w:rPr>
          <w:rFonts w:hint="eastAsia" w:ascii="宋体" w:hAnsi="宋体" w:eastAsia="宋体" w:cs="宋体"/>
          <w:b/>
          <w:bCs/>
          <w:sz w:val="24"/>
        </w:rPr>
      </w:pPr>
      <w:r/>
      <w:bookmarkStart w:id="253" w:name="_Hlk100143292"/>
      <w:r>
        <w:rPr>
          <w:rFonts w:hint="eastAsia" w:ascii="宋体" w:hAnsi="宋体" w:eastAsia="宋体" w:cs="宋体"/>
          <w:b/>
          <w:bCs/>
          <w:sz w:val="24"/>
        </w:rPr>
        <w:t xml:space="preserve">（4）如未对上述声明函内（中型企业、小型企业、微型企业）进行勾选或明确，引起的评审风险由投标人自行承担。</w:t>
      </w:r>
      <w:bookmarkEnd w:id="253"/>
      <w:r/>
      <w:r/>
    </w:p>
    <w:p>
      <w:pPr>
        <w:rPr>
          <w:rFonts w:hint="eastAsia" w:ascii="宋体" w:hAnsi="宋体" w:eastAsia="宋体" w:cs="宋体"/>
          <w:b/>
          <w:bCs/>
          <w:sz w:val="24"/>
        </w:rPr>
      </w:pPr>
      <w:r>
        <w:rPr>
          <w:rFonts w:hint="eastAsia" w:ascii="宋体" w:hAnsi="宋体" w:eastAsia="宋体" w:cs="宋体"/>
          <w:b/>
          <w:bCs/>
          <w:sz w:val="24"/>
        </w:rPr>
        <w:br w:type="page" w:clear="all"/>
      </w:r>
      <w:r/>
    </w:p>
    <w:p>
      <w:pPr>
        <w:jc w:val="center"/>
        <w:spacing w:line="440" w:lineRule="exact"/>
        <w:rPr>
          <w:rFonts w:hint="eastAsia" w:ascii="宋体" w:hAnsi="宋体" w:eastAsia="宋体" w:cs="宋体"/>
          <w:b/>
          <w:bCs/>
          <w:sz w:val="28"/>
          <w:szCs w:val="28"/>
        </w:rPr>
        <w:outlineLvl w:val="1"/>
      </w:pPr>
      <w:r/>
      <w:bookmarkStart w:id="254" w:name="_Toc8731"/>
      <w:r/>
      <w:bookmarkStart w:id="255" w:name="_Toc158042215"/>
      <w:r/>
      <w:bookmarkStart w:id="256" w:name="_Toc3664"/>
      <w:r>
        <w:rPr>
          <w:rFonts w:hint="eastAsia" w:ascii="宋体" w:hAnsi="宋体" w:eastAsia="宋体" w:cs="宋体"/>
          <w:b/>
          <w:bCs/>
          <w:sz w:val="28"/>
          <w:szCs w:val="28"/>
        </w:rPr>
        <w:t xml:space="preserve">附件11 残疾人福利性单位声明函</w:t>
      </w:r>
      <w:bookmarkEnd w:id="254"/>
      <w:r/>
      <w:bookmarkEnd w:id="255"/>
      <w:r/>
      <w:bookmarkEnd w:id="256"/>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81"/>
      <w:r/>
      <w:bookmarkEnd w:id="200"/>
      <w:r/>
      <w:bookmarkEnd w:id="216"/>
      <w:r/>
      <w:bookmarkEnd w:id="217"/>
      <w:r/>
      <w:bookmarkEnd w:id="235"/>
      <w:r/>
      <w:bookmarkEnd w:id="236"/>
      <w:r/>
      <w:bookmarkEnd w:id="237"/>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hint="eastAsia" w:ascii="宋体" w:hAnsi="宋体" w:eastAsia="宋体" w:cs="宋体"/>
          <w:b/>
          <w:bCs/>
          <w:sz w:val="28"/>
          <w:szCs w:val="28"/>
        </w:rPr>
        <w:outlineLvl w:val="1"/>
      </w:pPr>
      <w:r/>
      <w:bookmarkStart w:id="257" w:name="_Toc158042216"/>
      <w:r/>
      <w:bookmarkStart w:id="258" w:name="_Toc7959"/>
      <w:r/>
      <w:bookmarkStart w:id="259" w:name="_Toc8150"/>
      <w:r>
        <w:rPr>
          <w:rFonts w:hint="eastAsia" w:ascii="宋体" w:hAnsi="宋体" w:eastAsia="宋体" w:cs="宋体"/>
          <w:b/>
          <w:bCs/>
          <w:sz w:val="28"/>
          <w:szCs w:val="28"/>
        </w:rPr>
        <w:t xml:space="preserve">附件12 实质性要求响应及偏离表</w:t>
      </w:r>
      <w:bookmarkEnd w:id="257"/>
      <w:r/>
      <w:bookmarkEnd w:id="258"/>
      <w:r/>
      <w:bookmarkEnd w:id="259"/>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W w:w="491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技术要求和商务要求中的实质性要求</w:t>
            </w:r>
            <w:r/>
          </w:p>
        </w:tc>
        <w:tc>
          <w:tcPr>
            <w:tcW w:w="2880"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W w:w="148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W w:w="4912" w:type="dxa"/>
            <w:textDirection w:val="lrTb"/>
            <w:noWrap w:val="false"/>
          </w:tcPr>
          <w:p>
            <w:pPr>
              <w:ind w:firstLine="240"/>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6、付款方式：</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.1合同签订后的30个自然日内，采购人向</w:t>
            </w:r>
            <w:r>
              <w:rPr>
                <w:rFonts w:hint="eastAsia" w:ascii="宋体" w:hAnsi="宋体" w:cs="Times New Roman"/>
                <w:sz w:val="24"/>
                <w:szCs w:val="24"/>
                <w:highlight w:val="none"/>
                <w:lang w:val="en-US" w:eastAsia="zh-CN"/>
              </w:rPr>
              <w:t xml:space="preserve">中标人</w:t>
            </w:r>
            <w:r>
              <w:rPr>
                <w:rFonts w:hint="eastAsia" w:ascii="宋体" w:hAnsi="宋体" w:cs="Times New Roman"/>
                <w:sz w:val="24"/>
                <w:szCs w:val="24"/>
                <w:highlight w:val="none"/>
              </w:rPr>
              <w:t xml:space="preserve">支付合同总价的10%作为预付款。</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cs="Times New Roman"/>
                <w:sz w:val="24"/>
                <w:szCs w:val="24"/>
                <w:highlight w:val="none"/>
              </w:rPr>
              <w:t xml:space="preserve">.2</w:t>
            </w:r>
            <w:r>
              <w:rPr>
                <w:rFonts w:hint="eastAsia" w:ascii="宋体" w:hAnsi="宋体" w:cs="Times New Roman"/>
                <w:sz w:val="24"/>
                <w:szCs w:val="24"/>
                <w:highlight w:val="none"/>
                <w:lang w:val="zh-CN"/>
              </w:rPr>
              <w:t xml:space="preserve">采购人</w:t>
            </w:r>
            <w:r>
              <w:rPr>
                <w:rFonts w:hint="eastAsia" w:ascii="宋体" w:hAnsi="宋体" w:cs="Times New Roman"/>
                <w:sz w:val="24"/>
                <w:szCs w:val="24"/>
                <w:highlight w:val="none"/>
              </w:rPr>
              <w:t xml:space="preserve">留取合同金额的</w:t>
            </w:r>
            <w:r>
              <w:rPr>
                <w:rFonts w:hint="eastAsia" w:ascii="宋体" w:hAnsi="宋体" w:cs="Times New Roman"/>
                <w:sz w:val="24"/>
                <w:szCs w:val="24"/>
                <w:highlight w:val="none"/>
                <w:lang w:val="en-US" w:eastAsia="zh-CN"/>
              </w:rPr>
              <w:t xml:space="preserve">10</w:t>
            </w:r>
            <w:r>
              <w:rPr>
                <w:rFonts w:hint="eastAsia" w:ascii="宋体" w:hAnsi="宋体" w:cs="Times New Roman"/>
                <w:sz w:val="24"/>
                <w:szCs w:val="24"/>
                <w:highlight w:val="none"/>
              </w:rPr>
              <w:t xml:space="preserve">%</w:t>
            </w:r>
            <w:r>
              <w:rPr>
                <w:rFonts w:hint="eastAsia" w:ascii="宋体" w:hAnsi="宋体" w:cs="Times New Roman"/>
                <w:sz w:val="24"/>
                <w:szCs w:val="24"/>
                <w:highlight w:val="none"/>
                <w:lang w:val="zh-CN"/>
              </w:rPr>
              <w:t xml:space="preserve">作为</w:t>
            </w:r>
            <w:r>
              <w:rPr>
                <w:rFonts w:hint="eastAsia" w:ascii="宋体" w:hAnsi="宋体" w:cs="Times New Roman"/>
                <w:sz w:val="24"/>
                <w:szCs w:val="24"/>
                <w:highlight w:val="none"/>
              </w:rPr>
              <w:t xml:space="preserve">年度考核保证金</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rPr>
              <w:t xml:space="preserve">合同期满后，根据年度考核结果分级发放：</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lang w:val="en-US" w:eastAsia="zh-CN"/>
              </w:rPr>
              <w:t xml:space="preserve">年度考核为月度考核总和的平均值</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考核为优，按全年预留考核保证金全额发放；</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考核为良，按全年预留考核保证金的75%发放；</w:t>
            </w:r>
            <w:r/>
          </w:p>
          <w:p>
            <w:pPr>
              <w:ind w:firstLine="720"/>
              <w:keepLines w:val="0"/>
              <w:keepNext w:val="0"/>
              <w:pageBreakBefore w:val="0"/>
              <w:spacing w:after="0" w:line="3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考核为合格，按全年预留考核保证金的50%发放；</w:t>
            </w:r>
            <w:r/>
          </w:p>
          <w:p>
            <w:pPr>
              <w:ind w:firstLine="720"/>
              <w:keepLines w:val="0"/>
              <w:keepNext w:val="0"/>
              <w:pageBreakBefore w:val="0"/>
              <w:spacing w:after="0" w:line="360" w:lineRule="exact"/>
              <w:widowControl w:val="off"/>
              <w:rPr>
                <w:rFonts w:hint="eastAsia" w:ascii="宋体" w:hAnsi="宋体" w:cs="Times New Roman"/>
                <w:sz w:val="24"/>
                <w:szCs w:val="24"/>
                <w:highlight w:val="none"/>
                <w:lang w:val="zh-CN"/>
              </w:rPr>
            </w:pPr>
            <w:r>
              <w:rPr>
                <w:rFonts w:hint="eastAsia" w:ascii="宋体" w:hAnsi="宋体" w:cs="Times New Roman"/>
                <w:sz w:val="24"/>
                <w:szCs w:val="24"/>
                <w:highlight w:val="none"/>
              </w:rPr>
              <w:t xml:space="preserve">考核为不合格，扣除全年预留考核保证金。</w:t>
            </w:r>
            <w:r/>
          </w:p>
          <w:p>
            <w:pPr>
              <w:ind w:firstLine="720"/>
              <w:keepLines w:val="0"/>
              <w:keepNext w:val="0"/>
              <w:pageBreakBefore w:val="0"/>
              <w:spacing w:after="0" w:line="360" w:lineRule="exact"/>
              <w:widowControl w:val="off"/>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6.3</w:t>
            </w:r>
            <w:r>
              <w:rPr>
                <w:rFonts w:hint="eastAsia" w:ascii="宋体" w:hAnsi="宋体" w:eastAsia="宋体" w:cs="宋体"/>
                <w:sz w:val="24"/>
                <w:szCs w:val="24"/>
                <w:highlight w:val="none"/>
                <w:lang w:val="en-US" w:eastAsia="zh-CN"/>
              </w:rPr>
              <w:t xml:space="preserve">学校每月对保安队伍进行月度考核后，每两个月支付一次。支付时间为结算月度次月的10个工作日内。</w:t>
            </w:r>
            <w:r/>
          </w:p>
          <w:p>
            <w:pPr>
              <w:keepLines w:val="0"/>
              <w:keepNext w:val="0"/>
              <w:pageBreakBefore w:val="0"/>
              <w:spacing w:after="0" w:line="360" w:lineRule="exact"/>
              <w:widowControl w:val="off"/>
              <w:rPr>
                <w:rFonts w:hint="eastAsia" w:ascii="宋体" w:hAnsi="宋体" w:cs="Times New Roman"/>
                <w:b/>
                <w:sz w:val="24"/>
                <w:szCs w:val="24"/>
                <w:highlight w:val="none"/>
              </w:rPr>
            </w:pPr>
            <w:r>
              <w:rPr>
                <w:rFonts w:hint="eastAsia" w:ascii="宋体" w:hAnsi="宋体" w:cs="Times New Roman"/>
                <w:b/>
                <w:sz w:val="24"/>
                <w:szCs w:val="24"/>
                <w:highlight w:val="none"/>
              </w:rPr>
              <w:t xml:space="preserve">注：</w:t>
            </w:r>
            <w:r>
              <w:rPr>
                <w:rFonts w:hint="eastAsia" w:ascii="宋体" w:hAnsi="宋体" w:cs="Times New Roman"/>
                <w:b/>
                <w:sz w:val="24"/>
                <w:szCs w:val="24"/>
                <w:highlight w:val="none"/>
                <w:lang w:val="en-US" w:eastAsia="zh-CN"/>
              </w:rPr>
              <w:t xml:space="preserve">（1）</w:t>
            </w:r>
            <w:r>
              <w:rPr>
                <w:rFonts w:hint="eastAsia" w:ascii="宋体" w:hAnsi="宋体" w:cs="Times New Roman"/>
                <w:b/>
                <w:sz w:val="24"/>
                <w:szCs w:val="24"/>
                <w:highlight w:val="none"/>
              </w:rPr>
              <w:t xml:space="preserve">以上每次付款前，</w:t>
            </w:r>
            <w:r>
              <w:rPr>
                <w:rFonts w:hint="eastAsia" w:ascii="宋体" w:hAnsi="宋体" w:cs="Times New Roman"/>
                <w:b/>
                <w:sz w:val="24"/>
                <w:szCs w:val="24"/>
                <w:highlight w:val="none"/>
                <w:lang w:val="en-US" w:eastAsia="zh-CN"/>
              </w:rPr>
              <w:t xml:space="preserve">中标人</w:t>
            </w:r>
            <w:r>
              <w:rPr>
                <w:rFonts w:hint="eastAsia" w:ascii="宋体" w:hAnsi="宋体" w:cs="Times New Roman"/>
                <w:b/>
                <w:sz w:val="24"/>
                <w:szCs w:val="24"/>
                <w:highlight w:val="none"/>
              </w:rPr>
              <w:t xml:space="preserve">均应提供符合采购人要求的同等金额的合法有效发票。否则，采购人有权顺延付款时间，且不承担任何违约或赔偿责任。</w:t>
            </w:r>
            <w:r/>
          </w:p>
          <w:p>
            <w:pPr>
              <w:numPr>
                <w:ilvl w:val="0"/>
                <w:numId w:val="0"/>
              </w:numPr>
              <w:ind w:firstLine="482"/>
              <w:keepLines w:val="0"/>
              <w:keepNext w:val="0"/>
              <w:pageBreakBefore w:val="0"/>
              <w:spacing w:after="0" w:line="360" w:lineRule="exact"/>
              <w:widowControl w:val="off"/>
              <w:rPr>
                <w:rFonts w:hint="eastAsia" w:ascii="宋体" w:hAnsi="宋体" w:cs="Times New Roman"/>
                <w:b/>
                <w:sz w:val="24"/>
                <w:szCs w:val="24"/>
                <w:highlight w:val="none"/>
              </w:rPr>
            </w:pPr>
            <w:r>
              <w:rPr>
                <w:rFonts w:hint="eastAsia" w:ascii="宋体" w:hAnsi="宋体" w:eastAsia="宋体" w:cs="Times New Roman"/>
                <w:b/>
                <w:sz w:val="24"/>
                <w:szCs w:val="24"/>
                <w:highlight w:val="none"/>
                <w:lang w:val="en-US" w:eastAsia="zh-CN" w:bidi="ar-SA"/>
              </w:rPr>
              <w:t xml:space="preserve">（</w:t>
            </w:r>
            <w:r>
              <w:rPr>
                <w:rFonts w:hint="eastAsia" w:ascii="宋体" w:hAnsi="宋体" w:cs="Times New Roman"/>
                <w:b/>
                <w:sz w:val="24"/>
                <w:szCs w:val="24"/>
                <w:highlight w:val="none"/>
                <w:lang w:val="en-US" w:eastAsia="zh-CN" w:bidi="ar-SA"/>
              </w:rPr>
              <w:t xml:space="preserve">2</w:t>
            </w:r>
            <w:r>
              <w:rPr>
                <w:rFonts w:hint="eastAsia" w:ascii="宋体" w:hAnsi="宋体" w:eastAsia="宋体" w:cs="Times New Roman"/>
                <w:b/>
                <w:sz w:val="24"/>
                <w:szCs w:val="24"/>
                <w:highlight w:val="none"/>
                <w:lang w:val="en-US" w:eastAsia="zh-CN" w:bidi="ar-SA"/>
              </w:rPr>
              <w:t xml:space="preserve">）</w:t>
            </w:r>
            <w:r>
              <w:rPr>
                <w:rFonts w:hint="eastAsia" w:ascii="宋体" w:hAnsi="宋体" w:cs="Times New Roman"/>
                <w:b/>
                <w:sz w:val="24"/>
                <w:szCs w:val="24"/>
                <w:highlight w:val="none"/>
              </w:rPr>
              <w:t xml:space="preserve">本合同项目下所有款项允许通过数字人民币支付。</w:t>
            </w:r>
            <w:r/>
          </w:p>
          <w:p>
            <w:pPr>
              <w:numPr>
                <w:ilvl w:val="0"/>
                <w:numId w:val="0"/>
              </w:numPr>
              <w:ind w:firstLine="480"/>
              <w:keepLines w:val="0"/>
              <w:keepNext w:val="0"/>
              <w:pageBreakBefore w:val="0"/>
              <w:spacing w:after="0" w:line="360" w:lineRule="exact"/>
              <w:widowControl w:val="off"/>
              <w:rPr>
                <w:rFonts w:hint="eastAsia" w:ascii="宋体" w:hAnsi="宋体" w:eastAsia="宋体" w:cs="宋体"/>
                <w:color w:val="000000"/>
                <w:sz w:val="24"/>
              </w:rPr>
            </w:pPr>
            <w:r>
              <w:rPr>
                <w:rFonts w:hint="eastAsia" w:ascii="宋体" w:hAnsi="宋体" w:cs="Times New Roman"/>
                <w:b/>
                <w:sz w:val="24"/>
                <w:szCs w:val="24"/>
                <w:highlight w:val="none"/>
                <w:lang w:val="en-US" w:eastAsia="zh-CN" w:bidi="ar-SA"/>
              </w:rPr>
              <w:t xml:space="preserve">（3）</w:t>
            </w:r>
            <w:r>
              <w:rPr>
                <w:rFonts w:hint="eastAsia" w:ascii="宋体" w:hAnsi="宋体" w:eastAsia="宋体" w:cs="Times New Roman"/>
                <w:b/>
                <w:sz w:val="24"/>
                <w:szCs w:val="24"/>
                <w:highlight w:val="none"/>
                <w:lang w:val="en-US" w:eastAsia="zh-CN" w:bidi="ar-SA"/>
              </w:rPr>
              <w:t xml:space="preserve">签订合同时，中标人明确表示无需预付款的，可不执行</w:t>
            </w:r>
            <w:r>
              <w:rPr>
                <w:rFonts w:hint="eastAsia" w:ascii="宋体" w:hAnsi="宋体" w:cs="Times New Roman"/>
                <w:b/>
                <w:sz w:val="24"/>
                <w:szCs w:val="24"/>
                <w:highlight w:val="none"/>
                <w:lang w:val="en-US" w:eastAsia="zh-CN" w:bidi="ar-SA"/>
              </w:rPr>
              <w:t xml:space="preserve">6</w:t>
            </w:r>
            <w:r>
              <w:rPr>
                <w:rFonts w:hint="eastAsia" w:ascii="宋体" w:hAnsi="宋体" w:eastAsia="宋体" w:cs="Times New Roman"/>
                <w:b/>
                <w:sz w:val="24"/>
                <w:szCs w:val="24"/>
                <w:highlight w:val="none"/>
                <w:lang w:val="en-US" w:eastAsia="zh-CN" w:bidi="ar-SA"/>
              </w:rPr>
              <w:t xml:space="preserve">.1预付款。</w:t>
            </w:r>
            <w:r/>
          </w:p>
        </w:tc>
        <w:tc>
          <w:tcPr>
            <w:tcW w:w="2880"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W w:w="1485"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400" w:lineRule="exact"/>
        <w:rPr>
          <w:rFonts w:hint="eastAsia" w:ascii="宋体" w:hAnsi="宋体" w:eastAsia="宋体" w:cs="宋体"/>
          <w:sz w:val="24"/>
        </w:rPr>
      </w:pPr>
      <w:r>
        <w:rPr>
          <w:rFonts w:hint="eastAsia" w:ascii="宋体" w:hAnsi="宋体" w:eastAsia="宋体" w:cs="宋体"/>
          <w:sz w:val="24"/>
        </w:rPr>
        <w:t xml:space="preserve">注：1.投标人必须对技术要求和商务要求中的实质性要求逐条做出明确响应，否则作无效投标处理。</w:t>
      </w:r>
      <w:r/>
    </w:p>
    <w:p>
      <w:pPr>
        <w:ind w:firstLine="753"/>
        <w:spacing w:line="400" w:lineRule="exact"/>
        <w:rPr>
          <w:rFonts w:hint="eastAsia" w:ascii="宋体" w:hAnsi="宋体" w:eastAsia="宋体" w:cs="宋体"/>
          <w:sz w:val="24"/>
        </w:rPr>
      </w:pPr>
      <w:r>
        <w:rPr>
          <w:rFonts w:hint="eastAsia" w:ascii="宋体" w:hAnsi="宋体" w:eastAsia="宋体" w:cs="宋体"/>
          <w:sz w:val="24"/>
        </w:rPr>
        <w:t xml:space="preserve">2.投标人未对实质性要求逐条作出明确响应的，或未按招标文件要求提供证明材料（如有）的，该项目作无效投标处理。</w:t>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60" w:name="_Toc5741"/>
      <w:r/>
      <w:bookmarkStart w:id="261" w:name="_Toc11571"/>
      <w:r/>
      <w:bookmarkStart w:id="262" w:name="_Toc158042218"/>
      <w:r>
        <w:rPr>
          <w:rFonts w:hint="eastAsia" w:ascii="宋体" w:hAnsi="宋体" w:eastAsia="宋体" w:cs="宋体"/>
          <w:b/>
          <w:bCs/>
          <w:sz w:val="28"/>
          <w:szCs w:val="28"/>
        </w:rPr>
        <w:t xml:space="preserve">附件13 项目服务方案</w:t>
      </w:r>
      <w:bookmarkEnd w:id="260"/>
      <w:r/>
      <w:bookmarkEnd w:id="261"/>
      <w:r/>
      <w:bookmarkEnd w:id="262"/>
      <w:r/>
      <w:r/>
    </w:p>
    <w:p>
      <w:pP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主要内容应包括但不限于以下方面：</w:t>
      </w:r>
      <w:r/>
    </w:p>
    <w:p>
      <w:pP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bCs/>
          <w:sz w:val="24"/>
        </w:rPr>
        <w:t xml:space="preserve">投标人根据“第五章  评审因素和评分标准”要求提供相关方案。</w:t>
      </w:r>
      <w:r>
        <w:rPr>
          <w:rFonts w:hint="eastAsia" w:ascii="宋体" w:hAnsi="宋体" w:eastAsia="宋体" w:cs="宋体"/>
          <w:sz w:val="24"/>
        </w:rPr>
        <w:br w:type="page" w:clear="all"/>
      </w:r>
      <w:r/>
    </w:p>
    <w:p>
      <w:pPr>
        <w:jc w:val="center"/>
        <w:spacing w:line="440" w:lineRule="exact"/>
        <w:rPr>
          <w:rFonts w:hint="eastAsia" w:ascii="宋体" w:hAnsi="宋体" w:eastAsia="宋体" w:cs="宋体"/>
          <w:b/>
          <w:bCs/>
          <w:sz w:val="28"/>
          <w:szCs w:val="28"/>
        </w:rPr>
        <w:outlineLvl w:val="1"/>
      </w:pPr>
      <w:r/>
      <w:bookmarkStart w:id="263" w:name="_Toc31949"/>
      <w:r/>
      <w:bookmarkStart w:id="264" w:name="_Toc23327"/>
      <w:r/>
      <w:bookmarkStart w:id="265" w:name="_Toc26802"/>
      <w:r/>
      <w:bookmarkStart w:id="266" w:name="_Toc103080661"/>
      <w:r/>
      <w:bookmarkStart w:id="267" w:name="_Toc7448"/>
      <w:r/>
      <w:bookmarkStart w:id="268" w:name="_Toc21964"/>
      <w:r/>
      <w:bookmarkStart w:id="269" w:name="_Toc341427249"/>
      <w:r/>
      <w:bookmarkStart w:id="270" w:name="_Toc345248158"/>
      <w:r/>
      <w:bookmarkStart w:id="271" w:name="_Toc447796831"/>
      <w:r/>
      <w:bookmarkStart w:id="272" w:name="_Toc414881347"/>
      <w:r>
        <w:rPr>
          <w:rFonts w:hint="eastAsia" w:ascii="宋体" w:hAnsi="宋体" w:eastAsia="宋体" w:cs="宋体"/>
          <w:b/>
          <w:bCs/>
          <w:sz w:val="28"/>
          <w:szCs w:val="28"/>
        </w:rPr>
        <w:t xml:space="preserve">附件14 业绩一览表</w:t>
      </w:r>
      <w:bookmarkEnd w:id="263"/>
      <w:r/>
      <w:bookmarkEnd w:id="264"/>
      <w:r/>
      <w:bookmarkEnd w:id="265"/>
      <w:r/>
      <w:bookmarkEnd w:id="266"/>
      <w:r/>
      <w:bookmarkEnd w:id="267"/>
      <w:r/>
      <w:bookmarkEnd w:id="268"/>
      <w:r/>
      <w:r/>
    </w:p>
    <w:tbl>
      <w:tblPr>
        <w:tblStyle w:val="755"/>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序号</w:t>
            </w:r>
            <w:r/>
          </w:p>
        </w:tc>
        <w:tc>
          <w:tcPr>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项目名称</w:t>
            </w:r>
            <w:r/>
          </w:p>
        </w:tc>
        <w:tc>
          <w:tcPr>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业主单位</w:t>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合同内容</w:t>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合同签订时间</w:t>
            </w:r>
            <w:r/>
          </w:p>
        </w:tc>
        <w:tc>
          <w:tcPr>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业主联系人及联系电话</w:t>
            </w:r>
            <w:r/>
          </w:p>
        </w:tc>
        <w:tc>
          <w:tcPr>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备注</w:t>
            </w:r>
            <w:r/>
          </w:p>
        </w:tc>
      </w:tr>
      <w:tr>
        <w:trPr>
          <w:jc w:val="center"/>
          <w:trHeight w:val="567"/>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1</w:t>
            </w:r>
            <w:r/>
          </w:p>
        </w:tc>
        <w:tc>
          <w:tcPr>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2</w:t>
            </w:r>
            <w:r/>
          </w:p>
        </w:tc>
        <w:tc>
          <w:tcPr>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3</w:t>
            </w:r>
            <w:r/>
          </w:p>
        </w:tc>
        <w:tc>
          <w:tcPr>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4</w:t>
            </w:r>
            <w:r/>
          </w:p>
        </w:tc>
        <w:tc>
          <w:tcPr>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630"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t xml:space="preserve">…</w:t>
            </w:r>
            <w:r/>
          </w:p>
        </w:tc>
        <w:tc>
          <w:tcPr>
            <w:tcBorders>
              <w:bottom w:val="single" w:color="auto" w:sz="4" w:space="0"/>
            </w:tcBorders>
            <w:tcW w:w="2086"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14"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98"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735"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812" w:type="dxa"/>
            <w:vAlign w:val="center"/>
            <w:textDirection w:val="lrTb"/>
            <w:noWrap w:val="false"/>
          </w:tcPr>
          <w:p>
            <w:pPr>
              <w:pStyle w:val="758"/>
              <w:jc w:val="center"/>
              <w:rPr>
                <w:rFonts w:hint="eastAsia" w:ascii="宋体" w:hAnsi="宋体" w:eastAsia="宋体" w:cs="宋体"/>
                <w:sz w:val="24"/>
              </w:rPr>
            </w:pPr>
            <w:r>
              <w:rPr>
                <w:rFonts w:hint="eastAsia" w:ascii="宋体" w:hAnsi="宋体" w:eastAsia="宋体" w:cs="宋体"/>
                <w:sz w:val="24"/>
              </w:rPr>
            </w:r>
            <w:r/>
          </w:p>
        </w:tc>
      </w:tr>
    </w:tbl>
    <w:p>
      <w:pPr>
        <w:spacing w:line="440" w:lineRule="exact"/>
        <w:rPr>
          <w:rFonts w:hint="eastAsia" w:ascii="宋体" w:hAnsi="宋体" w:eastAsia="宋体" w:cs="宋体"/>
          <w:sz w:val="24"/>
          <w:szCs w:val="22"/>
        </w:rPr>
      </w:pPr>
      <w:r>
        <w:rPr>
          <w:rFonts w:hint="eastAsia" w:ascii="宋体" w:hAnsi="宋体" w:eastAsia="宋体" w:cs="宋体"/>
          <w:sz w:val="24"/>
          <w:szCs w:val="22"/>
        </w:rPr>
        <w:t xml:space="preserve">注：1、</w:t>
      </w:r>
      <w:r>
        <w:rPr>
          <w:rFonts w:hint="eastAsia" w:ascii="宋体" w:hAnsi="宋体" w:eastAsia="宋体" w:cs="宋体"/>
          <w:bCs/>
          <w:sz w:val="24"/>
        </w:rPr>
        <w:t xml:space="preserve">投标人根据“第五章  评审因素和评分标准”要求提供相关证明材料</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szCs w:val="22"/>
        </w:rPr>
      </w:pPr>
      <w:r>
        <w:rPr>
          <w:rFonts w:hint="eastAsia" w:ascii="宋体" w:hAnsi="宋体" w:eastAsia="宋体" w:cs="宋体"/>
          <w:sz w:val="24"/>
          <w:szCs w:val="22"/>
        </w:rPr>
        <w:t xml:space="preserve">2、如有需要说明的事项，请在备注中列明。</w:t>
      </w:r>
      <w:r/>
    </w:p>
    <w:p>
      <w:pPr>
        <w:ind w:firstLine="480"/>
        <w:spacing w:line="440" w:lineRule="exact"/>
        <w:rPr>
          <w:rFonts w:hint="eastAsia" w:ascii="宋体" w:hAnsi="宋体" w:eastAsia="宋体" w:cs="宋体"/>
          <w:sz w:val="24"/>
        </w:rPr>
      </w:pPr>
      <w:r>
        <w:rPr>
          <w:rFonts w:hint="eastAsia" w:ascii="宋体" w:hAnsi="宋体" w:eastAsia="宋体" w:cs="宋体"/>
          <w:sz w:val="24"/>
          <w:szCs w:val="22"/>
        </w:rPr>
        <w:t xml:space="preserve">3、我方在此声明，我方所提供的以上资料均真实和准确；我方保证上述信息的真实和准确，并愿意承担因我方就此弄虚作假所引起的一切法律后果。</w:t>
      </w:r>
      <w:bookmarkEnd w:id="269"/>
      <w:r/>
      <w:bookmarkEnd w:id="270"/>
      <w:r/>
      <w:bookmarkEnd w:id="271"/>
      <w:r/>
      <w:bookmarkEnd w:id="272"/>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ourier New">
    <w:panose1 w:val="02070309020205020404"/>
  </w:font>
  <w:font w:name="Tahoma">
    <w:panose1 w:val="020B0604030504040204"/>
  </w:font>
  <w:font w:name="仿宋_GB2312">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w:t>
                          </w:r>
                          <w:r>
                            <w:rPr>
                              <w:rFonts w:hint="eastAsia" w:eastAsia="宋体"/>
                              <w:lang w:val="en-US" w:eastAsia="zh-CN"/>
                            </w:rPr>
                            <w:t xml:space="preserve">1</w:t>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w:t>
                    </w:r>
                    <w:r>
                      <w:rPr>
                        <w:rFonts w:hint="eastAsia" w:eastAsia="宋体"/>
                        <w:lang w:val="en-US" w:eastAsia="zh-CN"/>
                      </w:rPr>
                      <w:t xml:space="preserve">1</w:t>
                    </w:r>
                    <w:r>
                      <w:t xml:space="preserve"> 页</w:t>
                    </w:r>
                    <w:r/>
                  </w:p>
                </w:txbxContent>
              </v:textbox>
            </v:shape>
          </w:pict>
        </mc:Fallback>
      </mc:AlternateContent>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eastAsia="宋体"/>
                              <w:lang w:val="en-US" w:eastAsia="zh-CN"/>
                            </w:rPr>
                            <w:t xml:space="preserve">51</w:t>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eastAsia="宋体"/>
                        <w:lang w:val="en-US" w:eastAsia="zh-CN"/>
                      </w:rPr>
                      <w:t xml:space="preserve">51</w:t>
                    </w:r>
                    <w:r>
                      <w:t xml:space="preserve"> 页</w:t>
                    </w:r>
                    <w:r/>
                  </w:p>
                </w:txbxContent>
              </v:textbox>
            </v:shape>
          </w:pict>
        </mc:Fallback>
      </mc:AlternateContent>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51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eastAsia="宋体"/>
                        <w:lang w:val="en-US" w:eastAsia="zh-CN"/>
                      </w:rPr>
                      <w:t xml:space="preserve">51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rPr>
        <w:sz w:val="21"/>
        <w:szCs w:val="22"/>
      </w:rPr>
    </w:pPr>
    <w:r>
      <w:rPr>
        <w:sz w:val="21"/>
        <w:szCs w:val="22"/>
      </w:rPr>
    </w:r>
    <w:r/>
  </w:p>
  <w:p>
    <w:pPr>
      <w:pStyle w:val="767"/>
      <w:jc w:val="both"/>
      <w:rPr>
        <w:b/>
        <w:bCs/>
        <w:spacing w:val="6"/>
        <w:sz w:val="21"/>
      </w:rPr>
    </w:pPr>
    <w:r>
      <w:rPr>
        <w:b/>
        <w:bCs/>
        <w:spacing w:val="6"/>
        <w:sz w:val="21"/>
      </w:rPr>
    </w:r>
    <w:r/>
  </w:p>
  <w:p>
    <w:pPr>
      <w:pStyle w:val="767"/>
      <w:jc w:val="both"/>
      <w:rPr>
        <w:rFonts w:eastAsia="宋体"/>
        <w:sz w:val="21"/>
        <w:szCs w:val="22"/>
      </w:rPr>
    </w:pPr>
    <w:r>
      <w:rPr>
        <w:rFonts w:hint="eastAsia"/>
        <w:b/>
        <w:bCs/>
        <w:spacing w:val="6"/>
        <w:sz w:val="21"/>
      </w:rPr>
      <w:t xml:space="preserve">江苏协诚工程咨询有限公司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46"/>
    <w:link w:val="94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5">
    <w:name w:val="Heading 1"/>
    <w:basedOn w:val="744"/>
    <w:next w:val="744"/>
    <w:link w:val="785"/>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0"/>
    <w:qFormat/>
    <w:pPr>
      <w:jc w:val="center"/>
      <w:keepNext/>
      <w:outlineLvl w:val="1"/>
    </w:pPr>
    <w:rPr>
      <w:b/>
      <w:bCs/>
      <w:sz w:val="28"/>
      <w:szCs w:val="28"/>
    </w:rPr>
  </w:style>
  <w:style w:type="paragraph" w:styleId="747">
    <w:name w:val="Heading 3"/>
    <w:basedOn w:val="744"/>
    <w:next w:val="744"/>
    <w:link w:val="787"/>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8"/>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9"/>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90"/>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2"/>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3"/>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8">
    <w:name w:val="Body Text"/>
    <w:basedOn w:val="744"/>
    <w:uiPriority w:val="0"/>
    <w:qFormat/>
    <w:rPr>
      <w:rFonts w:ascii="楷体_GB2312" w:hAnsi="Arial" w:eastAsia="楷体_GB2312"/>
      <w:sz w:val="28"/>
    </w:rPr>
  </w:style>
  <w:style w:type="paragraph" w:styleId="759">
    <w:name w:val="Body Text Indent"/>
    <w:basedOn w:val="744"/>
    <w:next w:val="760"/>
    <w:uiPriority w:val="0"/>
    <w:qFormat/>
    <w:pPr>
      <w:ind w:firstLine="574"/>
      <w:spacing w:line="312" w:lineRule="atLeast"/>
    </w:pPr>
    <w:rPr>
      <w:rFonts w:ascii="宋体"/>
      <w:sz w:val="28"/>
    </w:rPr>
  </w:style>
  <w:style w:type="paragraph" w:styleId="760">
    <w:name w:val="envelope return"/>
    <w:basedOn w:val="744"/>
    <w:uiPriority w:val="0"/>
    <w:qFormat/>
    <w:rPr>
      <w:rFonts w:ascii="Arial" w:hAnsi="Arial"/>
    </w:rPr>
  </w:style>
  <w:style w:type="paragraph" w:styleId="761">
    <w:name w:val="index 4"/>
    <w:basedOn w:val="744"/>
    <w:next w:val="744"/>
    <w:uiPriority w:val="99"/>
    <w:unhideWhenUsed/>
    <w:qFormat/>
    <w:pPr>
      <w:ind w:left="600"/>
    </w:pPr>
  </w:style>
  <w:style w:type="paragraph" w:styleId="762">
    <w:name w:val="toc 5"/>
    <w:basedOn w:val="744"/>
    <w:next w:val="744"/>
    <w:uiPriority w:val="39"/>
    <w:unhideWhenUsed/>
    <w:qFormat/>
    <w:pPr>
      <w:ind w:left="1134" w:right="0" w:firstLine="0"/>
      <w:spacing w:after="57"/>
    </w:pPr>
  </w:style>
  <w:style w:type="paragraph" w:styleId="763">
    <w:name w:val="toc 3"/>
    <w:basedOn w:val="744"/>
    <w:next w:val="744"/>
    <w:uiPriority w:val="39"/>
    <w:unhideWhenUsed/>
    <w:qFormat/>
    <w:pPr>
      <w:ind w:left="567" w:right="0" w:firstLine="0"/>
      <w:spacing w:after="57"/>
    </w:pPr>
  </w:style>
  <w:style w:type="paragraph" w:styleId="764">
    <w:name w:val="toc 8"/>
    <w:basedOn w:val="744"/>
    <w:next w:val="744"/>
    <w:uiPriority w:val="39"/>
    <w:unhideWhenUsed/>
    <w:qFormat/>
    <w:pPr>
      <w:ind w:left="1984" w:right="0" w:firstLine="0"/>
      <w:spacing w:after="57"/>
    </w:pPr>
  </w:style>
  <w:style w:type="paragraph" w:styleId="765">
    <w:name w:val="endnote text"/>
    <w:basedOn w:val="744"/>
    <w:link w:val="931"/>
    <w:uiPriority w:val="99"/>
    <w:semiHidden/>
    <w:unhideWhenUsed/>
    <w:qFormat/>
    <w:pPr>
      <w:spacing w:after="0" w:line="240" w:lineRule="auto"/>
    </w:pPr>
    <w:rPr>
      <w:sz w:val="20"/>
    </w:rPr>
  </w:style>
  <w:style w:type="paragraph" w:styleId="766">
    <w:name w:val="Footer"/>
    <w:basedOn w:val="744"/>
    <w:uiPriority w:val="99"/>
    <w:qFormat/>
    <w:pPr>
      <w:jc w:val="left"/>
      <w:tabs>
        <w:tab w:val="center" w:pos="4153" w:leader="none"/>
        <w:tab w:val="right" w:pos="8306" w:leader="none"/>
      </w:tabs>
    </w:pPr>
    <w:rPr>
      <w:sz w:val="18"/>
    </w:rPr>
  </w:style>
  <w:style w:type="paragraph" w:styleId="767">
    <w:name w:val="Header"/>
    <w:basedOn w:val="744"/>
    <w:uiPriority w:val="99"/>
    <w:qFormat/>
    <w:pPr>
      <w:jc w:val="center"/>
      <w:tabs>
        <w:tab w:val="center" w:pos="4153" w:leader="none"/>
        <w:tab w:val="right" w:pos="8306" w:leader="none"/>
      </w:tabs>
      <w:pBdr>
        <w:bottom w:val="single" w:color="auto" w:sz="6" w:space="1"/>
      </w:pBdr>
    </w:pPr>
    <w:rPr>
      <w:sz w:val="18"/>
    </w:rPr>
  </w:style>
  <w:style w:type="paragraph" w:styleId="768">
    <w:name w:val="toc 1"/>
    <w:basedOn w:val="744"/>
    <w:next w:val="744"/>
    <w:uiPriority w:val="0"/>
    <w:qFormat/>
  </w:style>
  <w:style w:type="paragraph" w:styleId="769">
    <w:name w:val="toc 4"/>
    <w:basedOn w:val="744"/>
    <w:next w:val="744"/>
    <w:uiPriority w:val="39"/>
    <w:unhideWhenUsed/>
    <w:qFormat/>
    <w:pPr>
      <w:ind w:left="850" w:right="0" w:firstLine="0"/>
      <w:spacing w:after="57"/>
    </w:pPr>
  </w:style>
  <w:style w:type="paragraph" w:styleId="770">
    <w:name w:val="Subtitle"/>
    <w:basedOn w:val="744"/>
    <w:next w:val="744"/>
    <w:link w:val="797"/>
    <w:uiPriority w:val="11"/>
    <w:qFormat/>
    <w:pPr>
      <w:spacing w:before="200" w:after="200"/>
    </w:pPr>
    <w:rPr>
      <w:sz w:val="24"/>
      <w:szCs w:val="24"/>
    </w:rPr>
  </w:style>
  <w:style w:type="paragraph" w:styleId="771">
    <w:name w:val="footnote text"/>
    <w:basedOn w:val="744"/>
    <w:link w:val="930"/>
    <w:uiPriority w:val="99"/>
    <w:semiHidden/>
    <w:unhideWhenUsed/>
    <w:qFormat/>
    <w:pPr>
      <w:spacing w:after="40" w:line="240" w:lineRule="auto"/>
    </w:pPr>
    <w:rPr>
      <w:sz w:val="18"/>
    </w:rPr>
  </w:style>
  <w:style w:type="paragraph" w:styleId="772">
    <w:name w:val="toc 6"/>
    <w:basedOn w:val="744"/>
    <w:next w:val="744"/>
    <w:uiPriority w:val="39"/>
    <w:unhideWhenUsed/>
    <w:qFormat/>
    <w:pPr>
      <w:ind w:left="1417" w:right="0" w:firstLine="0"/>
      <w:spacing w:after="57"/>
    </w:pPr>
  </w:style>
  <w:style w:type="paragraph" w:styleId="773">
    <w:name w:val="table of figures"/>
    <w:basedOn w:val="744"/>
    <w:next w:val="744"/>
    <w:uiPriority w:val="99"/>
    <w:unhideWhenUsed/>
    <w:qFormat/>
    <w:pPr>
      <w:spacing w:after="0" w:afterAutospacing="0"/>
    </w:pPr>
  </w:style>
  <w:style w:type="paragraph" w:styleId="774">
    <w:name w:val="toc 2"/>
    <w:basedOn w:val="744"/>
    <w:next w:val="744"/>
    <w:uiPriority w:val="0"/>
    <w:qFormat/>
    <w:pPr>
      <w:ind w:left="420"/>
    </w:pPr>
  </w:style>
  <w:style w:type="paragraph" w:styleId="775">
    <w:name w:val="toc 9"/>
    <w:basedOn w:val="744"/>
    <w:next w:val="744"/>
    <w:uiPriority w:val="39"/>
    <w:unhideWhenUsed/>
    <w:qFormat/>
    <w:pPr>
      <w:ind w:left="2268" w:right="0" w:firstLine="0"/>
      <w:spacing w:after="57"/>
    </w:pPr>
  </w:style>
  <w:style w:type="paragraph" w:styleId="776">
    <w:name w:val="Normal (Web)"/>
    <w:basedOn w:val="744"/>
    <w:uiPriority w:val="0"/>
    <w:qFormat/>
    <w:pPr>
      <w:jc w:val="left"/>
      <w:spacing w:beforeAutospacing="1" w:afterAutospacing="1"/>
    </w:pPr>
    <w:rPr>
      <w:rFonts w:cs="Times New Roman"/>
      <w:sz w:val="24"/>
    </w:rPr>
  </w:style>
  <w:style w:type="paragraph" w:styleId="777">
    <w:name w:val="Title"/>
    <w:basedOn w:val="744"/>
    <w:next w:val="744"/>
    <w:link w:val="796"/>
    <w:uiPriority w:val="10"/>
    <w:qFormat/>
    <w:pPr>
      <w:contextualSpacing/>
      <w:spacing w:before="300" w:after="200"/>
    </w:pPr>
    <w:rPr>
      <w:sz w:val="48"/>
      <w:szCs w:val="48"/>
    </w:rPr>
  </w:style>
  <w:style w:type="paragraph" w:styleId="778">
    <w:name w:val="Body Text First Indent"/>
    <w:basedOn w:val="758"/>
    <w:next w:val="779"/>
    <w:uiPriority w:val="99"/>
    <w:unhideWhenUsed/>
    <w:qFormat/>
    <w:pPr>
      <w:ind w:firstLine="420"/>
    </w:pPr>
  </w:style>
  <w:style w:type="paragraph" w:styleId="779">
    <w:name w:val="Body Text First Indent 2"/>
    <w:basedOn w:val="759"/>
    <w:uiPriority w:val="0"/>
    <w:qFormat/>
  </w:style>
  <w:style w:type="table" w:styleId="780">
    <w:name w:val="Table Grid"/>
    <w:basedOn w:val="7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uiPriority w:val="0"/>
    <w:qFormat/>
    <w:rPr>
      <w:b/>
      <w:bCs/>
    </w:rPr>
  </w:style>
  <w:style w:type="character" w:styleId="782">
    <w:name w:val="endnote reference"/>
    <w:basedOn w:val="754"/>
    <w:uiPriority w:val="99"/>
    <w:semiHidden/>
    <w:unhideWhenUsed/>
    <w:qFormat/>
    <w:rPr>
      <w:vertAlign w:val="superscript"/>
    </w:rPr>
  </w:style>
  <w:style w:type="character" w:styleId="783">
    <w:name w:val="Hyperlink"/>
    <w:uiPriority w:val="99"/>
    <w:unhideWhenUsed/>
    <w:qFormat/>
    <w:rPr>
      <w:color w:val="0026e5" w:themeColor="hyperlink"/>
      <w:u w:val="single"/>
      <w14:textFill>
        <w14:solidFill>
          <w14:schemeClr w14:val="hlink"/>
        </w14:solidFill>
      </w14:textFill>
    </w:rPr>
  </w:style>
  <w:style w:type="character" w:styleId="784">
    <w:name w:val="footnote reference"/>
    <w:basedOn w:val="754"/>
    <w:uiPriority w:val="99"/>
    <w:unhideWhenUsed/>
    <w:qFormat/>
    <w:rPr>
      <w:vertAlign w:val="superscript"/>
    </w:rPr>
  </w:style>
  <w:style w:type="character" w:styleId="785" w:customStyle="1">
    <w:name w:val="Heading 1 Char"/>
    <w:basedOn w:val="754"/>
    <w:link w:val="745"/>
    <w:uiPriority w:val="9"/>
    <w:qFormat/>
    <w:rPr>
      <w:rFonts w:ascii="Arial" w:hAnsi="Arial" w:eastAsia="Arial" w:cs="Arial"/>
      <w:sz w:val="40"/>
      <w:szCs w:val="40"/>
    </w:rPr>
  </w:style>
  <w:style w:type="character" w:styleId="786" w:customStyle="1">
    <w:name w:val="Heading 2 Char"/>
    <w:basedOn w:val="754"/>
    <w:uiPriority w:val="9"/>
    <w:qFormat/>
    <w:rPr>
      <w:rFonts w:ascii="Arial" w:hAnsi="Arial" w:eastAsia="Arial" w:cs="Arial"/>
      <w:sz w:val="34"/>
    </w:rPr>
  </w:style>
  <w:style w:type="character" w:styleId="787" w:customStyle="1">
    <w:name w:val="Heading 3 Char"/>
    <w:basedOn w:val="754"/>
    <w:link w:val="747"/>
    <w:uiPriority w:val="9"/>
    <w:qFormat/>
    <w:rPr>
      <w:rFonts w:ascii="Arial" w:hAnsi="Arial" w:eastAsia="Arial" w:cs="Arial"/>
      <w:sz w:val="30"/>
      <w:szCs w:val="30"/>
    </w:rPr>
  </w:style>
  <w:style w:type="character" w:styleId="788" w:customStyle="1">
    <w:name w:val="Heading 4 Char"/>
    <w:basedOn w:val="754"/>
    <w:link w:val="748"/>
    <w:uiPriority w:val="9"/>
    <w:qFormat/>
    <w:rPr>
      <w:rFonts w:ascii="Arial" w:hAnsi="Arial" w:eastAsia="Arial" w:cs="Arial"/>
      <w:b/>
      <w:bCs/>
      <w:sz w:val="26"/>
      <w:szCs w:val="26"/>
    </w:rPr>
  </w:style>
  <w:style w:type="character" w:styleId="789" w:customStyle="1">
    <w:name w:val="Heading 5 Char"/>
    <w:basedOn w:val="754"/>
    <w:link w:val="749"/>
    <w:uiPriority w:val="9"/>
    <w:qFormat/>
    <w:rPr>
      <w:rFonts w:ascii="Arial" w:hAnsi="Arial" w:eastAsia="Arial" w:cs="Arial"/>
      <w:b/>
      <w:bCs/>
      <w:sz w:val="24"/>
      <w:szCs w:val="24"/>
    </w:rPr>
  </w:style>
  <w:style w:type="character" w:styleId="790" w:customStyle="1">
    <w:name w:val="Heading 6 Char"/>
    <w:basedOn w:val="754"/>
    <w:link w:val="750"/>
    <w:uiPriority w:val="9"/>
    <w:qFormat/>
    <w:rPr>
      <w:rFonts w:ascii="Arial" w:hAnsi="Arial" w:eastAsia="Arial" w:cs="Arial"/>
      <w:b/>
      <w:bCs/>
      <w:sz w:val="22"/>
      <w:szCs w:val="22"/>
    </w:rPr>
  </w:style>
  <w:style w:type="character" w:styleId="791" w:customStyle="1">
    <w:name w:val="Heading 7 Char"/>
    <w:basedOn w:val="754"/>
    <w:link w:val="751"/>
    <w:uiPriority w:val="9"/>
    <w:qFormat/>
    <w:rPr>
      <w:rFonts w:ascii="Arial" w:hAnsi="Arial" w:eastAsia="Arial" w:cs="Arial"/>
      <w:b/>
      <w:bCs/>
      <w:i/>
      <w:iCs/>
      <w:sz w:val="22"/>
      <w:szCs w:val="22"/>
    </w:rPr>
  </w:style>
  <w:style w:type="character" w:styleId="792" w:customStyle="1">
    <w:name w:val="Heading 8 Char"/>
    <w:basedOn w:val="754"/>
    <w:link w:val="752"/>
    <w:uiPriority w:val="9"/>
    <w:qFormat/>
    <w:rPr>
      <w:rFonts w:ascii="Arial" w:hAnsi="Arial" w:eastAsia="Arial" w:cs="Arial"/>
      <w:i/>
      <w:iCs/>
      <w:sz w:val="22"/>
      <w:szCs w:val="22"/>
    </w:rPr>
  </w:style>
  <w:style w:type="character" w:styleId="793" w:customStyle="1">
    <w:name w:val="Heading 9 Char"/>
    <w:basedOn w:val="754"/>
    <w:link w:val="753"/>
    <w:uiPriority w:val="9"/>
    <w:qFormat/>
    <w:rPr>
      <w:rFonts w:ascii="Arial" w:hAnsi="Arial" w:eastAsia="Arial" w:cs="Arial"/>
      <w:i/>
      <w:iCs/>
      <w:sz w:val="21"/>
      <w:szCs w:val="21"/>
    </w:rPr>
  </w:style>
  <w:style w:type="paragraph" w:styleId="794">
    <w:name w:val="List Paragraph"/>
    <w:basedOn w:val="744"/>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4"/>
    <w:link w:val="777"/>
    <w:uiPriority w:val="10"/>
    <w:qFormat/>
    <w:rPr>
      <w:sz w:val="48"/>
      <w:szCs w:val="48"/>
    </w:rPr>
  </w:style>
  <w:style w:type="character" w:styleId="797" w:customStyle="1">
    <w:name w:val="Subtitle Char"/>
    <w:basedOn w:val="754"/>
    <w:link w:val="770"/>
    <w:uiPriority w:val="11"/>
    <w:qFormat/>
    <w:rPr>
      <w:sz w:val="24"/>
      <w:szCs w:val="24"/>
    </w:rPr>
  </w:style>
  <w:style w:type="paragraph" w:styleId="798">
    <w:name w:val="Quote"/>
    <w:basedOn w:val="744"/>
    <w:next w:val="744"/>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4"/>
    <w:next w:val="744"/>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4"/>
    <w:uiPriority w:val="99"/>
    <w:qFormat/>
  </w:style>
  <w:style w:type="character" w:styleId="803" w:customStyle="1">
    <w:name w:val="Footer Char"/>
    <w:basedOn w:val="754"/>
    <w:uiPriority w:val="99"/>
    <w:qFormat/>
  </w:style>
  <w:style w:type="character" w:styleId="804" w:customStyle="1">
    <w:name w:val="Caption Char"/>
    <w:uiPriority w:val="99"/>
    <w:qFormat/>
  </w:style>
  <w:style w:type="table" w:styleId="805"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5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5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5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5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5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5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5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5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5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5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5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5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5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5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5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5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5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5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5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5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5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5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5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5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5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5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段"/>
    <w:next w:val="744"/>
    <w:uiPriority w:val="0"/>
    <w:qFormat/>
    <w:pPr>
      <w:ind w:firstLine="200"/>
      <w:jc w:val="both"/>
    </w:pPr>
    <w:rPr>
      <w:rFonts w:hint="default" w:ascii="宋体" w:hAnsi="Times New Roman" w:eastAsia="Times New Roman" w:cs="Times New Roman"/>
      <w:sz w:val="21"/>
      <w:lang w:val="en-US" w:eastAsia="zh-CN" w:bidi="ar-SA"/>
    </w:rPr>
  </w:style>
  <w:style w:type="paragraph" w:styleId="934" w:customStyle="1">
    <w:name w:val="普通正文"/>
    <w:basedOn w:val="744"/>
    <w:uiPriority w:val="0"/>
    <w:qFormat/>
    <w:pPr>
      <w:ind w:firstLine="480"/>
      <w:jc w:val="left"/>
      <w:spacing w:before="120" w:after="120" w:line="360" w:lineRule="auto"/>
    </w:pPr>
    <w:rPr>
      <w:rFonts w:ascii="Arial" w:hAnsi="Arial" w:eastAsia="宋体" w:cs="Times New Roman"/>
      <w:sz w:val="24"/>
    </w:rPr>
  </w:style>
  <w:style w:type="paragraph" w:styleId="935" w:customStyle="1">
    <w:name w:val="页眉1"/>
    <w:basedOn w:val="74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36" w:customStyle="1">
    <w:name w:val="页脚1"/>
    <w:basedOn w:val="74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7" w:customStyle="1">
    <w:name w:val="页码1"/>
    <w:uiPriority w:val="0"/>
    <w:qFormat/>
    <w:rPr>
      <w:rFonts w:asciiTheme="minorHAnsi" w:hAnsiTheme="minorHAnsi" w:eastAsiaTheme="minorEastAsia" w:cstheme="minorBidi"/>
      <w:sz w:val="21"/>
      <w:szCs w:val="24"/>
      <w:lang w:val="en-US" w:eastAsia="zh-CN" w:bidi="ar-SA"/>
    </w:rPr>
  </w:style>
  <w:style w:type="paragraph" w:styleId="938" w:customStyle="1">
    <w:name w:val="正文首行缩进 21"/>
    <w:basedOn w:val="939"/>
    <w:next w:val="941"/>
    <w:uiPriority w:val="0"/>
    <w:qFormat/>
    <w:pPr>
      <w:ind w:firstLine="420"/>
    </w:pPr>
  </w:style>
  <w:style w:type="paragraph" w:styleId="939" w:customStyle="1">
    <w:name w:val="正文文本缩进1"/>
    <w:basedOn w:val="744"/>
    <w:next w:val="940"/>
    <w:uiPriority w:val="0"/>
    <w:qFormat/>
    <w:pPr>
      <w:ind w:firstLine="574"/>
      <w:spacing w:line="312" w:lineRule="atLeast"/>
    </w:pPr>
    <w:rPr>
      <w:rFonts w:ascii="宋体"/>
      <w:sz w:val="28"/>
    </w:rPr>
  </w:style>
  <w:style w:type="paragraph" w:styleId="940" w:customStyle="1">
    <w:name w:val="寄信人地址1"/>
    <w:basedOn w:val="744"/>
    <w:uiPriority w:val="0"/>
    <w:qFormat/>
    <w:rPr>
      <w:rFonts w:ascii="Arial" w:hAnsi="Arial"/>
    </w:rPr>
  </w:style>
  <w:style w:type="paragraph" w:styleId="941" w:customStyle="1">
    <w:name w:val="正文首行缩进1"/>
    <w:basedOn w:val="942"/>
    <w:next w:val="938"/>
    <w:uiPriority w:val="99"/>
    <w:unhideWhenUsed/>
    <w:qFormat/>
    <w:pPr>
      <w:ind w:firstLine="420"/>
    </w:pPr>
  </w:style>
  <w:style w:type="paragraph" w:styleId="942" w:customStyle="1">
    <w:name w:val="正文文本1"/>
    <w:basedOn w:val="744"/>
    <w:next w:val="941"/>
    <w:uiPriority w:val="0"/>
    <w:qFormat/>
    <w:rPr>
      <w:rFonts w:ascii="楷体_GB2312" w:hAnsi="Arial" w:eastAsia="楷体_GB2312"/>
      <w:sz w:val="28"/>
    </w:rPr>
  </w:style>
  <w:style w:type="paragraph" w:styleId="943" w:customStyle="1">
    <w:name w:val="_Style 13"/>
    <w:uiPriority w:val="0"/>
    <w:qFormat/>
    <w:pPr>
      <w:ind w:left="0"/>
      <w:jc w:val="left"/>
      <w:spacing w:before="120" w:after="120" w:line="288" w:lineRule="auto"/>
    </w:pPr>
    <w:rPr>
      <w:rFonts w:ascii="Arial" w:hAnsi="Arial" w:eastAsia="等线" w:cs="Arial"/>
      <w:sz w:val="22"/>
      <w:szCs w:val="22"/>
    </w:rPr>
  </w:style>
  <w:style w:type="paragraph" w:styleId="944" w:customStyle="1">
    <w:name w:val="签名1"/>
    <w:basedOn w:val="744"/>
    <w:uiPriority w:val="0"/>
    <w:qFormat/>
    <w:pPr>
      <w:jc w:val="center"/>
      <w:spacing w:after="600" w:line="312" w:lineRule="atLeast"/>
    </w:pPr>
    <w:rPr>
      <w:rFonts w:eastAsia="仿宋_GB2312"/>
      <w:szCs w:val="20"/>
    </w:rPr>
  </w:style>
  <w:style w:type="paragraph" w:styleId="945" w:customStyle="1">
    <w:name w:val="日期1"/>
    <w:basedOn w:val="744"/>
    <w:next w:val="744"/>
    <w:uiPriority w:val="0"/>
    <w:qFormat/>
    <w:pPr>
      <w:spacing w:line="312" w:lineRule="atLeast"/>
    </w:pPr>
    <w:rPr>
      <w:sz w:val="28"/>
      <w:szCs w:val="20"/>
    </w:rPr>
  </w:style>
  <w:style w:type="paragraph" w:styleId="946" w:customStyle="1">
    <w:name w:val="Char Char1 Char Char Char Char Char Char Char"/>
    <w:basedOn w:val="744"/>
    <w:uiPriority w:val="0"/>
    <w:qFormat/>
    <w:rPr>
      <w:rFonts w:ascii="Tahoma" w:hAnsi="Tahoma"/>
      <w:sz w:val="24"/>
    </w:rPr>
  </w:style>
  <w:style w:type="character" w:styleId="947" w:customStyle="1">
    <w:name w:val="font31"/>
    <w:basedOn w:val="948"/>
    <w:link w:val="744"/>
    <w:uiPriority w:val="0"/>
    <w:qFormat/>
    <w:rPr>
      <w:rFonts w:hint="default" w:asciiTheme="minorHAnsi" w:hAnsiTheme="minorHAnsi" w:eastAsiaTheme="minorEastAsia" w:cstheme="minorBidi"/>
      <w:sz w:val="21"/>
      <w:szCs w:val="24"/>
      <w:lang w:val="en-US" w:eastAsia="zh-CN" w:bidi="ar-SA"/>
    </w:rPr>
  </w:style>
  <w:style w:type="character" w:styleId="948" w:customStyle="1">
    <w:name w:val="默认段落字体1"/>
    <w:link w:val="744"/>
    <w:uiPriority w:val="0"/>
    <w:semiHidden/>
    <w:qFormat/>
  </w:style>
  <w:style w:type="numbering" w:styleId="10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5</cp:revision>
  <dcterms:created xsi:type="dcterms:W3CDTF">2024-02-20T01:52:00Z</dcterms:created>
  <dcterms:modified xsi:type="dcterms:W3CDTF">2026-09-08T00:50:15Z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1D288CFF04FF4425A2375CCE7AFFF075_13</vt:lpwstr>
  </property>
  <property fmtid="{D5CDD505-2E9C-101B-9397-08002B2CF9AE}" pid="4" name="KSOTemplateDocerSaveRecord">
    <vt:lpwstr>eyJoZGlkIjoiMzM4OGVkNDJmYjA2NjkxYjRjNjEzZmE3N2Y5YTIxYzMiLCJ1c2VySWQiOiIxMjAyODkwMzI4In0=</vt:lpwstr>
  </property>
  <property fmtid="{D5CDD505-2E9C-101B-9397-08002B2CF9AE}" pid="5" name="KSOSaveFontToCloudKey">
    <vt:lpwstr>785626900_cloud</vt:lpwstr>
  </property>
</Properties>
</file>