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5CF87">
      <w:pPr>
        <w:pStyle w:val="237"/>
        <w:adjustRightInd w:val="0"/>
        <w:snapToGrid w:val="0"/>
        <w:ind w:firstLine="0"/>
        <w:jc w:val="both"/>
        <w:rPr>
          <w:rFonts w:ascii="宋体" w:hAnsi="宋体" w:cs="宋体"/>
          <w:b/>
          <w:bCs/>
          <w:spacing w:val="80"/>
          <w:sz w:val="72"/>
          <w:szCs w:val="72"/>
          <w:highlight w:val="none"/>
        </w:rPr>
      </w:pPr>
    </w:p>
    <w:p w14:paraId="591F3D1D">
      <w:pPr>
        <w:pStyle w:val="237"/>
        <w:adjustRightInd w:val="0"/>
        <w:snapToGrid w:val="0"/>
        <w:ind w:firstLine="0"/>
        <w:jc w:val="center"/>
        <w:rPr>
          <w:rFonts w:ascii="宋体" w:hAnsi="宋体" w:cs="宋体"/>
          <w:b/>
          <w:sz w:val="52"/>
          <w:szCs w:val="52"/>
          <w:highlight w:val="none"/>
        </w:rPr>
      </w:pPr>
      <w:r>
        <w:rPr>
          <w:rFonts w:hint="eastAsia" w:ascii="宋体" w:hAnsi="宋体" w:cs="宋体"/>
          <w:b/>
          <w:bCs/>
          <w:spacing w:val="80"/>
          <w:sz w:val="72"/>
          <w:szCs w:val="72"/>
          <w:highlight w:val="none"/>
        </w:rPr>
        <w:t>连云港市政府采购</w:t>
      </w:r>
    </w:p>
    <w:p w14:paraId="377562ED">
      <w:pPr>
        <w:pStyle w:val="237"/>
        <w:adjustRightInd w:val="0"/>
        <w:snapToGrid w:val="0"/>
        <w:ind w:firstLine="0"/>
        <w:jc w:val="center"/>
        <w:rPr>
          <w:rFonts w:ascii="宋体" w:hAnsi="宋体" w:cs="宋体"/>
          <w:b/>
          <w:sz w:val="52"/>
          <w:szCs w:val="52"/>
          <w:highlight w:val="none"/>
        </w:rPr>
      </w:pPr>
    </w:p>
    <w:p w14:paraId="22CB51D8">
      <w:pPr>
        <w:pStyle w:val="237"/>
        <w:adjustRightInd w:val="0"/>
        <w:snapToGrid w:val="0"/>
        <w:ind w:firstLine="0"/>
        <w:jc w:val="center"/>
        <w:rPr>
          <w:rFonts w:ascii="宋体" w:hAnsi="宋体" w:cs="宋体"/>
          <w:b/>
          <w:bCs/>
          <w:sz w:val="72"/>
          <w:szCs w:val="72"/>
          <w:highlight w:val="none"/>
        </w:rPr>
      </w:pPr>
      <w:bookmarkStart w:id="0" w:name="_Toc24327"/>
      <w:r>
        <w:rPr>
          <w:rFonts w:hint="eastAsia" w:ascii="宋体" w:hAnsi="宋体" w:cs="宋体"/>
          <w:b/>
          <w:bCs/>
          <w:sz w:val="72"/>
          <w:szCs w:val="72"/>
          <w:highlight w:val="none"/>
        </w:rPr>
        <w:t>竞争性磋商采购文件</w:t>
      </w:r>
      <w:bookmarkEnd w:id="0"/>
    </w:p>
    <w:p w14:paraId="1499F8D2">
      <w:pPr>
        <w:pStyle w:val="237"/>
        <w:adjustRightInd w:val="0"/>
        <w:snapToGrid w:val="0"/>
        <w:ind w:firstLine="0"/>
        <w:rPr>
          <w:rFonts w:ascii="宋体" w:hAnsi="宋体" w:cs="宋体"/>
          <w:b/>
          <w:bCs/>
          <w:sz w:val="32"/>
          <w:szCs w:val="32"/>
          <w:highlight w:val="none"/>
        </w:rPr>
      </w:pPr>
    </w:p>
    <w:p w14:paraId="5BC9C1DC">
      <w:pPr>
        <w:pStyle w:val="237"/>
        <w:adjustRightInd w:val="0"/>
        <w:snapToGrid w:val="0"/>
        <w:ind w:firstLine="0"/>
        <w:rPr>
          <w:rFonts w:ascii="宋体" w:hAnsi="宋体" w:cs="宋体"/>
          <w:b/>
          <w:bCs/>
          <w:sz w:val="32"/>
          <w:szCs w:val="32"/>
          <w:highlight w:val="none"/>
        </w:rPr>
      </w:pPr>
    </w:p>
    <w:p w14:paraId="3D2CDE05">
      <w:pPr>
        <w:adjustRightInd w:val="0"/>
        <w:snapToGrid w:val="0"/>
        <w:spacing w:line="360" w:lineRule="auto"/>
        <w:rPr>
          <w:rFonts w:hint="eastAsia" w:ascii="宋体" w:hAnsi="宋体" w:eastAsia="宋体" w:cs="宋体"/>
          <w:b/>
          <w:bCs/>
          <w:spacing w:val="16"/>
          <w:kern w:val="2"/>
          <w:sz w:val="32"/>
          <w:szCs w:val="32"/>
          <w:highlight w:val="none"/>
          <w:lang w:eastAsia="zh-CN"/>
        </w:rPr>
      </w:pPr>
      <w:r>
        <w:rPr>
          <w:rFonts w:hint="eastAsia" w:ascii="宋体" w:hAnsi="宋体" w:cs="宋体"/>
          <w:b/>
          <w:bCs/>
          <w:w w:val="95"/>
          <w:kern w:val="2"/>
          <w:sz w:val="32"/>
          <w:szCs w:val="32"/>
          <w:highlight w:val="none"/>
        </w:rPr>
        <w:t>项目名称：</w:t>
      </w:r>
      <w:r>
        <w:rPr>
          <w:rFonts w:hint="eastAsia" w:ascii="宋体" w:hAnsi="宋体" w:cs="宋体"/>
          <w:b/>
          <w:bCs/>
          <w:kern w:val="2"/>
          <w:sz w:val="32"/>
          <w:szCs w:val="32"/>
          <w:highlight w:val="none"/>
          <w:lang w:eastAsia="zh-CN"/>
        </w:rPr>
        <w:t>海州区新坝镇武圩村标准化厂房建设项目</w:t>
      </w:r>
    </w:p>
    <w:p w14:paraId="5837062A">
      <w:pPr>
        <w:adjustRightInd w:val="0"/>
        <w:snapToGrid w:val="0"/>
        <w:spacing w:line="360" w:lineRule="auto"/>
        <w:rPr>
          <w:rFonts w:hint="eastAsia" w:ascii="宋体" w:hAnsi="宋体" w:eastAsia="宋体" w:cs="宋体"/>
          <w:b/>
          <w:bCs/>
          <w:w w:val="95"/>
          <w:kern w:val="2"/>
          <w:sz w:val="32"/>
          <w:szCs w:val="32"/>
          <w:highlight w:val="none"/>
          <w:lang w:eastAsia="zh-CN"/>
        </w:rPr>
      </w:pPr>
      <w:r>
        <w:rPr>
          <w:rFonts w:hint="eastAsia" w:ascii="宋体" w:hAnsi="宋体" w:cs="宋体"/>
          <w:b/>
          <w:bCs/>
          <w:w w:val="95"/>
          <w:kern w:val="2"/>
          <w:sz w:val="32"/>
          <w:szCs w:val="32"/>
          <w:highlight w:val="none"/>
        </w:rPr>
        <w:t>项目编号：JSZC-320706-SQYX-C2026-0004</w:t>
      </w:r>
      <w:r>
        <w:rPr>
          <w:rFonts w:hint="eastAsia" w:ascii="宋体" w:hAnsi="宋体" w:cs="宋体"/>
          <w:b/>
          <w:bCs/>
          <w:w w:val="95"/>
          <w:kern w:val="2"/>
          <w:sz w:val="32"/>
          <w:szCs w:val="32"/>
          <w:highlight w:val="none"/>
          <w:lang w:eastAsia="zh-CN"/>
        </w:rPr>
        <w:t xml:space="preserve"> </w:t>
      </w:r>
    </w:p>
    <w:p w14:paraId="5D729C37">
      <w:pPr>
        <w:adjustRightInd w:val="0"/>
        <w:snapToGrid w:val="0"/>
        <w:spacing w:line="360" w:lineRule="auto"/>
        <w:rPr>
          <w:rFonts w:ascii="宋体" w:hAnsi="宋体" w:cs="宋体"/>
          <w:b/>
          <w:kern w:val="2"/>
          <w:highlight w:val="none"/>
        </w:rPr>
      </w:pPr>
    </w:p>
    <w:p w14:paraId="549FDF98">
      <w:pPr>
        <w:adjustRightInd w:val="0"/>
        <w:snapToGrid w:val="0"/>
        <w:spacing w:line="360" w:lineRule="auto"/>
        <w:ind w:right="-993" w:rightChars="-473"/>
        <w:rPr>
          <w:rFonts w:ascii="宋体" w:hAnsi="宋体" w:cs="宋体"/>
          <w:b/>
          <w:kern w:val="2"/>
          <w:szCs w:val="20"/>
          <w:highlight w:val="none"/>
        </w:rPr>
      </w:pPr>
    </w:p>
    <w:p w14:paraId="149718B9">
      <w:pPr>
        <w:adjustRightInd w:val="0"/>
        <w:snapToGrid w:val="0"/>
        <w:spacing w:line="360" w:lineRule="auto"/>
        <w:ind w:right="-993" w:rightChars="-473"/>
        <w:rPr>
          <w:rFonts w:ascii="宋体" w:hAnsi="宋体" w:cs="宋体"/>
          <w:b/>
          <w:kern w:val="2"/>
          <w:szCs w:val="20"/>
          <w:highlight w:val="none"/>
        </w:rPr>
      </w:pPr>
    </w:p>
    <w:p w14:paraId="5D360A1F">
      <w:pPr>
        <w:adjustRightInd w:val="0"/>
        <w:snapToGrid w:val="0"/>
        <w:spacing w:before="120" w:after="120" w:line="360" w:lineRule="auto"/>
        <w:textAlignment w:val="baseline"/>
        <w:rPr>
          <w:rFonts w:ascii="宋体" w:hAnsi="宋体" w:cs="宋体"/>
          <w:bCs/>
          <w:sz w:val="32"/>
          <w:highlight w:val="none"/>
        </w:rPr>
      </w:pPr>
      <w:r>
        <w:rPr>
          <w:rFonts w:hint="eastAsia" w:ascii="宋体" w:hAnsi="宋体" w:cs="宋体"/>
          <w:bCs/>
          <w:sz w:val="32"/>
          <w:highlight w:val="none"/>
        </w:rPr>
        <w:t>采 购 人：连云港市海州区新坝镇人民政府</w:t>
      </w:r>
    </w:p>
    <w:p w14:paraId="6E76EAA9">
      <w:pPr>
        <w:adjustRightInd w:val="0"/>
        <w:snapToGrid w:val="0"/>
        <w:spacing w:before="120" w:after="120" w:line="360" w:lineRule="auto"/>
        <w:textAlignment w:val="baseline"/>
        <w:rPr>
          <w:rFonts w:hint="eastAsia" w:ascii="宋体" w:hAnsi="宋体" w:eastAsia="宋体" w:cs="宋体"/>
          <w:bCs/>
          <w:sz w:val="32"/>
          <w:highlight w:val="none"/>
          <w:lang w:eastAsia="zh-CN"/>
        </w:rPr>
      </w:pPr>
      <w:r>
        <w:rPr>
          <w:rFonts w:hint="eastAsia" w:ascii="宋体" w:hAnsi="宋体" w:cs="宋体"/>
          <w:bCs/>
          <w:sz w:val="32"/>
          <w:highlight w:val="none"/>
        </w:rPr>
        <w:t>采购代理机构：</w:t>
      </w:r>
      <w:r>
        <w:rPr>
          <w:rFonts w:hint="eastAsia" w:ascii="宋体" w:hAnsi="宋体" w:cs="宋体"/>
          <w:bCs/>
          <w:sz w:val="32"/>
          <w:highlight w:val="none"/>
          <w:lang w:eastAsia="zh-CN"/>
        </w:rPr>
        <w:t>中阜势起科技（江苏）有限公司</w:t>
      </w:r>
    </w:p>
    <w:p w14:paraId="3A6D61B6">
      <w:pPr>
        <w:adjustRightInd w:val="0"/>
        <w:snapToGrid w:val="0"/>
        <w:spacing w:before="120" w:after="120" w:line="360" w:lineRule="auto"/>
        <w:jc w:val="center"/>
        <w:textAlignment w:val="baseline"/>
        <w:rPr>
          <w:rFonts w:ascii="宋体" w:hAnsi="宋体" w:cs="宋体"/>
          <w:b/>
          <w:kern w:val="2"/>
          <w:sz w:val="32"/>
          <w:szCs w:val="32"/>
          <w:highlight w:val="none"/>
        </w:rPr>
      </w:pPr>
      <w:r>
        <w:rPr>
          <w:rFonts w:hint="eastAsia" w:ascii="宋体" w:hAnsi="宋体" w:cs="宋体"/>
          <w:b/>
          <w:sz w:val="32"/>
          <w:szCs w:val="32"/>
          <w:highlight w:val="none"/>
        </w:rPr>
        <w:t>202</w:t>
      </w:r>
      <w:r>
        <w:rPr>
          <w:rFonts w:hint="eastAsia" w:ascii="宋体" w:hAnsi="宋体" w:cs="宋体"/>
          <w:b/>
          <w:sz w:val="32"/>
          <w:szCs w:val="32"/>
          <w:highlight w:val="none"/>
          <w:lang w:val="en-US" w:eastAsia="zh-CN"/>
        </w:rPr>
        <w:t>6</w:t>
      </w:r>
      <w:r>
        <w:rPr>
          <w:rFonts w:hint="eastAsia" w:ascii="宋体" w:hAnsi="宋体" w:cs="宋体"/>
          <w:b/>
          <w:sz w:val="32"/>
          <w:szCs w:val="32"/>
          <w:highlight w:val="none"/>
        </w:rPr>
        <w:t>年</w:t>
      </w:r>
      <w:r>
        <w:rPr>
          <w:rFonts w:hint="eastAsia" w:ascii="宋体" w:hAnsi="宋体" w:cs="宋体"/>
          <w:b/>
          <w:sz w:val="32"/>
          <w:szCs w:val="32"/>
          <w:highlight w:val="none"/>
          <w:lang w:val="en-US" w:eastAsia="zh-CN"/>
        </w:rPr>
        <w:t>9</w:t>
      </w:r>
      <w:r>
        <w:rPr>
          <w:rFonts w:hint="eastAsia" w:ascii="宋体" w:hAnsi="宋体" w:cs="宋体"/>
          <w:b/>
          <w:sz w:val="32"/>
          <w:szCs w:val="32"/>
          <w:highlight w:val="none"/>
        </w:rPr>
        <w:t>月</w:t>
      </w:r>
    </w:p>
    <w:p w14:paraId="0E17689C">
      <w:pPr>
        <w:adjustRightInd w:val="0"/>
        <w:snapToGrid w:val="0"/>
        <w:spacing w:line="360" w:lineRule="auto"/>
        <w:jc w:val="center"/>
        <w:rPr>
          <w:rFonts w:ascii="宋体" w:hAnsi="宋体" w:cs="宋体"/>
          <w:bCs/>
          <w:kern w:val="2"/>
          <w:sz w:val="24"/>
          <w:highlight w:val="none"/>
        </w:rPr>
      </w:pPr>
    </w:p>
    <w:p w14:paraId="5E75E290">
      <w:pPr>
        <w:pageBreakBefore/>
        <w:adjustRightInd w:val="0"/>
        <w:snapToGrid w:val="0"/>
        <w:spacing w:line="360" w:lineRule="auto"/>
        <w:jc w:val="center"/>
        <w:rPr>
          <w:rFonts w:ascii="宋体" w:hAnsi="宋体" w:cs="宋体"/>
          <w:b/>
          <w:sz w:val="44"/>
          <w:szCs w:val="21"/>
          <w:highlight w:val="none"/>
        </w:rPr>
      </w:pPr>
      <w:bookmarkStart w:id="1" w:name="_Toc32753"/>
      <w:bookmarkStart w:id="2" w:name="_Toc1185"/>
      <w:bookmarkStart w:id="3" w:name="_Toc28507"/>
      <w:r>
        <w:rPr>
          <w:rFonts w:hint="eastAsia" w:ascii="宋体" w:hAnsi="宋体" w:cs="宋体"/>
          <w:b/>
          <w:sz w:val="44"/>
          <w:szCs w:val="21"/>
          <w:highlight w:val="none"/>
        </w:rPr>
        <w:t>目 录</w:t>
      </w:r>
      <w:bookmarkEnd w:id="1"/>
      <w:bookmarkEnd w:id="2"/>
      <w:bookmarkEnd w:id="3"/>
    </w:p>
    <w:p w14:paraId="01390876">
      <w:pPr>
        <w:adjustRightInd w:val="0"/>
        <w:snapToGrid w:val="0"/>
        <w:spacing w:line="360" w:lineRule="auto"/>
        <w:rPr>
          <w:rFonts w:ascii="宋体" w:hAnsi="宋体" w:cs="宋体"/>
          <w:highlight w:val="none"/>
        </w:rPr>
      </w:pPr>
    </w:p>
    <w:p w14:paraId="67BA496A">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TOC \o "1-1" \h \u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_Toc4769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第一章</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竞争性磋商采购公告</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_Toc4769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33C02688">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_Toc24851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lang w:val="en-US" w:eastAsia="zh-CN" w:bidi="ar-SA"/>
        </w:rPr>
        <w:t>第二章 磋商须知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_Toc24851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6</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0849C056">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_Toc29952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第三章 政府采购合同格式</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_Toc29952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25</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26B523DA">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_Toc21556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lang w:val="en-US" w:eastAsia="zh-CN" w:bidi="ar-SA"/>
        </w:rPr>
        <w:t>第四章 项目需求</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_Toc21556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70</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6B512946">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_Toc3905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第五章 工程量清单（另附）</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_Toc3905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72</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4E90298E">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_Toc25741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第六章 图纸（另附）</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_Toc25741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73</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0B1A9D43">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_Toc24574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第七章 响应文件格式</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_Toc24574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74</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292F8175">
      <w:pPr>
        <w:pStyle w:val="32"/>
        <w:keepNext w:val="0"/>
        <w:keepLines w:val="0"/>
        <w:pageBreakBefore w:val="0"/>
        <w:widowControl w:val="0"/>
        <w:tabs>
          <w:tab w:val="right" w:leader="dot" w:pos="9746"/>
          <w:tab w:val="clear" w:pos="944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_Toc4000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第八章 评审方法和评审标准</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PAGEREF _Toc4000 \h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95</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fldChar w:fldCharType="end"/>
      </w:r>
    </w:p>
    <w:p w14:paraId="3FFF15E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 w:val="44"/>
          <w:szCs w:val="44"/>
          <w:highlight w:val="none"/>
        </w:rPr>
      </w:pPr>
      <w:r>
        <w:rPr>
          <w:rFonts w:hint="eastAsia" w:asciiTheme="minorEastAsia" w:hAnsiTheme="minorEastAsia" w:eastAsiaTheme="minorEastAsia" w:cstheme="minorEastAsia"/>
          <w:sz w:val="24"/>
          <w:szCs w:val="24"/>
          <w:highlight w:val="none"/>
        </w:rPr>
        <w:fldChar w:fldCharType="end"/>
      </w:r>
    </w:p>
    <w:p w14:paraId="62A26B2D">
      <w:pPr>
        <w:adjustRightInd w:val="0"/>
        <w:snapToGrid w:val="0"/>
        <w:spacing w:line="360" w:lineRule="auto"/>
        <w:ind w:left="1470" w:right="1470"/>
        <w:rPr>
          <w:rFonts w:ascii="宋体" w:hAnsi="宋体" w:cs="宋体"/>
          <w:szCs w:val="44"/>
          <w:highlight w:val="none"/>
        </w:rPr>
      </w:pPr>
    </w:p>
    <w:p w14:paraId="670E7299">
      <w:pPr>
        <w:adjustRightInd w:val="0"/>
        <w:snapToGrid w:val="0"/>
        <w:spacing w:line="360" w:lineRule="auto"/>
        <w:ind w:left="1470" w:right="1470"/>
        <w:rPr>
          <w:rFonts w:ascii="宋体" w:hAnsi="宋体" w:cs="宋体"/>
          <w:szCs w:val="44"/>
          <w:highlight w:val="none"/>
        </w:rPr>
      </w:pPr>
    </w:p>
    <w:p w14:paraId="5877069F">
      <w:pPr>
        <w:adjustRightInd w:val="0"/>
        <w:snapToGrid w:val="0"/>
        <w:spacing w:line="360" w:lineRule="auto"/>
        <w:ind w:left="1470" w:right="1470"/>
        <w:rPr>
          <w:rFonts w:ascii="宋体" w:hAnsi="宋体" w:cs="宋体"/>
          <w:szCs w:val="44"/>
          <w:highlight w:val="none"/>
        </w:rPr>
      </w:pPr>
    </w:p>
    <w:p w14:paraId="7167ECE0">
      <w:pPr>
        <w:adjustRightInd w:val="0"/>
        <w:snapToGrid w:val="0"/>
        <w:spacing w:line="360" w:lineRule="auto"/>
        <w:rPr>
          <w:rFonts w:ascii="宋体" w:hAnsi="宋体" w:cs="宋体"/>
          <w:sz w:val="44"/>
          <w:szCs w:val="44"/>
          <w:highlight w:val="none"/>
        </w:rPr>
      </w:pPr>
    </w:p>
    <w:p w14:paraId="18FF26F3">
      <w:pPr>
        <w:adjustRightInd w:val="0"/>
        <w:snapToGrid w:val="0"/>
        <w:spacing w:line="360" w:lineRule="auto"/>
        <w:rPr>
          <w:rFonts w:ascii="宋体" w:hAnsi="宋体" w:cs="宋体"/>
          <w:sz w:val="44"/>
          <w:szCs w:val="44"/>
          <w:highlight w:val="none"/>
        </w:rPr>
      </w:pPr>
    </w:p>
    <w:p w14:paraId="4FEE450A">
      <w:pPr>
        <w:adjustRightInd w:val="0"/>
        <w:snapToGrid w:val="0"/>
        <w:spacing w:line="360" w:lineRule="auto"/>
        <w:rPr>
          <w:rFonts w:ascii="宋体" w:hAnsi="宋体" w:cs="宋体"/>
          <w:sz w:val="44"/>
          <w:szCs w:val="44"/>
          <w:highlight w:val="none"/>
        </w:rPr>
      </w:pPr>
    </w:p>
    <w:p w14:paraId="0561725B">
      <w:pPr>
        <w:adjustRightInd w:val="0"/>
        <w:snapToGrid w:val="0"/>
        <w:spacing w:line="360" w:lineRule="auto"/>
        <w:ind w:left="1470" w:right="1470"/>
        <w:rPr>
          <w:rFonts w:ascii="宋体" w:hAnsi="宋体" w:cs="宋体"/>
          <w:szCs w:val="44"/>
          <w:highlight w:val="none"/>
        </w:rPr>
        <w:sectPr>
          <w:headerReference r:id="rId4" w:type="first"/>
          <w:headerReference r:id="rId3" w:type="default"/>
          <w:footerReference r:id="rId5" w:type="default"/>
          <w:pgSz w:w="11906" w:h="16838"/>
          <w:pgMar w:top="1440" w:right="1080" w:bottom="1440" w:left="1080" w:header="851" w:footer="907" w:gutter="0"/>
          <w:pgNumType w:start="1"/>
          <w:cols w:space="720" w:num="1"/>
          <w:titlePg/>
          <w:docGrid w:linePitch="360" w:charSpace="0"/>
        </w:sectPr>
      </w:pPr>
    </w:p>
    <w:p w14:paraId="6AA1CE32">
      <w:pPr>
        <w:pStyle w:val="2"/>
        <w:pageBreakBefore/>
        <w:kinsoku/>
        <w:wordWrap/>
        <w:overflowPunct/>
        <w:topLinePunct w:val="0"/>
        <w:autoSpaceDE/>
        <w:autoSpaceDN/>
        <w:bidi w:val="0"/>
        <w:adjustRightInd/>
        <w:snapToGrid/>
        <w:spacing w:beforeAutospacing="0" w:afterAutospacing="0" w:line="360" w:lineRule="auto"/>
        <w:rPr>
          <w:sz w:val="36"/>
          <w:szCs w:val="36"/>
          <w:highlight w:val="none"/>
        </w:rPr>
      </w:pPr>
      <w:bookmarkStart w:id="4" w:name="_Toc18255"/>
      <w:bookmarkStart w:id="5" w:name="_Toc4769"/>
      <w:r>
        <w:rPr>
          <w:rFonts w:hint="eastAsia"/>
          <w:sz w:val="36"/>
          <w:szCs w:val="36"/>
          <w:highlight w:val="none"/>
        </w:rPr>
        <w:t>第一章</w:t>
      </w:r>
      <w:r>
        <w:rPr>
          <w:rFonts w:hint="eastAsia"/>
          <w:sz w:val="36"/>
          <w:szCs w:val="36"/>
          <w:highlight w:val="none"/>
          <w:lang w:val="en-US" w:eastAsia="zh-CN"/>
        </w:rPr>
        <w:t xml:space="preserve"> </w:t>
      </w:r>
      <w:r>
        <w:rPr>
          <w:rFonts w:hint="eastAsia"/>
          <w:sz w:val="36"/>
          <w:szCs w:val="36"/>
          <w:highlight w:val="none"/>
        </w:rPr>
        <w:t>竞争性磋商采购公告</w:t>
      </w:r>
      <w:bookmarkEnd w:id="4"/>
      <w:bookmarkEnd w:id="5"/>
    </w:p>
    <w:p w14:paraId="4411A19B">
      <w:pPr>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rPr>
          <w:rFonts w:ascii="宋体" w:hAnsi="宋体" w:cs="宋体"/>
          <w:sz w:val="24"/>
          <w:highlight w:val="none"/>
        </w:rPr>
      </w:pPr>
      <w:r>
        <w:rPr>
          <w:rFonts w:hint="eastAsia" w:ascii="宋体" w:hAnsi="宋体" w:cs="宋体"/>
          <w:sz w:val="24"/>
          <w:highlight w:val="none"/>
        </w:rPr>
        <w:t>项目概况：</w:t>
      </w:r>
    </w:p>
    <w:p w14:paraId="02D3FDCA">
      <w:pPr>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rPr>
          <w:rFonts w:ascii="宋体" w:hAnsi="宋体" w:cs="宋体"/>
          <w:sz w:val="24"/>
          <w:highlight w:val="none"/>
          <w:u w:val="single"/>
        </w:rPr>
      </w:pPr>
      <w:r>
        <w:rPr>
          <w:rFonts w:hint="eastAsia" w:ascii="宋体" w:hAnsi="宋体" w:cs="宋体"/>
          <w:sz w:val="24"/>
          <w:highlight w:val="none"/>
          <w:u w:val="single"/>
          <w:lang w:eastAsia="zh-CN"/>
        </w:rPr>
        <w:t>海州区新坝镇武圩村标准化厂房建设项目</w:t>
      </w:r>
      <w:r>
        <w:rPr>
          <w:rFonts w:hint="eastAsia" w:ascii="宋体" w:hAnsi="宋体" w:cs="宋体"/>
          <w:sz w:val="24"/>
          <w:highlight w:val="none"/>
        </w:rPr>
        <w:t>采购的潜在供应商应在</w:t>
      </w:r>
      <w:r>
        <w:rPr>
          <w:rFonts w:hint="eastAsia" w:ascii="宋体" w:hAnsi="宋体" w:cs="宋体"/>
          <w:sz w:val="24"/>
          <w:szCs w:val="28"/>
          <w:highlight w:val="none"/>
          <w:u w:val="single"/>
        </w:rPr>
        <w:t>“江苏政府采购网”自行免费下载</w:t>
      </w:r>
      <w:r>
        <w:rPr>
          <w:rFonts w:hint="eastAsia" w:ascii="宋体" w:hAnsi="宋体" w:cs="宋体"/>
          <w:sz w:val="24"/>
          <w:highlight w:val="none"/>
        </w:rPr>
        <w:t>采购文件，并于</w:t>
      </w:r>
      <w:r>
        <w:rPr>
          <w:rFonts w:hint="eastAsia" w:ascii="宋体" w:hAnsi="宋体" w:cs="宋体"/>
          <w:bCs/>
          <w:sz w:val="24"/>
          <w:highlight w:val="none"/>
          <w:u w:val="single"/>
          <w:lang w:val="en-US" w:eastAsia="zh-CN"/>
        </w:rPr>
        <w:t>2026</w:t>
      </w:r>
      <w:r>
        <w:rPr>
          <w:rFonts w:hint="eastAsia" w:ascii="宋体" w:hAnsi="宋体" w:cs="宋体"/>
          <w:bCs/>
          <w:sz w:val="24"/>
          <w:highlight w:val="none"/>
          <w:u w:val="single"/>
        </w:rPr>
        <w:t>年</w:t>
      </w:r>
      <w:r>
        <w:rPr>
          <w:rFonts w:hint="eastAsia" w:ascii="宋体" w:hAnsi="宋体" w:cs="宋体"/>
          <w:bCs/>
          <w:sz w:val="24"/>
          <w:highlight w:val="none"/>
          <w:u w:val="single"/>
          <w:lang w:val="en-US" w:eastAsia="zh-CN"/>
        </w:rPr>
        <w:t>9</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29</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15</w:t>
      </w:r>
      <w:r>
        <w:rPr>
          <w:rFonts w:hint="eastAsia" w:ascii="宋体" w:hAnsi="宋体" w:cs="宋体"/>
          <w:bCs/>
          <w:sz w:val="24"/>
          <w:highlight w:val="none"/>
          <w:u w:val="single"/>
        </w:rPr>
        <w:t>点00分00秒</w:t>
      </w:r>
      <w:r>
        <w:rPr>
          <w:rFonts w:hint="eastAsia" w:ascii="宋体" w:hAnsi="宋体" w:cs="宋体"/>
          <w:sz w:val="24"/>
          <w:highlight w:val="none"/>
        </w:rPr>
        <w:t>（北京时间）</w:t>
      </w:r>
      <w:r>
        <w:rPr>
          <w:rFonts w:hint="eastAsia" w:ascii="宋体" w:hAnsi="宋体" w:cs="宋体"/>
          <w:bCs/>
          <w:sz w:val="24"/>
          <w:highlight w:val="none"/>
        </w:rPr>
        <w:t>前</w:t>
      </w:r>
      <w:r>
        <w:rPr>
          <w:rFonts w:hint="eastAsia" w:ascii="宋体" w:hAnsi="宋体" w:cs="宋体"/>
          <w:b/>
          <w:bCs/>
          <w:sz w:val="24"/>
          <w:highlight w:val="none"/>
        </w:rPr>
        <w:t>上传电子响应文件并完成签到</w:t>
      </w:r>
      <w:r>
        <w:rPr>
          <w:rFonts w:hint="eastAsia" w:ascii="宋体" w:hAnsi="宋体" w:cs="宋体"/>
          <w:b/>
          <w:sz w:val="24"/>
          <w:highlight w:val="none"/>
        </w:rPr>
        <w:t>。</w:t>
      </w:r>
    </w:p>
    <w:p w14:paraId="78A5B4D2">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ascii="宋体" w:hAnsi="宋体" w:cs="宋体"/>
          <w:b/>
          <w:sz w:val="28"/>
          <w:szCs w:val="28"/>
          <w:highlight w:val="none"/>
        </w:rPr>
      </w:pPr>
      <w:bookmarkStart w:id="6" w:name="_Toc35393629"/>
      <w:bookmarkStart w:id="7" w:name="_Toc28359012"/>
      <w:bookmarkStart w:id="8" w:name="_Toc28359089"/>
      <w:bookmarkStart w:id="9" w:name="_Toc35393798"/>
      <w:r>
        <w:rPr>
          <w:rFonts w:hint="eastAsia" w:ascii="宋体" w:hAnsi="宋体" w:cs="宋体"/>
          <w:b/>
          <w:sz w:val="28"/>
          <w:szCs w:val="28"/>
          <w:highlight w:val="none"/>
        </w:rPr>
        <w:t>一、项目基本情况</w:t>
      </w:r>
      <w:bookmarkEnd w:id="6"/>
      <w:bookmarkEnd w:id="7"/>
      <w:bookmarkEnd w:id="8"/>
      <w:bookmarkEnd w:id="9"/>
    </w:p>
    <w:p w14:paraId="08EED1A8">
      <w:pPr>
        <w:pageBreakBefore w:val="0"/>
        <w:kinsoku/>
        <w:wordWrap/>
        <w:overflowPunct/>
        <w:topLinePunct w:val="0"/>
        <w:autoSpaceDE/>
        <w:autoSpaceDN/>
        <w:bidi w:val="0"/>
        <w:adjustRightInd/>
        <w:snapToGrid/>
        <w:spacing w:line="360" w:lineRule="auto"/>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项目编号：</w:t>
      </w:r>
      <w:r>
        <w:rPr>
          <w:rFonts w:hint="eastAsia" w:ascii="宋体" w:hAnsi="宋体" w:cs="宋体"/>
          <w:sz w:val="24"/>
          <w:szCs w:val="24"/>
          <w:highlight w:val="none"/>
          <w:lang w:eastAsia="zh-CN"/>
        </w:rPr>
        <w:t>JSZC-320706-SQYX-C2026-0004</w:t>
      </w:r>
    </w:p>
    <w:p w14:paraId="6C001B3A">
      <w:pPr>
        <w:pageBreakBefore w:val="0"/>
        <w:kinsoku/>
        <w:wordWrap/>
        <w:overflowPunct/>
        <w:topLinePunct w:val="0"/>
        <w:autoSpaceDE/>
        <w:autoSpaceDN/>
        <w:bidi w:val="0"/>
        <w:adjustRightInd/>
        <w:snapToGrid/>
        <w:spacing w:line="360" w:lineRule="auto"/>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w:t>
      </w:r>
      <w:r>
        <w:rPr>
          <w:rFonts w:hint="eastAsia" w:ascii="宋体" w:hAnsi="宋体" w:cs="宋体"/>
          <w:sz w:val="24"/>
          <w:szCs w:val="24"/>
          <w:highlight w:val="none"/>
          <w:lang w:eastAsia="zh-CN"/>
        </w:rPr>
        <w:t>海州区新坝镇武圩村标准化厂房建设项目</w:t>
      </w:r>
    </w:p>
    <w:p w14:paraId="737D7F6C">
      <w:pPr>
        <w:pageBreakBefore w:val="0"/>
        <w:kinsoku/>
        <w:wordWrap/>
        <w:overflowPunct/>
        <w:topLinePunct w:val="0"/>
        <w:autoSpaceDE/>
        <w:autoSpaceDN/>
        <w:bidi w:val="0"/>
        <w:adjustRightInd/>
        <w:snapToGrid/>
        <w:spacing w:line="360" w:lineRule="auto"/>
        <w:ind w:firstLine="480"/>
        <w:rPr>
          <w:rFonts w:ascii="宋体" w:hAnsi="宋体" w:cs="宋体"/>
          <w:sz w:val="24"/>
          <w:szCs w:val="24"/>
          <w:highlight w:val="none"/>
        </w:rPr>
      </w:pPr>
      <w:r>
        <w:rPr>
          <w:rFonts w:hint="eastAsia" w:ascii="宋体" w:hAnsi="宋体" w:cs="宋体"/>
          <w:sz w:val="24"/>
          <w:szCs w:val="24"/>
          <w:highlight w:val="none"/>
        </w:rPr>
        <w:t>采购方式：竞争性磋商</w:t>
      </w:r>
    </w:p>
    <w:p w14:paraId="4FA97BD3">
      <w:pPr>
        <w:pageBreakBefore w:val="0"/>
        <w:kinsoku/>
        <w:wordWrap/>
        <w:overflowPunct/>
        <w:topLinePunct w:val="0"/>
        <w:autoSpaceDE/>
        <w:autoSpaceDN/>
        <w:bidi w:val="0"/>
        <w:adjustRightInd/>
        <w:snapToGrid/>
        <w:spacing w:line="360" w:lineRule="auto"/>
        <w:ind w:firstLine="480"/>
        <w:rPr>
          <w:rFonts w:ascii="宋体" w:hAnsi="宋体" w:cs="宋体"/>
          <w:sz w:val="24"/>
          <w:szCs w:val="24"/>
          <w:highlight w:val="none"/>
        </w:rPr>
      </w:pPr>
      <w:r>
        <w:rPr>
          <w:rFonts w:hint="eastAsia" w:ascii="宋体" w:hAnsi="宋体" w:cs="宋体"/>
          <w:sz w:val="24"/>
          <w:szCs w:val="24"/>
          <w:highlight w:val="none"/>
        </w:rPr>
        <w:t>预算金额：</w:t>
      </w:r>
      <w:r>
        <w:rPr>
          <w:rFonts w:hint="eastAsia" w:ascii="宋体" w:hAnsi="宋体" w:cs="宋体"/>
          <w:sz w:val="24"/>
          <w:szCs w:val="24"/>
          <w:highlight w:val="none"/>
          <w:lang w:val="en-US" w:eastAsia="zh-CN"/>
        </w:rPr>
        <w:t>3344395.15元</w:t>
      </w:r>
    </w:p>
    <w:p w14:paraId="23E0AB3D">
      <w:pPr>
        <w:pageBreakBefore w:val="0"/>
        <w:kinsoku/>
        <w:wordWrap/>
        <w:overflowPunct/>
        <w:topLinePunct w:val="0"/>
        <w:autoSpaceDE/>
        <w:autoSpaceDN/>
        <w:bidi w:val="0"/>
        <w:adjustRightInd/>
        <w:snapToGrid/>
        <w:spacing w:line="360" w:lineRule="auto"/>
        <w:ind w:firstLine="480"/>
        <w:rPr>
          <w:rFonts w:ascii="宋体" w:hAnsi="宋体" w:cs="宋体"/>
          <w:sz w:val="24"/>
          <w:szCs w:val="24"/>
          <w:highlight w:val="none"/>
        </w:rPr>
      </w:pPr>
      <w:r>
        <w:rPr>
          <w:rFonts w:hint="eastAsia" w:ascii="宋体" w:hAnsi="宋体" w:cs="宋体"/>
          <w:sz w:val="24"/>
          <w:szCs w:val="24"/>
          <w:highlight w:val="none"/>
        </w:rPr>
        <w:t>最高限价：</w:t>
      </w:r>
      <w:r>
        <w:rPr>
          <w:rFonts w:hint="eastAsia" w:ascii="宋体" w:hAnsi="宋体" w:cs="宋体"/>
          <w:sz w:val="24"/>
          <w:szCs w:val="24"/>
          <w:highlight w:val="none"/>
          <w:lang w:val="en-US" w:eastAsia="zh-CN"/>
        </w:rPr>
        <w:t>3344395.15</w:t>
      </w:r>
      <w:r>
        <w:rPr>
          <w:rFonts w:hint="eastAsia" w:ascii="宋体" w:hAnsi="宋体" w:cs="宋体"/>
          <w:sz w:val="24"/>
          <w:szCs w:val="24"/>
          <w:highlight w:val="none"/>
        </w:rPr>
        <w:t>元，报价超出最高限价的按无效响应处理。</w:t>
      </w:r>
    </w:p>
    <w:p w14:paraId="167F82E3">
      <w:pPr>
        <w:pageBreakBefore w:val="0"/>
        <w:kinsoku/>
        <w:wordWrap/>
        <w:overflowPunct/>
        <w:topLinePunct w:val="0"/>
        <w:autoSpaceDE/>
        <w:autoSpaceDN/>
        <w:bidi w:val="0"/>
        <w:adjustRightInd/>
        <w:snapToGrid/>
        <w:spacing w:line="360" w:lineRule="auto"/>
        <w:ind w:firstLine="480" w:firstLineChars="200"/>
        <w:rPr>
          <w:rFonts w:hint="eastAsia" w:ascii="宋体" w:hAnsi="宋体" w:cs="宋体"/>
          <w:kern w:val="2"/>
          <w:sz w:val="24"/>
          <w:szCs w:val="24"/>
          <w:highlight w:val="none"/>
        </w:rPr>
      </w:pPr>
      <w:r>
        <w:rPr>
          <w:rFonts w:hint="eastAsia" w:ascii="宋体" w:hAnsi="宋体" w:cs="宋体"/>
          <w:sz w:val="24"/>
          <w:szCs w:val="24"/>
          <w:highlight w:val="none"/>
        </w:rPr>
        <w:t>采购需求：</w:t>
      </w:r>
      <w:r>
        <w:rPr>
          <w:rFonts w:hint="eastAsia" w:ascii="宋体" w:hAnsi="宋体" w:cs="宋体"/>
          <w:kern w:val="2"/>
          <w:sz w:val="24"/>
          <w:szCs w:val="24"/>
          <w:highlight w:val="none"/>
          <w:lang w:eastAsia="zh-CN"/>
        </w:rPr>
        <w:t>海州区新坝镇武圩村标准化厂房建设项目</w:t>
      </w:r>
      <w:r>
        <w:rPr>
          <w:rFonts w:hint="eastAsia" w:ascii="宋体" w:hAnsi="宋体" w:cs="宋体"/>
          <w:kern w:val="2"/>
          <w:sz w:val="24"/>
          <w:szCs w:val="24"/>
          <w:highlight w:val="none"/>
          <w:lang w:val="en-US" w:eastAsia="zh-CN"/>
        </w:rPr>
        <w:t>施工，</w:t>
      </w:r>
      <w:r>
        <w:rPr>
          <w:rFonts w:hint="eastAsia" w:ascii="宋体" w:hAnsi="宋体" w:cs="宋体"/>
          <w:kern w:val="2"/>
          <w:sz w:val="24"/>
          <w:szCs w:val="24"/>
          <w:highlight w:val="none"/>
          <w:lang w:eastAsia="zh-CN"/>
        </w:rPr>
        <w:t>主要内容包括：</w:t>
      </w:r>
      <w:r>
        <w:rPr>
          <w:rFonts w:hint="eastAsia" w:ascii="宋体" w:hAnsi="宋体" w:cs="宋体"/>
          <w:kern w:val="2"/>
          <w:sz w:val="24"/>
          <w:szCs w:val="24"/>
          <w:highlight w:val="none"/>
          <w:lang w:val="en-US" w:eastAsia="zh-CN"/>
        </w:rPr>
        <w:t>新建</w:t>
      </w:r>
      <w:r>
        <w:rPr>
          <w:rFonts w:hint="eastAsia" w:ascii="宋体" w:hAnsi="宋体" w:cs="宋体"/>
          <w:kern w:val="2"/>
          <w:sz w:val="24"/>
          <w:szCs w:val="24"/>
          <w:highlight w:val="none"/>
          <w:lang w:eastAsia="zh-CN"/>
        </w:rPr>
        <w:t>1栋1层1648.23平方米标准化厂房，1栋1层624.23平方米标准化厂房；同时配套建设绿化、给排水、供配电、环保、安全、消防等基础设施。</w:t>
      </w:r>
    </w:p>
    <w:p w14:paraId="0589A335">
      <w:pPr>
        <w:pageBreakBefore w:val="0"/>
        <w:kinsoku/>
        <w:wordWrap/>
        <w:overflowPunct/>
        <w:topLinePunct w:val="0"/>
        <w:autoSpaceDE/>
        <w:autoSpaceDN/>
        <w:bidi w:val="0"/>
        <w:adjustRightInd/>
        <w:snapToGrid/>
        <w:spacing w:line="360" w:lineRule="auto"/>
        <w:ind w:firstLine="482" w:firstLineChars="200"/>
        <w:rPr>
          <w:rFonts w:ascii="宋体" w:hAnsi="宋体" w:cs="宋体"/>
          <w:kern w:val="2"/>
          <w:sz w:val="24"/>
          <w:szCs w:val="24"/>
          <w:highlight w:val="none"/>
        </w:rPr>
      </w:pPr>
      <w:r>
        <w:rPr>
          <w:rFonts w:hint="eastAsia" w:ascii="宋体" w:hAnsi="宋体" w:cs="宋体"/>
          <w:b/>
          <w:bCs/>
          <w:kern w:val="2"/>
          <w:sz w:val="24"/>
          <w:szCs w:val="24"/>
          <w:highlight w:val="none"/>
        </w:rPr>
        <w:t>具体详见施工图纸及工程量清单</w:t>
      </w:r>
      <w:r>
        <w:rPr>
          <w:rFonts w:hint="eastAsia" w:ascii="宋体" w:hAnsi="宋体" w:cs="宋体"/>
          <w:kern w:val="2"/>
          <w:sz w:val="24"/>
          <w:szCs w:val="24"/>
          <w:highlight w:val="none"/>
        </w:rPr>
        <w:t>。</w:t>
      </w:r>
    </w:p>
    <w:p w14:paraId="25827802">
      <w:pPr>
        <w:pageBreakBefore w:val="0"/>
        <w:kinsoku/>
        <w:wordWrap/>
        <w:overflowPunct/>
        <w:topLinePunct w:val="0"/>
        <w:autoSpaceDE/>
        <w:autoSpaceDN/>
        <w:bidi w:val="0"/>
        <w:adjustRightInd/>
        <w:snapToGrid/>
        <w:spacing w:line="360" w:lineRule="auto"/>
        <w:ind w:firstLine="482" w:firstLineChars="200"/>
        <w:rPr>
          <w:rFonts w:ascii="宋体" w:hAnsi="宋体" w:cs="宋体"/>
          <w:kern w:val="2"/>
          <w:sz w:val="24"/>
          <w:szCs w:val="24"/>
          <w:highlight w:val="none"/>
          <w:u w:val="single"/>
        </w:rPr>
      </w:pPr>
      <w:r>
        <w:rPr>
          <w:rFonts w:hint="eastAsia" w:ascii="宋体" w:hAnsi="宋体" w:cs="宋体"/>
          <w:b/>
          <w:kern w:val="2"/>
          <w:sz w:val="24"/>
          <w:szCs w:val="24"/>
          <w:highlight w:val="none"/>
        </w:rPr>
        <w:t>对项目需求部分的询问、质疑请与采购人联系，由采购人负责答复。</w:t>
      </w:r>
    </w:p>
    <w:p w14:paraId="34B4DF53">
      <w:pPr>
        <w:pageBreakBefore w:val="0"/>
        <w:widowControl/>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建设地点：</w:t>
      </w:r>
      <w:r>
        <w:rPr>
          <w:rFonts w:hint="eastAsia" w:ascii="宋体" w:hAnsi="宋体" w:cs="宋体"/>
          <w:sz w:val="24"/>
          <w:szCs w:val="24"/>
          <w:highlight w:val="none"/>
          <w:lang w:eastAsia="zh-CN"/>
        </w:rPr>
        <w:t>连云港市海州区新坝镇武圩村</w:t>
      </w:r>
    </w:p>
    <w:p w14:paraId="4154468A">
      <w:pPr>
        <w:pageBreakBefore w:val="0"/>
        <w:widowControl/>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承包方式：包工包料</w:t>
      </w:r>
    </w:p>
    <w:p w14:paraId="383A3AD9">
      <w:pPr>
        <w:keepNext/>
        <w:keepLines/>
        <w:pageBreakBefore w:val="0"/>
        <w:kinsoku/>
        <w:wordWrap/>
        <w:overflowPunct/>
        <w:topLinePunct w:val="0"/>
        <w:autoSpaceDE/>
        <w:autoSpaceDN/>
        <w:bidi w:val="0"/>
        <w:adjustRightInd/>
        <w:snapToGrid/>
        <w:spacing w:line="360" w:lineRule="auto"/>
        <w:ind w:firstLine="480"/>
        <w:rPr>
          <w:rFonts w:ascii="宋体" w:hAnsi="宋体" w:cs="宋体"/>
          <w:bCs/>
          <w:sz w:val="24"/>
          <w:szCs w:val="24"/>
          <w:highlight w:val="none"/>
        </w:rPr>
      </w:pPr>
      <w:bookmarkStart w:id="10" w:name="_Toc28359090"/>
      <w:bookmarkStart w:id="11" w:name="_Toc35393630"/>
      <w:bookmarkStart w:id="12" w:name="_Toc28359013"/>
      <w:bookmarkStart w:id="13" w:name="_Toc35393799"/>
      <w:r>
        <w:rPr>
          <w:rFonts w:hint="eastAsia" w:ascii="宋体" w:hAnsi="宋体" w:cs="宋体"/>
          <w:bCs/>
          <w:sz w:val="24"/>
          <w:szCs w:val="24"/>
          <w:highlight w:val="none"/>
        </w:rPr>
        <w:t>质量标准：执行国家现行验收标准，等级为合格。</w:t>
      </w:r>
    </w:p>
    <w:p w14:paraId="6886E778">
      <w:pPr>
        <w:keepNext/>
        <w:keepLines/>
        <w:pageBreakBefore w:val="0"/>
        <w:kinsoku/>
        <w:wordWrap/>
        <w:overflowPunct/>
        <w:topLinePunct w:val="0"/>
        <w:autoSpaceDE/>
        <w:autoSpaceDN/>
        <w:bidi w:val="0"/>
        <w:adjustRightInd/>
        <w:snapToGrid/>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合同履行期限（工期）：</w:t>
      </w:r>
      <w:r>
        <w:rPr>
          <w:rFonts w:hint="eastAsia" w:ascii="宋体" w:hAnsi="宋体" w:cs="宋体"/>
          <w:bCs/>
          <w:sz w:val="24"/>
          <w:szCs w:val="24"/>
          <w:highlight w:val="none"/>
          <w:lang w:val="en-US" w:eastAsia="zh-CN"/>
        </w:rPr>
        <w:t>90</w:t>
      </w:r>
      <w:r>
        <w:rPr>
          <w:rFonts w:hint="eastAsia" w:ascii="宋体" w:hAnsi="宋体" w:cs="宋体"/>
          <w:bCs/>
          <w:sz w:val="24"/>
          <w:szCs w:val="24"/>
          <w:highlight w:val="none"/>
        </w:rPr>
        <w:t>日历天，具体开工日期以采购人发出的书面通知（开工令）为准。</w:t>
      </w:r>
    </w:p>
    <w:p w14:paraId="78E8A1A0">
      <w:pPr>
        <w:keepNext/>
        <w:keepLines/>
        <w:pageBreakBefore w:val="0"/>
        <w:kinsoku/>
        <w:wordWrap/>
        <w:overflowPunct/>
        <w:topLinePunct w:val="0"/>
        <w:autoSpaceDE/>
        <w:autoSpaceDN/>
        <w:bidi w:val="0"/>
        <w:adjustRightInd/>
        <w:snapToGrid/>
        <w:spacing w:line="360" w:lineRule="auto"/>
        <w:ind w:firstLine="482"/>
        <w:rPr>
          <w:rFonts w:ascii="宋体" w:hAnsi="宋体" w:cs="宋体"/>
          <w:bCs/>
          <w:sz w:val="24"/>
          <w:szCs w:val="24"/>
          <w:highlight w:val="none"/>
        </w:rPr>
      </w:pPr>
      <w:r>
        <w:rPr>
          <w:rFonts w:hint="eastAsia" w:ascii="宋体" w:hAnsi="宋体" w:cs="宋体"/>
          <w:bCs/>
          <w:sz w:val="24"/>
          <w:szCs w:val="24"/>
          <w:highlight w:val="none"/>
        </w:rPr>
        <w:t>本项目（是/否√）接受联合体参与磋商。</w:t>
      </w:r>
    </w:p>
    <w:p w14:paraId="5EE2F8DE">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hint="eastAsia" w:ascii="宋体" w:hAnsi="宋体" w:cs="宋体"/>
          <w:b/>
          <w:sz w:val="28"/>
          <w:szCs w:val="28"/>
          <w:highlight w:val="none"/>
        </w:rPr>
      </w:pPr>
      <w:r>
        <w:rPr>
          <w:rFonts w:hint="eastAsia" w:ascii="宋体" w:hAnsi="宋体" w:cs="宋体"/>
          <w:b/>
          <w:sz w:val="28"/>
          <w:szCs w:val="28"/>
          <w:highlight w:val="none"/>
        </w:rPr>
        <w:t>二、申请人的资格要求</w:t>
      </w:r>
      <w:bookmarkEnd w:id="10"/>
      <w:bookmarkEnd w:id="11"/>
      <w:bookmarkEnd w:id="12"/>
      <w:bookmarkEnd w:id="13"/>
    </w:p>
    <w:p w14:paraId="59CD8261">
      <w:pPr>
        <w:pageBreakBefore w:val="0"/>
        <w:kinsoku/>
        <w:wordWrap/>
        <w:overflowPunct/>
        <w:topLinePunct w:val="0"/>
        <w:autoSpaceDE/>
        <w:autoSpaceDN/>
        <w:bidi w:val="0"/>
        <w:adjustRightInd/>
        <w:snapToGrid/>
        <w:spacing w:line="360" w:lineRule="auto"/>
        <w:ind w:firstLine="480"/>
        <w:rPr>
          <w:rFonts w:ascii="宋体" w:hAnsi="宋体" w:cs="宋体"/>
          <w:sz w:val="24"/>
          <w:szCs w:val="24"/>
          <w:highlight w:val="none"/>
        </w:rPr>
      </w:pP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一</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满足《中华人民共和国政府采购法》第二十二条规定，并提供下列材料：</w:t>
      </w:r>
    </w:p>
    <w:p w14:paraId="3C0E6FCC">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bookmarkStart w:id="14" w:name="_Toc28359091"/>
      <w:bookmarkStart w:id="15" w:name="_Toc28359014"/>
      <w:r>
        <w:rPr>
          <w:rFonts w:hint="eastAsia" w:ascii="宋体" w:hAnsi="宋体" w:cs="宋体"/>
          <w:kern w:val="2"/>
          <w:sz w:val="24"/>
          <w:szCs w:val="24"/>
          <w:highlight w:val="none"/>
        </w:rPr>
        <w:t>1.法人或者其他组织的营业执照等证明文件，自然人的身份证明；</w:t>
      </w:r>
    </w:p>
    <w:p w14:paraId="110E01AB">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r>
        <w:rPr>
          <w:rFonts w:hint="eastAsia" w:ascii="宋体" w:hAnsi="宋体" w:cs="宋体"/>
          <w:kern w:val="2"/>
          <w:sz w:val="24"/>
          <w:szCs w:val="24"/>
          <w:highlight w:val="none"/>
        </w:rPr>
        <w:t>2.上一年度的财务状况报告；（成立不满一年无需提供）</w:t>
      </w:r>
    </w:p>
    <w:p w14:paraId="0CBB2863">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r>
        <w:rPr>
          <w:rFonts w:hint="eastAsia" w:ascii="宋体" w:hAnsi="宋体" w:cs="宋体"/>
          <w:kern w:val="2"/>
          <w:sz w:val="24"/>
          <w:szCs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C0ACFF8">
      <w:pPr>
        <w:pageBreakBefore w:val="0"/>
        <w:kinsoku/>
        <w:wordWrap/>
        <w:overflowPunct/>
        <w:topLinePunct w:val="0"/>
        <w:autoSpaceDE/>
        <w:autoSpaceDN/>
        <w:bidi w:val="0"/>
        <w:adjustRightInd/>
        <w:snapToGrid/>
        <w:spacing w:line="360" w:lineRule="auto"/>
        <w:ind w:firstLine="480"/>
        <w:rPr>
          <w:rFonts w:hint="eastAsia" w:ascii="宋体" w:hAnsi="宋体" w:cs="宋体"/>
          <w:b/>
          <w:bCs/>
          <w:kern w:val="2"/>
          <w:sz w:val="24"/>
          <w:szCs w:val="24"/>
          <w:highlight w:val="none"/>
        </w:rPr>
      </w:pPr>
      <w:r>
        <w:rPr>
          <w:rFonts w:hint="eastAsia" w:ascii="宋体" w:hAnsi="宋体" w:cs="宋体"/>
          <w:b/>
          <w:bCs/>
          <w:kern w:val="2"/>
          <w:sz w:val="24"/>
          <w:szCs w:val="24"/>
          <w:highlight w:val="none"/>
        </w:rPr>
        <w:t>（根据连财购〔2023〕4号文件精神，2、3项可以提供《财务状况报告及税收、社会保障资金缴纳情况承诺函》，详见响应文件格式）</w:t>
      </w:r>
    </w:p>
    <w:p w14:paraId="4D4CACA9">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r>
        <w:rPr>
          <w:rFonts w:hint="eastAsia" w:ascii="宋体" w:hAnsi="宋体" w:cs="宋体"/>
          <w:kern w:val="2"/>
          <w:sz w:val="24"/>
          <w:szCs w:val="24"/>
          <w:highlight w:val="none"/>
        </w:rPr>
        <w:t>4.具备履行合同所必需的设备和专业技术能力的声明及证明材料；</w:t>
      </w:r>
    </w:p>
    <w:p w14:paraId="50401622">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r>
        <w:rPr>
          <w:rFonts w:hint="eastAsia" w:ascii="宋体" w:hAnsi="宋体" w:cs="宋体"/>
          <w:kern w:val="2"/>
          <w:sz w:val="24"/>
          <w:szCs w:val="24"/>
          <w:highlight w:val="none"/>
        </w:rPr>
        <w:t>5.参加政府采购活动前3年内在经营活动中没有重大违法记录的书面声明；</w:t>
      </w:r>
    </w:p>
    <w:p w14:paraId="6D08BEAE">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r>
        <w:rPr>
          <w:rFonts w:hint="eastAsia" w:ascii="宋体" w:hAnsi="宋体" w:cs="宋体"/>
          <w:kern w:val="2"/>
          <w:sz w:val="24"/>
          <w:szCs w:val="24"/>
          <w:highlight w:val="none"/>
        </w:rPr>
        <w:t>6.法律、行政法规规定的其他条件；</w:t>
      </w:r>
    </w:p>
    <w:p w14:paraId="19CE0CCF">
      <w:pPr>
        <w:pageBreakBefore w:val="0"/>
        <w:kinsoku/>
        <w:wordWrap/>
        <w:overflowPunct/>
        <w:topLinePunct w:val="0"/>
        <w:autoSpaceDE/>
        <w:autoSpaceDN/>
        <w:bidi w:val="0"/>
        <w:adjustRightInd/>
        <w:snapToGrid/>
        <w:spacing w:line="360" w:lineRule="auto"/>
        <w:ind w:firstLine="480"/>
        <w:rPr>
          <w:rFonts w:hint="eastAsia" w:ascii="宋体" w:hAnsi="宋体" w:cs="宋体"/>
          <w:kern w:val="2"/>
          <w:sz w:val="24"/>
          <w:szCs w:val="24"/>
          <w:highlight w:val="none"/>
        </w:rPr>
      </w:pPr>
      <w:r>
        <w:rPr>
          <w:rFonts w:hint="eastAsia" w:ascii="宋体" w:hAnsi="宋体" w:cs="宋体"/>
          <w:kern w:val="2"/>
          <w:sz w:val="24"/>
          <w:szCs w:val="24"/>
          <w:highlight w:val="none"/>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p>
    <w:p w14:paraId="6016FC6D">
      <w:pPr>
        <w:pageBreakBefore w:val="0"/>
        <w:kinsoku/>
        <w:wordWrap/>
        <w:overflowPunct/>
        <w:topLinePunct w:val="0"/>
        <w:autoSpaceDE/>
        <w:autoSpaceDN/>
        <w:bidi w:val="0"/>
        <w:adjustRightInd/>
        <w:snapToGrid/>
        <w:spacing w:line="360" w:lineRule="auto"/>
        <w:ind w:firstLine="480"/>
        <w:rPr>
          <w:rFonts w:ascii="宋体" w:hAnsi="宋体" w:cs="宋体"/>
          <w:sz w:val="24"/>
          <w:szCs w:val="24"/>
          <w:highlight w:val="none"/>
        </w:rPr>
      </w:pPr>
      <w:r>
        <w:rPr>
          <w:rFonts w:hint="eastAsia" w:ascii="宋体" w:hAnsi="宋体" w:cs="宋体"/>
          <w:b/>
          <w:sz w:val="28"/>
          <w:szCs w:val="28"/>
          <w:highlight w:val="none"/>
          <w:lang w:eastAsia="zh-CN"/>
        </w:rPr>
        <w:t>（</w:t>
      </w:r>
      <w:r>
        <w:rPr>
          <w:rFonts w:hint="eastAsia" w:ascii="宋体" w:hAnsi="宋体" w:cs="宋体"/>
          <w:b/>
          <w:sz w:val="28"/>
          <w:szCs w:val="28"/>
          <w:highlight w:val="none"/>
          <w:lang w:val="en-US" w:eastAsia="zh-CN"/>
        </w:rPr>
        <w:t>二</w:t>
      </w:r>
      <w:r>
        <w:rPr>
          <w:rFonts w:hint="eastAsia" w:ascii="宋体" w:hAnsi="宋体" w:cs="宋体"/>
          <w:b/>
          <w:sz w:val="28"/>
          <w:szCs w:val="28"/>
          <w:highlight w:val="none"/>
          <w:lang w:eastAsia="zh-CN"/>
        </w:rPr>
        <w:t>）</w:t>
      </w:r>
      <w:r>
        <w:rPr>
          <w:rFonts w:hint="eastAsia" w:ascii="宋体" w:hAnsi="宋体" w:cs="宋体"/>
          <w:b/>
          <w:sz w:val="28"/>
          <w:szCs w:val="28"/>
          <w:highlight w:val="none"/>
        </w:rPr>
        <w:t>落实政府采购政策需满足的资格要求：</w:t>
      </w:r>
      <w:r>
        <w:rPr>
          <w:rFonts w:hint="eastAsia" w:ascii="宋体" w:hAnsi="宋体" w:cs="宋体"/>
          <w:sz w:val="24"/>
          <w:szCs w:val="24"/>
          <w:highlight w:val="none"/>
        </w:rPr>
        <w:t>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格式详见第七章响应文件格式。</w:t>
      </w:r>
    </w:p>
    <w:p w14:paraId="11EADB16">
      <w:pPr>
        <w:pageBreakBefore w:val="0"/>
        <w:kinsoku/>
        <w:wordWrap/>
        <w:overflowPunct/>
        <w:topLinePunct w:val="0"/>
        <w:autoSpaceDE/>
        <w:autoSpaceDN/>
        <w:bidi w:val="0"/>
        <w:adjustRightInd/>
        <w:snapToGrid/>
        <w:spacing w:line="360" w:lineRule="auto"/>
        <w:ind w:firstLine="480"/>
        <w:rPr>
          <w:rFonts w:hint="eastAsia" w:ascii="宋体" w:hAnsi="宋体" w:cs="宋体"/>
          <w:b/>
          <w:sz w:val="28"/>
          <w:szCs w:val="28"/>
          <w:highlight w:val="none"/>
          <w:lang w:eastAsia="zh-CN"/>
        </w:rPr>
      </w:pPr>
      <w:r>
        <w:rPr>
          <w:rFonts w:hint="eastAsia" w:ascii="宋体" w:hAnsi="宋体" w:cs="宋体"/>
          <w:b/>
          <w:sz w:val="28"/>
          <w:szCs w:val="28"/>
          <w:highlight w:val="none"/>
          <w:lang w:eastAsia="zh-CN"/>
        </w:rPr>
        <w:t>（</w:t>
      </w:r>
      <w:r>
        <w:rPr>
          <w:rFonts w:hint="eastAsia" w:ascii="宋体" w:hAnsi="宋体" w:cs="宋体"/>
          <w:b/>
          <w:sz w:val="28"/>
          <w:szCs w:val="28"/>
          <w:highlight w:val="none"/>
          <w:lang w:val="en-US" w:eastAsia="zh-CN"/>
        </w:rPr>
        <w:t>三</w:t>
      </w:r>
      <w:r>
        <w:rPr>
          <w:rFonts w:hint="eastAsia" w:ascii="宋体" w:hAnsi="宋体" w:cs="宋体"/>
          <w:b/>
          <w:sz w:val="28"/>
          <w:szCs w:val="28"/>
          <w:highlight w:val="none"/>
          <w:lang w:eastAsia="zh-CN"/>
        </w:rPr>
        <w:t>）本项目的特定资格要求：</w:t>
      </w:r>
    </w:p>
    <w:p w14:paraId="25380C19">
      <w:pPr>
        <w:pageBreakBefore w:val="0"/>
        <w:kinsoku/>
        <w:wordWrap/>
        <w:overflowPunct/>
        <w:topLinePunct w:val="0"/>
        <w:autoSpaceDE/>
        <w:autoSpaceDN/>
        <w:bidi w:val="0"/>
        <w:adjustRightInd/>
        <w:snapToGrid/>
        <w:spacing w:line="360" w:lineRule="auto"/>
        <w:ind w:firstLine="480"/>
        <w:rPr>
          <w:rFonts w:ascii="宋体" w:hAnsi="宋体" w:cs="宋体"/>
          <w:sz w:val="24"/>
          <w:szCs w:val="24"/>
          <w:highlight w:val="none"/>
        </w:rPr>
      </w:pPr>
      <w:bookmarkStart w:id="16" w:name="OLE_LINK8"/>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zh-CN"/>
        </w:rPr>
        <w:t>供应商须具备</w:t>
      </w:r>
      <w:r>
        <w:rPr>
          <w:rFonts w:hint="eastAsia" w:ascii="宋体" w:hAnsi="宋体" w:cs="宋体"/>
          <w:color w:val="000000"/>
          <w:sz w:val="24"/>
          <w:szCs w:val="24"/>
          <w:highlight w:val="none"/>
        </w:rPr>
        <w:t>建设行政主管部门核</w:t>
      </w:r>
      <w:r>
        <w:rPr>
          <w:rFonts w:hint="eastAsia" w:ascii="宋体" w:hAnsi="宋体" w:cs="宋体"/>
          <w:sz w:val="24"/>
          <w:szCs w:val="24"/>
          <w:highlight w:val="none"/>
        </w:rPr>
        <w:t>发的</w:t>
      </w:r>
      <w:r>
        <w:rPr>
          <w:rFonts w:hint="eastAsia" w:ascii="宋体" w:hAnsi="宋体" w:cs="宋体"/>
          <w:b/>
          <w:sz w:val="24"/>
          <w:szCs w:val="24"/>
          <w:highlight w:val="none"/>
        </w:rPr>
        <w:t>有效的</w:t>
      </w:r>
      <w:r>
        <w:rPr>
          <w:rFonts w:hint="eastAsia" w:ascii="宋体" w:hAnsi="宋体" w:cs="宋体"/>
          <w:b/>
          <w:bCs/>
          <w:sz w:val="24"/>
          <w:szCs w:val="24"/>
          <w:highlight w:val="none"/>
        </w:rPr>
        <w:t>建筑工程施工总承包</w:t>
      </w:r>
      <w:r>
        <w:rPr>
          <w:rFonts w:hint="eastAsia" w:ascii="宋体" w:hAnsi="宋体" w:cs="宋体"/>
          <w:b/>
          <w:bCs/>
          <w:sz w:val="24"/>
          <w:szCs w:val="24"/>
          <w:highlight w:val="none"/>
          <w:lang w:val="en-US" w:eastAsia="zh-CN"/>
        </w:rPr>
        <w:t>三级</w:t>
      </w:r>
      <w:r>
        <w:rPr>
          <w:rFonts w:hint="eastAsia" w:ascii="宋体" w:hAnsi="宋体" w:cs="宋体"/>
          <w:b/>
          <w:bCs/>
          <w:sz w:val="24"/>
          <w:szCs w:val="24"/>
          <w:highlight w:val="none"/>
        </w:rPr>
        <w:t>及以上资质</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且具备有效的企业安全生产许可证</w:t>
      </w:r>
      <w:bookmarkEnd w:id="16"/>
      <w:r>
        <w:rPr>
          <w:rFonts w:hint="eastAsia" w:ascii="宋体" w:hAnsi="宋体" w:cs="宋体"/>
          <w:b/>
          <w:bCs/>
          <w:sz w:val="24"/>
          <w:szCs w:val="24"/>
          <w:highlight w:val="none"/>
        </w:rPr>
        <w:t>。</w:t>
      </w:r>
    </w:p>
    <w:p w14:paraId="1D3AF27C">
      <w:pPr>
        <w:pStyle w:val="299"/>
        <w:pageBreakBefore w:val="0"/>
        <w:kinsoku/>
        <w:wordWrap/>
        <w:overflowPunct/>
        <w:topLinePunct w:val="0"/>
        <w:autoSpaceDE/>
        <w:autoSpaceDN/>
        <w:bidi w:val="0"/>
        <w:adjustRightInd/>
        <w:snapToGrid/>
        <w:spacing w:line="360" w:lineRule="auto"/>
        <w:ind w:right="58" w:firstLine="440"/>
        <w:jc w:val="left"/>
        <w:rPr>
          <w:rFonts w:ascii="宋体" w:hAnsi="宋体" w:cs="宋体"/>
          <w:b/>
          <w:sz w:val="24"/>
          <w:szCs w:val="24"/>
          <w:highlight w:val="none"/>
          <w:lang w:eastAsia="zh-CN"/>
        </w:rPr>
      </w:pPr>
      <w:r>
        <w:rPr>
          <w:rFonts w:hint="eastAsia" w:ascii="宋体" w:hAnsi="宋体" w:cs="宋体"/>
          <w:sz w:val="24"/>
          <w:szCs w:val="24"/>
          <w:highlight w:val="none"/>
          <w:lang w:val="zh-CN" w:eastAsia="zh-CN"/>
        </w:rPr>
        <w:t>2.</w:t>
      </w:r>
      <w:r>
        <w:rPr>
          <w:rFonts w:hint="eastAsia" w:ascii="宋体" w:hAnsi="宋体" w:cs="宋体"/>
          <w:sz w:val="24"/>
          <w:szCs w:val="24"/>
          <w:highlight w:val="none"/>
          <w:lang w:eastAsia="zh-CN"/>
        </w:rPr>
        <w:t>拟派项目负责人</w:t>
      </w:r>
      <w:r>
        <w:rPr>
          <w:rFonts w:hint="eastAsia" w:ascii="宋体" w:hAnsi="宋体" w:cs="宋体"/>
          <w:sz w:val="24"/>
          <w:szCs w:val="24"/>
          <w:highlight w:val="none"/>
          <w:lang w:val="zh-CN" w:eastAsia="zh-CN"/>
        </w:rPr>
        <w:t>具备</w:t>
      </w:r>
      <w:r>
        <w:rPr>
          <w:rFonts w:hint="eastAsia" w:ascii="宋体" w:hAnsi="宋体" w:cs="宋体"/>
          <w:sz w:val="24"/>
          <w:szCs w:val="24"/>
          <w:highlight w:val="none"/>
          <w:lang w:eastAsia="zh-CN"/>
        </w:rPr>
        <w:t>建设行政主管部门核发的</w:t>
      </w:r>
      <w:r>
        <w:rPr>
          <w:rFonts w:hint="eastAsia" w:ascii="宋体" w:hAnsi="宋体" w:cs="宋体"/>
          <w:b/>
          <w:sz w:val="24"/>
          <w:szCs w:val="24"/>
          <w:highlight w:val="none"/>
          <w:lang w:eastAsia="zh-CN"/>
        </w:rPr>
        <w:t>有效的</w:t>
      </w:r>
      <w:r>
        <w:rPr>
          <w:rFonts w:hint="eastAsia" w:ascii="宋体" w:hAnsi="宋体" w:cs="宋体"/>
          <w:b/>
          <w:bCs/>
          <w:sz w:val="24"/>
          <w:szCs w:val="24"/>
          <w:highlight w:val="none"/>
          <w:lang w:eastAsia="zh-CN"/>
        </w:rPr>
        <w:t>建筑工程专业注册建造师二级及以上资格，</w:t>
      </w:r>
      <w:r>
        <w:rPr>
          <w:rFonts w:hint="eastAsia" w:ascii="宋体" w:hAnsi="宋体" w:cs="宋体"/>
          <w:b/>
          <w:sz w:val="24"/>
          <w:szCs w:val="24"/>
          <w:highlight w:val="none"/>
          <w:lang w:eastAsia="zh-CN"/>
        </w:rPr>
        <w:t>并具备有效的安全生产考核合格证B类证。</w:t>
      </w:r>
    </w:p>
    <w:p w14:paraId="1EF0FF7D">
      <w:pPr>
        <w:pageBreakBefore w:val="0"/>
        <w:kinsoku/>
        <w:wordWrap/>
        <w:overflowPunct/>
        <w:topLinePunct w:val="0"/>
        <w:autoSpaceDE/>
        <w:autoSpaceDN/>
        <w:bidi w:val="0"/>
        <w:adjustRightInd/>
        <w:snapToGrid/>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3.拟派项目负责人必须为本单位正式职工，提供2026年</w:t>
      </w:r>
      <w:r>
        <w:rPr>
          <w:rFonts w:hint="eastAsia" w:ascii="宋体" w:hAnsi="宋体" w:cs="宋体"/>
          <w:sz w:val="24"/>
          <w:szCs w:val="24"/>
          <w:highlight w:val="none"/>
          <w:lang w:val="en-US" w:eastAsia="zh-CN"/>
        </w:rPr>
        <w:t>3</w:t>
      </w:r>
      <w:r>
        <w:rPr>
          <w:rFonts w:hint="eastAsia" w:ascii="宋体" w:hAnsi="宋体" w:cs="宋体"/>
          <w:sz w:val="24"/>
          <w:szCs w:val="24"/>
          <w:highlight w:val="none"/>
        </w:rPr>
        <w:t>月至今任意1个月供应商为其缴纳的社保缴纳证明（由社保机构出具，加盖社保中心章或社保中心参保缴费证明电子专用章。已退休仍在执业有效期内的必须提供退休证明及聘用合同）。</w:t>
      </w:r>
    </w:p>
    <w:p w14:paraId="0B044370">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.项目负责人必须满足下列条件：</w:t>
      </w:r>
    </w:p>
    <w:p w14:paraId="2F651484">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（1）项目负责人不得同时在两个或者两个以上单位受聘或者执业：</w:t>
      </w:r>
    </w:p>
    <w:p w14:paraId="0216800D">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（2）项目负责人是非变更后无在建工程；或项目负责人是变更后无在建工程；或因非承包方原因致使工程项目停工超过120天（含）</w:t>
      </w:r>
      <w:r>
        <w:rPr>
          <w:rFonts w:hint="eastAsia" w:ascii="宋体" w:hAnsi="宋体" w:cs="宋体"/>
          <w:sz w:val="24"/>
          <w:szCs w:val="24"/>
          <w:highlight w:val="none"/>
          <w:lang w:eastAsia="zh-CN"/>
        </w:rPr>
        <w:t>，</w:t>
      </w:r>
      <w:r>
        <w:rPr>
          <w:rFonts w:hint="eastAsia" w:ascii="宋体" w:hAnsi="宋体" w:cs="宋体"/>
          <w:sz w:val="24"/>
          <w:szCs w:val="24"/>
          <w:highlight w:val="none"/>
        </w:rPr>
        <w:t>经建设单位同意的；或项目负责人有在建工程，但该在建工程与本次招标的工程属于同一工程项目、同一项目批文、同一施工地点分段发包或分期施工的情况且总的工程规模在项目负责人执业范围之内。</w:t>
      </w:r>
    </w:p>
    <w:p w14:paraId="0FE1839A">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注：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p>
    <w:p w14:paraId="222720ED">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.供应商及项目负责人未被限制在招标项目所在地投标、项目负责人无在建工程、不出借挂靠资质等采用信用承诺方式由供应商按</w:t>
      </w:r>
      <w:r>
        <w:rPr>
          <w:rFonts w:hint="eastAsia" w:ascii="宋体" w:hAnsi="宋体" w:cs="宋体"/>
          <w:sz w:val="24"/>
          <w:szCs w:val="24"/>
          <w:highlight w:val="none"/>
          <w:lang w:eastAsia="zh-CN"/>
        </w:rPr>
        <w:t>采购文件</w:t>
      </w:r>
      <w:r>
        <w:rPr>
          <w:rFonts w:hint="eastAsia" w:ascii="宋体" w:hAnsi="宋体" w:cs="宋体"/>
          <w:sz w:val="24"/>
          <w:szCs w:val="24"/>
          <w:highlight w:val="none"/>
        </w:rPr>
        <w:t>格式进行承诺（格式详见</w:t>
      </w:r>
      <w:r>
        <w:rPr>
          <w:rFonts w:hint="eastAsia" w:ascii="宋体" w:hAnsi="宋体" w:cs="宋体"/>
          <w:sz w:val="24"/>
          <w:szCs w:val="24"/>
          <w:highlight w:val="none"/>
          <w:lang w:eastAsia="zh-CN"/>
        </w:rPr>
        <w:t>第七章响应文件格式</w:t>
      </w:r>
      <w:r>
        <w:rPr>
          <w:rFonts w:hint="eastAsia" w:ascii="宋体" w:hAnsi="宋体" w:cs="宋体"/>
          <w:sz w:val="24"/>
          <w:szCs w:val="24"/>
          <w:highlight w:val="none"/>
        </w:rPr>
        <w:t>）。</w:t>
      </w:r>
    </w:p>
    <w:p w14:paraId="53861CF5">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lang w:eastAsia="zh-CN"/>
        </w:rPr>
        <w:t>供应商</w:t>
      </w:r>
      <w:r>
        <w:rPr>
          <w:rFonts w:hint="eastAsia" w:ascii="宋体" w:hAnsi="宋体" w:cs="宋体"/>
          <w:sz w:val="24"/>
          <w:szCs w:val="24"/>
          <w:highlight w:val="none"/>
        </w:rPr>
        <w:t>、法定代表人、项目负责人无行贿犯罪记录，由</w:t>
      </w:r>
      <w:r>
        <w:rPr>
          <w:rFonts w:hint="eastAsia" w:ascii="宋体" w:hAnsi="宋体" w:cs="宋体"/>
          <w:sz w:val="24"/>
          <w:szCs w:val="24"/>
          <w:highlight w:val="none"/>
          <w:lang w:eastAsia="zh-CN"/>
        </w:rPr>
        <w:t>供应商</w:t>
      </w:r>
      <w:r>
        <w:rPr>
          <w:rFonts w:hint="eastAsia" w:ascii="宋体" w:hAnsi="宋体" w:cs="宋体"/>
          <w:sz w:val="24"/>
          <w:szCs w:val="24"/>
          <w:highlight w:val="none"/>
        </w:rPr>
        <w:t>自行承诺。说明：无行贿犯罪承诺必须反映</w:t>
      </w:r>
      <w:r>
        <w:rPr>
          <w:rFonts w:hint="eastAsia" w:ascii="宋体" w:hAnsi="宋体" w:cs="宋体"/>
          <w:sz w:val="24"/>
          <w:szCs w:val="24"/>
          <w:highlight w:val="none"/>
          <w:lang w:eastAsia="zh-CN"/>
        </w:rPr>
        <w:t>供应商</w:t>
      </w:r>
      <w:r>
        <w:rPr>
          <w:rFonts w:hint="eastAsia" w:ascii="宋体" w:hAnsi="宋体" w:cs="宋体"/>
          <w:sz w:val="24"/>
          <w:szCs w:val="24"/>
          <w:highlight w:val="none"/>
        </w:rPr>
        <w:t>（3年内）、法定代表人（5年内）、项目负责人（5年内）无行贿犯罪记录。具体时间从招标公告发布之日起倒算（格式详见</w:t>
      </w:r>
      <w:r>
        <w:rPr>
          <w:rFonts w:hint="eastAsia" w:ascii="宋体" w:hAnsi="宋体" w:cs="宋体"/>
          <w:sz w:val="24"/>
          <w:szCs w:val="24"/>
          <w:highlight w:val="none"/>
          <w:lang w:eastAsia="zh-CN"/>
        </w:rPr>
        <w:t>第七章响应文件格式</w:t>
      </w:r>
      <w:r>
        <w:rPr>
          <w:rFonts w:hint="eastAsia" w:ascii="宋体" w:hAnsi="宋体" w:cs="宋体"/>
          <w:sz w:val="24"/>
          <w:szCs w:val="24"/>
          <w:highlight w:val="none"/>
        </w:rPr>
        <w:t>）。</w:t>
      </w:r>
    </w:p>
    <w:p w14:paraId="28569D9A">
      <w:pPr>
        <w:pageBreakBefore w:val="0"/>
        <w:kinsoku/>
        <w:wordWrap/>
        <w:overflowPunct/>
        <w:topLinePunct w:val="0"/>
        <w:autoSpaceDE/>
        <w:autoSpaceDN/>
        <w:bidi w:val="0"/>
        <w:adjustRightInd/>
        <w:snapToGrid/>
        <w:spacing w:line="360" w:lineRule="auto"/>
        <w:ind w:firstLine="482"/>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rPr>
        <w:t>本项目成交后不允许分包或转包。</w:t>
      </w:r>
    </w:p>
    <w:bookmarkEnd w:id="14"/>
    <w:bookmarkEnd w:id="15"/>
    <w:p w14:paraId="3DEA8088">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hint="eastAsia" w:ascii="宋体" w:hAnsi="宋体" w:cs="宋体"/>
          <w:b/>
          <w:sz w:val="28"/>
          <w:szCs w:val="28"/>
          <w:highlight w:val="none"/>
          <w:lang w:eastAsia="zh-CN"/>
        </w:rPr>
      </w:pPr>
      <w:bookmarkStart w:id="17" w:name="_Toc35393801"/>
      <w:bookmarkStart w:id="18" w:name="_Toc28359092"/>
      <w:bookmarkStart w:id="19" w:name="_Toc35393632"/>
      <w:bookmarkStart w:id="20" w:name="_Toc28359015"/>
      <w:r>
        <w:rPr>
          <w:rFonts w:hint="eastAsia" w:ascii="宋体" w:hAnsi="宋体" w:cs="宋体"/>
          <w:b/>
          <w:sz w:val="28"/>
          <w:szCs w:val="28"/>
          <w:highlight w:val="none"/>
          <w:lang w:eastAsia="zh-CN"/>
        </w:rPr>
        <w:t>三、获取采购文件</w:t>
      </w:r>
    </w:p>
    <w:p w14:paraId="5B25070E">
      <w:pPr>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时间：</w:t>
      </w:r>
      <w:r>
        <w:rPr>
          <w:rFonts w:hint="eastAsia" w:asciiTheme="minorEastAsia" w:hAnsiTheme="minorEastAsia" w:eastAsiaTheme="minorEastAsia" w:cstheme="minorEastAsia"/>
          <w:kern w:val="2"/>
          <w:sz w:val="24"/>
          <w:szCs w:val="24"/>
          <w:highlight w:val="none"/>
          <w:lang w:val="en-US" w:eastAsia="zh-CN"/>
        </w:rPr>
        <w:t>2026</w:t>
      </w:r>
      <w:r>
        <w:rPr>
          <w:rFonts w:hint="eastAsia" w:asciiTheme="minorEastAsia" w:hAnsiTheme="minorEastAsia" w:eastAsiaTheme="minorEastAsia" w:cstheme="minorEastAsia"/>
          <w:kern w:val="2"/>
          <w:sz w:val="24"/>
          <w:szCs w:val="24"/>
          <w:highlight w:val="none"/>
        </w:rPr>
        <w:t>年</w:t>
      </w:r>
      <w:r>
        <w:rPr>
          <w:rFonts w:hint="eastAsia" w:asciiTheme="minorEastAsia" w:hAnsiTheme="minorEastAsia" w:eastAsiaTheme="minorEastAsia" w:cstheme="minorEastAsia"/>
          <w:kern w:val="2"/>
          <w:sz w:val="24"/>
          <w:szCs w:val="24"/>
          <w:highlight w:val="none"/>
          <w:lang w:val="en-US" w:eastAsia="zh-CN"/>
        </w:rPr>
        <w:t>9</w:t>
      </w:r>
      <w:r>
        <w:rPr>
          <w:rFonts w:hint="eastAsia" w:asciiTheme="minorEastAsia" w:hAnsiTheme="minorEastAsia" w:eastAsiaTheme="minorEastAsia" w:cstheme="minorEastAsia"/>
          <w:kern w:val="2"/>
          <w:sz w:val="24"/>
          <w:szCs w:val="24"/>
          <w:highlight w:val="none"/>
        </w:rPr>
        <w:t>月</w:t>
      </w:r>
      <w:r>
        <w:rPr>
          <w:rFonts w:hint="eastAsia" w:asciiTheme="minorEastAsia" w:hAnsiTheme="minorEastAsia" w:eastAsiaTheme="minorEastAsia" w:cstheme="minorEastAsia"/>
          <w:kern w:val="2"/>
          <w:sz w:val="24"/>
          <w:szCs w:val="24"/>
          <w:highlight w:val="none"/>
          <w:lang w:val="en-US" w:eastAsia="zh-CN"/>
        </w:rPr>
        <w:t>18</w:t>
      </w:r>
      <w:r>
        <w:rPr>
          <w:rFonts w:hint="eastAsia" w:asciiTheme="minorEastAsia" w:hAnsiTheme="minorEastAsia" w:eastAsiaTheme="minorEastAsia" w:cstheme="minorEastAsia"/>
          <w:kern w:val="2"/>
          <w:sz w:val="24"/>
          <w:szCs w:val="24"/>
          <w:highlight w:val="none"/>
        </w:rPr>
        <w:t>日至</w:t>
      </w:r>
      <w:r>
        <w:rPr>
          <w:rFonts w:hint="eastAsia" w:asciiTheme="minorEastAsia" w:hAnsiTheme="minorEastAsia" w:eastAsiaTheme="minorEastAsia" w:cstheme="minorEastAsia"/>
          <w:kern w:val="2"/>
          <w:sz w:val="24"/>
          <w:szCs w:val="24"/>
          <w:highlight w:val="none"/>
          <w:lang w:val="en-US" w:eastAsia="zh-CN"/>
        </w:rPr>
        <w:t>2026</w:t>
      </w:r>
      <w:r>
        <w:rPr>
          <w:rFonts w:hint="eastAsia" w:asciiTheme="minorEastAsia" w:hAnsiTheme="minorEastAsia" w:eastAsiaTheme="minorEastAsia" w:cstheme="minorEastAsia"/>
          <w:kern w:val="2"/>
          <w:sz w:val="24"/>
          <w:szCs w:val="24"/>
          <w:highlight w:val="none"/>
        </w:rPr>
        <w:t>年</w:t>
      </w:r>
      <w:r>
        <w:rPr>
          <w:rFonts w:hint="eastAsia" w:asciiTheme="minorEastAsia" w:hAnsiTheme="minorEastAsia" w:eastAsiaTheme="minorEastAsia" w:cstheme="minorEastAsia"/>
          <w:kern w:val="2"/>
          <w:sz w:val="24"/>
          <w:szCs w:val="24"/>
          <w:highlight w:val="none"/>
          <w:lang w:val="en-US" w:eastAsia="zh-CN"/>
        </w:rPr>
        <w:t>9</w:t>
      </w:r>
      <w:r>
        <w:rPr>
          <w:rFonts w:hint="eastAsia" w:asciiTheme="minorEastAsia" w:hAnsiTheme="minorEastAsia" w:eastAsiaTheme="minorEastAsia" w:cstheme="minorEastAsia"/>
          <w:kern w:val="2"/>
          <w:sz w:val="24"/>
          <w:szCs w:val="24"/>
          <w:highlight w:val="none"/>
        </w:rPr>
        <w:t>月</w:t>
      </w:r>
      <w:r>
        <w:rPr>
          <w:rFonts w:hint="eastAsia" w:asciiTheme="minorEastAsia" w:hAnsiTheme="minorEastAsia" w:eastAsiaTheme="minorEastAsia" w:cstheme="minorEastAsia"/>
          <w:kern w:val="2"/>
          <w:sz w:val="24"/>
          <w:szCs w:val="24"/>
          <w:highlight w:val="none"/>
          <w:lang w:val="en-US" w:eastAsia="zh-CN"/>
        </w:rPr>
        <w:t>24</w:t>
      </w:r>
      <w:r>
        <w:rPr>
          <w:rFonts w:hint="eastAsia" w:asciiTheme="minorEastAsia" w:hAnsiTheme="minorEastAsia" w:eastAsiaTheme="minorEastAsia" w:cstheme="minorEastAsia"/>
          <w:kern w:val="2"/>
          <w:sz w:val="24"/>
          <w:szCs w:val="24"/>
          <w:highlight w:val="none"/>
        </w:rPr>
        <w:t>日，每天上午00：00-12</w:t>
      </w:r>
      <w:r>
        <w:rPr>
          <w:rFonts w:hint="eastAsia" w:asciiTheme="minorEastAsia" w:hAnsiTheme="minorEastAsia" w:eastAsiaTheme="minorEastAsia" w:cstheme="minorEastAsia"/>
          <w:kern w:val="2"/>
          <w:sz w:val="24"/>
          <w:szCs w:val="24"/>
          <w:highlight w:val="none"/>
          <w:lang w:eastAsia="zh-CN"/>
        </w:rPr>
        <w:t>:</w:t>
      </w:r>
      <w:r>
        <w:rPr>
          <w:rFonts w:hint="eastAsia" w:asciiTheme="minorEastAsia" w:hAnsiTheme="minorEastAsia" w:eastAsiaTheme="minorEastAsia" w:cstheme="minorEastAsia"/>
          <w:kern w:val="2"/>
          <w:sz w:val="24"/>
          <w:szCs w:val="24"/>
          <w:highlight w:val="none"/>
        </w:rPr>
        <w:t>00，12</w:t>
      </w:r>
      <w:r>
        <w:rPr>
          <w:rFonts w:hint="eastAsia" w:asciiTheme="minorEastAsia" w:hAnsiTheme="minorEastAsia" w:eastAsiaTheme="minorEastAsia" w:cstheme="minorEastAsia"/>
          <w:kern w:val="2"/>
          <w:sz w:val="24"/>
          <w:szCs w:val="24"/>
          <w:highlight w:val="none"/>
          <w:lang w:eastAsia="zh-CN"/>
        </w:rPr>
        <w:t>:</w:t>
      </w:r>
      <w:r>
        <w:rPr>
          <w:rFonts w:hint="eastAsia" w:asciiTheme="minorEastAsia" w:hAnsiTheme="minorEastAsia" w:eastAsiaTheme="minorEastAsia" w:cstheme="minorEastAsia"/>
          <w:kern w:val="2"/>
          <w:sz w:val="24"/>
          <w:szCs w:val="24"/>
          <w:highlight w:val="none"/>
        </w:rPr>
        <w:t>00-23</w:t>
      </w:r>
      <w:r>
        <w:rPr>
          <w:rFonts w:hint="eastAsia" w:asciiTheme="minorEastAsia" w:hAnsiTheme="minorEastAsia" w:eastAsiaTheme="minorEastAsia" w:cstheme="minorEastAsia"/>
          <w:kern w:val="2"/>
          <w:sz w:val="24"/>
          <w:szCs w:val="24"/>
          <w:highlight w:val="none"/>
          <w:lang w:eastAsia="zh-CN"/>
        </w:rPr>
        <w:t>:</w:t>
      </w:r>
      <w:r>
        <w:rPr>
          <w:rFonts w:hint="eastAsia" w:asciiTheme="minorEastAsia" w:hAnsiTheme="minorEastAsia" w:eastAsiaTheme="minorEastAsia" w:cstheme="minorEastAsia"/>
          <w:kern w:val="2"/>
          <w:sz w:val="24"/>
          <w:szCs w:val="24"/>
          <w:highlight w:val="none"/>
        </w:rPr>
        <w:t>59（北京时间，法定节假日除外）</w:t>
      </w:r>
    </w:p>
    <w:bookmarkEnd w:id="17"/>
    <w:bookmarkEnd w:id="18"/>
    <w:bookmarkEnd w:id="19"/>
    <w:bookmarkEnd w:id="20"/>
    <w:p w14:paraId="4B0CFDAA">
      <w:pPr>
        <w:pageBreakBefore w:val="0"/>
        <w:kinsoku/>
        <w:wordWrap/>
        <w:overflowPunct/>
        <w:topLinePunct w:val="0"/>
        <w:autoSpaceDE/>
        <w:autoSpaceDN/>
        <w:bidi w:val="0"/>
        <w:adjustRightInd/>
        <w:snapToGrid/>
        <w:spacing w:line="360" w:lineRule="auto"/>
        <w:ind w:firstLine="480" w:firstLineChars="200"/>
        <w:jc w:val="left"/>
        <w:rPr>
          <w:rFonts w:hint="eastAsia" w:asciiTheme="minorEastAsia" w:hAnsiTheme="minorEastAsia" w:eastAsiaTheme="minorEastAsia" w:cstheme="minorEastAsia"/>
          <w:sz w:val="24"/>
          <w:szCs w:val="24"/>
          <w:highlight w:val="none"/>
        </w:rPr>
      </w:pPr>
      <w:bookmarkStart w:id="21" w:name="_Toc35393804"/>
      <w:bookmarkStart w:id="22" w:name="_Toc35393635"/>
      <w:r>
        <w:rPr>
          <w:rFonts w:hint="eastAsia" w:asciiTheme="minorEastAsia" w:hAnsiTheme="minorEastAsia" w:eastAsiaTheme="minorEastAsia" w:cstheme="minorEastAsia"/>
          <w:sz w:val="24"/>
          <w:szCs w:val="24"/>
          <w:highlight w:val="none"/>
        </w:rPr>
        <w:t>地点：江苏政府采购网</w:t>
      </w:r>
    </w:p>
    <w:p w14:paraId="0AC38667">
      <w:pPr>
        <w:pageBreakBefore w:val="0"/>
        <w:kinsoku/>
        <w:wordWrap/>
        <w:overflowPunct/>
        <w:topLinePunct w:val="0"/>
        <w:autoSpaceDE/>
        <w:autoSpaceDN/>
        <w:bidi w:val="0"/>
        <w:adjustRightInd/>
        <w:snapToGrid/>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方式：供应商办理江苏省政府采购交易系统CA数字证书，登录“苏采云”政府采购交易系统，自行下载。</w:t>
      </w:r>
    </w:p>
    <w:p w14:paraId="3962F7D7">
      <w:pPr>
        <w:pageBreakBefore w:val="0"/>
        <w:kinsoku/>
        <w:wordWrap/>
        <w:overflowPunct/>
        <w:topLinePunct w:val="0"/>
        <w:autoSpaceDE/>
        <w:autoSpaceDN/>
        <w:bidi w:val="0"/>
        <w:adjustRightInd/>
        <w:snapToGrid/>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售价：0.00元</w:t>
      </w:r>
    </w:p>
    <w:p w14:paraId="34166AD2">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hint="eastAsia" w:asciiTheme="minorEastAsia" w:hAnsiTheme="minorEastAsia" w:eastAsiaTheme="minorEastAsia" w:cstheme="minorEastAsia"/>
          <w:b/>
          <w:sz w:val="28"/>
          <w:szCs w:val="28"/>
          <w:highlight w:val="none"/>
          <w:lang w:eastAsia="zh-CN"/>
        </w:rPr>
      </w:pPr>
      <w:r>
        <w:rPr>
          <w:rFonts w:hint="eastAsia" w:asciiTheme="minorEastAsia" w:hAnsiTheme="minorEastAsia" w:eastAsiaTheme="minorEastAsia" w:cstheme="minorEastAsia"/>
          <w:b/>
          <w:sz w:val="28"/>
          <w:szCs w:val="28"/>
          <w:highlight w:val="none"/>
          <w:lang w:eastAsia="zh-CN"/>
        </w:rPr>
        <w:t>四、提交响应文件截止时间、开标时间和地点</w:t>
      </w:r>
    </w:p>
    <w:p w14:paraId="31AEC90A">
      <w:pPr>
        <w:pageBreakBefore w:val="0"/>
        <w:kinsoku/>
        <w:wordWrap/>
        <w:overflowPunct/>
        <w:topLinePunct w:val="0"/>
        <w:autoSpaceDE/>
        <w:autoSpaceDN/>
        <w:bidi w:val="0"/>
        <w:adjustRightInd/>
        <w:snapToGrid/>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提交响应文件截止时间：</w:t>
      </w:r>
      <w:r>
        <w:rPr>
          <w:rFonts w:hint="eastAsia" w:asciiTheme="minorEastAsia" w:hAnsiTheme="minorEastAsia" w:eastAsiaTheme="minorEastAsia" w:cstheme="minorEastAsia"/>
          <w:sz w:val="24"/>
          <w:szCs w:val="24"/>
          <w:highlight w:val="none"/>
          <w:lang w:val="en-US" w:eastAsia="zh-CN"/>
        </w:rPr>
        <w:t>2026</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lang w:val="en-US" w:eastAsia="zh-CN"/>
        </w:rPr>
        <w:t>15</w:t>
      </w:r>
      <w:r>
        <w:rPr>
          <w:rFonts w:hint="eastAsia" w:asciiTheme="minorEastAsia" w:hAnsiTheme="minorEastAsia" w:eastAsiaTheme="minorEastAsia" w:cstheme="minorEastAsia"/>
          <w:sz w:val="24"/>
          <w:szCs w:val="24"/>
          <w:highlight w:val="none"/>
        </w:rPr>
        <w:t>:00:00（北京时间）</w:t>
      </w:r>
    </w:p>
    <w:p w14:paraId="7360E4D7">
      <w:pPr>
        <w:pageBreakBefore w:val="0"/>
        <w:kinsoku/>
        <w:wordWrap/>
        <w:overflowPunct/>
        <w:topLinePunct w:val="0"/>
        <w:autoSpaceDE/>
        <w:autoSpaceDN/>
        <w:bidi w:val="0"/>
        <w:adjustRightInd/>
        <w:snapToGrid/>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开启时间：提交响应文件截止时间</w:t>
      </w:r>
    </w:p>
    <w:p w14:paraId="7413150C">
      <w:pPr>
        <w:pageBreakBefore w:val="0"/>
        <w:kinsoku/>
        <w:wordWrap/>
        <w:overflowPunct/>
        <w:topLinePunct w:val="0"/>
        <w:autoSpaceDE/>
        <w:autoSpaceDN/>
        <w:bidi w:val="0"/>
        <w:adjustRightInd/>
        <w:snapToGrid/>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开启地点：“苏采云”政府采购交易系统网上开标大厅</w:t>
      </w:r>
    </w:p>
    <w:p w14:paraId="09D61AFE">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hint="eastAsia" w:ascii="宋体" w:hAnsi="宋体" w:cs="宋体"/>
          <w:b/>
          <w:sz w:val="28"/>
          <w:szCs w:val="28"/>
          <w:highlight w:val="none"/>
          <w:lang w:eastAsia="zh-CN"/>
        </w:rPr>
      </w:pPr>
      <w:r>
        <w:rPr>
          <w:rFonts w:hint="eastAsia" w:ascii="宋体" w:hAnsi="宋体" w:cs="宋体"/>
          <w:b/>
          <w:sz w:val="28"/>
          <w:szCs w:val="28"/>
          <w:highlight w:val="none"/>
          <w:lang w:eastAsia="zh-CN"/>
        </w:rPr>
        <w:t>五、公告期限</w:t>
      </w:r>
    </w:p>
    <w:p w14:paraId="50EED764">
      <w:pPr>
        <w:pageBreakBefore w:val="0"/>
        <w:kinsoku/>
        <w:wordWrap/>
        <w:overflowPunct/>
        <w:topLinePunct w:val="0"/>
        <w:autoSpaceDE/>
        <w:autoSpaceDN/>
        <w:bidi w:val="0"/>
        <w:adjustRightInd/>
        <w:snapToGrid/>
        <w:spacing w:line="360" w:lineRule="auto"/>
        <w:ind w:firstLine="480" w:firstLineChars="200"/>
        <w:jc w:val="left"/>
        <w:rPr>
          <w:rFonts w:ascii="宋体" w:hAnsi="宋体" w:cs="宋体"/>
          <w:kern w:val="2"/>
          <w:sz w:val="24"/>
          <w:szCs w:val="24"/>
          <w:highlight w:val="none"/>
        </w:rPr>
      </w:pPr>
      <w:r>
        <w:rPr>
          <w:rFonts w:hint="eastAsia" w:ascii="宋体" w:hAnsi="宋体" w:cs="宋体"/>
          <w:kern w:val="2"/>
          <w:sz w:val="24"/>
          <w:szCs w:val="24"/>
          <w:highlight w:val="none"/>
        </w:rPr>
        <w:t>自本公告发布之日起3个工作日。</w:t>
      </w:r>
    </w:p>
    <w:p w14:paraId="3231254D">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hint="eastAsia" w:ascii="宋体" w:hAnsi="宋体" w:cs="宋体"/>
          <w:b/>
          <w:sz w:val="28"/>
          <w:szCs w:val="28"/>
          <w:highlight w:val="none"/>
          <w:lang w:eastAsia="zh-CN"/>
        </w:rPr>
      </w:pPr>
      <w:r>
        <w:rPr>
          <w:rFonts w:hint="eastAsia" w:ascii="宋体" w:hAnsi="宋体" w:cs="宋体"/>
          <w:b/>
          <w:sz w:val="28"/>
          <w:szCs w:val="28"/>
          <w:highlight w:val="none"/>
          <w:lang w:eastAsia="zh-CN"/>
        </w:rPr>
        <w:t>六、其他补充事宜</w:t>
      </w:r>
      <w:bookmarkEnd w:id="21"/>
      <w:bookmarkEnd w:id="22"/>
      <w:bookmarkStart w:id="23" w:name="_Toc35393636"/>
      <w:bookmarkStart w:id="24" w:name="_Toc28359095"/>
      <w:bookmarkStart w:id="25" w:name="_Toc35393805"/>
      <w:bookmarkStart w:id="26" w:name="_Toc28359018"/>
    </w:p>
    <w:p w14:paraId="13F704E4">
      <w:pPr>
        <w:pageBreakBefore w:val="0"/>
        <w:kinsoku/>
        <w:wordWrap/>
        <w:overflowPunct/>
        <w:topLinePunct w:val="0"/>
        <w:autoSpaceDE/>
        <w:autoSpaceDN/>
        <w:bidi w:val="0"/>
        <w:adjustRightInd/>
        <w:snapToGrid/>
        <w:spacing w:line="360" w:lineRule="auto"/>
        <w:ind w:firstLine="480" w:firstLineChars="200"/>
        <w:textAlignment w:val="baseline"/>
        <w:rPr>
          <w:rFonts w:ascii="宋体" w:hAnsi="宋体" w:cs="宋体"/>
          <w:kern w:val="2"/>
          <w:sz w:val="24"/>
          <w:szCs w:val="24"/>
          <w:highlight w:val="none"/>
        </w:rPr>
      </w:pPr>
      <w:r>
        <w:rPr>
          <w:rFonts w:hint="eastAsia" w:ascii="宋体" w:hAnsi="宋体" w:cs="宋体"/>
          <w:kern w:val="2"/>
          <w:sz w:val="24"/>
          <w:szCs w:val="24"/>
          <w:highlight w:val="none"/>
        </w:rPr>
        <w:t>1.本次竞争性磋商</w:t>
      </w:r>
      <w:r>
        <w:rPr>
          <w:rFonts w:hint="eastAsia" w:ascii="宋体" w:hAnsi="宋体" w:cs="宋体"/>
          <w:b/>
          <w:bCs/>
          <w:kern w:val="2"/>
          <w:sz w:val="24"/>
          <w:szCs w:val="24"/>
          <w:highlight w:val="none"/>
          <w:u w:val="single"/>
        </w:rPr>
        <w:t>不收取</w:t>
      </w:r>
      <w:r>
        <w:rPr>
          <w:rFonts w:hint="eastAsia" w:ascii="宋体" w:hAnsi="宋体" w:cs="宋体"/>
          <w:kern w:val="2"/>
          <w:sz w:val="24"/>
          <w:szCs w:val="24"/>
          <w:highlight w:val="none"/>
        </w:rPr>
        <w:t>磋商保证金。</w:t>
      </w:r>
    </w:p>
    <w:p w14:paraId="747B113B">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kern w:val="2"/>
          <w:sz w:val="24"/>
          <w:szCs w:val="24"/>
          <w:highlight w:val="none"/>
        </w:rPr>
      </w:pPr>
      <w:r>
        <w:rPr>
          <w:rFonts w:hint="eastAsia" w:ascii="宋体" w:hAnsi="宋体" w:cs="宋体"/>
          <w:kern w:val="2"/>
          <w:sz w:val="24"/>
          <w:szCs w:val="24"/>
          <w:highlight w:val="none"/>
        </w:rPr>
        <w:t xml:space="preserve">2.本采购文件中标注★的款项为实质性响应要求和条件，如不满足将按无效响应处理。 </w:t>
      </w:r>
    </w:p>
    <w:p w14:paraId="6D17B491">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kern w:val="2"/>
          <w:sz w:val="24"/>
          <w:szCs w:val="24"/>
          <w:highlight w:val="none"/>
        </w:rPr>
      </w:pPr>
      <w:r>
        <w:rPr>
          <w:rFonts w:hint="eastAsia" w:ascii="宋体" w:hAnsi="宋体" w:cs="宋体"/>
          <w:kern w:val="2"/>
          <w:sz w:val="24"/>
          <w:szCs w:val="24"/>
          <w:highlight w:val="none"/>
        </w:rPr>
        <w:t>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p>
    <w:p w14:paraId="41453364">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kern w:val="2"/>
          <w:sz w:val="24"/>
          <w:szCs w:val="24"/>
          <w:highlight w:val="none"/>
        </w:rPr>
      </w:pPr>
      <w:r>
        <w:rPr>
          <w:rFonts w:hint="eastAsia" w:ascii="宋体" w:hAnsi="宋体" w:cs="宋体"/>
          <w:kern w:val="2"/>
          <w:sz w:val="24"/>
          <w:szCs w:val="24"/>
          <w:highlight w:val="none"/>
        </w:rPr>
        <w:t>4.所有的响应供应商须在苏采云系统规定时间内填写并提交最后报价，未在磋商小组规定的时间内完成最后报价的视为放弃磋商，其磋商响应按无效响应处理。</w:t>
      </w:r>
    </w:p>
    <w:p w14:paraId="4759B10F">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kern w:val="2"/>
          <w:sz w:val="24"/>
          <w:szCs w:val="24"/>
          <w:highlight w:val="none"/>
        </w:rPr>
      </w:pPr>
      <w:r>
        <w:rPr>
          <w:rFonts w:hint="eastAsia" w:ascii="宋体" w:hAnsi="宋体" w:cs="宋体"/>
          <w:kern w:val="2"/>
          <w:sz w:val="24"/>
          <w:szCs w:val="24"/>
          <w:highlight w:val="none"/>
        </w:rPr>
        <w:t>5.如标书制作工具中格式和内容与“江苏政府采购网”发布的</w:t>
      </w:r>
      <w:r>
        <w:rPr>
          <w:rFonts w:hint="eastAsia" w:ascii="宋体" w:hAnsi="宋体" w:cs="宋体"/>
          <w:kern w:val="2"/>
          <w:sz w:val="24"/>
          <w:szCs w:val="24"/>
          <w:highlight w:val="none"/>
          <w:lang w:eastAsia="zh-CN"/>
        </w:rPr>
        <w:t>采购文件</w:t>
      </w:r>
      <w:r>
        <w:rPr>
          <w:rFonts w:hint="eastAsia" w:ascii="宋体" w:hAnsi="宋体" w:cs="宋体"/>
          <w:kern w:val="2"/>
          <w:sz w:val="24"/>
          <w:szCs w:val="24"/>
          <w:highlight w:val="none"/>
        </w:rPr>
        <w:t>不一致，请以“江苏政府采购网”发布的</w:t>
      </w:r>
      <w:r>
        <w:rPr>
          <w:rFonts w:hint="eastAsia" w:ascii="宋体" w:hAnsi="宋体" w:cs="宋体"/>
          <w:kern w:val="2"/>
          <w:sz w:val="24"/>
          <w:szCs w:val="24"/>
          <w:highlight w:val="none"/>
          <w:lang w:eastAsia="zh-CN"/>
        </w:rPr>
        <w:t>采购文件</w:t>
      </w:r>
      <w:r>
        <w:rPr>
          <w:rFonts w:hint="eastAsia" w:ascii="宋体" w:hAnsi="宋体" w:cs="宋体"/>
          <w:kern w:val="2"/>
          <w:sz w:val="24"/>
          <w:szCs w:val="24"/>
          <w:highlight w:val="none"/>
        </w:rPr>
        <w:t>为准。</w:t>
      </w:r>
    </w:p>
    <w:p w14:paraId="2CB5F056">
      <w:pPr>
        <w:pageBreakBefore w:val="0"/>
        <w:kinsoku/>
        <w:wordWrap/>
        <w:overflowPunct/>
        <w:topLinePunct w:val="0"/>
        <w:autoSpaceDE/>
        <w:autoSpaceDN/>
        <w:bidi w:val="0"/>
        <w:adjustRightInd/>
        <w:snapToGrid/>
        <w:spacing w:line="360" w:lineRule="auto"/>
        <w:ind w:firstLine="480" w:firstLineChars="200"/>
        <w:textAlignment w:val="baseline"/>
        <w:rPr>
          <w:rFonts w:ascii="宋体" w:hAnsi="宋体" w:cs="宋体"/>
          <w:kern w:val="2"/>
          <w:sz w:val="24"/>
          <w:szCs w:val="24"/>
          <w:highlight w:val="none"/>
        </w:rPr>
      </w:pPr>
      <w:r>
        <w:rPr>
          <w:rFonts w:hint="eastAsia" w:ascii="宋体" w:hAnsi="宋体" w:cs="宋体"/>
          <w:kern w:val="2"/>
          <w:sz w:val="24"/>
          <w:szCs w:val="24"/>
          <w:highlight w:val="none"/>
          <w:lang w:val="en-US" w:eastAsia="zh-CN"/>
        </w:rPr>
        <w:t>6.</w:t>
      </w:r>
      <w:r>
        <w:rPr>
          <w:rFonts w:hint="eastAsia" w:ascii="宋体" w:hAnsi="宋体" w:cs="宋体"/>
          <w:kern w:val="2"/>
          <w:sz w:val="24"/>
          <w:szCs w:val="24"/>
          <w:highlight w:val="none"/>
        </w:rPr>
        <w:t>无论出于何种原因，采购人及其委托的采购代理机构在采购活动开始前可对</w:t>
      </w:r>
      <w:r>
        <w:rPr>
          <w:rFonts w:hint="eastAsia" w:ascii="宋体" w:hAnsi="宋体" w:cs="宋体"/>
          <w:kern w:val="2"/>
          <w:sz w:val="24"/>
          <w:szCs w:val="24"/>
          <w:highlight w:val="none"/>
          <w:lang w:eastAsia="zh-CN"/>
        </w:rPr>
        <w:t>采购文件</w:t>
      </w:r>
      <w:r>
        <w:rPr>
          <w:rFonts w:hint="eastAsia" w:ascii="宋体" w:hAnsi="宋体" w:cs="宋体"/>
          <w:kern w:val="2"/>
          <w:sz w:val="24"/>
          <w:szCs w:val="24"/>
          <w:highlight w:val="none"/>
        </w:rPr>
        <w:t>进行修改、补充或者变更，其内容作为</w:t>
      </w:r>
      <w:r>
        <w:rPr>
          <w:rFonts w:hint="eastAsia" w:ascii="宋体" w:hAnsi="宋体" w:cs="宋体"/>
          <w:kern w:val="2"/>
          <w:sz w:val="24"/>
          <w:szCs w:val="24"/>
          <w:highlight w:val="none"/>
          <w:lang w:eastAsia="zh-CN"/>
        </w:rPr>
        <w:t>采购文件</w:t>
      </w:r>
      <w:r>
        <w:rPr>
          <w:rFonts w:hint="eastAsia" w:ascii="宋体" w:hAnsi="宋体" w:cs="宋体"/>
          <w:kern w:val="2"/>
          <w:sz w:val="24"/>
          <w:szCs w:val="24"/>
          <w:highlight w:val="none"/>
        </w:rPr>
        <w:t>的重要组成部分，请各供应商关注</w:t>
      </w:r>
      <w:r>
        <w:rPr>
          <w:rFonts w:hint="eastAsia" w:ascii="宋体" w:hAnsi="宋体" w:cs="宋体"/>
          <w:b/>
          <w:bCs/>
          <w:kern w:val="2"/>
          <w:sz w:val="24"/>
          <w:szCs w:val="24"/>
          <w:highlight w:val="none"/>
        </w:rPr>
        <w:t>江苏政府采购网</w:t>
      </w:r>
      <w:r>
        <w:rPr>
          <w:rFonts w:hint="eastAsia" w:ascii="宋体" w:hAnsi="宋体" w:cs="宋体"/>
          <w:kern w:val="2"/>
          <w:sz w:val="24"/>
          <w:szCs w:val="24"/>
          <w:highlight w:val="none"/>
        </w:rPr>
        <w:t>。若因供应商自身原因未及时关注本项目有关修改、补充或者变更信息，导致响应文件编制或者提交失误，由此造成的一切损失由供应商自行承担。</w:t>
      </w:r>
    </w:p>
    <w:p w14:paraId="78B9EC78">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b w:val="0"/>
          <w:bCs w:val="0"/>
          <w:kern w:val="2"/>
          <w:sz w:val="24"/>
          <w:szCs w:val="24"/>
          <w:highlight w:val="none"/>
        </w:rPr>
      </w:pPr>
      <w:r>
        <w:rPr>
          <w:rFonts w:hint="eastAsia" w:ascii="宋体" w:hAnsi="宋体" w:cs="宋体"/>
          <w:b w:val="0"/>
          <w:bCs w:val="0"/>
          <w:kern w:val="2"/>
          <w:sz w:val="24"/>
          <w:szCs w:val="24"/>
          <w:highlight w:val="none"/>
          <w:lang w:val="en-US" w:eastAsia="zh-CN"/>
        </w:rPr>
        <w:t>7</w:t>
      </w:r>
      <w:r>
        <w:rPr>
          <w:rFonts w:hint="eastAsia" w:ascii="宋体" w:hAnsi="宋体" w:cs="宋体"/>
          <w:b w:val="0"/>
          <w:bCs w:val="0"/>
          <w:kern w:val="2"/>
          <w:sz w:val="24"/>
          <w:szCs w:val="24"/>
          <w:highlight w:val="none"/>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2F6007BF">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b w:val="0"/>
          <w:bCs w:val="0"/>
          <w:kern w:val="2"/>
          <w:sz w:val="24"/>
          <w:szCs w:val="24"/>
          <w:highlight w:val="none"/>
        </w:rPr>
      </w:pPr>
      <w:r>
        <w:rPr>
          <w:rFonts w:hint="eastAsia" w:ascii="宋体" w:hAnsi="宋体" w:cs="宋体"/>
          <w:b w:val="0"/>
          <w:bCs w:val="0"/>
          <w:kern w:val="2"/>
          <w:sz w:val="24"/>
          <w:szCs w:val="24"/>
          <w:highlight w:val="none"/>
        </w:rPr>
        <w:t>http://www.ccgp-jiangsu.gov.cn/jiangsu/zlxz/ee/ee3a4bc5a3454aa2b0d9312230633ce9.html</w:t>
      </w:r>
    </w:p>
    <w:p w14:paraId="419EB833">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宋体" w:hAnsi="宋体" w:cs="宋体"/>
          <w:b w:val="0"/>
          <w:bCs w:val="0"/>
          <w:kern w:val="2"/>
          <w:sz w:val="24"/>
          <w:szCs w:val="24"/>
          <w:highlight w:val="none"/>
        </w:rPr>
      </w:pPr>
      <w:r>
        <w:rPr>
          <w:rFonts w:hint="eastAsia" w:ascii="宋体" w:hAnsi="宋体" w:cs="宋体"/>
          <w:b w:val="0"/>
          <w:bCs w:val="0"/>
          <w:kern w:val="2"/>
          <w:sz w:val="24"/>
          <w:szCs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22C04547">
      <w:pPr>
        <w:keepNext/>
        <w:pageBreakBefore w:val="0"/>
        <w:tabs>
          <w:tab w:val="left" w:pos="1021"/>
        </w:tabs>
        <w:kinsoku/>
        <w:wordWrap/>
        <w:overflowPunct/>
        <w:topLinePunct w:val="0"/>
        <w:autoSpaceDE/>
        <w:autoSpaceDN/>
        <w:bidi w:val="0"/>
        <w:adjustRightInd/>
        <w:snapToGrid/>
        <w:spacing w:line="360" w:lineRule="auto"/>
        <w:textAlignment w:val="baseline"/>
        <w:outlineLvl w:val="1"/>
        <w:rPr>
          <w:rFonts w:hint="eastAsia" w:ascii="宋体" w:hAnsi="宋体" w:cs="宋体"/>
          <w:b/>
          <w:sz w:val="28"/>
          <w:szCs w:val="28"/>
          <w:highlight w:val="none"/>
          <w:lang w:eastAsia="zh-CN"/>
        </w:rPr>
      </w:pPr>
      <w:r>
        <w:rPr>
          <w:rFonts w:hint="eastAsia" w:ascii="宋体" w:hAnsi="宋体" w:cs="宋体"/>
          <w:b/>
          <w:sz w:val="28"/>
          <w:szCs w:val="28"/>
          <w:highlight w:val="none"/>
          <w:lang w:eastAsia="zh-CN"/>
        </w:rPr>
        <w:t>七、凡对本次采购提出询问，请按以下方式联系</w:t>
      </w:r>
      <w:bookmarkEnd w:id="23"/>
      <w:bookmarkEnd w:id="24"/>
      <w:bookmarkEnd w:id="25"/>
      <w:bookmarkEnd w:id="26"/>
    </w:p>
    <w:p w14:paraId="19CC87C9">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bookmarkStart w:id="27" w:name="_Toc35393806"/>
      <w:bookmarkStart w:id="28" w:name="_Toc35393637"/>
      <w:bookmarkStart w:id="29" w:name="_Toc28359019"/>
      <w:bookmarkStart w:id="30" w:name="_Toc28359096"/>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采购人信息</w:t>
      </w:r>
      <w:bookmarkEnd w:id="27"/>
      <w:bookmarkEnd w:id="28"/>
      <w:bookmarkEnd w:id="29"/>
      <w:bookmarkEnd w:id="30"/>
    </w:p>
    <w:p w14:paraId="767772B1">
      <w:pPr>
        <w:pageBreakBefore w:val="0"/>
        <w:kinsoku/>
        <w:wordWrap/>
        <w:overflowPunct/>
        <w:topLinePunct w:val="0"/>
        <w:autoSpaceDE/>
        <w:autoSpaceDN/>
        <w:bidi w:val="0"/>
        <w:adjustRightInd/>
        <w:snapToGrid/>
        <w:spacing w:line="360" w:lineRule="auto"/>
        <w:ind w:firstLine="480"/>
        <w:jc w:val="left"/>
        <w:rPr>
          <w:rFonts w:hint="eastAsia" w:ascii="宋体" w:hAnsi="宋体" w:eastAsia="宋体" w:cs="宋体"/>
          <w:sz w:val="24"/>
          <w:szCs w:val="24"/>
          <w:highlight w:val="none"/>
          <w:lang w:eastAsia="zh-CN"/>
        </w:rPr>
      </w:pPr>
      <w:bookmarkStart w:id="31" w:name="_Toc35393807"/>
      <w:bookmarkStart w:id="32" w:name="_Toc28359097"/>
      <w:bookmarkStart w:id="33" w:name="_Toc35393638"/>
      <w:bookmarkStart w:id="34" w:name="_Toc28359020"/>
      <w:r>
        <w:rPr>
          <w:rFonts w:hint="eastAsia" w:ascii="宋体" w:hAnsi="宋体" w:cs="宋体"/>
          <w:sz w:val="24"/>
          <w:szCs w:val="24"/>
          <w:highlight w:val="none"/>
        </w:rPr>
        <w:t>名    称：</w:t>
      </w:r>
      <w:r>
        <w:rPr>
          <w:rFonts w:hint="eastAsia" w:ascii="宋体" w:hAnsi="宋体" w:cs="宋体"/>
          <w:sz w:val="24"/>
          <w:szCs w:val="24"/>
          <w:highlight w:val="none"/>
          <w:lang w:eastAsia="zh-CN"/>
        </w:rPr>
        <w:t>连云港市海州区新坝镇人民政府</w:t>
      </w:r>
    </w:p>
    <w:p w14:paraId="4B5B6B83">
      <w:pPr>
        <w:pageBreakBefore w:val="0"/>
        <w:kinsoku/>
        <w:wordWrap/>
        <w:overflowPunct/>
        <w:topLinePunct w:val="0"/>
        <w:autoSpaceDE/>
        <w:autoSpaceDN/>
        <w:bidi w:val="0"/>
        <w:adjustRightInd/>
        <w:snapToGrid/>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地    址：</w:t>
      </w:r>
      <w:r>
        <w:rPr>
          <w:rFonts w:hint="eastAsia" w:ascii="宋体" w:hAnsi="宋体" w:cs="宋体"/>
          <w:sz w:val="24"/>
          <w:szCs w:val="24"/>
          <w:highlight w:val="none"/>
          <w:lang w:eastAsia="zh-CN"/>
        </w:rPr>
        <w:t>连云港市海州区新坝镇</w:t>
      </w:r>
    </w:p>
    <w:p w14:paraId="74C3E9AF">
      <w:pPr>
        <w:pageBreakBefore w:val="0"/>
        <w:kinsoku/>
        <w:wordWrap/>
        <w:overflowPunct/>
        <w:topLinePunct w:val="0"/>
        <w:autoSpaceDE/>
        <w:autoSpaceDN/>
        <w:bidi w:val="0"/>
        <w:adjustRightInd/>
        <w:snapToGrid/>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系</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人：</w:t>
      </w:r>
      <w:r>
        <w:rPr>
          <w:rFonts w:hint="eastAsia" w:ascii="宋体" w:hAnsi="宋体" w:cs="宋体"/>
          <w:sz w:val="24"/>
          <w:szCs w:val="24"/>
          <w:highlight w:val="none"/>
          <w:lang w:val="en-US" w:eastAsia="zh-CN"/>
        </w:rPr>
        <w:t xml:space="preserve">陈主任  </w:t>
      </w:r>
    </w:p>
    <w:p w14:paraId="50FDA0B9">
      <w:pPr>
        <w:pageBreakBefore w:val="0"/>
        <w:kinsoku/>
        <w:wordWrap/>
        <w:overflowPunct/>
        <w:topLinePunct w:val="0"/>
        <w:autoSpaceDE/>
        <w:autoSpaceDN/>
        <w:bidi w:val="0"/>
        <w:adjustRightInd/>
        <w:snapToGrid/>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联系</w:t>
      </w:r>
      <w:r>
        <w:rPr>
          <w:rFonts w:hint="eastAsia"/>
          <w:sz w:val="24"/>
          <w:szCs w:val="24"/>
          <w:highlight w:val="none"/>
        </w:rPr>
        <w:t>电话</w:t>
      </w:r>
      <w:r>
        <w:rPr>
          <w:rFonts w:hint="eastAsia" w:ascii="宋体" w:hAnsi="宋体" w:cs="宋体"/>
          <w:sz w:val="24"/>
          <w:szCs w:val="24"/>
          <w:highlight w:val="none"/>
        </w:rPr>
        <w:t>：15380271563</w:t>
      </w:r>
      <w:r>
        <w:rPr>
          <w:rFonts w:hint="eastAsia" w:ascii="宋体" w:hAnsi="宋体" w:cs="宋体"/>
          <w:sz w:val="24"/>
          <w:szCs w:val="24"/>
          <w:highlight w:val="none"/>
          <w:lang w:val="en-US" w:eastAsia="zh-CN"/>
        </w:rPr>
        <w:t xml:space="preserve"> </w:t>
      </w:r>
    </w:p>
    <w:p w14:paraId="1A59D105">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采购代理机构信息</w:t>
      </w:r>
      <w:bookmarkEnd w:id="31"/>
      <w:bookmarkEnd w:id="32"/>
      <w:bookmarkEnd w:id="33"/>
      <w:bookmarkEnd w:id="34"/>
    </w:p>
    <w:p w14:paraId="67603EFA">
      <w:pPr>
        <w:pageBreakBefore w:val="0"/>
        <w:kinsoku/>
        <w:wordWrap/>
        <w:overflowPunct/>
        <w:topLinePunct w:val="0"/>
        <w:autoSpaceDE/>
        <w:autoSpaceDN/>
        <w:bidi w:val="0"/>
        <w:adjustRightInd/>
        <w:snapToGrid/>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名    称：</w:t>
      </w:r>
      <w:r>
        <w:rPr>
          <w:rFonts w:hint="eastAsia" w:ascii="宋体" w:hAnsi="宋体" w:cs="宋体"/>
          <w:sz w:val="24"/>
          <w:szCs w:val="24"/>
          <w:highlight w:val="none"/>
          <w:lang w:eastAsia="zh-CN"/>
        </w:rPr>
        <w:t>中阜势起科技（江苏）有限公司</w:t>
      </w:r>
    </w:p>
    <w:p w14:paraId="7031C854">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地    址：连云港市海州区科苑路壹品国际写字楼88-B号811-815号</w:t>
      </w:r>
    </w:p>
    <w:p w14:paraId="2844D511">
      <w:pPr>
        <w:pageBreakBefore w:val="0"/>
        <w:kinsoku/>
        <w:wordWrap/>
        <w:overflowPunct/>
        <w:topLinePunct w:val="0"/>
        <w:autoSpaceDE/>
        <w:autoSpaceDN/>
        <w:bidi w:val="0"/>
        <w:adjustRightInd/>
        <w:snapToGrid/>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联</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系</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人：张工</w:t>
      </w:r>
    </w:p>
    <w:p w14:paraId="01648B36">
      <w:pPr>
        <w:pageBreakBefore w:val="0"/>
        <w:kinsoku/>
        <w:wordWrap/>
        <w:overflowPunct/>
        <w:topLinePunct w:val="0"/>
        <w:autoSpaceDE/>
        <w:autoSpaceDN/>
        <w:bidi w:val="0"/>
        <w:adjustRightInd/>
        <w:snapToGrid/>
        <w:spacing w:line="360" w:lineRule="auto"/>
        <w:ind w:firstLine="480"/>
        <w:jc w:val="left"/>
        <w:rPr>
          <w:rFonts w:hint="eastAsia" w:ascii="宋体" w:hAnsi="宋体" w:eastAsia="宋体" w:cs="宋体"/>
          <w:sz w:val="24"/>
          <w:szCs w:val="24"/>
          <w:highlight w:val="none"/>
        </w:rPr>
      </w:pPr>
      <w:r>
        <w:rPr>
          <w:rFonts w:hint="eastAsia" w:ascii="宋体" w:hAnsi="宋体" w:cs="宋体"/>
          <w:sz w:val="24"/>
          <w:szCs w:val="24"/>
          <w:highlight w:val="none"/>
        </w:rPr>
        <w:t>联系</w:t>
      </w:r>
      <w:r>
        <w:rPr>
          <w:rFonts w:hint="eastAsia"/>
          <w:sz w:val="24"/>
          <w:szCs w:val="24"/>
          <w:highlight w:val="none"/>
        </w:rPr>
        <w:t>电话</w:t>
      </w:r>
      <w:r>
        <w:rPr>
          <w:rFonts w:hint="eastAsia" w:ascii="宋体" w:hAnsi="宋体" w:cs="宋体"/>
          <w:sz w:val="24"/>
          <w:szCs w:val="24"/>
          <w:highlight w:val="none"/>
        </w:rPr>
        <w:t>：</w:t>
      </w:r>
      <w:r>
        <w:rPr>
          <w:rFonts w:hint="eastAsia" w:ascii="宋体" w:hAnsi="宋体" w:eastAsia="宋体" w:cs="宋体"/>
          <w:sz w:val="24"/>
          <w:szCs w:val="24"/>
          <w:highlight w:val="none"/>
        </w:rPr>
        <w:t>0518-81889106</w:t>
      </w:r>
    </w:p>
    <w:p w14:paraId="3867483B">
      <w:pPr>
        <w:pageBreakBefore w:val="0"/>
        <w:kinsoku/>
        <w:wordWrap/>
        <w:overflowPunct/>
        <w:topLinePunct w:val="0"/>
        <w:autoSpaceDE/>
        <w:autoSpaceDN/>
        <w:bidi w:val="0"/>
        <w:adjustRightInd/>
        <w:snapToGrid/>
        <w:spacing w:line="360" w:lineRule="auto"/>
        <w:ind w:firstLine="480" w:firstLineChars="200"/>
        <w:jc w:val="left"/>
        <w:rPr>
          <w:sz w:val="24"/>
          <w:szCs w:val="24"/>
          <w:highlight w:val="none"/>
        </w:rPr>
      </w:pPr>
      <w:r>
        <w:rPr>
          <w:rFonts w:hint="eastAsia"/>
          <w:sz w:val="24"/>
          <w:szCs w:val="24"/>
          <w:highlight w:val="none"/>
        </w:rPr>
        <w:t>3.项目联系方式</w:t>
      </w:r>
    </w:p>
    <w:p w14:paraId="10D2A201">
      <w:pPr>
        <w:pageBreakBefore w:val="0"/>
        <w:kinsoku/>
        <w:wordWrap/>
        <w:overflowPunct/>
        <w:topLinePunct w:val="0"/>
        <w:autoSpaceDE/>
        <w:autoSpaceDN/>
        <w:bidi w:val="0"/>
        <w:adjustRightInd/>
        <w:snapToGrid/>
        <w:spacing w:line="360" w:lineRule="auto"/>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项目联系人：陈主任 </w:t>
      </w:r>
    </w:p>
    <w:p w14:paraId="6266D3BC">
      <w:pPr>
        <w:pageBreakBefore w:val="0"/>
        <w:kinsoku/>
        <w:wordWrap/>
        <w:overflowPunct/>
        <w:topLinePunct w:val="0"/>
        <w:autoSpaceDE/>
        <w:autoSpaceDN/>
        <w:bidi w:val="0"/>
        <w:adjustRightInd/>
        <w:snapToGrid/>
        <w:spacing w:line="360" w:lineRule="auto"/>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电      话：15380271563</w:t>
      </w:r>
    </w:p>
    <w:p w14:paraId="42FF1746">
      <w:pPr>
        <w:kinsoku/>
        <w:wordWrap/>
        <w:overflowPunct/>
        <w:topLinePunct w:val="0"/>
        <w:autoSpaceDE/>
        <w:autoSpaceDN/>
        <w:bidi w:val="0"/>
        <w:adjustRightInd/>
        <w:snapToGrid/>
        <w:spacing w:line="360" w:lineRule="auto"/>
        <w:ind w:firstLine="480"/>
        <w:jc w:val="left"/>
        <w:rPr>
          <w:rFonts w:hint="eastAsia" w:ascii="宋体" w:hAnsi="宋体" w:eastAsia="宋体" w:cs="宋体"/>
          <w:sz w:val="24"/>
          <w:szCs w:val="24"/>
          <w:highlight w:val="none"/>
        </w:rPr>
      </w:pPr>
    </w:p>
    <w:p w14:paraId="5905B420">
      <w:pPr>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r>
        <w:rPr>
          <w:rFonts w:hint="eastAsia" w:ascii="宋体" w:hAnsi="宋体" w:cs="宋体"/>
          <w:sz w:val="24"/>
          <w:highlight w:val="none"/>
        </w:rPr>
        <w:br w:type="page" w:clear="all"/>
      </w:r>
      <w:bookmarkStart w:id="35" w:name="_Toc7098"/>
      <w:bookmarkStart w:id="36" w:name="_Toc465856612"/>
      <w:bookmarkStart w:id="37" w:name="_Toc24851"/>
      <w:bookmarkStart w:id="38" w:name="_Toc14577347"/>
      <w:bookmarkStart w:id="39" w:name="_Toc61149549"/>
      <w:bookmarkStart w:id="40" w:name="_Toc513029209"/>
      <w:r>
        <w:rPr>
          <w:rFonts w:hint="eastAsia" w:ascii="楷体_GB2312" w:hAnsi="楷体_GB2312" w:eastAsia="宋体" w:cs="Times New Roman"/>
          <w:b/>
          <w:sz w:val="36"/>
          <w:szCs w:val="36"/>
          <w:highlight w:val="none"/>
          <w:lang w:val="en-US" w:eastAsia="zh-CN" w:bidi="ar-SA"/>
        </w:rPr>
        <w:t>第二章 磋商须知</w:t>
      </w:r>
      <w:bookmarkEnd w:id="35"/>
      <w:bookmarkEnd w:id="36"/>
      <w:bookmarkEnd w:id="37"/>
    </w:p>
    <w:p w14:paraId="5FE54C20">
      <w:pPr>
        <w:pageBreakBefore w:val="0"/>
        <w:widowControl w:val="0"/>
        <w:kinsoku/>
        <w:wordWrap/>
        <w:overflowPunct/>
        <w:topLinePunct w:val="0"/>
        <w:autoSpaceDE/>
        <w:autoSpaceDN/>
        <w:bidi w:val="0"/>
        <w:adjustRightInd/>
        <w:snapToGrid/>
        <w:spacing w:after="143" w:line="360" w:lineRule="auto"/>
        <w:ind w:firstLine="2040"/>
        <w:textAlignment w:val="auto"/>
        <w:rPr>
          <w:rFonts w:ascii="宋体" w:hAnsi="宋体" w:cs="宋体"/>
          <w:b/>
          <w:bCs/>
          <w:sz w:val="24"/>
          <w:szCs w:val="24"/>
          <w:highlight w:val="none"/>
        </w:rPr>
      </w:pPr>
      <w:r>
        <w:rPr>
          <w:rFonts w:hint="eastAsia" w:ascii="宋体" w:hAnsi="宋体" w:cs="宋体"/>
          <w:bCs/>
          <w:sz w:val="24"/>
          <w:szCs w:val="24"/>
          <w:highlight w:val="none"/>
        </w:rPr>
        <w:t>（参加竞争性磋商的供应商以下简称“供应商”）</w:t>
      </w:r>
      <w:bookmarkEnd w:id="38"/>
      <w:bookmarkEnd w:id="39"/>
      <w:bookmarkEnd w:id="40"/>
    </w:p>
    <w:p w14:paraId="02D8DD74">
      <w:pPr>
        <w:pageBreakBefore w:val="0"/>
        <w:widowControl w:val="0"/>
        <w:tabs>
          <w:tab w:val="left" w:pos="900"/>
        </w:tabs>
        <w:kinsoku/>
        <w:wordWrap/>
        <w:overflowPunct/>
        <w:topLinePunct w:val="0"/>
        <w:autoSpaceDE/>
        <w:autoSpaceDN/>
        <w:bidi w:val="0"/>
        <w:adjustRightInd/>
        <w:snapToGrid/>
        <w:spacing w:line="360" w:lineRule="auto"/>
        <w:ind w:firstLine="0"/>
        <w:jc w:val="center"/>
        <w:textAlignment w:val="auto"/>
        <w:outlineLvl w:val="0"/>
        <w:rPr>
          <w:rFonts w:ascii="宋体" w:hAnsi="宋体" w:cs="宋体"/>
          <w:b/>
          <w:bCs/>
          <w:sz w:val="24"/>
          <w:szCs w:val="24"/>
          <w:highlight w:val="none"/>
        </w:rPr>
      </w:pPr>
      <w:bookmarkStart w:id="41" w:name="_Toc28941"/>
      <w:bookmarkStart w:id="42" w:name="_Toc27940"/>
      <w:bookmarkStart w:id="43" w:name="_Toc465856613"/>
      <w:bookmarkStart w:id="44" w:name="_Toc18421"/>
      <w:bookmarkStart w:id="45" w:name="_Toc26254"/>
      <w:r>
        <w:rPr>
          <w:rFonts w:hint="eastAsia" w:ascii="宋体" w:hAnsi="宋体" w:cs="宋体"/>
          <w:b/>
          <w:bCs/>
          <w:sz w:val="24"/>
          <w:szCs w:val="24"/>
          <w:highlight w:val="none"/>
        </w:rPr>
        <w:t>一、总则</w:t>
      </w:r>
      <w:bookmarkEnd w:id="41"/>
      <w:bookmarkEnd w:id="42"/>
    </w:p>
    <w:p w14:paraId="6DFB6F88">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bookmarkStart w:id="46" w:name="_Toc20823276"/>
      <w:bookmarkStart w:id="47" w:name="_Toc458694821"/>
      <w:bookmarkStart w:id="48" w:name="_Toc16938520"/>
      <w:bookmarkStart w:id="49" w:name="_Toc513029204"/>
      <w:r>
        <w:rPr>
          <w:rFonts w:hint="eastAsia" w:ascii="宋体" w:hAnsi="宋体" w:cs="宋体"/>
          <w:b/>
          <w:bCs/>
          <w:sz w:val="24"/>
          <w:szCs w:val="24"/>
          <w:highlight w:val="none"/>
          <w:lang w:eastAsia="zh-CN"/>
        </w:rPr>
        <w:t>1.</w:t>
      </w:r>
      <w:bookmarkEnd w:id="46"/>
      <w:r>
        <w:rPr>
          <w:rFonts w:hint="eastAsia" w:ascii="宋体" w:hAnsi="宋体" w:cs="宋体"/>
          <w:b/>
          <w:bCs/>
          <w:sz w:val="24"/>
          <w:szCs w:val="24"/>
          <w:highlight w:val="none"/>
        </w:rPr>
        <w:t>采购方式</w:t>
      </w:r>
      <w:bookmarkEnd w:id="47"/>
      <w:bookmarkEnd w:id="48"/>
      <w:bookmarkEnd w:id="49"/>
    </w:p>
    <w:p w14:paraId="4BAA60F0">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1.1 本次政府采购活动采取竞争性磋商（以下简称磋商）方式，本</w:t>
      </w:r>
      <w:r>
        <w:rPr>
          <w:rFonts w:hint="eastAsia" w:ascii="宋体" w:hAnsi="宋体" w:cs="宋体"/>
          <w:sz w:val="24"/>
          <w:szCs w:val="24"/>
          <w:highlight w:val="none"/>
          <w:lang w:eastAsia="zh-CN"/>
        </w:rPr>
        <w:t>采购文件</w:t>
      </w:r>
      <w:r>
        <w:rPr>
          <w:rFonts w:hint="eastAsia" w:ascii="宋体" w:hAnsi="宋体" w:cs="宋体"/>
          <w:sz w:val="24"/>
          <w:szCs w:val="24"/>
          <w:highlight w:val="none"/>
        </w:rPr>
        <w:t>仅适用于磋商公告中所述项目。</w:t>
      </w:r>
    </w:p>
    <w:p w14:paraId="1B487099">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bookmarkStart w:id="50" w:name="_Toc513029205"/>
      <w:bookmarkStart w:id="51" w:name="_Toc20823277"/>
      <w:bookmarkStart w:id="52" w:name="_Toc16938521"/>
      <w:r>
        <w:rPr>
          <w:rFonts w:hint="eastAsia" w:ascii="宋体" w:hAnsi="宋体" w:cs="宋体"/>
          <w:b/>
          <w:bCs/>
          <w:sz w:val="24"/>
          <w:szCs w:val="24"/>
          <w:highlight w:val="none"/>
          <w:lang w:eastAsia="zh-CN"/>
        </w:rPr>
        <w:t>2.</w:t>
      </w:r>
      <w:r>
        <w:rPr>
          <w:rFonts w:hint="eastAsia" w:ascii="宋体" w:hAnsi="宋体" w:cs="宋体"/>
          <w:b/>
          <w:bCs/>
          <w:sz w:val="24"/>
          <w:szCs w:val="24"/>
          <w:highlight w:val="none"/>
        </w:rPr>
        <w:t>合格的</w:t>
      </w:r>
      <w:bookmarkEnd w:id="50"/>
      <w:bookmarkEnd w:id="51"/>
      <w:bookmarkEnd w:id="52"/>
      <w:r>
        <w:rPr>
          <w:rFonts w:hint="eastAsia" w:ascii="宋体" w:hAnsi="宋体" w:cs="宋体"/>
          <w:b/>
          <w:bCs/>
          <w:sz w:val="24"/>
          <w:szCs w:val="24"/>
          <w:highlight w:val="none"/>
        </w:rPr>
        <w:t>供应商</w:t>
      </w:r>
    </w:p>
    <w:p w14:paraId="1FB18273">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2.1满足磋商公告中供应商资格要求的规定。</w:t>
      </w:r>
    </w:p>
    <w:p w14:paraId="4CF07852">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2.2 满足本</w:t>
      </w:r>
      <w:r>
        <w:rPr>
          <w:rFonts w:hint="eastAsia" w:ascii="宋体" w:hAnsi="宋体" w:cs="宋体"/>
          <w:sz w:val="24"/>
          <w:szCs w:val="24"/>
          <w:highlight w:val="none"/>
          <w:lang w:eastAsia="zh-CN"/>
        </w:rPr>
        <w:t>采购文件</w:t>
      </w:r>
      <w:r>
        <w:rPr>
          <w:rFonts w:hint="eastAsia" w:ascii="宋体" w:hAnsi="宋体" w:cs="宋体"/>
          <w:sz w:val="24"/>
          <w:szCs w:val="24"/>
          <w:highlight w:val="none"/>
        </w:rPr>
        <w:t>实质性要求和条件的规定。</w:t>
      </w:r>
    </w:p>
    <w:p w14:paraId="4880DB8C">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bookmarkStart w:id="53" w:name="_Toc513029206"/>
      <w:bookmarkStart w:id="54" w:name="_Toc20823278"/>
      <w:bookmarkStart w:id="55" w:name="_Toc16938522"/>
      <w:r>
        <w:rPr>
          <w:rFonts w:hint="eastAsia" w:ascii="宋体" w:hAnsi="宋体" w:cs="宋体"/>
          <w:b/>
          <w:bCs/>
          <w:sz w:val="24"/>
          <w:szCs w:val="24"/>
          <w:highlight w:val="none"/>
          <w:lang w:eastAsia="zh-CN"/>
        </w:rPr>
        <w:t>3.</w:t>
      </w:r>
      <w:r>
        <w:rPr>
          <w:rFonts w:hint="eastAsia" w:ascii="宋体" w:hAnsi="宋体" w:cs="宋体"/>
          <w:b/>
          <w:bCs/>
          <w:sz w:val="24"/>
          <w:szCs w:val="24"/>
          <w:highlight w:val="none"/>
        </w:rPr>
        <w:t>适用法律</w:t>
      </w:r>
      <w:bookmarkEnd w:id="53"/>
      <w:bookmarkEnd w:id="54"/>
      <w:bookmarkEnd w:id="55"/>
    </w:p>
    <w:p w14:paraId="19DC0BAA">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3.1 本次磋商及由此产生的合同受中华人民共和国有关的法律法规制约和保护。</w:t>
      </w:r>
    </w:p>
    <w:p w14:paraId="0070FDDF">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bookmarkStart w:id="56" w:name="_Toc16938523"/>
      <w:bookmarkStart w:id="57" w:name="_Toc20823279"/>
      <w:bookmarkStart w:id="58" w:name="_Toc462564067"/>
      <w:bookmarkStart w:id="59" w:name="_Toc513029207"/>
      <w:r>
        <w:rPr>
          <w:rFonts w:hint="eastAsia" w:ascii="宋体" w:hAnsi="宋体" w:cs="宋体"/>
          <w:b/>
          <w:bCs/>
          <w:sz w:val="24"/>
          <w:szCs w:val="24"/>
          <w:highlight w:val="none"/>
          <w:lang w:eastAsia="zh-CN"/>
        </w:rPr>
        <w:t>4.</w:t>
      </w:r>
      <w:r>
        <w:rPr>
          <w:rFonts w:hint="eastAsia" w:ascii="宋体" w:hAnsi="宋体" w:cs="宋体"/>
          <w:b/>
          <w:bCs/>
          <w:sz w:val="24"/>
          <w:szCs w:val="24"/>
          <w:highlight w:val="none"/>
        </w:rPr>
        <w:t>磋商费用</w:t>
      </w:r>
      <w:bookmarkEnd w:id="56"/>
      <w:bookmarkEnd w:id="57"/>
      <w:bookmarkEnd w:id="58"/>
      <w:bookmarkEnd w:id="59"/>
    </w:p>
    <w:p w14:paraId="1E3765E5">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4.1供应商应自行承担所有与参加本次磋商有关的费用，无论磋商过程中的做法和结果如何，</w:t>
      </w:r>
      <w:r>
        <w:rPr>
          <w:rFonts w:hint="eastAsia" w:ascii="宋体" w:hAnsi="宋体" w:cs="宋体"/>
          <w:sz w:val="24"/>
          <w:szCs w:val="24"/>
          <w:highlight w:val="none"/>
          <w:lang w:eastAsia="zh-CN"/>
        </w:rPr>
        <w:t>中阜势起科技（江苏）有限公司</w:t>
      </w:r>
      <w:r>
        <w:rPr>
          <w:rFonts w:hint="eastAsia" w:ascii="宋体" w:hAnsi="宋体" w:cs="宋体"/>
          <w:sz w:val="24"/>
          <w:szCs w:val="24"/>
          <w:highlight w:val="none"/>
        </w:rPr>
        <w:t>（以下简称代理机构）在任何情况下均无义务和责任承担这些费用。</w:t>
      </w:r>
    </w:p>
    <w:p w14:paraId="25A2E6BD">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4.2</w:t>
      </w:r>
      <w:r>
        <w:rPr>
          <w:rFonts w:hint="eastAsia" w:ascii="宋体" w:hAnsi="宋体" w:cs="宋体"/>
          <w:b/>
          <w:bCs/>
          <w:sz w:val="24"/>
          <w:szCs w:val="24"/>
          <w:highlight w:val="none"/>
        </w:rPr>
        <w:t>依据代理合同约定</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采购代理费</w:t>
      </w:r>
      <w:r>
        <w:rPr>
          <w:rFonts w:hint="eastAsia" w:ascii="宋体" w:hAnsi="宋体" w:cs="宋体"/>
          <w:b/>
          <w:bCs/>
          <w:sz w:val="24"/>
          <w:szCs w:val="24"/>
          <w:highlight w:val="none"/>
          <w:lang w:val="en-US" w:eastAsia="zh-CN"/>
        </w:rPr>
        <w:t>按6000元计取，</w:t>
      </w:r>
      <w:r>
        <w:rPr>
          <w:rFonts w:hint="eastAsia" w:ascii="宋体" w:hAnsi="宋体" w:cs="宋体"/>
          <w:b/>
          <w:bCs/>
          <w:sz w:val="24"/>
          <w:szCs w:val="24"/>
          <w:highlight w:val="none"/>
        </w:rPr>
        <w:t>工程量清单及最高投标限价编制费按</w:t>
      </w:r>
      <w:r>
        <w:rPr>
          <w:rFonts w:hint="eastAsia" w:ascii="宋体" w:hAnsi="宋体" w:cs="宋体"/>
          <w:b/>
          <w:bCs/>
          <w:sz w:val="24"/>
          <w:szCs w:val="24"/>
          <w:highlight w:val="none"/>
          <w:lang w:val="en-US" w:eastAsia="zh-CN"/>
        </w:rPr>
        <w:t>6000</w:t>
      </w:r>
      <w:r>
        <w:rPr>
          <w:rFonts w:hint="eastAsia" w:ascii="宋体" w:hAnsi="宋体" w:cs="宋体"/>
          <w:b/>
          <w:bCs/>
          <w:sz w:val="24"/>
          <w:szCs w:val="24"/>
          <w:highlight w:val="none"/>
        </w:rPr>
        <w:t>元计取</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均</w:t>
      </w:r>
      <w:r>
        <w:rPr>
          <w:rFonts w:hint="eastAsia" w:ascii="宋体" w:hAnsi="宋体" w:cs="宋体"/>
          <w:b/>
          <w:bCs/>
          <w:color w:val="auto"/>
          <w:sz w:val="24"/>
          <w:highlight w:val="none"/>
          <w:lang w:val="en-US" w:eastAsia="zh-CN"/>
        </w:rPr>
        <w:t>由采购人支付。</w:t>
      </w:r>
      <w:bookmarkStart w:id="688" w:name="_GoBack"/>
      <w:bookmarkEnd w:id="688"/>
    </w:p>
    <w:p w14:paraId="1C7B7F59">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5.采购文件</w:t>
      </w:r>
      <w:r>
        <w:rPr>
          <w:rFonts w:hint="eastAsia" w:ascii="宋体" w:hAnsi="宋体" w:cs="宋体"/>
          <w:b/>
          <w:bCs/>
          <w:sz w:val="24"/>
          <w:szCs w:val="24"/>
          <w:highlight w:val="none"/>
        </w:rPr>
        <w:t>的约束力</w:t>
      </w:r>
    </w:p>
    <w:p w14:paraId="0AB42CBE">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5.1供应商一旦参加本项目采购活动，即被认为接受了本</w:t>
      </w:r>
      <w:r>
        <w:rPr>
          <w:rFonts w:hint="eastAsia" w:ascii="宋体" w:hAnsi="宋体" w:cs="宋体"/>
          <w:sz w:val="24"/>
          <w:szCs w:val="24"/>
          <w:highlight w:val="none"/>
          <w:lang w:eastAsia="zh-CN"/>
        </w:rPr>
        <w:t>采购文件</w:t>
      </w:r>
      <w:r>
        <w:rPr>
          <w:rFonts w:hint="eastAsia" w:ascii="宋体" w:hAnsi="宋体" w:cs="宋体"/>
          <w:sz w:val="24"/>
          <w:szCs w:val="24"/>
          <w:highlight w:val="none"/>
        </w:rPr>
        <w:t>的规定和约束，并且视为已经知道或应当知道自身权益是否受到了损害。</w:t>
      </w:r>
    </w:p>
    <w:p w14:paraId="2EC45A85">
      <w:pPr>
        <w:pageBreakBefore w:val="0"/>
        <w:widowControl w:val="0"/>
        <w:tabs>
          <w:tab w:val="left" w:pos="900"/>
        </w:tabs>
        <w:kinsoku/>
        <w:wordWrap/>
        <w:overflowPunct/>
        <w:topLinePunct w:val="0"/>
        <w:autoSpaceDE/>
        <w:autoSpaceDN/>
        <w:bidi w:val="0"/>
        <w:adjustRightInd/>
        <w:snapToGrid/>
        <w:spacing w:line="360" w:lineRule="auto"/>
        <w:ind w:firstLine="0"/>
        <w:jc w:val="center"/>
        <w:textAlignment w:val="auto"/>
        <w:outlineLvl w:val="0"/>
        <w:rPr>
          <w:rFonts w:hint="eastAsia" w:ascii="宋体" w:hAnsi="宋体" w:eastAsia="宋体" w:cs="宋体"/>
          <w:b/>
          <w:bCs/>
          <w:sz w:val="24"/>
          <w:szCs w:val="24"/>
          <w:highlight w:val="none"/>
          <w:lang w:eastAsia="zh-CN"/>
        </w:rPr>
      </w:pPr>
      <w:bookmarkStart w:id="60" w:name="_Toc12541"/>
      <w:bookmarkStart w:id="61" w:name="_Toc14561"/>
      <w:r>
        <w:rPr>
          <w:rFonts w:hint="eastAsia" w:ascii="宋体" w:hAnsi="宋体" w:cs="宋体"/>
          <w:b/>
          <w:bCs/>
          <w:sz w:val="24"/>
          <w:szCs w:val="24"/>
          <w:highlight w:val="none"/>
        </w:rPr>
        <w:t>二、</w:t>
      </w:r>
      <w:bookmarkEnd w:id="60"/>
      <w:r>
        <w:rPr>
          <w:rFonts w:hint="eastAsia" w:ascii="宋体" w:hAnsi="宋体" w:cs="宋体"/>
          <w:b/>
          <w:bCs/>
          <w:sz w:val="24"/>
          <w:szCs w:val="24"/>
          <w:highlight w:val="none"/>
          <w:lang w:eastAsia="zh-CN"/>
        </w:rPr>
        <w:t>采购文件</w:t>
      </w:r>
      <w:bookmarkEnd w:id="61"/>
    </w:p>
    <w:p w14:paraId="0EBD1F12">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6.采购文件</w:t>
      </w:r>
      <w:r>
        <w:rPr>
          <w:rFonts w:hint="eastAsia" w:ascii="宋体" w:hAnsi="宋体" w:cs="宋体"/>
          <w:b/>
          <w:bCs/>
          <w:sz w:val="24"/>
          <w:szCs w:val="24"/>
          <w:highlight w:val="none"/>
        </w:rPr>
        <w:t>构成</w:t>
      </w:r>
    </w:p>
    <w:p w14:paraId="1274F9AA">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 </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由以下部分组成：</w:t>
      </w:r>
    </w:p>
    <w:p w14:paraId="3D4DC248">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（1）竞争性磋商采购公告</w:t>
      </w:r>
    </w:p>
    <w:p w14:paraId="2EB2C9E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磋商</w:t>
      </w:r>
      <w:r>
        <w:rPr>
          <w:rFonts w:hint="eastAsia" w:ascii="宋体" w:hAnsi="宋体" w:cs="宋体"/>
          <w:color w:val="000000"/>
          <w:sz w:val="24"/>
          <w:szCs w:val="24"/>
          <w:highlight w:val="none"/>
        </w:rPr>
        <w:t>须知</w:t>
      </w:r>
    </w:p>
    <w:p w14:paraId="0F3F8003">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（3）政府采购合同格式</w:t>
      </w:r>
    </w:p>
    <w:p w14:paraId="44590C84">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项目需求</w:t>
      </w:r>
    </w:p>
    <w:p w14:paraId="50B01A9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（5）工程量清单</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另附</w:t>
      </w:r>
      <w:r>
        <w:rPr>
          <w:rFonts w:hint="eastAsia" w:ascii="宋体" w:hAnsi="宋体" w:cs="宋体"/>
          <w:color w:val="000000"/>
          <w:sz w:val="24"/>
          <w:szCs w:val="24"/>
          <w:highlight w:val="none"/>
          <w:lang w:eastAsia="zh-CN"/>
        </w:rPr>
        <w:t>）</w:t>
      </w:r>
    </w:p>
    <w:p w14:paraId="7EB9E530">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（6）图纸</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另附</w:t>
      </w:r>
      <w:r>
        <w:rPr>
          <w:rFonts w:hint="eastAsia" w:ascii="宋体" w:hAnsi="宋体" w:cs="宋体"/>
          <w:color w:val="000000"/>
          <w:sz w:val="24"/>
          <w:szCs w:val="24"/>
          <w:highlight w:val="none"/>
          <w:lang w:eastAsia="zh-CN"/>
        </w:rPr>
        <w:t>）</w:t>
      </w:r>
    </w:p>
    <w:p w14:paraId="3E162D79">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（7）响应文件格式</w:t>
      </w:r>
    </w:p>
    <w:p w14:paraId="2BA16B4B">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（8）评审方法和评审标准</w:t>
      </w:r>
    </w:p>
    <w:p w14:paraId="78AD22D5">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请仔细检查</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是否齐全，如有缺漏请立即与代理机构联系解决。</w:t>
      </w:r>
    </w:p>
    <w:p w14:paraId="3163176D">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6.2供应商应认真阅读</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中所有的事项、格式、条款和规范等要求。按</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要求和规定编制响应文件，并保证所提供的全部资料的真实性，以使其响应文件对</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作出实质性响应，否则其风险由供应商自行承担。</w:t>
      </w:r>
    </w:p>
    <w:p w14:paraId="35CEA4C7">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7.采购文件</w:t>
      </w:r>
      <w:r>
        <w:rPr>
          <w:rFonts w:hint="eastAsia" w:ascii="宋体" w:hAnsi="宋体" w:cs="宋体"/>
          <w:b/>
          <w:bCs/>
          <w:sz w:val="24"/>
          <w:szCs w:val="24"/>
          <w:highlight w:val="none"/>
        </w:rPr>
        <w:t>的澄清</w:t>
      </w:r>
    </w:p>
    <w:p w14:paraId="0AE076EB">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7.1 任何要求对</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进行澄清的供应商，应在提交响应文件截止时间五日前按磋商公告中的通讯地址，以书面形式通知采购人或者代理机构。</w:t>
      </w:r>
    </w:p>
    <w:p w14:paraId="28E9929B">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7.2 采购代理机构或采购人可以视采购项目的具体情况，组织供应商进行现场考察或召开磋商前答疑会，但不单独或分别组织只有一个供应商参加的现场考察和答疑会。</w:t>
      </w:r>
    </w:p>
    <w:p w14:paraId="0CD8D9C1">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8.采购文件</w:t>
      </w:r>
      <w:r>
        <w:rPr>
          <w:rFonts w:hint="eastAsia" w:ascii="宋体" w:hAnsi="宋体" w:cs="宋体"/>
          <w:b/>
          <w:bCs/>
          <w:sz w:val="24"/>
          <w:szCs w:val="24"/>
          <w:highlight w:val="none"/>
        </w:rPr>
        <w:t>的修改</w:t>
      </w:r>
    </w:p>
    <w:p w14:paraId="068AD36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8.1 在响应文件提交截止时间前，代理机构可以对</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进行澄清和修改，澄清或者修改的内容作为</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的组成部分。澄清或者修改的内容可能影响响应文件编制的，代理机构将在提交首次响应文件截止时间至少5日前，在“江苏政府采购网”上发布书面更正公告形式通知所有获取</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的供应商，更正公告内容将作为</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的组成部分，并对供应商具有约束力。不足5日的，代理机构将顺延提交首次响应文件截止时间。</w:t>
      </w:r>
    </w:p>
    <w:p w14:paraId="141F7DF0">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8.2 供应商对采购人提供的采购文件所做出的推论、解释和结论，采购人概不负责。供应商由于对采购文件的任何推论和误解以及采购人对有关问题的口头解释所造成的后果，均由各潜在供应商自负。</w:t>
      </w:r>
    </w:p>
    <w:p w14:paraId="07587952">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62" w:name="_Toc32010"/>
      <w:bookmarkStart w:id="63" w:name="_Toc31736"/>
      <w:r>
        <w:rPr>
          <w:rFonts w:hint="eastAsia" w:ascii="宋体" w:hAnsi="宋体" w:cs="宋体"/>
          <w:b/>
          <w:bCs/>
          <w:sz w:val="24"/>
          <w:szCs w:val="24"/>
          <w:highlight w:val="none"/>
        </w:rPr>
        <w:t>三、响应文件的编制</w:t>
      </w:r>
      <w:bookmarkEnd w:id="62"/>
      <w:bookmarkEnd w:id="63"/>
    </w:p>
    <w:p w14:paraId="09AB8EED">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9.</w:t>
      </w:r>
      <w:r>
        <w:rPr>
          <w:rFonts w:hint="eastAsia" w:ascii="宋体" w:hAnsi="宋体" w:cs="宋体"/>
          <w:b/>
          <w:bCs/>
          <w:sz w:val="24"/>
          <w:szCs w:val="24"/>
          <w:highlight w:val="none"/>
        </w:rPr>
        <w:t>响应文件的语言及度量衡单位</w:t>
      </w:r>
    </w:p>
    <w:p w14:paraId="218CD624">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9.1供应商提交的响应文件以及供应商与采购人或采购代理机构就有关磋商的所有来往通知、函件和文件均应使用简体中文。</w:t>
      </w:r>
    </w:p>
    <w:p w14:paraId="6D04AFFB">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9.2 除技术性能另有规定外，响应文件所使用的度量衡单位，均须采用国家法定计量单位。</w:t>
      </w:r>
    </w:p>
    <w:p w14:paraId="1BFF3657">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10.</w:t>
      </w:r>
      <w:r>
        <w:rPr>
          <w:rFonts w:hint="eastAsia" w:ascii="宋体" w:hAnsi="宋体" w:cs="宋体"/>
          <w:b/>
          <w:bCs/>
          <w:sz w:val="24"/>
          <w:szCs w:val="24"/>
          <w:highlight w:val="none"/>
        </w:rPr>
        <w:t>响应文件构成</w:t>
      </w:r>
    </w:p>
    <w:p w14:paraId="1A2C586F">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10.1供应商编写的响应文件应包括资格证明文件、符合性证明文件、商务技术标文件、价格标文件其他证明文件、磋商响应函等部分。</w:t>
      </w:r>
    </w:p>
    <w:p w14:paraId="230B6BB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b/>
          <w:bCs/>
          <w:sz w:val="24"/>
          <w:szCs w:val="24"/>
          <w:highlight w:val="none"/>
        </w:rPr>
      </w:pPr>
      <w:r>
        <w:rPr>
          <w:rFonts w:hint="eastAsia" w:ascii="宋体" w:hAnsi="宋体" w:cs="宋体"/>
          <w:color w:val="000000"/>
          <w:sz w:val="24"/>
          <w:szCs w:val="24"/>
          <w:highlight w:val="none"/>
        </w:rPr>
        <w:t>10.2 如标书制作工具中格式和内容与“江苏政府采购网”发布的</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不一致，请以“江苏政府采购网”发布的</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为准。</w:t>
      </w:r>
    </w:p>
    <w:p w14:paraId="043188B4">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bookmarkStart w:id="64" w:name="_Toc49090509"/>
      <w:bookmarkStart w:id="65" w:name="_Toc513029216"/>
      <w:bookmarkStart w:id="66" w:name="_Toc49090508"/>
      <w:bookmarkStart w:id="67" w:name="_Toc14577354"/>
      <w:bookmarkStart w:id="68" w:name="_Toc14577357"/>
      <w:bookmarkStart w:id="69" w:name="_Toc513029219"/>
      <w:bookmarkStart w:id="70" w:name="_Toc49090507"/>
      <w:r>
        <w:rPr>
          <w:rFonts w:hint="eastAsia" w:ascii="宋体" w:hAnsi="宋体" w:cs="宋体"/>
          <w:b/>
          <w:bCs/>
          <w:sz w:val="24"/>
          <w:szCs w:val="24"/>
          <w:highlight w:val="none"/>
          <w:lang w:eastAsia="zh-CN"/>
        </w:rPr>
        <w:t>11.</w:t>
      </w:r>
      <w:r>
        <w:rPr>
          <w:rFonts w:hint="eastAsia" w:ascii="宋体" w:hAnsi="宋体" w:cs="宋体"/>
          <w:b/>
          <w:bCs/>
          <w:sz w:val="24"/>
          <w:szCs w:val="24"/>
          <w:highlight w:val="none"/>
        </w:rPr>
        <w:t>证明磋商响应标的符合</w:t>
      </w:r>
      <w:r>
        <w:rPr>
          <w:rFonts w:hint="eastAsia" w:ascii="宋体" w:hAnsi="宋体" w:cs="宋体"/>
          <w:b/>
          <w:bCs/>
          <w:sz w:val="24"/>
          <w:szCs w:val="24"/>
          <w:highlight w:val="none"/>
          <w:lang w:eastAsia="zh-CN"/>
        </w:rPr>
        <w:t>采购文件</w:t>
      </w:r>
      <w:r>
        <w:rPr>
          <w:rFonts w:hint="eastAsia" w:ascii="宋体" w:hAnsi="宋体" w:cs="宋体"/>
          <w:b/>
          <w:bCs/>
          <w:sz w:val="24"/>
          <w:szCs w:val="24"/>
          <w:highlight w:val="none"/>
        </w:rPr>
        <w:t>规定的文件</w:t>
      </w:r>
      <w:bookmarkEnd w:id="64"/>
      <w:bookmarkEnd w:id="65"/>
      <w:bookmarkEnd w:id="66"/>
      <w:bookmarkEnd w:id="67"/>
      <w:bookmarkEnd w:id="68"/>
      <w:bookmarkEnd w:id="69"/>
      <w:bookmarkEnd w:id="70"/>
    </w:p>
    <w:p w14:paraId="358D080C">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11.1供应商应按照</w:t>
      </w:r>
      <w:r>
        <w:rPr>
          <w:rFonts w:hint="eastAsia" w:ascii="宋体" w:hAnsi="宋体" w:cs="宋体"/>
          <w:sz w:val="24"/>
          <w:szCs w:val="24"/>
          <w:highlight w:val="none"/>
          <w:lang w:eastAsia="zh-CN"/>
        </w:rPr>
        <w:t>采购文件</w:t>
      </w:r>
      <w:r>
        <w:rPr>
          <w:rFonts w:hint="eastAsia" w:ascii="宋体" w:hAnsi="宋体" w:cs="宋体"/>
          <w:sz w:val="24"/>
          <w:szCs w:val="24"/>
          <w:highlight w:val="none"/>
        </w:rPr>
        <w:t>要求提交证明文件，证明其及磋商响应标的符合</w:t>
      </w:r>
      <w:r>
        <w:rPr>
          <w:rFonts w:hint="eastAsia" w:ascii="宋体" w:hAnsi="宋体" w:cs="宋体"/>
          <w:sz w:val="24"/>
          <w:szCs w:val="24"/>
          <w:highlight w:val="none"/>
          <w:lang w:eastAsia="zh-CN"/>
        </w:rPr>
        <w:t>采购文件</w:t>
      </w:r>
      <w:r>
        <w:rPr>
          <w:rFonts w:hint="eastAsia" w:ascii="宋体" w:hAnsi="宋体" w:cs="宋体"/>
          <w:sz w:val="24"/>
          <w:szCs w:val="24"/>
          <w:highlight w:val="none"/>
        </w:rPr>
        <w:t>规定。</w:t>
      </w:r>
    </w:p>
    <w:p w14:paraId="4CF5615C">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11.2</w:t>
      </w:r>
      <w:r>
        <w:rPr>
          <w:rFonts w:hint="eastAsia" w:ascii="宋体" w:hAnsi="宋体" w:cs="宋体"/>
          <w:sz w:val="24"/>
          <w:szCs w:val="24"/>
          <w:highlight w:val="none"/>
          <w:lang w:eastAsia="zh-CN"/>
        </w:rPr>
        <w:t>采购文件</w:t>
      </w:r>
      <w:r>
        <w:rPr>
          <w:rFonts w:hint="eastAsia" w:ascii="宋体" w:hAnsi="宋体" w:cs="宋体"/>
          <w:sz w:val="24"/>
          <w:szCs w:val="24"/>
          <w:highlight w:val="none"/>
        </w:rPr>
        <w:t>对证明文件无明确形式要求的，证明文件可以以文字资料、图纸和数据等形式提交。</w:t>
      </w:r>
    </w:p>
    <w:p w14:paraId="1701C8A2">
      <w:pPr>
        <w:pageBreakBefore w:val="0"/>
        <w:widowControl w:val="0"/>
        <w:tabs>
          <w:tab w:val="left" w:pos="900"/>
        </w:tabs>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7960CF41">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12.</w:t>
      </w:r>
      <w:r>
        <w:rPr>
          <w:rFonts w:hint="eastAsia" w:ascii="宋体" w:hAnsi="宋体" w:cs="宋体"/>
          <w:b/>
          <w:bCs/>
          <w:sz w:val="24"/>
          <w:szCs w:val="24"/>
          <w:highlight w:val="none"/>
        </w:rPr>
        <w:t>磋商响应有效期</w:t>
      </w:r>
    </w:p>
    <w:p w14:paraId="68B33932">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12.1 磋商响应有效期为采购文件规定的响应文件提交截止时间后</w:t>
      </w:r>
      <w:r>
        <w:rPr>
          <w:rFonts w:hint="eastAsia" w:ascii="宋体" w:hAnsi="宋体" w:cs="宋体"/>
          <w:color w:val="000000"/>
          <w:sz w:val="24"/>
          <w:szCs w:val="24"/>
          <w:highlight w:val="none"/>
          <w:u w:val="single"/>
        </w:rPr>
        <w:t>六十（60）</w:t>
      </w:r>
      <w:r>
        <w:rPr>
          <w:rFonts w:hint="eastAsia" w:ascii="宋体" w:hAnsi="宋体" w:cs="宋体"/>
          <w:color w:val="000000"/>
          <w:sz w:val="24"/>
          <w:szCs w:val="24"/>
          <w:highlight w:val="none"/>
        </w:rPr>
        <w:t>天。磋商响应有效期比规定短的将被视为非实质性响应而予以拒绝。</w:t>
      </w:r>
    </w:p>
    <w:p w14:paraId="082E3456">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rPr>
        <w:t>13</w:t>
      </w:r>
      <w:r>
        <w:rPr>
          <w:rFonts w:hint="eastAsia" w:ascii="宋体" w:hAnsi="宋体" w:cs="宋体"/>
          <w:b/>
          <w:bCs/>
          <w:sz w:val="24"/>
          <w:szCs w:val="24"/>
          <w:highlight w:val="none"/>
          <w:lang w:val="en-US" w:eastAsia="zh-CN"/>
        </w:rPr>
        <w:t>.</w:t>
      </w:r>
      <w:r>
        <w:rPr>
          <w:rFonts w:hint="eastAsia" w:ascii="宋体" w:hAnsi="宋体" w:cs="宋体"/>
          <w:b/>
          <w:bCs/>
          <w:sz w:val="24"/>
          <w:szCs w:val="24"/>
          <w:highlight w:val="none"/>
        </w:rPr>
        <w:t>磋商响应有效期的延长</w:t>
      </w:r>
    </w:p>
    <w:p w14:paraId="178CC7D8">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7024FA0C">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71" w:name="_Toc23844"/>
      <w:bookmarkStart w:id="72" w:name="_Toc5330"/>
      <w:r>
        <w:rPr>
          <w:rFonts w:hint="eastAsia" w:ascii="宋体" w:hAnsi="宋体" w:cs="宋体"/>
          <w:b/>
          <w:bCs/>
          <w:sz w:val="24"/>
          <w:szCs w:val="24"/>
          <w:highlight w:val="none"/>
        </w:rPr>
        <w:t>四、磋商报价</w:t>
      </w:r>
      <w:bookmarkEnd w:id="71"/>
      <w:bookmarkEnd w:id="72"/>
    </w:p>
    <w:p w14:paraId="5DA37A2B">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rPr>
        <w:t>14</w:t>
      </w:r>
      <w:r>
        <w:rPr>
          <w:rFonts w:hint="eastAsia" w:ascii="宋体" w:hAnsi="宋体" w:cs="宋体"/>
          <w:b/>
          <w:bCs/>
          <w:sz w:val="24"/>
          <w:szCs w:val="24"/>
          <w:highlight w:val="none"/>
          <w:lang w:val="en-US" w:eastAsia="zh-CN"/>
        </w:rPr>
        <w:t>.</w:t>
      </w:r>
      <w:r>
        <w:rPr>
          <w:rFonts w:hint="eastAsia" w:ascii="宋体" w:hAnsi="宋体" w:cs="宋体"/>
          <w:b/>
          <w:bCs/>
          <w:sz w:val="24"/>
          <w:szCs w:val="24"/>
          <w:highlight w:val="none"/>
        </w:rPr>
        <w:t>磋商报价</w:t>
      </w:r>
    </w:p>
    <w:p w14:paraId="7C00632F">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14.1 磋商响应报价应是采购文件所确定的采购范围内的全部工作内容的价格体现，并包括供应商技术标中提出的所有工程内容及措施的费用。其应包括但不限于施工设备、劳务、管理、材料、采购、运输、装卸、保管、制造、安装、维护、检验检测费、利润、税金及政策性文件规定的各项应有费用（含现场垃圾清理费用）。</w:t>
      </w:r>
    </w:p>
    <w:p w14:paraId="13EC2F78">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14.2 磋商报价方式：本工程采用下列第</w:t>
      </w:r>
      <w:r>
        <w:rPr>
          <w:rFonts w:hint="eastAsia" w:ascii="宋体" w:hAnsi="宋体" w:cs="宋体"/>
          <w:color w:val="000000"/>
          <w:sz w:val="24"/>
          <w:szCs w:val="24"/>
          <w:highlight w:val="none"/>
          <w:u w:val="single"/>
        </w:rPr>
        <w:t>（2）</w:t>
      </w:r>
      <w:r>
        <w:rPr>
          <w:rFonts w:hint="eastAsia" w:ascii="宋体" w:hAnsi="宋体" w:cs="宋体"/>
          <w:color w:val="000000"/>
          <w:sz w:val="24"/>
          <w:szCs w:val="24"/>
          <w:highlight w:val="none"/>
        </w:rPr>
        <w:t>种方式。</w:t>
      </w:r>
    </w:p>
    <w:p w14:paraId="0C3FF388">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（1）可调价格报价：供应商的磋商响应报价可根据合同实施期间的市场变化和政策性调整而变动。</w:t>
      </w:r>
    </w:p>
    <w:p w14:paraId="7ED23697">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（2）固定单价报价：供应商应充分考虑施工期间各类建材的市场风险和政策性调整确定风险系数计入总报价，今后不作调整。设计变更和采购人要求变动的内容除外。结算方式在合同专用条款中明确。</w:t>
      </w:r>
    </w:p>
    <w:p w14:paraId="7FC327EB">
      <w:pPr>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b/>
          <w:bCs/>
          <w:sz w:val="24"/>
          <w:szCs w:val="24"/>
          <w:highlight w:val="none"/>
        </w:rPr>
      </w:pPr>
      <w:r>
        <w:rPr>
          <w:rFonts w:hint="eastAsia" w:ascii="宋体" w:hAnsi="宋体" w:cs="宋体"/>
          <w:b/>
          <w:bCs/>
          <w:sz w:val="24"/>
          <w:szCs w:val="24"/>
          <w:highlight w:val="none"/>
        </w:rPr>
        <w:t>本次采购采用竞争性磋商，因第二轮报价只报总价，结算时，以成交供应商提交的综合单价同比下浮【下浮率=（1-第二轮报价/第一轮报价）*100%】。</w:t>
      </w:r>
    </w:p>
    <w:p w14:paraId="0A52EC93">
      <w:pPr>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sz w:val="24"/>
          <w:szCs w:val="24"/>
          <w:highlight w:val="none"/>
        </w:rPr>
      </w:pPr>
      <w:r>
        <w:rPr>
          <w:rFonts w:hint="eastAsia" w:ascii="宋体" w:hAnsi="宋体" w:cs="宋体"/>
          <w:b/>
          <w:bCs/>
          <w:sz w:val="24"/>
          <w:szCs w:val="24"/>
          <w:highlight w:val="none"/>
        </w:rPr>
        <w:t>注：供应商第二次报价需慎重，成交供应商除发生法律规定的不能预见、不能避免并不能克服的客观情况外不得放弃或拒绝签订合同的。</w:t>
      </w:r>
    </w:p>
    <w:p w14:paraId="382D3A18">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14.3 磋商报价的计价方法</w:t>
      </w:r>
    </w:p>
    <w:p w14:paraId="2E4B0207">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（1）本工程项目采用</w:t>
      </w:r>
      <w:r>
        <w:rPr>
          <w:rFonts w:hint="eastAsia" w:ascii="宋体" w:hAnsi="宋体" w:cs="宋体"/>
          <w:color w:val="000000"/>
          <w:sz w:val="24"/>
          <w:szCs w:val="24"/>
          <w:highlight w:val="none"/>
          <w:u w:val="single"/>
        </w:rPr>
        <w:t xml:space="preserve"> 工程量清单 </w:t>
      </w:r>
      <w:r>
        <w:rPr>
          <w:rFonts w:hint="eastAsia" w:ascii="宋体" w:hAnsi="宋体" w:cs="宋体"/>
          <w:color w:val="000000"/>
          <w:sz w:val="24"/>
          <w:szCs w:val="24"/>
          <w:highlight w:val="none"/>
        </w:rPr>
        <w:t>计价方法。供应商应根据采购人提供的工程量清单计算单价、合价以及各种政策性费用。</w:t>
      </w:r>
    </w:p>
    <w:p w14:paraId="5C86FB70">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除非合同中另有规定，供应商在报价中所报的单价和合价，以及磋商报价汇总表中的价格均包括完成该工程项目的成本、利润、税金、开办费、技术措施费、机械进退场费、风险费、政策性文件规定费用等所有费用。</w:t>
      </w:r>
    </w:p>
    <w:p w14:paraId="6A8B1017">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（3）施工用水电包含在磋商报价中，采购人不再另行支付。</w:t>
      </w:r>
    </w:p>
    <w:p w14:paraId="0C252577">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（4）本项目采用营改增后的一般计税方法计算报价。</w:t>
      </w:r>
    </w:p>
    <w:p w14:paraId="2778111C">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14.4 可选用的工程预算、费用定额和政策性文件</w:t>
      </w:r>
    </w:p>
    <w:p w14:paraId="7849550E">
      <w:pPr>
        <w:pStyle w:val="285"/>
        <w:pageBreakBefore w:val="0"/>
        <w:widowControl w:val="0"/>
        <w:kinsoku/>
        <w:wordWrap/>
        <w:overflowPunct/>
        <w:topLinePunct w:val="0"/>
        <w:autoSpaceDE/>
        <w:autoSpaceDN/>
        <w:bidi w:val="0"/>
        <w:adjustRightInd/>
        <w:snapToGrid/>
        <w:spacing w:line="360" w:lineRule="auto"/>
        <w:ind w:firstLine="480"/>
        <w:jc w:val="both"/>
        <w:textAlignment w:val="auto"/>
        <w:rPr>
          <w:rFonts w:ascii="宋体" w:hAnsi="宋体" w:cs="宋体"/>
          <w:sz w:val="24"/>
          <w:szCs w:val="24"/>
          <w:highlight w:val="none"/>
        </w:rPr>
      </w:pPr>
      <w:r>
        <w:rPr>
          <w:rFonts w:hint="eastAsia" w:ascii="宋体" w:hAnsi="宋体" w:cs="宋体"/>
          <w:color w:val="000000"/>
          <w:sz w:val="24"/>
          <w:szCs w:val="24"/>
          <w:highlight w:val="none"/>
        </w:rPr>
        <w:t>（1）用于磋商报价可参考的依据为：建设单位提供的施工图纸及现场实际情况；《建设工程工程量清单计价标准》（GB/T50500—2024）、《市政工程工程量计算标准》（GBT50857-2024）等9本工程量计算标准；国家及省级行业主管部门颁发的有关规定和与本工程项目有关的标准、规范、技术资料；费率执行《江苏省建设工程费用参考》；</w:t>
      </w:r>
    </w:p>
    <w:p w14:paraId="02DECA82">
      <w:pPr>
        <w:pageBreakBefore w:val="0"/>
        <w:widowControl w:val="0"/>
        <w:tabs>
          <w:tab w:val="left" w:pos="900"/>
        </w:tabs>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（2）政策性文件按照现行江苏省建设厅、连云港市建设局颁发的相关文件规定执行。</w:t>
      </w:r>
    </w:p>
    <w:p w14:paraId="698AD7DF">
      <w:pPr>
        <w:pageBreakBefore w:val="0"/>
        <w:widowControl w:val="0"/>
        <w:tabs>
          <w:tab w:val="left" w:pos="900"/>
        </w:tabs>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rPr>
      </w:pPr>
      <w:r>
        <w:rPr>
          <w:rFonts w:hint="eastAsia" w:ascii="宋体" w:hAnsi="宋体" w:cs="宋体"/>
          <w:color w:val="000000"/>
          <w:sz w:val="24"/>
          <w:szCs w:val="24"/>
          <w:highlight w:val="none"/>
        </w:rPr>
        <w:t>（3）</w:t>
      </w:r>
      <w:r>
        <w:rPr>
          <w:rFonts w:hint="eastAsia" w:ascii="宋体" w:hAnsi="宋体" w:cs="宋体"/>
          <w:sz w:val="24"/>
          <w:szCs w:val="24"/>
          <w:highlight w:val="none"/>
        </w:rPr>
        <w:t>计税方式：增值税一般计税法。</w:t>
      </w:r>
    </w:p>
    <w:p w14:paraId="73E2CAD0">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14.5 </w:t>
      </w:r>
      <w:r>
        <w:rPr>
          <w:rFonts w:hint="eastAsia" w:ascii="宋体" w:hAnsi="宋体" w:cs="宋体"/>
          <w:b/>
          <w:bCs/>
          <w:sz w:val="24"/>
          <w:szCs w:val="24"/>
          <w:highlight w:val="none"/>
        </w:rPr>
        <w:t>参与第二次报价的供应商未报价，按照无效响应处理。</w:t>
      </w:r>
      <w:r>
        <w:rPr>
          <w:rFonts w:hint="eastAsia" w:ascii="宋体" w:hAnsi="宋体" w:cs="宋体"/>
          <w:b/>
          <w:bCs/>
          <w:color w:val="000000"/>
          <w:sz w:val="24"/>
          <w:szCs w:val="24"/>
          <w:highlight w:val="none"/>
        </w:rPr>
        <w:t>经磋商后，如果最后报价高于或低于供应商在响应文件首次报价的，分项报价同比例调整。最低报价不能作为成交的保证。</w:t>
      </w:r>
    </w:p>
    <w:p w14:paraId="4D00A913">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15.</w:t>
      </w:r>
      <w:r>
        <w:rPr>
          <w:rFonts w:hint="eastAsia" w:ascii="宋体" w:hAnsi="宋体" w:cs="宋体"/>
          <w:b/>
          <w:bCs/>
          <w:sz w:val="24"/>
          <w:szCs w:val="24"/>
          <w:highlight w:val="none"/>
        </w:rPr>
        <w:t>报价货币</w:t>
      </w:r>
    </w:p>
    <w:p w14:paraId="2F679A70">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15.1 磋商应以人民币报价。</w:t>
      </w:r>
    </w:p>
    <w:p w14:paraId="76DC0DF2">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16.</w:t>
      </w:r>
      <w:r>
        <w:rPr>
          <w:rFonts w:hint="eastAsia" w:ascii="宋体" w:hAnsi="宋体" w:cs="宋体"/>
          <w:b/>
          <w:bCs/>
          <w:sz w:val="24"/>
          <w:szCs w:val="24"/>
          <w:highlight w:val="none"/>
        </w:rPr>
        <w:t>磋商报价的编制要求</w:t>
      </w:r>
    </w:p>
    <w:p w14:paraId="4B3696CB">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16.1 磋商供应商必须按工程量清单，用综合单价法编制磋商报价。工程量清单数量、暂定价、暂估价、独立费不得变更、不得优惠，否则视为重大偏差。</w:t>
      </w:r>
    </w:p>
    <w:p w14:paraId="070D2FFB">
      <w:pPr>
        <w:pageBreakBefore w:val="0"/>
        <w:widowControl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cs="宋体"/>
          <w:b/>
          <w:bCs/>
          <w:sz w:val="24"/>
          <w:szCs w:val="24"/>
          <w:highlight w:val="none"/>
        </w:rPr>
      </w:pPr>
      <w:r>
        <w:rPr>
          <w:rFonts w:hint="eastAsia" w:ascii="宋体" w:hAnsi="宋体" w:cs="宋体"/>
          <w:b/>
          <w:bCs/>
          <w:sz w:val="24"/>
          <w:szCs w:val="24"/>
          <w:highlight w:val="none"/>
        </w:rPr>
        <w:t>本项目最高投标限价中，安全生产费已按《江苏省建设工程费用参考》文件计入。磋商报价中安全生产费的具体费率由供应商根据项目实际自行确定，但不得低于《江苏省建设工程费用参考》文件规定的下限值。</w:t>
      </w:r>
    </w:p>
    <w:p w14:paraId="1C25C565">
      <w:pPr>
        <w:pageBreakBefore w:val="0"/>
        <w:widowControl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未按要求填报措施清单项目的价格、按项计价的分部分项工程清单项目的价格,其费用可视为已包含在其他的清单项目综合单价、合价及投标总价中,工程结算时不做重新计价及调整。</w:t>
      </w:r>
    </w:p>
    <w:p w14:paraId="0C932E3A">
      <w:pPr>
        <w:pageBreakBefore w:val="0"/>
        <w:widowControl w:val="0"/>
        <w:tabs>
          <w:tab w:val="left" w:pos="900"/>
        </w:tabs>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sz w:val="24"/>
          <w:szCs w:val="24"/>
          <w:highlight w:val="none"/>
        </w:rPr>
        <w:t>16.2</w:t>
      </w:r>
      <w:r>
        <w:rPr>
          <w:rFonts w:hint="eastAsia" w:ascii="宋体" w:hAnsi="宋体" w:cs="宋体"/>
          <w:color w:val="000000"/>
          <w:sz w:val="24"/>
          <w:szCs w:val="24"/>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381CB4F3">
      <w:pPr>
        <w:pStyle w:val="22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rPr>
        <w:t>16.3暂定价材料具体内容详见工程量清单编制说明。</w:t>
      </w:r>
    </w:p>
    <w:p w14:paraId="50A68E9D">
      <w:pPr>
        <w:pStyle w:val="22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val="en-US"/>
        </w:rPr>
        <w:t>16</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rPr>
        <w:t>4</w:t>
      </w:r>
      <w:r>
        <w:rPr>
          <w:rFonts w:hint="eastAsia" w:ascii="宋体" w:hAnsi="宋体" w:cs="宋体"/>
          <w:color w:val="000000"/>
          <w:sz w:val="24"/>
          <w:szCs w:val="24"/>
          <w:highlight w:val="none"/>
        </w:rPr>
        <w:t>不可竞争费用应严格执行有关费用标准，不得</w:t>
      </w:r>
      <w:r>
        <w:rPr>
          <w:rFonts w:hint="eastAsia" w:ascii="宋体" w:hAnsi="宋体" w:cs="宋体"/>
          <w:color w:val="000000"/>
          <w:sz w:val="24"/>
          <w:szCs w:val="24"/>
          <w:highlight w:val="none"/>
          <w:lang w:val="en-US"/>
        </w:rPr>
        <w:t>改变</w:t>
      </w:r>
      <w:r>
        <w:rPr>
          <w:rFonts w:hint="eastAsia" w:ascii="宋体" w:hAnsi="宋体" w:cs="宋体"/>
          <w:color w:val="000000"/>
          <w:sz w:val="24"/>
          <w:szCs w:val="24"/>
          <w:highlight w:val="none"/>
        </w:rPr>
        <w:t>进行磋商，否则作无效响应处理。</w:t>
      </w:r>
    </w:p>
    <w:p w14:paraId="58835135">
      <w:pPr>
        <w:pStyle w:val="22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val="en-US"/>
        </w:rPr>
        <w:t>16.5</w:t>
      </w:r>
      <w:r>
        <w:rPr>
          <w:rFonts w:hint="eastAsia" w:ascii="宋体" w:hAnsi="宋体" w:cs="宋体"/>
          <w:color w:val="000000"/>
          <w:sz w:val="24"/>
          <w:szCs w:val="24"/>
          <w:highlight w:val="none"/>
        </w:rPr>
        <w:t>工程中产生的垃圾均需由成交供应商自行负责清运，费用由成交供应商承担。</w:t>
      </w:r>
    </w:p>
    <w:p w14:paraId="1100FC0F">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16.6采购人向供应商提供的有关施工现场的资料和数据是采购人现有的能使供应商利用的资料。采购人对供应商由此做出的推论、理解和结论概不负责。</w:t>
      </w:r>
    </w:p>
    <w:p w14:paraId="53FF9AFB">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16.7因有工程变更造成的工程量清单增减，按采购人签证的设计变更通知单和现场监理签证，竣工结算时进行调整。工程变更调整的原则为：</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1</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报价中原有的子项，按磋商报价的单价计算；</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新增加的近似子项参照相近的子项单价计算；</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无相同或近似的子项，由供应商报价并经监理及采购人审核确定。</w:t>
      </w:r>
    </w:p>
    <w:p w14:paraId="1ED5E38D">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16.8供应商应当在响应文件中详细、定量地列出优惠让利的理由及所采取的技术措施。</w:t>
      </w:r>
    </w:p>
    <w:p w14:paraId="44C49B12">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73" w:name="_Toc8755"/>
      <w:bookmarkStart w:id="74" w:name="_Toc15134"/>
      <w:r>
        <w:rPr>
          <w:rFonts w:hint="eastAsia" w:ascii="宋体" w:hAnsi="宋体" w:cs="宋体"/>
          <w:b/>
          <w:bCs/>
          <w:sz w:val="24"/>
          <w:szCs w:val="24"/>
          <w:highlight w:val="none"/>
        </w:rPr>
        <w:t>五、响应文件的提交</w:t>
      </w:r>
      <w:bookmarkEnd w:id="73"/>
      <w:bookmarkEnd w:id="74"/>
    </w:p>
    <w:p w14:paraId="4D906D93">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17.</w:t>
      </w:r>
      <w:r>
        <w:rPr>
          <w:rFonts w:hint="eastAsia" w:ascii="宋体" w:hAnsi="宋体" w:cs="宋体"/>
          <w:b/>
          <w:bCs/>
          <w:sz w:val="24"/>
          <w:szCs w:val="24"/>
          <w:highlight w:val="none"/>
        </w:rPr>
        <w:t>电子磋商响应文件的递交</w:t>
      </w:r>
    </w:p>
    <w:p w14:paraId="5A8CB26E">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17.1 供应商应当按照《操作手册》规定，在提交响应文件截止时间前制作并上传电子响应文件。</w:t>
      </w:r>
    </w:p>
    <w:p w14:paraId="054C9699">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18.</w:t>
      </w:r>
      <w:r>
        <w:rPr>
          <w:rFonts w:hint="eastAsia" w:ascii="宋体" w:hAnsi="宋体" w:cs="宋体"/>
          <w:b/>
          <w:bCs/>
          <w:sz w:val="24"/>
          <w:szCs w:val="24"/>
          <w:highlight w:val="none"/>
        </w:rPr>
        <w:t>提交响应文件截止时间</w:t>
      </w:r>
    </w:p>
    <w:p w14:paraId="147244A2">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18.1供应商上传电子响应文件的时间不得迟于磋商公告中规定的提交响应文件截止时间。</w:t>
      </w:r>
    </w:p>
    <w:p w14:paraId="2984DEB5">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供应商应充分考虑到网络环境、网络宽带等风险因素，如因供应商自身原因造成的电子响应文件上传不成功的按照本</w:t>
      </w:r>
      <w:r>
        <w:rPr>
          <w:rFonts w:hint="eastAsia"/>
          <w:color w:val="000000"/>
          <w:sz w:val="24"/>
          <w:szCs w:val="24"/>
          <w:highlight w:val="none"/>
          <w:lang w:eastAsia="zh-CN"/>
        </w:rPr>
        <w:t>采购文件</w:t>
      </w:r>
      <w:r>
        <w:rPr>
          <w:rFonts w:hint="eastAsia"/>
          <w:color w:val="000000"/>
          <w:sz w:val="24"/>
          <w:szCs w:val="24"/>
          <w:highlight w:val="none"/>
        </w:rPr>
        <w:t>第二章第25.5.2条规定</w:t>
      </w:r>
      <w:r>
        <w:rPr>
          <w:rFonts w:hint="eastAsia"/>
          <w:color w:val="000000"/>
          <w:sz w:val="24"/>
          <w:szCs w:val="24"/>
          <w:highlight w:val="none"/>
          <w:lang w:eastAsia="zh-CN"/>
        </w:rPr>
        <w:t>作无效响应处理</w:t>
      </w:r>
      <w:r>
        <w:rPr>
          <w:rFonts w:hint="eastAsia"/>
          <w:color w:val="000000"/>
          <w:sz w:val="24"/>
          <w:szCs w:val="24"/>
          <w:highlight w:val="none"/>
        </w:rPr>
        <w:t>。</w:t>
      </w:r>
    </w:p>
    <w:p w14:paraId="06C2DB6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18.2代理机构可以按照规定，通过修改</w:t>
      </w:r>
      <w:r>
        <w:rPr>
          <w:rFonts w:hint="eastAsia"/>
          <w:color w:val="000000"/>
          <w:sz w:val="24"/>
          <w:szCs w:val="24"/>
          <w:highlight w:val="none"/>
          <w:lang w:eastAsia="zh-CN"/>
        </w:rPr>
        <w:t>采购文件</w:t>
      </w:r>
      <w:r>
        <w:rPr>
          <w:rFonts w:hint="eastAsia"/>
          <w:color w:val="000000"/>
          <w:sz w:val="24"/>
          <w:szCs w:val="24"/>
          <w:highlight w:val="none"/>
        </w:rPr>
        <w:t>酌情延长提交响应文件截止日期，在此情况下，供应商的所有权利和义务以及供应商受制的截止日期均应以延长后新的截止日期为准。</w:t>
      </w:r>
    </w:p>
    <w:p w14:paraId="755D0A57">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19.</w:t>
      </w:r>
      <w:r>
        <w:rPr>
          <w:rFonts w:hint="eastAsia" w:ascii="宋体" w:hAnsi="宋体" w:cs="宋体"/>
          <w:b/>
          <w:bCs/>
          <w:sz w:val="24"/>
          <w:szCs w:val="24"/>
          <w:highlight w:val="none"/>
        </w:rPr>
        <w:t>响应文件的拒收</w:t>
      </w:r>
    </w:p>
    <w:p w14:paraId="40C45CF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19.1代理机构拒绝接收在其规定的提交响应文件截止时间后上传的任何电子响应文件。</w:t>
      </w:r>
    </w:p>
    <w:p w14:paraId="07895F67">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sz w:val="24"/>
          <w:szCs w:val="24"/>
          <w:highlight w:val="none"/>
        </w:rPr>
      </w:pPr>
      <w:r>
        <w:rPr>
          <w:rFonts w:hint="eastAsia"/>
          <w:b/>
          <w:bCs/>
          <w:color w:val="000000"/>
          <w:sz w:val="24"/>
          <w:szCs w:val="24"/>
          <w:highlight w:val="none"/>
          <w:lang w:eastAsia="zh-CN"/>
        </w:rPr>
        <w:t>20.</w:t>
      </w:r>
      <w:r>
        <w:rPr>
          <w:rFonts w:hint="eastAsia"/>
          <w:b/>
          <w:bCs/>
          <w:color w:val="000000"/>
          <w:sz w:val="24"/>
          <w:szCs w:val="24"/>
          <w:highlight w:val="none"/>
        </w:rPr>
        <w:t>响应文件的撤回和修改</w:t>
      </w:r>
    </w:p>
    <w:p w14:paraId="482D241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20.1响应文件的撤回</w:t>
      </w:r>
    </w:p>
    <w:p w14:paraId="793E2DA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20.1.1 电子响应文件的撤回</w:t>
      </w:r>
    </w:p>
    <w:p w14:paraId="285FA56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供应商可在提交响应文件截止时间前，撤回其电子响应文件，具体操作方法见《操作手册》。</w:t>
      </w:r>
    </w:p>
    <w:p w14:paraId="362F816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20.1.2供应商撤回电子响应文件，则认为其不再参与本项目磋商活动。</w:t>
      </w:r>
    </w:p>
    <w:p w14:paraId="3324B9B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20.2响应文件的修改</w:t>
      </w:r>
    </w:p>
    <w:p w14:paraId="73FF9D6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供应商可在提交响应文件截止时间前，对其电子响应文件进行修改，具体操作方法见《操作手册》。</w:t>
      </w:r>
    </w:p>
    <w:p w14:paraId="5B95E4B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20.3 在提交响应文件截止时间之后，供应商不得对其电子响应文件作任何修改。</w:t>
      </w:r>
    </w:p>
    <w:p w14:paraId="40AAABD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20.4 在提交响应文件截止时间至</w:t>
      </w:r>
      <w:r>
        <w:rPr>
          <w:rFonts w:hint="eastAsia"/>
          <w:color w:val="000000"/>
          <w:sz w:val="24"/>
          <w:szCs w:val="24"/>
          <w:highlight w:val="none"/>
          <w:lang w:eastAsia="zh-CN"/>
        </w:rPr>
        <w:t>采购文件</w:t>
      </w:r>
      <w:r>
        <w:rPr>
          <w:rFonts w:hint="eastAsia"/>
          <w:color w:val="000000"/>
          <w:sz w:val="24"/>
          <w:szCs w:val="24"/>
          <w:highlight w:val="none"/>
        </w:rPr>
        <w:t>中规定的磋商有效期满之间的这段时间内，供应商不得撤回其响应文件。</w:t>
      </w:r>
    </w:p>
    <w:p w14:paraId="01F56E78">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75" w:name="_Toc19581"/>
      <w:bookmarkStart w:id="76" w:name="_Toc28671"/>
      <w:r>
        <w:rPr>
          <w:rFonts w:hint="eastAsia" w:ascii="宋体" w:hAnsi="宋体" w:cs="宋体"/>
          <w:b/>
          <w:bCs/>
          <w:sz w:val="24"/>
          <w:szCs w:val="24"/>
          <w:highlight w:val="none"/>
        </w:rPr>
        <w:t>六、响应文件的解密与评审</w:t>
      </w:r>
      <w:bookmarkEnd w:id="75"/>
      <w:bookmarkEnd w:id="76"/>
    </w:p>
    <w:p w14:paraId="21B2A348">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r>
        <w:rPr>
          <w:rFonts w:hint="eastAsia"/>
          <w:b/>
          <w:bCs/>
          <w:color w:val="000000"/>
          <w:sz w:val="24"/>
          <w:szCs w:val="24"/>
          <w:highlight w:val="none"/>
          <w:lang w:eastAsia="zh-CN"/>
        </w:rPr>
        <w:t>21.</w:t>
      </w:r>
      <w:r>
        <w:rPr>
          <w:rFonts w:hint="eastAsia"/>
          <w:b/>
          <w:bCs/>
          <w:color w:val="000000"/>
          <w:sz w:val="24"/>
          <w:szCs w:val="24"/>
          <w:highlight w:val="none"/>
        </w:rPr>
        <w:t>响应文件解密</w:t>
      </w:r>
    </w:p>
    <w:p w14:paraId="3F9A3C4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21.1供应商应当按照《操作手册》规定，在苏采云系统规定的时间内对磋商响应文件进行解密。</w:t>
      </w:r>
    </w:p>
    <w:p w14:paraId="799D59F5">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21.2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电子交易平台发生故障，导致无法按时完成响应文件解密或开、评标工作无法进行的，可根据实际情况相应延迟解密时间或调整开、评标时间。</w:t>
      </w:r>
    </w:p>
    <w:p w14:paraId="1AC307BA">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textAlignment w:val="auto"/>
        <w:outlineLvl w:val="1"/>
        <w:rPr>
          <w:b/>
          <w:bCs/>
          <w:sz w:val="24"/>
          <w:szCs w:val="24"/>
          <w:highlight w:val="none"/>
        </w:rPr>
      </w:pPr>
      <w:r>
        <w:rPr>
          <w:rFonts w:hint="eastAsia"/>
          <w:b/>
          <w:bCs/>
          <w:color w:val="000000"/>
          <w:sz w:val="24"/>
          <w:szCs w:val="24"/>
          <w:highlight w:val="none"/>
          <w:lang w:eastAsia="zh-CN"/>
        </w:rPr>
        <w:t>22.</w:t>
      </w:r>
      <w:r>
        <w:rPr>
          <w:rFonts w:hint="eastAsia"/>
          <w:b/>
          <w:bCs/>
          <w:color w:val="000000"/>
          <w:sz w:val="24"/>
          <w:szCs w:val="24"/>
          <w:highlight w:val="none"/>
        </w:rPr>
        <w:t>磋商小组</w:t>
      </w:r>
    </w:p>
    <w:p w14:paraId="32DF194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22.1代理机构将组织磋商小组对响应文件进行评审。磋商小组由采购人代表和有关技术、经济等方面的专家组成，且人员构成符合政府采购有关规定。</w:t>
      </w:r>
    </w:p>
    <w:p w14:paraId="15E9454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1501BD3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51B3240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22.3磋商小组独立工作，负责评审所有响应文件并确定成交候选人。</w:t>
      </w:r>
    </w:p>
    <w:p w14:paraId="0A9D7BA0">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textAlignment w:val="auto"/>
        <w:outlineLvl w:val="1"/>
        <w:rPr>
          <w:b/>
          <w:bCs/>
          <w:color w:val="000000"/>
          <w:sz w:val="24"/>
          <w:szCs w:val="24"/>
          <w:highlight w:val="none"/>
        </w:rPr>
      </w:pPr>
      <w:r>
        <w:rPr>
          <w:rFonts w:hint="eastAsia"/>
          <w:b/>
          <w:bCs/>
          <w:color w:val="000000"/>
          <w:sz w:val="24"/>
          <w:szCs w:val="24"/>
          <w:highlight w:val="none"/>
          <w:lang w:eastAsia="zh-CN"/>
        </w:rPr>
        <w:t>23.</w:t>
      </w:r>
      <w:r>
        <w:rPr>
          <w:rFonts w:hint="eastAsia"/>
          <w:b/>
          <w:bCs/>
          <w:color w:val="000000"/>
          <w:sz w:val="24"/>
          <w:szCs w:val="24"/>
          <w:highlight w:val="none"/>
        </w:rPr>
        <w:t>评审过程的保密与公正</w:t>
      </w:r>
    </w:p>
    <w:p w14:paraId="6B73136F">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23.1磋商小组、采购人或采购代理机构、相关监督人员等与评审工作有关的人员，对评审情况以及在评审过程中获悉的国家秘密、商业秘密负有保密责任。</w:t>
      </w:r>
    </w:p>
    <w:p w14:paraId="13CF4674">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23.2 在磋商评审过程中，供应商不得以任何行为影响磋商评审过程，否则其响应文件将被作为无效响应文件。</w:t>
      </w:r>
    </w:p>
    <w:p w14:paraId="4540B6F6">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23.3磋商小组成员应当按照客观、公正、审慎的原则，根据</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规定的评审程序、评审方法和评审标准进行独立评审。未实质性响应</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的响应文件按无效响应处理，磋商小组应当告知提交响应文件的供应商。</w:t>
      </w:r>
    </w:p>
    <w:p w14:paraId="38B9CCA0">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23.4评审开始后，直至向成交供应商授予合同时止，凡是与审查、澄清、评价和比较响应的有关资料以及授标建议等，采购人、磋商小组、采购代理机构均不得向供应商或与评标无关的其他人员透露。</w:t>
      </w:r>
    </w:p>
    <w:p w14:paraId="0B471F0B">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23.5在评审期间，采购人或采购代理机构将设专门人员与供应商联系。</w:t>
      </w:r>
    </w:p>
    <w:p w14:paraId="5A67A821">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23.6采购人或采购代理机构和评审小组不向未成交的供应商解释未成交原因，也不公布评审过程中的相关细节。</w:t>
      </w:r>
    </w:p>
    <w:p w14:paraId="45CC8170">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textAlignment w:val="auto"/>
        <w:outlineLvl w:val="1"/>
        <w:rPr>
          <w:b/>
          <w:bCs/>
          <w:color w:val="000000"/>
          <w:sz w:val="24"/>
          <w:szCs w:val="24"/>
          <w:highlight w:val="none"/>
        </w:rPr>
      </w:pPr>
      <w:r>
        <w:rPr>
          <w:rFonts w:hint="eastAsia"/>
          <w:b/>
          <w:bCs/>
          <w:color w:val="000000"/>
          <w:sz w:val="24"/>
          <w:szCs w:val="24"/>
          <w:highlight w:val="none"/>
          <w:lang w:eastAsia="zh-CN"/>
        </w:rPr>
        <w:t>24.</w:t>
      </w:r>
      <w:r>
        <w:rPr>
          <w:rFonts w:hint="eastAsia"/>
          <w:b/>
          <w:bCs/>
          <w:color w:val="000000"/>
          <w:sz w:val="24"/>
          <w:szCs w:val="24"/>
          <w:highlight w:val="none"/>
        </w:rPr>
        <w:t>评审过程中的澄清</w:t>
      </w:r>
    </w:p>
    <w:p w14:paraId="35D1510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C96EEF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磋商小组并非对每个供应商都作澄清要求。</w:t>
      </w:r>
    </w:p>
    <w:p w14:paraId="528D881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B3C53C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sz w:val="24"/>
          <w:szCs w:val="24"/>
          <w:highlight w:val="none"/>
        </w:rPr>
      </w:pPr>
      <w:r>
        <w:rPr>
          <w:rFonts w:hint="eastAsia"/>
          <w:color w:val="000000"/>
          <w:sz w:val="24"/>
          <w:szCs w:val="24"/>
          <w:highlight w:val="none"/>
        </w:rPr>
        <w:t>24.3 接到磋商小组澄清、说明和更正要求的供应商如未按规定</w:t>
      </w:r>
      <w:r>
        <w:rPr>
          <w:rFonts w:hint="eastAsia"/>
          <w:color w:val="000000"/>
          <w:sz w:val="24"/>
          <w:szCs w:val="24"/>
          <w:highlight w:val="none"/>
          <w:lang w:eastAsia="zh-CN"/>
        </w:rPr>
        <w:t>作出</w:t>
      </w:r>
      <w:r>
        <w:rPr>
          <w:rFonts w:hint="eastAsia"/>
          <w:color w:val="000000"/>
          <w:sz w:val="24"/>
          <w:szCs w:val="24"/>
          <w:highlight w:val="none"/>
        </w:rPr>
        <w:t>澄清、说明和更正，其风险由供应商自行承担。</w:t>
      </w:r>
    </w:p>
    <w:p w14:paraId="1C83554F">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textAlignment w:val="auto"/>
        <w:outlineLvl w:val="1"/>
        <w:rPr>
          <w:b/>
          <w:bCs/>
          <w:color w:val="000000"/>
          <w:sz w:val="24"/>
          <w:szCs w:val="24"/>
          <w:highlight w:val="none"/>
        </w:rPr>
      </w:pPr>
      <w:r>
        <w:rPr>
          <w:rFonts w:hint="eastAsia"/>
          <w:b/>
          <w:bCs/>
          <w:color w:val="000000"/>
          <w:sz w:val="24"/>
          <w:szCs w:val="24"/>
          <w:highlight w:val="none"/>
          <w:lang w:eastAsia="zh-CN"/>
        </w:rPr>
        <w:t>25.</w:t>
      </w:r>
      <w:r>
        <w:rPr>
          <w:rFonts w:hint="eastAsia"/>
          <w:b/>
          <w:bCs/>
          <w:color w:val="000000"/>
          <w:sz w:val="24"/>
          <w:szCs w:val="24"/>
          <w:highlight w:val="none"/>
        </w:rPr>
        <w:t>对响应文件的审查</w:t>
      </w:r>
    </w:p>
    <w:p w14:paraId="551EC34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25.1响应文件审查分为资格审查和符合性审查。</w:t>
      </w:r>
    </w:p>
    <w:p w14:paraId="4665D11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25.1.1资格审查：由磋商小组依据法律法规和</w:t>
      </w:r>
      <w:r>
        <w:rPr>
          <w:rFonts w:hint="eastAsia"/>
          <w:color w:val="000000"/>
          <w:sz w:val="24"/>
          <w:szCs w:val="24"/>
          <w:highlight w:val="none"/>
          <w:lang w:eastAsia="zh-CN"/>
        </w:rPr>
        <w:t>采购文件</w:t>
      </w:r>
      <w:r>
        <w:rPr>
          <w:rFonts w:hint="eastAsia"/>
          <w:color w:val="000000"/>
          <w:sz w:val="24"/>
          <w:szCs w:val="24"/>
          <w:highlight w:val="none"/>
        </w:rPr>
        <w:t>的规定，对响应文件中的资格证明文件进行审查，以确定供应商是否具备参加磋商的资格。</w:t>
      </w:r>
    </w:p>
    <w:p w14:paraId="68CEBB0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left"/>
        <w:textAlignment w:val="auto"/>
        <w:rPr>
          <w:sz w:val="24"/>
          <w:szCs w:val="24"/>
          <w:highlight w:val="none"/>
        </w:rPr>
      </w:pPr>
      <w:r>
        <w:rPr>
          <w:rFonts w:hint="eastAsia"/>
          <w:color w:val="000000"/>
          <w:sz w:val="24"/>
          <w:szCs w:val="24"/>
          <w:highlight w:val="none"/>
        </w:rPr>
        <w:t>磋商小组在进行资格审查的同时，将在“信用中国”网站（www.creditchina.gov.cn）查询供应商的信用记录，以确定供应商是否具备磋商资格，查询结果留存并归档。</w:t>
      </w:r>
    </w:p>
    <w:p w14:paraId="673B50D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AB86FB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25.1.2 符合性审查：依据</w:t>
      </w:r>
      <w:r>
        <w:rPr>
          <w:rFonts w:hint="eastAsia"/>
          <w:color w:val="000000"/>
          <w:sz w:val="24"/>
          <w:szCs w:val="24"/>
          <w:highlight w:val="none"/>
          <w:lang w:eastAsia="zh-CN"/>
        </w:rPr>
        <w:t>采购文件</w:t>
      </w:r>
      <w:r>
        <w:rPr>
          <w:rFonts w:hint="eastAsia"/>
          <w:color w:val="000000"/>
          <w:sz w:val="24"/>
          <w:szCs w:val="24"/>
          <w:highlight w:val="none"/>
        </w:rPr>
        <w:t>的规定，由磋商小组从响应文件的有效性、完整性和对</w:t>
      </w:r>
      <w:r>
        <w:rPr>
          <w:rFonts w:hint="eastAsia"/>
          <w:color w:val="000000"/>
          <w:sz w:val="24"/>
          <w:szCs w:val="24"/>
          <w:highlight w:val="none"/>
          <w:lang w:eastAsia="zh-CN"/>
        </w:rPr>
        <w:t>采购文件</w:t>
      </w:r>
      <w:r>
        <w:rPr>
          <w:rFonts w:hint="eastAsia"/>
          <w:color w:val="000000"/>
          <w:sz w:val="24"/>
          <w:szCs w:val="24"/>
          <w:highlight w:val="none"/>
        </w:rPr>
        <w:t>的响应程度进行审查，以确定是否对</w:t>
      </w:r>
      <w:r>
        <w:rPr>
          <w:rFonts w:hint="eastAsia"/>
          <w:color w:val="000000"/>
          <w:sz w:val="24"/>
          <w:szCs w:val="24"/>
          <w:highlight w:val="none"/>
          <w:lang w:eastAsia="zh-CN"/>
        </w:rPr>
        <w:t>采购文件</w:t>
      </w:r>
      <w:r>
        <w:rPr>
          <w:rFonts w:hint="eastAsia"/>
          <w:color w:val="000000"/>
          <w:sz w:val="24"/>
          <w:szCs w:val="24"/>
          <w:highlight w:val="none"/>
        </w:rPr>
        <w:t>的实质性要求作出响应。</w:t>
      </w:r>
    </w:p>
    <w:p w14:paraId="2A18288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25.1.3 未通过资格审查或符合性审查的供应商，磋商小组将在苏采云系统中告知未通过资格审查或符合性审查的原因，评审结束后，磋商小组将不再告知未通过资格审查或符合性审查的原因。</w:t>
      </w:r>
    </w:p>
    <w:p w14:paraId="016A2FC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25.2在详细评审之前，磋商小组将首先审查每份响应文件是否实质性响应了</w:t>
      </w:r>
      <w:r>
        <w:rPr>
          <w:rFonts w:hint="eastAsia"/>
          <w:color w:val="000000"/>
          <w:sz w:val="24"/>
          <w:szCs w:val="24"/>
          <w:highlight w:val="none"/>
          <w:lang w:eastAsia="zh-CN"/>
        </w:rPr>
        <w:t>采购文件</w:t>
      </w:r>
      <w:r>
        <w:rPr>
          <w:rFonts w:hint="eastAsia"/>
          <w:color w:val="000000"/>
          <w:sz w:val="24"/>
          <w:szCs w:val="24"/>
          <w:highlight w:val="none"/>
        </w:rPr>
        <w:t>的要求。实质性响应的响应文件应该是与</w:t>
      </w:r>
      <w:r>
        <w:rPr>
          <w:rFonts w:hint="eastAsia"/>
          <w:color w:val="000000"/>
          <w:sz w:val="24"/>
          <w:szCs w:val="24"/>
          <w:highlight w:val="none"/>
          <w:lang w:eastAsia="zh-CN"/>
        </w:rPr>
        <w:t>采购文件</w:t>
      </w:r>
      <w:r>
        <w:rPr>
          <w:rFonts w:hint="eastAsia"/>
          <w:color w:val="000000"/>
          <w:sz w:val="24"/>
          <w:szCs w:val="24"/>
          <w:highlight w:val="none"/>
        </w:rPr>
        <w:t>要求的条款、条件和规格相符，没有重大偏离或保留。</w:t>
      </w:r>
    </w:p>
    <w:p w14:paraId="74BDD20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所谓重大偏离或保留是指与</w:t>
      </w:r>
      <w:r>
        <w:rPr>
          <w:rFonts w:hint="eastAsia"/>
          <w:color w:val="000000"/>
          <w:sz w:val="24"/>
          <w:szCs w:val="24"/>
          <w:highlight w:val="none"/>
          <w:lang w:eastAsia="zh-CN"/>
        </w:rPr>
        <w:t>采购文件</w:t>
      </w:r>
      <w:r>
        <w:rPr>
          <w:rFonts w:hint="eastAsia"/>
          <w:color w:val="000000"/>
          <w:sz w:val="24"/>
          <w:szCs w:val="24"/>
          <w:highlight w:val="none"/>
        </w:rPr>
        <w:t>规定的实质性要求存在负偏离，或者在实质上与</w:t>
      </w:r>
      <w:r>
        <w:rPr>
          <w:rFonts w:hint="eastAsia"/>
          <w:color w:val="000000"/>
          <w:sz w:val="24"/>
          <w:szCs w:val="24"/>
          <w:highlight w:val="none"/>
          <w:lang w:eastAsia="zh-CN"/>
        </w:rPr>
        <w:t>采购文件</w:t>
      </w:r>
      <w:r>
        <w:rPr>
          <w:rFonts w:hint="eastAsia"/>
          <w:color w:val="000000"/>
          <w:sz w:val="24"/>
          <w:szCs w:val="24"/>
          <w:highlight w:val="none"/>
        </w:rPr>
        <w:t>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0C45792">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25.3 磋商小组将对实质性响应的文件进行进一步审核，看其是否有计算上或累加上的算术错误，修正错误的原则如下：</w:t>
      </w:r>
    </w:p>
    <w:p w14:paraId="0D9AB388">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（1）响应文件中报价总表内容与响应文件中相应内容不一致的，以报价总表为准。</w:t>
      </w:r>
    </w:p>
    <w:p w14:paraId="2E7BE3D5">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265E003D">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（3）单价金额小数点或者百分比有明显错位的，以报价总表的总价为准，并修改单价。</w:t>
      </w:r>
    </w:p>
    <w:p w14:paraId="79C86FF4">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（4）总价金额与按单价汇总金额不一致的，以单价金额计算结果为准。</w:t>
      </w:r>
    </w:p>
    <w:p w14:paraId="4EA1B946">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同时出现两种以上错误的，按照前款规定的顺序修正。</w:t>
      </w:r>
    </w:p>
    <w:p w14:paraId="42F38144">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25.3.1磋商小组将按上述修正错误的方法调整响应文件中的报价，现场告知供应商，调整后的价格应对供应商具有约束力。如果供应商不接受修正后的价格，则其磋商活动将被拒绝。</w:t>
      </w:r>
    </w:p>
    <w:p w14:paraId="06B9A54C">
      <w:pPr>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25.4政府采购异常低价审查：</w:t>
      </w:r>
    </w:p>
    <w:p w14:paraId="27DA65D8">
      <w:pPr>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b/>
          <w:color w:val="000000"/>
          <w:sz w:val="24"/>
          <w:szCs w:val="24"/>
          <w:highlight w:val="none"/>
        </w:rPr>
      </w:pPr>
      <w:r>
        <w:rPr>
          <w:rFonts w:hint="eastAsia" w:ascii="宋体" w:hAnsi="宋体" w:cs="宋体"/>
          <w:b/>
          <w:color w:val="000000"/>
          <w:sz w:val="24"/>
          <w:szCs w:val="24"/>
          <w:highlight w:val="none"/>
        </w:rPr>
        <w:t>25.4.1政府采购评审中出现下列情形之一的，评审委员会应当启动异常低价投标（响应）审查程序：</w:t>
      </w:r>
    </w:p>
    <w:p w14:paraId="1346382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1.投标（响应）报价低于全部通过符合性审查供应商投标（响应）报价平均值50％的，即投标（响应）报价＜全部通过符合性审查供应商投标（响应）报价平均值×50％；</w:t>
      </w:r>
    </w:p>
    <w:p w14:paraId="553B875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2.投标（响应）报价低于通过符合性审查的次低报价供应商投标（响应）报价50％的，即投标（响应）报价＜通过符合性审查的次低报价供应商投标（响应）报价×50％；</w:t>
      </w:r>
    </w:p>
    <w:p w14:paraId="620074B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3.投标（响应）报价低于采购项目最高限价45％的，即投标（响应）报价＜采购项目最高限价×45％；</w:t>
      </w:r>
    </w:p>
    <w:p w14:paraId="6DE3AA9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4.评审委员会基于专业判断，认为供应商报价过低，有可能影响产品质量或者不能诚信履约的其他情形。</w:t>
      </w:r>
    </w:p>
    <w:p w14:paraId="14491D43">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b/>
          <w:color w:val="000000"/>
          <w:sz w:val="24"/>
          <w:szCs w:val="24"/>
          <w:highlight w:val="none"/>
        </w:rPr>
      </w:pPr>
      <w:r>
        <w:rPr>
          <w:rFonts w:hint="eastAsia" w:ascii="宋体" w:hAnsi="宋体" w:cs="宋体"/>
          <w:b/>
          <w:color w:val="000000"/>
          <w:sz w:val="24"/>
          <w:szCs w:val="24"/>
          <w:highlight w:val="none"/>
        </w:rPr>
        <w:t>相关法律法规对供应商报价有规定的，从其规定。</w:t>
      </w:r>
    </w:p>
    <w:p w14:paraId="014F614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51CB1D85">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b/>
          <w:color w:val="000000"/>
          <w:sz w:val="24"/>
          <w:szCs w:val="24"/>
          <w:highlight w:val="none"/>
        </w:rPr>
      </w:pPr>
      <w:r>
        <w:rPr>
          <w:rFonts w:hint="eastAsia" w:ascii="宋体" w:hAnsi="宋体" w:cs="宋体"/>
          <w:b/>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3FD3D71">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b/>
          <w:color w:val="000000"/>
          <w:sz w:val="24"/>
          <w:szCs w:val="24"/>
          <w:highlight w:val="none"/>
        </w:rPr>
      </w:pPr>
      <w:r>
        <w:rPr>
          <w:rFonts w:hint="eastAsia" w:ascii="宋体" w:hAnsi="宋体" w:cs="宋体"/>
          <w:b/>
          <w:color w:val="00000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1C28E52">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b/>
          <w:color w:val="000000"/>
          <w:sz w:val="24"/>
          <w:szCs w:val="24"/>
          <w:highlight w:val="none"/>
        </w:rPr>
      </w:pPr>
      <w:r>
        <w:rPr>
          <w:rFonts w:hint="eastAsia" w:ascii="宋体" w:hAnsi="宋体" w:cs="宋体"/>
          <w:b/>
          <w:color w:val="000000"/>
          <w:sz w:val="24"/>
          <w:szCs w:val="24"/>
          <w:highlight w:val="none"/>
        </w:rPr>
        <w:t>25.5未实质性响应</w:t>
      </w:r>
      <w:r>
        <w:rPr>
          <w:rFonts w:hint="eastAsia" w:ascii="宋体" w:hAnsi="宋体" w:cs="宋体"/>
          <w:b/>
          <w:color w:val="000000"/>
          <w:sz w:val="24"/>
          <w:szCs w:val="24"/>
          <w:highlight w:val="none"/>
          <w:lang w:eastAsia="zh-CN"/>
        </w:rPr>
        <w:t>采购文件</w:t>
      </w:r>
      <w:r>
        <w:rPr>
          <w:rFonts w:hint="eastAsia" w:ascii="宋体" w:hAnsi="宋体" w:cs="宋体"/>
          <w:b/>
          <w:color w:val="000000"/>
          <w:sz w:val="24"/>
          <w:szCs w:val="24"/>
          <w:highlight w:val="none"/>
        </w:rPr>
        <w:t>的情形</w:t>
      </w:r>
    </w:p>
    <w:p w14:paraId="41F5ADB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color w:val="000000"/>
          <w:sz w:val="24"/>
          <w:szCs w:val="24"/>
          <w:highlight w:val="none"/>
        </w:rPr>
      </w:pPr>
      <w:r>
        <w:rPr>
          <w:rFonts w:hint="eastAsia"/>
          <w:b/>
          <w:bCs/>
          <w:color w:val="000000"/>
          <w:sz w:val="24"/>
          <w:szCs w:val="24"/>
          <w:highlight w:val="none"/>
        </w:rPr>
        <w:t>25.5.1供应商在苏采云系统规定的时间内未成功解密电子响应文件的。</w:t>
      </w:r>
    </w:p>
    <w:p w14:paraId="0165F82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color w:val="000000"/>
          <w:sz w:val="24"/>
          <w:szCs w:val="24"/>
          <w:highlight w:val="none"/>
        </w:rPr>
      </w:pPr>
      <w:r>
        <w:rPr>
          <w:rFonts w:hint="eastAsia"/>
          <w:b/>
          <w:bCs/>
          <w:color w:val="000000"/>
          <w:sz w:val="24"/>
          <w:szCs w:val="24"/>
          <w:highlight w:val="none"/>
        </w:rPr>
        <w:t>25.5.2供应商未按照</w:t>
      </w:r>
      <w:r>
        <w:rPr>
          <w:rFonts w:hint="eastAsia"/>
          <w:b/>
          <w:bCs/>
          <w:color w:val="000000"/>
          <w:sz w:val="24"/>
          <w:szCs w:val="24"/>
          <w:highlight w:val="none"/>
          <w:lang w:eastAsia="zh-CN"/>
        </w:rPr>
        <w:t>采购文件</w:t>
      </w:r>
      <w:r>
        <w:rPr>
          <w:rFonts w:hint="eastAsia"/>
          <w:b/>
          <w:bCs/>
          <w:color w:val="000000"/>
          <w:sz w:val="24"/>
          <w:szCs w:val="24"/>
          <w:highlight w:val="none"/>
        </w:rPr>
        <w:t>要求上传电子响应文件的。</w:t>
      </w:r>
    </w:p>
    <w:p w14:paraId="38CDCC5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sz w:val="24"/>
          <w:szCs w:val="24"/>
          <w:highlight w:val="none"/>
        </w:rPr>
      </w:pPr>
      <w:r>
        <w:rPr>
          <w:rFonts w:hint="eastAsia"/>
          <w:b/>
          <w:bCs/>
          <w:color w:val="000000"/>
          <w:sz w:val="24"/>
          <w:szCs w:val="24"/>
          <w:highlight w:val="none"/>
        </w:rPr>
        <w:t>24.5.3同一供应商提交两个（含两个）以上不同的响应文件或者最后报价的。</w:t>
      </w:r>
    </w:p>
    <w:p w14:paraId="6021AD1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color w:val="000000"/>
          <w:sz w:val="24"/>
          <w:szCs w:val="24"/>
          <w:highlight w:val="none"/>
        </w:rPr>
      </w:pPr>
      <w:r>
        <w:rPr>
          <w:rFonts w:hint="eastAsia"/>
          <w:b/>
          <w:bCs/>
          <w:color w:val="000000"/>
          <w:sz w:val="24"/>
          <w:szCs w:val="24"/>
          <w:highlight w:val="none"/>
        </w:rPr>
        <w:t>24.5.4供应商未按照要求对磋商或者最后报价作出响应的。</w:t>
      </w:r>
    </w:p>
    <w:p w14:paraId="105D7DB9">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25.5.5</w:t>
      </w:r>
      <w:r>
        <w:rPr>
          <w:rFonts w:hint="eastAsia" w:ascii="宋体" w:hAnsi="宋体" w:cs="宋体"/>
          <w:b/>
          <w:color w:val="000000"/>
          <w:sz w:val="24"/>
          <w:szCs w:val="24"/>
          <w:highlight w:val="none"/>
        </w:rPr>
        <w:t>本项目遵照执行《关于推动解决政府采购异常低价问题的通知》（连财购〔2026〕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p>
    <w:p w14:paraId="1469DD56">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25.5.6供应商不具备</w:t>
      </w:r>
      <w:r>
        <w:rPr>
          <w:rFonts w:hint="eastAsia" w:ascii="宋体" w:hAnsi="宋体" w:cs="宋体"/>
          <w:b/>
          <w:bCs/>
          <w:color w:val="000000"/>
          <w:sz w:val="24"/>
          <w:szCs w:val="24"/>
          <w:highlight w:val="none"/>
          <w:lang w:eastAsia="zh-CN"/>
        </w:rPr>
        <w:t>采购文件</w:t>
      </w:r>
      <w:r>
        <w:rPr>
          <w:rFonts w:hint="eastAsia" w:ascii="宋体" w:hAnsi="宋体" w:cs="宋体"/>
          <w:b/>
          <w:bCs/>
          <w:color w:val="000000"/>
          <w:sz w:val="24"/>
          <w:szCs w:val="24"/>
          <w:highlight w:val="none"/>
        </w:rPr>
        <w:t>中规定资格要求的。</w:t>
      </w:r>
    </w:p>
    <w:p w14:paraId="516EB5DC">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25.5.7供应商未通过符合性审查的</w:t>
      </w:r>
    </w:p>
    <w:p w14:paraId="602C0FE5">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25.5.8供应商的最后报价超过了采购预算或最高限价</w:t>
      </w:r>
    </w:p>
    <w:p w14:paraId="53A7E779">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sz w:val="24"/>
          <w:szCs w:val="24"/>
          <w:highlight w:val="none"/>
        </w:rPr>
      </w:pPr>
      <w:r>
        <w:rPr>
          <w:rFonts w:hint="eastAsia" w:ascii="宋体" w:hAnsi="宋体" w:cs="宋体"/>
          <w:b/>
          <w:bCs/>
          <w:color w:val="000000"/>
          <w:sz w:val="24"/>
          <w:szCs w:val="24"/>
          <w:highlight w:val="none"/>
        </w:rPr>
        <w:t>25.5.9不符合</w:t>
      </w:r>
      <w:r>
        <w:rPr>
          <w:rFonts w:hint="eastAsia" w:ascii="宋体" w:hAnsi="宋体" w:cs="宋体"/>
          <w:b/>
          <w:bCs/>
          <w:color w:val="000000"/>
          <w:sz w:val="24"/>
          <w:szCs w:val="24"/>
          <w:highlight w:val="none"/>
          <w:lang w:eastAsia="zh-CN"/>
        </w:rPr>
        <w:t>采购文件</w:t>
      </w:r>
      <w:r>
        <w:rPr>
          <w:rFonts w:hint="eastAsia" w:ascii="宋体" w:hAnsi="宋体" w:cs="宋体"/>
          <w:b/>
          <w:bCs/>
          <w:color w:val="000000"/>
          <w:sz w:val="24"/>
          <w:szCs w:val="24"/>
          <w:highlight w:val="none"/>
        </w:rPr>
        <w:t>中规定的实质性要求和</w:t>
      </w:r>
      <w:r>
        <w:rPr>
          <w:rFonts w:hint="eastAsia" w:ascii="宋体" w:hAnsi="宋体" w:cs="宋体"/>
          <w:b/>
          <w:bCs/>
          <w:sz w:val="24"/>
          <w:szCs w:val="24"/>
          <w:highlight w:val="none"/>
        </w:rPr>
        <w:t>条件的</w:t>
      </w:r>
      <w:r>
        <w:rPr>
          <w:rFonts w:hint="eastAsia" w:ascii="宋体" w:hAnsi="宋体" w:cs="宋体"/>
          <w:bCs/>
          <w:sz w:val="24"/>
          <w:szCs w:val="24"/>
          <w:highlight w:val="none"/>
        </w:rPr>
        <w:t>（</w:t>
      </w:r>
      <w:r>
        <w:rPr>
          <w:rFonts w:hint="eastAsia" w:ascii="宋体" w:hAnsi="宋体" w:cs="宋体"/>
          <w:sz w:val="24"/>
          <w:szCs w:val="24"/>
          <w:highlight w:val="none"/>
        </w:rPr>
        <w:t>本项目竞争性磋商文件中标注★的款项为实质性响应要求和条件</w:t>
      </w:r>
      <w:r>
        <w:rPr>
          <w:rFonts w:hint="eastAsia" w:ascii="宋体" w:hAnsi="宋体" w:cs="宋体"/>
          <w:bCs/>
          <w:sz w:val="24"/>
          <w:szCs w:val="24"/>
          <w:highlight w:val="none"/>
        </w:rPr>
        <w:t>）。</w:t>
      </w:r>
    </w:p>
    <w:p w14:paraId="171CA31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color w:val="000000"/>
          <w:sz w:val="24"/>
          <w:szCs w:val="24"/>
          <w:highlight w:val="none"/>
        </w:rPr>
      </w:pPr>
      <w:r>
        <w:rPr>
          <w:rFonts w:hint="eastAsia"/>
          <w:b/>
          <w:color w:val="000000"/>
          <w:sz w:val="24"/>
          <w:szCs w:val="24"/>
          <w:highlight w:val="none"/>
        </w:rPr>
        <w:t>25.5.10</w:t>
      </w:r>
      <w:r>
        <w:rPr>
          <w:rFonts w:hint="eastAsia"/>
          <w:b/>
          <w:color w:val="000000"/>
          <w:sz w:val="24"/>
          <w:szCs w:val="24"/>
          <w:highlight w:val="none"/>
          <w:lang w:val="zh-CN"/>
        </w:rPr>
        <w:t>供应商被</w:t>
      </w:r>
      <w:r>
        <w:rPr>
          <w:rFonts w:hint="eastAsia"/>
          <w:b/>
          <w:color w:val="000000"/>
          <w:sz w:val="24"/>
          <w:szCs w:val="24"/>
          <w:highlight w:val="none"/>
        </w:rPr>
        <w:t>“</w:t>
      </w:r>
      <w:r>
        <w:rPr>
          <w:rFonts w:hint="eastAsia"/>
          <w:b/>
          <w:color w:val="000000"/>
          <w:sz w:val="24"/>
          <w:szCs w:val="24"/>
          <w:highlight w:val="none"/>
          <w:lang w:val="zh-CN"/>
        </w:rPr>
        <w:t>信用中国</w:t>
      </w:r>
      <w:r>
        <w:rPr>
          <w:rFonts w:hint="eastAsia"/>
          <w:b/>
          <w:color w:val="000000"/>
          <w:sz w:val="24"/>
          <w:szCs w:val="24"/>
          <w:highlight w:val="none"/>
        </w:rPr>
        <w:t>”</w:t>
      </w:r>
      <w:r>
        <w:rPr>
          <w:rFonts w:hint="eastAsia"/>
          <w:b/>
          <w:color w:val="000000"/>
          <w:sz w:val="24"/>
          <w:szCs w:val="24"/>
          <w:highlight w:val="none"/>
          <w:lang w:val="zh-CN"/>
        </w:rPr>
        <w:t>网站</w:t>
      </w:r>
      <w:r>
        <w:rPr>
          <w:rFonts w:hint="eastAsia"/>
          <w:b/>
          <w:color w:val="000000"/>
          <w:sz w:val="24"/>
          <w:szCs w:val="24"/>
          <w:highlight w:val="none"/>
        </w:rPr>
        <w:t>（www.creditchina.gov.cn）</w:t>
      </w:r>
      <w:r>
        <w:rPr>
          <w:rFonts w:hint="eastAsia"/>
          <w:b/>
          <w:color w:val="000000"/>
          <w:sz w:val="24"/>
          <w:szCs w:val="24"/>
          <w:highlight w:val="none"/>
          <w:lang w:val="zh-CN"/>
        </w:rPr>
        <w:t>列入失信被执行人、重大税收违法失信主体名单、政府采购严重违法失信行为记录名单</w:t>
      </w:r>
      <w:r>
        <w:rPr>
          <w:rFonts w:hint="eastAsia"/>
          <w:b/>
          <w:color w:val="000000"/>
          <w:sz w:val="24"/>
          <w:szCs w:val="24"/>
          <w:highlight w:val="none"/>
        </w:rPr>
        <w:t>，</w:t>
      </w:r>
      <w:r>
        <w:rPr>
          <w:rFonts w:hint="eastAsia"/>
          <w:b/>
          <w:color w:val="000000"/>
          <w:sz w:val="24"/>
          <w:szCs w:val="24"/>
          <w:highlight w:val="none"/>
          <w:lang w:val="zh-CN"/>
        </w:rPr>
        <w:t>或查询</w:t>
      </w:r>
      <w:r>
        <w:rPr>
          <w:rFonts w:hint="eastAsia"/>
          <w:b/>
          <w:color w:val="000000"/>
          <w:sz w:val="24"/>
          <w:szCs w:val="24"/>
          <w:highlight w:val="none"/>
        </w:rPr>
        <w:t>“</w:t>
      </w:r>
      <w:r>
        <w:rPr>
          <w:rFonts w:hint="eastAsia"/>
          <w:b/>
          <w:color w:val="000000"/>
          <w:sz w:val="24"/>
          <w:szCs w:val="24"/>
          <w:highlight w:val="none"/>
          <w:lang w:val="zh-CN"/>
        </w:rPr>
        <w:t>信用中国</w:t>
      </w:r>
      <w:r>
        <w:rPr>
          <w:rFonts w:hint="eastAsia"/>
          <w:b/>
          <w:color w:val="000000"/>
          <w:sz w:val="24"/>
          <w:szCs w:val="24"/>
          <w:highlight w:val="none"/>
        </w:rPr>
        <w:t>”</w:t>
      </w:r>
      <w:r>
        <w:rPr>
          <w:rFonts w:hint="eastAsia"/>
          <w:b/>
          <w:color w:val="000000"/>
          <w:sz w:val="24"/>
          <w:szCs w:val="24"/>
          <w:highlight w:val="none"/>
          <w:lang w:val="zh-CN"/>
        </w:rPr>
        <w:t>网站后发现供应商</w:t>
      </w:r>
      <w:r>
        <w:rPr>
          <w:rFonts w:hint="eastAsia"/>
          <w:b/>
          <w:bCs/>
          <w:color w:val="000000"/>
          <w:sz w:val="24"/>
          <w:szCs w:val="24"/>
          <w:highlight w:val="none"/>
        </w:rPr>
        <w:t>存在其他不符合《中华人民共和国政府采购法》第二十二条规定条件的信用记录。</w:t>
      </w:r>
    </w:p>
    <w:p w14:paraId="42B12328">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i/>
          <w:iCs/>
          <w:color w:val="000000"/>
          <w:sz w:val="24"/>
          <w:szCs w:val="24"/>
          <w:highlight w:val="none"/>
          <w:u w:val="single"/>
        </w:rPr>
      </w:pPr>
      <w:r>
        <w:rPr>
          <w:rFonts w:hint="eastAsia" w:ascii="宋体" w:hAnsi="宋体" w:cs="宋体"/>
          <w:b/>
          <w:bCs/>
          <w:color w:val="000000"/>
          <w:sz w:val="24"/>
          <w:szCs w:val="24"/>
          <w:highlight w:val="none"/>
        </w:rPr>
        <w:t>25.5.11响应文件含有采购人不能接受的附加条件的。</w:t>
      </w:r>
    </w:p>
    <w:p w14:paraId="096F3528">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7BE410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color w:val="000000"/>
          <w:sz w:val="24"/>
          <w:szCs w:val="24"/>
          <w:highlight w:val="none"/>
        </w:rPr>
      </w:pPr>
      <w:r>
        <w:rPr>
          <w:rFonts w:hint="eastAsia"/>
          <w:b/>
          <w:bCs/>
          <w:color w:val="000000"/>
          <w:sz w:val="24"/>
          <w:szCs w:val="24"/>
          <w:highlight w:val="none"/>
        </w:rPr>
        <w:t>25.5.13响应文件未按照</w:t>
      </w:r>
      <w:r>
        <w:rPr>
          <w:rFonts w:hint="eastAsia"/>
          <w:b/>
          <w:bCs/>
          <w:color w:val="000000"/>
          <w:sz w:val="24"/>
          <w:szCs w:val="24"/>
          <w:highlight w:val="none"/>
          <w:lang w:eastAsia="zh-CN"/>
        </w:rPr>
        <w:t>采购文件</w:t>
      </w:r>
      <w:r>
        <w:rPr>
          <w:rFonts w:hint="eastAsia"/>
          <w:b/>
          <w:bCs/>
          <w:color w:val="000000"/>
          <w:sz w:val="24"/>
          <w:szCs w:val="24"/>
          <w:highlight w:val="none"/>
        </w:rPr>
        <w:t>要求加盖CA电子公章的。</w:t>
      </w:r>
    </w:p>
    <w:p w14:paraId="44D597D4">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25.5.14不同的供应商响应文件IP地址、MAC地址、标书制作工具客户端标识码一致的。</w:t>
      </w:r>
    </w:p>
    <w:p w14:paraId="2D954511">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25.5.15响应文件中已标价工程量清单与</w:t>
      </w:r>
      <w:r>
        <w:rPr>
          <w:rFonts w:hint="eastAsia" w:ascii="宋体" w:hAnsi="宋体" w:cs="宋体"/>
          <w:b/>
          <w:bCs/>
          <w:color w:val="000000"/>
          <w:sz w:val="24"/>
          <w:szCs w:val="24"/>
          <w:highlight w:val="none"/>
          <w:lang w:eastAsia="zh-CN"/>
        </w:rPr>
        <w:t>采购文件</w:t>
      </w:r>
      <w:r>
        <w:rPr>
          <w:rFonts w:hint="eastAsia" w:ascii="宋体" w:hAnsi="宋体" w:cs="宋体"/>
          <w:b/>
          <w:bCs/>
          <w:color w:val="000000"/>
          <w:sz w:val="24"/>
          <w:szCs w:val="24"/>
          <w:highlight w:val="none"/>
        </w:rPr>
        <w:t>规定的暂估价、暂列金额及甲供材料价格不一致的。</w:t>
      </w:r>
    </w:p>
    <w:p w14:paraId="27DCDA22">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25.5.16响应文件中已标价工程量清单与</w:t>
      </w:r>
      <w:r>
        <w:rPr>
          <w:rFonts w:hint="eastAsia" w:ascii="宋体" w:hAnsi="宋体" w:cs="宋体"/>
          <w:b/>
          <w:bCs/>
          <w:color w:val="000000"/>
          <w:sz w:val="24"/>
          <w:szCs w:val="24"/>
          <w:highlight w:val="none"/>
          <w:lang w:eastAsia="zh-CN"/>
        </w:rPr>
        <w:t>采购文件</w:t>
      </w:r>
      <w:r>
        <w:rPr>
          <w:rFonts w:hint="eastAsia" w:ascii="宋体" w:hAnsi="宋体" w:cs="宋体"/>
          <w:b/>
          <w:bCs/>
          <w:color w:val="000000"/>
          <w:sz w:val="24"/>
          <w:szCs w:val="24"/>
          <w:highlight w:val="none"/>
        </w:rPr>
        <w:t>明确列出的不可竞争费用项目或费率或计算基础不一致的。</w:t>
      </w:r>
    </w:p>
    <w:p w14:paraId="2CF8F94D">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25.5.17响应文件的已标价工程量清单与</w:t>
      </w:r>
      <w:r>
        <w:rPr>
          <w:rFonts w:hint="eastAsia" w:ascii="宋体" w:hAnsi="宋体" w:cs="宋体"/>
          <w:b/>
          <w:bCs/>
          <w:color w:val="000000"/>
          <w:sz w:val="24"/>
          <w:szCs w:val="24"/>
          <w:highlight w:val="none"/>
          <w:lang w:eastAsia="zh-CN"/>
        </w:rPr>
        <w:t>采购文件</w:t>
      </w:r>
      <w:r>
        <w:rPr>
          <w:rFonts w:hint="eastAsia" w:ascii="宋体" w:hAnsi="宋体" w:cs="宋体"/>
          <w:b/>
          <w:bCs/>
          <w:color w:val="000000"/>
          <w:sz w:val="24"/>
          <w:szCs w:val="24"/>
          <w:highlight w:val="none"/>
        </w:rPr>
        <w:t>提供的工程量清单中的项目编码、项目名称、项目特征、计量单位、工程量不一致的。</w:t>
      </w:r>
    </w:p>
    <w:p w14:paraId="66B82E06">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rPr>
        <w:t>25.5.18不符合其他法律、法规规定的情形及本</w:t>
      </w:r>
      <w:r>
        <w:rPr>
          <w:rFonts w:hint="eastAsia" w:ascii="宋体" w:hAnsi="宋体" w:cs="宋体"/>
          <w:b/>
          <w:bCs/>
          <w:color w:val="000000"/>
          <w:sz w:val="24"/>
          <w:szCs w:val="24"/>
          <w:highlight w:val="none"/>
          <w:lang w:eastAsia="zh-CN"/>
        </w:rPr>
        <w:t>采购文件</w:t>
      </w:r>
      <w:r>
        <w:rPr>
          <w:rFonts w:hint="eastAsia" w:ascii="宋体" w:hAnsi="宋体" w:cs="宋体"/>
          <w:b/>
          <w:bCs/>
          <w:color w:val="000000"/>
          <w:sz w:val="24"/>
          <w:szCs w:val="24"/>
          <w:highlight w:val="none"/>
        </w:rPr>
        <w:t>规定的属无效响应的情形。</w:t>
      </w:r>
    </w:p>
    <w:p w14:paraId="6B0DBAB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25.6未实质性响应</w:t>
      </w:r>
      <w:r>
        <w:rPr>
          <w:rFonts w:hint="eastAsia"/>
          <w:color w:val="000000"/>
          <w:sz w:val="24"/>
          <w:szCs w:val="24"/>
          <w:highlight w:val="none"/>
          <w:lang w:eastAsia="zh-CN"/>
        </w:rPr>
        <w:t>采购文件</w:t>
      </w:r>
      <w:r>
        <w:rPr>
          <w:rFonts w:hint="eastAsia"/>
          <w:color w:val="000000"/>
          <w:sz w:val="24"/>
          <w:szCs w:val="24"/>
          <w:highlight w:val="none"/>
        </w:rPr>
        <w:t>的响应文件按无效响应处理。</w:t>
      </w:r>
    </w:p>
    <w:p w14:paraId="34F4912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25.7如果响应文件实质上没有响应</w:t>
      </w:r>
      <w:r>
        <w:rPr>
          <w:rFonts w:hint="eastAsia"/>
          <w:color w:val="000000"/>
          <w:sz w:val="24"/>
          <w:szCs w:val="24"/>
          <w:highlight w:val="none"/>
          <w:lang w:eastAsia="zh-CN"/>
        </w:rPr>
        <w:t>采购文件</w:t>
      </w:r>
      <w:r>
        <w:rPr>
          <w:rFonts w:hint="eastAsia"/>
          <w:color w:val="000000"/>
          <w:sz w:val="24"/>
          <w:szCs w:val="24"/>
          <w:highlight w:val="none"/>
        </w:rPr>
        <w:t>的要求，磋商小组将予以拒绝，供应商不得通过修改或撤销不合要求的偏离或保留而使其成为实质性响应的文件。</w:t>
      </w:r>
    </w:p>
    <w:p w14:paraId="52BACA1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25.8供应商在项目评审全过程中应保持通讯畅通，并安排专人与代理机构及磋商小组联系。</w:t>
      </w:r>
    </w:p>
    <w:p w14:paraId="65545B0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25.9</w:t>
      </w:r>
      <w:r>
        <w:rPr>
          <w:rFonts w:hint="eastAsia"/>
          <w:color w:val="000000"/>
          <w:sz w:val="24"/>
          <w:szCs w:val="24"/>
          <w:highlight w:val="none"/>
        </w:rPr>
        <w:t>有下列情形之一的，视为供应商串通，响应无效：</w:t>
      </w:r>
    </w:p>
    <w:p w14:paraId="4C57BE0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（1）不同供应商的响应文件由同一单位或者个人编制。</w:t>
      </w:r>
    </w:p>
    <w:p w14:paraId="7E12A91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（2）不同供应商委托同一单位或者个人办理磋商事宜。</w:t>
      </w:r>
    </w:p>
    <w:p w14:paraId="45D3DD2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（3）不同供应商的响应文件载明的项目管理成员或者联系人员为同一人。</w:t>
      </w:r>
    </w:p>
    <w:p w14:paraId="3E41D77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（4）不同供应商的响应文件异常一致或者最后报价呈规律性差异。</w:t>
      </w:r>
    </w:p>
    <w:p w14:paraId="3328D69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（5）不同供应商的响应文件相互混装。</w:t>
      </w:r>
    </w:p>
    <w:p w14:paraId="0B5AA24C">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textAlignment w:val="auto"/>
        <w:outlineLvl w:val="1"/>
        <w:rPr>
          <w:b/>
          <w:bCs/>
          <w:color w:val="000000"/>
          <w:sz w:val="24"/>
          <w:szCs w:val="24"/>
          <w:highlight w:val="none"/>
        </w:rPr>
      </w:pPr>
      <w:r>
        <w:rPr>
          <w:rFonts w:hint="eastAsia"/>
          <w:b/>
          <w:bCs/>
          <w:color w:val="000000"/>
          <w:sz w:val="24"/>
          <w:szCs w:val="24"/>
          <w:highlight w:val="none"/>
          <w:lang w:eastAsia="zh-CN"/>
        </w:rPr>
        <w:t>26.</w:t>
      </w:r>
      <w:r>
        <w:rPr>
          <w:rFonts w:hint="eastAsia"/>
          <w:b/>
          <w:bCs/>
          <w:color w:val="000000"/>
          <w:sz w:val="24"/>
          <w:szCs w:val="24"/>
          <w:highlight w:val="none"/>
        </w:rPr>
        <w:t>磋商程序及评审方法和评审标准</w:t>
      </w:r>
    </w:p>
    <w:p w14:paraId="46FAD83B">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2"/>
        <w:jc w:val="both"/>
        <w:textAlignment w:val="auto"/>
        <w:rPr>
          <w:b/>
          <w:bCs/>
          <w:color w:val="000000"/>
          <w:sz w:val="24"/>
          <w:szCs w:val="24"/>
          <w:highlight w:val="none"/>
        </w:rPr>
      </w:pPr>
      <w:r>
        <w:rPr>
          <w:rFonts w:hint="eastAsia"/>
          <w:b/>
          <w:bCs/>
          <w:color w:val="000000"/>
          <w:sz w:val="24"/>
          <w:szCs w:val="24"/>
          <w:highlight w:val="none"/>
        </w:rPr>
        <w:t>26.1磋商程序</w:t>
      </w:r>
    </w:p>
    <w:p w14:paraId="30E7D35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471F50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在磋商过程中，磋商小组可能根据</w:t>
      </w:r>
      <w:r>
        <w:rPr>
          <w:rFonts w:hint="eastAsia"/>
          <w:color w:val="000000"/>
          <w:sz w:val="24"/>
          <w:szCs w:val="24"/>
          <w:highlight w:val="none"/>
          <w:lang w:eastAsia="zh-CN"/>
        </w:rPr>
        <w:t>采购文件</w:t>
      </w:r>
      <w:r>
        <w:rPr>
          <w:rFonts w:hint="eastAsia"/>
          <w:color w:val="000000"/>
          <w:sz w:val="24"/>
          <w:szCs w:val="24"/>
          <w:highlight w:val="none"/>
        </w:rPr>
        <w:t>和磋商情况实质性变动的内容有：采购需求中的技术、服务要求以及合同草案条款。对</w:t>
      </w:r>
      <w:r>
        <w:rPr>
          <w:rFonts w:hint="eastAsia"/>
          <w:color w:val="000000"/>
          <w:sz w:val="24"/>
          <w:szCs w:val="24"/>
          <w:highlight w:val="none"/>
          <w:lang w:eastAsia="zh-CN"/>
        </w:rPr>
        <w:t>采购文件</w:t>
      </w:r>
      <w:r>
        <w:rPr>
          <w:rFonts w:hint="eastAsia"/>
          <w:color w:val="000000"/>
          <w:sz w:val="24"/>
          <w:szCs w:val="24"/>
          <w:highlight w:val="none"/>
        </w:rPr>
        <w:t>作出的实质性变动是</w:t>
      </w:r>
      <w:r>
        <w:rPr>
          <w:rFonts w:hint="eastAsia"/>
          <w:color w:val="000000"/>
          <w:sz w:val="24"/>
          <w:szCs w:val="24"/>
          <w:highlight w:val="none"/>
          <w:lang w:eastAsia="zh-CN"/>
        </w:rPr>
        <w:t>采购文件</w:t>
      </w:r>
      <w:r>
        <w:rPr>
          <w:rFonts w:hint="eastAsia"/>
          <w:color w:val="000000"/>
          <w:sz w:val="24"/>
          <w:szCs w:val="24"/>
          <w:highlight w:val="none"/>
        </w:rPr>
        <w:t>的有效组成部分，磋商小组将在苏采云系统中通知所有参加磋商的供应商。供应商应当按照</w:t>
      </w:r>
      <w:r>
        <w:rPr>
          <w:rFonts w:hint="eastAsia"/>
          <w:color w:val="000000"/>
          <w:sz w:val="24"/>
          <w:szCs w:val="24"/>
          <w:highlight w:val="none"/>
          <w:lang w:eastAsia="zh-CN"/>
        </w:rPr>
        <w:t>采购文件</w:t>
      </w:r>
      <w:r>
        <w:rPr>
          <w:rFonts w:hint="eastAsia"/>
          <w:color w:val="000000"/>
          <w:sz w:val="24"/>
          <w:szCs w:val="24"/>
          <w:highlight w:val="none"/>
        </w:rPr>
        <w:t>的变动情况和磋商小组的要求在苏采云系统中重新提交响应文件，并加盖CA电子公章。</w:t>
      </w:r>
    </w:p>
    <w:p w14:paraId="2B3B066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26.1.2</w:t>
      </w:r>
      <w:r>
        <w:rPr>
          <w:rFonts w:hint="eastAsia"/>
          <w:color w:val="000000"/>
          <w:sz w:val="24"/>
          <w:szCs w:val="24"/>
          <w:highlight w:val="none"/>
          <w:lang w:eastAsia="zh-CN"/>
        </w:rPr>
        <w:t>采购文件</w:t>
      </w:r>
      <w:r>
        <w:rPr>
          <w:rFonts w:hint="eastAsia"/>
          <w:color w:val="000000"/>
          <w:sz w:val="24"/>
          <w:szCs w:val="24"/>
          <w:highlight w:val="none"/>
        </w:rPr>
        <w:t>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8674A2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lang w:eastAsia="zh-CN"/>
        </w:rPr>
        <w:t>采购文件</w:t>
      </w:r>
      <w:r>
        <w:rPr>
          <w:rFonts w:hint="eastAsia"/>
          <w:color w:val="000000"/>
          <w:sz w:val="24"/>
          <w:szCs w:val="24"/>
          <w:highlight w:val="none"/>
        </w:rPr>
        <w:t>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D03DEE5">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547035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26.1.3供</w:t>
      </w:r>
      <w:r>
        <w:rPr>
          <w:rFonts w:hint="eastAsia"/>
          <w:sz w:val="24"/>
          <w:szCs w:val="24"/>
          <w:highlight w:val="none"/>
        </w:rPr>
        <w:t>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w:t>
      </w:r>
      <w:r>
        <w:rPr>
          <w:rFonts w:hint="eastAsia"/>
          <w:color w:val="000000"/>
          <w:sz w:val="24"/>
          <w:szCs w:val="24"/>
          <w:highlight w:val="none"/>
        </w:rPr>
        <w:t>交“退出磋商函”并加盖CA电子公章。</w:t>
      </w:r>
    </w:p>
    <w:p w14:paraId="7BF3CC4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0"/>
        <w:jc w:val="both"/>
        <w:textAlignment w:val="auto"/>
        <w:rPr>
          <w:b/>
          <w:bCs/>
          <w:color w:val="000000"/>
          <w:sz w:val="24"/>
          <w:szCs w:val="24"/>
          <w:highlight w:val="none"/>
        </w:rPr>
      </w:pPr>
      <w:r>
        <w:rPr>
          <w:rFonts w:hint="eastAsia"/>
          <w:b/>
          <w:bCs/>
          <w:color w:val="000000"/>
          <w:sz w:val="24"/>
          <w:szCs w:val="24"/>
          <w:highlight w:val="none"/>
        </w:rPr>
        <w:t>26.2 评审方法和评审标准</w:t>
      </w:r>
    </w:p>
    <w:p w14:paraId="1C626F3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26.2.1评审方法。经磋商确定最终采购需求和提交最后报价的供应商后，由磋商小组采用综合评分法对提交最后报价的供应商的响应文件和最后报价进行综合评分。</w:t>
      </w:r>
    </w:p>
    <w:p w14:paraId="2D96B43B">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本</w:t>
      </w:r>
      <w:r>
        <w:rPr>
          <w:rFonts w:hint="eastAsia"/>
          <w:color w:val="000000"/>
          <w:sz w:val="24"/>
          <w:szCs w:val="24"/>
          <w:highlight w:val="none"/>
          <w:lang w:eastAsia="zh-CN"/>
        </w:rPr>
        <w:t>采购文件</w:t>
      </w:r>
      <w:r>
        <w:rPr>
          <w:rFonts w:hint="eastAsia"/>
          <w:color w:val="000000"/>
          <w:sz w:val="24"/>
          <w:szCs w:val="24"/>
          <w:highlight w:val="none"/>
        </w:rPr>
        <w:t>所述综合评分法，是指响应文件满足</w:t>
      </w:r>
      <w:r>
        <w:rPr>
          <w:rFonts w:hint="eastAsia"/>
          <w:color w:val="000000"/>
          <w:sz w:val="24"/>
          <w:szCs w:val="24"/>
          <w:highlight w:val="none"/>
          <w:lang w:eastAsia="zh-CN"/>
        </w:rPr>
        <w:t>采购文件</w:t>
      </w:r>
      <w:r>
        <w:rPr>
          <w:rFonts w:hint="eastAsia"/>
          <w:color w:val="000000"/>
          <w:sz w:val="24"/>
          <w:szCs w:val="24"/>
          <w:highlight w:val="none"/>
        </w:rPr>
        <w:t>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C0A060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2"/>
        <w:jc w:val="both"/>
        <w:textAlignment w:val="auto"/>
        <w:rPr>
          <w:b/>
          <w:bCs/>
          <w:color w:val="000000"/>
          <w:sz w:val="24"/>
          <w:szCs w:val="24"/>
          <w:highlight w:val="none"/>
        </w:rPr>
      </w:pPr>
      <w:r>
        <w:rPr>
          <w:rFonts w:hint="eastAsia"/>
          <w:b/>
          <w:bCs/>
          <w:color w:val="000000"/>
          <w:sz w:val="24"/>
          <w:szCs w:val="24"/>
          <w:highlight w:val="none"/>
        </w:rPr>
        <w:t>26.2.2评审标准</w:t>
      </w:r>
    </w:p>
    <w:p w14:paraId="230563D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见本</w:t>
      </w:r>
      <w:r>
        <w:rPr>
          <w:rFonts w:hint="eastAsia"/>
          <w:color w:val="000000"/>
          <w:sz w:val="24"/>
          <w:szCs w:val="24"/>
          <w:highlight w:val="none"/>
          <w:lang w:eastAsia="zh-CN"/>
        </w:rPr>
        <w:t>采购文件</w:t>
      </w:r>
      <w:r>
        <w:rPr>
          <w:rFonts w:hint="eastAsia"/>
          <w:color w:val="000000"/>
          <w:sz w:val="24"/>
          <w:szCs w:val="24"/>
          <w:highlight w:val="none"/>
        </w:rPr>
        <w:t>第</w:t>
      </w:r>
      <w:r>
        <w:rPr>
          <w:rFonts w:hint="eastAsia"/>
          <w:color w:val="000000"/>
          <w:sz w:val="24"/>
          <w:szCs w:val="24"/>
          <w:highlight w:val="none"/>
          <w:lang w:val="en-US" w:eastAsia="zh-CN"/>
        </w:rPr>
        <w:t>八</w:t>
      </w:r>
      <w:r>
        <w:rPr>
          <w:rFonts w:hint="eastAsia"/>
          <w:color w:val="000000"/>
          <w:sz w:val="24"/>
          <w:szCs w:val="24"/>
          <w:highlight w:val="none"/>
        </w:rPr>
        <w:t>章“评审方法和评审标准”规定。</w:t>
      </w:r>
    </w:p>
    <w:p w14:paraId="13D0963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2"/>
        <w:jc w:val="both"/>
        <w:textAlignment w:val="auto"/>
        <w:rPr>
          <w:b/>
          <w:bCs/>
          <w:color w:val="000000"/>
          <w:sz w:val="24"/>
          <w:szCs w:val="24"/>
          <w:highlight w:val="none"/>
        </w:rPr>
      </w:pPr>
      <w:r>
        <w:rPr>
          <w:rFonts w:hint="eastAsia"/>
          <w:b/>
          <w:bCs/>
          <w:color w:val="000000"/>
          <w:sz w:val="24"/>
          <w:szCs w:val="24"/>
          <w:highlight w:val="none"/>
        </w:rPr>
        <w:t>26.3采购活动终止的情况</w:t>
      </w:r>
    </w:p>
    <w:p w14:paraId="43C1989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出现下列情形之一的，本次竞争性磋商采购活动将被终止：</w:t>
      </w:r>
    </w:p>
    <w:p w14:paraId="492F34D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26.3.1因“苏采云”系统故障原因造成开启（解密）不成功的，或者至</w:t>
      </w:r>
      <w:r>
        <w:rPr>
          <w:rFonts w:hint="eastAsia"/>
          <w:color w:val="000000"/>
          <w:sz w:val="24"/>
          <w:szCs w:val="24"/>
          <w:highlight w:val="none"/>
          <w:lang w:eastAsia="zh-CN"/>
        </w:rPr>
        <w:t>采购文件</w:t>
      </w:r>
      <w:r>
        <w:rPr>
          <w:rFonts w:hint="eastAsia"/>
          <w:color w:val="000000"/>
          <w:sz w:val="24"/>
          <w:szCs w:val="24"/>
          <w:highlight w:val="none"/>
        </w:rPr>
        <w:t>规定的截止时间成功解密电子响应文件的供应商不足三家的。</w:t>
      </w:r>
    </w:p>
    <w:p w14:paraId="744809C5">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sz w:val="24"/>
          <w:szCs w:val="24"/>
          <w:highlight w:val="none"/>
        </w:rPr>
        <w:t>26.3.2磋商小组认定</w:t>
      </w:r>
      <w:r>
        <w:rPr>
          <w:rFonts w:hint="eastAsia"/>
          <w:sz w:val="24"/>
          <w:szCs w:val="24"/>
          <w:highlight w:val="none"/>
          <w:lang w:eastAsia="zh-CN"/>
        </w:rPr>
        <w:t>采购文件</w:t>
      </w:r>
      <w:r>
        <w:rPr>
          <w:rFonts w:hint="eastAsia"/>
          <w:sz w:val="24"/>
          <w:szCs w:val="24"/>
          <w:highlight w:val="none"/>
        </w:rPr>
        <w:t>存在歧义、重大缺陷导致评审工作无法进行，或者</w:t>
      </w:r>
      <w:r>
        <w:rPr>
          <w:rFonts w:hint="eastAsia"/>
          <w:sz w:val="24"/>
          <w:szCs w:val="24"/>
          <w:highlight w:val="none"/>
          <w:lang w:eastAsia="zh-CN"/>
        </w:rPr>
        <w:t>采购文件</w:t>
      </w:r>
      <w:r>
        <w:rPr>
          <w:rFonts w:hint="eastAsia"/>
          <w:sz w:val="24"/>
          <w:szCs w:val="24"/>
          <w:highlight w:val="none"/>
        </w:rPr>
        <w:t>内容违反国家有关强制性规定的。</w:t>
      </w:r>
    </w:p>
    <w:p w14:paraId="547CEA7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sz w:val="24"/>
          <w:szCs w:val="24"/>
          <w:highlight w:val="none"/>
        </w:rPr>
        <w:t>26.3.3除本</w:t>
      </w:r>
      <w:r>
        <w:rPr>
          <w:rFonts w:hint="eastAsia"/>
          <w:sz w:val="24"/>
          <w:szCs w:val="24"/>
          <w:highlight w:val="none"/>
          <w:lang w:eastAsia="zh-CN"/>
        </w:rPr>
        <w:t>采购文件</w:t>
      </w:r>
      <w:r>
        <w:rPr>
          <w:rFonts w:hint="eastAsia"/>
          <w:sz w:val="24"/>
          <w:szCs w:val="24"/>
          <w:highlight w:val="none"/>
        </w:rPr>
        <w:t>第二章第26.1.2第三款规定的情形外，在采购过程中符合要求的供应商或者最后报价未超过采购预算的供应商不足3家的。</w:t>
      </w:r>
    </w:p>
    <w:p w14:paraId="28361F3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sz w:val="24"/>
          <w:szCs w:val="24"/>
          <w:highlight w:val="none"/>
        </w:rPr>
      </w:pPr>
      <w:r>
        <w:rPr>
          <w:rFonts w:hint="eastAsia"/>
          <w:sz w:val="24"/>
          <w:szCs w:val="24"/>
          <w:highlight w:val="none"/>
        </w:rPr>
        <w:t>26.3.4出现影响采购公正的违法、违规行为的。</w:t>
      </w:r>
    </w:p>
    <w:p w14:paraId="237E9C9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eastAsia="宋体"/>
          <w:sz w:val="24"/>
          <w:szCs w:val="24"/>
          <w:highlight w:val="none"/>
          <w:lang w:val="en-US" w:eastAsia="zh-CN"/>
        </w:rPr>
      </w:pPr>
      <w:r>
        <w:rPr>
          <w:rFonts w:hint="eastAsia"/>
          <w:sz w:val="24"/>
          <w:szCs w:val="24"/>
          <w:highlight w:val="none"/>
          <w:lang w:val="en-US" w:eastAsia="zh-CN"/>
        </w:rPr>
        <w:t>26.3.5</w:t>
      </w:r>
      <w:r>
        <w:rPr>
          <w:rFonts w:hint="eastAsia"/>
          <w:sz w:val="24"/>
          <w:szCs w:val="24"/>
          <w:highlight w:val="none"/>
        </w:rPr>
        <w:t>因重大变故，采购任务取消的。</w:t>
      </w:r>
    </w:p>
    <w:p w14:paraId="3F917CBD">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77" w:name="_Toc120614219"/>
      <w:bookmarkStart w:id="78" w:name="_Toc1962"/>
      <w:bookmarkStart w:id="79" w:name="_Toc18435"/>
      <w:r>
        <w:rPr>
          <w:rFonts w:hint="eastAsia" w:ascii="宋体" w:hAnsi="宋体" w:cs="宋体"/>
          <w:b/>
          <w:bCs/>
          <w:sz w:val="24"/>
          <w:szCs w:val="24"/>
          <w:highlight w:val="none"/>
        </w:rPr>
        <w:t>七、</w:t>
      </w:r>
      <w:bookmarkEnd w:id="77"/>
      <w:r>
        <w:rPr>
          <w:rFonts w:hint="eastAsia" w:ascii="宋体" w:hAnsi="宋体" w:cs="宋体"/>
          <w:b/>
          <w:bCs/>
          <w:sz w:val="24"/>
          <w:szCs w:val="24"/>
          <w:highlight w:val="none"/>
        </w:rPr>
        <w:t>成交</w:t>
      </w:r>
      <w:bookmarkEnd w:id="78"/>
      <w:bookmarkEnd w:id="79"/>
    </w:p>
    <w:p w14:paraId="3C6874D8">
      <w:pPr>
        <w:pStyle w:val="300"/>
        <w:keepNext/>
        <w:keepLines/>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sz w:val="24"/>
          <w:szCs w:val="24"/>
          <w:highlight w:val="none"/>
        </w:rPr>
      </w:pPr>
      <w:r>
        <w:rPr>
          <w:rFonts w:hint="eastAsia"/>
          <w:b/>
          <w:bCs/>
          <w:color w:val="000000"/>
          <w:sz w:val="24"/>
          <w:szCs w:val="24"/>
          <w:highlight w:val="none"/>
          <w:lang w:eastAsia="zh-CN"/>
        </w:rPr>
        <w:t>27.</w:t>
      </w:r>
      <w:r>
        <w:rPr>
          <w:rFonts w:hint="eastAsia"/>
          <w:b/>
          <w:bCs/>
          <w:color w:val="000000"/>
          <w:sz w:val="24"/>
          <w:szCs w:val="24"/>
          <w:highlight w:val="none"/>
        </w:rPr>
        <w:t>确定成交单位</w:t>
      </w:r>
    </w:p>
    <w:p w14:paraId="35BC448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27.1磋商小组根据综合评分情况，按照评审得分由高到低顺序推荐3名成交候选供应商，并编写评审报告。符合本</w:t>
      </w:r>
      <w:r>
        <w:rPr>
          <w:rFonts w:hint="eastAsia"/>
          <w:color w:val="000000"/>
          <w:sz w:val="24"/>
          <w:szCs w:val="24"/>
          <w:highlight w:val="none"/>
          <w:lang w:eastAsia="zh-CN"/>
        </w:rPr>
        <w:t>采购文件</w:t>
      </w:r>
      <w:r>
        <w:rPr>
          <w:rFonts w:hint="eastAsia"/>
          <w:color w:val="000000"/>
          <w:sz w:val="24"/>
          <w:szCs w:val="24"/>
          <w:highlight w:val="none"/>
        </w:rPr>
        <w:t>第二章第26.1.2条情形的，可以推荐2名成交候选供应商。评审得分相同的，按照最后报价由低到高的顺序推荐。评审得分且最后报价相同的，按照技术指标优劣顺序推荐。</w:t>
      </w:r>
    </w:p>
    <w:p w14:paraId="3474133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w:t>
      </w:r>
      <w:r>
        <w:rPr>
          <w:rFonts w:hint="eastAsia"/>
          <w:color w:val="000000"/>
          <w:sz w:val="24"/>
          <w:szCs w:val="24"/>
          <w:highlight w:val="none"/>
          <w:lang w:eastAsia="zh-CN"/>
        </w:rPr>
        <w:t>采购文件</w:t>
      </w:r>
      <w:r>
        <w:rPr>
          <w:rFonts w:hint="eastAsia"/>
          <w:color w:val="000000"/>
          <w:sz w:val="24"/>
          <w:szCs w:val="24"/>
          <w:highlight w:val="none"/>
        </w:rPr>
        <w:t>规定的方式确定一个供应商获得成交供应商推荐资格，</w:t>
      </w:r>
      <w:r>
        <w:rPr>
          <w:rFonts w:hint="eastAsia"/>
          <w:color w:val="000000"/>
          <w:sz w:val="24"/>
          <w:szCs w:val="24"/>
          <w:highlight w:val="none"/>
          <w:lang w:eastAsia="zh-CN"/>
        </w:rPr>
        <w:t>采购文件</w:t>
      </w:r>
      <w:r>
        <w:rPr>
          <w:rFonts w:hint="eastAsia"/>
          <w:color w:val="000000"/>
          <w:sz w:val="24"/>
          <w:szCs w:val="24"/>
          <w:highlight w:val="none"/>
        </w:rPr>
        <w:t>未规定的采取随机抽取方式确定，其他同品牌同型号供应商不作为成交候选人。</w:t>
      </w:r>
    </w:p>
    <w:p w14:paraId="0948A2D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27.2采购人从评审报告提出的成交候选供应商中，按照排序由高到低的原则确定成交供应商。采购人确定成交供应商后，代理机构将在“江苏政府采购网”发布成交结果公告，公告期限为1个工作日。</w:t>
      </w:r>
    </w:p>
    <w:p w14:paraId="302613C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b/>
          <w:bCs/>
          <w:sz w:val="24"/>
          <w:szCs w:val="24"/>
          <w:highlight w:val="none"/>
        </w:rPr>
      </w:pPr>
      <w:r>
        <w:rPr>
          <w:rFonts w:hint="eastAsia"/>
          <w:b/>
          <w:bCs/>
          <w:color w:val="000000"/>
          <w:sz w:val="24"/>
          <w:szCs w:val="24"/>
          <w:highlight w:val="none"/>
        </w:rPr>
        <w:t>27.3若有充分证据证明，成交供应商出现下列情况之一的，一经查实，将被取消成交资格：</w:t>
      </w:r>
    </w:p>
    <w:p w14:paraId="4FB89DD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27.3.1提供虚假材料谋取成交的。</w:t>
      </w:r>
    </w:p>
    <w:p w14:paraId="73A66FD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27.3.2与评审专家、采购人、其他供应商或者代理机构工作人员恶意串通的。</w:t>
      </w:r>
    </w:p>
    <w:p w14:paraId="74E049E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27.3.3向评审专家、采购人或代理机构工作人员行贿或者提供其他不正当利益的。</w:t>
      </w:r>
    </w:p>
    <w:p w14:paraId="050B99D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27.3.4恶意竞争，最后报价明显低于其自身合理成本且又无法提供证明的。</w:t>
      </w:r>
    </w:p>
    <w:p w14:paraId="06AC6E1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27.3.5不满足本</w:t>
      </w:r>
      <w:r>
        <w:rPr>
          <w:rFonts w:hint="eastAsia"/>
          <w:color w:val="000000"/>
          <w:sz w:val="24"/>
          <w:szCs w:val="24"/>
          <w:highlight w:val="none"/>
          <w:lang w:eastAsia="zh-CN"/>
        </w:rPr>
        <w:t>采购文件</w:t>
      </w:r>
      <w:r>
        <w:rPr>
          <w:rFonts w:hint="eastAsia"/>
          <w:color w:val="000000"/>
          <w:sz w:val="24"/>
          <w:szCs w:val="24"/>
          <w:highlight w:val="none"/>
        </w:rPr>
        <w:t>规定的实质性要求，但在评审过程中又未被磋商小组发现的。</w:t>
      </w:r>
    </w:p>
    <w:p w14:paraId="78D93BB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27.3.6成交后无正当理由拒不与采购人签订政府采购合同或者未按照</w:t>
      </w:r>
      <w:r>
        <w:rPr>
          <w:rFonts w:hint="eastAsia"/>
          <w:color w:val="000000"/>
          <w:sz w:val="24"/>
          <w:szCs w:val="24"/>
          <w:highlight w:val="none"/>
          <w:lang w:eastAsia="zh-CN"/>
        </w:rPr>
        <w:t>采购文件</w:t>
      </w:r>
      <w:r>
        <w:rPr>
          <w:rFonts w:hint="eastAsia"/>
          <w:color w:val="000000"/>
          <w:sz w:val="24"/>
          <w:szCs w:val="24"/>
          <w:highlight w:val="none"/>
        </w:rPr>
        <w:t>确定的事项签订政府采购合同的。</w:t>
      </w:r>
    </w:p>
    <w:p w14:paraId="691443C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27.3.7将政府采购合同转包的。</w:t>
      </w:r>
    </w:p>
    <w:p w14:paraId="7DDF5627">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bookmarkStart w:id="80" w:name="_Toc200451960"/>
      <w:r>
        <w:rPr>
          <w:rFonts w:hint="eastAsia" w:ascii="宋体" w:hAnsi="宋体" w:cs="宋体"/>
          <w:b/>
          <w:bCs/>
          <w:sz w:val="24"/>
          <w:szCs w:val="24"/>
          <w:highlight w:val="none"/>
          <w:lang w:eastAsia="zh-CN"/>
        </w:rPr>
        <w:t>28.</w:t>
      </w:r>
      <w:r>
        <w:rPr>
          <w:rFonts w:hint="eastAsia" w:ascii="宋体" w:hAnsi="宋体" w:cs="宋体"/>
          <w:b/>
          <w:bCs/>
          <w:sz w:val="24"/>
          <w:szCs w:val="24"/>
          <w:highlight w:val="none"/>
        </w:rPr>
        <w:t>质疑处理</w:t>
      </w:r>
      <w:bookmarkEnd w:id="80"/>
    </w:p>
    <w:p w14:paraId="7FF5DAF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eastAsia="宋体"/>
          <w:color w:val="000000"/>
          <w:sz w:val="24"/>
          <w:szCs w:val="24"/>
          <w:highlight w:val="none"/>
          <w:lang w:val="en-US" w:eastAsia="zh-CN"/>
        </w:rPr>
      </w:pPr>
      <w:r>
        <w:rPr>
          <w:rFonts w:hint="eastAsia"/>
          <w:color w:val="000000"/>
          <w:sz w:val="24"/>
          <w:szCs w:val="24"/>
          <w:highlight w:val="none"/>
          <w:lang w:val="en-US" w:eastAsia="zh-CN"/>
        </w:rPr>
        <w:t>28.1</w:t>
      </w:r>
      <w:r>
        <w:rPr>
          <w:rFonts w:hint="eastAsia"/>
          <w:color w:val="000000"/>
          <w:sz w:val="24"/>
          <w:szCs w:val="24"/>
          <w:highlight w:val="none"/>
        </w:rPr>
        <w:t xml:space="preserve"> </w:t>
      </w:r>
      <w:r>
        <w:rPr>
          <w:rFonts w:hint="eastAsia"/>
          <w:color w:val="000000"/>
          <w:sz w:val="24"/>
          <w:szCs w:val="24"/>
          <w:highlight w:val="none"/>
          <w:lang w:val="en-US" w:eastAsia="zh-CN"/>
        </w:rPr>
        <w:t>质疑提出</w:t>
      </w:r>
    </w:p>
    <w:p w14:paraId="0864CAA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28.1.1</w:t>
      </w:r>
      <w:r>
        <w:rPr>
          <w:rFonts w:hint="eastAsia"/>
          <w:color w:val="000000"/>
          <w:sz w:val="24"/>
          <w:szCs w:val="24"/>
          <w:highlight w:val="none"/>
        </w:rPr>
        <w:t>提出质疑的供应商应当是参与所质疑项目采购活动的供应商。</w:t>
      </w:r>
    </w:p>
    <w:p w14:paraId="4AEFC4A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28.1.2</w:t>
      </w:r>
      <w:r>
        <w:rPr>
          <w:rFonts w:hint="eastAsia"/>
          <w:color w:val="000000"/>
          <w:sz w:val="24"/>
          <w:szCs w:val="24"/>
          <w:highlight w:val="none"/>
        </w:rPr>
        <w:t>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000000"/>
          <w:sz w:val="24"/>
          <w:szCs w:val="24"/>
          <w:highlight w:val="none"/>
          <w:lang w:val="en-US" w:eastAsia="zh-CN"/>
        </w:rPr>
        <w:t>代理机构</w:t>
      </w:r>
      <w:r>
        <w:rPr>
          <w:rFonts w:hint="eastAsia"/>
          <w:color w:val="000000"/>
          <w:sz w:val="24"/>
          <w:szCs w:val="24"/>
          <w:highlight w:val="none"/>
        </w:rPr>
        <w:t>提出质疑。</w:t>
      </w:r>
    </w:p>
    <w:p w14:paraId="1FE99EA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供应商应当在法定质疑期内一次性提出针对同一采购程序环节的质疑，供应商如在法定期限内对同一采购程序环节提出多次质疑的，采购人、交易中心将只对供应商第一次质疑作出答复。</w:t>
      </w:r>
    </w:p>
    <w:p w14:paraId="5FCCF0A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未按照采购公告要求获取采购文件的供应商，视为未参与该项目采购活动，不具备对该采购文件提出质疑的法定权利。</w:t>
      </w:r>
    </w:p>
    <w:p w14:paraId="180FF1E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28.1.3</w:t>
      </w:r>
      <w:r>
        <w:rPr>
          <w:rFonts w:hint="eastAsia"/>
          <w:color w:val="000000"/>
          <w:sz w:val="24"/>
          <w:szCs w:val="24"/>
          <w:highlight w:val="none"/>
        </w:rPr>
        <w:t>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20F7AF0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28.1.4</w:t>
      </w:r>
      <w:r>
        <w:rPr>
          <w:rFonts w:hint="eastAsia"/>
          <w:color w:val="000000"/>
          <w:sz w:val="24"/>
          <w:szCs w:val="24"/>
          <w:highlight w:val="none"/>
        </w:rPr>
        <w:t>质疑函的接收方式为供应商书面原件提交。联系部门、联系电话和通讯地址详见</w:t>
      </w:r>
      <w:r>
        <w:rPr>
          <w:rFonts w:hint="eastAsia"/>
          <w:color w:val="000000"/>
          <w:sz w:val="24"/>
          <w:szCs w:val="24"/>
          <w:highlight w:val="none"/>
          <w:lang w:eastAsia="zh-CN"/>
        </w:rPr>
        <w:t>采购文件</w:t>
      </w:r>
      <w:r>
        <w:rPr>
          <w:rFonts w:hint="eastAsia"/>
          <w:color w:val="000000"/>
          <w:sz w:val="24"/>
          <w:szCs w:val="24"/>
          <w:highlight w:val="none"/>
        </w:rPr>
        <w:t>第一章。质疑实行实名制，不得进行虚假、恶意质疑。</w:t>
      </w:r>
    </w:p>
    <w:p w14:paraId="41802D4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28.1.5</w:t>
      </w:r>
      <w:r>
        <w:rPr>
          <w:rFonts w:hint="eastAsia"/>
          <w:color w:val="000000"/>
          <w:sz w:val="24"/>
          <w:szCs w:val="24"/>
          <w:highlight w:val="none"/>
        </w:rPr>
        <w:t>质疑函应当使用范本，详见</w:t>
      </w:r>
      <w:r>
        <w:rPr>
          <w:rFonts w:hint="eastAsia"/>
          <w:color w:val="000000"/>
          <w:sz w:val="24"/>
          <w:szCs w:val="24"/>
          <w:highlight w:val="none"/>
          <w:lang w:eastAsia="zh-CN"/>
        </w:rPr>
        <w:t>采购文件</w:t>
      </w:r>
      <w:r>
        <w:rPr>
          <w:rFonts w:hint="eastAsia"/>
          <w:color w:val="000000"/>
          <w:sz w:val="24"/>
          <w:szCs w:val="24"/>
          <w:highlight w:val="none"/>
        </w:rPr>
        <w:t>第</w:t>
      </w:r>
      <w:r>
        <w:rPr>
          <w:rFonts w:hint="eastAsia"/>
          <w:color w:val="000000"/>
          <w:sz w:val="24"/>
          <w:szCs w:val="24"/>
          <w:highlight w:val="none"/>
          <w:lang w:val="en-US" w:eastAsia="zh-CN"/>
        </w:rPr>
        <w:t>七</w:t>
      </w:r>
      <w:r>
        <w:rPr>
          <w:rFonts w:hint="eastAsia"/>
          <w:color w:val="000000"/>
          <w:sz w:val="24"/>
          <w:szCs w:val="24"/>
          <w:highlight w:val="none"/>
        </w:rPr>
        <w:t>章。供应商提出质疑应当提交质疑函和必要的证明材料，应当包括下列内容：</w:t>
      </w:r>
    </w:p>
    <w:p w14:paraId="2692A32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（1）供应商的姓名或者名称、地址、邮编、联系人及联系电话；</w:t>
      </w:r>
    </w:p>
    <w:p w14:paraId="7F5F920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（2）质疑项目的名称、编号；</w:t>
      </w:r>
    </w:p>
    <w:p w14:paraId="28DE40A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（3）具体、明确的质疑事项和与质疑事项相关的请求；</w:t>
      </w:r>
    </w:p>
    <w:p w14:paraId="0D8C166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（4）事实依据；</w:t>
      </w:r>
    </w:p>
    <w:p w14:paraId="1236C0AB">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（5）必要的法律依据；</w:t>
      </w:r>
    </w:p>
    <w:p w14:paraId="7F9EBC5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（6）提出质疑的日期；</w:t>
      </w:r>
    </w:p>
    <w:p w14:paraId="1434336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（7）必要的证明材料；</w:t>
      </w:r>
    </w:p>
    <w:p w14:paraId="3002C8C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（8）营业执照复印件及授权委托书原件、法定代表人（单位负责人）身份证复印件、委托代理人身份证复印件。</w:t>
      </w:r>
    </w:p>
    <w:p w14:paraId="38E8A791">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供应商为自然人的，应当由本人签字；供应商为法人或者其他组织的，应当由法定代表人、主要负责人，或者其委托代理人签字或者盖章，并加盖单位公章。</w:t>
      </w:r>
    </w:p>
    <w:p w14:paraId="1B3B2EC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eastAsia="宋体"/>
          <w:color w:val="000000"/>
          <w:sz w:val="24"/>
          <w:szCs w:val="24"/>
          <w:highlight w:val="none"/>
          <w:lang w:val="en-US" w:eastAsia="zh-CN"/>
        </w:rPr>
      </w:pPr>
      <w:r>
        <w:rPr>
          <w:rFonts w:hint="eastAsia"/>
          <w:color w:val="000000"/>
          <w:sz w:val="24"/>
          <w:szCs w:val="24"/>
          <w:highlight w:val="none"/>
          <w:lang w:val="en-US" w:eastAsia="zh-CN"/>
        </w:rPr>
        <w:t>28.2质疑函的受理和答复</w:t>
      </w:r>
    </w:p>
    <w:p w14:paraId="3F57D36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28.2.1</w:t>
      </w:r>
      <w:r>
        <w:rPr>
          <w:rFonts w:hint="eastAsia"/>
          <w:color w:val="000000"/>
          <w:sz w:val="24"/>
          <w:szCs w:val="24"/>
          <w:highlight w:val="none"/>
        </w:rPr>
        <w:t>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1BBA70A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28.2.2</w:t>
      </w:r>
      <w:r>
        <w:rPr>
          <w:rFonts w:hint="eastAsia"/>
          <w:color w:val="000000"/>
          <w:sz w:val="24"/>
          <w:szCs w:val="24"/>
          <w:highlight w:val="none"/>
        </w:rPr>
        <w:t>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1DDFF06">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lang w:val="en-US" w:eastAsia="zh-CN"/>
        </w:rPr>
        <w:t>28.2.3</w:t>
      </w:r>
      <w:r>
        <w:rPr>
          <w:rFonts w:hint="eastAsia"/>
          <w:color w:val="000000"/>
          <w:sz w:val="24"/>
          <w:szCs w:val="24"/>
          <w:highlight w:val="none"/>
        </w:rPr>
        <w:t>对不符合质疑要求的，采购人、交易中心有权要求其补充必要的证明材料，质疑供应商未在法定时间内补充必要的证明材料的，视同放弃质疑。</w:t>
      </w:r>
    </w:p>
    <w:p w14:paraId="24F916F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lang w:val="en-US" w:eastAsia="zh-CN"/>
        </w:rPr>
        <w:t>28.2.4</w:t>
      </w:r>
      <w:r>
        <w:rPr>
          <w:rFonts w:hint="eastAsia"/>
          <w:color w:val="000000"/>
          <w:sz w:val="24"/>
          <w:szCs w:val="24"/>
          <w:highlight w:val="none"/>
        </w:rPr>
        <w:t xml:space="preserve"> 以下情形的质疑不予受理</w:t>
      </w:r>
    </w:p>
    <w:p w14:paraId="27AD10D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（1）内容不符合《政府采购质疑和投诉办法》第十二条规定的质疑。</w:t>
      </w:r>
    </w:p>
    <w:p w14:paraId="3EEDC51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（2）超出政府采购法定期限的质疑。</w:t>
      </w:r>
    </w:p>
    <w:p w14:paraId="6C3AB7D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（3）以传真、电子邮件等方式提交的非原件形式的质疑。</w:t>
      </w:r>
    </w:p>
    <w:p w14:paraId="225E086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（4）未参与采购活动或在采购活动中自身权益未受到损害的供应商提出的质疑。</w:t>
      </w:r>
    </w:p>
    <w:p w14:paraId="19F5A5E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（5）供应商组成联合体，联合体中任何一方或多方未按要求签字（盖章）、加盖公章的质疑。</w:t>
      </w:r>
    </w:p>
    <w:p w14:paraId="07541AB6">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ascii="宋体" w:hAnsi="宋体" w:eastAsia="宋体" w:cs="宋体"/>
          <w:sz w:val="24"/>
          <w:szCs w:val="24"/>
          <w:highlight w:val="none"/>
          <w:lang w:val="en-US" w:eastAsia="zh-CN"/>
        </w:rPr>
        <w:t>28.2.5</w:t>
      </w:r>
      <w:r>
        <w:rPr>
          <w:rFonts w:hint="eastAsia" w:ascii="宋体" w:hAnsi="宋体" w:eastAsia="宋体" w:cs="宋体"/>
          <w:sz w:val="24"/>
          <w:szCs w:val="24"/>
          <w:highlight w:val="none"/>
        </w:rPr>
        <w:t>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依法受理的质疑，将按照政府采购有关规定，在法定期限内作出答复。</w:t>
      </w:r>
    </w:p>
    <w:p w14:paraId="7ED9071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lang w:val="en-US" w:eastAsia="zh-CN"/>
        </w:rPr>
      </w:pPr>
      <w:r>
        <w:rPr>
          <w:rFonts w:hint="eastAsia"/>
          <w:color w:val="000000"/>
          <w:sz w:val="24"/>
          <w:szCs w:val="24"/>
          <w:highlight w:val="none"/>
          <w:lang w:val="en-US" w:eastAsia="zh-CN"/>
        </w:rPr>
        <w:t>28.3质疑处理</w:t>
      </w:r>
    </w:p>
    <w:p w14:paraId="3C83C836">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28.3.1</w:t>
      </w:r>
      <w:r>
        <w:rPr>
          <w:rFonts w:hint="eastAsia"/>
          <w:color w:val="000000"/>
          <w:sz w:val="24"/>
          <w:szCs w:val="24"/>
          <w:highlight w:val="none"/>
        </w:rPr>
        <w:t>质疑供应商未按照法定程序进行质疑投诉的，视为一般失信行为。</w:t>
      </w:r>
    </w:p>
    <w:p w14:paraId="4B500FA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28.3.2</w:t>
      </w:r>
      <w:r>
        <w:rPr>
          <w:rFonts w:hint="eastAsia"/>
          <w:color w:val="000000"/>
          <w:sz w:val="24"/>
          <w:szCs w:val="24"/>
          <w:highlight w:val="none"/>
        </w:rPr>
        <w:t>质疑供应商不配合或者采取不正当手段干扰政府采购质疑、投诉处理工作的，视为一般失信行为。</w:t>
      </w:r>
    </w:p>
    <w:p w14:paraId="55462CA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28.3.3</w:t>
      </w:r>
      <w:r>
        <w:rPr>
          <w:rFonts w:hint="eastAsia"/>
          <w:color w:val="000000"/>
          <w:sz w:val="24"/>
          <w:szCs w:val="24"/>
          <w:highlight w:val="none"/>
        </w:rPr>
        <w:t>质疑供应商投诉受理期间，就同一事项多头举报，干扰财政部门投诉处理的，视为一般失信行为。</w:t>
      </w:r>
    </w:p>
    <w:p w14:paraId="017D266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28.3.4</w:t>
      </w:r>
      <w:r>
        <w:rPr>
          <w:rFonts w:hint="eastAsia"/>
          <w:color w:val="000000"/>
          <w:sz w:val="24"/>
          <w:szCs w:val="24"/>
          <w:highlight w:val="none"/>
        </w:rPr>
        <w:t>质疑供应商在全国范围12个月内三次以上质疑查无实据的，视为一般失信行为。</w:t>
      </w:r>
    </w:p>
    <w:p w14:paraId="0F2B998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28.3.5</w:t>
      </w:r>
      <w:r>
        <w:rPr>
          <w:rFonts w:hint="eastAsia"/>
          <w:color w:val="000000"/>
          <w:sz w:val="24"/>
          <w:szCs w:val="24"/>
          <w:highlight w:val="none"/>
        </w:rPr>
        <w:t>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F57EB7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28.3.6</w:t>
      </w:r>
      <w:r>
        <w:rPr>
          <w:rFonts w:hint="eastAsia"/>
          <w:color w:val="000000"/>
          <w:sz w:val="24"/>
          <w:szCs w:val="24"/>
          <w:highlight w:val="none"/>
        </w:rPr>
        <w:t>质疑供应商在全国范围12个月内三次以上投诉查无实据的，视为严重失信行为。</w:t>
      </w:r>
    </w:p>
    <w:p w14:paraId="031CC3E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lang w:val="en-US" w:eastAsia="zh-CN"/>
        </w:rPr>
        <w:t>28.3.7</w:t>
      </w:r>
      <w:r>
        <w:rPr>
          <w:rFonts w:hint="eastAsia"/>
          <w:color w:val="000000"/>
          <w:sz w:val="24"/>
          <w:szCs w:val="24"/>
          <w:highlight w:val="none"/>
        </w:rPr>
        <w:t xml:space="preserve"> 未尽事宜，依照有关法律、法规执行。</w:t>
      </w:r>
    </w:p>
    <w:p w14:paraId="67B08099">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29.</w:t>
      </w:r>
      <w:r>
        <w:rPr>
          <w:rFonts w:hint="eastAsia" w:ascii="宋体" w:hAnsi="宋体" w:cs="宋体"/>
          <w:b/>
          <w:bCs/>
          <w:sz w:val="24"/>
          <w:szCs w:val="24"/>
          <w:highlight w:val="none"/>
        </w:rPr>
        <w:t>成交通知书</w:t>
      </w:r>
    </w:p>
    <w:p w14:paraId="68BBD9B2">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29</w:t>
      </w:r>
      <w:r>
        <w:rPr>
          <w:rFonts w:hint="eastAsia"/>
          <w:color w:val="000000"/>
          <w:sz w:val="24"/>
          <w:szCs w:val="24"/>
          <w:highlight w:val="none"/>
        </w:rPr>
        <w:t>.1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400BE335">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lang w:val="en-US" w:eastAsia="zh-CN"/>
        </w:rPr>
        <w:t>29</w:t>
      </w:r>
      <w:r>
        <w:rPr>
          <w:rFonts w:hint="eastAsia"/>
          <w:color w:val="000000"/>
          <w:sz w:val="24"/>
          <w:szCs w:val="24"/>
          <w:highlight w:val="none"/>
        </w:rPr>
        <w:t>.2 成交通知书将作为政府采购合同的一个组成部分。对采购人和成交供应商均具有法律效力。成交通知书发出后，采购人改变成交结果的，或者成交供应商放弃成交项目的，应当依法承担法律责任。</w:t>
      </w:r>
    </w:p>
    <w:p w14:paraId="4D10EAE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lang w:val="en-US" w:eastAsia="zh-CN"/>
        </w:rPr>
        <w:t>29</w:t>
      </w:r>
      <w:r>
        <w:rPr>
          <w:rFonts w:hint="eastAsia"/>
          <w:color w:val="000000"/>
          <w:sz w:val="24"/>
          <w:szCs w:val="24"/>
          <w:highlight w:val="none"/>
        </w:rPr>
        <w:t>.3 成交供应商应在成交后七个工作日内，向代理机构提供3份与电子响应文件一致的纸质打印胶装响应文件，封面、骑缝需加盖公章。</w:t>
      </w:r>
    </w:p>
    <w:p w14:paraId="5B7C59E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p>
    <w:p w14:paraId="33B80409">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81" w:name="_Toc120614220"/>
      <w:bookmarkStart w:id="82" w:name="_Toc21038"/>
      <w:bookmarkStart w:id="83" w:name="_Toc16938552"/>
      <w:bookmarkStart w:id="84" w:name="_Toc20823308"/>
      <w:bookmarkStart w:id="85" w:name="_Toc29874"/>
      <w:bookmarkStart w:id="86" w:name="_Toc513029236"/>
      <w:r>
        <w:rPr>
          <w:rFonts w:hint="eastAsia" w:ascii="宋体" w:hAnsi="宋体" w:cs="宋体"/>
          <w:b/>
          <w:bCs/>
          <w:sz w:val="24"/>
          <w:szCs w:val="24"/>
          <w:highlight w:val="none"/>
        </w:rPr>
        <w:t>八、授予合同</w:t>
      </w:r>
      <w:bookmarkEnd w:id="81"/>
      <w:bookmarkEnd w:id="82"/>
      <w:bookmarkEnd w:id="83"/>
      <w:bookmarkEnd w:id="84"/>
      <w:bookmarkEnd w:id="85"/>
      <w:bookmarkEnd w:id="86"/>
    </w:p>
    <w:p w14:paraId="6B5DC3EB">
      <w:pPr>
        <w:pageBreakBefore w:val="0"/>
        <w:widowControl w:val="0"/>
        <w:tabs>
          <w:tab w:val="left" w:pos="900"/>
        </w:tabs>
        <w:kinsoku/>
        <w:wordWrap/>
        <w:overflowPunct/>
        <w:topLinePunct w:val="0"/>
        <w:autoSpaceDE/>
        <w:autoSpaceDN/>
        <w:bidi w:val="0"/>
        <w:adjustRightInd/>
        <w:snapToGrid/>
        <w:spacing w:line="360" w:lineRule="auto"/>
        <w:ind w:firstLine="0"/>
        <w:jc w:val="left"/>
        <w:textAlignment w:val="auto"/>
        <w:outlineLvl w:val="1"/>
        <w:rPr>
          <w:rFonts w:ascii="宋体" w:hAnsi="宋体" w:cs="宋体"/>
          <w:b/>
          <w:bCs/>
          <w:sz w:val="24"/>
          <w:szCs w:val="24"/>
          <w:highlight w:val="none"/>
        </w:rPr>
      </w:pPr>
      <w:r>
        <w:rPr>
          <w:rFonts w:hint="eastAsia" w:ascii="宋体" w:hAnsi="宋体" w:cs="宋体"/>
          <w:b/>
          <w:bCs/>
          <w:sz w:val="24"/>
          <w:szCs w:val="24"/>
          <w:highlight w:val="none"/>
          <w:lang w:eastAsia="zh-CN"/>
        </w:rPr>
        <w:t>30.</w:t>
      </w:r>
      <w:r>
        <w:rPr>
          <w:rFonts w:hint="eastAsia" w:ascii="宋体" w:hAnsi="宋体" w:cs="宋体"/>
          <w:b/>
          <w:bCs/>
          <w:sz w:val="24"/>
          <w:szCs w:val="24"/>
          <w:highlight w:val="none"/>
        </w:rPr>
        <w:t>签订合同</w:t>
      </w:r>
    </w:p>
    <w:p w14:paraId="2434A2B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3</w:t>
      </w:r>
      <w:r>
        <w:rPr>
          <w:rFonts w:hint="eastAsia"/>
          <w:color w:val="000000"/>
          <w:sz w:val="24"/>
          <w:szCs w:val="24"/>
          <w:highlight w:val="none"/>
          <w:lang w:val="en-US" w:eastAsia="zh-CN"/>
        </w:rPr>
        <w:t>0</w:t>
      </w:r>
      <w:r>
        <w:rPr>
          <w:rFonts w:hint="eastAsia"/>
          <w:color w:val="000000"/>
          <w:sz w:val="24"/>
          <w:szCs w:val="24"/>
          <w:highlight w:val="none"/>
        </w:rPr>
        <w:t>.1 成交供应商应当在成交通知书发出之日起三十日内，按照</w:t>
      </w:r>
      <w:r>
        <w:rPr>
          <w:rFonts w:hint="eastAsia"/>
          <w:color w:val="000000"/>
          <w:sz w:val="24"/>
          <w:szCs w:val="24"/>
          <w:highlight w:val="none"/>
          <w:lang w:eastAsia="zh-CN"/>
        </w:rPr>
        <w:t>采购文件</w:t>
      </w:r>
      <w:r>
        <w:rPr>
          <w:rFonts w:hint="eastAsia"/>
          <w:color w:val="000000"/>
          <w:sz w:val="24"/>
          <w:szCs w:val="24"/>
          <w:highlight w:val="none"/>
        </w:rPr>
        <w:t>和成交供应商响应文件的规定，与采购人签订政府采购合同。</w:t>
      </w:r>
    </w:p>
    <w:p w14:paraId="6E35EDD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3</w:t>
      </w:r>
      <w:r>
        <w:rPr>
          <w:rFonts w:hint="eastAsia"/>
          <w:color w:val="000000"/>
          <w:sz w:val="24"/>
          <w:szCs w:val="24"/>
          <w:highlight w:val="none"/>
          <w:lang w:val="en-US" w:eastAsia="zh-CN"/>
        </w:rPr>
        <w:t>0</w:t>
      </w:r>
      <w:r>
        <w:rPr>
          <w:rFonts w:hint="eastAsia"/>
          <w:color w:val="000000"/>
          <w:sz w:val="24"/>
          <w:szCs w:val="24"/>
          <w:highlight w:val="none"/>
        </w:rPr>
        <w:t xml:space="preserve">.2 </w:t>
      </w:r>
      <w:r>
        <w:rPr>
          <w:rFonts w:hint="eastAsia"/>
          <w:color w:val="000000"/>
          <w:sz w:val="24"/>
          <w:szCs w:val="24"/>
          <w:highlight w:val="none"/>
          <w:lang w:eastAsia="zh-CN"/>
        </w:rPr>
        <w:t>采购文件</w:t>
      </w:r>
      <w:r>
        <w:rPr>
          <w:rFonts w:hint="eastAsia"/>
          <w:color w:val="000000"/>
          <w:sz w:val="24"/>
          <w:szCs w:val="24"/>
          <w:highlight w:val="none"/>
        </w:rPr>
        <w:t>、成交供应商的响应文件及磋商采购过程中有关澄清、承诺、磋商响应等文件均应作为合同附件。</w:t>
      </w:r>
    </w:p>
    <w:p w14:paraId="72C22675">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color w:val="000000"/>
          <w:sz w:val="24"/>
          <w:szCs w:val="24"/>
          <w:highlight w:val="none"/>
        </w:rPr>
      </w:pPr>
      <w:r>
        <w:rPr>
          <w:rFonts w:hint="eastAsia"/>
          <w:color w:val="000000"/>
          <w:sz w:val="24"/>
          <w:szCs w:val="24"/>
          <w:highlight w:val="none"/>
        </w:rPr>
        <w:t>3</w:t>
      </w:r>
      <w:r>
        <w:rPr>
          <w:rFonts w:hint="eastAsia"/>
          <w:color w:val="000000"/>
          <w:sz w:val="24"/>
          <w:szCs w:val="24"/>
          <w:highlight w:val="none"/>
          <w:lang w:val="en-US" w:eastAsia="zh-CN"/>
        </w:rPr>
        <w:t>0</w:t>
      </w:r>
      <w:r>
        <w:rPr>
          <w:rFonts w:hint="eastAsia"/>
          <w:color w:val="000000"/>
          <w:sz w:val="24"/>
          <w:szCs w:val="24"/>
          <w:highlight w:val="none"/>
        </w:rPr>
        <w:t>.3 签订合同后，成交供应商不得将合同标的转包。未经采购人同意，成交供应商也不得采用分包的形式履行合同，否则采购人有权终止合同。转包或分包造成采购人损失的，成交供应商应承担相应赔偿责任。</w:t>
      </w:r>
    </w:p>
    <w:p w14:paraId="2BDBAD9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lang w:val="en-US" w:eastAsia="zh-CN"/>
        </w:rPr>
        <w:t>30</w:t>
      </w:r>
      <w:r>
        <w:rPr>
          <w:rFonts w:hint="eastAsia"/>
          <w:color w:val="000000"/>
          <w:sz w:val="24"/>
          <w:szCs w:val="24"/>
          <w:highlight w:val="none"/>
        </w:rPr>
        <w:t>.4采购人应当在合同签订后2日内上传合同至苏采云公示。</w:t>
      </w:r>
    </w:p>
    <w:p w14:paraId="03C8E00D">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r>
        <w:rPr>
          <w:rFonts w:hint="eastAsia"/>
          <w:b/>
          <w:bCs/>
          <w:color w:val="000000"/>
          <w:sz w:val="24"/>
          <w:szCs w:val="24"/>
          <w:highlight w:val="none"/>
          <w:lang w:eastAsia="zh-CN"/>
        </w:rPr>
        <w:t>31.</w:t>
      </w:r>
      <w:r>
        <w:rPr>
          <w:rFonts w:hint="eastAsia"/>
          <w:b/>
          <w:bCs/>
          <w:color w:val="000000"/>
          <w:sz w:val="24"/>
          <w:szCs w:val="24"/>
          <w:highlight w:val="none"/>
        </w:rPr>
        <w:t>履约保证金</w:t>
      </w:r>
    </w:p>
    <w:p w14:paraId="58F3E636">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31</w:t>
      </w:r>
      <w:r>
        <w:rPr>
          <w:rFonts w:hint="eastAsia" w:ascii="宋体" w:hAnsi="宋体" w:eastAsia="宋体" w:cs="宋体"/>
          <w:color w:val="000000"/>
          <w:sz w:val="24"/>
          <w:szCs w:val="24"/>
          <w:highlight w:val="none"/>
        </w:rPr>
        <w:t>.1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39766B8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31.</w:t>
      </w:r>
      <w:r>
        <w:rPr>
          <w:rFonts w:hint="eastAsia" w:ascii="宋体" w:hAnsi="宋体" w:eastAsia="宋体" w:cs="宋体"/>
          <w:color w:val="000000"/>
          <w:sz w:val="24"/>
          <w:szCs w:val="24"/>
          <w:highlight w:val="none"/>
        </w:rPr>
        <w:t>2 成交供应商违约的，采购人将按照合同约定扣除其全部或部分履约保证金。如成交供应商违约给采购人造成的损失超过履约保证金的，应当依法赔偿超过部分的损失。</w:t>
      </w:r>
    </w:p>
    <w:p w14:paraId="5F55265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31.3</w:t>
      </w:r>
      <w:r>
        <w:rPr>
          <w:rFonts w:hint="eastAsia" w:ascii="宋体" w:hAnsi="宋体" w:eastAsia="宋体" w:cs="宋体"/>
          <w:color w:val="000000"/>
          <w:sz w:val="24"/>
          <w:szCs w:val="24"/>
          <w:highlight w:val="none"/>
        </w:rPr>
        <w:t xml:space="preserve"> 履约保证金自合同生效之日起至合同约定的成交供应商主要义务履行完毕止，采购人应当按合同约定及时退还履约保证金。</w:t>
      </w:r>
    </w:p>
    <w:p w14:paraId="2C55CD6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31.4</w:t>
      </w:r>
      <w:r>
        <w:rPr>
          <w:rFonts w:hint="eastAsia" w:ascii="宋体" w:hAnsi="宋体" w:eastAsia="宋体" w:cs="宋体"/>
          <w:color w:val="000000"/>
          <w:sz w:val="24"/>
          <w:szCs w:val="24"/>
          <w:highlight w:val="none"/>
        </w:rPr>
        <w:t>逾期退还履约保证金的采购人承担违约责任，按照中国人民银行同期贷款基准利率向成交供应商支付超期资金占用费。</w:t>
      </w:r>
    </w:p>
    <w:p w14:paraId="0AF2BC4F">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31.5</w:t>
      </w:r>
      <w:r>
        <w:rPr>
          <w:rFonts w:hint="eastAsia" w:ascii="宋体" w:hAnsi="宋体" w:eastAsia="宋体" w:cs="宋体"/>
          <w:color w:val="000000"/>
          <w:sz w:val="24"/>
          <w:szCs w:val="24"/>
          <w:highlight w:val="none"/>
        </w:rPr>
        <w:t>本项目履约保证金要求详见</w:t>
      </w:r>
      <w:r>
        <w:rPr>
          <w:rFonts w:hint="eastAsia" w:cs="宋体"/>
          <w:color w:val="000000"/>
          <w:sz w:val="24"/>
          <w:szCs w:val="24"/>
          <w:highlight w:val="none"/>
          <w:lang w:val="en-US" w:eastAsia="zh-CN"/>
        </w:rPr>
        <w:t>采购文件</w:t>
      </w:r>
      <w:r>
        <w:rPr>
          <w:rFonts w:hint="eastAsia" w:ascii="宋体" w:hAnsi="宋体" w:eastAsia="宋体" w:cs="宋体"/>
          <w:color w:val="000000"/>
          <w:sz w:val="24"/>
          <w:szCs w:val="24"/>
          <w:highlight w:val="none"/>
        </w:rPr>
        <w:t>第四章 采购需求。</w:t>
      </w:r>
    </w:p>
    <w:p w14:paraId="255A7AF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r>
        <w:rPr>
          <w:rFonts w:hint="eastAsia"/>
          <w:b/>
          <w:bCs/>
          <w:color w:val="000000"/>
          <w:sz w:val="24"/>
          <w:szCs w:val="24"/>
          <w:highlight w:val="none"/>
          <w:lang w:eastAsia="zh-CN"/>
        </w:rPr>
        <w:t>32.</w:t>
      </w:r>
      <w:r>
        <w:rPr>
          <w:rFonts w:hint="eastAsia"/>
          <w:b/>
          <w:bCs/>
          <w:color w:val="000000"/>
          <w:sz w:val="24"/>
          <w:szCs w:val="24"/>
          <w:highlight w:val="none"/>
        </w:rPr>
        <w:t>履约验收</w:t>
      </w:r>
    </w:p>
    <w:p w14:paraId="6AE903C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3F700F9A">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color w:val="000000"/>
          <w:sz w:val="24"/>
          <w:szCs w:val="24"/>
          <w:highlight w:val="none"/>
        </w:rPr>
      </w:pPr>
      <w:r>
        <w:rPr>
          <w:rFonts w:hint="eastAsia"/>
          <w:color w:val="000000"/>
          <w:sz w:val="24"/>
          <w:szCs w:val="24"/>
          <w:highlight w:val="none"/>
        </w:rPr>
        <w:t>32.2本项目履约验收要求详见第三章 合同文本。</w:t>
      </w:r>
    </w:p>
    <w:p w14:paraId="794F5689">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r>
        <w:rPr>
          <w:rFonts w:hint="eastAsia"/>
          <w:b/>
          <w:bCs/>
          <w:color w:val="000000"/>
          <w:sz w:val="24"/>
          <w:szCs w:val="24"/>
          <w:highlight w:val="none"/>
          <w:lang w:eastAsia="zh-CN"/>
        </w:rPr>
        <w:t>33.</w:t>
      </w:r>
      <w:r>
        <w:rPr>
          <w:rFonts w:hint="eastAsia"/>
          <w:b/>
          <w:bCs/>
          <w:color w:val="000000"/>
          <w:sz w:val="24"/>
          <w:szCs w:val="24"/>
          <w:highlight w:val="none"/>
        </w:rPr>
        <w:t>标的物的追加</w:t>
      </w:r>
    </w:p>
    <w:p w14:paraId="1CC7FBF7">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p>
    <w:p w14:paraId="31D97ECE">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bookmarkStart w:id="87" w:name="_Toc479757207"/>
      <w:bookmarkStart w:id="88" w:name="_Toc16938558"/>
      <w:bookmarkStart w:id="89" w:name="_Toc20823314"/>
      <w:bookmarkStart w:id="90" w:name="_Toc513029242"/>
      <w:bookmarkStart w:id="91" w:name="_Toc120614221"/>
      <w:r>
        <w:rPr>
          <w:rFonts w:hint="eastAsia"/>
          <w:b/>
          <w:bCs/>
          <w:color w:val="000000"/>
          <w:sz w:val="24"/>
          <w:szCs w:val="24"/>
          <w:highlight w:val="none"/>
          <w:lang w:eastAsia="zh-CN"/>
        </w:rPr>
        <w:t>34.</w:t>
      </w:r>
      <w:r>
        <w:rPr>
          <w:rFonts w:hint="eastAsia"/>
          <w:b/>
          <w:bCs/>
          <w:color w:val="000000"/>
          <w:sz w:val="24"/>
          <w:szCs w:val="24"/>
          <w:highlight w:val="none"/>
        </w:rPr>
        <w:t>政府采购履约资金扶持政策</w:t>
      </w:r>
      <w:bookmarkEnd w:id="87"/>
      <w:bookmarkEnd w:id="88"/>
      <w:bookmarkEnd w:id="89"/>
      <w:bookmarkEnd w:id="90"/>
      <w:bookmarkEnd w:id="91"/>
    </w:p>
    <w:p w14:paraId="385173E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480"/>
        <w:jc w:val="both"/>
        <w:textAlignment w:val="auto"/>
        <w:rPr>
          <w:sz w:val="24"/>
          <w:szCs w:val="24"/>
          <w:highlight w:val="none"/>
        </w:rPr>
      </w:pPr>
      <w:r>
        <w:rPr>
          <w:rFonts w:hint="eastAsia"/>
          <w:color w:val="000000"/>
          <w:sz w:val="24"/>
          <w:szCs w:val="24"/>
          <w:highlight w:val="none"/>
        </w:rPr>
        <w:t>成交供应商可凭政府采购合同办理融资贷款，详情请见江苏政府采购网“政采贷”专栏。</w:t>
      </w:r>
    </w:p>
    <w:p w14:paraId="3496B0DC">
      <w:pPr>
        <w:pageBreakBefore w:val="0"/>
        <w:widowControl w:val="0"/>
        <w:tabs>
          <w:tab w:val="left" w:pos="900"/>
        </w:tabs>
        <w:kinsoku/>
        <w:wordWrap/>
        <w:overflowPunct/>
        <w:topLinePunct w:val="0"/>
        <w:autoSpaceDE/>
        <w:autoSpaceDN/>
        <w:bidi w:val="0"/>
        <w:adjustRightInd/>
        <w:snapToGrid/>
        <w:spacing w:line="360" w:lineRule="auto"/>
        <w:jc w:val="center"/>
        <w:textAlignment w:val="auto"/>
        <w:outlineLvl w:val="0"/>
        <w:rPr>
          <w:rFonts w:ascii="宋体" w:hAnsi="宋体" w:cs="宋体"/>
          <w:b/>
          <w:bCs/>
          <w:sz w:val="24"/>
          <w:szCs w:val="24"/>
          <w:highlight w:val="none"/>
        </w:rPr>
      </w:pPr>
      <w:bookmarkStart w:id="92" w:name="_Toc20823309"/>
      <w:bookmarkStart w:id="93" w:name="_Toc16938553"/>
      <w:bookmarkStart w:id="94" w:name="_Toc11232"/>
      <w:bookmarkStart w:id="95" w:name="_Toc513029237"/>
      <w:bookmarkStart w:id="96" w:name="_Toc23156"/>
      <w:r>
        <w:rPr>
          <w:rFonts w:hint="eastAsia" w:ascii="宋体" w:hAnsi="宋体" w:cs="宋体"/>
          <w:b/>
          <w:bCs/>
          <w:sz w:val="24"/>
          <w:szCs w:val="24"/>
          <w:highlight w:val="none"/>
        </w:rPr>
        <w:t>九、政策功能</w:t>
      </w:r>
      <w:bookmarkEnd w:id="92"/>
      <w:bookmarkEnd w:id="93"/>
      <w:bookmarkEnd w:id="94"/>
      <w:bookmarkEnd w:id="95"/>
      <w:bookmarkEnd w:id="96"/>
    </w:p>
    <w:p w14:paraId="18E4E8F0">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r>
        <w:rPr>
          <w:rFonts w:hint="eastAsia"/>
          <w:b/>
          <w:bCs/>
          <w:color w:val="000000"/>
          <w:sz w:val="24"/>
          <w:szCs w:val="24"/>
          <w:highlight w:val="none"/>
          <w:lang w:eastAsia="zh-CN"/>
        </w:rPr>
        <w:t>35.</w:t>
      </w:r>
      <w:r>
        <w:rPr>
          <w:rFonts w:hint="eastAsia"/>
          <w:b/>
          <w:bCs/>
          <w:color w:val="000000"/>
          <w:sz w:val="24"/>
          <w:szCs w:val="24"/>
          <w:highlight w:val="none"/>
        </w:rPr>
        <w:t>支持中小企业发展</w:t>
      </w:r>
    </w:p>
    <w:p w14:paraId="01E9E7E4">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172C6A7E">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目中，工程由中小企业承建，即工程施工单位为中小企业；在货物采购项目中，货物由中小企业制造，即货物由中小企业生产且使用该中小企业商号或者注册商标</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581E4C8C">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b/>
          <w:bCs/>
          <w:color w:val="000000"/>
          <w:sz w:val="24"/>
          <w:szCs w:val="24"/>
          <w:highlight w:val="none"/>
        </w:rPr>
      </w:pPr>
      <w:r>
        <w:rPr>
          <w:rFonts w:hint="eastAsia" w:ascii="宋体" w:hAnsi="宋体" w:cs="宋体"/>
          <w:color w:val="000000"/>
          <w:sz w:val="24"/>
          <w:szCs w:val="24"/>
          <w:highlight w:val="none"/>
        </w:rPr>
        <w:t>35.3本项目专门面向中小企业采购，参加本项目政府采购活动的供应商应当提供的材料：</w:t>
      </w:r>
    </w:p>
    <w:p w14:paraId="48BF588F">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1.</w:t>
      </w:r>
      <w:r>
        <w:rPr>
          <w:rFonts w:hint="eastAsia" w:ascii="宋体" w:hAnsi="宋体" w:cs="宋体"/>
          <w:color w:val="000000"/>
          <w:sz w:val="24"/>
          <w:szCs w:val="24"/>
          <w:highlight w:val="none"/>
        </w:rPr>
        <w:t>供应商为</w:t>
      </w:r>
      <w:r>
        <w:rPr>
          <w:rFonts w:hint="eastAsia" w:ascii="宋体" w:hAnsi="宋体"/>
          <w:color w:val="000000"/>
          <w:sz w:val="24"/>
          <w:szCs w:val="24"/>
          <w:highlight w:val="none"/>
        </w:rPr>
        <w:t>中型企业、小型企业、微型</w:t>
      </w:r>
      <w:r>
        <w:rPr>
          <w:rFonts w:hint="eastAsia" w:ascii="宋体" w:hAnsi="宋体" w:cs="宋体"/>
          <w:color w:val="000000"/>
          <w:sz w:val="24"/>
          <w:szCs w:val="24"/>
          <w:highlight w:val="none"/>
        </w:rPr>
        <w:t>企业的，提供《中小微企业声明函》（</w:t>
      </w:r>
      <w:r>
        <w:rPr>
          <w:rFonts w:hint="eastAsia" w:ascii="宋体" w:hAnsi="宋体" w:cs="宋体"/>
          <w:color w:val="000000"/>
          <w:sz w:val="24"/>
          <w:szCs w:val="24"/>
          <w:highlight w:val="none"/>
          <w:lang w:eastAsia="zh-CN"/>
        </w:rPr>
        <w:t>第七章响应文件格式</w:t>
      </w:r>
      <w:r>
        <w:rPr>
          <w:rFonts w:hint="eastAsia" w:ascii="宋体" w:hAnsi="宋体" w:cs="宋体"/>
          <w:color w:val="000000"/>
          <w:sz w:val="24"/>
          <w:szCs w:val="24"/>
          <w:highlight w:val="none"/>
        </w:rPr>
        <w:t>）。</w:t>
      </w:r>
    </w:p>
    <w:p w14:paraId="4F4F7D10">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2.</w:t>
      </w:r>
      <w:r>
        <w:rPr>
          <w:rFonts w:hint="eastAsia" w:ascii="宋体" w:hAnsi="宋体"/>
          <w:color w:val="000000"/>
          <w:sz w:val="24"/>
          <w:szCs w:val="24"/>
          <w:highlight w:val="none"/>
        </w:rPr>
        <w:t>供应商为残疾人福利性单位的，符合财库〔2017〕141号文件规定条件的残疾人福利性单位视同小型企业、微型企业，提供《残疾人福利性单位声明函》（</w:t>
      </w:r>
      <w:r>
        <w:rPr>
          <w:rFonts w:hint="eastAsia" w:ascii="宋体" w:hAnsi="宋体"/>
          <w:color w:val="000000"/>
          <w:sz w:val="24"/>
          <w:szCs w:val="24"/>
          <w:highlight w:val="none"/>
          <w:lang w:eastAsia="zh-CN"/>
        </w:rPr>
        <w:t>第七章响应文件格式</w:t>
      </w:r>
      <w:r>
        <w:rPr>
          <w:rFonts w:hint="eastAsia" w:ascii="宋体" w:hAnsi="宋体"/>
          <w:color w:val="000000"/>
          <w:sz w:val="24"/>
          <w:szCs w:val="24"/>
          <w:highlight w:val="none"/>
        </w:rPr>
        <w:t>）</w:t>
      </w:r>
      <w:r>
        <w:rPr>
          <w:rFonts w:hint="eastAsia" w:ascii="宋体" w:hAnsi="宋体" w:cs="宋体"/>
          <w:color w:val="000000"/>
          <w:sz w:val="24"/>
          <w:szCs w:val="24"/>
          <w:highlight w:val="none"/>
        </w:rPr>
        <w:t>。</w:t>
      </w:r>
    </w:p>
    <w:p w14:paraId="777EA5D4">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3.</w:t>
      </w:r>
      <w:r>
        <w:rPr>
          <w:rFonts w:hint="eastAsia" w:ascii="宋体" w:hAnsi="宋体" w:cs="宋体"/>
          <w:color w:val="000000"/>
          <w:sz w:val="24"/>
          <w:szCs w:val="24"/>
          <w:highlight w:val="none"/>
        </w:rPr>
        <w:t>符合《关于政府采购支持监狱企业发展有关问题的通知》（财库〔2014〕68号）规定的监狱企业并提供由省级以上监狱管理局、戒毒管理局（含新疆生产建设兵团）出具的属于监狱企业证明文件的，视同小型、微型企业。</w:t>
      </w:r>
    </w:p>
    <w:p w14:paraId="6128C424">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4.</w:t>
      </w:r>
      <w:r>
        <w:rPr>
          <w:rFonts w:hint="eastAsia" w:ascii="宋体" w:hAnsi="宋体" w:cs="宋体"/>
          <w:color w:val="000000"/>
          <w:sz w:val="24"/>
          <w:szCs w:val="24"/>
          <w:highlight w:val="none"/>
        </w:rPr>
        <w:t>供应商按照本办法规定提供声明函内容不实的，属于提供虚假材料谋取中标、成交，依照《中华人民共和国政府采购法》等国家有关规定追究相应责任。</w:t>
      </w:r>
    </w:p>
    <w:p w14:paraId="37AB7E34">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b/>
          <w:bCs/>
          <w:color w:val="000000"/>
          <w:sz w:val="24"/>
          <w:szCs w:val="24"/>
          <w:highlight w:val="none"/>
        </w:rPr>
      </w:pPr>
      <w:r>
        <w:rPr>
          <w:rFonts w:hint="eastAsia"/>
          <w:b/>
          <w:bCs/>
          <w:color w:val="000000"/>
          <w:sz w:val="24"/>
          <w:szCs w:val="24"/>
          <w:highlight w:val="none"/>
          <w:lang w:eastAsia="zh-CN"/>
        </w:rPr>
        <w:t>36.</w:t>
      </w:r>
      <w:r>
        <w:rPr>
          <w:rFonts w:hint="eastAsia"/>
          <w:b/>
          <w:bCs/>
          <w:color w:val="000000"/>
          <w:sz w:val="24"/>
          <w:szCs w:val="24"/>
          <w:highlight w:val="none"/>
        </w:rPr>
        <w:t>绿色发展</w:t>
      </w:r>
    </w:p>
    <w:p w14:paraId="2E0BD6CD">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000000"/>
          <w:sz w:val="24"/>
          <w:szCs w:val="24"/>
          <w:highlight w:val="none"/>
          <w:lang w:eastAsia="zh-CN"/>
        </w:rPr>
        <w:t>采购文件</w:t>
      </w:r>
      <w:r>
        <w:rPr>
          <w:rFonts w:hint="eastAsia" w:ascii="宋体" w:hAnsi="宋体" w:cs="宋体"/>
          <w:color w:val="000000"/>
          <w:sz w:val="24"/>
          <w:szCs w:val="24"/>
          <w:highlight w:val="none"/>
        </w:rPr>
        <w:t>要求提供相关产品认证证书。</w:t>
      </w:r>
    </w:p>
    <w:p w14:paraId="7BDC9595">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04200643">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36.3落实挥发性有机化合物（VOCs）治理要求，政府采购项目中涉及涂料、胶黏剂、油墨、清洗剂等挥发性有机物产品的，属于强制性标准的，供应商须执行国家和我省VOCs含量限制标准；供应商优先使用低挥发性原辅材料，将使用低 VOCs 含量的涂料、胶黏剂等纳入政府采购合同条款。</w:t>
      </w:r>
    </w:p>
    <w:p w14:paraId="7BCD0413">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rFonts w:hint="eastAsia"/>
          <w:b/>
          <w:bCs/>
          <w:color w:val="000000"/>
          <w:sz w:val="24"/>
          <w:szCs w:val="24"/>
          <w:highlight w:val="none"/>
        </w:rPr>
      </w:pPr>
      <w:r>
        <w:rPr>
          <w:rFonts w:hint="eastAsia"/>
          <w:b/>
          <w:bCs/>
          <w:color w:val="000000"/>
          <w:sz w:val="24"/>
          <w:szCs w:val="24"/>
          <w:highlight w:val="none"/>
          <w:lang w:eastAsia="zh-CN"/>
        </w:rPr>
        <w:t>37.</w:t>
      </w:r>
      <w:r>
        <w:rPr>
          <w:rFonts w:hint="eastAsia"/>
          <w:b/>
          <w:bCs/>
          <w:color w:val="000000"/>
          <w:sz w:val="24"/>
          <w:szCs w:val="24"/>
          <w:highlight w:val="none"/>
        </w:rPr>
        <w:t>政府采购需求标准</w:t>
      </w:r>
    </w:p>
    <w:p w14:paraId="61C8587F">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A7597EC">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rFonts w:hint="eastAsia"/>
          <w:b/>
          <w:bCs/>
          <w:color w:val="000000"/>
          <w:sz w:val="24"/>
          <w:szCs w:val="24"/>
          <w:highlight w:val="none"/>
        </w:rPr>
      </w:pPr>
      <w:r>
        <w:rPr>
          <w:rFonts w:hint="eastAsia"/>
          <w:b/>
          <w:bCs/>
          <w:color w:val="000000"/>
          <w:sz w:val="24"/>
          <w:szCs w:val="24"/>
          <w:highlight w:val="none"/>
          <w:lang w:eastAsia="zh-CN"/>
        </w:rPr>
        <w:t>38.</w:t>
      </w:r>
      <w:r>
        <w:rPr>
          <w:rFonts w:hint="eastAsia"/>
          <w:b/>
          <w:bCs/>
          <w:color w:val="000000"/>
          <w:sz w:val="24"/>
          <w:szCs w:val="24"/>
          <w:highlight w:val="none"/>
        </w:rPr>
        <w:t>采购本国产品的支持政策</w:t>
      </w:r>
    </w:p>
    <w:p w14:paraId="1FF56A4A">
      <w:pPr>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cs="宋体"/>
          <w:b/>
          <w:bCs/>
          <w:sz w:val="24"/>
          <w:szCs w:val="24"/>
          <w:highlight w:val="none"/>
        </w:rPr>
      </w:pPr>
      <w:r>
        <w:rPr>
          <w:rFonts w:hint="eastAsia" w:ascii="宋体" w:hAnsi="宋体" w:cs="宋体"/>
          <w:sz w:val="24"/>
          <w:szCs w:val="24"/>
          <w:highlight w:val="none"/>
        </w:rPr>
        <w:t>38.1 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bCs/>
          <w:sz w:val="24"/>
          <w:szCs w:val="24"/>
          <w:highlight w:val="none"/>
        </w:rPr>
        <w:t>故本项目不执行本国产品价格评审优惠。</w:t>
      </w:r>
    </w:p>
    <w:p w14:paraId="3EA5F828">
      <w:pPr>
        <w:pStyle w:val="30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firstLine="0"/>
        <w:jc w:val="both"/>
        <w:textAlignment w:val="auto"/>
        <w:outlineLvl w:val="1"/>
        <w:rPr>
          <w:rFonts w:hint="eastAsia"/>
          <w:b/>
          <w:bCs/>
          <w:color w:val="000000"/>
          <w:sz w:val="24"/>
          <w:szCs w:val="24"/>
          <w:highlight w:val="none"/>
        </w:rPr>
      </w:pPr>
      <w:r>
        <w:rPr>
          <w:rFonts w:hint="eastAsia"/>
          <w:b/>
          <w:bCs/>
          <w:color w:val="000000"/>
          <w:sz w:val="24"/>
          <w:szCs w:val="24"/>
          <w:highlight w:val="none"/>
          <w:lang w:eastAsia="zh-CN"/>
        </w:rPr>
        <w:t>39.</w:t>
      </w:r>
      <w:r>
        <w:rPr>
          <w:rFonts w:hint="eastAsia"/>
          <w:b/>
          <w:bCs/>
          <w:color w:val="000000"/>
          <w:sz w:val="24"/>
          <w:szCs w:val="24"/>
          <w:highlight w:val="none"/>
        </w:rPr>
        <w:t>其它事项</w:t>
      </w:r>
    </w:p>
    <w:p w14:paraId="45A3BF48">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sz w:val="24"/>
          <w:szCs w:val="24"/>
          <w:highlight w:val="none"/>
        </w:rPr>
      </w:pPr>
      <w:r>
        <w:rPr>
          <w:rFonts w:hint="eastAsia" w:ascii="宋体" w:hAnsi="宋体" w:cs="宋体"/>
          <w:sz w:val="24"/>
          <w:szCs w:val="24"/>
          <w:highlight w:val="none"/>
        </w:rPr>
        <w:t>39.1解释权</w:t>
      </w:r>
    </w:p>
    <w:p w14:paraId="22969A28">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highlight w:val="none"/>
        </w:rPr>
      </w:pPr>
      <w:r>
        <w:rPr>
          <w:rFonts w:hint="eastAsia" w:ascii="宋体" w:hAnsi="宋体" w:cs="宋体"/>
          <w:sz w:val="24"/>
          <w:szCs w:val="24"/>
          <w:highlight w:val="none"/>
        </w:rPr>
        <w:t>本</w:t>
      </w:r>
      <w:r>
        <w:rPr>
          <w:rFonts w:hint="eastAsia" w:ascii="宋体" w:hAnsi="宋体" w:cs="宋体"/>
          <w:sz w:val="24"/>
          <w:szCs w:val="24"/>
          <w:highlight w:val="none"/>
          <w:lang w:eastAsia="zh-CN"/>
        </w:rPr>
        <w:t>采购文件</w:t>
      </w:r>
      <w:r>
        <w:rPr>
          <w:rFonts w:hint="eastAsia" w:ascii="宋体" w:hAnsi="宋体" w:cs="宋体"/>
          <w:sz w:val="24"/>
          <w:szCs w:val="24"/>
          <w:highlight w:val="none"/>
        </w:rPr>
        <w:t>根据《中华人民共和国政府采购法》《中华人民共和国政府采购法实施条例》《政府采购竞争性磋商采购方式管理暂行办法》及相关法律法规编制，解释权归代理机构。</w:t>
      </w:r>
    </w:p>
    <w:p w14:paraId="0007BE9C">
      <w:pPr>
        <w:spacing w:line="276" w:lineRule="auto"/>
        <w:ind w:firstLine="482"/>
        <w:jc w:val="left"/>
        <w:rPr>
          <w:rFonts w:ascii="宋体" w:hAnsi="宋体" w:cs="宋体"/>
          <w:color w:val="000000"/>
          <w:highlight w:val="none"/>
        </w:rPr>
      </w:pPr>
    </w:p>
    <w:p w14:paraId="49779D2B">
      <w:pPr>
        <w:pStyle w:val="2"/>
        <w:pageBreakBefore/>
        <w:adjustRightInd w:val="0"/>
        <w:snapToGrid w:val="0"/>
        <w:rPr>
          <w:sz w:val="36"/>
          <w:szCs w:val="36"/>
          <w:highlight w:val="none"/>
        </w:rPr>
      </w:pPr>
      <w:bookmarkStart w:id="97" w:name="_Toc29952"/>
      <w:r>
        <w:rPr>
          <w:rFonts w:hint="eastAsia"/>
          <w:sz w:val="36"/>
          <w:szCs w:val="36"/>
          <w:highlight w:val="none"/>
        </w:rPr>
        <w:t xml:space="preserve">第三章 </w:t>
      </w:r>
      <w:bookmarkEnd w:id="43"/>
      <w:bookmarkEnd w:id="44"/>
      <w:bookmarkEnd w:id="45"/>
      <w:r>
        <w:rPr>
          <w:rFonts w:hint="eastAsia"/>
          <w:sz w:val="36"/>
          <w:szCs w:val="36"/>
          <w:highlight w:val="none"/>
        </w:rPr>
        <w:t>政府采购合同格式</w:t>
      </w:r>
      <w:bookmarkEnd w:id="97"/>
    </w:p>
    <w:p w14:paraId="12BBD0AF">
      <w:pPr>
        <w:pStyle w:val="303"/>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bookmarkStart w:id="98" w:name="_Toc21278"/>
      <w:bookmarkStart w:id="99" w:name="_Toc20748"/>
      <w:bookmarkStart w:id="100" w:name="_Toc13598"/>
      <w:bookmarkStart w:id="101" w:name="_Toc31685"/>
      <w:bookmarkStart w:id="102" w:name="_Toc14719"/>
      <w:bookmarkStart w:id="103" w:name="_Toc12693"/>
      <w:bookmarkStart w:id="104" w:name="_Toc465856614"/>
    </w:p>
    <w:p w14:paraId="7DEE7DFA">
      <w:pPr>
        <w:pStyle w:val="303"/>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0AA228A">
      <w:pPr>
        <w:ind w:left="0" w:firstLine="0"/>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连 云 港 市 政 府 采 购</w:t>
      </w:r>
    </w:p>
    <w:p w14:paraId="08472731">
      <w:pPr>
        <w:rPr>
          <w:rFonts w:ascii="宋体" w:hAnsi="宋体" w:eastAsia="宋体" w:cs="宋体"/>
          <w:color w:val="auto"/>
          <w:highlight w:val="none"/>
        </w:rPr>
      </w:pPr>
    </w:p>
    <w:p w14:paraId="345B91EE">
      <w:pPr>
        <w:rPr>
          <w:rFonts w:ascii="宋体" w:hAnsi="宋体" w:eastAsia="宋体" w:cs="宋体"/>
          <w:color w:val="auto"/>
          <w:highlight w:val="none"/>
        </w:rPr>
      </w:pPr>
    </w:p>
    <w:p w14:paraId="00963F34">
      <w:pPr>
        <w:ind w:left="0" w:firstLine="0"/>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合同</w:t>
      </w:r>
    </w:p>
    <w:p w14:paraId="2392BC67">
      <w:pPr>
        <w:ind w:firstLine="480"/>
        <w:rPr>
          <w:rFonts w:ascii="宋体" w:hAnsi="宋体" w:eastAsia="宋体" w:cs="宋体"/>
          <w:color w:val="auto"/>
          <w:highlight w:val="none"/>
        </w:rPr>
      </w:pPr>
    </w:p>
    <w:p w14:paraId="59D78F19">
      <w:pPr>
        <w:ind w:firstLine="3070"/>
        <w:rPr>
          <w:rFonts w:ascii="宋体" w:hAnsi="宋体" w:eastAsia="宋体" w:cs="宋体"/>
          <w:b/>
          <w:bCs/>
          <w:color w:val="auto"/>
          <w:sz w:val="44"/>
          <w:szCs w:val="44"/>
          <w:highlight w:val="none"/>
        </w:rPr>
      </w:pPr>
    </w:p>
    <w:p w14:paraId="01F84B9F">
      <w:pPr>
        <w:ind w:firstLine="880"/>
        <w:rPr>
          <w:rFonts w:ascii="宋体" w:hAnsi="宋体" w:eastAsia="宋体" w:cs="宋体"/>
          <w:color w:val="auto"/>
          <w:sz w:val="44"/>
          <w:szCs w:val="44"/>
          <w:highlight w:val="none"/>
        </w:rPr>
      </w:pPr>
    </w:p>
    <w:p w14:paraId="4D484733">
      <w:pPr>
        <w:ind w:left="0" w:firstLine="0"/>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4D4ECD3F">
      <w:pPr>
        <w:ind w:firstLine="880"/>
        <w:rPr>
          <w:rFonts w:ascii="宋体" w:hAnsi="宋体" w:eastAsia="宋体" w:cs="宋体"/>
          <w:color w:val="auto"/>
          <w:sz w:val="44"/>
          <w:highlight w:val="none"/>
        </w:rPr>
      </w:pPr>
    </w:p>
    <w:p w14:paraId="1181CAE4">
      <w:pPr>
        <w:ind w:firstLine="880"/>
        <w:rPr>
          <w:rFonts w:ascii="宋体" w:hAnsi="宋体" w:eastAsia="宋体" w:cs="宋体"/>
          <w:color w:val="auto"/>
          <w:sz w:val="44"/>
          <w:highlight w:val="none"/>
        </w:rPr>
      </w:pPr>
    </w:p>
    <w:p w14:paraId="20FF236B">
      <w:pPr>
        <w:ind w:firstLine="880"/>
        <w:rPr>
          <w:rFonts w:ascii="宋体" w:hAnsi="宋体" w:eastAsia="宋体" w:cs="宋体"/>
          <w:color w:val="auto"/>
          <w:sz w:val="44"/>
          <w:highlight w:val="none"/>
        </w:rPr>
      </w:pPr>
    </w:p>
    <w:p w14:paraId="657FC086">
      <w:pPr>
        <w:ind w:firstLine="480"/>
        <w:rPr>
          <w:rFonts w:ascii="宋体" w:hAnsi="宋体" w:eastAsia="宋体" w:cs="宋体"/>
          <w:color w:val="auto"/>
          <w:highlight w:val="none"/>
        </w:rPr>
      </w:pPr>
    </w:p>
    <w:p w14:paraId="4B240505">
      <w:pPr>
        <w:adjustRightInd w:val="0"/>
        <w:snapToGrid w:val="0"/>
        <w:spacing w:line="360" w:lineRule="auto"/>
        <w:rPr>
          <w:rFonts w:ascii="宋体" w:hAnsi="宋体" w:cs="宋体"/>
          <w:b/>
          <w:sz w:val="32"/>
          <w:szCs w:val="20"/>
          <w:highlight w:val="none"/>
        </w:rPr>
      </w:pPr>
    </w:p>
    <w:p w14:paraId="296C9F16">
      <w:pPr>
        <w:adjustRightInd w:val="0"/>
        <w:snapToGrid w:val="0"/>
        <w:spacing w:line="360" w:lineRule="auto"/>
        <w:rPr>
          <w:rFonts w:ascii="宋体" w:hAnsi="宋体" w:cs="宋体"/>
          <w:b/>
          <w:sz w:val="32"/>
          <w:szCs w:val="20"/>
          <w:highlight w:val="none"/>
        </w:rPr>
      </w:pPr>
    </w:p>
    <w:p w14:paraId="471122F8">
      <w:pPr>
        <w:adjustRightInd w:val="0"/>
        <w:snapToGrid w:val="0"/>
        <w:spacing w:line="360" w:lineRule="auto"/>
        <w:rPr>
          <w:rFonts w:ascii="宋体" w:hAnsi="宋体" w:cs="宋体"/>
          <w:b/>
          <w:sz w:val="32"/>
          <w:szCs w:val="20"/>
          <w:highlight w:val="none"/>
        </w:rPr>
      </w:pPr>
    </w:p>
    <w:p w14:paraId="29FB4D2B">
      <w:pPr>
        <w:adjustRightInd w:val="0"/>
        <w:snapToGrid w:val="0"/>
        <w:spacing w:line="360" w:lineRule="auto"/>
        <w:rPr>
          <w:rFonts w:ascii="宋体" w:hAnsi="宋体" w:cs="宋体"/>
          <w:b/>
          <w:sz w:val="32"/>
          <w:szCs w:val="20"/>
          <w:highlight w:val="none"/>
        </w:rPr>
      </w:pPr>
    </w:p>
    <w:p w14:paraId="0C2F3E74">
      <w:pPr>
        <w:adjustRightInd w:val="0"/>
        <w:snapToGrid w:val="0"/>
        <w:spacing w:line="360" w:lineRule="auto"/>
        <w:ind w:left="0" w:leftChars="0" w:firstLine="0" w:firstLineChars="0"/>
        <w:rPr>
          <w:rFonts w:hint="eastAsia" w:ascii="宋体" w:hAnsi="宋体" w:eastAsia="宋体" w:cs="宋体"/>
          <w:b/>
          <w:sz w:val="44"/>
          <w:highlight w:val="none"/>
          <w:lang w:eastAsia="zh-CN"/>
        </w:rPr>
      </w:pPr>
      <w:r>
        <w:rPr>
          <w:rFonts w:ascii="宋体" w:hAnsi="宋体" w:cs="宋体"/>
          <w:b/>
          <w:sz w:val="32"/>
          <w:szCs w:val="20"/>
          <w:highlight w:val="none"/>
        </w:rPr>
        <w:t>采购人（发包人）：</w:t>
      </w:r>
      <w:r>
        <w:rPr>
          <w:rFonts w:hint="eastAsia" w:ascii="宋体" w:hAnsi="宋体" w:cs="宋体"/>
          <w:b/>
          <w:sz w:val="32"/>
          <w:szCs w:val="20"/>
          <w:highlight w:val="none"/>
          <w:u w:val="single"/>
          <w:lang w:eastAsia="zh-CN"/>
        </w:rPr>
        <w:t>连云港市海州区新坝镇人民政府</w:t>
      </w:r>
    </w:p>
    <w:p w14:paraId="3EA16086">
      <w:pPr>
        <w:adjustRightInd w:val="0"/>
        <w:snapToGrid w:val="0"/>
        <w:spacing w:line="360" w:lineRule="auto"/>
        <w:ind w:left="0" w:leftChars="0" w:firstLine="0" w:firstLineChars="0"/>
        <w:rPr>
          <w:rFonts w:ascii="宋体" w:hAnsi="宋体" w:cs="宋体"/>
          <w:b/>
          <w:sz w:val="32"/>
          <w:szCs w:val="20"/>
          <w:highlight w:val="none"/>
        </w:rPr>
      </w:pPr>
      <w:r>
        <w:rPr>
          <w:rFonts w:ascii="宋体" w:hAnsi="宋体" w:cs="宋体"/>
          <w:b/>
          <w:sz w:val="32"/>
          <w:szCs w:val="20"/>
          <w:highlight w:val="none"/>
        </w:rPr>
        <w:t>成交供应商（承包人）：</w:t>
      </w:r>
    </w:p>
    <w:p w14:paraId="2DD735E9">
      <w:pPr>
        <w:pStyle w:val="295"/>
        <w:adjustRightInd w:val="0"/>
        <w:snapToGrid w:val="0"/>
        <w:spacing w:line="360" w:lineRule="auto"/>
        <w:rPr>
          <w:rFonts w:ascii="宋体" w:hAnsi="宋体" w:cs="宋体"/>
          <w:b/>
          <w:sz w:val="28"/>
          <w:szCs w:val="28"/>
          <w:highlight w:val="none"/>
        </w:rPr>
      </w:pPr>
      <w:r>
        <w:rPr>
          <w:rFonts w:ascii="宋体" w:hAnsi="宋体" w:cs="宋体"/>
          <w:b/>
          <w:sz w:val="32"/>
          <w:szCs w:val="20"/>
          <w:highlight w:val="none"/>
        </w:rPr>
        <w:t>签订时间：  年    月    日</w:t>
      </w:r>
    </w:p>
    <w:p w14:paraId="012E2FFB">
      <w:pPr>
        <w:kinsoku/>
        <w:wordWrap/>
        <w:overflowPunct/>
        <w:topLinePunct w:val="0"/>
        <w:autoSpaceDE/>
        <w:autoSpaceDN/>
        <w:bidi w:val="0"/>
        <w:adjustRightInd/>
        <w:snapToGrid/>
        <w:spacing w:line="360" w:lineRule="auto"/>
        <w:ind w:firstLine="420" w:firstLineChars="200"/>
        <w:jc w:val="center"/>
        <w:textAlignment w:val="auto"/>
        <w:outlineLvl w:val="1"/>
        <w:rPr>
          <w:rFonts w:eastAsia="华文中宋"/>
          <w:b/>
          <w:bCs/>
          <w:color w:val="auto"/>
          <w:sz w:val="24"/>
          <w:highlight w:val="none"/>
        </w:rPr>
      </w:pPr>
      <w:r>
        <w:rPr>
          <w:rFonts w:hint="eastAsia" w:ascii="宋体" w:hAnsi="宋体" w:eastAsia="宋体" w:cs="宋体"/>
          <w:color w:val="auto"/>
          <w:highlight w:val="none"/>
        </w:rPr>
        <w:br w:type="page" w:clear="all"/>
      </w:r>
      <w:bookmarkStart w:id="105" w:name="_Toc498006744"/>
      <w:r>
        <w:rPr>
          <w:rFonts w:hint="eastAsia" w:ascii="宋体" w:hAnsi="宋体" w:eastAsia="宋体" w:cs="Times New Roman"/>
          <w:b/>
          <w:bCs/>
          <w:color w:val="auto"/>
          <w:sz w:val="24"/>
          <w:szCs w:val="24"/>
          <w:highlight w:val="none"/>
          <w:lang w:val="en-US" w:eastAsia="zh-CN" w:bidi="ar-SA"/>
        </w:rPr>
        <w:t>第一部分 合同协议书</w:t>
      </w:r>
      <w:bookmarkEnd w:id="105"/>
    </w:p>
    <w:p w14:paraId="34DB53D6">
      <w:p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color w:val="auto"/>
          <w:sz w:val="24"/>
          <w:szCs w:val="24"/>
          <w:highlight w:val="none"/>
          <w:u w:val="single"/>
          <w:lang w:eastAsia="zh-CN"/>
        </w:rPr>
      </w:pPr>
      <w:r>
        <w:rPr>
          <w:rFonts w:hint="eastAsia" w:ascii="宋体" w:hAnsi="宋体"/>
          <w:b/>
          <w:color w:val="auto"/>
          <w:sz w:val="24"/>
          <w:szCs w:val="24"/>
          <w:highlight w:val="none"/>
        </w:rPr>
        <w:t>发包人（全称）：</w:t>
      </w:r>
    </w:p>
    <w:p w14:paraId="59666A00">
      <w:pPr>
        <w:kinsoku/>
        <w:wordWrap/>
        <w:overflowPunct/>
        <w:topLinePunct w:val="0"/>
        <w:autoSpaceDE/>
        <w:autoSpaceDN/>
        <w:bidi w:val="0"/>
        <w:adjustRightInd/>
        <w:snapToGrid/>
        <w:spacing w:line="360" w:lineRule="auto"/>
        <w:ind w:firstLine="482" w:firstLineChars="200"/>
        <w:textAlignment w:val="auto"/>
        <w:rPr>
          <w:rFonts w:hint="eastAsia" w:ascii="宋体" w:hAnsi="宋体"/>
          <w:color w:val="auto"/>
          <w:sz w:val="24"/>
          <w:szCs w:val="24"/>
          <w:highlight w:val="none"/>
        </w:rPr>
      </w:pPr>
      <w:r>
        <w:rPr>
          <w:rFonts w:hint="eastAsia" w:ascii="宋体" w:hAnsi="宋体"/>
          <w:b/>
          <w:color w:val="auto"/>
          <w:sz w:val="24"/>
          <w:szCs w:val="24"/>
          <w:highlight w:val="none"/>
        </w:rPr>
        <w:t>承包人（全称）：</w:t>
      </w:r>
    </w:p>
    <w:p w14:paraId="59BBEF03">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根据《中华人民共和国民法典》、《中华人民共和国建筑法》及有关法律规定，遵循平等、自愿、公平和诚实信用的原则，双方就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及有关事项协商一致，共同达成如下协议：</w:t>
      </w:r>
      <w:bookmarkStart w:id="106" w:name="_Toc351203481"/>
    </w:p>
    <w:p w14:paraId="3732B407">
      <w:pPr>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color w:val="auto"/>
          <w:sz w:val="24"/>
          <w:szCs w:val="24"/>
          <w:highlight w:val="none"/>
        </w:rPr>
        <w:t>一、工程概况</w:t>
      </w:r>
      <w:bookmarkEnd w:id="106"/>
    </w:p>
    <w:p w14:paraId="31D327A6">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u w:val="single"/>
        </w:rPr>
      </w:pPr>
      <w:r>
        <w:rPr>
          <w:rFonts w:ascii="宋体" w:hAnsi="宋体"/>
          <w:bCs/>
          <w:color w:val="auto"/>
          <w:sz w:val="24"/>
          <w:szCs w:val="24"/>
          <w:highlight w:val="none"/>
        </w:rPr>
        <w:t>1</w:t>
      </w:r>
      <w:r>
        <w:rPr>
          <w:rFonts w:hint="eastAsia" w:ascii="宋体" w:hAnsi="宋体"/>
          <w:bCs/>
          <w:color w:val="auto"/>
          <w:sz w:val="24"/>
          <w:szCs w:val="24"/>
          <w:highlight w:val="none"/>
        </w:rPr>
        <w:t>、工程名称</w:t>
      </w:r>
      <w:r>
        <w:rPr>
          <w:rFonts w:hint="eastAsia" w:ascii="宋体" w:hAnsi="宋体"/>
          <w:color w:val="auto"/>
          <w:sz w:val="24"/>
          <w:szCs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none"/>
        </w:rPr>
        <w:t>。</w:t>
      </w:r>
      <w:r>
        <w:rPr>
          <w:rFonts w:hint="eastAsia" w:ascii="宋体" w:hAnsi="宋体"/>
          <w:color w:val="auto"/>
          <w:sz w:val="24"/>
          <w:szCs w:val="24"/>
          <w:highlight w:val="none"/>
          <w:u w:val="none"/>
        </w:rPr>
        <w:t xml:space="preserve"> </w:t>
      </w:r>
    </w:p>
    <w:p w14:paraId="59401770">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u w:val="single"/>
        </w:rPr>
      </w:pPr>
      <w:r>
        <w:rPr>
          <w:rFonts w:ascii="宋体" w:hAnsi="宋体"/>
          <w:bCs/>
          <w:color w:val="auto"/>
          <w:sz w:val="24"/>
          <w:szCs w:val="24"/>
          <w:highlight w:val="none"/>
        </w:rPr>
        <w:t>2</w:t>
      </w:r>
      <w:r>
        <w:rPr>
          <w:rFonts w:hint="eastAsia" w:ascii="宋体" w:hAnsi="宋体"/>
          <w:bCs/>
          <w:color w:val="auto"/>
          <w:sz w:val="24"/>
          <w:szCs w:val="24"/>
          <w:highlight w:val="none"/>
        </w:rPr>
        <w:t>、工程地点：</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none"/>
        </w:rPr>
        <w:t>。</w:t>
      </w:r>
      <w:r>
        <w:rPr>
          <w:rFonts w:hint="eastAsia" w:ascii="宋体" w:hAnsi="宋体" w:cs="宋体"/>
          <w:color w:val="auto"/>
          <w:sz w:val="24"/>
          <w:highlight w:val="none"/>
          <w:u w:val="none"/>
        </w:rPr>
        <w:t xml:space="preserve"> </w:t>
      </w:r>
    </w:p>
    <w:p w14:paraId="3FC58BCA">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u w:val="single"/>
        </w:rPr>
      </w:pPr>
      <w:r>
        <w:rPr>
          <w:rFonts w:ascii="宋体" w:hAnsi="宋体"/>
          <w:bCs/>
          <w:color w:val="auto"/>
          <w:sz w:val="24"/>
          <w:szCs w:val="24"/>
          <w:highlight w:val="none"/>
        </w:rPr>
        <w:t>3</w:t>
      </w:r>
      <w:r>
        <w:rPr>
          <w:rFonts w:hint="eastAsia" w:ascii="宋体" w:hAnsi="宋体"/>
          <w:bCs/>
          <w:color w:val="auto"/>
          <w:sz w:val="24"/>
          <w:szCs w:val="24"/>
          <w:highlight w:val="none"/>
        </w:rPr>
        <w:t>、工程立项批准文号</w:t>
      </w:r>
      <w:r>
        <w:rPr>
          <w:rFonts w:hint="eastAsia" w:ascii="宋体" w:hAnsi="宋体"/>
          <w:color w:val="auto"/>
          <w:sz w:val="24"/>
          <w:szCs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none"/>
        </w:rPr>
        <w:t>。</w:t>
      </w:r>
      <w:r>
        <w:rPr>
          <w:rFonts w:hint="eastAsia" w:ascii="宋体" w:hAnsi="宋体" w:cs="宋体"/>
          <w:color w:val="auto"/>
          <w:sz w:val="24"/>
          <w:highlight w:val="none"/>
          <w:u w:val="none"/>
        </w:rPr>
        <w:t xml:space="preserve"> </w:t>
      </w:r>
    </w:p>
    <w:p w14:paraId="64A2878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single"/>
        </w:rPr>
      </w:pPr>
      <w:r>
        <w:rPr>
          <w:rFonts w:ascii="宋体" w:hAnsi="宋体"/>
          <w:bCs/>
          <w:color w:val="auto"/>
          <w:sz w:val="24"/>
          <w:szCs w:val="24"/>
          <w:highlight w:val="none"/>
        </w:rPr>
        <w:t>4</w:t>
      </w:r>
      <w:r>
        <w:rPr>
          <w:rFonts w:hint="eastAsia" w:ascii="宋体" w:hAnsi="宋体"/>
          <w:bCs/>
          <w:color w:val="auto"/>
          <w:sz w:val="24"/>
          <w:szCs w:val="24"/>
          <w:highlight w:val="none"/>
        </w:rPr>
        <w:t>、资金来源：</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none"/>
        </w:rPr>
        <w:t>。</w:t>
      </w:r>
    </w:p>
    <w:p w14:paraId="18033B13">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single"/>
        </w:rPr>
      </w:pPr>
      <w:r>
        <w:rPr>
          <w:rFonts w:ascii="宋体" w:hAnsi="宋体"/>
          <w:bCs/>
          <w:color w:val="auto"/>
          <w:sz w:val="24"/>
          <w:szCs w:val="24"/>
          <w:highlight w:val="none"/>
        </w:rPr>
        <w:t>5</w:t>
      </w:r>
      <w:r>
        <w:rPr>
          <w:rFonts w:hint="eastAsia" w:ascii="宋体" w:hAnsi="宋体"/>
          <w:bCs/>
          <w:color w:val="auto"/>
          <w:sz w:val="24"/>
          <w:szCs w:val="24"/>
          <w:highlight w:val="none"/>
        </w:rPr>
        <w:t>、工程内容：</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none"/>
        </w:rPr>
        <w:t>。</w:t>
      </w:r>
    </w:p>
    <w:p w14:paraId="7CF2FFDB">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single"/>
        </w:rPr>
      </w:pPr>
      <w:r>
        <w:rPr>
          <w:rFonts w:ascii="宋体" w:hAnsi="宋体"/>
          <w:bCs/>
          <w:color w:val="auto"/>
          <w:sz w:val="24"/>
          <w:szCs w:val="24"/>
          <w:highlight w:val="none"/>
        </w:rPr>
        <w:t>6</w:t>
      </w:r>
      <w:r>
        <w:rPr>
          <w:rFonts w:hint="eastAsia" w:ascii="宋体" w:hAnsi="宋体"/>
          <w:bCs/>
          <w:color w:val="auto"/>
          <w:sz w:val="24"/>
          <w:szCs w:val="24"/>
          <w:highlight w:val="none"/>
        </w:rPr>
        <w:t>、工程承包范围：</w:t>
      </w:r>
      <w:bookmarkStart w:id="107" w:name="_Toc351203482"/>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none"/>
        </w:rPr>
        <w:t>。</w:t>
      </w:r>
    </w:p>
    <w:p w14:paraId="365892FE">
      <w:pPr>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二、合同工期</w:t>
      </w:r>
      <w:bookmarkEnd w:id="107"/>
    </w:p>
    <w:p w14:paraId="6604F24F">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计划开工日期：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CEA26F6">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计划竣工日期：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BFF4985">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工期总日历天数：</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天</w:t>
      </w:r>
      <w:r>
        <w:rPr>
          <w:rFonts w:hint="eastAsia" w:ascii="宋体" w:hAnsi="宋体"/>
          <w:color w:val="auto"/>
          <w:sz w:val="24"/>
          <w:szCs w:val="24"/>
          <w:highlight w:val="none"/>
        </w:rPr>
        <w:t>。工期总日历天数与根据前述计划开竣工日期计算的工期天数不一致的，以工期总日历天数为准。</w:t>
      </w:r>
      <w:bookmarkStart w:id="108" w:name="_Toc351203483"/>
    </w:p>
    <w:p w14:paraId="2B86E1D1">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三、质量标准</w:t>
      </w:r>
      <w:bookmarkEnd w:id="108"/>
    </w:p>
    <w:p w14:paraId="1F8CFCC7">
      <w:p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09" w:name="_Toc351203484"/>
      <w:r>
        <w:rPr>
          <w:rFonts w:hint="eastAsia" w:ascii="宋体" w:hAnsi="宋体" w:eastAsia="宋体" w:cs="宋体"/>
          <w:color w:val="auto"/>
          <w:sz w:val="24"/>
          <w:szCs w:val="24"/>
          <w:highlight w:val="none"/>
        </w:rPr>
        <w:t>工程质量</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u w:val="single"/>
        </w:rPr>
        <w:t>执行国家现行验收标准，等级为合格</w:t>
      </w:r>
      <w:r>
        <w:rPr>
          <w:rFonts w:hint="eastAsia" w:ascii="宋体" w:hAnsi="宋体" w:eastAsia="宋体" w:cs="宋体"/>
          <w:color w:val="auto"/>
          <w:sz w:val="24"/>
          <w:szCs w:val="24"/>
          <w:highlight w:val="none"/>
        </w:rPr>
        <w:t>。</w:t>
      </w:r>
    </w:p>
    <w:p w14:paraId="2C7C2553">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四、签约合同价与合同价格形式</w:t>
      </w:r>
      <w:bookmarkEnd w:id="109"/>
      <w:r>
        <w:rPr>
          <w:rFonts w:ascii="宋体" w:hAnsi="宋体"/>
          <w:color w:val="auto"/>
          <w:sz w:val="24"/>
          <w:szCs w:val="24"/>
          <w:highlight w:val="none"/>
        </w:rPr>
        <w:tab/>
      </w:r>
    </w:p>
    <w:p w14:paraId="5455C3A0">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、签约合同价为：</w:t>
      </w:r>
    </w:p>
    <w:p w14:paraId="39FDFD5B">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28B09F33">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其中：</w:t>
      </w:r>
    </w:p>
    <w:p w14:paraId="3AB896DC">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bookmarkStart w:id="110" w:name="_Toc351203486"/>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w:t>
      </w:r>
      <w:r>
        <w:rPr>
          <w:rFonts w:hint="eastAsia" w:ascii="宋体" w:hAnsi="宋体"/>
          <w:color w:val="auto"/>
          <w:sz w:val="24"/>
          <w:szCs w:val="24"/>
          <w:highlight w:val="none"/>
          <w:lang w:eastAsia="zh-CN"/>
        </w:rPr>
        <w:t>安全生产</w:t>
      </w:r>
      <w:r>
        <w:rPr>
          <w:rFonts w:hint="eastAsia" w:ascii="宋体" w:hAnsi="宋体"/>
          <w:color w:val="auto"/>
          <w:sz w:val="24"/>
          <w:szCs w:val="24"/>
          <w:highlight w:val="none"/>
        </w:rPr>
        <w:t>：</w:t>
      </w:r>
    </w:p>
    <w:p w14:paraId="1158FF26">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1FD7B9F8">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（2）材料和工程设备暂估价金额：</w:t>
      </w:r>
    </w:p>
    <w:p w14:paraId="2097FCF3">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000E8D24">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 xml:space="preserve">）专业工程暂估价金额： </w:t>
      </w:r>
    </w:p>
    <w:p w14:paraId="79824AB5">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79F695AA">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 xml:space="preserve">）暂列金额： </w:t>
      </w:r>
    </w:p>
    <w:p w14:paraId="78689968">
      <w:p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lang w:eastAsia="zh-CN"/>
        </w:rPr>
        <w:t>。</w:t>
      </w:r>
    </w:p>
    <w:p w14:paraId="2D53B6B2">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、合同价格形式：</w:t>
      </w:r>
      <w:r>
        <w:rPr>
          <w:rFonts w:hint="eastAsia" w:ascii="宋体" w:hAnsi="宋体"/>
          <w:color w:val="auto"/>
          <w:sz w:val="24"/>
          <w:szCs w:val="24"/>
          <w:highlight w:val="none"/>
          <w:u w:val="single"/>
        </w:rPr>
        <w:t>固定单价合同</w:t>
      </w:r>
      <w:r>
        <w:rPr>
          <w:rFonts w:hint="eastAsia" w:ascii="宋体" w:hAnsi="宋体"/>
          <w:color w:val="auto"/>
          <w:sz w:val="24"/>
          <w:szCs w:val="24"/>
          <w:highlight w:val="none"/>
        </w:rPr>
        <w:t>。</w:t>
      </w:r>
    </w:p>
    <w:p w14:paraId="380540EB">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五、项目经理</w:t>
      </w:r>
    </w:p>
    <w:p w14:paraId="074D8F0E">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承包人项目经理：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C1E7C2C">
      <w:pPr>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color w:val="auto"/>
          <w:sz w:val="24"/>
          <w:szCs w:val="24"/>
          <w:highlight w:val="none"/>
        </w:rPr>
        <w:t>六、合同文件构成</w:t>
      </w:r>
      <w:bookmarkEnd w:id="110"/>
    </w:p>
    <w:p w14:paraId="6C16B663">
      <w:pPr>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本协议书与下列文件一起构成合同文件：</w:t>
      </w:r>
    </w:p>
    <w:p w14:paraId="39A16D37">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）中标通知书（如果有）；</w:t>
      </w:r>
    </w:p>
    <w:p w14:paraId="6C76728A">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）投标函及其附录（如果有）；</w:t>
      </w:r>
    </w:p>
    <w:p w14:paraId="1D40D522">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）专用合同条款及其附件；</w:t>
      </w:r>
    </w:p>
    <w:p w14:paraId="3642F95D">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）通用合同条款；</w:t>
      </w:r>
    </w:p>
    <w:p w14:paraId="62EB56E6">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5</w:t>
      </w:r>
      <w:r>
        <w:rPr>
          <w:rFonts w:hint="eastAsia" w:ascii="宋体" w:hAnsi="宋体"/>
          <w:color w:val="auto"/>
          <w:sz w:val="24"/>
          <w:szCs w:val="24"/>
          <w:highlight w:val="none"/>
        </w:rPr>
        <w:t>）技术标准和要求；</w:t>
      </w:r>
    </w:p>
    <w:p w14:paraId="70541856">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6</w:t>
      </w:r>
      <w:r>
        <w:rPr>
          <w:rFonts w:hint="eastAsia" w:ascii="宋体" w:hAnsi="宋体"/>
          <w:color w:val="auto"/>
          <w:sz w:val="24"/>
          <w:szCs w:val="24"/>
          <w:highlight w:val="none"/>
        </w:rPr>
        <w:t>）图纸；</w:t>
      </w:r>
    </w:p>
    <w:p w14:paraId="7EF82777">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7</w:t>
      </w:r>
      <w:r>
        <w:rPr>
          <w:rFonts w:hint="eastAsia" w:ascii="宋体" w:hAnsi="宋体"/>
          <w:color w:val="auto"/>
          <w:sz w:val="24"/>
          <w:szCs w:val="24"/>
          <w:highlight w:val="none"/>
        </w:rPr>
        <w:t>）已标价工程量清单或预算书；</w:t>
      </w:r>
    </w:p>
    <w:p w14:paraId="07D3693D">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8</w:t>
      </w:r>
      <w:r>
        <w:rPr>
          <w:rFonts w:hint="eastAsia" w:ascii="宋体" w:hAnsi="宋体"/>
          <w:color w:val="auto"/>
          <w:sz w:val="24"/>
          <w:szCs w:val="24"/>
          <w:highlight w:val="none"/>
        </w:rPr>
        <w:t>）其他合同文件。</w:t>
      </w:r>
    </w:p>
    <w:p w14:paraId="4F20F359">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在合同订立及履行过程中形成的与合同有关的文件均构成合同文件组成部分。</w:t>
      </w:r>
    </w:p>
    <w:p w14:paraId="6B523DC6">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上述各项合同文件包括合同当事人就该项合同文件所作出的补充和修改，属于同一类内容的文件，应以最新签署的为准。专用合同条款及其附件须经合同当事人签名或盖章或签章。</w:t>
      </w:r>
      <w:bookmarkStart w:id="111" w:name="_Toc351203485"/>
      <w:bookmarkEnd w:id="111"/>
      <w:bookmarkStart w:id="112" w:name="_Toc351203487"/>
    </w:p>
    <w:p w14:paraId="66F26CA3">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七、承诺</w:t>
      </w:r>
      <w:bookmarkEnd w:id="112"/>
    </w:p>
    <w:p w14:paraId="27F81B4E">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、发包人承诺按照法律规定履行项目审批手续、筹集工程建设资金并按照合同约定的期限和方式支付合同价款。</w:t>
      </w:r>
    </w:p>
    <w:p w14:paraId="65CD75AD">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、承包人承诺按照法律规定及合同约定组织完成工程施工，确保工程质量和安全，不进行转包及违法分包，并在缺陷责任期及保修期内承担相应的工程维修责任。</w:t>
      </w:r>
    </w:p>
    <w:p w14:paraId="2343AE51">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、发包人和承包人通过招投标形式签订合同的，双方理解并承诺不再就同一工程另行签订与合同实质性内容相背离的协议。</w:t>
      </w:r>
      <w:bookmarkStart w:id="113" w:name="_Toc351203488"/>
    </w:p>
    <w:p w14:paraId="778B9A5F">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八、词语含义</w:t>
      </w:r>
      <w:bookmarkEnd w:id="113"/>
    </w:p>
    <w:p w14:paraId="1A5A0A2F">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本协议书中词语含义与第二部分通用合同条款中赋予的含义相同。</w:t>
      </w:r>
      <w:bookmarkStart w:id="114" w:name="_Toc351203489"/>
    </w:p>
    <w:p w14:paraId="63BDB9E8">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九、签订时间</w:t>
      </w:r>
      <w:bookmarkEnd w:id="114"/>
    </w:p>
    <w:p w14:paraId="69F02D9C">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本合同于</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日签订。</w:t>
      </w:r>
      <w:bookmarkStart w:id="115" w:name="_Toc351203490"/>
    </w:p>
    <w:p w14:paraId="04DD41AA">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十、签订地点</w:t>
      </w:r>
      <w:bookmarkEnd w:id="115"/>
    </w:p>
    <w:p w14:paraId="478B997D">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本合同在</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签订。</w:t>
      </w:r>
      <w:bookmarkStart w:id="116" w:name="_Toc351203491"/>
    </w:p>
    <w:p w14:paraId="5BEA625D">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十一、补充协议</w:t>
      </w:r>
      <w:bookmarkEnd w:id="116"/>
    </w:p>
    <w:p w14:paraId="0A4A284A">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合同未尽事宜，合同当事人另行签订补充协议，补充协议是合同的组成部分。</w:t>
      </w:r>
      <w:bookmarkStart w:id="117" w:name="_Toc351203492"/>
    </w:p>
    <w:p w14:paraId="28FF5D11">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十二、合同生效</w:t>
      </w:r>
      <w:bookmarkEnd w:id="117"/>
    </w:p>
    <w:p w14:paraId="1A01AEE8">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本合同自</w:t>
      </w:r>
      <w:r>
        <w:rPr>
          <w:rFonts w:hint="eastAsia" w:ascii="宋体" w:hAnsi="宋体"/>
          <w:bCs/>
          <w:color w:val="auto"/>
          <w:sz w:val="24"/>
          <w:szCs w:val="24"/>
          <w:highlight w:val="none"/>
          <w:u w:val="single"/>
        </w:rPr>
        <w:t>双方</w:t>
      </w:r>
      <w:r>
        <w:rPr>
          <w:rFonts w:hint="eastAsia" w:ascii="宋体" w:hAnsi="宋体"/>
          <w:color w:val="auto"/>
          <w:sz w:val="24"/>
          <w:szCs w:val="24"/>
          <w:highlight w:val="none"/>
        </w:rPr>
        <w:t>法定代表人或其委托代理人签字或盖章</w:t>
      </w:r>
      <w:r>
        <w:rPr>
          <w:rFonts w:hint="eastAsia" w:ascii="宋体" w:hAnsi="宋体"/>
          <w:bCs/>
          <w:color w:val="auto"/>
          <w:sz w:val="24"/>
          <w:szCs w:val="24"/>
          <w:highlight w:val="none"/>
          <w:u w:val="single"/>
          <w:lang w:val="en-US" w:eastAsia="zh-CN"/>
        </w:rPr>
        <w:t>并加盖单位公</w:t>
      </w:r>
      <w:r>
        <w:rPr>
          <w:rFonts w:hint="eastAsia" w:ascii="宋体" w:hAnsi="宋体"/>
          <w:bCs/>
          <w:color w:val="auto"/>
          <w:sz w:val="24"/>
          <w:szCs w:val="24"/>
          <w:highlight w:val="none"/>
          <w:u w:val="single"/>
        </w:rPr>
        <w:t>章之日起</w:t>
      </w:r>
      <w:r>
        <w:rPr>
          <w:rFonts w:hint="eastAsia" w:ascii="宋体" w:hAnsi="宋体"/>
          <w:bCs/>
          <w:color w:val="auto"/>
          <w:sz w:val="24"/>
          <w:szCs w:val="24"/>
          <w:highlight w:val="none"/>
        </w:rPr>
        <w:t>生效。</w:t>
      </w:r>
      <w:bookmarkStart w:id="118" w:name="_Toc351203493"/>
    </w:p>
    <w:p w14:paraId="61511EFC">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十三、合同份数</w:t>
      </w:r>
      <w:bookmarkEnd w:id="118"/>
    </w:p>
    <w:p w14:paraId="327E34A4">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cs="宋体"/>
          <w:bCs/>
          <w:color w:val="auto"/>
          <w:sz w:val="24"/>
          <w:highlight w:val="none"/>
          <w:lang w:bidi="ar"/>
        </w:rPr>
        <w:t>本合同一式</w:t>
      </w:r>
      <w:r>
        <w:rPr>
          <w:rFonts w:hint="eastAsia" w:ascii="宋体" w:hAnsi="宋体" w:cs="宋体"/>
          <w:bCs/>
          <w:color w:val="auto"/>
          <w:sz w:val="24"/>
          <w:highlight w:val="none"/>
          <w:u w:val="single"/>
          <w:lang w:bidi="ar"/>
        </w:rPr>
        <w:t xml:space="preserve"> </w:t>
      </w:r>
      <w:r>
        <w:rPr>
          <w:rFonts w:hint="eastAsia" w:ascii="宋体" w:hAnsi="宋体" w:cs="宋体"/>
          <w:b/>
          <w:color w:val="auto"/>
          <w:sz w:val="24"/>
          <w:highlight w:val="none"/>
          <w:u w:val="single"/>
          <w:lang w:bidi="ar"/>
        </w:rPr>
        <w:t>陆</w:t>
      </w:r>
      <w:r>
        <w:rPr>
          <w:rFonts w:hint="eastAsia" w:ascii="宋体" w:hAnsi="宋体" w:cs="宋体"/>
          <w:b/>
          <w:color w:val="auto"/>
          <w:sz w:val="24"/>
          <w:highlight w:val="none"/>
          <w:u w:val="single"/>
          <w:lang w:val="en-US" w:eastAsia="zh-CN" w:bidi="ar"/>
        </w:rPr>
        <w:t xml:space="preserve"> </w:t>
      </w:r>
      <w:r>
        <w:rPr>
          <w:rFonts w:hint="eastAsia" w:ascii="宋体" w:hAnsi="宋体" w:cs="宋体"/>
          <w:bCs/>
          <w:color w:val="auto"/>
          <w:sz w:val="24"/>
          <w:highlight w:val="none"/>
          <w:lang w:bidi="ar"/>
        </w:rPr>
        <w:t>份，均具有同等法律效力，发包人执</w:t>
      </w:r>
      <w:r>
        <w:rPr>
          <w:rFonts w:hint="eastAsia" w:ascii="宋体" w:hAnsi="宋体" w:cs="宋体"/>
          <w:bCs/>
          <w:color w:val="auto"/>
          <w:sz w:val="24"/>
          <w:highlight w:val="none"/>
          <w:u w:val="single"/>
          <w:lang w:bidi="ar"/>
        </w:rPr>
        <w:t xml:space="preserve"> </w:t>
      </w:r>
      <w:r>
        <w:rPr>
          <w:rFonts w:hint="eastAsia" w:ascii="宋体" w:hAnsi="宋体" w:cs="宋体"/>
          <w:b/>
          <w:color w:val="auto"/>
          <w:sz w:val="24"/>
          <w:highlight w:val="none"/>
          <w:u w:val="single"/>
          <w:lang w:bidi="ar"/>
        </w:rPr>
        <w:t>叁</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份，承包人执</w:t>
      </w:r>
      <w:r>
        <w:rPr>
          <w:rFonts w:hint="eastAsia" w:ascii="宋体" w:hAnsi="宋体" w:cs="宋体"/>
          <w:bCs/>
          <w:color w:val="auto"/>
          <w:sz w:val="24"/>
          <w:highlight w:val="none"/>
          <w:u w:val="single"/>
          <w:lang w:bidi="ar"/>
        </w:rPr>
        <w:t xml:space="preserve"> </w:t>
      </w:r>
      <w:r>
        <w:rPr>
          <w:rFonts w:hint="eastAsia" w:ascii="宋体" w:hAnsi="宋体" w:cs="宋体"/>
          <w:b/>
          <w:color w:val="auto"/>
          <w:sz w:val="24"/>
          <w:highlight w:val="none"/>
          <w:u w:val="single"/>
          <w:lang w:bidi="ar"/>
        </w:rPr>
        <w:t>叁</w:t>
      </w:r>
      <w:r>
        <w:rPr>
          <w:rFonts w:hint="eastAsia" w:ascii="宋体" w:hAnsi="宋体" w:cs="宋体"/>
          <w:bCs/>
          <w:color w:val="auto"/>
          <w:sz w:val="24"/>
          <w:highlight w:val="none"/>
          <w:u w:val="single"/>
          <w:lang w:bidi="ar"/>
        </w:rPr>
        <w:t xml:space="preserve"> </w:t>
      </w:r>
      <w:r>
        <w:rPr>
          <w:rFonts w:hint="eastAsia" w:ascii="宋体" w:hAnsi="宋体" w:cs="宋体"/>
          <w:bCs/>
          <w:color w:val="auto"/>
          <w:sz w:val="24"/>
          <w:highlight w:val="none"/>
          <w:lang w:bidi="ar"/>
        </w:rPr>
        <w:t>份。</w:t>
      </w:r>
    </w:p>
    <w:p w14:paraId="09B6CA04">
      <w:pPr>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p>
    <w:p w14:paraId="7334D644">
      <w:pPr>
        <w:pStyle w:val="304"/>
        <w:kinsoku/>
        <w:wordWrap/>
        <w:overflowPunct/>
        <w:topLinePunct w:val="0"/>
        <w:autoSpaceDE/>
        <w:autoSpaceDN/>
        <w:bidi w:val="0"/>
        <w:adjustRightInd/>
        <w:snapToGrid/>
        <w:spacing w:line="360" w:lineRule="auto"/>
        <w:ind w:firstLine="480" w:firstLineChars="200"/>
        <w:textAlignment w:val="auto"/>
        <w:rPr>
          <w:color w:val="auto"/>
          <w:sz w:val="24"/>
          <w:highlight w:val="none"/>
        </w:rPr>
      </w:pPr>
    </w:p>
    <w:p w14:paraId="75B1BA9F">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发包人：</w:t>
      </w:r>
      <w:r>
        <w:rPr>
          <w:rFonts w:ascii="宋体" w:hAnsi="宋体"/>
          <w:color w:val="auto"/>
          <w:sz w:val="24"/>
          <w:szCs w:val="24"/>
          <w:highlight w:val="none"/>
        </w:rPr>
        <w:t xml:space="preserve">  (</w:t>
      </w:r>
      <w:r>
        <w:rPr>
          <w:rFonts w:hint="eastAsia" w:ascii="宋体" w:hAnsi="宋体"/>
          <w:color w:val="auto"/>
          <w:sz w:val="24"/>
          <w:szCs w:val="24"/>
          <w:highlight w:val="none"/>
        </w:rPr>
        <w:t>公章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承包人：</w:t>
      </w:r>
      <w:r>
        <w:rPr>
          <w:rFonts w:ascii="宋体" w:hAnsi="宋体"/>
          <w:color w:val="auto"/>
          <w:sz w:val="24"/>
          <w:szCs w:val="24"/>
          <w:highlight w:val="none"/>
        </w:rPr>
        <w:t xml:space="preserve">  (</w:t>
      </w:r>
      <w:r>
        <w:rPr>
          <w:rFonts w:hint="eastAsia" w:ascii="宋体" w:hAnsi="宋体"/>
          <w:color w:val="auto"/>
          <w:sz w:val="24"/>
          <w:szCs w:val="24"/>
          <w:highlight w:val="none"/>
        </w:rPr>
        <w:t>公章</w:t>
      </w:r>
      <w:r>
        <w:rPr>
          <w:rFonts w:ascii="宋体" w:hAnsi="宋体"/>
          <w:color w:val="auto"/>
          <w:sz w:val="24"/>
          <w:szCs w:val="24"/>
          <w:highlight w:val="none"/>
        </w:rPr>
        <w:t>)</w:t>
      </w:r>
    </w:p>
    <w:p w14:paraId="2ED04A25">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u w:val="single"/>
        </w:rPr>
      </w:pPr>
    </w:p>
    <w:p w14:paraId="6B873CFB">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法定代表人或其委托代理人：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法定代表人或其委托代理人：</w:t>
      </w:r>
    </w:p>
    <w:p w14:paraId="46D3A2B2">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（签字或盖章）                         （签字或盖章）</w:t>
      </w:r>
    </w:p>
    <w:p w14:paraId="17791174">
      <w:pPr>
        <w:kinsoku/>
        <w:wordWrap/>
        <w:overflowPunct/>
        <w:topLinePunct w:val="0"/>
        <w:autoSpaceDE/>
        <w:autoSpaceDN/>
        <w:bidi w:val="0"/>
        <w:adjustRightInd/>
        <w:snapToGrid/>
        <w:spacing w:line="360" w:lineRule="auto"/>
        <w:ind w:firstLine="480" w:firstLineChars="200"/>
        <w:textAlignment w:val="auto"/>
        <w:rPr>
          <w:rFonts w:eastAsia="仿宋_GB2312"/>
          <w:color w:val="auto"/>
          <w:sz w:val="24"/>
          <w:szCs w:val="24"/>
          <w:highlight w:val="none"/>
          <w:u w:val="single"/>
        </w:rPr>
      </w:pPr>
    </w:p>
    <w:p w14:paraId="3755B2B4">
      <w:pPr>
        <w:tabs>
          <w:tab w:val="left" w:pos="4410"/>
        </w:tabs>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组织机构代码：                          组织机构代码：</w:t>
      </w:r>
    </w:p>
    <w:p w14:paraId="6FD2C891">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地址：                                  地址：</w:t>
      </w:r>
    </w:p>
    <w:p w14:paraId="1C085060">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邮政编码：                              邮政编码：</w:t>
      </w:r>
    </w:p>
    <w:p w14:paraId="0D4C14E1">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法定代表人：                            法定代表人：</w:t>
      </w:r>
    </w:p>
    <w:p w14:paraId="2C0C4A0F">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委托代理人：                            委托代理人：</w:t>
      </w:r>
    </w:p>
    <w:p w14:paraId="42783A00">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电话：                                  电话：</w:t>
      </w:r>
    </w:p>
    <w:p w14:paraId="33DC98B0">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传真：                                  传真：</w:t>
      </w:r>
    </w:p>
    <w:p w14:paraId="6D9C0B1F">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电子信箱：                              电子信箱：</w:t>
      </w:r>
    </w:p>
    <w:p w14:paraId="22A76BCD">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开户银行：                              开户银行：</w:t>
      </w:r>
    </w:p>
    <w:p w14:paraId="150C90AC">
      <w:pPr>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账号：                                  账号：</w:t>
      </w:r>
    </w:p>
    <w:p w14:paraId="004FC157">
      <w:pPr>
        <w:pStyle w:val="305"/>
        <w:keepNext/>
        <w:keepLines/>
        <w:pageBreakBefore/>
        <w:widowControl w:val="0"/>
        <w:kinsoku/>
        <w:wordWrap/>
        <w:overflowPunct/>
        <w:topLinePunct w:val="0"/>
        <w:autoSpaceDE/>
        <w:autoSpaceDN/>
        <w:bidi w:val="0"/>
        <w:adjustRightInd/>
        <w:snapToGrid/>
        <w:spacing w:line="360" w:lineRule="auto"/>
        <w:ind w:firstLine="482" w:firstLineChars="200"/>
        <w:jc w:val="center"/>
        <w:textAlignment w:val="auto"/>
        <w:outlineLvl w:val="1"/>
        <w:rPr>
          <w:rFonts w:hint="eastAsia" w:ascii="宋体" w:hAnsi="宋体" w:eastAsia="宋体"/>
          <w:b/>
          <w:bCs/>
          <w:color w:val="auto"/>
          <w:sz w:val="24"/>
          <w:szCs w:val="24"/>
          <w:highlight w:val="none"/>
        </w:rPr>
      </w:pPr>
      <w:bookmarkStart w:id="119" w:name="_Toc498006745"/>
      <w:r>
        <w:rPr>
          <w:rFonts w:hint="eastAsia" w:ascii="宋体" w:hAnsi="宋体" w:eastAsia="宋体"/>
          <w:b/>
          <w:bCs/>
          <w:color w:val="auto"/>
          <w:sz w:val="24"/>
          <w:szCs w:val="24"/>
          <w:highlight w:val="none"/>
        </w:rPr>
        <w:t>第二部分 通用合同条款</w:t>
      </w:r>
      <w:bookmarkEnd w:id="119"/>
    </w:p>
    <w:p w14:paraId="114BD236">
      <w:pPr>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p>
    <w:p w14:paraId="0B2B4059">
      <w:pPr>
        <w:tabs>
          <w:tab w:val="left" w:pos="0"/>
        </w:tabs>
        <w:kinsoku/>
        <w:wordWrap/>
        <w:overflowPunct/>
        <w:topLinePunct w:val="0"/>
        <w:autoSpaceDE/>
        <w:autoSpaceDN/>
        <w:bidi w:val="0"/>
        <w:adjustRightInd/>
        <w:snapToGrid/>
        <w:spacing w:line="360" w:lineRule="auto"/>
        <w:ind w:right="-36" w:firstLine="482" w:firstLineChars="200"/>
        <w:jc w:val="center"/>
        <w:textAlignment w:val="auto"/>
        <w:rPr>
          <w:rFonts w:hint="eastAsia" w:ascii="宋体" w:hAnsi="宋体"/>
          <w:color w:val="auto"/>
          <w:sz w:val="24"/>
          <w:highlight w:val="none"/>
        </w:rPr>
      </w:pPr>
      <w:r>
        <w:rPr>
          <w:rFonts w:hint="eastAsia" w:ascii="宋体" w:hAnsi="宋体" w:cs="宋体"/>
          <w:b/>
          <w:color w:val="auto"/>
          <w:sz w:val="24"/>
          <w:szCs w:val="24"/>
          <w:highlight w:val="none"/>
          <w:lang w:val="en-US" w:eastAsia="zh-CN"/>
        </w:rPr>
        <w:t>采用</w:t>
      </w:r>
      <w:r>
        <w:rPr>
          <w:rFonts w:hint="eastAsia" w:ascii="宋体" w:hAnsi="宋体" w:eastAsia="宋体" w:cs="宋体"/>
          <w:b/>
          <w:color w:val="auto"/>
          <w:sz w:val="24"/>
          <w:szCs w:val="24"/>
          <w:highlight w:val="none"/>
        </w:rPr>
        <w:t>《建设工程施工合同（示范文本）》（GF-2017-0201）</w:t>
      </w:r>
    </w:p>
    <w:p w14:paraId="6EE254F0">
      <w:pPr>
        <w:pStyle w:val="305"/>
        <w:kinsoku/>
        <w:wordWrap/>
        <w:overflowPunct/>
        <w:topLinePunct w:val="0"/>
        <w:autoSpaceDE/>
        <w:autoSpaceDN/>
        <w:bidi w:val="0"/>
        <w:adjustRightInd/>
        <w:snapToGrid/>
        <w:spacing w:line="360" w:lineRule="auto"/>
        <w:ind w:firstLine="480" w:firstLineChars="200"/>
        <w:jc w:val="center"/>
        <w:textAlignment w:val="auto"/>
        <w:outlineLvl w:val="1"/>
        <w:rPr>
          <w:rFonts w:hint="eastAsia" w:ascii="宋体" w:hAnsi="宋体" w:eastAsia="宋体"/>
          <w:b/>
          <w:bCs/>
          <w:color w:val="auto"/>
          <w:sz w:val="24"/>
          <w:szCs w:val="24"/>
          <w:highlight w:val="none"/>
        </w:rPr>
      </w:pPr>
      <w:r>
        <w:rPr>
          <w:rFonts w:ascii="宋体" w:hAnsi="宋体" w:eastAsia="宋体"/>
          <w:color w:val="auto"/>
          <w:sz w:val="24"/>
          <w:szCs w:val="24"/>
          <w:highlight w:val="none"/>
        </w:rPr>
        <w:br w:type="page" w:clear="all"/>
      </w:r>
      <w:bookmarkStart w:id="120" w:name="_Toc498006746"/>
      <w:r>
        <w:rPr>
          <w:rFonts w:hint="eastAsia" w:ascii="宋体" w:hAnsi="宋体" w:eastAsia="宋体"/>
          <w:b/>
          <w:bCs/>
          <w:color w:val="auto"/>
          <w:sz w:val="24"/>
          <w:szCs w:val="24"/>
          <w:highlight w:val="none"/>
        </w:rPr>
        <w:t>第三部分 专用合同条款</w:t>
      </w:r>
      <w:bookmarkEnd w:id="120"/>
    </w:p>
    <w:p w14:paraId="30ED6EC3">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121" w:name="_Toc351203633"/>
      <w:r>
        <w:rPr>
          <w:rFonts w:ascii="宋体" w:hAnsi="宋体"/>
          <w:b w:val="0"/>
          <w:color w:val="auto"/>
          <w:sz w:val="24"/>
          <w:szCs w:val="24"/>
          <w:highlight w:val="none"/>
        </w:rPr>
        <w:t>1</w:t>
      </w:r>
      <w:bookmarkStart w:id="122" w:name="_Toc296890984"/>
      <w:bookmarkStart w:id="123" w:name="_Toc296944495"/>
      <w:bookmarkStart w:id="124" w:name="_Toc296891196"/>
      <w:bookmarkStart w:id="125" w:name="_Toc297120456"/>
      <w:bookmarkStart w:id="126" w:name="_Toc296347155"/>
      <w:bookmarkStart w:id="127" w:name="_Toc296503156"/>
      <w:bookmarkStart w:id="128" w:name="_Toc292559866"/>
      <w:bookmarkStart w:id="129" w:name="_Toc296346657"/>
      <w:bookmarkStart w:id="130" w:name="_Toc297048342"/>
      <w:bookmarkStart w:id="131" w:name="_Toc292559361"/>
      <w:r>
        <w:rPr>
          <w:rFonts w:ascii="宋体" w:hAnsi="宋体"/>
          <w:b w:val="0"/>
          <w:color w:val="auto"/>
          <w:sz w:val="24"/>
          <w:szCs w:val="24"/>
          <w:highlight w:val="none"/>
        </w:rPr>
        <w:t xml:space="preserve">. </w:t>
      </w:r>
      <w:r>
        <w:rPr>
          <w:rFonts w:hint="eastAsia" w:ascii="宋体" w:hAnsi="宋体"/>
          <w:b w:val="0"/>
          <w:color w:val="auto"/>
          <w:sz w:val="24"/>
          <w:szCs w:val="24"/>
          <w:highlight w:val="none"/>
        </w:rPr>
        <w:t>一般约定</w:t>
      </w:r>
      <w:bookmarkEnd w:id="121"/>
      <w:bookmarkEnd w:id="122"/>
      <w:bookmarkEnd w:id="123"/>
      <w:bookmarkEnd w:id="124"/>
      <w:bookmarkEnd w:id="125"/>
      <w:bookmarkEnd w:id="126"/>
      <w:bookmarkEnd w:id="127"/>
      <w:bookmarkEnd w:id="128"/>
      <w:bookmarkEnd w:id="129"/>
      <w:bookmarkEnd w:id="130"/>
      <w:bookmarkEnd w:id="131"/>
    </w:p>
    <w:p w14:paraId="220C58D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2" w:name="_Toc17325"/>
      <w:r>
        <w:rPr>
          <w:rFonts w:ascii="宋体" w:hAnsi="宋体"/>
          <w:color w:val="auto"/>
          <w:sz w:val="24"/>
          <w:szCs w:val="24"/>
          <w:highlight w:val="none"/>
        </w:rPr>
        <w:t xml:space="preserve">1.1 </w:t>
      </w:r>
      <w:r>
        <w:rPr>
          <w:rFonts w:hint="eastAsia" w:ascii="宋体" w:hAnsi="宋体"/>
          <w:color w:val="auto"/>
          <w:sz w:val="24"/>
          <w:szCs w:val="24"/>
          <w:highlight w:val="none"/>
        </w:rPr>
        <w:t>词语定义</w:t>
      </w:r>
      <w:bookmarkEnd w:id="132"/>
    </w:p>
    <w:p w14:paraId="1002A95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1.1.1</w:t>
      </w:r>
      <w:r>
        <w:rPr>
          <w:rFonts w:hint="eastAsia" w:ascii="宋体" w:hAnsi="宋体"/>
          <w:color w:val="auto"/>
          <w:sz w:val="24"/>
          <w:szCs w:val="24"/>
          <w:highlight w:val="none"/>
        </w:rPr>
        <w:t>合同</w:t>
      </w:r>
    </w:p>
    <w:p w14:paraId="4CF8EF0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1.1.1.10</w:t>
      </w:r>
      <w:r>
        <w:rPr>
          <w:rFonts w:hint="eastAsia" w:ascii="宋体" w:hAnsi="宋体"/>
          <w:color w:val="auto"/>
          <w:sz w:val="24"/>
          <w:szCs w:val="24"/>
          <w:highlight w:val="none"/>
        </w:rPr>
        <w:t>其他合同文件包括：</w:t>
      </w:r>
      <w:r>
        <w:rPr>
          <w:rFonts w:ascii="宋体" w:hAnsi="宋体"/>
          <w:color w:val="auto"/>
          <w:sz w:val="24"/>
          <w:szCs w:val="24"/>
          <w:highlight w:val="none"/>
          <w:u w:val="single"/>
        </w:rPr>
        <w:t>合同履行中，发包人、承包人有关工程的洽商、变更等书面协议或文件视为本合同的组成部分</w:t>
      </w:r>
      <w:r>
        <w:rPr>
          <w:rFonts w:hint="eastAsia" w:ascii="宋体" w:hAnsi="宋体"/>
          <w:color w:val="auto"/>
          <w:sz w:val="24"/>
          <w:szCs w:val="24"/>
          <w:highlight w:val="none"/>
        </w:rPr>
        <w:t>。</w:t>
      </w:r>
    </w:p>
    <w:p w14:paraId="401D278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1.1.2 合同当事人及其他相关方</w:t>
      </w:r>
    </w:p>
    <w:p w14:paraId="3D8B62A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1.1.2.4监理人：</w:t>
      </w:r>
      <w:r>
        <w:rPr>
          <w:rFonts w:hint="eastAsia" w:ascii="宋体" w:hAnsi="宋体" w:cs="宋体"/>
          <w:color w:val="auto"/>
          <w:sz w:val="24"/>
          <w:szCs w:val="24"/>
          <w:highlight w:val="none"/>
          <w:u w:val="single"/>
        </w:rPr>
        <w:t>详见监理合同</w:t>
      </w:r>
      <w:r>
        <w:rPr>
          <w:rFonts w:hint="eastAsia" w:ascii="宋体" w:hAnsi="宋体" w:cs="宋体"/>
          <w:color w:val="auto"/>
          <w:sz w:val="24"/>
          <w:szCs w:val="24"/>
          <w:highlight w:val="none"/>
          <w:u w:val="single"/>
          <w:lang w:eastAsia="zh-CN"/>
        </w:rPr>
        <w:t>。</w:t>
      </w:r>
    </w:p>
    <w:p w14:paraId="48D2CC3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1.1.2.5 设计人：</w:t>
      </w:r>
      <w:r>
        <w:rPr>
          <w:rFonts w:hint="eastAsia" w:ascii="宋体" w:hAnsi="宋体" w:cs="宋体"/>
          <w:color w:val="auto"/>
          <w:sz w:val="24"/>
          <w:szCs w:val="24"/>
          <w:highlight w:val="none"/>
          <w:u w:val="single"/>
        </w:rPr>
        <w:t>详见设计合同</w:t>
      </w:r>
      <w:r>
        <w:rPr>
          <w:rFonts w:hint="eastAsia" w:ascii="宋体" w:hAnsi="宋体" w:cs="宋体"/>
          <w:color w:val="auto"/>
          <w:sz w:val="24"/>
          <w:szCs w:val="24"/>
          <w:highlight w:val="none"/>
          <w:u w:val="single"/>
          <w:lang w:eastAsia="zh-CN"/>
        </w:rPr>
        <w:t>。</w:t>
      </w:r>
    </w:p>
    <w:p w14:paraId="734CE29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工程和设备</w:t>
      </w:r>
    </w:p>
    <w:p w14:paraId="2F116F5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1.1.3.7 作为施工现场组成部分的其他场所包括：</w:t>
      </w:r>
      <w:r>
        <w:rPr>
          <w:rFonts w:hint="eastAsia" w:ascii="宋体" w:hAnsi="宋体" w:cs="宋体"/>
          <w:color w:val="auto"/>
          <w:sz w:val="24"/>
          <w:szCs w:val="24"/>
          <w:highlight w:val="none"/>
          <w:u w:val="single"/>
        </w:rPr>
        <w:t>临时设施及永久占地</w:t>
      </w:r>
      <w:r>
        <w:rPr>
          <w:rFonts w:hint="eastAsia" w:ascii="宋体" w:hAnsi="宋体" w:cs="宋体"/>
          <w:color w:val="auto"/>
          <w:sz w:val="24"/>
          <w:szCs w:val="24"/>
          <w:highlight w:val="none"/>
        </w:rPr>
        <w:t>。</w:t>
      </w:r>
    </w:p>
    <w:p w14:paraId="3EA9389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1.1.3.9 永久占地包括：</w:t>
      </w:r>
      <w:r>
        <w:rPr>
          <w:rFonts w:hint="eastAsia" w:ascii="宋体" w:hAnsi="宋体" w:cs="宋体"/>
          <w:color w:val="auto"/>
          <w:sz w:val="24"/>
          <w:szCs w:val="24"/>
          <w:highlight w:val="none"/>
          <w:u w:val="single"/>
        </w:rPr>
        <w:t>红线范围内</w:t>
      </w:r>
      <w:r>
        <w:rPr>
          <w:rFonts w:hint="eastAsia" w:ascii="宋体" w:hAnsi="宋体" w:cs="宋体"/>
          <w:color w:val="auto"/>
          <w:sz w:val="24"/>
          <w:szCs w:val="24"/>
          <w:highlight w:val="none"/>
        </w:rPr>
        <w:t>。</w:t>
      </w:r>
    </w:p>
    <w:p w14:paraId="30DDA79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1.1.3.10 临时占地包括：</w:t>
      </w:r>
      <w:r>
        <w:rPr>
          <w:rFonts w:hint="eastAsia" w:ascii="宋体" w:hAnsi="宋体" w:cs="宋体"/>
          <w:color w:val="auto"/>
          <w:sz w:val="24"/>
          <w:szCs w:val="24"/>
          <w:highlight w:val="none"/>
          <w:u w:val="single"/>
        </w:rPr>
        <w:t>项目部及生产生活用地等</w:t>
      </w:r>
      <w:r>
        <w:rPr>
          <w:rFonts w:hint="eastAsia" w:ascii="宋体" w:hAnsi="宋体" w:cs="宋体"/>
          <w:color w:val="auto"/>
          <w:sz w:val="24"/>
          <w:szCs w:val="24"/>
          <w:highlight w:val="none"/>
        </w:rPr>
        <w:t>。</w:t>
      </w:r>
    </w:p>
    <w:p w14:paraId="2011C40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1.3</w:t>
      </w:r>
      <w:r>
        <w:rPr>
          <w:rFonts w:hint="eastAsia" w:ascii="宋体" w:hAnsi="宋体"/>
          <w:color w:val="auto"/>
          <w:sz w:val="24"/>
          <w:szCs w:val="24"/>
          <w:highlight w:val="none"/>
        </w:rPr>
        <w:t>法律</w:t>
      </w:r>
    </w:p>
    <w:p w14:paraId="75B92E7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适用于合同的其他规范性文件：</w:t>
      </w:r>
      <w:r>
        <w:rPr>
          <w:rFonts w:hint="eastAsia" w:ascii="宋体" w:hAnsi="宋体"/>
          <w:color w:val="auto"/>
          <w:sz w:val="24"/>
          <w:szCs w:val="24"/>
          <w:highlight w:val="none"/>
          <w:u w:val="single"/>
        </w:rPr>
        <w:t>《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w:t>
      </w:r>
    </w:p>
    <w:p w14:paraId="17F4B65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标准和规范</w:t>
      </w:r>
    </w:p>
    <w:p w14:paraId="474AA44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1.4.1</w:t>
      </w:r>
      <w:r>
        <w:rPr>
          <w:rFonts w:hint="eastAsia" w:ascii="宋体" w:hAnsi="宋体"/>
          <w:color w:val="auto"/>
          <w:sz w:val="24"/>
          <w:szCs w:val="24"/>
          <w:highlight w:val="none"/>
        </w:rPr>
        <w:t>适用于工程的标准规范包括：</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rPr>
        <w:t>。</w:t>
      </w:r>
    </w:p>
    <w:p w14:paraId="6EBA872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3" w:name="_Toc28788"/>
      <w:r>
        <w:rPr>
          <w:rFonts w:ascii="宋体" w:hAnsi="宋体"/>
          <w:color w:val="auto"/>
          <w:sz w:val="24"/>
          <w:szCs w:val="24"/>
          <w:highlight w:val="none"/>
        </w:rPr>
        <w:t xml:space="preserve">1.4.2 </w:t>
      </w: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133"/>
    </w:p>
    <w:p w14:paraId="2065C9A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发包人提供国外标准、规范的份数：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D22832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491959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1.4.3</w:t>
      </w:r>
      <w:r>
        <w:rPr>
          <w:rFonts w:hint="eastAsia" w:ascii="宋体" w:hAnsi="宋体"/>
          <w:color w:val="auto"/>
          <w:sz w:val="24"/>
          <w:szCs w:val="24"/>
          <w:highlight w:val="none"/>
        </w:rPr>
        <w:t>发包人对工程的技术标准和功能要求的特殊要求：</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w:t>
      </w:r>
    </w:p>
    <w:p w14:paraId="3CB04DC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4" w:name="_Toc26813"/>
      <w:r>
        <w:rPr>
          <w:rFonts w:ascii="宋体" w:hAnsi="宋体"/>
          <w:color w:val="auto"/>
          <w:sz w:val="24"/>
          <w:szCs w:val="24"/>
          <w:highlight w:val="none"/>
        </w:rPr>
        <w:t xml:space="preserve">1.5 </w:t>
      </w:r>
      <w:r>
        <w:rPr>
          <w:rFonts w:hint="eastAsia" w:ascii="宋体" w:hAnsi="宋体"/>
          <w:color w:val="auto"/>
          <w:sz w:val="24"/>
          <w:szCs w:val="24"/>
          <w:highlight w:val="none"/>
        </w:rPr>
        <w:t>合同文件的优先顺序</w:t>
      </w:r>
      <w:bookmarkEnd w:id="134"/>
    </w:p>
    <w:p w14:paraId="0E107FAB">
      <w:pPr>
        <w:pStyle w:val="306"/>
        <w:pageBreakBefore w:val="0"/>
        <w:widowControl w:val="0"/>
        <w:kinsoku/>
        <w:wordWrap/>
        <w:overflowPunct/>
        <w:topLinePunct w:val="0"/>
        <w:autoSpaceDE/>
        <w:autoSpaceDN/>
        <w:bidi w:val="0"/>
        <w:adjustRightInd/>
        <w:snapToGrid/>
        <w:spacing w:after="0" w:line="360" w:lineRule="auto"/>
        <w:ind w:left="0" w:right="0" w:firstLine="480" w:firstLineChars="200"/>
        <w:jc w:val="left"/>
        <w:textAlignment w:val="auto"/>
        <w:rPr>
          <w:rFonts w:ascii="宋体" w:hAnsi="宋体"/>
          <w:color w:val="auto"/>
          <w:sz w:val="24"/>
          <w:szCs w:val="24"/>
          <w:highlight w:val="none"/>
          <w:u w:val="single"/>
        </w:rPr>
      </w:pPr>
      <w:r>
        <w:rPr>
          <w:rFonts w:hint="eastAsia" w:ascii="宋体" w:hAnsi="宋体"/>
          <w:color w:val="auto"/>
          <w:sz w:val="24"/>
          <w:szCs w:val="24"/>
          <w:highlight w:val="none"/>
        </w:rPr>
        <w:t>合同文件组成及优先顺序为：</w:t>
      </w:r>
      <w:r>
        <w:rPr>
          <w:rFonts w:ascii="宋体" w:hAnsi="宋体"/>
          <w:color w:val="auto"/>
          <w:sz w:val="24"/>
          <w:szCs w:val="24"/>
          <w:highlight w:val="none"/>
          <w:u w:val="single"/>
        </w:rPr>
        <w:t>（1）合同协议书；（2）中标通知书</w:t>
      </w:r>
      <w:r>
        <w:rPr>
          <w:rFonts w:hint="eastAsia" w:ascii="宋体" w:hAnsi="宋体"/>
          <w:color w:val="auto"/>
          <w:sz w:val="24"/>
          <w:szCs w:val="24"/>
          <w:highlight w:val="none"/>
          <w:u w:val="single"/>
          <w:lang w:eastAsia="zh-CN"/>
        </w:rPr>
        <w:t>；</w:t>
      </w:r>
      <w:r>
        <w:rPr>
          <w:rFonts w:ascii="宋体" w:hAnsi="宋体"/>
          <w:color w:val="auto"/>
          <w:sz w:val="24"/>
          <w:szCs w:val="24"/>
          <w:highlight w:val="none"/>
          <w:u w:val="single"/>
        </w:rPr>
        <w:t>（3）投标函及其附录；（4）专用合同条款及其附件；（5）通用合同条款；（6）</w:t>
      </w:r>
      <w:r>
        <w:rPr>
          <w:rFonts w:hint="eastAsia" w:ascii="宋体" w:hAnsi="宋体"/>
          <w:color w:val="auto"/>
          <w:sz w:val="24"/>
          <w:szCs w:val="24"/>
          <w:highlight w:val="none"/>
          <w:u w:val="single"/>
        </w:rPr>
        <w:t>招标函及招标函附录</w:t>
      </w:r>
      <w:r>
        <w:rPr>
          <w:rFonts w:ascii="宋体" w:hAnsi="宋体"/>
          <w:color w:val="auto"/>
          <w:sz w:val="24"/>
          <w:szCs w:val="24"/>
          <w:highlight w:val="none"/>
          <w:u w:val="single"/>
        </w:rPr>
        <w:t>；</w:t>
      </w:r>
      <w:r>
        <w:rPr>
          <w:rFonts w:hint="eastAsia" w:ascii="宋体" w:hAnsi="宋体"/>
          <w:color w:val="auto"/>
          <w:sz w:val="24"/>
          <w:szCs w:val="24"/>
          <w:highlight w:val="none"/>
          <w:u w:val="single"/>
        </w:rPr>
        <w:t>（7）</w:t>
      </w:r>
      <w:r>
        <w:rPr>
          <w:rFonts w:ascii="宋体" w:hAnsi="宋体"/>
          <w:color w:val="auto"/>
          <w:sz w:val="24"/>
          <w:szCs w:val="24"/>
          <w:highlight w:val="none"/>
          <w:u w:val="single"/>
        </w:rPr>
        <w:t>技术标准和要求</w:t>
      </w:r>
      <w:r>
        <w:rPr>
          <w:rFonts w:hint="eastAsia" w:ascii="宋体" w:hAnsi="宋体"/>
          <w:color w:val="auto"/>
          <w:sz w:val="24"/>
          <w:szCs w:val="24"/>
          <w:highlight w:val="none"/>
          <w:u w:val="single"/>
          <w:lang w:eastAsia="zh-CN"/>
        </w:rPr>
        <w:t>；</w:t>
      </w:r>
      <w:r>
        <w:rPr>
          <w:rFonts w:ascii="宋体" w:hAnsi="宋体"/>
          <w:color w:val="auto"/>
          <w:sz w:val="24"/>
          <w:szCs w:val="24"/>
          <w:highlight w:val="none"/>
          <w:u w:val="single"/>
        </w:rPr>
        <w:t>（</w:t>
      </w:r>
      <w:r>
        <w:rPr>
          <w:rFonts w:hint="eastAsia" w:ascii="宋体" w:hAnsi="宋体"/>
          <w:color w:val="auto"/>
          <w:sz w:val="24"/>
          <w:szCs w:val="24"/>
          <w:highlight w:val="none"/>
          <w:u w:val="single"/>
        </w:rPr>
        <w:t>8</w:t>
      </w:r>
      <w:r>
        <w:rPr>
          <w:rFonts w:ascii="宋体" w:hAnsi="宋体"/>
          <w:color w:val="auto"/>
          <w:sz w:val="24"/>
          <w:szCs w:val="24"/>
          <w:highlight w:val="none"/>
          <w:u w:val="single"/>
        </w:rPr>
        <w:t>）图纸；（</w:t>
      </w:r>
      <w:r>
        <w:rPr>
          <w:rFonts w:hint="eastAsia" w:ascii="宋体" w:hAnsi="宋体"/>
          <w:color w:val="auto"/>
          <w:sz w:val="24"/>
          <w:szCs w:val="24"/>
          <w:highlight w:val="none"/>
          <w:u w:val="single"/>
        </w:rPr>
        <w:t>9</w:t>
      </w:r>
      <w:r>
        <w:rPr>
          <w:rFonts w:ascii="宋体" w:hAnsi="宋体"/>
          <w:color w:val="auto"/>
          <w:sz w:val="24"/>
          <w:szCs w:val="24"/>
          <w:highlight w:val="none"/>
          <w:u w:val="single"/>
        </w:rPr>
        <w:t>）已标价工程量清单或预算书；（</w:t>
      </w:r>
      <w:r>
        <w:rPr>
          <w:rFonts w:hint="eastAsia" w:ascii="宋体" w:hAnsi="宋体"/>
          <w:color w:val="auto"/>
          <w:sz w:val="24"/>
          <w:szCs w:val="24"/>
          <w:highlight w:val="none"/>
          <w:u w:val="single"/>
        </w:rPr>
        <w:t>10</w:t>
      </w:r>
      <w:r>
        <w:rPr>
          <w:rFonts w:ascii="宋体" w:hAnsi="宋体"/>
          <w:color w:val="auto"/>
          <w:sz w:val="24"/>
          <w:szCs w:val="24"/>
          <w:highlight w:val="none"/>
          <w:u w:val="single"/>
        </w:rPr>
        <w:t>）其他合同文件</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lang w:val="en-US" w:eastAsia="zh-CN"/>
        </w:rPr>
        <w:t>含招标文件</w:t>
      </w:r>
      <w:r>
        <w:rPr>
          <w:rFonts w:hint="eastAsia" w:ascii="宋体" w:hAnsi="宋体"/>
          <w:color w:val="auto"/>
          <w:sz w:val="24"/>
          <w:szCs w:val="24"/>
          <w:highlight w:val="none"/>
          <w:u w:val="single"/>
          <w:lang w:eastAsia="zh-CN"/>
        </w:rPr>
        <w:t>）</w:t>
      </w:r>
      <w:r>
        <w:rPr>
          <w:rFonts w:ascii="宋体" w:hAnsi="宋体"/>
          <w:color w:val="auto"/>
          <w:sz w:val="24"/>
          <w:szCs w:val="24"/>
          <w:highlight w:val="none"/>
          <w:u w:val="single"/>
        </w:rPr>
        <w:t>。</w:t>
      </w:r>
    </w:p>
    <w:p w14:paraId="0A4600E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上述各项合同文件包括合同当事人就该项合同文件所作出的补充和修改，属于同一类内容的文件，应以最新签署的为准。</w:t>
      </w:r>
    </w:p>
    <w:p w14:paraId="01FA90E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u w:val="single"/>
        </w:rPr>
      </w:pPr>
      <w:r>
        <w:rPr>
          <w:rFonts w:hint="eastAsia" w:ascii="宋体" w:hAnsi="宋体" w:cs="宋体"/>
          <w:color w:val="auto"/>
          <w:sz w:val="24"/>
          <w:szCs w:val="24"/>
          <w:highlight w:val="none"/>
          <w:lang w:bidi="ar"/>
        </w:rPr>
        <w:t>在合同订立及履行过程中形成的与合同有关的文件均构成合同文件组成部分，并根据其性质确定优先解释顺序。</w:t>
      </w:r>
    </w:p>
    <w:p w14:paraId="4F2F145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5" w:name="_Toc14390"/>
      <w:r>
        <w:rPr>
          <w:rFonts w:ascii="宋体" w:hAnsi="宋体"/>
          <w:color w:val="auto"/>
          <w:sz w:val="24"/>
          <w:szCs w:val="24"/>
          <w:highlight w:val="none"/>
        </w:rPr>
        <w:t xml:space="preserve">1.6 </w:t>
      </w:r>
      <w:r>
        <w:rPr>
          <w:rFonts w:hint="eastAsia" w:ascii="宋体" w:hAnsi="宋体"/>
          <w:color w:val="auto"/>
          <w:sz w:val="24"/>
          <w:szCs w:val="24"/>
          <w:highlight w:val="none"/>
        </w:rPr>
        <w:t>图纸和承包人文件</w:t>
      </w:r>
      <w:bookmarkEnd w:id="135"/>
      <w:r>
        <w:rPr>
          <w:rFonts w:ascii="宋体" w:hAnsi="宋体"/>
          <w:color w:val="auto"/>
          <w:sz w:val="24"/>
          <w:szCs w:val="24"/>
          <w:highlight w:val="none"/>
        </w:rPr>
        <w:tab/>
      </w:r>
    </w:p>
    <w:p w14:paraId="7904660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图纸的提供</w:t>
      </w:r>
    </w:p>
    <w:p w14:paraId="615D6EB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发包人向承包人提供图纸的期限：</w:t>
      </w:r>
      <w:r>
        <w:rPr>
          <w:rFonts w:ascii="宋体" w:hAnsi="宋体"/>
          <w:color w:val="auto"/>
          <w:sz w:val="24"/>
          <w:szCs w:val="24"/>
          <w:highlight w:val="none"/>
          <w:u w:val="single"/>
        </w:rPr>
        <w:t>合同签订后3天内</w:t>
      </w:r>
      <w:r>
        <w:rPr>
          <w:rFonts w:hint="eastAsia" w:ascii="宋体" w:hAnsi="宋体"/>
          <w:color w:val="auto"/>
          <w:sz w:val="24"/>
          <w:szCs w:val="24"/>
          <w:highlight w:val="none"/>
        </w:rPr>
        <w:t>；</w:t>
      </w:r>
    </w:p>
    <w:p w14:paraId="1FFE16C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发包人向承包人提供图纸的数量：</w:t>
      </w:r>
      <w:r>
        <w:rPr>
          <w:rFonts w:hint="eastAsia" w:ascii="宋体" w:hAnsi="宋体" w:cs="宋体"/>
          <w:color w:val="auto"/>
          <w:sz w:val="24"/>
          <w:szCs w:val="24"/>
          <w:highlight w:val="none"/>
          <w:u w:val="single"/>
        </w:rPr>
        <w:t>开工前提供全套施工图纸</w:t>
      </w:r>
      <w:r>
        <w:rPr>
          <w:rFonts w:hint="eastAsia" w:ascii="宋体" w:hAnsi="宋体"/>
          <w:color w:val="auto"/>
          <w:sz w:val="24"/>
          <w:szCs w:val="24"/>
          <w:highlight w:val="none"/>
          <w:u w:val="single"/>
        </w:rPr>
        <w:t>2套；若承包人需增加图纸份数，经发包人同意后由承包人复制，费用由承包人承担</w:t>
      </w:r>
      <w:r>
        <w:rPr>
          <w:rFonts w:hint="eastAsia" w:ascii="宋体" w:hAnsi="宋体"/>
          <w:color w:val="auto"/>
          <w:sz w:val="24"/>
          <w:szCs w:val="24"/>
          <w:highlight w:val="none"/>
        </w:rPr>
        <w:t>；</w:t>
      </w:r>
    </w:p>
    <w:p w14:paraId="57A2EB2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发包人向承包人提供图纸的内容：</w:t>
      </w:r>
      <w:r>
        <w:rPr>
          <w:rFonts w:hint="eastAsia" w:ascii="宋体" w:hAnsi="宋体"/>
          <w:color w:val="auto"/>
          <w:sz w:val="24"/>
          <w:szCs w:val="24"/>
          <w:highlight w:val="none"/>
          <w:u w:val="single"/>
        </w:rPr>
        <w:t>施工图纸</w:t>
      </w:r>
      <w:r>
        <w:rPr>
          <w:rFonts w:hint="eastAsia" w:ascii="宋体" w:hAnsi="宋体"/>
          <w:color w:val="auto"/>
          <w:sz w:val="24"/>
          <w:szCs w:val="24"/>
          <w:highlight w:val="none"/>
        </w:rPr>
        <w:t>。</w:t>
      </w:r>
    </w:p>
    <w:p w14:paraId="3950BD4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承包人文件</w:t>
      </w:r>
    </w:p>
    <w:p w14:paraId="42D6414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需要由承包人提供的文件，包括：</w:t>
      </w:r>
      <w:r>
        <w:rPr>
          <w:rFonts w:hint="eastAsia" w:ascii="宋体" w:hAnsi="宋体"/>
          <w:color w:val="auto"/>
          <w:sz w:val="24"/>
          <w:szCs w:val="24"/>
          <w:highlight w:val="none"/>
          <w:u w:val="single"/>
        </w:rPr>
        <w:t>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买</w:t>
      </w:r>
      <w:r>
        <w:rPr>
          <w:rFonts w:hint="eastAsia" w:ascii="宋体" w:hAnsi="宋体"/>
          <w:color w:val="auto"/>
          <w:sz w:val="24"/>
          <w:szCs w:val="24"/>
          <w:highlight w:val="none"/>
          <w:u w:val="single"/>
        </w:rPr>
        <w:t>材料清单、劳动力及用款计划等及发包人要求提供的其他资料</w:t>
      </w:r>
      <w:r>
        <w:rPr>
          <w:rFonts w:hint="eastAsia" w:ascii="宋体" w:hAnsi="宋体"/>
          <w:color w:val="auto"/>
          <w:sz w:val="24"/>
          <w:szCs w:val="24"/>
          <w:highlight w:val="none"/>
        </w:rPr>
        <w:t>；</w:t>
      </w:r>
    </w:p>
    <w:p w14:paraId="7519BB3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承包人提供的文件的期限为：</w:t>
      </w:r>
      <w:r>
        <w:rPr>
          <w:rFonts w:hint="eastAsia" w:ascii="宋体" w:hAnsi="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买</w:t>
      </w:r>
      <w:r>
        <w:rPr>
          <w:rFonts w:hint="eastAsia" w:ascii="宋体" w:hAnsi="宋体"/>
          <w:color w:val="auto"/>
          <w:sz w:val="24"/>
          <w:szCs w:val="24"/>
          <w:highlight w:val="none"/>
          <w:u w:val="single"/>
        </w:rPr>
        <w:t>材料清单、材料进场计划、劳动力及用款计划等及发包人要求提供的其他资料</w:t>
      </w:r>
      <w:r>
        <w:rPr>
          <w:rFonts w:hint="eastAsia" w:ascii="宋体" w:hAnsi="宋体"/>
          <w:color w:val="auto"/>
          <w:sz w:val="24"/>
          <w:szCs w:val="24"/>
          <w:highlight w:val="none"/>
        </w:rPr>
        <w:t>；</w:t>
      </w:r>
    </w:p>
    <w:p w14:paraId="3865BA7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承包人提供的文件的数量为：</w:t>
      </w:r>
      <w:r>
        <w:rPr>
          <w:rFonts w:hint="eastAsia" w:ascii="宋体" w:hAnsi="宋体"/>
          <w:color w:val="auto"/>
          <w:sz w:val="24"/>
          <w:szCs w:val="24"/>
          <w:highlight w:val="none"/>
          <w:u w:val="single"/>
        </w:rPr>
        <w:t>3套</w:t>
      </w:r>
      <w:r>
        <w:rPr>
          <w:rFonts w:hint="eastAsia" w:ascii="宋体" w:hAnsi="宋体"/>
          <w:color w:val="auto"/>
          <w:sz w:val="24"/>
          <w:szCs w:val="24"/>
          <w:highlight w:val="none"/>
        </w:rPr>
        <w:t>；</w:t>
      </w:r>
    </w:p>
    <w:p w14:paraId="38D48A8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承包人提供的文件的形式为：</w:t>
      </w:r>
      <w:r>
        <w:rPr>
          <w:rFonts w:hint="eastAsia" w:ascii="宋体" w:hAnsi="宋体"/>
          <w:color w:val="auto"/>
          <w:sz w:val="24"/>
          <w:szCs w:val="24"/>
          <w:highlight w:val="none"/>
          <w:u w:val="single"/>
        </w:rPr>
        <w:t>书面文件</w:t>
      </w:r>
      <w:r>
        <w:rPr>
          <w:rFonts w:hint="eastAsia" w:ascii="宋体" w:hAnsi="宋体"/>
          <w:color w:val="auto"/>
          <w:sz w:val="24"/>
          <w:szCs w:val="24"/>
          <w:highlight w:val="none"/>
        </w:rPr>
        <w:t>；</w:t>
      </w:r>
    </w:p>
    <w:p w14:paraId="2A4F207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发包人审批承包人文件的期限：</w:t>
      </w:r>
      <w:r>
        <w:rPr>
          <w:rFonts w:hint="eastAsia" w:ascii="宋体" w:hAnsi="宋体"/>
          <w:color w:val="auto"/>
          <w:sz w:val="24"/>
          <w:szCs w:val="24"/>
          <w:highlight w:val="none"/>
          <w:u w:val="single"/>
        </w:rPr>
        <w:t>收到书面文件后7日内</w:t>
      </w:r>
      <w:r>
        <w:rPr>
          <w:rFonts w:hint="eastAsia" w:ascii="宋体" w:hAnsi="宋体"/>
          <w:color w:val="auto"/>
          <w:sz w:val="24"/>
          <w:szCs w:val="24"/>
          <w:highlight w:val="none"/>
        </w:rPr>
        <w:t>。</w:t>
      </w:r>
    </w:p>
    <w:p w14:paraId="7AE29D3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现场图纸准备</w:t>
      </w:r>
    </w:p>
    <w:p w14:paraId="2F95E5A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关于现场图纸准备的约定：</w:t>
      </w:r>
      <w:r>
        <w:rPr>
          <w:rFonts w:ascii="宋体" w:hAnsi="宋体"/>
          <w:color w:val="auto"/>
          <w:sz w:val="24"/>
          <w:szCs w:val="24"/>
          <w:highlight w:val="none"/>
          <w:u w:val="single"/>
        </w:rPr>
        <w:t>承包人应在施工现场保留一套完整图纸，供工程师及有关人员进行工程检查时使用</w:t>
      </w:r>
      <w:r>
        <w:rPr>
          <w:rFonts w:hint="eastAsia" w:ascii="宋体" w:hAnsi="宋体"/>
          <w:color w:val="auto"/>
          <w:sz w:val="24"/>
          <w:szCs w:val="24"/>
          <w:highlight w:val="none"/>
        </w:rPr>
        <w:t>。</w:t>
      </w:r>
    </w:p>
    <w:p w14:paraId="2C86E66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6" w:name="_Toc17476"/>
      <w:r>
        <w:rPr>
          <w:rFonts w:ascii="宋体" w:hAnsi="宋体"/>
          <w:color w:val="auto"/>
          <w:sz w:val="24"/>
          <w:szCs w:val="24"/>
          <w:highlight w:val="none"/>
        </w:rPr>
        <w:t xml:space="preserve">1.7 </w:t>
      </w:r>
      <w:r>
        <w:rPr>
          <w:rFonts w:hint="eastAsia" w:ascii="宋体" w:hAnsi="宋体"/>
          <w:color w:val="auto"/>
          <w:sz w:val="24"/>
          <w:szCs w:val="24"/>
          <w:highlight w:val="none"/>
        </w:rPr>
        <w:t>联络</w:t>
      </w:r>
      <w:bookmarkEnd w:id="136"/>
    </w:p>
    <w:p w14:paraId="030D827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1.7.1</w:t>
      </w:r>
      <w:r>
        <w:rPr>
          <w:rFonts w:hint="eastAsia" w:ascii="宋体" w:hAnsi="宋体"/>
          <w:color w:val="auto"/>
          <w:sz w:val="24"/>
          <w:szCs w:val="24"/>
          <w:highlight w:val="none"/>
        </w:rPr>
        <w:t>发包人和承包人应当在</w:t>
      </w:r>
      <w:r>
        <w:rPr>
          <w:rFonts w:hint="eastAsia" w:ascii="宋体" w:hAnsi="宋体"/>
          <w:color w:val="auto"/>
          <w:sz w:val="24"/>
          <w:szCs w:val="24"/>
          <w:highlight w:val="none"/>
          <w:u w:val="single"/>
        </w:rPr>
        <w:t>3</w:t>
      </w:r>
      <w:r>
        <w:rPr>
          <w:rFonts w:hint="eastAsia" w:ascii="宋体" w:hAnsi="宋体"/>
          <w:color w:val="auto"/>
          <w:sz w:val="24"/>
          <w:szCs w:val="24"/>
          <w:highlight w:val="none"/>
        </w:rPr>
        <w:t>天内将与合同有关的通知、批准、证明、证书、指示、指令、要求、请求、同意、意见、确定和决定等书面函件送达对方当事人。</w:t>
      </w:r>
    </w:p>
    <w:p w14:paraId="45997A1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发包人接收文件的地点：</w:t>
      </w:r>
      <w:r>
        <w:rPr>
          <w:rFonts w:hint="eastAsia" w:ascii="宋体" w:hAnsi="宋体"/>
          <w:color w:val="auto"/>
          <w:sz w:val="24"/>
          <w:szCs w:val="24"/>
          <w:highlight w:val="none"/>
          <w:u w:val="single"/>
        </w:rPr>
        <w:t>工地业主办公室</w:t>
      </w:r>
      <w:r>
        <w:rPr>
          <w:rFonts w:hint="eastAsia" w:ascii="宋体" w:hAnsi="宋体"/>
          <w:color w:val="auto"/>
          <w:sz w:val="24"/>
          <w:szCs w:val="24"/>
          <w:highlight w:val="none"/>
        </w:rPr>
        <w:t>。</w:t>
      </w:r>
    </w:p>
    <w:p w14:paraId="1026797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发包人指定的接收人为：</w:t>
      </w:r>
      <w:r>
        <w:rPr>
          <w:rFonts w:hint="eastAsia" w:ascii="宋体" w:hAnsi="宋体"/>
          <w:color w:val="auto"/>
          <w:sz w:val="24"/>
          <w:szCs w:val="24"/>
          <w:highlight w:val="none"/>
          <w:u w:val="single"/>
        </w:rPr>
        <w:t>甲方代表</w:t>
      </w:r>
      <w:r>
        <w:rPr>
          <w:rFonts w:hint="eastAsia" w:ascii="宋体" w:hAnsi="宋体"/>
          <w:color w:val="auto"/>
          <w:sz w:val="24"/>
          <w:szCs w:val="24"/>
          <w:highlight w:val="none"/>
        </w:rPr>
        <w:t>。</w:t>
      </w:r>
    </w:p>
    <w:p w14:paraId="1E51D31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承包人接收文件的地点：</w:t>
      </w:r>
      <w:r>
        <w:rPr>
          <w:rFonts w:hint="eastAsia" w:ascii="宋体" w:hAnsi="宋体"/>
          <w:color w:val="auto"/>
          <w:sz w:val="24"/>
          <w:szCs w:val="24"/>
          <w:highlight w:val="none"/>
          <w:u w:val="single"/>
        </w:rPr>
        <w:t>工地承包人项目部</w:t>
      </w:r>
      <w:r>
        <w:rPr>
          <w:rFonts w:hint="eastAsia" w:ascii="宋体" w:hAnsi="宋体"/>
          <w:color w:val="auto"/>
          <w:sz w:val="24"/>
          <w:szCs w:val="24"/>
          <w:highlight w:val="none"/>
        </w:rPr>
        <w:t>。</w:t>
      </w:r>
    </w:p>
    <w:p w14:paraId="213BD74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承包人指定的接收人为：</w:t>
      </w:r>
      <w:r>
        <w:rPr>
          <w:rFonts w:hint="eastAsia" w:ascii="宋体" w:hAnsi="宋体"/>
          <w:color w:val="auto"/>
          <w:sz w:val="24"/>
          <w:szCs w:val="24"/>
          <w:highlight w:val="none"/>
          <w:u w:val="single"/>
        </w:rPr>
        <w:t>项目负责人</w:t>
      </w:r>
      <w:r>
        <w:rPr>
          <w:rFonts w:hint="eastAsia" w:ascii="宋体" w:hAnsi="宋体"/>
          <w:color w:val="auto"/>
          <w:sz w:val="24"/>
          <w:szCs w:val="24"/>
          <w:highlight w:val="none"/>
        </w:rPr>
        <w:t>。</w:t>
      </w:r>
    </w:p>
    <w:p w14:paraId="56588A7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监理人接收文件的地点：</w:t>
      </w:r>
      <w:r>
        <w:rPr>
          <w:rFonts w:hint="eastAsia" w:ascii="宋体" w:hAnsi="宋体"/>
          <w:color w:val="auto"/>
          <w:sz w:val="24"/>
          <w:szCs w:val="24"/>
          <w:highlight w:val="none"/>
          <w:u w:val="single"/>
        </w:rPr>
        <w:t>工地监理部办公室</w:t>
      </w:r>
      <w:r>
        <w:rPr>
          <w:rFonts w:hint="eastAsia" w:ascii="宋体" w:hAnsi="宋体"/>
          <w:color w:val="auto"/>
          <w:sz w:val="24"/>
          <w:szCs w:val="24"/>
          <w:highlight w:val="none"/>
        </w:rPr>
        <w:t>。</w:t>
      </w:r>
    </w:p>
    <w:p w14:paraId="1139D39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监理人指定的接收人为：</w:t>
      </w:r>
      <w:r>
        <w:rPr>
          <w:rFonts w:hint="eastAsia" w:ascii="宋体" w:hAnsi="宋体"/>
          <w:color w:val="auto"/>
          <w:sz w:val="24"/>
          <w:szCs w:val="24"/>
          <w:highlight w:val="none"/>
          <w:u w:val="single"/>
        </w:rPr>
        <w:t>项目总监</w:t>
      </w:r>
      <w:r>
        <w:rPr>
          <w:rFonts w:hint="eastAsia" w:ascii="宋体" w:hAnsi="宋体"/>
          <w:color w:val="auto"/>
          <w:sz w:val="24"/>
          <w:szCs w:val="24"/>
          <w:highlight w:val="none"/>
        </w:rPr>
        <w:t>。</w:t>
      </w:r>
    </w:p>
    <w:p w14:paraId="0C57B53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7" w:name="_Toc1628"/>
      <w:r>
        <w:rPr>
          <w:rFonts w:ascii="宋体" w:hAnsi="宋体"/>
          <w:color w:val="auto"/>
          <w:sz w:val="24"/>
          <w:szCs w:val="24"/>
          <w:highlight w:val="none"/>
        </w:rPr>
        <w:t xml:space="preserve">1.10 </w:t>
      </w:r>
      <w:r>
        <w:rPr>
          <w:rFonts w:hint="eastAsia" w:ascii="宋体" w:hAnsi="宋体"/>
          <w:color w:val="auto"/>
          <w:sz w:val="24"/>
          <w:szCs w:val="24"/>
          <w:highlight w:val="none"/>
        </w:rPr>
        <w:t>交通运输</w:t>
      </w:r>
      <w:bookmarkEnd w:id="137"/>
    </w:p>
    <w:p w14:paraId="4C8E247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38" w:name="_Toc19515"/>
      <w:r>
        <w:rPr>
          <w:rFonts w:ascii="宋体" w:hAnsi="宋体"/>
          <w:color w:val="auto"/>
          <w:sz w:val="24"/>
          <w:szCs w:val="24"/>
          <w:highlight w:val="none"/>
        </w:rPr>
        <w:t>1</w:t>
      </w:r>
      <w:bookmarkStart w:id="139" w:name="_Toc300934943"/>
      <w:bookmarkStart w:id="140" w:name="_Toc304295521"/>
      <w:bookmarkStart w:id="141" w:name="_Toc312677986"/>
      <w:bookmarkStart w:id="142" w:name="_Toc303539100"/>
      <w:bookmarkStart w:id="143" w:name="_Toc318581155"/>
      <w:r>
        <w:rPr>
          <w:rFonts w:ascii="宋体" w:hAnsi="宋体"/>
          <w:color w:val="auto"/>
          <w:sz w:val="24"/>
          <w:szCs w:val="24"/>
          <w:highlight w:val="none"/>
        </w:rPr>
        <w:t xml:space="preserve">.10.1 </w:t>
      </w:r>
      <w:r>
        <w:rPr>
          <w:rFonts w:hint="eastAsia" w:ascii="宋体" w:hAnsi="宋体"/>
          <w:color w:val="auto"/>
          <w:sz w:val="24"/>
          <w:szCs w:val="24"/>
          <w:highlight w:val="none"/>
        </w:rPr>
        <w:t>出入现场的权利</w:t>
      </w:r>
      <w:bookmarkEnd w:id="138"/>
    </w:p>
    <w:p w14:paraId="792FC8E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关于出入现场的权利的约定：</w:t>
      </w:r>
      <w:r>
        <w:rPr>
          <w:rFonts w:hint="eastAsia" w:ascii="宋体" w:hAnsi="宋体"/>
          <w:color w:val="auto"/>
          <w:sz w:val="24"/>
          <w:szCs w:val="24"/>
          <w:highlight w:val="none"/>
          <w:u w:val="single"/>
        </w:rPr>
        <w:t>由承包人统一管理</w:t>
      </w:r>
      <w:r>
        <w:rPr>
          <w:rFonts w:hint="eastAsia" w:ascii="宋体" w:hAnsi="宋体"/>
          <w:color w:val="auto"/>
          <w:sz w:val="24"/>
          <w:szCs w:val="24"/>
          <w:highlight w:val="none"/>
        </w:rPr>
        <w:t>。</w:t>
      </w:r>
      <w:bookmarkEnd w:id="139"/>
      <w:bookmarkEnd w:id="140"/>
      <w:bookmarkEnd w:id="141"/>
      <w:bookmarkEnd w:id="142"/>
      <w:bookmarkEnd w:id="143"/>
    </w:p>
    <w:p w14:paraId="4FB39A4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144" w:name="_Toc22872"/>
      <w:r>
        <w:rPr>
          <w:rFonts w:ascii="宋体" w:hAnsi="宋体"/>
          <w:color w:val="auto"/>
          <w:sz w:val="24"/>
          <w:szCs w:val="24"/>
          <w:highlight w:val="none"/>
        </w:rPr>
        <w:t>1</w:t>
      </w:r>
      <w:bookmarkStart w:id="145" w:name="_Toc300934944"/>
      <w:bookmarkStart w:id="146" w:name="_Toc312677987"/>
      <w:bookmarkStart w:id="147" w:name="_Toc303539101"/>
      <w:bookmarkStart w:id="148" w:name="_Toc318581156"/>
      <w:bookmarkStart w:id="149" w:name="_Toc304295522"/>
      <w:r>
        <w:rPr>
          <w:rFonts w:ascii="宋体" w:hAnsi="宋体"/>
          <w:color w:val="auto"/>
          <w:sz w:val="24"/>
          <w:szCs w:val="24"/>
          <w:highlight w:val="none"/>
        </w:rPr>
        <w:t xml:space="preserve">.10.3 </w:t>
      </w:r>
      <w:r>
        <w:rPr>
          <w:rFonts w:hint="eastAsia" w:ascii="宋体" w:hAnsi="宋体"/>
          <w:color w:val="auto"/>
          <w:sz w:val="24"/>
          <w:szCs w:val="24"/>
          <w:highlight w:val="none"/>
        </w:rPr>
        <w:t>场内交通</w:t>
      </w:r>
      <w:bookmarkEnd w:id="144"/>
    </w:p>
    <w:p w14:paraId="321774D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关于场外交通和场内交通的边界的约定：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5B0D0CE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关于发包人向承包人免费提供满足工程施工需要的场内道路和交通设施的约定：</w:t>
      </w:r>
      <w:r>
        <w:rPr>
          <w:rFonts w:hint="eastAsia" w:ascii="宋体" w:hAnsi="宋体"/>
          <w:color w:val="auto"/>
          <w:sz w:val="24"/>
          <w:szCs w:val="24"/>
          <w:highlight w:val="none"/>
          <w:u w:val="single"/>
        </w:rPr>
        <w:t>现状</w:t>
      </w:r>
      <w:r>
        <w:rPr>
          <w:rFonts w:hint="eastAsia" w:ascii="宋体" w:hAnsi="宋体"/>
          <w:color w:val="auto"/>
          <w:sz w:val="24"/>
          <w:szCs w:val="24"/>
          <w:highlight w:val="none"/>
        </w:rPr>
        <w:t>。</w:t>
      </w:r>
      <w:bookmarkEnd w:id="145"/>
      <w:bookmarkEnd w:id="146"/>
      <w:bookmarkEnd w:id="147"/>
      <w:bookmarkEnd w:id="148"/>
      <w:bookmarkEnd w:id="149"/>
      <w:bookmarkStart w:id="150" w:name="_Toc318581157"/>
    </w:p>
    <w:p w14:paraId="60E4E07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ascii="宋体" w:hAnsi="宋体"/>
          <w:color w:val="auto"/>
          <w:sz w:val="24"/>
          <w:szCs w:val="24"/>
          <w:highlight w:val="none"/>
        </w:rPr>
        <w:t>1.10.4</w:t>
      </w:r>
      <w:r>
        <w:rPr>
          <w:rFonts w:hint="eastAsia" w:ascii="宋体" w:hAnsi="宋体"/>
          <w:color w:val="auto"/>
          <w:sz w:val="24"/>
          <w:szCs w:val="24"/>
          <w:highlight w:val="none"/>
        </w:rPr>
        <w:t>超大件和超重件的运输</w:t>
      </w:r>
    </w:p>
    <w:p w14:paraId="1E4B348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运输超大件或超重件所需的道路和桥梁临时加固改造费用和其他有关费用由</w:t>
      </w:r>
      <w:r>
        <w:rPr>
          <w:rFonts w:hint="eastAsia" w:ascii="宋体" w:hAnsi="宋体"/>
          <w:color w:val="auto"/>
          <w:sz w:val="24"/>
          <w:szCs w:val="24"/>
          <w:highlight w:val="none"/>
          <w:u w:val="single"/>
        </w:rPr>
        <w:t>承包人</w:t>
      </w:r>
      <w:r>
        <w:rPr>
          <w:rFonts w:hint="eastAsia" w:ascii="宋体" w:hAnsi="宋体"/>
          <w:color w:val="auto"/>
          <w:sz w:val="24"/>
          <w:szCs w:val="24"/>
          <w:highlight w:val="none"/>
        </w:rPr>
        <w:t>承担。</w:t>
      </w:r>
      <w:bookmarkEnd w:id="150"/>
    </w:p>
    <w:p w14:paraId="449FA06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51" w:name="_Toc19521"/>
      <w:r>
        <w:rPr>
          <w:rFonts w:ascii="宋体" w:hAnsi="宋体"/>
          <w:color w:val="auto"/>
          <w:sz w:val="24"/>
          <w:szCs w:val="24"/>
          <w:highlight w:val="none"/>
        </w:rPr>
        <w:t xml:space="preserve">1.11 </w:t>
      </w:r>
      <w:r>
        <w:rPr>
          <w:rFonts w:hint="eastAsia" w:ascii="宋体" w:hAnsi="宋体"/>
          <w:color w:val="auto"/>
          <w:sz w:val="24"/>
          <w:szCs w:val="24"/>
          <w:highlight w:val="none"/>
        </w:rPr>
        <w:t>知识产权</w:t>
      </w:r>
      <w:bookmarkEnd w:id="151"/>
    </w:p>
    <w:p w14:paraId="0229C42F">
      <w:pPr>
        <w:pageBreakBefore w:val="0"/>
        <w:widowControl w:val="0"/>
        <w:kinsoku/>
        <w:wordWrap/>
        <w:overflowPunct/>
        <w:topLinePunct w:val="0"/>
        <w:autoSpaceDE/>
        <w:autoSpaceDN/>
        <w:bidi w:val="0"/>
        <w:adjustRightInd/>
        <w:snapToGrid/>
        <w:spacing w:line="360" w:lineRule="auto"/>
        <w:ind w:left="24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1.11.1</w:t>
      </w:r>
      <w:r>
        <w:rPr>
          <w:rFonts w:hint="eastAsia" w:ascii="宋体" w:hAnsi="宋体"/>
          <w:color w:val="auto"/>
          <w:sz w:val="24"/>
          <w:szCs w:val="24"/>
          <w:highlight w:val="none"/>
        </w:rPr>
        <w:t>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发包人</w:t>
      </w:r>
      <w:r>
        <w:rPr>
          <w:rFonts w:hint="eastAsia" w:ascii="宋体" w:hAnsi="宋体"/>
          <w:color w:val="auto"/>
          <w:sz w:val="24"/>
          <w:szCs w:val="24"/>
          <w:highlight w:val="none"/>
        </w:rPr>
        <w:t>。</w:t>
      </w:r>
    </w:p>
    <w:p w14:paraId="5A0F4CA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关于发包人提供的上述文件的使用限制的要求：</w:t>
      </w:r>
      <w:r>
        <w:rPr>
          <w:rFonts w:hint="eastAsia" w:ascii="宋体" w:hAnsi="宋体"/>
          <w:color w:val="auto"/>
          <w:sz w:val="24"/>
          <w:szCs w:val="24"/>
          <w:highlight w:val="none"/>
          <w:u w:val="single"/>
        </w:rPr>
        <w:t>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w:t>
      </w:r>
    </w:p>
    <w:p w14:paraId="144DEDE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52" w:name="_Toc16760"/>
      <w:r>
        <w:rPr>
          <w:rFonts w:ascii="宋体" w:hAnsi="宋体"/>
          <w:color w:val="auto"/>
          <w:sz w:val="24"/>
          <w:szCs w:val="24"/>
          <w:highlight w:val="none"/>
        </w:rPr>
        <w:t xml:space="preserve">1.11.2 </w:t>
      </w:r>
      <w:r>
        <w:rPr>
          <w:rFonts w:hint="eastAsia" w:ascii="宋体" w:hAnsi="宋体"/>
          <w:color w:val="auto"/>
          <w:sz w:val="24"/>
          <w:szCs w:val="24"/>
          <w:highlight w:val="none"/>
        </w:rPr>
        <w:t>关于承包人为实施工程所编制文件的著作权的归属：</w:t>
      </w:r>
      <w:r>
        <w:rPr>
          <w:rFonts w:hint="eastAsia" w:ascii="宋体" w:hAnsi="宋体"/>
          <w:color w:val="auto"/>
          <w:sz w:val="24"/>
          <w:szCs w:val="24"/>
          <w:highlight w:val="none"/>
          <w:u w:val="single"/>
        </w:rPr>
        <w:t>发包人</w:t>
      </w:r>
      <w:r>
        <w:rPr>
          <w:rFonts w:hint="eastAsia" w:ascii="宋体" w:hAnsi="宋体"/>
          <w:color w:val="auto"/>
          <w:sz w:val="24"/>
          <w:szCs w:val="24"/>
          <w:highlight w:val="none"/>
        </w:rPr>
        <w:t>。</w:t>
      </w:r>
      <w:bookmarkEnd w:id="152"/>
    </w:p>
    <w:p w14:paraId="238E6C1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关于承包人提供的上述文件的使用限制的要求：</w:t>
      </w:r>
      <w:r>
        <w:rPr>
          <w:rFonts w:hint="eastAsia" w:ascii="宋体" w:hAnsi="宋体"/>
          <w:color w:val="auto"/>
          <w:sz w:val="24"/>
          <w:szCs w:val="24"/>
          <w:highlight w:val="none"/>
          <w:u w:val="single"/>
        </w:rPr>
        <w:t>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w:t>
      </w:r>
    </w:p>
    <w:p w14:paraId="107A4E3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53" w:name="_Toc25070"/>
      <w:r>
        <w:rPr>
          <w:rFonts w:ascii="宋体" w:hAnsi="宋体"/>
          <w:color w:val="auto"/>
          <w:sz w:val="24"/>
          <w:szCs w:val="24"/>
          <w:highlight w:val="none"/>
        </w:rPr>
        <w:t xml:space="preserve">1.11.4 </w:t>
      </w:r>
      <w:r>
        <w:rPr>
          <w:rFonts w:hint="eastAsia" w:ascii="宋体" w:hAnsi="宋体"/>
          <w:color w:val="auto"/>
          <w:sz w:val="24"/>
          <w:szCs w:val="24"/>
          <w:highlight w:val="none"/>
        </w:rPr>
        <w:t>承包人在施工过程中所采用的专利、专有技术、技术秘密的使用费的承担方式：</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153"/>
    </w:p>
    <w:p w14:paraId="1BFF2AE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1.13</w:t>
      </w:r>
      <w:r>
        <w:rPr>
          <w:rFonts w:hint="eastAsia" w:ascii="宋体" w:hAnsi="宋体"/>
          <w:color w:val="auto"/>
          <w:sz w:val="24"/>
          <w:szCs w:val="24"/>
          <w:highlight w:val="none"/>
        </w:rPr>
        <w:t>工程量清单错误的修正</w:t>
      </w:r>
    </w:p>
    <w:p w14:paraId="38F9B20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bookmarkStart w:id="154" w:name="_Toc351203634"/>
      <w:r>
        <w:rPr>
          <w:rFonts w:hint="eastAsia" w:ascii="宋体" w:hAnsi="宋体"/>
          <w:color w:val="auto"/>
          <w:sz w:val="24"/>
          <w:szCs w:val="24"/>
          <w:highlight w:val="none"/>
        </w:rPr>
        <w:t>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49D9D6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u w:val="single"/>
        </w:rPr>
      </w:pPr>
      <w:r>
        <w:rPr>
          <w:rFonts w:hint="eastAsia" w:ascii="宋体" w:hAnsi="宋体"/>
          <w:color w:val="auto"/>
          <w:sz w:val="24"/>
          <w:szCs w:val="24"/>
          <w:highlight w:val="none"/>
        </w:rPr>
        <w:t>允许调整合同价格的工程量偏差范围：</w:t>
      </w:r>
      <w:r>
        <w:rPr>
          <w:rFonts w:hint="eastAsia" w:ascii="宋体" w:hAnsi="宋体"/>
          <w:color w:val="auto"/>
          <w:sz w:val="24"/>
          <w:szCs w:val="24"/>
          <w:highlight w:val="none"/>
          <w:u w:val="single"/>
        </w:rPr>
        <w:t>（1）工程量清单存在缺项、漏项的；（2）未按照国家现行计量规范强制性规定计量的；（3）当工程量偏差超过15%</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lang w:val="en-US" w:eastAsia="zh-CN"/>
        </w:rPr>
        <w:t>不含15%</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，且该变化引起相关措施项目相应发生变化时，超出</w:t>
      </w:r>
      <w:r>
        <w:rPr>
          <w:rFonts w:hint="eastAsia" w:ascii="宋体" w:hAnsi="宋体"/>
          <w:color w:val="auto"/>
          <w:sz w:val="24"/>
          <w:szCs w:val="24"/>
          <w:highlight w:val="none"/>
          <w:u w:val="single"/>
          <w:lang w:val="en-US" w:eastAsia="zh-CN"/>
        </w:rPr>
        <w:t>15%的</w:t>
      </w:r>
      <w:r>
        <w:rPr>
          <w:rFonts w:hint="eastAsia" w:ascii="宋体" w:hAnsi="宋体"/>
          <w:color w:val="auto"/>
          <w:sz w:val="24"/>
          <w:szCs w:val="24"/>
          <w:highlight w:val="none"/>
          <w:u w:val="single"/>
        </w:rPr>
        <w:t>部分允许调整合同价格，工程量偏差不超过15%</w:t>
      </w:r>
      <w:r>
        <w:rPr>
          <w:rFonts w:hint="eastAsia" w:ascii="宋体" w:hAnsi="宋体"/>
          <w:color w:val="auto"/>
          <w:sz w:val="24"/>
          <w:szCs w:val="24"/>
          <w:highlight w:val="none"/>
          <w:u w:val="single"/>
          <w:lang w:eastAsia="zh-CN"/>
        </w:rPr>
        <w:t>（含</w:t>
      </w:r>
      <w:r>
        <w:rPr>
          <w:rFonts w:hint="eastAsia" w:ascii="宋体" w:hAnsi="宋体"/>
          <w:color w:val="auto"/>
          <w:sz w:val="24"/>
          <w:szCs w:val="24"/>
          <w:highlight w:val="none"/>
          <w:u w:val="single"/>
          <w:lang w:val="en-US" w:eastAsia="zh-CN"/>
        </w:rPr>
        <w:t>15%</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时其综合单价不予调整。估价原则执行合同专用条款10.4.1。具体调整原则和实施细则如下：</w:t>
      </w:r>
    </w:p>
    <w:p w14:paraId="1047502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a 单价措施项目变更原则同分部分项工程；</w:t>
      </w:r>
    </w:p>
    <w:p w14:paraId="31AC392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b 单价或总价措施中以项为单位的不予调整；</w:t>
      </w:r>
    </w:p>
    <w:p w14:paraId="5FD4791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c 以费率为单位的费率包干，计算的基数按实结算。</w:t>
      </w:r>
    </w:p>
    <w:p w14:paraId="7C6DBA8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d 原措施费中没有的措施项目，不予调整。</w:t>
      </w:r>
    </w:p>
    <w:p w14:paraId="686D4A0F">
      <w:pPr>
        <w:pStyle w:val="304"/>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u w:val="single"/>
        </w:rPr>
        <w:t>清单项目中特征描述不全的工序，如图纸已明确或已指明引用的规范、图集等或是常规工艺必须的工序，</w:t>
      </w:r>
      <w:r>
        <w:rPr>
          <w:rFonts w:hint="eastAsia" w:ascii="宋体" w:hAnsi="宋体"/>
          <w:color w:val="auto"/>
          <w:sz w:val="24"/>
          <w:szCs w:val="24"/>
          <w:highlight w:val="none"/>
          <w:u w:val="single"/>
          <w:lang w:eastAsia="zh-CN"/>
        </w:rPr>
        <w:t>则视为已包含</w:t>
      </w:r>
      <w:r>
        <w:rPr>
          <w:rFonts w:hint="eastAsia" w:ascii="宋体" w:hAnsi="宋体"/>
          <w:color w:val="auto"/>
          <w:sz w:val="24"/>
          <w:szCs w:val="24"/>
          <w:highlight w:val="none"/>
          <w:u w:val="single"/>
        </w:rPr>
        <w:t>在</w:t>
      </w:r>
      <w:r>
        <w:rPr>
          <w:rFonts w:hint="eastAsia" w:ascii="宋体" w:hAnsi="宋体"/>
          <w:color w:val="auto"/>
          <w:sz w:val="24"/>
          <w:szCs w:val="24"/>
          <w:highlight w:val="none"/>
          <w:u w:val="single"/>
          <w:lang w:eastAsia="zh-CN"/>
        </w:rPr>
        <w:t>合同价</w:t>
      </w:r>
      <w:r>
        <w:rPr>
          <w:rFonts w:hint="eastAsia" w:ascii="宋体" w:hAnsi="宋体"/>
          <w:color w:val="auto"/>
          <w:sz w:val="24"/>
          <w:szCs w:val="24"/>
          <w:highlight w:val="none"/>
          <w:u w:val="single"/>
        </w:rPr>
        <w:t>中。</w:t>
      </w:r>
    </w:p>
    <w:p w14:paraId="06B0F97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bidi="ar"/>
        </w:rPr>
      </w:pPr>
      <w:r>
        <w:rPr>
          <w:rFonts w:hint="eastAsia" w:ascii="宋体" w:hAnsi="宋体"/>
          <w:color w:val="auto"/>
          <w:sz w:val="24"/>
          <w:szCs w:val="24"/>
          <w:highlight w:val="none"/>
          <w:u w:val="single"/>
        </w:rPr>
        <w:t>①由于工程变更引起新增工程</w:t>
      </w:r>
      <w:r>
        <w:rPr>
          <w:rFonts w:hint="eastAsia" w:ascii="宋体" w:hAnsi="宋体" w:eastAsia="宋体" w:cs="Times New Roman"/>
          <w:color w:val="auto"/>
          <w:sz w:val="24"/>
          <w:szCs w:val="24"/>
          <w:highlight w:val="none"/>
          <w:u w:val="single"/>
        </w:rPr>
        <w:t>量清单项目，其相应综合单价执行合同专用条款10.4.1</w:t>
      </w:r>
      <w:r>
        <w:rPr>
          <w:rFonts w:hint="eastAsia" w:ascii="宋体" w:hAnsi="宋体" w:eastAsia="宋体" w:cs="Times New Roman"/>
          <w:color w:val="auto"/>
          <w:sz w:val="24"/>
          <w:szCs w:val="24"/>
          <w:highlight w:val="none"/>
          <w:u w:val="single"/>
          <w:lang w:val="en-US" w:eastAsia="zh-CN"/>
        </w:rPr>
        <w:t>,</w:t>
      </w:r>
      <w:r>
        <w:rPr>
          <w:rFonts w:hint="eastAsia" w:ascii="宋体" w:hAnsi="宋体" w:eastAsia="宋体" w:cs="Times New Roman"/>
          <w:color w:val="auto"/>
          <w:sz w:val="24"/>
          <w:szCs w:val="24"/>
          <w:highlight w:val="none"/>
          <w:u w:val="single"/>
        </w:rPr>
        <w:t>以上变更的确认，必须由监理工程师、现场跟踪审计</w:t>
      </w:r>
      <w:r>
        <w:rPr>
          <w:rFonts w:hint="eastAsia" w:ascii="宋体" w:hAnsi="宋体" w:eastAsia="宋体" w:cs="Times New Roman"/>
          <w:color w:val="auto"/>
          <w:sz w:val="24"/>
          <w:szCs w:val="24"/>
          <w:highlight w:val="none"/>
          <w:u w:val="single"/>
          <w:lang w:eastAsia="zh-CN"/>
        </w:rPr>
        <w:t>人员</w:t>
      </w:r>
      <w:r>
        <w:rPr>
          <w:rFonts w:hint="eastAsia" w:ascii="宋体" w:hAnsi="宋体" w:eastAsia="宋体" w:cs="Times New Roman"/>
          <w:color w:val="auto"/>
          <w:sz w:val="24"/>
          <w:szCs w:val="24"/>
          <w:highlight w:val="none"/>
          <w:u w:val="single"/>
        </w:rPr>
        <w:t>和发包人</w:t>
      </w:r>
      <w:r>
        <w:rPr>
          <w:rFonts w:hint="eastAsia" w:ascii="宋体" w:hAnsi="宋体"/>
          <w:color w:val="auto"/>
          <w:sz w:val="24"/>
          <w:szCs w:val="24"/>
          <w:highlight w:val="none"/>
          <w:u w:val="single"/>
        </w:rPr>
        <w:t>代表签字确认。②由于工程变更引起工程量增加，经监理工程师、现场跟踪审计</w:t>
      </w:r>
      <w:r>
        <w:rPr>
          <w:rFonts w:hint="eastAsia" w:ascii="宋体" w:hAnsi="宋体"/>
          <w:color w:val="auto"/>
          <w:sz w:val="24"/>
          <w:szCs w:val="24"/>
          <w:highlight w:val="none"/>
          <w:u w:val="single"/>
          <w:lang w:eastAsia="zh-CN"/>
        </w:rPr>
        <w:t>人员</w:t>
      </w:r>
      <w:r>
        <w:rPr>
          <w:rFonts w:hint="eastAsia" w:ascii="宋体" w:hAnsi="宋体"/>
          <w:color w:val="auto"/>
          <w:sz w:val="24"/>
          <w:szCs w:val="24"/>
          <w:highlight w:val="none"/>
          <w:u w:val="single"/>
        </w:rPr>
        <w:t>和发包人代表确认后，按</w:t>
      </w:r>
      <w:r>
        <w:rPr>
          <w:rFonts w:hint="eastAsia" w:ascii="宋体" w:hAnsi="宋体"/>
          <w:color w:val="auto"/>
          <w:sz w:val="24"/>
          <w:szCs w:val="24"/>
          <w:highlight w:val="none"/>
          <w:u w:val="single"/>
          <w:lang w:eastAsia="zh-CN"/>
        </w:rPr>
        <w:t>承包人</w:t>
      </w:r>
      <w:r>
        <w:rPr>
          <w:rFonts w:hint="eastAsia" w:ascii="宋体" w:hAnsi="宋体"/>
          <w:color w:val="auto"/>
          <w:sz w:val="24"/>
          <w:szCs w:val="24"/>
          <w:highlight w:val="none"/>
          <w:u w:val="single"/>
        </w:rPr>
        <w:t>投标报价中综合单价进行调整，但不得高于最高限价的综合单价。③当工程量增加15%</w:t>
      </w:r>
      <w:r>
        <w:rPr>
          <w:rFonts w:hint="eastAsia" w:ascii="宋体" w:hAnsi="宋体"/>
          <w:color w:val="auto"/>
          <w:sz w:val="24"/>
          <w:szCs w:val="24"/>
          <w:highlight w:val="none"/>
          <w:u w:val="single"/>
          <w:lang w:eastAsia="zh-CN"/>
        </w:rPr>
        <w:t>（不含）</w:t>
      </w:r>
      <w:r>
        <w:rPr>
          <w:rFonts w:hint="eastAsia" w:ascii="宋体" w:hAnsi="宋体"/>
          <w:color w:val="auto"/>
          <w:sz w:val="24"/>
          <w:szCs w:val="24"/>
          <w:highlight w:val="none"/>
          <w:u w:val="single"/>
        </w:rPr>
        <w:t>以上时，增加部分的工程量的综合单价应予调低5%，当工程量减少15%</w:t>
      </w:r>
      <w:r>
        <w:rPr>
          <w:rFonts w:hint="eastAsia" w:ascii="宋体" w:hAnsi="宋体"/>
          <w:color w:val="auto"/>
          <w:sz w:val="24"/>
          <w:szCs w:val="24"/>
          <w:highlight w:val="none"/>
          <w:u w:val="single"/>
          <w:lang w:eastAsia="zh-CN"/>
        </w:rPr>
        <w:t>（不含）</w:t>
      </w:r>
      <w:r>
        <w:rPr>
          <w:rFonts w:hint="eastAsia" w:ascii="宋体" w:hAnsi="宋体"/>
          <w:color w:val="auto"/>
          <w:sz w:val="24"/>
          <w:szCs w:val="24"/>
          <w:highlight w:val="none"/>
          <w:u w:val="single"/>
        </w:rPr>
        <w:t>以上时，减少后剩余部分的工程量的综合单价应予调高5%。③对</w:t>
      </w:r>
      <w:r>
        <w:rPr>
          <w:rFonts w:hint="eastAsia" w:ascii="宋体" w:hAnsi="宋体"/>
          <w:color w:val="auto"/>
          <w:sz w:val="24"/>
          <w:szCs w:val="24"/>
          <w:highlight w:val="none"/>
          <w:u w:val="single"/>
          <w:lang w:eastAsia="zh-CN"/>
        </w:rPr>
        <w:t>发包</w:t>
      </w:r>
      <w:r>
        <w:rPr>
          <w:rFonts w:hint="eastAsia" w:ascii="宋体" w:hAnsi="宋体"/>
          <w:color w:val="auto"/>
          <w:sz w:val="24"/>
          <w:szCs w:val="24"/>
          <w:highlight w:val="none"/>
          <w:u w:val="single"/>
        </w:rPr>
        <w:t>人所列的措施项目，承包人可根据工程实际与施工组织设计自行增补，但不应更改</w:t>
      </w:r>
      <w:r>
        <w:rPr>
          <w:rFonts w:hint="eastAsia" w:ascii="宋体" w:hAnsi="宋体"/>
          <w:color w:val="auto"/>
          <w:sz w:val="24"/>
          <w:szCs w:val="24"/>
          <w:highlight w:val="none"/>
          <w:u w:val="single"/>
          <w:lang w:val="en-US" w:eastAsia="zh-CN"/>
        </w:rPr>
        <w:t>发包</w:t>
      </w:r>
      <w:r>
        <w:rPr>
          <w:rFonts w:hint="eastAsia" w:ascii="宋体" w:hAnsi="宋体"/>
          <w:color w:val="auto"/>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auto"/>
          <w:sz w:val="24"/>
          <w:szCs w:val="24"/>
          <w:highlight w:val="none"/>
        </w:rPr>
        <w:t>。</w:t>
      </w:r>
    </w:p>
    <w:p w14:paraId="4CE52138">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r>
        <w:rPr>
          <w:rFonts w:ascii="宋体" w:hAnsi="宋体"/>
          <w:b w:val="0"/>
          <w:color w:val="auto"/>
          <w:sz w:val="24"/>
          <w:szCs w:val="24"/>
          <w:highlight w:val="none"/>
        </w:rPr>
        <w:t>2</w:t>
      </w:r>
      <w:bookmarkStart w:id="155" w:name="_Toc292559362"/>
      <w:bookmarkStart w:id="156" w:name="_Toc297120457"/>
      <w:bookmarkStart w:id="157" w:name="_Toc296944496"/>
      <w:bookmarkStart w:id="158" w:name="_Toc296503157"/>
      <w:bookmarkStart w:id="159" w:name="_Toc296346658"/>
      <w:bookmarkStart w:id="160" w:name="_Toc292559867"/>
      <w:bookmarkStart w:id="161" w:name="_Toc296890985"/>
      <w:bookmarkStart w:id="162" w:name="_Toc297048343"/>
      <w:bookmarkStart w:id="163" w:name="_Toc296347156"/>
      <w:bookmarkStart w:id="164" w:name="_Toc296891197"/>
      <w:r>
        <w:rPr>
          <w:rFonts w:ascii="宋体" w:hAnsi="宋体"/>
          <w:b w:val="0"/>
          <w:color w:val="auto"/>
          <w:sz w:val="24"/>
          <w:szCs w:val="24"/>
          <w:highlight w:val="none"/>
        </w:rPr>
        <w:t xml:space="preserve">. </w:t>
      </w:r>
      <w:r>
        <w:rPr>
          <w:rFonts w:hint="eastAsia" w:ascii="宋体" w:hAnsi="宋体"/>
          <w:b w:val="0"/>
          <w:color w:val="auto"/>
          <w:sz w:val="24"/>
          <w:szCs w:val="24"/>
          <w:highlight w:val="none"/>
        </w:rPr>
        <w:t>发包人</w:t>
      </w:r>
      <w:bookmarkEnd w:id="154"/>
      <w:bookmarkEnd w:id="155"/>
      <w:bookmarkEnd w:id="156"/>
      <w:bookmarkEnd w:id="157"/>
      <w:bookmarkEnd w:id="158"/>
      <w:bookmarkEnd w:id="159"/>
      <w:bookmarkEnd w:id="160"/>
      <w:bookmarkEnd w:id="161"/>
      <w:bookmarkEnd w:id="162"/>
      <w:bookmarkEnd w:id="163"/>
      <w:bookmarkEnd w:id="164"/>
    </w:p>
    <w:p w14:paraId="0FB5D09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65" w:name="_Toc619"/>
      <w:r>
        <w:rPr>
          <w:rFonts w:ascii="宋体" w:hAnsi="宋体"/>
          <w:color w:val="auto"/>
          <w:sz w:val="24"/>
          <w:szCs w:val="24"/>
          <w:highlight w:val="none"/>
        </w:rPr>
        <w:t xml:space="preserve">2.2 </w:t>
      </w:r>
      <w:r>
        <w:rPr>
          <w:rFonts w:hint="eastAsia" w:ascii="宋体" w:hAnsi="宋体"/>
          <w:color w:val="auto"/>
          <w:sz w:val="24"/>
          <w:szCs w:val="24"/>
          <w:highlight w:val="none"/>
        </w:rPr>
        <w:t>发包人代表</w:t>
      </w:r>
      <w:bookmarkEnd w:id="165"/>
    </w:p>
    <w:p w14:paraId="5F83966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发包人代表：</w:t>
      </w:r>
    </w:p>
    <w:p w14:paraId="29832B3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FF3FAB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17E2EE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AA8772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D68638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2CCE74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DEE55E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b/>
          <w:color w:val="auto"/>
          <w:sz w:val="24"/>
          <w:szCs w:val="24"/>
          <w:highlight w:val="none"/>
        </w:rPr>
      </w:pPr>
      <w:r>
        <w:rPr>
          <w:rFonts w:hint="eastAsia" w:ascii="宋体" w:hAnsi="宋体"/>
          <w:color w:val="auto"/>
          <w:sz w:val="24"/>
          <w:szCs w:val="24"/>
          <w:highlight w:val="none"/>
        </w:rPr>
        <w:t>发包人对发包人代表的授权范围如下：</w:t>
      </w:r>
      <w:r>
        <w:rPr>
          <w:rFonts w:hint="eastAsia" w:ascii="宋体" w:hAnsi="宋体"/>
          <w:color w:val="auto"/>
          <w:sz w:val="24"/>
          <w:szCs w:val="24"/>
          <w:highlight w:val="none"/>
          <w:u w:val="single"/>
        </w:rPr>
        <w:t>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w:t>
      </w:r>
    </w:p>
    <w:p w14:paraId="1ACE9DF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66" w:name="_Toc21702"/>
      <w:r>
        <w:rPr>
          <w:rFonts w:ascii="宋体" w:hAnsi="宋体"/>
          <w:color w:val="auto"/>
          <w:sz w:val="24"/>
          <w:szCs w:val="24"/>
          <w:highlight w:val="none"/>
        </w:rPr>
        <w:t xml:space="preserve">2.4 </w:t>
      </w:r>
      <w:r>
        <w:rPr>
          <w:rFonts w:hint="eastAsia" w:ascii="宋体" w:hAnsi="宋体"/>
          <w:color w:val="auto"/>
          <w:sz w:val="24"/>
          <w:szCs w:val="24"/>
          <w:highlight w:val="none"/>
        </w:rPr>
        <w:t>施工现场、施工条件和基础资料的提供</w:t>
      </w:r>
      <w:bookmarkEnd w:id="166"/>
    </w:p>
    <w:p w14:paraId="4AD7CF5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提供施工现场</w:t>
      </w:r>
    </w:p>
    <w:p w14:paraId="22A66A7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关于发包人移交施工现场的期限要求：</w:t>
      </w:r>
      <w:r>
        <w:rPr>
          <w:rFonts w:hint="eastAsia" w:ascii="宋体" w:hAnsi="宋体"/>
          <w:color w:val="auto"/>
          <w:sz w:val="24"/>
          <w:szCs w:val="24"/>
          <w:highlight w:val="none"/>
          <w:u w:val="single"/>
        </w:rPr>
        <w:t>开工前</w:t>
      </w:r>
      <w:r>
        <w:rPr>
          <w:rFonts w:hint="eastAsia" w:ascii="宋体" w:hAnsi="宋体"/>
          <w:color w:val="auto"/>
          <w:sz w:val="24"/>
          <w:szCs w:val="24"/>
          <w:highlight w:val="none"/>
        </w:rPr>
        <w:t>。</w:t>
      </w:r>
    </w:p>
    <w:p w14:paraId="1D98D40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2.4.2 提供施工条件</w:t>
      </w:r>
    </w:p>
    <w:p w14:paraId="21F5F74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关于发包人应负责提供施工所需要的条件，包括：</w:t>
      </w:r>
    </w:p>
    <w:p w14:paraId="57E0C73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关于发包人应负责提供施工所需要的条件，</w:t>
      </w:r>
      <w:r>
        <w:rPr>
          <w:rFonts w:hint="eastAsia" w:ascii="宋体" w:hAnsi="宋体" w:cs="宋体"/>
          <w:color w:val="auto"/>
          <w:sz w:val="24"/>
          <w:szCs w:val="24"/>
          <w:highlight w:val="none"/>
          <w:u w:val="single"/>
          <w:lang w:bidi="ar"/>
        </w:rPr>
        <w:t>发包人提供现有资料供承包人使用，承包人自行踏勘现场确定。</w:t>
      </w:r>
      <w:r>
        <w:rPr>
          <w:rFonts w:hint="eastAsia" w:ascii="宋体" w:hAnsi="宋体" w:cs="宋体"/>
          <w:color w:val="auto"/>
          <w:sz w:val="24"/>
          <w:szCs w:val="24"/>
          <w:highlight w:val="none"/>
          <w:lang w:bidi="ar"/>
        </w:rPr>
        <w:t>包括：</w:t>
      </w:r>
    </w:p>
    <w:p w14:paraId="348711A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（1）发包人不提供水源、电源到施工现场，</w:t>
      </w:r>
      <w:r>
        <w:rPr>
          <w:rFonts w:hint="eastAsia" w:ascii="宋体" w:hAnsi="宋体" w:cs="宋体"/>
          <w:color w:val="auto"/>
          <w:sz w:val="24"/>
          <w:szCs w:val="24"/>
          <w:highlight w:val="none"/>
          <w:u w:val="single"/>
        </w:rPr>
        <w:t>由承包人自行解决接水接电，承包人根据现场情况自行考虑供水、供电费用（含接水、接电费用）并已包括在合同总价中，以后不作调整，通讯工具自备。</w:t>
      </w:r>
    </w:p>
    <w:p w14:paraId="7255D77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（2）施工场地与公共道路的通道开通时间和要求：见现场实际条件，包含在合同价中。</w:t>
      </w:r>
    </w:p>
    <w:p w14:paraId="4B9213A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val="en-US" w:eastAsia="zh-CN" w:bidi="ar"/>
        </w:rPr>
        <w:t>3</w:t>
      </w: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bidi="ar"/>
        </w:rPr>
        <w:t>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p>
    <w:p w14:paraId="707F9B2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val="en-US" w:eastAsia="zh-CN" w:bidi="ar"/>
        </w:rPr>
        <w:t>4</w:t>
      </w: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bidi="ar"/>
        </w:rPr>
        <w:t>施工期间，因承包人原因与第三人发生的纠纷由承包人负责协调，所需费用含在投标报价内。</w:t>
      </w:r>
    </w:p>
    <w:p w14:paraId="237396F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167" w:name="_Toc22000"/>
      <w:r>
        <w:rPr>
          <w:rFonts w:ascii="宋体" w:hAnsi="宋体"/>
          <w:color w:val="auto"/>
          <w:sz w:val="24"/>
          <w:szCs w:val="24"/>
          <w:highlight w:val="none"/>
        </w:rPr>
        <w:t xml:space="preserve">2.5 </w:t>
      </w:r>
      <w:r>
        <w:rPr>
          <w:rFonts w:hint="eastAsia" w:ascii="宋体" w:hAnsi="宋体"/>
          <w:color w:val="auto"/>
          <w:sz w:val="24"/>
          <w:szCs w:val="24"/>
          <w:highlight w:val="none"/>
        </w:rPr>
        <w:t>资金来源证明及支付担保</w:t>
      </w:r>
      <w:bookmarkEnd w:id="167"/>
    </w:p>
    <w:p w14:paraId="03CAB24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发包人提供资金来源证明的期限要求：</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p w14:paraId="285650A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发包人是否提供支付担保：</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p w14:paraId="69CCC01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u w:val="none"/>
        </w:rPr>
        <w:t>发包人提供支付担保的形式：</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u w:val="single"/>
        </w:rPr>
        <w:t>。</w:t>
      </w:r>
    </w:p>
    <w:p w14:paraId="79C5F0C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u w:val="none"/>
        </w:rPr>
        <w:t>发包人提供工程款支付担保的金额：</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u w:val="single"/>
        </w:rPr>
        <w:t>。</w:t>
      </w:r>
    </w:p>
    <w:p w14:paraId="58F86A25">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168" w:name="_Toc351203635"/>
      <w:r>
        <w:rPr>
          <w:rFonts w:ascii="宋体" w:hAnsi="宋体"/>
          <w:b w:val="0"/>
          <w:color w:val="auto"/>
          <w:sz w:val="24"/>
          <w:szCs w:val="24"/>
          <w:highlight w:val="none"/>
        </w:rPr>
        <w:t>3</w:t>
      </w:r>
      <w:bookmarkStart w:id="169" w:name="_Toc292559868"/>
      <w:bookmarkStart w:id="170" w:name="_Toc296346659"/>
      <w:bookmarkStart w:id="171" w:name="_Toc296890986"/>
      <w:bookmarkStart w:id="172" w:name="_Toc297120458"/>
      <w:bookmarkStart w:id="173" w:name="_Toc296944497"/>
      <w:bookmarkStart w:id="174" w:name="_Toc296347157"/>
      <w:bookmarkStart w:id="175" w:name="_Toc292559363"/>
      <w:bookmarkStart w:id="176" w:name="_Toc296503158"/>
      <w:bookmarkStart w:id="177" w:name="_Toc297048344"/>
      <w:bookmarkStart w:id="178" w:name="_Toc296891198"/>
      <w:r>
        <w:rPr>
          <w:rFonts w:ascii="宋体" w:hAnsi="宋体"/>
          <w:b w:val="0"/>
          <w:color w:val="auto"/>
          <w:sz w:val="24"/>
          <w:szCs w:val="24"/>
          <w:highlight w:val="none"/>
        </w:rPr>
        <w:t xml:space="preserve">. </w:t>
      </w:r>
      <w:r>
        <w:rPr>
          <w:rFonts w:hint="eastAsia" w:ascii="宋体" w:hAnsi="宋体"/>
          <w:b w:val="0"/>
          <w:color w:val="auto"/>
          <w:sz w:val="24"/>
          <w:szCs w:val="24"/>
          <w:highlight w:val="none"/>
        </w:rPr>
        <w:t>承包人</w:t>
      </w:r>
      <w:bookmarkEnd w:id="168"/>
      <w:bookmarkEnd w:id="169"/>
      <w:bookmarkEnd w:id="170"/>
      <w:bookmarkEnd w:id="171"/>
      <w:bookmarkEnd w:id="172"/>
      <w:bookmarkEnd w:id="173"/>
      <w:bookmarkEnd w:id="174"/>
      <w:bookmarkEnd w:id="175"/>
      <w:bookmarkEnd w:id="176"/>
      <w:bookmarkEnd w:id="177"/>
      <w:bookmarkEnd w:id="178"/>
    </w:p>
    <w:p w14:paraId="5EFBFB6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 承包人的一般义务</w:t>
      </w:r>
    </w:p>
    <w:p w14:paraId="754592B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承包人提交的竣工资料的内容</w:t>
      </w:r>
      <w:r>
        <w:rPr>
          <w:rFonts w:hint="eastAsia" w:ascii="宋体" w:hAnsi="宋体" w:cs="宋体"/>
          <w:color w:val="auto"/>
          <w:sz w:val="24"/>
          <w:szCs w:val="24"/>
          <w:highlight w:val="none"/>
          <w:u w:val="single"/>
          <w:lang w:bidi="ar"/>
        </w:rPr>
        <w:t>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w:t>
      </w:r>
    </w:p>
    <w:p w14:paraId="4BCC2CD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承包人需要提交的竣工资料套数：</w:t>
      </w:r>
      <w:r>
        <w:rPr>
          <w:rFonts w:hint="eastAsia" w:ascii="宋体" w:hAnsi="宋体" w:cs="宋体"/>
          <w:color w:val="auto"/>
          <w:sz w:val="24"/>
          <w:szCs w:val="24"/>
          <w:highlight w:val="none"/>
          <w:u w:val="single"/>
          <w:lang w:bidi="ar"/>
        </w:rPr>
        <w:t>不少于两套竣工资料原件，四套复印件及电子文档（含竣工图八套）二套。</w:t>
      </w:r>
    </w:p>
    <w:p w14:paraId="7644A4A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承包人提交的竣工资料的费用承担：</w:t>
      </w:r>
      <w:r>
        <w:rPr>
          <w:rFonts w:hint="eastAsia" w:ascii="宋体" w:hAnsi="宋体" w:cs="宋体"/>
          <w:color w:val="auto"/>
          <w:sz w:val="24"/>
          <w:szCs w:val="24"/>
          <w:highlight w:val="none"/>
          <w:u w:val="single"/>
          <w:lang w:bidi="ar"/>
        </w:rPr>
        <w:t>由承包人承担</w:t>
      </w:r>
      <w:r>
        <w:rPr>
          <w:rFonts w:hint="eastAsia" w:ascii="宋体" w:hAnsi="宋体" w:cs="宋体"/>
          <w:color w:val="auto"/>
          <w:sz w:val="24"/>
          <w:szCs w:val="24"/>
          <w:highlight w:val="none"/>
          <w:lang w:bidi="ar"/>
        </w:rPr>
        <w:t>。</w:t>
      </w:r>
    </w:p>
    <w:p w14:paraId="3216FCA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承包人提交的竣工资料移交时间：</w:t>
      </w:r>
      <w:r>
        <w:rPr>
          <w:rFonts w:hint="eastAsia" w:ascii="宋体" w:hAnsi="宋体" w:cs="宋体"/>
          <w:color w:val="auto"/>
          <w:sz w:val="24"/>
          <w:szCs w:val="24"/>
          <w:highlight w:val="none"/>
          <w:u w:val="single"/>
          <w:lang w:bidi="ar"/>
        </w:rPr>
        <w:t>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w:t>
      </w:r>
    </w:p>
    <w:p w14:paraId="595CEEF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承包人提交的竣工资料形式要求：</w:t>
      </w:r>
      <w:r>
        <w:rPr>
          <w:rFonts w:hint="eastAsia" w:ascii="宋体" w:hAnsi="宋体" w:cs="宋体"/>
          <w:color w:val="auto"/>
          <w:sz w:val="24"/>
          <w:szCs w:val="24"/>
          <w:highlight w:val="none"/>
          <w:u w:val="single"/>
          <w:lang w:bidi="ar"/>
        </w:rPr>
        <w:t>书面及电子文档（含图纸）</w:t>
      </w:r>
      <w:r>
        <w:rPr>
          <w:rFonts w:hint="eastAsia" w:ascii="宋体" w:hAnsi="宋体" w:cs="宋体"/>
          <w:color w:val="auto"/>
          <w:sz w:val="24"/>
          <w:szCs w:val="24"/>
          <w:highlight w:val="none"/>
          <w:lang w:bidi="ar"/>
        </w:rPr>
        <w:t>。</w:t>
      </w:r>
    </w:p>
    <w:p w14:paraId="5039FBB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承包人应履行的其他义务：</w:t>
      </w:r>
    </w:p>
    <w:p w14:paraId="7BE0649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a.办理法律规定应由承包人办理的许可和批准，并将办理结果书面报送发包人留存；</w:t>
      </w:r>
    </w:p>
    <w:p w14:paraId="61068FE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b.按法律规定和合同约定完成工程，并在保修期内承担保修义务；</w:t>
      </w:r>
    </w:p>
    <w:p w14:paraId="3E89723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c.按法律规定和合同约定采取施工安全和环境保护措施，办理工伤保险，确保工程及人员、材料、设备和设施的安全；</w:t>
      </w:r>
    </w:p>
    <w:p w14:paraId="1C06BEC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d.按合同约定的工作内容和施工进度要求，编制施工组织设计和施工措施计划，并对所有施工作业和施工方法的完备性和安全可靠性负责；</w:t>
      </w:r>
    </w:p>
    <w:p w14:paraId="786AD29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e.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9ABD48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单位所产生的</w:t>
      </w:r>
      <w:r>
        <w:rPr>
          <w:rFonts w:hint="eastAsia" w:ascii="宋体" w:hAnsi="宋体" w:cs="宋体"/>
          <w:color w:val="auto"/>
          <w:sz w:val="24"/>
          <w:szCs w:val="24"/>
          <w:highlight w:val="none"/>
          <w:lang w:bidi="ar"/>
        </w:rPr>
        <w:t>建筑垃圾</w:t>
      </w:r>
      <w:r>
        <w:rPr>
          <w:rFonts w:hint="eastAsia" w:ascii="宋体" w:hAnsi="宋体" w:cs="宋体"/>
          <w:color w:val="auto"/>
          <w:sz w:val="24"/>
          <w:szCs w:val="24"/>
          <w:highlight w:val="none"/>
          <w:lang w:val="en-US" w:eastAsia="zh-CN" w:bidi="ar"/>
        </w:rPr>
        <w:t>及</w:t>
      </w:r>
      <w:r>
        <w:rPr>
          <w:rFonts w:hint="eastAsia" w:ascii="宋体" w:hAnsi="宋体" w:cs="宋体"/>
          <w:color w:val="auto"/>
          <w:sz w:val="24"/>
          <w:szCs w:val="24"/>
          <w:highlight w:val="none"/>
          <w:lang w:bidi="ar"/>
        </w:rPr>
        <w:t>施工废弃物</w:t>
      </w:r>
      <w:r>
        <w:rPr>
          <w:rFonts w:hint="eastAsia" w:ascii="宋体" w:hAnsi="宋体" w:cs="宋体"/>
          <w:color w:val="auto"/>
          <w:sz w:val="24"/>
          <w:szCs w:val="24"/>
          <w:highlight w:val="none"/>
          <w:lang w:val="en-US" w:eastAsia="zh-CN" w:bidi="ar"/>
        </w:rPr>
        <w:t>等</w:t>
      </w:r>
      <w:r>
        <w:rPr>
          <w:rFonts w:hint="eastAsia" w:ascii="宋体" w:hAnsi="宋体" w:cs="宋体"/>
          <w:color w:val="auto"/>
          <w:sz w:val="24"/>
          <w:szCs w:val="24"/>
          <w:highlight w:val="none"/>
          <w:lang w:bidi="ar"/>
        </w:rPr>
        <w:t>），并运至发包人或政府有关部门指定地点</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运输距离大于20KM），相关费用综合考虑在</w:t>
      </w:r>
      <w:r>
        <w:rPr>
          <w:rFonts w:hint="eastAsia" w:ascii="宋体" w:hAnsi="宋体" w:cs="宋体"/>
          <w:color w:val="auto"/>
          <w:sz w:val="24"/>
          <w:szCs w:val="24"/>
          <w:highlight w:val="none"/>
          <w:lang w:bidi="ar"/>
        </w:rPr>
        <w:t>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w:t>
      </w:r>
    </w:p>
    <w:p w14:paraId="4E8D572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g.按照通用条款第6.3款〔环境保护〕约定负责施工场地及其周边环境与生态的保护工作；</w:t>
      </w:r>
    </w:p>
    <w:p w14:paraId="08AA727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h.按通用条款第6.1款〔安全文明施工〕约定采取施工安全措施，确保工程及其人员、材料、设备和设施的安全，防止因工程施工造成的人身伤害和财产损失；</w:t>
      </w:r>
    </w:p>
    <w:p w14:paraId="3871E9A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i.将发包人按合同约定支付的各项价款专用于合同工程，且应及时支付其雇用人员工资，并及时向分包人支付合同价款；</w:t>
      </w:r>
    </w:p>
    <w:p w14:paraId="272FCC5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w:t>
      </w:r>
    </w:p>
    <w:p w14:paraId="119468F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k.向发包人提供2间办公室，配套办公家具，空调等，费用由承包人承担，电脑等办公用品由发包人自备。</w:t>
      </w:r>
    </w:p>
    <w:p w14:paraId="6127B46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5168AEF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m.已完工程成品保护的特殊要求及费用承担：由承包人负责成品保护并承担费用。</w:t>
      </w:r>
    </w:p>
    <w:p w14:paraId="4DD8DDC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4、有管线资料和现场交底；5、有探挖工序；6、有应急预案（联络方式）。因承包人原因造成破坏的，承包人必须无条件及时修复，并承担由此发生的全部费用和责任。</w:t>
      </w:r>
    </w:p>
    <w:p w14:paraId="22594CC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o.施工场地清洁卫生的要求：按标准化施工现场管理，保持现场清洁，符合环境要求；交工前清理现场，因施工产生的垃圾外运，费用由承包人自理。</w:t>
      </w:r>
    </w:p>
    <w:p w14:paraId="5220951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p.承包人有义务对本工程图纸详细审阅，并提出合理化建议，确保施工期间尽量少发生拆除变更等浪费现象。施工过程中因承包人与周围发生的纠纷由承包人自行协商解决，费用由施工单位自理。</w:t>
      </w:r>
    </w:p>
    <w:p w14:paraId="215A855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q.双方约定承包人应做的其他工作：（包括但不限于）</w:t>
      </w:r>
    </w:p>
    <w:p w14:paraId="567E9B2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（1）承包人应负责修建进入施工现场的临时道路，确保施工设备、车辆顺利进出施工现场，如因路况不好，导致运输车辆不能到达指定地点发生二次转运或延误工期等情况，承包人承担相应责任及费用。</w:t>
      </w:r>
    </w:p>
    <w:p w14:paraId="5FBD6BC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7DF64CB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（3）严格按施工图纸、国家现行的施工及技术验收规范进行施工，做好自检工作，并按规定程序进行检测和报验，确保工程质量和工期。</w:t>
      </w:r>
    </w:p>
    <w:p w14:paraId="7BFEE2F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（4）严格按施工安全规范要求采取预防事故的措施，确保施工安全和第三者安全。</w:t>
      </w:r>
    </w:p>
    <w:p w14:paraId="68BB669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38CDAD5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（6）施工中承包人应做好施工原始记录，隐蔽工程记录，按照国家验收规范的要求，整理、检查、编制工程验收竣工资料。并在竣工时按规定移交发包人。</w:t>
      </w:r>
    </w:p>
    <w:p w14:paraId="621FBA2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（7）在施工中，由承包人自身原因造成的停工、返工、材料、物件的倒运、机械二次进场等损失，均由承包人承担。</w:t>
      </w:r>
    </w:p>
    <w:p w14:paraId="5FF44B64">
      <w:pPr>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p>
    <w:p w14:paraId="77046FB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（9）未经发包人</w:t>
      </w:r>
      <w:r>
        <w:rPr>
          <w:rFonts w:hint="eastAsia" w:ascii="宋体" w:hAnsi="宋体"/>
          <w:color w:val="auto"/>
          <w:sz w:val="24"/>
          <w:szCs w:val="24"/>
          <w:highlight w:val="none"/>
          <w:lang w:val="en-US" w:eastAsia="zh-CN"/>
        </w:rPr>
        <w:t>书面</w:t>
      </w:r>
      <w:r>
        <w:rPr>
          <w:rFonts w:hint="eastAsia" w:ascii="宋体" w:hAnsi="宋体"/>
          <w:color w:val="auto"/>
          <w:sz w:val="24"/>
          <w:szCs w:val="24"/>
          <w:highlight w:val="none"/>
        </w:rPr>
        <w:t>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2566BBC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p>
    <w:p w14:paraId="1005E60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资质</w:t>
      </w:r>
      <w:r>
        <w:rPr>
          <w:rFonts w:hint="eastAsia" w:ascii="宋体" w:hAnsi="宋体"/>
          <w:color w:val="auto"/>
          <w:sz w:val="24"/>
          <w:szCs w:val="24"/>
          <w:highlight w:val="none"/>
        </w:rPr>
        <w:t>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p>
    <w:p w14:paraId="088649B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p>
    <w:p w14:paraId="601DD6D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p>
    <w:p w14:paraId="1D80565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（14）材料设备要报批送检，竣工资料须经行发包人管部门验收合格并备案，同时经城建档案验收合格并移交备案等全部工作内容，并承担由此而产生的所有费用。</w:t>
      </w:r>
    </w:p>
    <w:p w14:paraId="2A6EB66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包括但不限于分包单位</w:t>
      </w:r>
      <w:r>
        <w:rPr>
          <w:rFonts w:hint="eastAsia" w:ascii="宋体" w:hAnsi="宋体"/>
          <w:color w:val="auto"/>
          <w:sz w:val="24"/>
          <w:szCs w:val="24"/>
          <w:highlight w:val="none"/>
          <w:lang w:eastAsia="zh-CN"/>
        </w:rPr>
        <w:t>）</w:t>
      </w:r>
      <w:r>
        <w:rPr>
          <w:rFonts w:hint="eastAsia" w:ascii="宋体" w:hAnsi="宋体"/>
          <w:color w:val="auto"/>
          <w:sz w:val="24"/>
          <w:szCs w:val="24"/>
          <w:highlight w:val="none"/>
        </w:rPr>
        <w:t>紧密配合；同时，在整个施工过程中应按实际情况及考虑其他承包单位的施工计划不断修订自身的工作进度计划予以配合。</w:t>
      </w:r>
    </w:p>
    <w:p w14:paraId="23040F4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olor w:val="auto"/>
          <w:sz w:val="24"/>
          <w:szCs w:val="24"/>
          <w:highlight w:val="none"/>
        </w:rPr>
        <w:t>（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2879750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（17）其他：1、竣工资料符合连云港市城建档案馆关于档案资料的要求；2、准时参加监理组织的每周工程例会和专题会议；3、应接受发包人的现场协调管理；4、其他事宜由双方协商另定。</w:t>
      </w:r>
    </w:p>
    <w:p w14:paraId="1447EB5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（18）承包人未能按要求履行以上各项义务，造成发包人损失的，承包人应赔偿发包人有关损失。</w:t>
      </w:r>
    </w:p>
    <w:p w14:paraId="4C6F2FC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bookmarkStart w:id="179" w:name="_Toc28333"/>
      <w:r>
        <w:rPr>
          <w:rFonts w:hint="eastAsia" w:ascii="宋体" w:hAnsi="宋体" w:cs="宋体"/>
          <w:color w:val="auto"/>
          <w:sz w:val="24"/>
          <w:szCs w:val="24"/>
          <w:highlight w:val="none"/>
        </w:rPr>
        <w:t>3.2 项目经理</w:t>
      </w:r>
      <w:bookmarkEnd w:id="179"/>
    </w:p>
    <w:p w14:paraId="38696F4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3.2.1 项目经理：</w:t>
      </w:r>
    </w:p>
    <w:p w14:paraId="1C93E11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B7CB96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151B8A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052FE9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A06C11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D4D549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604D50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550B45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DF7081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F761A0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承包人对项目经理的授权范围如下：</w:t>
      </w:r>
      <w:r>
        <w:rPr>
          <w:rFonts w:hint="eastAsia" w:ascii="宋体" w:hAnsi="宋体"/>
          <w:color w:val="auto"/>
          <w:sz w:val="24"/>
          <w:szCs w:val="24"/>
          <w:highlight w:val="none"/>
          <w:u w:val="single"/>
        </w:rPr>
        <w:t>全面负责本项目施工质量、进度、安全及相关的工程管理</w:t>
      </w:r>
      <w:r>
        <w:rPr>
          <w:rFonts w:hint="eastAsia" w:ascii="宋体" w:hAnsi="宋体"/>
          <w:color w:val="auto"/>
          <w:sz w:val="24"/>
          <w:szCs w:val="24"/>
          <w:highlight w:val="none"/>
        </w:rPr>
        <w:t>。</w:t>
      </w:r>
    </w:p>
    <w:p w14:paraId="1058C47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关于项目经理每月在施工现场的时间要求：</w:t>
      </w:r>
      <w:r>
        <w:rPr>
          <w:rFonts w:hint="eastAsia" w:ascii="宋体" w:hAnsi="宋体"/>
          <w:color w:val="auto"/>
          <w:sz w:val="24"/>
          <w:szCs w:val="24"/>
          <w:highlight w:val="none"/>
          <w:u w:val="single"/>
        </w:rPr>
        <w:t>项目经理</w:t>
      </w:r>
      <w:r>
        <w:rPr>
          <w:rFonts w:ascii="宋体" w:hAnsi="宋体"/>
          <w:color w:val="auto"/>
          <w:sz w:val="24"/>
          <w:szCs w:val="24"/>
          <w:highlight w:val="none"/>
          <w:u w:val="single"/>
        </w:rPr>
        <w:t>在现场</w:t>
      </w:r>
      <w:r>
        <w:rPr>
          <w:rFonts w:hint="eastAsia" w:ascii="宋体" w:hAnsi="宋体"/>
          <w:color w:val="auto"/>
          <w:sz w:val="24"/>
          <w:szCs w:val="24"/>
          <w:highlight w:val="none"/>
          <w:u w:val="single"/>
        </w:rPr>
        <w:t>每日不得少于8小时，每周不少于5日，如有特殊情况，须提供书面请假经发包人批准。</w:t>
      </w:r>
    </w:p>
    <w:p w14:paraId="7042A8D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承包人未提交劳动合同，以及没有为项目经理缴纳社会保险证明的违约责任：</w:t>
      </w:r>
      <w:r>
        <w:rPr>
          <w:rFonts w:hint="eastAsia" w:ascii="宋体" w:hAnsi="宋体"/>
          <w:color w:val="auto"/>
          <w:sz w:val="24"/>
          <w:szCs w:val="24"/>
          <w:highlight w:val="none"/>
          <w:u w:val="single"/>
        </w:rPr>
        <w:t>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w:t>
      </w:r>
    </w:p>
    <w:p w14:paraId="4C8A7A4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项目经理未经批准，擅自离开施工现场的违约责任：</w:t>
      </w:r>
      <w:r>
        <w:rPr>
          <w:rFonts w:hint="eastAsia" w:ascii="宋体" w:hAnsi="宋体"/>
          <w:color w:val="auto"/>
          <w:sz w:val="24"/>
          <w:szCs w:val="24"/>
          <w:highlight w:val="none"/>
          <w:u w:val="single"/>
        </w:rPr>
        <w:t>发包人每发现一次项目经理擅自离开施工现场的，</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向发包人支付违约金5000元/天索赔，累计发现五次项目经理擅自离开施工现场，视为</w:t>
      </w:r>
      <w:r>
        <w:rPr>
          <w:rFonts w:ascii="宋体" w:hAnsi="宋体"/>
          <w:color w:val="auto"/>
          <w:sz w:val="24"/>
          <w:szCs w:val="24"/>
          <w:highlight w:val="none"/>
          <w:u w:val="single"/>
        </w:rPr>
        <w:t>承包人擅自更换项目经理</w:t>
      </w:r>
      <w:r>
        <w:rPr>
          <w:rFonts w:hint="eastAsia" w:ascii="宋体" w:hAnsi="宋体"/>
          <w:color w:val="auto"/>
          <w:sz w:val="24"/>
          <w:szCs w:val="24"/>
          <w:highlight w:val="none"/>
        </w:rPr>
        <w:t>。</w:t>
      </w:r>
    </w:p>
    <w:p w14:paraId="40A0BB1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承包人擅自更换项目经理的违约责任：</w:t>
      </w:r>
      <w:r>
        <w:rPr>
          <w:rFonts w:ascii="宋体" w:hAnsi="宋体"/>
          <w:color w:val="auto"/>
          <w:sz w:val="24"/>
          <w:szCs w:val="24"/>
          <w:highlight w:val="none"/>
          <w:u w:val="single"/>
        </w:rPr>
        <w:t>若承包人擅自更换项目经理，</w:t>
      </w:r>
      <w:r>
        <w:rPr>
          <w:rFonts w:hint="eastAsia" w:ascii="宋体" w:hAnsi="宋体"/>
          <w:color w:val="auto"/>
          <w:sz w:val="24"/>
          <w:szCs w:val="24"/>
          <w:highlight w:val="none"/>
          <w:u w:val="single"/>
        </w:rPr>
        <w:t>发包人扣除承包人的全部履约保证金，同时要求承包人更换后的项目经理资质等级、业绩不低于原项目经理，否则解除施工合同</w:t>
      </w:r>
      <w:r>
        <w:rPr>
          <w:rFonts w:ascii="宋体" w:hAnsi="宋体"/>
          <w:color w:val="auto"/>
          <w:sz w:val="24"/>
          <w:szCs w:val="24"/>
          <w:highlight w:val="none"/>
        </w:rPr>
        <w:t>。</w:t>
      </w:r>
    </w:p>
    <w:p w14:paraId="570D685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承包人无正当理由拒绝更换项目经理的违约责任：</w:t>
      </w:r>
      <w:r>
        <w:rPr>
          <w:rFonts w:hint="eastAsia" w:ascii="宋体" w:hAnsi="宋体"/>
          <w:color w:val="auto"/>
          <w:sz w:val="24"/>
          <w:szCs w:val="24"/>
          <w:highlight w:val="none"/>
          <w:u w:val="single"/>
        </w:rPr>
        <w:t>扣除承包人的全部履约保证金并解除</w:t>
      </w:r>
      <w:r>
        <w:rPr>
          <w:rFonts w:hint="eastAsia" w:ascii="宋体" w:hAnsi="宋体"/>
          <w:color w:val="auto"/>
          <w:sz w:val="24"/>
          <w:szCs w:val="24"/>
          <w:highlight w:val="none"/>
        </w:rPr>
        <w:t>施工合同</w:t>
      </w:r>
      <w:r>
        <w:rPr>
          <w:rFonts w:ascii="宋体" w:hAnsi="宋体"/>
          <w:color w:val="auto"/>
          <w:sz w:val="24"/>
          <w:szCs w:val="24"/>
          <w:highlight w:val="none"/>
        </w:rPr>
        <w:t>。</w:t>
      </w:r>
    </w:p>
    <w:p w14:paraId="735E30E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大中型项目，开工前中标人应在施工现场安装生物识别网络管理系统，招标人依据合同约定条款对项目负责人等项目组成员加强履约管理。</w:t>
      </w:r>
    </w:p>
    <w:p w14:paraId="5EC1C41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承包人人员</w:t>
      </w:r>
    </w:p>
    <w:p w14:paraId="3DB8568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承包人提交项目管理机构及施工现场管理人员安排报告的期限：</w:t>
      </w:r>
      <w:r>
        <w:rPr>
          <w:rFonts w:hint="eastAsia" w:ascii="宋体" w:hAnsi="宋体"/>
          <w:color w:val="auto"/>
          <w:sz w:val="24"/>
          <w:szCs w:val="24"/>
          <w:highlight w:val="none"/>
          <w:u w:val="single"/>
        </w:rPr>
        <w:t>接到开工令3天内</w:t>
      </w:r>
      <w:r>
        <w:rPr>
          <w:rFonts w:hint="eastAsia" w:ascii="宋体" w:hAnsi="宋体"/>
          <w:color w:val="auto"/>
          <w:sz w:val="24"/>
          <w:szCs w:val="24"/>
          <w:highlight w:val="none"/>
        </w:rPr>
        <w:t>。</w:t>
      </w:r>
    </w:p>
    <w:p w14:paraId="03B6140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承包人无正当理由拒绝撤换主要施工管理人员的违约责任：</w:t>
      </w:r>
      <w:r>
        <w:rPr>
          <w:rFonts w:hint="eastAsia" w:ascii="宋体" w:hAnsi="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1</w:t>
      </w:r>
      <w:r>
        <w:rPr>
          <w:rFonts w:hint="eastAsia" w:ascii="宋体" w:hAnsi="宋体"/>
          <w:color w:val="auto"/>
          <w:sz w:val="24"/>
          <w:szCs w:val="24"/>
          <w:highlight w:val="none"/>
          <w:u w:val="single"/>
        </w:rPr>
        <w:t>000元/人。</w:t>
      </w:r>
    </w:p>
    <w:p w14:paraId="2E32BE9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2</w:t>
      </w:r>
      <w:r>
        <w:rPr>
          <w:rFonts w:ascii="宋体" w:hAnsi="宋体"/>
          <w:color w:val="auto"/>
          <w:sz w:val="24"/>
          <w:szCs w:val="24"/>
          <w:highlight w:val="none"/>
          <w:u w:val="single"/>
        </w:rPr>
        <w:t>天书面通知监理人，并征得发包人</w:t>
      </w:r>
      <w:r>
        <w:rPr>
          <w:rFonts w:hint="eastAsia" w:ascii="宋体" w:hAnsi="宋体"/>
          <w:color w:val="auto"/>
          <w:sz w:val="24"/>
          <w:szCs w:val="24"/>
          <w:highlight w:val="none"/>
          <w:u w:val="single"/>
          <w:lang w:val="en-US" w:eastAsia="zh-CN"/>
        </w:rPr>
        <w:t>事先</w:t>
      </w:r>
      <w:r>
        <w:rPr>
          <w:rFonts w:ascii="宋体" w:hAnsi="宋体"/>
          <w:color w:val="auto"/>
          <w:sz w:val="24"/>
          <w:szCs w:val="24"/>
          <w:highlight w:val="none"/>
          <w:u w:val="single"/>
        </w:rPr>
        <w:t>书面同意</w:t>
      </w:r>
      <w:r>
        <w:rPr>
          <w:rFonts w:hint="eastAsia" w:ascii="宋体" w:hAnsi="宋体"/>
          <w:color w:val="auto"/>
          <w:sz w:val="24"/>
          <w:szCs w:val="24"/>
          <w:highlight w:val="none"/>
        </w:rPr>
        <w:t>。</w:t>
      </w:r>
    </w:p>
    <w:p w14:paraId="78F8168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3.3.5</w:t>
      </w:r>
      <w:r>
        <w:rPr>
          <w:rFonts w:hint="eastAsia" w:ascii="宋体" w:hAnsi="宋体"/>
          <w:color w:val="auto"/>
          <w:sz w:val="24"/>
          <w:szCs w:val="24"/>
          <w:highlight w:val="none"/>
        </w:rPr>
        <w:t>承包人擅自更换主要施工管理人员的违约责任：</w:t>
      </w:r>
      <w:r>
        <w:rPr>
          <w:rFonts w:ascii="宋体" w:hAnsi="宋体"/>
          <w:color w:val="auto"/>
          <w:sz w:val="24"/>
          <w:szCs w:val="24"/>
          <w:highlight w:val="none"/>
          <w:u w:val="single"/>
        </w:rPr>
        <w:t>若承包人擅自更换</w:t>
      </w:r>
      <w:r>
        <w:rPr>
          <w:rFonts w:hint="eastAsia" w:ascii="宋体" w:hAnsi="宋体"/>
          <w:color w:val="auto"/>
          <w:sz w:val="24"/>
          <w:szCs w:val="24"/>
          <w:highlight w:val="none"/>
          <w:u w:val="single"/>
        </w:rPr>
        <w:t>主要施工管理人员</w:t>
      </w:r>
      <w:r>
        <w:rPr>
          <w:rFonts w:ascii="宋体" w:hAnsi="宋体"/>
          <w:color w:val="auto"/>
          <w:sz w:val="24"/>
          <w:szCs w:val="24"/>
          <w:highlight w:val="none"/>
          <w:u w:val="single"/>
        </w:rPr>
        <w:t>，</w:t>
      </w:r>
      <w:r>
        <w:rPr>
          <w:rFonts w:hint="eastAsia" w:ascii="宋体" w:hAnsi="宋体"/>
          <w:color w:val="auto"/>
          <w:sz w:val="24"/>
          <w:szCs w:val="24"/>
          <w:highlight w:val="none"/>
          <w:u w:val="single"/>
        </w:rPr>
        <w:t>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w:t>
      </w:r>
    </w:p>
    <w:p w14:paraId="73F242B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承包人主要施工管理人员擅自离开施工现场的违约责任：</w:t>
      </w:r>
      <w:r>
        <w:rPr>
          <w:rFonts w:hint="eastAsia" w:ascii="宋体" w:hAnsi="宋体"/>
          <w:color w:val="auto"/>
          <w:sz w:val="24"/>
          <w:szCs w:val="24"/>
          <w:highlight w:val="none"/>
          <w:u w:val="single"/>
        </w:rPr>
        <w:t>发包人每发现一次主要施工管理人员擅自离开施工现场的，</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向发包人支付违约金10000元，累计发现十次主要施工管理人员擅自离开施工现场，视为</w:t>
      </w:r>
      <w:r>
        <w:rPr>
          <w:rFonts w:ascii="宋体" w:hAnsi="宋体"/>
          <w:color w:val="auto"/>
          <w:sz w:val="24"/>
          <w:szCs w:val="24"/>
          <w:highlight w:val="none"/>
          <w:u w:val="single"/>
        </w:rPr>
        <w:t>承包人擅自更换</w:t>
      </w:r>
      <w:r>
        <w:rPr>
          <w:rFonts w:hint="eastAsia" w:ascii="宋体" w:hAnsi="宋体"/>
          <w:color w:val="auto"/>
          <w:sz w:val="24"/>
          <w:szCs w:val="24"/>
          <w:highlight w:val="none"/>
          <w:u w:val="single"/>
        </w:rPr>
        <w:t>主要施工管理人员</w:t>
      </w:r>
      <w:r>
        <w:rPr>
          <w:rFonts w:hint="eastAsia" w:ascii="宋体" w:hAnsi="宋体"/>
          <w:color w:val="auto"/>
          <w:sz w:val="24"/>
          <w:szCs w:val="24"/>
          <w:highlight w:val="none"/>
        </w:rPr>
        <w:t>。</w:t>
      </w:r>
    </w:p>
    <w:p w14:paraId="7B662B5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3</w:t>
      </w:r>
      <w:bookmarkStart w:id="180" w:name="_Toc300934945"/>
      <w:bookmarkStart w:id="181" w:name="_Toc296890987"/>
      <w:bookmarkStart w:id="182" w:name="_Toc292559364"/>
      <w:bookmarkStart w:id="183" w:name="_Toc297048345"/>
      <w:bookmarkStart w:id="184" w:name="_Toc296346660"/>
      <w:bookmarkStart w:id="185" w:name="_Toc296503159"/>
      <w:bookmarkStart w:id="186" w:name="_Toc297123492"/>
      <w:bookmarkStart w:id="187" w:name="_Toc297120459"/>
      <w:bookmarkStart w:id="188" w:name="_Toc297216151"/>
      <w:bookmarkStart w:id="189" w:name="_Toc312677988"/>
      <w:bookmarkStart w:id="190" w:name="_Toc296347158"/>
      <w:bookmarkStart w:id="191" w:name="_Toc304295523"/>
      <w:bookmarkStart w:id="192" w:name="_Toc296944498"/>
      <w:bookmarkStart w:id="193" w:name="_Toc292559869"/>
      <w:bookmarkStart w:id="194" w:name="_Toc303539102"/>
      <w:bookmarkStart w:id="195" w:name="_Toc296891199"/>
      <w:r>
        <w:rPr>
          <w:rFonts w:ascii="宋体" w:hAnsi="宋体"/>
          <w:color w:val="auto"/>
          <w:sz w:val="24"/>
          <w:szCs w:val="24"/>
          <w:highlight w:val="none"/>
        </w:rPr>
        <w:t xml:space="preserve">.5 </w:t>
      </w:r>
      <w:r>
        <w:rPr>
          <w:rFonts w:hint="eastAsia" w:ascii="宋体" w:hAnsi="宋体"/>
          <w:color w:val="auto"/>
          <w:sz w:val="24"/>
          <w:szCs w:val="24"/>
          <w:highlight w:val="none"/>
        </w:rPr>
        <w:t>分包</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5058183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3</w:t>
      </w:r>
      <w:bookmarkStart w:id="196" w:name="_Toc296346661"/>
      <w:bookmarkStart w:id="197" w:name="_Toc292559365"/>
      <w:bookmarkStart w:id="198" w:name="_Toc296890988"/>
      <w:bookmarkStart w:id="199" w:name="_Toc297120460"/>
      <w:bookmarkStart w:id="200" w:name="_Toc296503160"/>
      <w:bookmarkStart w:id="201" w:name="_Toc318581158"/>
      <w:bookmarkStart w:id="202" w:name="_Toc297216152"/>
      <w:bookmarkStart w:id="203" w:name="_Toc303539103"/>
      <w:bookmarkStart w:id="204" w:name="_Toc297048346"/>
      <w:bookmarkStart w:id="205" w:name="_Toc312677989"/>
      <w:bookmarkStart w:id="206" w:name="_Toc296891200"/>
      <w:bookmarkStart w:id="207" w:name="_Toc300934946"/>
      <w:bookmarkStart w:id="208" w:name="_Toc304295524"/>
      <w:bookmarkStart w:id="209" w:name="_Toc296347159"/>
      <w:bookmarkStart w:id="210" w:name="_Toc296944499"/>
      <w:bookmarkStart w:id="211" w:name="_Toc292559870"/>
      <w:bookmarkStart w:id="212" w:name="_Toc297123493"/>
      <w:r>
        <w:rPr>
          <w:rFonts w:ascii="宋体" w:hAnsi="宋体"/>
          <w:color w:val="auto"/>
          <w:sz w:val="24"/>
          <w:szCs w:val="24"/>
          <w:highlight w:val="none"/>
        </w:rPr>
        <w:t xml:space="preserve">.5.1 </w:t>
      </w:r>
      <w:r>
        <w:rPr>
          <w:rFonts w:hint="eastAsia" w:ascii="宋体" w:hAnsi="宋体"/>
          <w:color w:val="auto"/>
          <w:sz w:val="24"/>
          <w:szCs w:val="24"/>
          <w:highlight w:val="none"/>
        </w:rPr>
        <w:t>分包的一般约定</w:t>
      </w:r>
    </w:p>
    <w:p w14:paraId="3FD281F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禁止分包的工程包括：</w:t>
      </w:r>
      <w:r>
        <w:rPr>
          <w:rFonts w:hint="eastAsia" w:ascii="宋体" w:hAnsi="宋体"/>
          <w:color w:val="auto"/>
          <w:sz w:val="24"/>
          <w:szCs w:val="24"/>
          <w:highlight w:val="none"/>
          <w:u w:val="single"/>
          <w:lang w:val="en-US" w:eastAsia="zh-CN"/>
        </w:rPr>
        <w:t>本工程不允许分包</w:t>
      </w:r>
      <w:r>
        <w:rPr>
          <w:rFonts w:hint="eastAsia" w:ascii="宋体" w:hAnsi="宋体"/>
          <w:color w:val="auto"/>
          <w:sz w:val="24"/>
          <w:szCs w:val="24"/>
          <w:highlight w:val="none"/>
        </w:rPr>
        <w:t>。</w:t>
      </w:r>
    </w:p>
    <w:p w14:paraId="17316AD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ascii="宋体" w:hAnsi="宋体"/>
          <w:color w:val="auto"/>
          <w:sz w:val="24"/>
          <w:szCs w:val="24"/>
          <w:highlight w:val="none"/>
          <w:u w:val="single"/>
        </w:rPr>
      </w:pPr>
      <w:r>
        <w:rPr>
          <w:rFonts w:hint="eastAsia" w:ascii="宋体" w:hAnsi="宋体"/>
          <w:color w:val="auto"/>
          <w:sz w:val="24"/>
          <w:szCs w:val="24"/>
          <w:highlight w:val="none"/>
        </w:rPr>
        <w:t>主体结构、关键性工作的范围：</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743217A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3</w:t>
      </w:r>
      <w:bookmarkStart w:id="213" w:name="_Toc318581159"/>
      <w:bookmarkStart w:id="214" w:name="_Toc312677990"/>
      <w:r>
        <w:rPr>
          <w:rFonts w:ascii="宋体" w:hAnsi="宋体"/>
          <w:color w:val="auto"/>
          <w:sz w:val="24"/>
          <w:szCs w:val="24"/>
          <w:highlight w:val="none"/>
        </w:rPr>
        <w:t>.5.2</w:t>
      </w:r>
      <w:r>
        <w:rPr>
          <w:rFonts w:hint="eastAsia" w:ascii="宋体" w:hAnsi="宋体"/>
          <w:color w:val="auto"/>
          <w:sz w:val="24"/>
          <w:szCs w:val="24"/>
          <w:highlight w:val="none"/>
        </w:rPr>
        <w:t>分包的确定</w:t>
      </w:r>
    </w:p>
    <w:p w14:paraId="5510575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允许分包的专业工程包括：</w:t>
      </w:r>
      <w:r>
        <w:rPr>
          <w:rFonts w:hint="eastAsia" w:ascii="宋体" w:hAnsi="宋体"/>
          <w:color w:val="auto"/>
          <w:sz w:val="24"/>
          <w:szCs w:val="24"/>
          <w:highlight w:val="none"/>
          <w:u w:val="single"/>
        </w:rPr>
        <w:t>本工程不允许分包。</w:t>
      </w:r>
    </w:p>
    <w:p w14:paraId="1DB5E73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其他关于分包的约定：</w:t>
      </w:r>
      <w:r>
        <w:rPr>
          <w:rFonts w:hint="eastAsia" w:ascii="宋体" w:hAnsi="宋体"/>
          <w:color w:val="auto"/>
          <w:sz w:val="24"/>
          <w:szCs w:val="24"/>
          <w:highlight w:val="none"/>
          <w:u w:val="single"/>
        </w:rPr>
        <w:t>一经发现分包，发包方有权解除协议，并要求承包方赔付总合同工程款的30%的违约金。</w:t>
      </w:r>
    </w:p>
    <w:p w14:paraId="47AC10E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分包合同价款</w:t>
      </w:r>
    </w:p>
    <w:p w14:paraId="1E04F85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关于分包合同价款支付的约定：</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bookmarkEnd w:id="213"/>
      <w:bookmarkEnd w:id="214"/>
    </w:p>
    <w:p w14:paraId="372ACB3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工程照管与成品、半成品保护</w:t>
      </w:r>
    </w:p>
    <w:p w14:paraId="6974CBB9">
      <w:pPr>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承包人负责照管工程及工程相关的材料、工程设备的起始时间：</w:t>
      </w:r>
      <w:r>
        <w:rPr>
          <w:rFonts w:ascii="宋体" w:hAnsi="宋体"/>
          <w:color w:val="auto"/>
          <w:sz w:val="24"/>
          <w:szCs w:val="24"/>
          <w:highlight w:val="none"/>
          <w:u w:val="single"/>
        </w:rPr>
        <w:t>自发包人向承包人移交施工现场之日起，承包人应负责照管工程及工程相关的材料、工程设备，直到颁发工程接收证书之日止。</w:t>
      </w:r>
    </w:p>
    <w:p w14:paraId="7F6C34D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3.7 履约担保</w:t>
      </w:r>
    </w:p>
    <w:p w14:paraId="6DB3829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rPr>
        <w:t>承包人是否提供履约担保：</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是</w:t>
      </w:r>
      <w:r>
        <w:rPr>
          <w:rFonts w:hint="eastAsia" w:ascii="宋体" w:hAnsi="宋体"/>
          <w:color w:val="auto"/>
          <w:sz w:val="24"/>
          <w:szCs w:val="24"/>
          <w:highlight w:val="none"/>
          <w:u w:val="single"/>
          <w:lang w:val="en-US" w:eastAsia="zh-CN"/>
        </w:rPr>
        <w:t xml:space="preserve"> </w:t>
      </w:r>
    </w:p>
    <w:p w14:paraId="1557A64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u w:val="single"/>
        </w:rPr>
      </w:pPr>
      <w:r>
        <w:rPr>
          <w:rFonts w:hint="eastAsia" w:ascii="宋体" w:hAnsi="宋体"/>
          <w:color w:val="auto"/>
          <w:sz w:val="24"/>
          <w:szCs w:val="24"/>
          <w:highlight w:val="none"/>
          <w:u w:val="none"/>
          <w:lang w:val="en-US" w:eastAsia="zh-CN"/>
        </w:rPr>
        <w:t>承包人提供履约担保的形式：</w:t>
      </w:r>
      <w:r>
        <w:rPr>
          <w:rFonts w:hint="eastAsia" w:ascii="宋体" w:hAnsi="宋体" w:eastAsia="宋体" w:cs="宋体"/>
          <w:color w:val="auto"/>
          <w:sz w:val="24"/>
          <w:szCs w:val="24"/>
          <w:highlight w:val="none"/>
          <w:u w:val="single"/>
        </w:rPr>
        <w:t>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color w:val="auto"/>
          <w:sz w:val="24"/>
          <w:szCs w:val="24"/>
          <w:highlight w:val="none"/>
          <w:u w:val="none"/>
          <w:lang w:val="en-US" w:eastAsia="zh-CN"/>
        </w:rPr>
        <w:t>；</w:t>
      </w:r>
    </w:p>
    <w:p w14:paraId="46D7E19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color w:val="auto"/>
          <w:sz w:val="24"/>
          <w:szCs w:val="24"/>
          <w:highlight w:val="none"/>
        </w:rPr>
        <w:t>履约保证金的金额</w:t>
      </w:r>
      <w:r>
        <w:rPr>
          <w:rFonts w:hint="eastAsia" w:ascii="宋体" w:hAnsi="宋体"/>
          <w:color w:val="auto"/>
          <w:sz w:val="24"/>
          <w:szCs w:val="24"/>
          <w:highlight w:val="none"/>
          <w:u w:val="none"/>
          <w:lang w:val="en-US" w:eastAsia="zh-CN"/>
        </w:rPr>
        <w:t>及期限</w:t>
      </w:r>
      <w:r>
        <w:rPr>
          <w:rFonts w:hint="eastAsia" w:ascii="宋体" w:hAnsi="宋体"/>
          <w:color w:val="auto"/>
          <w:sz w:val="24"/>
          <w:szCs w:val="24"/>
          <w:highlight w:val="none"/>
        </w:rPr>
        <w:t>：</w:t>
      </w:r>
      <w:bookmarkStart w:id="215" w:name="_Toc351203636"/>
      <w:r>
        <w:rPr>
          <w:rFonts w:hint="eastAsia" w:ascii="宋体" w:hAnsi="宋体" w:eastAsia="宋体" w:cs="宋体"/>
          <w:color w:val="auto"/>
          <w:sz w:val="24"/>
          <w:szCs w:val="24"/>
          <w:highlight w:val="none"/>
          <w:u w:val="single"/>
        </w:rPr>
        <w:t>签约合同价的10%；承包人必须在</w:t>
      </w:r>
      <w:r>
        <w:rPr>
          <w:rFonts w:hint="eastAsia" w:ascii="宋体" w:hAnsi="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结果公告发出之日起7日内，签订合同前向发包人提交合同价10%的履约担保，否则发包人可以取消其中标资格。</w:t>
      </w:r>
    </w:p>
    <w:p w14:paraId="47289FF0">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color w:val="auto"/>
          <w:highlight w:val="none"/>
        </w:rPr>
      </w:pPr>
      <w:r>
        <w:rPr>
          <w:rFonts w:hint="eastAsia" w:ascii="宋体" w:hAnsi="宋体" w:eastAsia="宋体" w:cs="宋体"/>
          <w:color w:val="auto"/>
          <w:sz w:val="24"/>
          <w:szCs w:val="24"/>
          <w:highlight w:val="none"/>
        </w:rPr>
        <w:t>承包人违约的，发包人将按照合同约定扣除其全部或部分履约保证金。如承包人违约给发包人造成的损失超过履约保证金的，应当依法赔偿超过部分的损失。</w:t>
      </w:r>
    </w:p>
    <w:p w14:paraId="7076DC2F">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textAlignment w:val="auto"/>
        <w:outlineLvl w:val="9"/>
        <w:rPr>
          <w:color w:val="auto"/>
          <w:highlight w:val="none"/>
        </w:rPr>
      </w:pPr>
      <w:r>
        <w:rPr>
          <w:rFonts w:hint="eastAsia" w:ascii="宋体" w:hAnsi="宋体" w:eastAsia="宋体" w:cs="宋体"/>
          <w:color w:val="auto"/>
          <w:sz w:val="24"/>
          <w:szCs w:val="24"/>
          <w:highlight w:val="none"/>
        </w:rPr>
        <w:t>履约保证金自合同生效之日起至合同约定的承包人主要义务履行完毕止，发包人应当按合同约定及时退还履约保证金。</w:t>
      </w:r>
    </w:p>
    <w:p w14:paraId="4BF7C78A">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textAlignment w:val="auto"/>
        <w:outlineLvl w:val="9"/>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逾期退还履约保证金的发包人承担违约责任，按照中国人民银行同期贷款基准利率向承包人支付超期资金占用费。</w:t>
      </w:r>
    </w:p>
    <w:p w14:paraId="79DA7CC7">
      <w:pPr>
        <w:pageBreakBefore w:val="0"/>
        <w:widowControl w:val="0"/>
        <w:kinsoku/>
        <w:wordWrap/>
        <w:overflowPunct/>
        <w:topLinePunct w:val="0"/>
        <w:autoSpaceDE/>
        <w:autoSpaceDN/>
        <w:bidi w:val="0"/>
        <w:adjustRightInd/>
        <w:snapToGrid/>
        <w:spacing w:line="360" w:lineRule="auto"/>
        <w:ind w:left="0" w:right="0" w:firstLine="482" w:firstLineChars="200"/>
        <w:jc w:val="left"/>
        <w:textAlignment w:val="auto"/>
        <w:outlineLvl w:val="9"/>
        <w:rPr>
          <w:rFonts w:ascii="宋体" w:hAnsi="宋体"/>
          <w:b/>
          <w:color w:val="auto"/>
          <w:sz w:val="24"/>
          <w:szCs w:val="24"/>
          <w:highlight w:val="none"/>
        </w:rPr>
      </w:pPr>
      <w:r>
        <w:rPr>
          <w:rFonts w:ascii="宋体" w:hAnsi="宋体"/>
          <w:b/>
          <w:color w:val="auto"/>
          <w:sz w:val="24"/>
          <w:szCs w:val="24"/>
          <w:highlight w:val="none"/>
        </w:rPr>
        <w:t>4</w:t>
      </w:r>
      <w:bookmarkStart w:id="216" w:name="_Toc296347161"/>
      <w:bookmarkStart w:id="217" w:name="_Toc296891202"/>
      <w:bookmarkStart w:id="218" w:name="_Toc297048348"/>
      <w:bookmarkStart w:id="219" w:name="_Toc297120462"/>
      <w:bookmarkStart w:id="220" w:name="_Toc267251413"/>
      <w:bookmarkStart w:id="221" w:name="_Toc296503162"/>
      <w:bookmarkStart w:id="222" w:name="_Toc292559871"/>
      <w:bookmarkStart w:id="223" w:name="_Toc292559366"/>
      <w:bookmarkStart w:id="224" w:name="_Toc296890990"/>
      <w:bookmarkStart w:id="225" w:name="_Toc296346663"/>
      <w:bookmarkStart w:id="226" w:name="_Toc296944501"/>
      <w:r>
        <w:rPr>
          <w:rFonts w:ascii="宋体" w:hAnsi="宋体"/>
          <w:b/>
          <w:color w:val="auto"/>
          <w:sz w:val="24"/>
          <w:szCs w:val="24"/>
          <w:highlight w:val="none"/>
        </w:rPr>
        <w:t xml:space="preserve">. </w:t>
      </w:r>
      <w:r>
        <w:rPr>
          <w:rFonts w:hint="eastAsia" w:ascii="宋体" w:hAnsi="宋体"/>
          <w:b/>
          <w:color w:val="auto"/>
          <w:sz w:val="24"/>
          <w:szCs w:val="24"/>
          <w:highlight w:val="none"/>
        </w:rPr>
        <w:t>监</w:t>
      </w:r>
      <w:bookmarkEnd w:id="216"/>
      <w:bookmarkEnd w:id="217"/>
      <w:bookmarkEnd w:id="218"/>
      <w:bookmarkEnd w:id="219"/>
      <w:bookmarkEnd w:id="220"/>
      <w:bookmarkEnd w:id="221"/>
      <w:bookmarkEnd w:id="222"/>
      <w:bookmarkEnd w:id="223"/>
      <w:bookmarkEnd w:id="224"/>
      <w:bookmarkEnd w:id="225"/>
      <w:bookmarkEnd w:id="226"/>
      <w:r>
        <w:rPr>
          <w:rFonts w:hint="eastAsia" w:ascii="宋体" w:hAnsi="宋体"/>
          <w:b/>
          <w:color w:val="auto"/>
          <w:sz w:val="24"/>
          <w:szCs w:val="24"/>
          <w:highlight w:val="none"/>
        </w:rPr>
        <w:t>理人</w:t>
      </w:r>
      <w:bookmarkEnd w:id="215"/>
    </w:p>
    <w:p w14:paraId="647F14D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bookmarkStart w:id="227" w:name="_Toc267251418"/>
      <w:bookmarkStart w:id="228" w:name="_Toc351203637"/>
      <w:r>
        <w:rPr>
          <w:rFonts w:hint="eastAsia" w:ascii="宋体" w:hAnsi="宋体" w:cs="宋体"/>
          <w:color w:val="auto"/>
          <w:sz w:val="24"/>
          <w:szCs w:val="24"/>
          <w:highlight w:val="none"/>
          <w:lang w:bidi="ar"/>
        </w:rPr>
        <w:t>4.1监理人的一般规定</w:t>
      </w:r>
    </w:p>
    <w:p w14:paraId="305110C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关于监理人的监理内容：</w:t>
      </w:r>
      <w:r>
        <w:rPr>
          <w:rFonts w:hint="eastAsia" w:ascii="宋体" w:hAnsi="宋体" w:cs="宋体"/>
          <w:color w:val="auto"/>
          <w:sz w:val="24"/>
          <w:szCs w:val="24"/>
          <w:highlight w:val="none"/>
          <w:u w:val="single"/>
          <w:lang w:bidi="ar"/>
        </w:rPr>
        <w:t>详见监理合同</w:t>
      </w:r>
      <w:r>
        <w:rPr>
          <w:rFonts w:hint="eastAsia" w:ascii="宋体" w:hAnsi="宋体" w:cs="宋体"/>
          <w:color w:val="auto"/>
          <w:sz w:val="24"/>
          <w:szCs w:val="24"/>
          <w:highlight w:val="none"/>
          <w:lang w:bidi="ar"/>
        </w:rPr>
        <w:t>。</w:t>
      </w:r>
    </w:p>
    <w:p w14:paraId="7B6D5372">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r>
        <w:rPr>
          <w:rFonts w:ascii="宋体" w:hAnsi="宋体"/>
          <w:b w:val="0"/>
          <w:color w:val="auto"/>
          <w:sz w:val="24"/>
          <w:szCs w:val="24"/>
          <w:highlight w:val="none"/>
        </w:rPr>
        <w:t>5</w:t>
      </w:r>
      <w:bookmarkEnd w:id="227"/>
      <w:bookmarkStart w:id="229" w:name="_Toc296890991"/>
      <w:bookmarkStart w:id="230" w:name="_Toc296347162"/>
      <w:bookmarkStart w:id="231" w:name="_Toc296944502"/>
      <w:bookmarkStart w:id="232" w:name="_Toc297048349"/>
      <w:bookmarkStart w:id="233" w:name="_Toc296891203"/>
      <w:bookmarkStart w:id="234" w:name="_Toc292559872"/>
      <w:bookmarkStart w:id="235" w:name="_Toc292559367"/>
      <w:bookmarkStart w:id="236" w:name="_Toc296503163"/>
      <w:bookmarkStart w:id="237" w:name="_Toc297120463"/>
      <w:bookmarkStart w:id="238" w:name="_Toc296346664"/>
      <w:r>
        <w:rPr>
          <w:rFonts w:ascii="宋体" w:hAnsi="宋体"/>
          <w:b w:val="0"/>
          <w:color w:val="auto"/>
          <w:sz w:val="24"/>
          <w:szCs w:val="24"/>
          <w:highlight w:val="none"/>
        </w:rPr>
        <w:t xml:space="preserve">. </w:t>
      </w:r>
      <w:r>
        <w:rPr>
          <w:rFonts w:hint="eastAsia" w:ascii="宋体" w:hAnsi="宋体"/>
          <w:b w:val="0"/>
          <w:color w:val="auto"/>
          <w:sz w:val="24"/>
          <w:szCs w:val="24"/>
          <w:highlight w:val="none"/>
        </w:rPr>
        <w:t>工程质量</w:t>
      </w:r>
      <w:bookmarkEnd w:id="228"/>
    </w:p>
    <w:p w14:paraId="13CAA47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239" w:name="_Toc246"/>
      <w:r>
        <w:rPr>
          <w:rFonts w:ascii="宋体" w:hAnsi="宋体"/>
          <w:color w:val="auto"/>
          <w:sz w:val="24"/>
          <w:szCs w:val="24"/>
          <w:highlight w:val="none"/>
        </w:rPr>
        <w:t xml:space="preserve">5.1 </w:t>
      </w:r>
      <w:r>
        <w:rPr>
          <w:rFonts w:hint="eastAsia" w:ascii="宋体" w:hAnsi="宋体"/>
          <w:color w:val="auto"/>
          <w:sz w:val="24"/>
          <w:szCs w:val="24"/>
          <w:highlight w:val="none"/>
        </w:rPr>
        <w:t>质量要求</w:t>
      </w:r>
      <w:bookmarkEnd w:id="239"/>
    </w:p>
    <w:p w14:paraId="57F9A5A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5</w:t>
      </w:r>
      <w:bookmarkStart w:id="240" w:name="_Toc303539106"/>
      <w:bookmarkStart w:id="241" w:name="_Toc300934949"/>
      <w:bookmarkStart w:id="242" w:name="_Toc297123496"/>
      <w:bookmarkStart w:id="243" w:name="_Toc312677997"/>
      <w:bookmarkStart w:id="244" w:name="_Toc304295527"/>
      <w:bookmarkStart w:id="245" w:name="_Toc297216155"/>
      <w:bookmarkStart w:id="246" w:name="_Toc318581164"/>
      <w:r>
        <w:rPr>
          <w:rFonts w:ascii="宋体" w:hAnsi="宋体"/>
          <w:color w:val="auto"/>
          <w:sz w:val="24"/>
          <w:szCs w:val="24"/>
          <w:highlight w:val="none"/>
        </w:rPr>
        <w:t xml:space="preserve">.1.1 </w:t>
      </w:r>
      <w:r>
        <w:rPr>
          <w:rFonts w:hint="eastAsia" w:ascii="宋体" w:hAnsi="宋体"/>
          <w:color w:val="auto"/>
          <w:sz w:val="24"/>
          <w:szCs w:val="24"/>
          <w:highlight w:val="none"/>
        </w:rPr>
        <w:t>特殊质量标准和要求：</w:t>
      </w:r>
      <w:r>
        <w:rPr>
          <w:rFonts w:hint="eastAsia" w:ascii="宋体" w:hAnsi="宋体"/>
          <w:color w:val="auto"/>
          <w:sz w:val="24"/>
          <w:szCs w:val="24"/>
          <w:highlight w:val="none"/>
          <w:u w:val="single"/>
        </w:rPr>
        <w:t xml:space="preserve">工程质量必须达到合格标准等级 </w:t>
      </w:r>
      <w:r>
        <w:rPr>
          <w:rFonts w:hint="eastAsia" w:ascii="宋体" w:hAnsi="宋体"/>
          <w:color w:val="auto"/>
          <w:sz w:val="24"/>
          <w:szCs w:val="24"/>
          <w:highlight w:val="none"/>
        </w:rPr>
        <w:t>。</w:t>
      </w:r>
    </w:p>
    <w:p w14:paraId="429A0B6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关于工程奖项的约定：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0B9228B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隐蔽工程检查</w:t>
      </w:r>
    </w:p>
    <w:p w14:paraId="3BB37F7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5.3.2</w:t>
      </w:r>
      <w:r>
        <w:rPr>
          <w:rFonts w:hint="eastAsia" w:ascii="宋体" w:hAnsi="宋体"/>
          <w:color w:val="auto"/>
          <w:sz w:val="24"/>
          <w:szCs w:val="24"/>
          <w:highlight w:val="none"/>
        </w:rPr>
        <w:t>承包人提前通知监理人隐蔽工程检查的期限的约定：</w:t>
      </w:r>
      <w:r>
        <w:rPr>
          <w:rFonts w:hint="eastAsia" w:ascii="宋体" w:hAnsi="宋体"/>
          <w:color w:val="auto"/>
          <w:sz w:val="24"/>
          <w:szCs w:val="24"/>
          <w:highlight w:val="none"/>
          <w:u w:val="single"/>
        </w:rPr>
        <w:t xml:space="preserve"> 承包人在检查前12小时以书面形式通知监理人 </w:t>
      </w:r>
      <w:r>
        <w:rPr>
          <w:rFonts w:hint="eastAsia" w:ascii="宋体" w:hAnsi="宋体"/>
          <w:color w:val="auto"/>
          <w:sz w:val="24"/>
          <w:szCs w:val="24"/>
          <w:highlight w:val="none"/>
        </w:rPr>
        <w:t>。</w:t>
      </w:r>
    </w:p>
    <w:p w14:paraId="726CCA5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监理人不能按时进行检查时，应提前</w:t>
      </w:r>
      <w:r>
        <w:rPr>
          <w:rFonts w:hint="eastAsia" w:ascii="宋体" w:hAnsi="宋体"/>
          <w:color w:val="auto"/>
          <w:sz w:val="24"/>
          <w:szCs w:val="24"/>
          <w:highlight w:val="none"/>
          <w:u w:val="single"/>
        </w:rPr>
        <w:t>12</w:t>
      </w:r>
      <w:r>
        <w:rPr>
          <w:rFonts w:hint="eastAsia" w:ascii="宋体" w:hAnsi="宋体"/>
          <w:color w:val="auto"/>
          <w:sz w:val="24"/>
          <w:szCs w:val="24"/>
          <w:highlight w:val="none"/>
        </w:rPr>
        <w:t>小时提交书面延期要求。</w:t>
      </w:r>
    </w:p>
    <w:p w14:paraId="57E37BD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24</w:t>
      </w:r>
      <w:r>
        <w:rPr>
          <w:rFonts w:hint="eastAsia" w:ascii="宋体" w:hAnsi="宋体"/>
          <w:color w:val="auto"/>
          <w:sz w:val="24"/>
          <w:szCs w:val="24"/>
          <w:highlight w:val="none"/>
        </w:rPr>
        <w:t>小时。</w:t>
      </w:r>
    </w:p>
    <w:p w14:paraId="251CCF48">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247" w:name="_Toc351203638"/>
      <w:r>
        <w:rPr>
          <w:rFonts w:ascii="宋体" w:hAnsi="宋体"/>
          <w:b w:val="0"/>
          <w:color w:val="auto"/>
          <w:sz w:val="24"/>
          <w:szCs w:val="24"/>
          <w:highlight w:val="none"/>
        </w:rPr>
        <w:t xml:space="preserve">6. </w:t>
      </w:r>
      <w:r>
        <w:rPr>
          <w:rFonts w:hint="eastAsia" w:ascii="宋体" w:hAnsi="宋体"/>
          <w:b w:val="0"/>
          <w:color w:val="auto"/>
          <w:sz w:val="24"/>
          <w:szCs w:val="24"/>
          <w:highlight w:val="none"/>
        </w:rPr>
        <w:t>安全文明施工与环境保护</w:t>
      </w:r>
      <w:bookmarkEnd w:id="247"/>
    </w:p>
    <w:p w14:paraId="6AE4F6E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6.1安全文明施工</w:t>
      </w:r>
    </w:p>
    <w:p w14:paraId="54397CD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eastAsia="仿宋_GB2312"/>
          <w:color w:val="auto"/>
          <w:sz w:val="24"/>
          <w:szCs w:val="24"/>
          <w:highlight w:val="none"/>
        </w:rPr>
        <w:t>6.1.1</w:t>
      </w:r>
      <w:r>
        <w:rPr>
          <w:rFonts w:hint="eastAsia" w:ascii="宋体" w:hAnsi="宋体"/>
          <w:color w:val="auto"/>
          <w:sz w:val="24"/>
          <w:szCs w:val="24"/>
          <w:highlight w:val="none"/>
        </w:rPr>
        <w:t>项目安全生产的达标目标及相应事项的约定：</w:t>
      </w:r>
      <w:r>
        <w:rPr>
          <w:rFonts w:hint="eastAsia" w:ascii="宋体" w:hAnsi="宋体"/>
          <w:color w:val="auto"/>
          <w:sz w:val="24"/>
          <w:szCs w:val="24"/>
          <w:highlight w:val="none"/>
          <w:u w:val="single"/>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承包方应配合相邻标段共同做好现场有组织排水、排污工作，不得因此影响施工进度。承包人负责施工现场的安全及第三方人身安全。</w:t>
      </w:r>
      <w:r>
        <w:rPr>
          <w:rFonts w:hint="eastAsia" w:ascii="宋体" w:hAnsi="宋体" w:cs="宋体"/>
          <w:color w:val="auto"/>
          <w:sz w:val="24"/>
          <w:szCs w:val="24"/>
          <w:highlight w:val="none"/>
          <w:u w:val="single"/>
          <w:lang w:eastAsia="zh-CN"/>
        </w:rPr>
        <w:t>如发生非发包人责任的安全事故等，承包人承担一切相关责任和所产生的费用。</w:t>
      </w:r>
    </w:p>
    <w:p w14:paraId="265C7B7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ascii="宋体" w:hAnsi="宋体"/>
          <w:color w:val="auto"/>
          <w:sz w:val="24"/>
          <w:szCs w:val="24"/>
          <w:highlight w:val="none"/>
        </w:rPr>
        <w:t xml:space="preserve">6.1.4 </w:t>
      </w:r>
      <w:r>
        <w:rPr>
          <w:rFonts w:hint="eastAsia" w:ascii="宋体" w:hAnsi="宋体"/>
          <w:color w:val="auto"/>
          <w:sz w:val="24"/>
          <w:szCs w:val="24"/>
          <w:highlight w:val="none"/>
        </w:rPr>
        <w:t>关于治安保卫的特别约定：</w:t>
      </w:r>
      <w:r>
        <w:rPr>
          <w:rFonts w:hint="eastAsia" w:ascii="宋体" w:hAnsi="宋体"/>
          <w:color w:val="auto"/>
          <w:sz w:val="24"/>
          <w:szCs w:val="24"/>
          <w:highlight w:val="none"/>
          <w:u w:val="single"/>
        </w:rPr>
        <w:t>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p>
    <w:p w14:paraId="74BEA74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关于编制施工场地治安管理计划的约定：</w:t>
      </w:r>
      <w:r>
        <w:rPr>
          <w:rFonts w:hint="eastAsia" w:ascii="宋体" w:hAnsi="宋体" w:cs="宋体"/>
          <w:color w:val="auto"/>
          <w:sz w:val="24"/>
          <w:szCs w:val="24"/>
          <w:highlight w:val="none"/>
          <w:u w:val="single"/>
          <w:lang w:bidi="ar"/>
        </w:rPr>
        <w:t>A、按照国家、江苏省及连云港市有关规定及施工现场实际情况由承包人负责施工现场的施工安全保卫工作及非夜间照明，费用由承包人自理。</w:t>
      </w:r>
    </w:p>
    <w:p w14:paraId="1A8E3D3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p>
    <w:p w14:paraId="32BDCC1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5A7B073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关于编制施工场地治安管理计划的约定：</w:t>
      </w:r>
      <w:r>
        <w:rPr>
          <w:rFonts w:hint="eastAsia" w:ascii="宋体" w:hAnsi="宋体" w:cs="宋体"/>
          <w:color w:val="auto"/>
          <w:sz w:val="24"/>
          <w:szCs w:val="24"/>
          <w:highlight w:val="none"/>
          <w:u w:val="single"/>
          <w:lang w:bidi="ar"/>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p>
    <w:p w14:paraId="073BC31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文明施工</w:t>
      </w:r>
    </w:p>
    <w:p w14:paraId="0559B14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保持场地整洁卫生，因为违纪行为发生的清理处罚费用由承包人承担</w:t>
      </w:r>
      <w:r>
        <w:rPr>
          <w:rFonts w:hint="eastAsia" w:ascii="宋体" w:hAnsi="宋体" w:cs="宋体"/>
          <w:color w:val="auto"/>
          <w:sz w:val="24"/>
          <w:szCs w:val="24"/>
          <w:highlight w:val="none"/>
          <w:u w:val="single"/>
          <w:lang w:bidi="ar"/>
        </w:rPr>
        <w:t>，且发包人对承包人每次给予5000元罚款。承包人要制定生活和环境卫生管理制度，要搞好职工宿舍卫生和食堂的饮食卫生，并做好厕所保洁工作。如果承包人在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发包人或监理</w:t>
      </w:r>
      <w:r>
        <w:rPr>
          <w:rFonts w:hint="eastAsia" w:ascii="宋体" w:hAnsi="宋体" w:cs="宋体"/>
          <w:color w:val="auto"/>
          <w:sz w:val="24"/>
          <w:szCs w:val="24"/>
          <w:highlight w:val="none"/>
          <w:u w:val="single"/>
          <w:lang w:bidi="ar"/>
        </w:rPr>
        <w:t>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w:t>
      </w:r>
      <w:bookmarkEnd w:id="240"/>
      <w:bookmarkEnd w:id="241"/>
      <w:bookmarkEnd w:id="242"/>
      <w:bookmarkEnd w:id="243"/>
      <w:bookmarkEnd w:id="244"/>
      <w:bookmarkEnd w:id="245"/>
      <w:bookmarkEnd w:id="246"/>
    </w:p>
    <w:p w14:paraId="3C79A36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bookmarkStart w:id="248" w:name="_Toc351203639"/>
      <w:r>
        <w:rPr>
          <w:rFonts w:hint="eastAsia" w:ascii="宋体" w:hAnsi="宋体"/>
          <w:color w:val="auto"/>
          <w:sz w:val="24"/>
          <w:szCs w:val="24"/>
          <w:highlight w:val="none"/>
        </w:rPr>
        <w:t>6.1.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 xml:space="preserve"> 现场安全文明施工不符合要求，发包人及监理有权直接在安全文明措施费中直接扣除或使用保证现场安全设施的配套到位。</w:t>
      </w:r>
    </w:p>
    <w:p w14:paraId="73C93B6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6.1.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 xml:space="preserve"> 施工现场临时消防设施必须按国家规范要求配套到位，如发生火灾等安全事故，在赔偿价值基础上再进行双倍的罚款。</w:t>
      </w:r>
    </w:p>
    <w:p w14:paraId="58C2410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6.1.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 xml:space="preserve"> 现场安全文明设置应达到标准化现场施工要求，因现场安全设置不到位被安监部门责令整改的，每次给予伍千元罚款。</w:t>
      </w:r>
    </w:p>
    <w:p w14:paraId="4A46CDA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7. 工期和进度</w:t>
      </w:r>
      <w:bookmarkEnd w:id="248"/>
    </w:p>
    <w:p w14:paraId="4FB7B76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bookmarkStart w:id="249" w:name="_Toc351203640"/>
      <w:r>
        <w:rPr>
          <w:rFonts w:hint="eastAsia" w:ascii="宋体" w:hAnsi="宋体"/>
          <w:color w:val="auto"/>
          <w:sz w:val="24"/>
          <w:szCs w:val="24"/>
          <w:highlight w:val="none"/>
        </w:rPr>
        <w:t>7.1 施工组织设计</w:t>
      </w:r>
    </w:p>
    <w:p w14:paraId="75AD8AA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7.1.1合同当事人约定的施工组织设计应包括的其他内容：</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u w:val="single"/>
          <w:lang w:bidi="ar"/>
        </w:rPr>
        <w:t>外围防护措施等，具体根据发包人及监理人要求执行。</w:t>
      </w:r>
    </w:p>
    <w:p w14:paraId="79E575E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7.1.2 施工组织设计的提交和修改</w:t>
      </w:r>
    </w:p>
    <w:p w14:paraId="533AD5B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承包人提交详细施工组织设计的期限的约定：</w:t>
      </w:r>
      <w:r>
        <w:rPr>
          <w:rFonts w:hint="eastAsia" w:ascii="宋体" w:hAnsi="宋体" w:cs="宋体"/>
          <w:color w:val="auto"/>
          <w:sz w:val="24"/>
          <w:szCs w:val="24"/>
          <w:highlight w:val="none"/>
          <w:u w:val="single"/>
          <w:lang w:bidi="ar"/>
        </w:rPr>
        <w:t>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w:t>
      </w:r>
    </w:p>
    <w:p w14:paraId="62E266A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发包人和监理人在收到详细的施工组织设计后确认或提出修改意见的期限：</w:t>
      </w:r>
      <w:r>
        <w:rPr>
          <w:rFonts w:hint="eastAsia" w:ascii="宋体" w:hAnsi="宋体" w:cs="宋体"/>
          <w:color w:val="auto"/>
          <w:sz w:val="24"/>
          <w:szCs w:val="24"/>
          <w:highlight w:val="none"/>
          <w:u w:val="single"/>
          <w:lang w:bidi="ar"/>
        </w:rPr>
        <w:t xml:space="preserve">收到施工组织设计7天内 </w:t>
      </w:r>
      <w:r>
        <w:rPr>
          <w:rFonts w:hint="eastAsia" w:ascii="宋体" w:hAnsi="宋体" w:cs="宋体"/>
          <w:color w:val="auto"/>
          <w:sz w:val="24"/>
          <w:szCs w:val="24"/>
          <w:highlight w:val="none"/>
          <w:lang w:bidi="ar"/>
        </w:rPr>
        <w:t>。</w:t>
      </w:r>
    </w:p>
    <w:p w14:paraId="0150DDC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w:t>
      </w:r>
      <w:bookmarkStart w:id="250" w:name="_Toc297123514"/>
      <w:bookmarkStart w:id="251" w:name="_Toc304295541"/>
      <w:bookmarkStart w:id="252" w:name="_Toc312678005"/>
      <w:bookmarkStart w:id="253" w:name="_Toc312677479"/>
      <w:bookmarkStart w:id="254" w:name="_Toc303539123"/>
      <w:bookmarkStart w:id="255" w:name="_Toc297216173"/>
      <w:bookmarkStart w:id="256" w:name="_Toc300934966"/>
      <w:r>
        <w:rPr>
          <w:rFonts w:hint="eastAsia" w:ascii="宋体" w:hAnsi="宋体" w:cs="宋体"/>
          <w:color w:val="auto"/>
          <w:sz w:val="24"/>
          <w:szCs w:val="24"/>
          <w:highlight w:val="none"/>
          <w:lang w:bidi="ar"/>
        </w:rPr>
        <w:t>.2 施工进度计划</w:t>
      </w:r>
    </w:p>
    <w:p w14:paraId="09E14B9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p>
    <w:p w14:paraId="5D62381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7.2.2 施工进度计划的修订</w:t>
      </w:r>
    </w:p>
    <w:p w14:paraId="5569263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发包人和监理人在收到修订的施工进度计划后确认或提出修改意见的期限：</w:t>
      </w:r>
      <w:r>
        <w:rPr>
          <w:rFonts w:hint="eastAsia" w:ascii="宋体" w:hAnsi="宋体" w:cs="宋体"/>
          <w:color w:val="auto"/>
          <w:sz w:val="24"/>
          <w:szCs w:val="24"/>
          <w:highlight w:val="none"/>
          <w:u w:val="single"/>
          <w:lang w:bidi="ar"/>
        </w:rPr>
        <w:t>收到修订的施工进度计划后7天内</w:t>
      </w:r>
      <w:r>
        <w:rPr>
          <w:rFonts w:hint="eastAsia" w:ascii="宋体" w:hAnsi="宋体" w:cs="宋体"/>
          <w:color w:val="auto"/>
          <w:sz w:val="24"/>
          <w:szCs w:val="24"/>
          <w:highlight w:val="none"/>
          <w:lang w:bidi="ar"/>
        </w:rPr>
        <w:t>。</w:t>
      </w:r>
    </w:p>
    <w:p w14:paraId="10775EC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 开工</w:t>
      </w:r>
    </w:p>
    <w:p w14:paraId="0CD636D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7.3.1 开工准备</w:t>
      </w:r>
    </w:p>
    <w:p w14:paraId="2FD727D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w:t>
      </w:r>
    </w:p>
    <w:p w14:paraId="2992232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w:t>
      </w:r>
    </w:p>
    <w:p w14:paraId="022BB96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关于承包人应完成的其他开工准备工作及期限</w:t>
      </w:r>
      <w:r>
        <w:rPr>
          <w:rFonts w:hint="eastAsia" w:ascii="宋体" w:hAnsi="宋体" w:cs="宋体"/>
          <w:color w:val="auto"/>
          <w:sz w:val="24"/>
          <w:szCs w:val="24"/>
          <w:highlight w:val="none"/>
          <w:u w:val="single"/>
          <w:lang w:bidi="ar"/>
        </w:rPr>
        <w:t>：接到开工通知后 7 日内完成项目部组建，施工、生活用水电接通到位；承包人施工及生活用水用电费用按表计量（加上公共分摊的部分），按供水供电部门标准收取，由发包人按月向承包人收取。</w:t>
      </w:r>
    </w:p>
    <w:p w14:paraId="5ACA23F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7.3.2开工通知</w:t>
      </w:r>
    </w:p>
    <w:p w14:paraId="0744D57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天内发出开工通知的，承包人有权提出价格调整要求，或者解除合同。</w:t>
      </w:r>
      <w:bookmarkEnd w:id="250"/>
      <w:bookmarkEnd w:id="251"/>
      <w:bookmarkEnd w:id="252"/>
      <w:bookmarkEnd w:id="253"/>
      <w:bookmarkEnd w:id="254"/>
      <w:bookmarkEnd w:id="255"/>
      <w:bookmarkEnd w:id="256"/>
    </w:p>
    <w:p w14:paraId="2ADD47B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7.4 测量放线</w:t>
      </w:r>
    </w:p>
    <w:p w14:paraId="13AA22B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7.4.1发包人通过监理人向承包人提供测量基准点、基准线和水准点及其书面资料的期限：</w:t>
      </w:r>
      <w:r>
        <w:rPr>
          <w:rFonts w:hint="eastAsia" w:ascii="宋体" w:hAnsi="宋体" w:cs="宋体"/>
          <w:color w:val="auto"/>
          <w:sz w:val="24"/>
          <w:szCs w:val="24"/>
          <w:highlight w:val="none"/>
          <w:u w:val="single"/>
          <w:lang w:bidi="ar"/>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p>
    <w:p w14:paraId="007F4D7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57" w:name="_Toc297216175"/>
      <w:bookmarkStart w:id="258" w:name="_Toc312678010"/>
      <w:bookmarkStart w:id="259" w:name="_Toc303539125"/>
      <w:bookmarkStart w:id="260" w:name="_Toc300934968"/>
      <w:bookmarkStart w:id="261" w:name="_Toc304295546"/>
      <w:bookmarkStart w:id="262" w:name="_Toc312677484"/>
      <w:bookmarkStart w:id="263" w:name="_Toc297123516"/>
      <w:r>
        <w:rPr>
          <w:rFonts w:hint="eastAsia" w:ascii="宋体" w:hAnsi="宋体" w:cs="宋体"/>
          <w:color w:val="auto"/>
          <w:sz w:val="24"/>
          <w:szCs w:val="24"/>
          <w:highlight w:val="none"/>
          <w:lang w:bidi="ar"/>
        </w:rPr>
        <w:t>.5 工期延误</w:t>
      </w:r>
      <w:bookmarkEnd w:id="257"/>
      <w:bookmarkEnd w:id="258"/>
      <w:bookmarkEnd w:id="259"/>
      <w:bookmarkEnd w:id="260"/>
      <w:bookmarkEnd w:id="261"/>
      <w:bookmarkEnd w:id="262"/>
      <w:bookmarkEnd w:id="263"/>
    </w:p>
    <w:p w14:paraId="366C0BE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7.5.1 因发包人原因导致工期延误</w:t>
      </w:r>
    </w:p>
    <w:p w14:paraId="5ED8C59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w:t>
      </w:r>
    </w:p>
    <w:p w14:paraId="68BF781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64" w:name="_Toc312678012"/>
      <w:bookmarkStart w:id="265" w:name="_Toc312677486"/>
      <w:bookmarkStart w:id="266" w:name="_Toc318581169"/>
      <w:bookmarkStart w:id="267" w:name="_Toc303539127"/>
      <w:bookmarkStart w:id="268" w:name="_Toc297216177"/>
      <w:bookmarkStart w:id="269" w:name="_Toc304295548"/>
      <w:bookmarkStart w:id="270" w:name="_Toc300934970"/>
      <w:bookmarkStart w:id="271" w:name="_Toc297123518"/>
      <w:r>
        <w:rPr>
          <w:rFonts w:hint="eastAsia" w:ascii="宋体" w:hAnsi="宋体" w:cs="宋体"/>
          <w:color w:val="auto"/>
          <w:sz w:val="24"/>
          <w:szCs w:val="24"/>
          <w:highlight w:val="none"/>
          <w:lang w:bidi="ar"/>
        </w:rPr>
        <w:t>.5.2 因承包人原因导致工期延误</w:t>
      </w:r>
      <w:bookmarkEnd w:id="264"/>
      <w:bookmarkEnd w:id="265"/>
      <w:bookmarkEnd w:id="266"/>
    </w:p>
    <w:p w14:paraId="5913B6D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因</w:t>
      </w:r>
      <w:bookmarkStart w:id="272" w:name="_Toc318581170"/>
      <w:bookmarkStart w:id="273" w:name="_Toc312678013"/>
      <w:bookmarkStart w:id="274" w:name="_Toc312677487"/>
      <w:r>
        <w:rPr>
          <w:rFonts w:hint="eastAsia" w:ascii="宋体" w:hAnsi="宋体" w:cs="宋体"/>
          <w:color w:val="auto"/>
          <w:sz w:val="24"/>
          <w:szCs w:val="24"/>
          <w:highlight w:val="none"/>
          <w:lang w:bidi="ar"/>
        </w:rPr>
        <w:t>承包人原因造成工期延误，逾期竣工违约金的计算方法为：</w:t>
      </w:r>
      <w:bookmarkEnd w:id="267"/>
      <w:bookmarkEnd w:id="268"/>
      <w:bookmarkEnd w:id="269"/>
      <w:bookmarkEnd w:id="270"/>
      <w:bookmarkEnd w:id="271"/>
      <w:bookmarkEnd w:id="272"/>
      <w:bookmarkEnd w:id="273"/>
      <w:bookmarkEnd w:id="274"/>
    </w:p>
    <w:p w14:paraId="4E982AB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因承包人原因不能按照协议书约定的竣工日期或工程师同意顺延的工期竣工的，承包人承担违约责任。</w:t>
      </w:r>
    </w:p>
    <w:p w14:paraId="1AEC50E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65091FB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工程不能按期竣工，视为承包人违约，承包人须按1万</w:t>
      </w:r>
      <w:r>
        <w:rPr>
          <w:rFonts w:ascii="宋体" w:hAnsi="宋体" w:cs="宋体"/>
          <w:color w:val="auto"/>
          <w:sz w:val="24"/>
          <w:szCs w:val="24"/>
          <w:highlight w:val="none"/>
          <w:u w:val="single"/>
          <w:lang w:bidi="ar"/>
        </w:rPr>
        <w:t>元/天向发包人支</w:t>
      </w:r>
      <w:r>
        <w:rPr>
          <w:rFonts w:hint="eastAsia" w:ascii="宋体" w:hAnsi="宋体" w:cs="宋体"/>
          <w:color w:val="auto"/>
          <w:sz w:val="24"/>
          <w:szCs w:val="24"/>
          <w:highlight w:val="none"/>
          <w:u w:val="single"/>
          <w:lang w:bidi="ar"/>
        </w:rPr>
        <w:t>付违约金；</w:t>
      </w:r>
      <w:r>
        <w:rPr>
          <w:rFonts w:ascii="宋体" w:hAnsi="宋体" w:cs="宋体"/>
          <w:color w:val="auto"/>
          <w:sz w:val="24"/>
          <w:szCs w:val="24"/>
          <w:highlight w:val="none"/>
          <w:u w:val="single"/>
          <w:lang w:bidi="ar"/>
        </w:rPr>
        <w:t>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损失</w:t>
      </w:r>
      <w:r>
        <w:rPr>
          <w:rFonts w:ascii="宋体" w:hAnsi="宋体" w:cs="宋体"/>
          <w:color w:val="auto"/>
          <w:sz w:val="24"/>
          <w:szCs w:val="24"/>
          <w:highlight w:val="none"/>
          <w:lang w:bidi="ar"/>
        </w:rPr>
        <w:t>。</w:t>
      </w:r>
    </w:p>
    <w:p w14:paraId="32B348C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因承包人原因造成工期延误，逾</w:t>
      </w:r>
      <w:bookmarkStart w:id="275" w:name="_Toc318581171"/>
      <w:bookmarkStart w:id="276" w:name="_Toc312678014"/>
      <w:r>
        <w:rPr>
          <w:rFonts w:hint="eastAsia" w:ascii="宋体" w:hAnsi="宋体" w:cs="宋体"/>
          <w:color w:val="auto"/>
          <w:sz w:val="24"/>
          <w:szCs w:val="24"/>
          <w:highlight w:val="none"/>
          <w:lang w:bidi="ar"/>
        </w:rPr>
        <w:t>期竣工违约金的上限：</w:t>
      </w:r>
      <w:r>
        <w:rPr>
          <w:rFonts w:hint="eastAsia" w:ascii="宋体" w:hAnsi="宋体" w:cs="宋体"/>
          <w:color w:val="auto"/>
          <w:sz w:val="24"/>
          <w:szCs w:val="24"/>
          <w:highlight w:val="none"/>
          <w:u w:val="single"/>
          <w:lang w:val="en-US" w:eastAsia="zh-CN" w:bidi="ar"/>
        </w:rPr>
        <w:t>/</w:t>
      </w:r>
      <w:r>
        <w:rPr>
          <w:rFonts w:hint="eastAsia" w:ascii="宋体" w:hAnsi="宋体" w:cs="宋体"/>
          <w:color w:val="auto"/>
          <w:sz w:val="24"/>
          <w:szCs w:val="24"/>
          <w:highlight w:val="none"/>
          <w:lang w:bidi="ar"/>
        </w:rPr>
        <w:t>。</w:t>
      </w:r>
    </w:p>
    <w:p w14:paraId="401CFF6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注：如因</w:t>
      </w:r>
      <w:r>
        <w:rPr>
          <w:rFonts w:hint="eastAsia" w:ascii="宋体" w:hAnsi="宋体" w:cs="宋体"/>
          <w:color w:val="auto"/>
          <w:sz w:val="24"/>
          <w:szCs w:val="24"/>
          <w:highlight w:val="none"/>
          <w:lang w:bidi="ar"/>
        </w:rPr>
        <w:t>承包人原因造成工期延误，逾期所增加的监理费用由承包人承担；（逾期竣工违约金不包含此费用）</w:t>
      </w:r>
      <w:bookmarkEnd w:id="275"/>
      <w:bookmarkEnd w:id="276"/>
    </w:p>
    <w:p w14:paraId="7AC1E01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77" w:name="_Toc297123519"/>
      <w:bookmarkStart w:id="278" w:name="_Toc304295549"/>
      <w:bookmarkStart w:id="279" w:name="_Toc300934971"/>
      <w:bookmarkStart w:id="280" w:name="_Toc297216178"/>
      <w:bookmarkStart w:id="281" w:name="_Toc312678015"/>
      <w:bookmarkStart w:id="282" w:name="_Toc303539128"/>
      <w:r>
        <w:rPr>
          <w:rFonts w:hint="eastAsia" w:ascii="宋体" w:hAnsi="宋体" w:cs="宋体"/>
          <w:color w:val="auto"/>
          <w:sz w:val="24"/>
          <w:szCs w:val="24"/>
          <w:highlight w:val="none"/>
          <w:lang w:bidi="ar"/>
        </w:rPr>
        <w:t>.6 不</w:t>
      </w:r>
      <w:bookmarkEnd w:id="277"/>
      <w:bookmarkEnd w:id="278"/>
      <w:bookmarkEnd w:id="279"/>
      <w:bookmarkEnd w:id="280"/>
      <w:bookmarkEnd w:id="281"/>
      <w:bookmarkEnd w:id="282"/>
      <w:r>
        <w:rPr>
          <w:rFonts w:hint="eastAsia" w:ascii="宋体" w:hAnsi="宋体" w:cs="宋体"/>
          <w:color w:val="auto"/>
          <w:sz w:val="24"/>
          <w:szCs w:val="24"/>
          <w:highlight w:val="none"/>
          <w:lang w:bidi="ar"/>
        </w:rPr>
        <w:t>利物质条件</w:t>
      </w:r>
    </w:p>
    <w:p w14:paraId="714B27A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rPr>
      </w:pPr>
      <w:bookmarkStart w:id="283" w:name="_Toc300934972"/>
      <w:bookmarkStart w:id="284" w:name="_Toc303539129"/>
      <w:bookmarkStart w:id="285" w:name="_Toc297123520"/>
      <w:bookmarkStart w:id="286" w:name="_Toc304295550"/>
      <w:bookmarkStart w:id="287" w:name="_Toc297216179"/>
      <w:bookmarkStart w:id="288" w:name="_Toc312678016"/>
      <w:bookmarkStart w:id="289" w:name="_Toc318581172"/>
      <w:r>
        <w:rPr>
          <w:rFonts w:hint="eastAsia" w:ascii="宋体" w:hAnsi="宋体" w:cs="宋体"/>
          <w:color w:val="auto"/>
          <w:sz w:val="24"/>
          <w:szCs w:val="24"/>
          <w:highlight w:val="none"/>
          <w:lang w:bidi="ar"/>
        </w:rPr>
        <w:t>不利物质条件的其他情形和有关约定：</w:t>
      </w:r>
      <w:r>
        <w:rPr>
          <w:rFonts w:hint="eastAsia" w:ascii="宋体" w:hAnsi="宋体" w:cs="宋体"/>
          <w:color w:val="auto"/>
          <w:sz w:val="24"/>
          <w:szCs w:val="24"/>
          <w:highlight w:val="none"/>
          <w:u w:val="single"/>
          <w:lang w:bidi="ar"/>
        </w:rPr>
        <w:t>承包人对该工程现场条件等，在投标和合同签订前已进行了充分的了解，对工程各方面充分考虑了施工中各种不利因素，采用克服不利物质条件的合理措施继续施工，在合同工期内完成施工任务。</w:t>
      </w:r>
      <w:bookmarkEnd w:id="283"/>
      <w:bookmarkEnd w:id="284"/>
      <w:bookmarkEnd w:id="285"/>
      <w:bookmarkEnd w:id="286"/>
      <w:bookmarkEnd w:id="287"/>
      <w:bookmarkEnd w:id="288"/>
      <w:bookmarkEnd w:id="289"/>
    </w:p>
    <w:p w14:paraId="02A7BA5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rPr>
      </w:pPr>
      <w:bookmarkStart w:id="290" w:name="_Toc24842"/>
      <w:r>
        <w:rPr>
          <w:rFonts w:hint="eastAsia" w:ascii="宋体" w:hAnsi="宋体" w:cs="宋体"/>
          <w:color w:val="auto"/>
          <w:sz w:val="24"/>
          <w:szCs w:val="24"/>
          <w:highlight w:val="none"/>
          <w:lang w:bidi="ar"/>
        </w:rPr>
        <w:t>7.9 提前竣工的奖励</w:t>
      </w:r>
      <w:bookmarkEnd w:id="290"/>
    </w:p>
    <w:p w14:paraId="555D7A0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w:t>
      </w:r>
    </w:p>
    <w:p w14:paraId="1523B61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7.10补充条款：</w:t>
      </w:r>
      <w:r>
        <w:rPr>
          <w:rFonts w:hint="eastAsia" w:ascii="宋体" w:hAnsi="宋体" w:cs="宋体"/>
          <w:color w:val="auto"/>
          <w:sz w:val="24"/>
          <w:szCs w:val="24"/>
          <w:highlight w:val="none"/>
          <w:u w:val="single"/>
          <w:lang w:bidi="ar"/>
        </w:rPr>
        <w:t>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p>
    <w:p w14:paraId="73B58495">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材料与设备</w:t>
      </w:r>
      <w:bookmarkEnd w:id="229"/>
      <w:bookmarkEnd w:id="230"/>
      <w:bookmarkEnd w:id="231"/>
      <w:bookmarkEnd w:id="232"/>
      <w:bookmarkEnd w:id="233"/>
      <w:bookmarkEnd w:id="234"/>
      <w:bookmarkEnd w:id="235"/>
      <w:bookmarkEnd w:id="236"/>
      <w:bookmarkEnd w:id="237"/>
      <w:bookmarkEnd w:id="238"/>
      <w:bookmarkEnd w:id="249"/>
    </w:p>
    <w:p w14:paraId="599FB9C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8</w:t>
      </w:r>
      <w:bookmarkStart w:id="291" w:name="_Toc297120467"/>
      <w:bookmarkStart w:id="292" w:name="_Toc296503167"/>
      <w:bookmarkStart w:id="293" w:name="_Toc296346668"/>
      <w:bookmarkStart w:id="294" w:name="_Toc312677493"/>
      <w:bookmarkStart w:id="295" w:name="_Toc312678019"/>
      <w:bookmarkStart w:id="296" w:name="_Toc292559372"/>
      <w:bookmarkStart w:id="297" w:name="_Toc300934979"/>
      <w:bookmarkStart w:id="298" w:name="_Toc296890995"/>
      <w:bookmarkStart w:id="299" w:name="_Toc296347166"/>
      <w:bookmarkStart w:id="300" w:name="_Toc303539136"/>
      <w:bookmarkStart w:id="301" w:name="_Toc292559877"/>
      <w:bookmarkStart w:id="302" w:name="_Toc296891207"/>
      <w:bookmarkStart w:id="303" w:name="_Toc280868654"/>
      <w:bookmarkStart w:id="304" w:name="_Toc296944506"/>
      <w:bookmarkStart w:id="305" w:name="_Toc304295556"/>
      <w:bookmarkStart w:id="306" w:name="_Toc297216186"/>
      <w:bookmarkStart w:id="307" w:name="_Toc297048353"/>
      <w:bookmarkStart w:id="308" w:name="_Toc297123527"/>
      <w:bookmarkStart w:id="309" w:name="_Toc280868656"/>
      <w:bookmarkStart w:id="310" w:name="_Toc280868655"/>
      <w:bookmarkStart w:id="311" w:name="_Toc267251424"/>
      <w:r>
        <w:rPr>
          <w:rFonts w:ascii="宋体" w:hAnsi="宋体"/>
          <w:color w:val="auto"/>
          <w:sz w:val="24"/>
          <w:szCs w:val="24"/>
          <w:highlight w:val="none"/>
        </w:rPr>
        <w:t>.4</w:t>
      </w:r>
      <w:r>
        <w:rPr>
          <w:rFonts w:hint="eastAsia" w:ascii="宋体" w:hAnsi="宋体"/>
          <w:color w:val="auto"/>
          <w:sz w:val="24"/>
          <w:szCs w:val="24"/>
          <w:highlight w:val="none"/>
        </w:rPr>
        <w:t>材料与工程设备的保管与使用</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0A1442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8</w:t>
      </w:r>
      <w:bookmarkStart w:id="312" w:name="_Toc292559878"/>
      <w:bookmarkStart w:id="313" w:name="_Toc292559373"/>
      <w:bookmarkStart w:id="314" w:name="_Toc312677494"/>
      <w:bookmarkStart w:id="315" w:name="_Toc296890996"/>
      <w:bookmarkStart w:id="316" w:name="_Toc303539137"/>
      <w:bookmarkStart w:id="317" w:name="_Toc296347167"/>
      <w:bookmarkStart w:id="318" w:name="_Toc297048354"/>
      <w:bookmarkStart w:id="319" w:name="_Toc296503168"/>
      <w:bookmarkStart w:id="320" w:name="_Toc297216187"/>
      <w:bookmarkStart w:id="321" w:name="_Toc300934980"/>
      <w:bookmarkStart w:id="322" w:name="_Toc304295557"/>
      <w:bookmarkStart w:id="323" w:name="_Toc297120468"/>
      <w:bookmarkStart w:id="324" w:name="_Toc296891208"/>
      <w:bookmarkStart w:id="325" w:name="_Toc312678020"/>
      <w:bookmarkStart w:id="326" w:name="_Toc318581173"/>
      <w:bookmarkStart w:id="327" w:name="_Toc296944507"/>
      <w:bookmarkStart w:id="328" w:name="_Toc296346669"/>
      <w:bookmarkStart w:id="329" w:name="_Toc297123528"/>
      <w:r>
        <w:rPr>
          <w:rFonts w:ascii="宋体" w:hAnsi="宋体"/>
          <w:color w:val="auto"/>
          <w:sz w:val="24"/>
          <w:szCs w:val="24"/>
          <w:highlight w:val="none"/>
        </w:rPr>
        <w:t>.4.1</w:t>
      </w:r>
      <w:r>
        <w:rPr>
          <w:rFonts w:hint="eastAsia" w:ascii="宋体" w:hAnsi="宋体"/>
          <w:color w:val="auto"/>
          <w:sz w:val="24"/>
          <w:szCs w:val="24"/>
          <w:highlight w:val="none"/>
        </w:rPr>
        <w:t>发包人供应的材料设备的保管费用的承担：</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312"/>
      <w:bookmarkEnd w:id="313"/>
    </w:p>
    <w:p w14:paraId="34A84B9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330" w:name="_Toc14003"/>
      <w:r>
        <w:rPr>
          <w:rFonts w:ascii="宋体" w:hAnsi="宋体"/>
          <w:color w:val="auto"/>
          <w:sz w:val="24"/>
          <w:szCs w:val="24"/>
          <w:highlight w:val="none"/>
        </w:rPr>
        <w:t xml:space="preserve">8.6 </w:t>
      </w:r>
      <w:r>
        <w:rPr>
          <w:rFonts w:hint="eastAsia" w:ascii="宋体" w:hAnsi="宋体"/>
          <w:color w:val="auto"/>
          <w:sz w:val="24"/>
          <w:szCs w:val="24"/>
          <w:highlight w:val="none"/>
        </w:rPr>
        <w:t>样品</w:t>
      </w:r>
      <w:bookmarkEnd w:id="330"/>
    </w:p>
    <w:p w14:paraId="4D6998A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8.6.1</w:t>
      </w:r>
      <w:r>
        <w:rPr>
          <w:rFonts w:hint="eastAsia" w:ascii="宋体" w:hAnsi="宋体"/>
          <w:color w:val="auto"/>
          <w:sz w:val="24"/>
          <w:szCs w:val="24"/>
          <w:highlight w:val="none"/>
        </w:rPr>
        <w:t>样品的报送与封存</w:t>
      </w:r>
    </w:p>
    <w:p w14:paraId="74A0205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需要承包人报送样品的材料或工程设备，样品的种类、名称、规格、数量要求：</w:t>
      </w:r>
      <w:r>
        <w:rPr>
          <w:rFonts w:hint="eastAsia" w:ascii="宋体" w:hAnsi="宋体"/>
          <w:color w:val="auto"/>
          <w:sz w:val="24"/>
          <w:szCs w:val="24"/>
          <w:highlight w:val="none"/>
          <w:u w:val="single"/>
        </w:rPr>
        <w:t>投标中涉及的主要材料，在施工材料购买前，所有材质都须经发包人认可后方可购买，否则不予认可。</w:t>
      </w:r>
    </w:p>
    <w:p w14:paraId="60817547">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331" w:name="_Toc25597"/>
      <w:r>
        <w:rPr>
          <w:rFonts w:ascii="宋体" w:hAnsi="宋体"/>
          <w:color w:val="auto"/>
          <w:sz w:val="24"/>
          <w:szCs w:val="24"/>
          <w:highlight w:val="none"/>
        </w:rPr>
        <w:t xml:space="preserve">8.8 </w:t>
      </w:r>
      <w:r>
        <w:rPr>
          <w:rFonts w:hint="eastAsia" w:ascii="宋体" w:hAnsi="宋体"/>
          <w:color w:val="auto"/>
          <w:sz w:val="24"/>
          <w:szCs w:val="24"/>
          <w:highlight w:val="none"/>
        </w:rPr>
        <w:t>施工设备和临时设施</w:t>
      </w:r>
      <w:bookmarkEnd w:id="331"/>
    </w:p>
    <w:p w14:paraId="2875FD5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承包人提供的施工设备和临时设施</w:t>
      </w:r>
    </w:p>
    <w:p w14:paraId="516D73C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关于修建临时设施费用承担的约定：</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149A7BED">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332" w:name="_Toc351203641"/>
      <w:r>
        <w:rPr>
          <w:rFonts w:ascii="宋体" w:hAnsi="宋体"/>
          <w:b w:val="0"/>
          <w:color w:val="auto"/>
          <w:sz w:val="24"/>
          <w:szCs w:val="24"/>
          <w:highlight w:val="none"/>
        </w:rPr>
        <w:t>9</w:t>
      </w:r>
      <w:bookmarkEnd w:id="309"/>
      <w:bookmarkEnd w:id="310"/>
      <w:bookmarkEnd w:id="311"/>
      <w:bookmarkStart w:id="333" w:name="_Toc312677495"/>
      <w:bookmarkStart w:id="334" w:name="_Toc312678021"/>
      <w:bookmarkStart w:id="335" w:name="_Toc304295559"/>
      <w:bookmarkStart w:id="336" w:name="_Toc297216192"/>
      <w:bookmarkStart w:id="337" w:name="_Toc300934982"/>
      <w:bookmarkStart w:id="338" w:name="_Toc303539139"/>
      <w:bookmarkStart w:id="339" w:name="_Toc297123533"/>
      <w:bookmarkStart w:id="340" w:name="_Toc292559883"/>
      <w:bookmarkStart w:id="341" w:name="_Toc267251427"/>
      <w:bookmarkStart w:id="342" w:name="_Toc296346674"/>
      <w:bookmarkStart w:id="343" w:name="_Toc296944512"/>
      <w:bookmarkStart w:id="344" w:name="_Toc296503173"/>
      <w:bookmarkStart w:id="345" w:name="_Toc297048359"/>
      <w:bookmarkStart w:id="346" w:name="_Toc296891001"/>
      <w:bookmarkStart w:id="347" w:name="_Toc292559378"/>
      <w:bookmarkStart w:id="348" w:name="_Toc296891213"/>
      <w:bookmarkStart w:id="349" w:name="_Toc297120473"/>
      <w:bookmarkStart w:id="350" w:name="_Toc267251428"/>
      <w:bookmarkStart w:id="351" w:name="_Toc296347172"/>
      <w:r>
        <w:rPr>
          <w:rFonts w:ascii="宋体" w:hAnsi="宋体"/>
          <w:b w:val="0"/>
          <w:color w:val="auto"/>
          <w:sz w:val="24"/>
          <w:szCs w:val="24"/>
          <w:highlight w:val="none"/>
        </w:rPr>
        <w:t xml:space="preserve">. </w:t>
      </w:r>
      <w:r>
        <w:rPr>
          <w:rFonts w:hint="eastAsia" w:ascii="宋体" w:hAnsi="宋体"/>
          <w:b w:val="0"/>
          <w:color w:val="auto"/>
          <w:sz w:val="24"/>
          <w:szCs w:val="24"/>
          <w:highlight w:val="none"/>
        </w:rPr>
        <w:t>试验与检验</w:t>
      </w:r>
      <w:bookmarkEnd w:id="332"/>
      <w:bookmarkEnd w:id="333"/>
      <w:bookmarkEnd w:id="334"/>
      <w:bookmarkEnd w:id="335"/>
      <w:bookmarkEnd w:id="336"/>
      <w:bookmarkEnd w:id="337"/>
      <w:bookmarkEnd w:id="338"/>
      <w:bookmarkEnd w:id="339"/>
    </w:p>
    <w:p w14:paraId="187B8BE3">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9</w:t>
      </w:r>
      <w:bookmarkStart w:id="352" w:name="_Toc297123534"/>
      <w:bookmarkStart w:id="353" w:name="_Toc312677496"/>
      <w:bookmarkStart w:id="354" w:name="_Toc297216193"/>
      <w:bookmarkStart w:id="355" w:name="_Toc312678022"/>
      <w:bookmarkStart w:id="356" w:name="_Toc304295560"/>
      <w:bookmarkStart w:id="357" w:name="_Toc303539140"/>
      <w:bookmarkStart w:id="358" w:name="_Toc300934983"/>
      <w:r>
        <w:rPr>
          <w:rFonts w:ascii="宋体" w:hAnsi="宋体"/>
          <w:color w:val="auto"/>
          <w:sz w:val="24"/>
          <w:szCs w:val="24"/>
          <w:highlight w:val="none"/>
        </w:rPr>
        <w:t>.1</w:t>
      </w:r>
      <w:r>
        <w:rPr>
          <w:rFonts w:hint="eastAsia" w:ascii="宋体" w:hAnsi="宋体"/>
          <w:color w:val="auto"/>
          <w:sz w:val="24"/>
          <w:szCs w:val="24"/>
          <w:highlight w:val="none"/>
        </w:rPr>
        <w:t>试验设备与试验人员</w:t>
      </w:r>
      <w:bookmarkEnd w:id="352"/>
      <w:bookmarkEnd w:id="353"/>
      <w:bookmarkEnd w:id="354"/>
      <w:bookmarkEnd w:id="355"/>
      <w:bookmarkEnd w:id="356"/>
      <w:bookmarkEnd w:id="357"/>
      <w:bookmarkEnd w:id="358"/>
    </w:p>
    <w:p w14:paraId="3454589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9</w:t>
      </w:r>
      <w:bookmarkStart w:id="359" w:name="_Toc300934984"/>
      <w:bookmarkStart w:id="360" w:name="_Toc312678023"/>
      <w:bookmarkStart w:id="361" w:name="_Toc303539141"/>
      <w:bookmarkStart w:id="362" w:name="_Toc304295561"/>
      <w:bookmarkStart w:id="363" w:name="_Toc297216194"/>
      <w:bookmarkStart w:id="364" w:name="_Toc312677497"/>
      <w:bookmarkStart w:id="365" w:name="_Toc297123535"/>
      <w:bookmarkStart w:id="366" w:name="_Toc318581174"/>
      <w:r>
        <w:rPr>
          <w:rFonts w:ascii="宋体" w:hAnsi="宋体"/>
          <w:color w:val="auto"/>
          <w:sz w:val="24"/>
          <w:szCs w:val="24"/>
          <w:highlight w:val="none"/>
        </w:rPr>
        <w:t xml:space="preserve">.1.2 </w:t>
      </w:r>
      <w:r>
        <w:rPr>
          <w:rFonts w:hint="eastAsia" w:ascii="宋体" w:hAnsi="宋体"/>
          <w:color w:val="auto"/>
          <w:sz w:val="24"/>
          <w:szCs w:val="24"/>
          <w:highlight w:val="none"/>
        </w:rPr>
        <w:t>试验设备</w:t>
      </w:r>
    </w:p>
    <w:p w14:paraId="108FEA4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施工现场需要配置的试验场所：</w:t>
      </w:r>
      <w:bookmarkEnd w:id="359"/>
      <w:bookmarkEnd w:id="360"/>
      <w:bookmarkEnd w:id="361"/>
      <w:bookmarkEnd w:id="362"/>
      <w:bookmarkEnd w:id="363"/>
      <w:bookmarkEnd w:id="364"/>
      <w:bookmarkEnd w:id="365"/>
      <w:bookmarkStart w:id="367" w:name="_Toc297216195"/>
      <w:bookmarkStart w:id="368" w:name="_Toc304295562"/>
      <w:bookmarkStart w:id="369" w:name="_Toc300934985"/>
      <w:bookmarkStart w:id="370" w:name="_Toc297123536"/>
      <w:bookmarkStart w:id="371" w:name="_Toc312678024"/>
      <w:bookmarkStart w:id="372" w:name="_Toc312677498"/>
      <w:bookmarkStart w:id="373" w:name="_Toc303539142"/>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58B155B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施工现场需要配备的试验设备：</w:t>
      </w:r>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5BDEC7A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施工现场需要具备的其他试验条件：</w:t>
      </w:r>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4933ED9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374" w:name="_Toc24956"/>
      <w:r>
        <w:rPr>
          <w:rFonts w:ascii="宋体" w:hAnsi="宋体"/>
          <w:color w:val="auto"/>
          <w:sz w:val="24"/>
          <w:szCs w:val="24"/>
          <w:highlight w:val="none"/>
        </w:rPr>
        <w:t xml:space="preserve">9.4 </w:t>
      </w:r>
      <w:r>
        <w:rPr>
          <w:rFonts w:hint="eastAsia" w:ascii="宋体" w:hAnsi="宋体"/>
          <w:color w:val="auto"/>
          <w:sz w:val="24"/>
          <w:szCs w:val="24"/>
          <w:highlight w:val="none"/>
        </w:rPr>
        <w:t>现场工艺试验</w:t>
      </w:r>
      <w:bookmarkEnd w:id="374"/>
    </w:p>
    <w:p w14:paraId="2050C3D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现场工艺试验的有关约定：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366"/>
      <w:bookmarkEnd w:id="367"/>
      <w:bookmarkEnd w:id="368"/>
      <w:bookmarkEnd w:id="369"/>
      <w:bookmarkEnd w:id="370"/>
      <w:bookmarkEnd w:id="371"/>
      <w:bookmarkEnd w:id="372"/>
      <w:bookmarkEnd w:id="373"/>
    </w:p>
    <w:p w14:paraId="1E777F88">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375" w:name="_Toc351203642"/>
      <w:r>
        <w:rPr>
          <w:rFonts w:ascii="宋体" w:hAnsi="宋体"/>
          <w:b w:val="0"/>
          <w:color w:val="auto"/>
          <w:sz w:val="24"/>
          <w:szCs w:val="24"/>
          <w:highlight w:val="none"/>
        </w:rPr>
        <w:t>1</w:t>
      </w:r>
      <w:bookmarkEnd w:id="340"/>
      <w:bookmarkEnd w:id="341"/>
      <w:bookmarkEnd w:id="342"/>
      <w:bookmarkEnd w:id="343"/>
      <w:bookmarkEnd w:id="344"/>
      <w:bookmarkEnd w:id="345"/>
      <w:bookmarkEnd w:id="346"/>
      <w:bookmarkEnd w:id="347"/>
      <w:bookmarkEnd w:id="348"/>
      <w:bookmarkEnd w:id="349"/>
      <w:bookmarkEnd w:id="350"/>
      <w:bookmarkEnd w:id="351"/>
      <w:bookmarkStart w:id="376" w:name="_Toc297123540"/>
      <w:bookmarkStart w:id="377" w:name="_Toc296891233"/>
      <w:bookmarkStart w:id="378" w:name="_Toc296944532"/>
      <w:bookmarkStart w:id="379" w:name="_Toc292559398"/>
      <w:bookmarkStart w:id="380" w:name="_Toc304295566"/>
      <w:bookmarkStart w:id="381" w:name="_Toc297120493"/>
      <w:bookmarkStart w:id="382" w:name="_Toc297216199"/>
      <w:bookmarkStart w:id="383" w:name="_Toc312677499"/>
      <w:bookmarkStart w:id="384" w:name="_Toc303539146"/>
      <w:bookmarkStart w:id="385" w:name="_Toc296503193"/>
      <w:bookmarkStart w:id="386" w:name="_Toc312678025"/>
      <w:bookmarkStart w:id="387" w:name="_Toc297048379"/>
      <w:bookmarkStart w:id="388" w:name="_Toc296346694"/>
      <w:bookmarkStart w:id="389" w:name="_Toc296347192"/>
      <w:bookmarkStart w:id="390" w:name="_Toc300934989"/>
      <w:bookmarkStart w:id="391" w:name="_Toc296891021"/>
      <w:bookmarkStart w:id="392" w:name="_Toc292559903"/>
      <w:bookmarkStart w:id="393" w:name="_Toc267251440"/>
      <w:bookmarkStart w:id="394" w:name="_Toc267251433"/>
      <w:bookmarkStart w:id="395" w:name="_Toc267251437"/>
      <w:bookmarkStart w:id="396" w:name="_Toc267251441"/>
      <w:bookmarkStart w:id="397" w:name="_Toc267251435"/>
      <w:bookmarkStart w:id="398" w:name="_Toc267251439"/>
      <w:bookmarkStart w:id="399"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变更</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736A301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400" w:name="_Toc297048380"/>
      <w:bookmarkStart w:id="401" w:name="_Toc296891234"/>
      <w:bookmarkStart w:id="402" w:name="_Toc312678026"/>
      <w:bookmarkStart w:id="403" w:name="_Toc292559904"/>
      <w:bookmarkStart w:id="404" w:name="_Toc292559399"/>
      <w:bookmarkStart w:id="405" w:name="_Toc296347193"/>
      <w:bookmarkStart w:id="406" w:name="_Toc296944533"/>
      <w:bookmarkStart w:id="407" w:name="_Toc312677500"/>
      <w:bookmarkStart w:id="408" w:name="_Toc297216200"/>
      <w:bookmarkStart w:id="409" w:name="_Toc296891022"/>
      <w:bookmarkStart w:id="410" w:name="_Toc304295567"/>
      <w:bookmarkStart w:id="411" w:name="_Toc300934990"/>
      <w:bookmarkStart w:id="412" w:name="_Toc297123541"/>
      <w:bookmarkStart w:id="413" w:name="_Toc297120494"/>
      <w:bookmarkStart w:id="414" w:name="_Toc296503194"/>
      <w:bookmarkStart w:id="415" w:name="_Toc296346695"/>
      <w:bookmarkStart w:id="416" w:name="_Toc303539147"/>
      <w:r>
        <w:rPr>
          <w:rFonts w:ascii="宋体" w:hAnsi="宋体"/>
          <w:color w:val="auto"/>
          <w:sz w:val="24"/>
          <w:szCs w:val="24"/>
          <w:highlight w:val="none"/>
        </w:rPr>
        <w:t>10.1</w:t>
      </w:r>
      <w:r>
        <w:rPr>
          <w:rFonts w:hint="eastAsia" w:ascii="宋体" w:hAnsi="宋体"/>
          <w:color w:val="auto"/>
          <w:sz w:val="24"/>
          <w:szCs w:val="24"/>
          <w:highlight w:val="none"/>
        </w:rPr>
        <w:t>变更的范围</w:t>
      </w:r>
    </w:p>
    <w:p w14:paraId="3F15A0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仿宋"/>
          <w:color w:val="auto"/>
          <w:sz w:val="24"/>
          <w:szCs w:val="24"/>
          <w:highlight w:val="none"/>
          <w:u w:val="single"/>
        </w:rPr>
      </w:pPr>
      <w:r>
        <w:rPr>
          <w:rFonts w:hint="eastAsia" w:ascii="宋体" w:hAnsi="宋体"/>
          <w:color w:val="auto"/>
          <w:sz w:val="24"/>
          <w:szCs w:val="24"/>
          <w:highlight w:val="none"/>
        </w:rPr>
        <w:t>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人员</w:t>
      </w:r>
      <w:r>
        <w:rPr>
          <w:rFonts w:hint="eastAsia" w:ascii="宋体" w:hAnsi="宋体" w:cs="仿宋"/>
          <w:color w:val="auto"/>
          <w:sz w:val="24"/>
          <w:szCs w:val="24"/>
          <w:highlight w:val="none"/>
          <w:u w:val="single"/>
        </w:rPr>
        <w:t>共同签发的签证单为准；</w:t>
      </w:r>
      <w:r>
        <w:rPr>
          <w:rFonts w:hint="eastAsia" w:ascii="宋体" w:hAnsi="宋体" w:cs="仿宋"/>
          <w:color w:val="auto"/>
          <w:sz w:val="24"/>
          <w:szCs w:val="24"/>
          <w:highlight w:val="none"/>
          <w:u w:val="single"/>
          <w:lang w:eastAsia="zh-CN"/>
        </w:rPr>
        <w:t>未经发包人</w:t>
      </w:r>
      <w:r>
        <w:rPr>
          <w:rFonts w:hint="eastAsia" w:ascii="宋体" w:hAnsi="宋体" w:cs="仿宋"/>
          <w:color w:val="auto"/>
          <w:sz w:val="24"/>
          <w:szCs w:val="24"/>
          <w:highlight w:val="none"/>
          <w:u w:val="single"/>
        </w:rPr>
        <w:t>书面通知，</w:t>
      </w:r>
      <w:r>
        <w:rPr>
          <w:rFonts w:hint="eastAsia" w:ascii="宋体" w:hAnsi="宋体" w:cs="仿宋"/>
          <w:color w:val="auto"/>
          <w:sz w:val="24"/>
          <w:szCs w:val="24"/>
          <w:highlight w:val="none"/>
          <w:u w:val="single"/>
          <w:lang w:eastAsia="zh-CN"/>
        </w:rPr>
        <w:t>承包人</w:t>
      </w:r>
      <w:r>
        <w:rPr>
          <w:rFonts w:hint="eastAsia" w:ascii="宋体" w:hAnsi="宋体" w:cs="仿宋"/>
          <w:color w:val="auto"/>
          <w:sz w:val="24"/>
          <w:szCs w:val="24"/>
          <w:highlight w:val="none"/>
          <w:u w:val="single"/>
        </w:rPr>
        <w:t>不得任意更改设计内容，若因承包人的原因发生变更致使工程造价</w:t>
      </w:r>
      <w:r>
        <w:rPr>
          <w:rFonts w:ascii="宋体" w:hAnsi="宋体" w:cs="仿宋"/>
          <w:color w:val="auto"/>
          <w:sz w:val="24"/>
          <w:szCs w:val="24"/>
          <w:highlight w:val="none"/>
          <w:u w:val="single"/>
        </w:rPr>
        <w:t>增加</w:t>
      </w:r>
      <w:r>
        <w:rPr>
          <w:rFonts w:hint="eastAsia" w:ascii="宋体" w:hAnsi="宋体" w:cs="仿宋"/>
          <w:color w:val="auto"/>
          <w:sz w:val="24"/>
          <w:szCs w:val="24"/>
          <w:highlight w:val="none"/>
          <w:u w:val="single"/>
        </w:rPr>
        <w:t>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p>
    <w:p w14:paraId="4E47EE1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417" w:name="_Toc26712"/>
      <w:bookmarkStart w:id="418" w:name="_Toc24022"/>
      <w:r>
        <w:rPr>
          <w:rFonts w:ascii="宋体" w:hAnsi="宋体"/>
          <w:color w:val="auto"/>
          <w:sz w:val="24"/>
          <w:szCs w:val="24"/>
          <w:highlight w:val="none"/>
        </w:rPr>
        <w:t xml:space="preserve">10.4 </w:t>
      </w:r>
      <w:r>
        <w:rPr>
          <w:rFonts w:hint="eastAsia" w:ascii="宋体" w:hAnsi="宋体"/>
          <w:color w:val="auto"/>
          <w:sz w:val="24"/>
          <w:szCs w:val="24"/>
          <w:highlight w:val="none"/>
        </w:rPr>
        <w:t>变更估价</w:t>
      </w:r>
      <w:bookmarkEnd w:id="417"/>
      <w:bookmarkEnd w:id="418"/>
    </w:p>
    <w:p w14:paraId="415F938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变更估价原则</w:t>
      </w:r>
    </w:p>
    <w:p w14:paraId="621A7B9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仿宋"/>
          <w:color w:val="auto"/>
          <w:sz w:val="24"/>
          <w:szCs w:val="24"/>
          <w:highlight w:val="none"/>
          <w:u w:val="single"/>
        </w:rPr>
      </w:pPr>
      <w:r>
        <w:rPr>
          <w:rFonts w:hint="eastAsia" w:ascii="宋体" w:hAnsi="宋体"/>
          <w:color w:val="auto"/>
          <w:sz w:val="24"/>
          <w:szCs w:val="24"/>
          <w:highlight w:val="none"/>
        </w:rPr>
        <w:t>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承包人在工程变更确定后14 天内，提出变更工程价款的报告，经发包人和监理工程师确认后调整合同价款，变更合同价款按下列方法进行：</w:t>
      </w:r>
    </w:p>
    <w:p w14:paraId="66962D8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（1）已标价工程量清单中有适用于工程变更项目的，应采用该项目的单价；</w:t>
      </w:r>
    </w:p>
    <w:p w14:paraId="13CC55A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（2）已标价工程量清单中没有适用但有类似于工程变更项目的，参照类似项目的单价认定；</w:t>
      </w:r>
    </w:p>
    <w:p w14:paraId="58731C3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中标价和最高投标限价均不含暂列金额）</w:t>
      </w:r>
    </w:p>
    <w:p w14:paraId="27FBCBC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4）已标价工程量清单中没有适用也没有类似于变更工程项目的，且工程造价管理机构发布信息价缺价的，应由承包人根据变更工程资料、计量规则、计价办法和通过市场调查等取得合法依据的市场价格提出变更工程项目的单价，并应报发包人确认后调整；</w:t>
      </w:r>
    </w:p>
    <w:p w14:paraId="3C51F0A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s="仿宋"/>
          <w:color w:val="auto"/>
          <w:sz w:val="24"/>
          <w:szCs w:val="24"/>
          <w:highlight w:val="none"/>
          <w:u w:val="single"/>
        </w:rPr>
        <w:t>（5）措施费项目费按下列原则结算：专业措施单项价格包干不调整，通用措施单项价格包干不调整。本工程措施项目安全生产费结算时按投标金额计取</w:t>
      </w:r>
      <w:r>
        <w:rPr>
          <w:rFonts w:hint="eastAsia" w:ascii="宋体" w:hAnsi="宋体"/>
          <w:color w:val="auto"/>
          <w:sz w:val="24"/>
          <w:szCs w:val="24"/>
          <w:highlight w:val="none"/>
          <w:u w:val="single"/>
        </w:rPr>
        <w:t>。</w:t>
      </w:r>
    </w:p>
    <w:p w14:paraId="5838847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1</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Start w:id="419" w:name="_Toc296944536"/>
      <w:bookmarkStart w:id="420" w:name="_Toc297048383"/>
      <w:bookmarkStart w:id="421" w:name="_Toc292559402"/>
      <w:bookmarkStart w:id="422" w:name="_Toc297120497"/>
      <w:bookmarkStart w:id="423" w:name="_Toc297123544"/>
      <w:bookmarkStart w:id="424" w:name="_Toc303539150"/>
      <w:bookmarkStart w:id="425" w:name="_Toc296891025"/>
      <w:bookmarkStart w:id="426" w:name="_Toc296346698"/>
      <w:bookmarkStart w:id="427" w:name="_Toc292559907"/>
      <w:bookmarkStart w:id="428" w:name="_Toc296503197"/>
      <w:bookmarkStart w:id="429" w:name="_Toc297216203"/>
      <w:bookmarkStart w:id="430" w:name="_Toc300934993"/>
      <w:bookmarkStart w:id="431" w:name="_Toc296347196"/>
      <w:bookmarkStart w:id="432" w:name="_Toc296891237"/>
      <w:bookmarkStart w:id="433" w:name="_Toc312678029"/>
      <w:bookmarkStart w:id="434" w:name="_Toc312677503"/>
      <w:bookmarkStart w:id="435" w:name="_Toc304295570"/>
      <w:r>
        <w:rPr>
          <w:rFonts w:ascii="宋体" w:hAnsi="宋体"/>
          <w:color w:val="auto"/>
          <w:sz w:val="24"/>
          <w:szCs w:val="24"/>
          <w:highlight w:val="none"/>
        </w:rPr>
        <w:t>0.5</w:t>
      </w:r>
      <w:r>
        <w:rPr>
          <w:rFonts w:hint="eastAsia" w:ascii="宋体" w:hAnsi="宋体"/>
          <w:color w:val="auto"/>
          <w:sz w:val="24"/>
          <w:szCs w:val="24"/>
          <w:highlight w:val="none"/>
        </w:rPr>
        <w:t>承</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Start w:id="436" w:name="_Toc303539151"/>
      <w:bookmarkStart w:id="437" w:name="_Toc296891243"/>
      <w:bookmarkStart w:id="438" w:name="_Toc292559913"/>
      <w:bookmarkStart w:id="439" w:name="_Toc297123545"/>
      <w:bookmarkStart w:id="440" w:name="_Toc296891031"/>
      <w:bookmarkStart w:id="441" w:name="_Toc296944542"/>
      <w:bookmarkStart w:id="442" w:name="_Toc297216204"/>
      <w:bookmarkStart w:id="443" w:name="_Toc300934994"/>
      <w:bookmarkStart w:id="444" w:name="_Toc297120503"/>
      <w:bookmarkStart w:id="445" w:name="_Toc297048389"/>
      <w:bookmarkStart w:id="446" w:name="_Toc296503203"/>
      <w:bookmarkStart w:id="447" w:name="_Toc292559408"/>
      <w:bookmarkStart w:id="448" w:name="_Toc296347202"/>
      <w:bookmarkStart w:id="449" w:name="_Toc296346704"/>
      <w:r>
        <w:rPr>
          <w:rFonts w:hint="eastAsia" w:ascii="宋体" w:hAnsi="宋体"/>
          <w:color w:val="auto"/>
          <w:sz w:val="24"/>
          <w:szCs w:val="24"/>
          <w:highlight w:val="none"/>
        </w:rPr>
        <w:t>包人的合理化建议</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4A0911F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监理人审查承包人合理化建议的期限：</w:t>
      </w:r>
      <w:r>
        <w:rPr>
          <w:rFonts w:ascii="宋体" w:hAnsi="宋体"/>
          <w:color w:val="auto"/>
          <w:sz w:val="24"/>
          <w:szCs w:val="24"/>
          <w:highlight w:val="none"/>
          <w:u w:val="single"/>
        </w:rPr>
        <w:t>收到承包人提交的合理化建议后7</w:t>
      </w:r>
      <w:r>
        <w:rPr>
          <w:rFonts w:hint="eastAsia" w:ascii="宋体" w:hAnsi="宋体"/>
          <w:color w:val="auto"/>
          <w:sz w:val="24"/>
          <w:szCs w:val="24"/>
          <w:highlight w:val="none"/>
          <w:u w:val="single"/>
        </w:rPr>
        <w:t>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w:t>
      </w:r>
    </w:p>
    <w:p w14:paraId="0E21E44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发包人审批承包人合理化建议的期限：</w:t>
      </w:r>
      <w:r>
        <w:rPr>
          <w:rFonts w:ascii="宋体" w:hAnsi="宋体"/>
          <w:color w:val="auto"/>
          <w:sz w:val="24"/>
          <w:szCs w:val="24"/>
          <w:highlight w:val="none"/>
          <w:u w:val="single"/>
        </w:rPr>
        <w:t>收到监理人报送的合理化建议后7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w:t>
      </w:r>
      <w:r>
        <w:rPr>
          <w:rFonts w:hint="eastAsia" w:ascii="宋体" w:hAnsi="宋体"/>
          <w:color w:val="auto"/>
          <w:sz w:val="24"/>
          <w:szCs w:val="24"/>
          <w:highlight w:val="none"/>
          <w:u w:val="single"/>
        </w:rPr>
        <w:t>。</w:t>
      </w:r>
    </w:p>
    <w:p w14:paraId="4BC018C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承</w:t>
      </w:r>
      <w:bookmarkStart w:id="450" w:name="_Toc297048390"/>
      <w:bookmarkStart w:id="451" w:name="_Toc296891244"/>
      <w:bookmarkStart w:id="452" w:name="_Toc296346705"/>
      <w:bookmarkStart w:id="453" w:name="_Toc303539152"/>
      <w:bookmarkStart w:id="454" w:name="_Toc304295571"/>
      <w:bookmarkStart w:id="455" w:name="_Toc297216205"/>
      <w:bookmarkStart w:id="456" w:name="_Toc297120504"/>
      <w:bookmarkStart w:id="457" w:name="_Toc312678030"/>
      <w:bookmarkStart w:id="458" w:name="_Toc300934995"/>
      <w:bookmarkStart w:id="459" w:name="_Toc312677504"/>
      <w:bookmarkStart w:id="460" w:name="_Toc296347203"/>
      <w:bookmarkStart w:id="461" w:name="_Toc292559914"/>
      <w:bookmarkStart w:id="462" w:name="_Toc292559409"/>
      <w:bookmarkStart w:id="463" w:name="_Toc318581175"/>
      <w:bookmarkStart w:id="464" w:name="_Toc296944543"/>
      <w:bookmarkStart w:id="465" w:name="_Toc297123546"/>
      <w:bookmarkStart w:id="466" w:name="_Toc296891032"/>
      <w:bookmarkStart w:id="467" w:name="_Toc296503204"/>
      <w:r>
        <w:rPr>
          <w:rFonts w:hint="eastAsia" w:ascii="宋体" w:hAnsi="宋体"/>
          <w:color w:val="auto"/>
          <w:sz w:val="24"/>
          <w:szCs w:val="24"/>
          <w:highlight w:val="none"/>
        </w:rPr>
        <w:t>包人提出的合理化建议降低了合同价格或者提高了工程经济效益的奖励的方法和金额为：</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409EB53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468" w:name="_Toc26473"/>
      <w:r>
        <w:rPr>
          <w:rFonts w:ascii="宋体" w:hAnsi="宋体"/>
          <w:color w:val="auto"/>
          <w:sz w:val="24"/>
          <w:szCs w:val="24"/>
          <w:highlight w:val="none"/>
        </w:rPr>
        <w:t>1</w:t>
      </w:r>
      <w:bookmarkStart w:id="469" w:name="_Toc300934997"/>
      <w:bookmarkStart w:id="470" w:name="_Toc312677507"/>
      <w:bookmarkStart w:id="471" w:name="_Toc304295574"/>
      <w:bookmarkStart w:id="472" w:name="_Toc292559404"/>
      <w:bookmarkStart w:id="473" w:name="_Toc297048385"/>
      <w:bookmarkStart w:id="474" w:name="_Toc296944538"/>
      <w:bookmarkStart w:id="475" w:name="_Toc296891027"/>
      <w:bookmarkStart w:id="476" w:name="_Toc296503199"/>
      <w:bookmarkStart w:id="477" w:name="_Toc297216207"/>
      <w:bookmarkStart w:id="478" w:name="_Toc296347198"/>
      <w:bookmarkStart w:id="479" w:name="_Toc312678033"/>
      <w:bookmarkStart w:id="480" w:name="_Toc296346700"/>
      <w:bookmarkStart w:id="481" w:name="_Toc297120499"/>
      <w:bookmarkStart w:id="482" w:name="_Toc296891239"/>
      <w:bookmarkStart w:id="483" w:name="_Toc297123548"/>
      <w:bookmarkStart w:id="484" w:name="_Toc303539154"/>
      <w:bookmarkStart w:id="485" w:name="_Toc292559909"/>
      <w:r>
        <w:rPr>
          <w:rFonts w:ascii="宋体" w:hAnsi="宋体"/>
          <w:color w:val="auto"/>
          <w:sz w:val="24"/>
          <w:szCs w:val="24"/>
          <w:highlight w:val="none"/>
        </w:rPr>
        <w:t xml:space="preserve">0.7 </w:t>
      </w:r>
      <w:r>
        <w:rPr>
          <w:rFonts w:hint="eastAsia" w:ascii="宋体" w:hAnsi="宋体"/>
          <w:color w:val="auto"/>
          <w:sz w:val="24"/>
          <w:szCs w:val="24"/>
          <w:highlight w:val="none"/>
        </w:rPr>
        <w:t>暂估价</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7D2BCF6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暂</w:t>
      </w:r>
      <w:bookmarkStart w:id="486" w:name="_Toc312678034"/>
      <w:bookmarkStart w:id="487" w:name="_Toc312677508"/>
      <w:bookmarkStart w:id="488" w:name="_Toc318581176"/>
      <w:r>
        <w:rPr>
          <w:rFonts w:hint="eastAsia" w:ascii="宋体" w:hAnsi="宋体"/>
          <w:color w:val="auto"/>
          <w:sz w:val="24"/>
          <w:szCs w:val="24"/>
          <w:highlight w:val="none"/>
        </w:rPr>
        <w:t>估价材料和工程设备的明细详见附件</w:t>
      </w:r>
      <w:r>
        <w:rPr>
          <w:rFonts w:ascii="宋体" w:hAnsi="宋体"/>
          <w:color w:val="auto"/>
          <w:sz w:val="24"/>
          <w:szCs w:val="24"/>
          <w:highlight w:val="none"/>
        </w:rPr>
        <w:t>11</w:t>
      </w:r>
      <w:r>
        <w:rPr>
          <w:rFonts w:hint="eastAsia" w:ascii="宋体" w:hAnsi="宋体"/>
          <w:color w:val="auto"/>
          <w:sz w:val="24"/>
          <w:szCs w:val="24"/>
          <w:highlight w:val="none"/>
        </w:rPr>
        <w:t>：《暂估价一览表》。</w:t>
      </w:r>
      <w:bookmarkEnd w:id="486"/>
      <w:bookmarkEnd w:id="487"/>
      <w:bookmarkEnd w:id="488"/>
    </w:p>
    <w:p w14:paraId="03B0D86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w:t>
      </w:r>
      <w:bookmarkStart w:id="489" w:name="_Toc312678035"/>
      <w:bookmarkStart w:id="490" w:name="_Toc312677509"/>
      <w:bookmarkStart w:id="491" w:name="_Toc318581177"/>
      <w:r>
        <w:rPr>
          <w:rFonts w:ascii="宋体" w:hAnsi="宋体"/>
          <w:color w:val="auto"/>
          <w:sz w:val="24"/>
          <w:szCs w:val="24"/>
          <w:highlight w:val="none"/>
        </w:rPr>
        <w:t xml:space="preserve">0.7.1 </w:t>
      </w:r>
      <w:r>
        <w:rPr>
          <w:rFonts w:hint="eastAsia" w:ascii="宋体" w:hAnsi="宋体"/>
          <w:color w:val="auto"/>
          <w:sz w:val="24"/>
          <w:szCs w:val="24"/>
          <w:highlight w:val="none"/>
        </w:rPr>
        <w:t>依法必须招标的暂估价项目</w:t>
      </w:r>
      <w:bookmarkEnd w:id="489"/>
      <w:bookmarkEnd w:id="490"/>
      <w:bookmarkEnd w:id="491"/>
    </w:p>
    <w:p w14:paraId="1D767C5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对于依法必须招标的暂估价项目的由发包人做为招标人负责招标采购事宜。</w:t>
      </w:r>
    </w:p>
    <w:p w14:paraId="447FE28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不属于依法必须招标的暂估价项目</w:t>
      </w:r>
    </w:p>
    <w:p w14:paraId="23F5025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对于不属于依法必须招标的暂估价项目采用何种方式采购由发包人确定。</w:t>
      </w:r>
    </w:p>
    <w:p w14:paraId="1E6CBB4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第</w:t>
      </w:r>
      <w:r>
        <w:rPr>
          <w:rFonts w:ascii="宋体" w:hAnsi="宋体"/>
          <w:color w:val="auto"/>
          <w:sz w:val="24"/>
          <w:szCs w:val="24"/>
          <w:highlight w:val="none"/>
        </w:rPr>
        <w:t>3</w:t>
      </w:r>
      <w:r>
        <w:rPr>
          <w:rFonts w:hint="eastAsia" w:ascii="宋体" w:hAnsi="宋体"/>
          <w:color w:val="auto"/>
          <w:sz w:val="24"/>
          <w:szCs w:val="24"/>
          <w:highlight w:val="none"/>
        </w:rPr>
        <w:t>种方式：承包人直接实施的暂估价项目</w:t>
      </w:r>
    </w:p>
    <w:p w14:paraId="5D4284F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承包人直接实施的暂估价项目的约定：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C1C839D">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暂列金额</w:t>
      </w:r>
    </w:p>
    <w:p w14:paraId="3B89A1D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合同当事人关于暂列金额使用的约定：</w:t>
      </w:r>
      <w:r>
        <w:rPr>
          <w:rFonts w:hint="eastAsia" w:ascii="宋体" w:hAnsi="宋体"/>
          <w:color w:val="auto"/>
          <w:sz w:val="24"/>
          <w:szCs w:val="24"/>
          <w:highlight w:val="none"/>
          <w:u w:val="single"/>
        </w:rPr>
        <w:t>由发包人</w:t>
      </w:r>
      <w:r>
        <w:rPr>
          <w:rFonts w:ascii="宋体" w:hAnsi="宋体"/>
          <w:color w:val="auto"/>
          <w:sz w:val="24"/>
          <w:szCs w:val="24"/>
          <w:highlight w:val="none"/>
          <w:u w:val="single"/>
        </w:rPr>
        <w:t>结合工程具体情况</w:t>
      </w:r>
      <w:r>
        <w:rPr>
          <w:rFonts w:hint="eastAsia" w:ascii="宋体" w:hAnsi="宋体"/>
          <w:color w:val="auto"/>
          <w:sz w:val="24"/>
          <w:szCs w:val="24"/>
          <w:highlight w:val="none"/>
          <w:u w:val="single"/>
        </w:rPr>
        <w:t>使用</w:t>
      </w:r>
      <w:r>
        <w:rPr>
          <w:rFonts w:hint="eastAsia" w:ascii="宋体" w:hAnsi="宋体"/>
          <w:color w:val="auto"/>
          <w:sz w:val="24"/>
          <w:szCs w:val="24"/>
          <w:highlight w:val="none"/>
        </w:rPr>
        <w:t>。</w:t>
      </w:r>
    </w:p>
    <w:p w14:paraId="41FC66C2">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492"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价格调整</w:t>
      </w:r>
      <w:bookmarkEnd w:id="393"/>
      <w:bookmarkEnd w:id="394"/>
      <w:bookmarkEnd w:id="395"/>
      <w:bookmarkEnd w:id="396"/>
      <w:bookmarkEnd w:id="397"/>
      <w:bookmarkEnd w:id="398"/>
      <w:bookmarkEnd w:id="492"/>
    </w:p>
    <w:p w14:paraId="3F28BECA">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hint="eastAsia" w:ascii="宋体" w:hAnsi="宋体" w:eastAsia="宋体" w:cs="Times New Roman"/>
          <w:b w:val="0"/>
          <w:bCs w:val="0"/>
          <w:color w:val="auto"/>
          <w:sz w:val="24"/>
          <w:szCs w:val="24"/>
          <w:highlight w:val="none"/>
          <w:lang w:val="en-US" w:eastAsia="zh-CN" w:bidi="ar-SA"/>
        </w:rPr>
      </w:pPr>
      <w:bookmarkStart w:id="493" w:name="_Toc296944544"/>
      <w:bookmarkStart w:id="494" w:name="_Toc296503205"/>
      <w:bookmarkStart w:id="495" w:name="_Toc296891245"/>
      <w:bookmarkStart w:id="496" w:name="_Toc296346706"/>
      <w:bookmarkStart w:id="497" w:name="_Toc296891033"/>
      <w:bookmarkStart w:id="498" w:name="_Toc296347204"/>
      <w:bookmarkStart w:id="499" w:name="_Toc292559410"/>
      <w:bookmarkStart w:id="500" w:name="_Toc297048391"/>
      <w:bookmarkStart w:id="501" w:name="_Toc297120505"/>
      <w:bookmarkStart w:id="502" w:name="_Toc292559915"/>
      <w:bookmarkStart w:id="503" w:name="_Toc300935002"/>
      <w:bookmarkStart w:id="504" w:name="_Toc297216211"/>
      <w:bookmarkStart w:id="505" w:name="_Toc351203644"/>
      <w:bookmarkStart w:id="506" w:name="_Toc297123552"/>
      <w:bookmarkStart w:id="507" w:name="_Toc303539159"/>
      <w:bookmarkStart w:id="508" w:name="_Toc312678040"/>
      <w:bookmarkStart w:id="509" w:name="_Toc304295579"/>
      <w:r>
        <w:rPr>
          <w:rFonts w:hint="eastAsia" w:ascii="宋体" w:hAnsi="宋体" w:eastAsia="宋体" w:cs="Times New Roman"/>
          <w:b w:val="0"/>
          <w:bCs w:val="0"/>
          <w:color w:val="auto"/>
          <w:sz w:val="24"/>
          <w:szCs w:val="24"/>
          <w:highlight w:val="none"/>
          <w:lang w:val="en-US" w:eastAsia="zh-CN" w:bidi="ar-SA"/>
        </w:rPr>
        <w:t>11.1市场价格波动引起的调整</w:t>
      </w:r>
    </w:p>
    <w:p w14:paraId="6B8F8456">
      <w:pPr>
        <w:pStyle w:val="44"/>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color w:val="auto"/>
          <w:highlight w:val="none"/>
        </w:rPr>
      </w:pPr>
      <w:r>
        <w:rPr>
          <w:rFonts w:hint="eastAsia" w:ascii="宋体" w:hAnsi="宋体" w:eastAsia="宋体" w:cs="宋体"/>
          <w:color w:val="auto"/>
          <w:sz w:val="24"/>
          <w:szCs w:val="24"/>
          <w:highlight w:val="none"/>
        </w:rPr>
        <w:t>市场价格波动调整合同价格的约定：</w:t>
      </w:r>
      <w:r>
        <w:rPr>
          <w:rFonts w:hint="eastAsia" w:ascii="宋体" w:hAnsi="宋体" w:eastAsia="宋体" w:cs="宋体"/>
          <w:color w:val="auto"/>
          <w:sz w:val="24"/>
          <w:szCs w:val="24"/>
          <w:highlight w:val="none"/>
          <w:u w:val="single"/>
        </w:rPr>
        <w:t>不调整。</w:t>
      </w:r>
    </w:p>
    <w:p w14:paraId="2342079B">
      <w:pPr>
        <w:pStyle w:val="44"/>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outlineLvl w:val="9"/>
        <w:rPr>
          <w:color w:val="auto"/>
          <w:highlight w:val="none"/>
        </w:rPr>
      </w:pPr>
      <w:r>
        <w:rPr>
          <w:rFonts w:hint="eastAsia" w:ascii="宋体" w:hAnsi="宋体" w:eastAsia="宋体" w:cs="宋体"/>
          <w:color w:val="auto"/>
          <w:sz w:val="24"/>
          <w:szCs w:val="24"/>
          <w:highlight w:val="none"/>
        </w:rPr>
        <w:t>价格调整方式：</w:t>
      </w:r>
      <w:r>
        <w:rPr>
          <w:rFonts w:hint="eastAsia" w:ascii="宋体" w:hAnsi="宋体" w:eastAsia="宋体" w:cs="宋体"/>
          <w:color w:val="auto"/>
          <w:sz w:val="24"/>
          <w:szCs w:val="24"/>
          <w:highlight w:val="none"/>
          <w:u w:val="single"/>
        </w:rPr>
        <w:t>/。</w:t>
      </w:r>
    </w:p>
    <w:p w14:paraId="43505A03">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r>
        <w:rPr>
          <w:rFonts w:ascii="宋体" w:hAnsi="宋体"/>
          <w:b w:val="0"/>
          <w:color w:val="auto"/>
          <w:sz w:val="24"/>
          <w:szCs w:val="24"/>
          <w:highlight w:val="none"/>
        </w:rPr>
        <w:t xml:space="preserve">12. </w:t>
      </w:r>
      <w:bookmarkEnd w:id="493"/>
      <w:bookmarkEnd w:id="494"/>
      <w:bookmarkEnd w:id="495"/>
      <w:bookmarkEnd w:id="496"/>
      <w:bookmarkEnd w:id="497"/>
      <w:bookmarkEnd w:id="498"/>
      <w:bookmarkEnd w:id="499"/>
      <w:bookmarkEnd w:id="500"/>
      <w:bookmarkEnd w:id="501"/>
      <w:bookmarkEnd w:id="502"/>
      <w:r>
        <w:rPr>
          <w:rFonts w:hint="eastAsia" w:ascii="宋体" w:hAnsi="宋体"/>
          <w:b w:val="0"/>
          <w:color w:val="auto"/>
          <w:sz w:val="24"/>
          <w:szCs w:val="24"/>
          <w:highlight w:val="none"/>
        </w:rPr>
        <w:t>合同价格、计量与支付</w:t>
      </w:r>
      <w:bookmarkEnd w:id="503"/>
      <w:bookmarkEnd w:id="504"/>
      <w:bookmarkEnd w:id="505"/>
      <w:bookmarkEnd w:id="506"/>
      <w:bookmarkEnd w:id="507"/>
      <w:bookmarkEnd w:id="508"/>
      <w:bookmarkEnd w:id="509"/>
    </w:p>
    <w:p w14:paraId="2819A80B">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510" w:name="_Toc292559411"/>
      <w:bookmarkStart w:id="511" w:name="_Toc292559916"/>
      <w:bookmarkStart w:id="512" w:name="_Toc267251461"/>
      <w:bookmarkStart w:id="513" w:name="_Toc296891034"/>
      <w:bookmarkStart w:id="514" w:name="_Toc296346707"/>
      <w:bookmarkStart w:id="515" w:name="_Toc296503206"/>
      <w:bookmarkStart w:id="516" w:name="_Toc296944545"/>
      <w:bookmarkStart w:id="517" w:name="_Toc296891246"/>
      <w:bookmarkStart w:id="518" w:name="_Toc297048392"/>
      <w:bookmarkStart w:id="519" w:name="_Toc296347205"/>
      <w:bookmarkStart w:id="520" w:name="_Toc297120506"/>
      <w:bookmarkStart w:id="521" w:name="_Toc297216212"/>
      <w:bookmarkStart w:id="522" w:name="_Toc300935003"/>
      <w:bookmarkStart w:id="523" w:name="_Toc304295580"/>
      <w:bookmarkStart w:id="524" w:name="_Toc312678041"/>
      <w:bookmarkStart w:id="525" w:name="_Toc303539160"/>
      <w:bookmarkStart w:id="526" w:name="_Toc297123553"/>
      <w:r>
        <w:rPr>
          <w:rFonts w:ascii="宋体" w:hAnsi="宋体"/>
          <w:color w:val="auto"/>
          <w:sz w:val="24"/>
          <w:szCs w:val="24"/>
          <w:highlight w:val="none"/>
        </w:rPr>
        <w:t xml:space="preserve">12.1 </w:t>
      </w:r>
      <w:r>
        <w:rPr>
          <w:rFonts w:hint="eastAsia" w:ascii="宋体" w:hAnsi="宋体"/>
          <w:color w:val="auto"/>
          <w:sz w:val="24"/>
          <w:szCs w:val="24"/>
          <w:highlight w:val="none"/>
        </w:rPr>
        <w:t>合</w:t>
      </w:r>
      <w:bookmarkEnd w:id="510"/>
      <w:bookmarkEnd w:id="511"/>
      <w:bookmarkEnd w:id="512"/>
      <w:r>
        <w:rPr>
          <w:rFonts w:hint="eastAsia" w:ascii="宋体" w:hAnsi="宋体"/>
          <w:color w:val="auto"/>
          <w:sz w:val="24"/>
          <w:szCs w:val="24"/>
          <w:highlight w:val="none"/>
        </w:rPr>
        <w:t>同价</w:t>
      </w:r>
      <w:bookmarkEnd w:id="513"/>
      <w:bookmarkEnd w:id="514"/>
      <w:bookmarkEnd w:id="515"/>
      <w:bookmarkEnd w:id="516"/>
      <w:bookmarkEnd w:id="517"/>
      <w:bookmarkEnd w:id="518"/>
      <w:bookmarkEnd w:id="519"/>
      <w:bookmarkEnd w:id="520"/>
      <w:r>
        <w:rPr>
          <w:rFonts w:hint="eastAsia" w:ascii="宋体" w:hAnsi="宋体"/>
          <w:color w:val="auto"/>
          <w:sz w:val="24"/>
          <w:szCs w:val="24"/>
          <w:highlight w:val="none"/>
        </w:rPr>
        <w:t>格形式</w:t>
      </w:r>
      <w:bookmarkEnd w:id="521"/>
      <w:bookmarkEnd w:id="522"/>
      <w:bookmarkEnd w:id="523"/>
      <w:bookmarkEnd w:id="524"/>
      <w:bookmarkEnd w:id="525"/>
      <w:bookmarkEnd w:id="526"/>
    </w:p>
    <w:p w14:paraId="24B68CC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、单价合</w:t>
      </w:r>
      <w:r>
        <w:rPr>
          <w:rFonts w:hint="eastAsia" w:ascii="宋体" w:hAnsi="宋体" w:eastAsia="宋体" w:cs="Times New Roman"/>
          <w:color w:val="auto"/>
          <w:sz w:val="24"/>
          <w:szCs w:val="24"/>
          <w:highlight w:val="none"/>
        </w:rPr>
        <w:t>同</w:t>
      </w:r>
    </w:p>
    <w:p w14:paraId="272FCC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p>
    <w:p w14:paraId="04D2B3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综合单价包含的风险范围：</w:t>
      </w:r>
    </w:p>
    <w:p w14:paraId="3A388B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承包人风险:除不可抗力、发包人风险以外的其他一切风险。</w:t>
      </w:r>
    </w:p>
    <w:p w14:paraId="542C550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发包人风险:1.国家法律、法规、规章和政策发生变化</w:t>
      </w:r>
      <w:r>
        <w:rPr>
          <w:rFonts w:hint="eastAsia" w:ascii="宋体" w:hAnsi="宋体" w:cs="Times New Roman"/>
          <w:color w:val="auto"/>
          <w:sz w:val="24"/>
          <w:szCs w:val="24"/>
          <w:highlight w:val="none"/>
          <w:u w:val="single"/>
          <w:lang w:eastAsia="zh-CN"/>
        </w:rPr>
        <w:t>；</w:t>
      </w:r>
      <w:r>
        <w:rPr>
          <w:rFonts w:hint="eastAsia" w:ascii="宋体" w:hAnsi="宋体" w:cs="Times New Roman"/>
          <w:color w:val="auto"/>
          <w:sz w:val="24"/>
          <w:szCs w:val="24"/>
          <w:highlight w:val="none"/>
          <w:u w:val="single"/>
          <w:lang w:val="en-US" w:eastAsia="zh-CN"/>
        </w:rPr>
        <w:t>2</w:t>
      </w:r>
      <w:r>
        <w:rPr>
          <w:rFonts w:hint="eastAsia" w:ascii="宋体" w:hAnsi="宋体" w:eastAsia="宋体" w:cs="Times New Roman"/>
          <w:color w:val="auto"/>
          <w:sz w:val="24"/>
          <w:szCs w:val="24"/>
          <w:highlight w:val="none"/>
          <w:u w:val="single"/>
        </w:rPr>
        <w:t>.合同专用条款 11.1约定的市场物价波动风险</w:t>
      </w:r>
      <w:r>
        <w:rPr>
          <w:rFonts w:hint="eastAsia" w:ascii="宋体" w:hAnsi="宋体" w:cs="Times New Roman"/>
          <w:color w:val="auto"/>
          <w:sz w:val="24"/>
          <w:szCs w:val="24"/>
          <w:highlight w:val="none"/>
          <w:u w:val="single"/>
          <w:lang w:eastAsia="zh-CN"/>
        </w:rPr>
        <w:t>；</w:t>
      </w:r>
      <w:r>
        <w:rPr>
          <w:rFonts w:hint="eastAsia" w:ascii="宋体" w:hAnsi="宋体" w:cs="Times New Roman"/>
          <w:color w:val="auto"/>
          <w:sz w:val="24"/>
          <w:szCs w:val="24"/>
          <w:highlight w:val="none"/>
          <w:u w:val="single"/>
          <w:lang w:val="en-US" w:eastAsia="zh-CN"/>
        </w:rPr>
        <w:t>3</w:t>
      </w:r>
      <w:r>
        <w:rPr>
          <w:rFonts w:hint="eastAsia" w:ascii="宋体" w:hAnsi="宋体" w:eastAsia="宋体" w:cs="Times New Roman"/>
          <w:color w:val="auto"/>
          <w:sz w:val="24"/>
          <w:szCs w:val="24"/>
          <w:highlight w:val="none"/>
          <w:u w:val="single"/>
        </w:rPr>
        <w:t>.工程量的风险。</w:t>
      </w:r>
    </w:p>
    <w:p w14:paraId="279F09C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承包人投标时应自行充分考虑风险，除不可抗力及发包人风险外，今后不做调整。本工程主要材料风险(本合同第11.1条约定范围)计算方法执行专用条款相关规定。</w:t>
      </w:r>
    </w:p>
    <w:p w14:paraId="215836C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54B026F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、总价合同。</w:t>
      </w:r>
    </w:p>
    <w:p w14:paraId="2836BA1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总价包含的风险范围：</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1A4C35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风险费用的计算方法：</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EA392F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风险范围以外合同价格的调整方法：</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F6B4D2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、其他价格方式：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804DEA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527" w:name="_Toc304295581"/>
      <w:bookmarkStart w:id="528" w:name="_Toc303539161"/>
      <w:bookmarkStart w:id="529" w:name="_Toc297216213"/>
      <w:bookmarkStart w:id="530" w:name="_Toc300935004"/>
      <w:bookmarkStart w:id="531" w:name="_Toc312678042"/>
      <w:bookmarkStart w:id="532" w:name="_Toc297123554"/>
      <w:r>
        <w:rPr>
          <w:rFonts w:ascii="宋体" w:hAnsi="宋体"/>
          <w:color w:val="auto"/>
          <w:sz w:val="24"/>
          <w:szCs w:val="24"/>
          <w:highlight w:val="none"/>
        </w:rPr>
        <w:t xml:space="preserve">12.2 </w:t>
      </w:r>
      <w:r>
        <w:rPr>
          <w:rFonts w:hint="eastAsia" w:ascii="宋体" w:hAnsi="宋体"/>
          <w:color w:val="auto"/>
          <w:sz w:val="24"/>
          <w:szCs w:val="24"/>
          <w:highlight w:val="none"/>
        </w:rPr>
        <w:t>预付款</w:t>
      </w:r>
      <w:bookmarkEnd w:id="527"/>
      <w:bookmarkEnd w:id="528"/>
      <w:bookmarkEnd w:id="529"/>
      <w:bookmarkEnd w:id="530"/>
      <w:bookmarkEnd w:id="531"/>
      <w:bookmarkEnd w:id="532"/>
    </w:p>
    <w:p w14:paraId="33C3CA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预付款的支付</w:t>
      </w:r>
    </w:p>
    <w:p w14:paraId="638812DF">
      <w:p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outlineLvl w:val="9"/>
        <w:rPr>
          <w:sz w:val="24"/>
          <w:highlight w:val="none"/>
        </w:rPr>
      </w:pPr>
      <w:r>
        <w:rPr>
          <w:rFonts w:ascii="宋体" w:hAnsi="宋体" w:eastAsia="宋体" w:cs="宋体"/>
          <w:color w:val="000000"/>
          <w:sz w:val="24"/>
          <w:highlight w:val="none"/>
        </w:rPr>
        <w:t>预付工程款的时间：</w:t>
      </w:r>
      <w:r>
        <w:rPr>
          <w:rFonts w:ascii="宋体" w:hAnsi="宋体" w:eastAsia="宋体" w:cs="宋体"/>
          <w:b/>
          <w:color w:val="000000"/>
          <w:sz w:val="24"/>
          <w:highlight w:val="none"/>
          <w:u w:val="single"/>
        </w:rPr>
        <w:t>开工令发出后且承包人提供了发包人认可的等额预付款保函。</w:t>
      </w:r>
    </w:p>
    <w:p w14:paraId="1920FF79">
      <w:p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outlineLvl w:val="9"/>
        <w:rPr>
          <w:sz w:val="24"/>
          <w:highlight w:val="none"/>
        </w:rPr>
      </w:pPr>
      <w:r>
        <w:rPr>
          <w:rFonts w:ascii="宋体" w:hAnsi="宋体" w:eastAsia="宋体" w:cs="宋体"/>
          <w:color w:val="000000"/>
          <w:sz w:val="24"/>
          <w:highlight w:val="none"/>
        </w:rPr>
        <w:t>预付款支付比例或金额：</w:t>
      </w:r>
      <w:r>
        <w:rPr>
          <w:rFonts w:ascii="宋体" w:hAnsi="宋体" w:eastAsia="宋体" w:cs="宋体"/>
          <w:b/>
          <w:color w:val="000000"/>
          <w:sz w:val="24"/>
          <w:highlight w:val="none"/>
          <w:u w:val="single"/>
        </w:rPr>
        <w:t>签约合同价的10%。</w:t>
      </w:r>
    </w:p>
    <w:p w14:paraId="65F1B3D3">
      <w:p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outlineLvl w:val="9"/>
        <w:rPr>
          <w:sz w:val="24"/>
          <w:highlight w:val="none"/>
        </w:rPr>
      </w:pPr>
      <w:r>
        <w:rPr>
          <w:rFonts w:ascii="宋体" w:hAnsi="宋体" w:eastAsia="宋体" w:cs="宋体"/>
          <w:color w:val="000000"/>
          <w:sz w:val="24"/>
          <w:highlight w:val="none"/>
        </w:rPr>
        <w:t>预付款扣回的方式：</w:t>
      </w:r>
      <w:r>
        <w:rPr>
          <w:rFonts w:ascii="宋体" w:hAnsi="宋体" w:eastAsia="宋体" w:cs="宋体"/>
          <w:b/>
          <w:color w:val="000000"/>
          <w:sz w:val="24"/>
          <w:highlight w:val="none"/>
          <w:u w:val="single"/>
        </w:rPr>
        <w:t>工程竣工验收合格后付款时扣除预付款</w:t>
      </w:r>
      <w:r>
        <w:rPr>
          <w:rFonts w:ascii="宋体" w:hAnsi="宋体" w:eastAsia="宋体" w:cs="宋体"/>
          <w:color w:val="000000"/>
          <w:sz w:val="24"/>
          <w:highlight w:val="none"/>
        </w:rPr>
        <w:t>。</w:t>
      </w:r>
    </w:p>
    <w:p w14:paraId="57553FE4">
      <w:p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outlineLvl w:val="9"/>
        <w:rPr>
          <w:sz w:val="24"/>
          <w:highlight w:val="none"/>
        </w:rPr>
      </w:pPr>
      <w:r>
        <w:rPr>
          <w:rFonts w:ascii="宋体" w:hAnsi="宋体" w:eastAsia="宋体" w:cs="宋体"/>
          <w:color w:val="000000"/>
          <w:sz w:val="24"/>
          <w:highlight w:val="none"/>
        </w:rPr>
        <w:t>12.2.2 预付款担保</w:t>
      </w:r>
    </w:p>
    <w:p w14:paraId="7E29C95E">
      <w:p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outlineLvl w:val="9"/>
        <w:rPr>
          <w:sz w:val="24"/>
          <w:highlight w:val="none"/>
        </w:rPr>
      </w:pPr>
      <w:r>
        <w:rPr>
          <w:rFonts w:ascii="宋体" w:hAnsi="宋体" w:eastAsia="宋体" w:cs="宋体"/>
          <w:color w:val="000000"/>
          <w:sz w:val="24"/>
          <w:highlight w:val="none"/>
        </w:rPr>
        <w:t>承包人提交预付款担保的期限：</w:t>
      </w:r>
      <w:r>
        <w:rPr>
          <w:rFonts w:ascii="宋体" w:hAnsi="宋体" w:eastAsia="宋体" w:cs="宋体"/>
          <w:b/>
          <w:color w:val="000000"/>
          <w:sz w:val="24"/>
          <w:highlight w:val="none"/>
          <w:u w:val="single"/>
        </w:rPr>
        <w:t>保函自开出之日起生效，至发包人签发进度付款证书说明已完全扣清预付款为止</w:t>
      </w:r>
      <w:r>
        <w:rPr>
          <w:rFonts w:ascii="宋体" w:hAnsi="宋体" w:eastAsia="宋体" w:cs="宋体"/>
          <w:b/>
          <w:color w:val="000000"/>
          <w:sz w:val="24"/>
          <w:highlight w:val="none"/>
        </w:rPr>
        <w:t>。</w:t>
      </w:r>
    </w:p>
    <w:p w14:paraId="157639E0">
      <w:p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textAlignment w:val="auto"/>
        <w:outlineLvl w:val="9"/>
        <w:rPr>
          <w:sz w:val="24"/>
          <w:highlight w:val="none"/>
        </w:rPr>
      </w:pPr>
      <w:r>
        <w:rPr>
          <w:rFonts w:ascii="宋体" w:hAnsi="宋体" w:eastAsia="宋体" w:cs="宋体"/>
          <w:color w:val="000000"/>
          <w:sz w:val="24"/>
          <w:highlight w:val="none"/>
        </w:rPr>
        <w:t>预付款担保的形式为：</w:t>
      </w:r>
      <w:r>
        <w:rPr>
          <w:rFonts w:ascii="宋体" w:hAnsi="宋体" w:eastAsia="宋体" w:cs="宋体"/>
          <w:b/>
          <w:color w:val="000000"/>
          <w:sz w:val="24"/>
          <w:highlight w:val="none"/>
          <w:u w:val="single"/>
        </w:rPr>
        <w:t> 银行保函（从基本户开具）。</w:t>
      </w:r>
    </w:p>
    <w:p w14:paraId="424274A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计量</w:t>
      </w:r>
    </w:p>
    <w:p w14:paraId="0AA78F6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计量原则</w:t>
      </w:r>
    </w:p>
    <w:p w14:paraId="795271A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工程量计算规则：</w:t>
      </w:r>
      <w:r>
        <w:rPr>
          <w:rFonts w:hint="eastAsia" w:ascii="宋体" w:hAnsi="宋体" w:eastAsia="宋体" w:cs="宋体"/>
          <w:color w:val="auto"/>
          <w:sz w:val="24"/>
          <w:szCs w:val="24"/>
          <w:highlight w:val="none"/>
          <w:u w:val="single"/>
        </w:rPr>
        <w:t>按照《工程量计算规范》执行</w:t>
      </w:r>
      <w:r>
        <w:rPr>
          <w:rFonts w:hint="eastAsia" w:ascii="宋体" w:hAnsi="宋体"/>
          <w:color w:val="auto"/>
          <w:sz w:val="24"/>
          <w:szCs w:val="24"/>
          <w:highlight w:val="none"/>
        </w:rPr>
        <w:t>。</w:t>
      </w:r>
    </w:p>
    <w:p w14:paraId="3CBE42A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计量周期</w:t>
      </w:r>
    </w:p>
    <w:p w14:paraId="383FA46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关于计量周期的约定：</w:t>
      </w:r>
      <w:r>
        <w:rPr>
          <w:rFonts w:hint="eastAsia" w:ascii="宋体" w:hAnsi="宋体"/>
          <w:color w:val="auto"/>
          <w:sz w:val="24"/>
          <w:szCs w:val="24"/>
          <w:highlight w:val="none"/>
          <w:u w:val="single"/>
        </w:rPr>
        <w:t>按节点计量</w:t>
      </w:r>
      <w:r>
        <w:rPr>
          <w:rFonts w:hint="eastAsia" w:ascii="宋体" w:hAnsi="宋体"/>
          <w:color w:val="auto"/>
          <w:sz w:val="24"/>
          <w:szCs w:val="24"/>
          <w:highlight w:val="none"/>
        </w:rPr>
        <w:t>。</w:t>
      </w:r>
    </w:p>
    <w:p w14:paraId="51F1869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单价合同的计量</w:t>
      </w:r>
    </w:p>
    <w:p w14:paraId="0AC98E6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关于单价合同计量的约定：</w:t>
      </w:r>
      <w:r>
        <w:rPr>
          <w:rFonts w:hint="eastAsia" w:ascii="宋体" w:hAnsi="宋体"/>
          <w:color w:val="auto"/>
          <w:sz w:val="24"/>
          <w:szCs w:val="24"/>
          <w:highlight w:val="none"/>
          <w:u w:val="single"/>
        </w:rPr>
        <w:t>按照《建设工程工程量清单计价规范》第8.2条执行</w:t>
      </w:r>
      <w:r>
        <w:rPr>
          <w:rFonts w:hint="eastAsia" w:ascii="宋体" w:hAnsi="宋体"/>
          <w:color w:val="auto"/>
          <w:sz w:val="24"/>
          <w:szCs w:val="24"/>
          <w:highlight w:val="none"/>
        </w:rPr>
        <w:t>。</w:t>
      </w:r>
    </w:p>
    <w:p w14:paraId="19C7218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总价合同的计量</w:t>
      </w:r>
    </w:p>
    <w:p w14:paraId="381CE73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关于总价合同计量的约定：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4F99B9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12.3.5</w:t>
      </w:r>
      <w:r>
        <w:rPr>
          <w:rFonts w:hint="eastAsia" w:ascii="宋体" w:hAnsi="宋体"/>
          <w:color w:val="auto"/>
          <w:sz w:val="24"/>
          <w:szCs w:val="24"/>
          <w:highlight w:val="none"/>
        </w:rPr>
        <w:t>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项〔总价合同的计量〕约定进行计量：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BA7AE0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其他价格形式合同的计量</w:t>
      </w:r>
    </w:p>
    <w:p w14:paraId="5082690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其他价格形式的计量方式和程序：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40B708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12.4 </w:t>
      </w:r>
      <w:r>
        <w:rPr>
          <w:rFonts w:hint="eastAsia" w:ascii="宋体" w:hAnsi="宋体"/>
          <w:color w:val="auto"/>
          <w:sz w:val="24"/>
          <w:szCs w:val="24"/>
          <w:highlight w:val="none"/>
        </w:rPr>
        <w:t>工程进度款支付</w:t>
      </w:r>
    </w:p>
    <w:p w14:paraId="33F5DBE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533" w:name="_Toc292559416"/>
      <w:bookmarkStart w:id="534" w:name="_Toc292559921"/>
      <w:bookmarkStart w:id="535" w:name="_Toc296891039"/>
      <w:bookmarkStart w:id="536" w:name="_Toc297123556"/>
      <w:bookmarkStart w:id="537" w:name="_Toc300935006"/>
      <w:bookmarkStart w:id="538" w:name="_Toc296347210"/>
      <w:bookmarkStart w:id="539" w:name="_Toc297216215"/>
      <w:bookmarkStart w:id="540" w:name="_Toc303539163"/>
      <w:bookmarkStart w:id="541" w:name="_Toc297120511"/>
      <w:bookmarkStart w:id="542" w:name="_Toc296944550"/>
      <w:bookmarkStart w:id="543" w:name="_Toc296503211"/>
      <w:bookmarkStart w:id="544" w:name="_Toc296891251"/>
      <w:bookmarkStart w:id="545" w:name="_Toc297048397"/>
      <w:bookmarkStart w:id="546" w:name="_Toc296346712"/>
      <w:r>
        <w:rPr>
          <w:rFonts w:ascii="宋体" w:hAnsi="宋体"/>
          <w:color w:val="auto"/>
          <w:sz w:val="24"/>
          <w:szCs w:val="24"/>
          <w:highlight w:val="none"/>
        </w:rPr>
        <w:t xml:space="preserve">12.4.1 </w:t>
      </w:r>
      <w:r>
        <w:rPr>
          <w:rFonts w:hint="eastAsia" w:ascii="宋体" w:hAnsi="宋体"/>
          <w:color w:val="auto"/>
          <w:sz w:val="24"/>
          <w:szCs w:val="24"/>
          <w:highlight w:val="none"/>
        </w:rPr>
        <w:t>付款周期</w:t>
      </w:r>
    </w:p>
    <w:p w14:paraId="0CB52B7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关于付款周期的约定：</w:t>
      </w:r>
    </w:p>
    <w:p w14:paraId="0298D54D">
      <w:pPr>
        <w:pageBreakBefore w:val="0"/>
        <w:widowControl w:val="0"/>
        <w:kinsoku/>
        <w:wordWrap/>
        <w:overflowPunct/>
        <w:topLinePunct w:val="0"/>
        <w:autoSpaceDE/>
        <w:autoSpaceDN/>
        <w:bidi w:val="0"/>
        <w:adjustRightInd/>
        <w:snapToGrid/>
        <w:spacing w:line="360" w:lineRule="auto"/>
        <w:ind w:left="0" w:right="0" w:firstLine="482" w:firstLineChars="200"/>
        <w:jc w:val="left"/>
        <w:textAlignment w:val="auto"/>
        <w:outlineLvl w:val="9"/>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开工令发出后且承包人提供了发包人认可的等额预付款保函，发包人向承包人支付合同价的10%预付款；经发包人、监理人审核确认，合格工程量完成至50%后，承包人可申请支付合同价的20%作为进度款；工程竣工验收合格后付至合同价的70%，工程审计结束后付至审计结算价的97%，缺陷责任期满后无质量问题，余3%于缺陷责任期结束后一次性付清（无息）。</w:t>
      </w:r>
    </w:p>
    <w:p w14:paraId="437A065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注：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p>
    <w:p w14:paraId="5531C54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进度付款申请单的编制</w:t>
      </w:r>
    </w:p>
    <w:p w14:paraId="4A2438B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关于进度付款申请单编制的约定：</w:t>
      </w:r>
      <w:r>
        <w:rPr>
          <w:rFonts w:hint="eastAsia" w:ascii="宋体" w:hAnsi="宋体"/>
          <w:color w:val="auto"/>
          <w:sz w:val="24"/>
          <w:szCs w:val="24"/>
          <w:highlight w:val="none"/>
          <w:u w:val="single"/>
        </w:rPr>
        <w:t>不含工程变更、签证、索赔费用</w:t>
      </w:r>
      <w:r>
        <w:rPr>
          <w:rFonts w:hint="eastAsia" w:ascii="宋体" w:hAnsi="宋体"/>
          <w:color w:val="auto"/>
          <w:sz w:val="24"/>
          <w:szCs w:val="24"/>
          <w:highlight w:val="none"/>
        </w:rPr>
        <w:t>。</w:t>
      </w:r>
    </w:p>
    <w:p w14:paraId="2359E74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ascii="宋体" w:hAnsi="宋体"/>
          <w:color w:val="auto"/>
          <w:sz w:val="24"/>
          <w:szCs w:val="24"/>
          <w:highlight w:val="none"/>
        </w:rPr>
        <w:t xml:space="preserve">2.4.3 </w:t>
      </w:r>
      <w:r>
        <w:rPr>
          <w:rFonts w:hint="eastAsia" w:ascii="宋体" w:hAnsi="宋体"/>
          <w:color w:val="auto"/>
          <w:sz w:val="24"/>
          <w:szCs w:val="24"/>
          <w:highlight w:val="none"/>
        </w:rPr>
        <w:t>进度付款申请单的提交</w:t>
      </w:r>
    </w:p>
    <w:p w14:paraId="7F7D500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）单价合同进度付款申请单提交的约定：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07272C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）总价合同进度付款申请单提交的约定：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CEBCEA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）其他价格形式合同进度付款申请单提交的约定：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2CCABE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进度款审核和支付</w:t>
      </w:r>
    </w:p>
    <w:p w14:paraId="0DE4859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）监理人审查并报送发包人的期限：</w:t>
      </w:r>
      <w:r>
        <w:rPr>
          <w:rFonts w:ascii="宋体" w:hAnsi="宋体"/>
          <w:color w:val="auto"/>
          <w:sz w:val="24"/>
          <w:szCs w:val="24"/>
          <w:highlight w:val="none"/>
          <w:u w:val="single"/>
        </w:rPr>
        <w:t>在收到承包人进度付款申请单以及相关资料后7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内完成</w:t>
      </w:r>
      <w:r>
        <w:rPr>
          <w:rFonts w:hint="eastAsia" w:ascii="宋体" w:hAnsi="宋体"/>
          <w:color w:val="auto"/>
          <w:sz w:val="24"/>
          <w:szCs w:val="24"/>
          <w:highlight w:val="none"/>
        </w:rPr>
        <w:t>。</w:t>
      </w:r>
    </w:p>
    <w:p w14:paraId="66B2E5E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发包人完成审批并签发进度款支付证书的期限：</w:t>
      </w:r>
      <w:r>
        <w:rPr>
          <w:rFonts w:ascii="宋体" w:hAnsi="宋体"/>
          <w:color w:val="auto"/>
          <w:sz w:val="24"/>
          <w:szCs w:val="24"/>
          <w:highlight w:val="none"/>
          <w:u w:val="single"/>
        </w:rPr>
        <w:t>在收到监理人报送的进度付款申请单及相关资料后7</w:t>
      </w:r>
      <w:r>
        <w:rPr>
          <w:rFonts w:hint="eastAsia" w:ascii="宋体" w:hAnsi="宋体"/>
          <w:color w:val="auto"/>
          <w:sz w:val="24"/>
          <w:szCs w:val="24"/>
          <w:highlight w:val="none"/>
          <w:u w:val="single"/>
        </w:rPr>
        <w:t>日</w:t>
      </w:r>
      <w:r>
        <w:rPr>
          <w:rFonts w:ascii="宋体" w:hAnsi="宋体"/>
          <w:color w:val="auto"/>
          <w:sz w:val="24"/>
          <w:szCs w:val="24"/>
          <w:highlight w:val="none"/>
          <w:u w:val="single"/>
        </w:rPr>
        <w:t xml:space="preserve">内  </w:t>
      </w:r>
      <w:r>
        <w:rPr>
          <w:rFonts w:ascii="宋体" w:hAnsi="宋体"/>
          <w:color w:val="auto"/>
          <w:sz w:val="24"/>
          <w:szCs w:val="24"/>
          <w:highlight w:val="none"/>
        </w:rPr>
        <w:t>。</w:t>
      </w:r>
    </w:p>
    <w:p w14:paraId="45F94E3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w:t>
      </w:r>
    </w:p>
    <w:p w14:paraId="47287F5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发包人逾期支付进度款的违约金的计算方式：</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6D961D5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支付分解表的编制</w:t>
      </w:r>
    </w:p>
    <w:p w14:paraId="2F8146C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、总价合同支付分解表的编制与审批：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C567DB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、单价合同的总价项目支付分解表的编制与审批：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399"/>
    </w:p>
    <w:p w14:paraId="47738030">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547" w:name="_Toc297216223"/>
      <w:bookmarkStart w:id="548" w:name="_Toc304295593"/>
      <w:bookmarkStart w:id="549" w:name="_Toc292559929"/>
      <w:bookmarkStart w:id="550" w:name="_Toc351203645"/>
      <w:bookmarkStart w:id="551" w:name="_Toc303539172"/>
      <w:bookmarkStart w:id="552" w:name="_Toc296891259"/>
      <w:bookmarkStart w:id="553" w:name="_Toc296346720"/>
      <w:bookmarkStart w:id="554" w:name="_Toc296944558"/>
      <w:bookmarkStart w:id="555" w:name="_Toc292559424"/>
      <w:bookmarkStart w:id="556" w:name="_Toc297123564"/>
      <w:bookmarkStart w:id="557" w:name="_Toc296503219"/>
      <w:bookmarkStart w:id="558" w:name="_Toc296891047"/>
      <w:bookmarkStart w:id="559" w:name="_Toc296347218"/>
      <w:bookmarkStart w:id="560" w:name="_Toc312678053"/>
      <w:bookmarkStart w:id="561" w:name="_Toc297120519"/>
      <w:bookmarkStart w:id="562" w:name="_Toc297048405"/>
      <w:bookmarkStart w:id="563" w:name="_Toc300935015"/>
      <w:r>
        <w:rPr>
          <w:rFonts w:ascii="宋体" w:hAnsi="宋体"/>
          <w:b w:val="0"/>
          <w:color w:val="auto"/>
          <w:sz w:val="24"/>
          <w:szCs w:val="24"/>
          <w:highlight w:val="none"/>
        </w:rPr>
        <w:t xml:space="preserve">13. </w:t>
      </w:r>
      <w:r>
        <w:rPr>
          <w:rFonts w:hint="eastAsia" w:ascii="宋体" w:hAnsi="宋体"/>
          <w:b w:val="0"/>
          <w:color w:val="auto"/>
          <w:sz w:val="24"/>
          <w:szCs w:val="24"/>
          <w:highlight w:val="none"/>
        </w:rPr>
        <w:t>验收和工程试车</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6664C04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分部分项工程验收</w:t>
      </w:r>
    </w:p>
    <w:p w14:paraId="353FFE2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13.1.2</w:t>
      </w:r>
      <w:r>
        <w:rPr>
          <w:rFonts w:hint="eastAsia" w:ascii="宋体" w:hAnsi="宋体"/>
          <w:color w:val="auto"/>
          <w:sz w:val="24"/>
          <w:szCs w:val="24"/>
          <w:highlight w:val="none"/>
        </w:rPr>
        <w:t>监理人不能按时进行验收时，应提前</w:t>
      </w:r>
      <w:r>
        <w:rPr>
          <w:rFonts w:hint="eastAsia" w:ascii="宋体" w:hAnsi="宋体"/>
          <w:color w:val="auto"/>
          <w:sz w:val="24"/>
          <w:szCs w:val="24"/>
          <w:highlight w:val="none"/>
          <w:u w:val="single"/>
        </w:rPr>
        <w:t>24</w:t>
      </w:r>
      <w:r>
        <w:rPr>
          <w:rFonts w:hint="eastAsia" w:ascii="宋体" w:hAnsi="宋体"/>
          <w:color w:val="auto"/>
          <w:sz w:val="24"/>
          <w:szCs w:val="24"/>
          <w:highlight w:val="none"/>
        </w:rPr>
        <w:t>小时提交书面延期要求。</w:t>
      </w:r>
    </w:p>
    <w:p w14:paraId="357A43D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b/>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48</w:t>
      </w:r>
      <w:r>
        <w:rPr>
          <w:rFonts w:hint="eastAsia" w:ascii="宋体" w:hAnsi="宋体"/>
          <w:color w:val="auto"/>
          <w:sz w:val="24"/>
          <w:szCs w:val="24"/>
          <w:highlight w:val="none"/>
        </w:rPr>
        <w:t>小时。</w:t>
      </w:r>
    </w:p>
    <w:p w14:paraId="5AB8EFC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564" w:name="_Toc312678056"/>
      <w:bookmarkStart w:id="565" w:name="_Toc296503223"/>
      <w:bookmarkStart w:id="566" w:name="_Toc292559933"/>
      <w:bookmarkStart w:id="567" w:name="_Toc297048409"/>
      <w:bookmarkStart w:id="568" w:name="_Toc296347222"/>
      <w:bookmarkStart w:id="569" w:name="_Toc297123565"/>
      <w:bookmarkStart w:id="570" w:name="_Toc304295596"/>
      <w:bookmarkStart w:id="571" w:name="_Toc296944562"/>
      <w:bookmarkStart w:id="572" w:name="_Toc297120523"/>
      <w:bookmarkStart w:id="573" w:name="_Toc303539173"/>
      <w:bookmarkStart w:id="574" w:name="_Toc296891263"/>
      <w:bookmarkStart w:id="575" w:name="_Toc300935016"/>
      <w:bookmarkStart w:id="576" w:name="_Toc297216224"/>
      <w:bookmarkStart w:id="577" w:name="_Toc296891051"/>
      <w:bookmarkStart w:id="578" w:name="_Toc292559428"/>
      <w:bookmarkStart w:id="579" w:name="_Toc296346724"/>
      <w:bookmarkStart w:id="580" w:name="_Toc267251472"/>
      <w:bookmarkStart w:id="581" w:name="_Toc267251473"/>
      <w:bookmarkStart w:id="582" w:name="_Toc267251474"/>
      <w:bookmarkStart w:id="583" w:name="_Toc267251470"/>
      <w:bookmarkStart w:id="584" w:name="_Toc267251471"/>
      <w:bookmarkStart w:id="585" w:name="_Toc267251475"/>
      <w:bookmarkStart w:id="586" w:name="_Toc267251476"/>
      <w:r>
        <w:rPr>
          <w:rFonts w:ascii="宋体" w:hAnsi="宋体"/>
          <w:color w:val="auto"/>
          <w:sz w:val="24"/>
          <w:szCs w:val="24"/>
          <w:highlight w:val="none"/>
        </w:rPr>
        <w:t xml:space="preserve">13.2 </w:t>
      </w:r>
      <w:r>
        <w:rPr>
          <w:rFonts w:hint="eastAsia" w:ascii="宋体" w:hAnsi="宋体"/>
          <w:color w:val="auto"/>
          <w:sz w:val="24"/>
          <w:szCs w:val="24"/>
          <w:highlight w:val="none"/>
        </w:rPr>
        <w:t>竣工验收</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04433B9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587" w:name="_Toc280868704"/>
      <w:bookmarkStart w:id="588" w:name="_Toc280868705"/>
      <w:bookmarkStart w:id="589" w:name="_Toc280868706"/>
      <w:bookmarkStart w:id="590" w:name="_Toc280868707"/>
      <w:bookmarkStart w:id="591" w:name="_Toc280868708"/>
      <w:bookmarkStart w:id="592" w:name="_Toc280868709"/>
      <w:r>
        <w:rPr>
          <w:rFonts w:ascii="宋体" w:hAnsi="宋体"/>
          <w:color w:val="auto"/>
          <w:sz w:val="24"/>
          <w:szCs w:val="24"/>
          <w:highlight w:val="none"/>
        </w:rPr>
        <w:t>13.2.2</w:t>
      </w:r>
      <w:r>
        <w:rPr>
          <w:rFonts w:hint="eastAsia" w:ascii="宋体" w:hAnsi="宋体"/>
          <w:color w:val="auto"/>
          <w:sz w:val="24"/>
          <w:szCs w:val="24"/>
          <w:highlight w:val="none"/>
        </w:rPr>
        <w:t>竣工验收程序</w:t>
      </w:r>
      <w:bookmarkEnd w:id="587"/>
    </w:p>
    <w:p w14:paraId="2799379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关于竣工验收程序的约定：</w:t>
      </w:r>
      <w:r>
        <w:rPr>
          <w:rFonts w:hint="eastAsia" w:ascii="宋体" w:hAnsi="宋体"/>
          <w:color w:val="auto"/>
          <w:sz w:val="24"/>
          <w:szCs w:val="24"/>
          <w:highlight w:val="none"/>
          <w:u w:val="single"/>
        </w:rPr>
        <w:t>按通用条款执行</w:t>
      </w:r>
      <w:r>
        <w:rPr>
          <w:rFonts w:hint="eastAsia" w:ascii="宋体" w:hAnsi="宋体"/>
          <w:color w:val="auto"/>
          <w:sz w:val="24"/>
          <w:szCs w:val="24"/>
          <w:highlight w:val="none"/>
        </w:rPr>
        <w:t>。</w:t>
      </w:r>
    </w:p>
    <w:p w14:paraId="7F352F1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发包人不按照本项约定组织竣工验收、颁发工程接收证书的违约金的计算方法：</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588"/>
    </w:p>
    <w:p w14:paraId="530426D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13.2.5</w:t>
      </w:r>
      <w:r>
        <w:rPr>
          <w:rFonts w:hint="eastAsia" w:ascii="宋体" w:hAnsi="宋体"/>
          <w:color w:val="auto"/>
          <w:sz w:val="24"/>
          <w:szCs w:val="24"/>
          <w:highlight w:val="none"/>
        </w:rPr>
        <w:t>移交、接收全部与部分工程</w:t>
      </w:r>
      <w:bookmarkEnd w:id="589"/>
    </w:p>
    <w:p w14:paraId="7DC45D7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承包人向发包人移交工程的期限：</w:t>
      </w:r>
      <w:r>
        <w:rPr>
          <w:rFonts w:ascii="宋体" w:hAnsi="宋体"/>
          <w:color w:val="auto"/>
          <w:sz w:val="24"/>
          <w:szCs w:val="24"/>
          <w:highlight w:val="none"/>
          <w:u w:val="single"/>
        </w:rPr>
        <w:t>在颁发工程接收证书</w:t>
      </w:r>
      <w:r>
        <w:rPr>
          <w:rFonts w:hint="eastAsia" w:ascii="宋体" w:hAnsi="宋体"/>
          <w:color w:val="auto"/>
          <w:sz w:val="24"/>
          <w:szCs w:val="24"/>
          <w:highlight w:val="none"/>
          <w:u w:val="single"/>
        </w:rPr>
        <w:t>后7日内</w:t>
      </w:r>
      <w:r>
        <w:rPr>
          <w:rFonts w:ascii="宋体" w:hAnsi="宋体"/>
          <w:color w:val="auto"/>
          <w:sz w:val="24"/>
          <w:szCs w:val="24"/>
          <w:highlight w:val="none"/>
          <w:u w:val="single"/>
        </w:rPr>
        <w:t>完成工程的移交</w:t>
      </w:r>
      <w:r>
        <w:rPr>
          <w:rFonts w:hint="eastAsia" w:ascii="宋体" w:hAnsi="宋体"/>
          <w:color w:val="auto"/>
          <w:sz w:val="24"/>
          <w:szCs w:val="24"/>
          <w:highlight w:val="none"/>
        </w:rPr>
        <w:t>。</w:t>
      </w:r>
    </w:p>
    <w:p w14:paraId="10E57AD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发包人未按本合同约定接收全部或部分工程的，违约金的计算方法为：</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590"/>
    </w:p>
    <w:p w14:paraId="071EE81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承包人未按时移交工程的，违约金的计算方法为：</w:t>
      </w:r>
      <w:r>
        <w:rPr>
          <w:rFonts w:hint="eastAsia" w:ascii="宋体" w:hAnsi="宋体"/>
          <w:color w:val="auto"/>
          <w:sz w:val="24"/>
          <w:szCs w:val="24"/>
          <w:highlight w:val="none"/>
          <w:u w:val="single"/>
        </w:rPr>
        <w:t>每推迟一天，承包人赔偿给发包人合同价千分之二违约金</w:t>
      </w:r>
      <w:r>
        <w:rPr>
          <w:rFonts w:hint="eastAsia" w:ascii="宋体" w:hAnsi="宋体"/>
          <w:color w:val="auto"/>
          <w:sz w:val="24"/>
          <w:szCs w:val="24"/>
          <w:highlight w:val="none"/>
        </w:rPr>
        <w:t>。</w:t>
      </w:r>
    </w:p>
    <w:p w14:paraId="01B4281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工程试车</w:t>
      </w:r>
      <w:bookmarkEnd w:id="591"/>
    </w:p>
    <w:p w14:paraId="051E107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试车程序</w:t>
      </w:r>
    </w:p>
    <w:p w14:paraId="4D7F6D8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工程试车内容：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94BE24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）单机无负荷试车费用由</w:t>
      </w:r>
      <w:r>
        <w:rPr>
          <w:rFonts w:hint="eastAsia" w:ascii="宋体" w:hAnsi="宋体"/>
          <w:color w:val="auto"/>
          <w:sz w:val="24"/>
          <w:szCs w:val="24"/>
          <w:highlight w:val="none"/>
          <w:u w:val="single"/>
        </w:rPr>
        <w:t>/</w:t>
      </w:r>
      <w:r>
        <w:rPr>
          <w:rFonts w:hint="eastAsia" w:ascii="宋体" w:hAnsi="宋体"/>
          <w:color w:val="auto"/>
          <w:sz w:val="24"/>
          <w:szCs w:val="24"/>
          <w:highlight w:val="none"/>
        </w:rPr>
        <w:t>承担；</w:t>
      </w:r>
    </w:p>
    <w:p w14:paraId="3523F92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）无负荷联动试车费用由</w:t>
      </w:r>
      <w:r>
        <w:rPr>
          <w:rFonts w:hint="eastAsia" w:ascii="宋体" w:hAnsi="宋体"/>
          <w:color w:val="auto"/>
          <w:sz w:val="24"/>
          <w:szCs w:val="24"/>
          <w:highlight w:val="none"/>
          <w:u w:val="single"/>
        </w:rPr>
        <w:t>/</w:t>
      </w:r>
      <w:r>
        <w:rPr>
          <w:rFonts w:hint="eastAsia" w:ascii="宋体" w:hAnsi="宋体"/>
          <w:color w:val="auto"/>
          <w:sz w:val="24"/>
          <w:szCs w:val="24"/>
          <w:highlight w:val="none"/>
        </w:rPr>
        <w:t>承担。</w:t>
      </w:r>
    </w:p>
    <w:p w14:paraId="4B83303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投料试车</w:t>
      </w:r>
    </w:p>
    <w:p w14:paraId="7C66F2D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关于投料试车相关事项的约定：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CA0E4B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593" w:name="_Toc14901"/>
      <w:r>
        <w:rPr>
          <w:rFonts w:ascii="宋体" w:hAnsi="宋体"/>
          <w:color w:val="auto"/>
          <w:sz w:val="24"/>
          <w:szCs w:val="24"/>
          <w:highlight w:val="none"/>
        </w:rPr>
        <w:t xml:space="preserve">13.6 </w:t>
      </w:r>
      <w:r>
        <w:rPr>
          <w:rFonts w:hint="eastAsia" w:ascii="宋体" w:hAnsi="宋体"/>
          <w:color w:val="auto"/>
          <w:sz w:val="24"/>
          <w:szCs w:val="24"/>
          <w:highlight w:val="none"/>
        </w:rPr>
        <w:t>竣工退场</w:t>
      </w:r>
      <w:bookmarkEnd w:id="593"/>
    </w:p>
    <w:p w14:paraId="15B2ABC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竣工退场</w:t>
      </w:r>
    </w:p>
    <w:p w14:paraId="119293A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承包人完成竣工退场的期限：</w:t>
      </w:r>
      <w:r>
        <w:rPr>
          <w:rFonts w:hint="eastAsia" w:ascii="宋体" w:hAnsi="宋体"/>
          <w:color w:val="auto"/>
          <w:sz w:val="24"/>
          <w:szCs w:val="24"/>
          <w:highlight w:val="none"/>
          <w:u w:val="single"/>
        </w:rPr>
        <w:t>在移交结束后7日内</w:t>
      </w:r>
      <w:r>
        <w:rPr>
          <w:rFonts w:ascii="宋体" w:hAnsi="宋体"/>
          <w:color w:val="auto"/>
          <w:sz w:val="24"/>
          <w:szCs w:val="24"/>
          <w:highlight w:val="none"/>
          <w:u w:val="single"/>
        </w:rPr>
        <w:t>完成</w:t>
      </w:r>
      <w:r>
        <w:rPr>
          <w:rFonts w:hint="eastAsia" w:ascii="宋体" w:hAnsi="宋体"/>
          <w:color w:val="auto"/>
          <w:sz w:val="24"/>
          <w:szCs w:val="24"/>
          <w:highlight w:val="none"/>
          <w:u w:val="single"/>
        </w:rPr>
        <w:t>竣工退场</w:t>
      </w:r>
      <w:r>
        <w:rPr>
          <w:rFonts w:hint="eastAsia" w:ascii="宋体" w:hAnsi="宋体"/>
          <w:color w:val="auto"/>
          <w:sz w:val="24"/>
          <w:szCs w:val="24"/>
          <w:highlight w:val="none"/>
        </w:rPr>
        <w:t>。</w:t>
      </w:r>
    </w:p>
    <w:p w14:paraId="25E267C9">
      <w:pPr>
        <w:pStyle w:val="307"/>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hint="eastAsia" w:ascii="宋体" w:hAnsi="宋体" w:eastAsia="Arial" w:cs="Arial"/>
          <w:b w:val="0"/>
          <w:color w:val="auto"/>
          <w:sz w:val="24"/>
          <w:szCs w:val="24"/>
          <w:highlight w:val="none"/>
        </w:rPr>
      </w:pPr>
      <w:bookmarkStart w:id="594" w:name="_Toc351203646"/>
      <w:r>
        <w:rPr>
          <w:rFonts w:ascii="宋体" w:hAnsi="宋体" w:eastAsia="Arial" w:cs="Arial"/>
          <w:b w:val="0"/>
          <w:color w:val="auto"/>
          <w:sz w:val="24"/>
          <w:szCs w:val="24"/>
          <w:highlight w:val="none"/>
        </w:rPr>
        <w:t>14.</w:t>
      </w:r>
      <w:r>
        <w:rPr>
          <w:rFonts w:hint="eastAsia" w:ascii="宋体" w:hAnsi="宋体" w:eastAsia="Arial" w:cs="Arial"/>
          <w:b w:val="0"/>
          <w:color w:val="auto"/>
          <w:sz w:val="24"/>
          <w:szCs w:val="24"/>
          <w:highlight w:val="none"/>
        </w:rPr>
        <w:t>竣工结算</w:t>
      </w:r>
      <w:bookmarkEnd w:id="594"/>
    </w:p>
    <w:p w14:paraId="6C38995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竣工结算计价方法和工程量计算规则</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u w:val="single"/>
        </w:rPr>
        <w:t>执行《建设工程工程量清单计价</w:t>
      </w:r>
      <w:r>
        <w:rPr>
          <w:rFonts w:hint="eastAsia" w:ascii="宋体" w:hAnsi="宋体" w:cs="Times New Roman"/>
          <w:color w:val="auto"/>
          <w:sz w:val="24"/>
          <w:szCs w:val="24"/>
          <w:highlight w:val="none"/>
          <w:u w:val="single"/>
          <w:lang w:val="en-US" w:eastAsia="zh-CN"/>
        </w:rPr>
        <w:t>标准</w:t>
      </w:r>
      <w:r>
        <w:rPr>
          <w:rFonts w:hint="eastAsia"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lang w:eastAsia="zh-CN"/>
        </w:rPr>
        <w:t>（GB/T50500-2024）</w:t>
      </w:r>
      <w:r>
        <w:rPr>
          <w:rFonts w:hint="eastAsia"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rPr>
        <w:t>承包人应如实申报竣工结算报告。</w:t>
      </w:r>
    </w:p>
    <w:p w14:paraId="42DB5AC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竣工结算申请</w:t>
      </w:r>
    </w:p>
    <w:p w14:paraId="4110715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承包人提交竣工结算申请单的期限：</w:t>
      </w:r>
      <w:r>
        <w:rPr>
          <w:rFonts w:ascii="宋体" w:hAnsi="宋体"/>
          <w:color w:val="auto"/>
          <w:sz w:val="24"/>
          <w:szCs w:val="24"/>
          <w:highlight w:val="none"/>
          <w:u w:val="single"/>
        </w:rPr>
        <w:t>在工程竣工验收合格后28天内向发包人和监理人提交竣工结算申请单</w:t>
      </w:r>
      <w:r>
        <w:rPr>
          <w:rFonts w:hint="eastAsia" w:ascii="宋体" w:hAnsi="宋体"/>
          <w:color w:val="auto"/>
          <w:sz w:val="24"/>
          <w:szCs w:val="24"/>
          <w:highlight w:val="none"/>
        </w:rPr>
        <w:t>。</w:t>
      </w:r>
    </w:p>
    <w:p w14:paraId="633BB85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竣工结算申请单应包括的内容：</w:t>
      </w:r>
    </w:p>
    <w:p w14:paraId="7A2A62E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ascii="宋体" w:hAnsi="宋体"/>
          <w:color w:val="auto"/>
          <w:sz w:val="24"/>
          <w:szCs w:val="24"/>
          <w:highlight w:val="none"/>
          <w:u w:val="single"/>
        </w:rPr>
        <w:t>（1）竣工结算合同价格；</w:t>
      </w:r>
    </w:p>
    <w:p w14:paraId="607757E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ascii="宋体" w:hAnsi="宋体"/>
          <w:color w:val="auto"/>
          <w:sz w:val="24"/>
          <w:szCs w:val="24"/>
          <w:highlight w:val="none"/>
          <w:u w:val="single"/>
        </w:rPr>
        <w:t>（2）发包人已支付承包人的款项；</w:t>
      </w:r>
    </w:p>
    <w:p w14:paraId="3B5F6D7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p>
    <w:p w14:paraId="3FB8C67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p>
    <w:p w14:paraId="266A7C58">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595" w:name="_Toc28937"/>
      <w:r>
        <w:rPr>
          <w:rFonts w:ascii="宋体" w:hAnsi="宋体"/>
          <w:color w:val="auto"/>
          <w:sz w:val="24"/>
          <w:szCs w:val="24"/>
          <w:highlight w:val="none"/>
        </w:rPr>
        <w:t xml:space="preserve">14.2 </w:t>
      </w:r>
      <w:r>
        <w:rPr>
          <w:rFonts w:hint="eastAsia" w:ascii="宋体" w:hAnsi="宋体"/>
          <w:color w:val="auto"/>
          <w:sz w:val="24"/>
          <w:szCs w:val="24"/>
          <w:highlight w:val="none"/>
        </w:rPr>
        <w:t>竣工结算审核</w:t>
      </w:r>
      <w:bookmarkEnd w:id="595"/>
    </w:p>
    <w:p w14:paraId="160257B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发包人审批竣工付款申请单的期限：</w:t>
      </w:r>
      <w:r>
        <w:rPr>
          <w:rFonts w:hint="eastAsia" w:ascii="宋体" w:hAnsi="宋体"/>
          <w:color w:val="auto"/>
          <w:sz w:val="24"/>
          <w:szCs w:val="24"/>
          <w:highlight w:val="none"/>
          <w:u w:val="single"/>
        </w:rPr>
        <w:t>发包人</w:t>
      </w:r>
      <w:r>
        <w:rPr>
          <w:rFonts w:ascii="宋体" w:hAnsi="宋体"/>
          <w:color w:val="auto"/>
          <w:sz w:val="24"/>
          <w:szCs w:val="24"/>
          <w:highlight w:val="none"/>
          <w:u w:val="single"/>
        </w:rPr>
        <w:t>收到承包人递交的竣工结算报告及完整</w:t>
      </w:r>
      <w:r>
        <w:rPr>
          <w:rFonts w:hint="eastAsia" w:ascii="宋体" w:hAnsi="宋体"/>
          <w:color w:val="auto"/>
          <w:sz w:val="24"/>
          <w:szCs w:val="24"/>
          <w:highlight w:val="none"/>
          <w:u w:val="single"/>
        </w:rPr>
        <w:t>的</w:t>
      </w:r>
      <w:r>
        <w:rPr>
          <w:rFonts w:ascii="宋体" w:hAnsi="宋体"/>
          <w:color w:val="auto"/>
          <w:sz w:val="24"/>
          <w:szCs w:val="24"/>
          <w:highlight w:val="none"/>
          <w:u w:val="single"/>
        </w:rPr>
        <w:t>竣工结算资料后</w:t>
      </w:r>
      <w:r>
        <w:rPr>
          <w:rFonts w:hint="eastAsia" w:ascii="宋体" w:hAnsi="宋体"/>
          <w:color w:val="auto"/>
          <w:sz w:val="24"/>
          <w:szCs w:val="24"/>
          <w:highlight w:val="none"/>
          <w:u w:val="single"/>
        </w:rPr>
        <w:t>应当在</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个月</w:t>
      </w:r>
      <w:r>
        <w:rPr>
          <w:rFonts w:ascii="宋体" w:hAnsi="宋体"/>
          <w:color w:val="auto"/>
          <w:sz w:val="24"/>
          <w:szCs w:val="24"/>
          <w:highlight w:val="none"/>
          <w:u w:val="single"/>
        </w:rPr>
        <w:t>内</w:t>
      </w:r>
      <w:r>
        <w:rPr>
          <w:rFonts w:hint="eastAsia" w:ascii="宋体" w:hAnsi="宋体"/>
          <w:color w:val="auto"/>
          <w:sz w:val="24"/>
          <w:szCs w:val="24"/>
          <w:highlight w:val="none"/>
          <w:u w:val="single"/>
        </w:rPr>
        <w:t>审核完毕</w:t>
      </w:r>
      <w:r>
        <w:rPr>
          <w:rFonts w:ascii="宋体" w:hAnsi="宋体"/>
          <w:color w:val="auto"/>
          <w:sz w:val="24"/>
          <w:szCs w:val="24"/>
          <w:highlight w:val="none"/>
          <w:u w:val="single"/>
        </w:rPr>
        <w:t>，</w:t>
      </w:r>
      <w:r>
        <w:rPr>
          <w:rFonts w:hint="eastAsia" w:ascii="宋体" w:hAnsi="宋体"/>
          <w:color w:val="auto"/>
          <w:sz w:val="24"/>
          <w:szCs w:val="24"/>
          <w:highlight w:val="none"/>
          <w:u w:val="single"/>
        </w:rPr>
        <w:t>但在</w:t>
      </w:r>
      <w:r>
        <w:rPr>
          <w:rFonts w:ascii="宋体" w:hAnsi="宋体"/>
          <w:color w:val="auto"/>
          <w:sz w:val="24"/>
          <w:szCs w:val="24"/>
          <w:highlight w:val="none"/>
          <w:u w:val="single"/>
        </w:rPr>
        <w:t>该期限内</w:t>
      </w:r>
      <w:r>
        <w:rPr>
          <w:rFonts w:hint="eastAsia" w:ascii="宋体" w:hAnsi="宋体"/>
          <w:color w:val="auto"/>
          <w:sz w:val="24"/>
          <w:szCs w:val="24"/>
          <w:highlight w:val="none"/>
          <w:u w:val="single"/>
        </w:rPr>
        <w:t>如</w:t>
      </w:r>
      <w:r>
        <w:rPr>
          <w:rFonts w:ascii="宋体" w:hAnsi="宋体"/>
          <w:color w:val="auto"/>
          <w:sz w:val="24"/>
          <w:szCs w:val="24"/>
          <w:highlight w:val="none"/>
          <w:u w:val="single"/>
        </w:rPr>
        <w:t>不能审核完毕的，审核</w:t>
      </w:r>
      <w:r>
        <w:rPr>
          <w:rFonts w:hint="eastAsia" w:ascii="宋体" w:hAnsi="宋体"/>
          <w:color w:val="auto"/>
          <w:sz w:val="24"/>
          <w:szCs w:val="24"/>
          <w:highlight w:val="none"/>
          <w:u w:val="single"/>
        </w:rPr>
        <w:t>期限</w:t>
      </w:r>
      <w:r>
        <w:rPr>
          <w:rFonts w:ascii="宋体" w:hAnsi="宋体"/>
          <w:color w:val="auto"/>
          <w:sz w:val="24"/>
          <w:szCs w:val="24"/>
          <w:highlight w:val="none"/>
          <w:u w:val="single"/>
        </w:rPr>
        <w:t>可以顺延</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个月</w:t>
      </w:r>
      <w:r>
        <w:rPr>
          <w:rFonts w:ascii="宋体" w:hAnsi="宋体"/>
          <w:color w:val="auto"/>
          <w:sz w:val="24"/>
          <w:szCs w:val="24"/>
          <w:highlight w:val="none"/>
          <w:u w:val="single"/>
        </w:rPr>
        <w:t>，</w:t>
      </w:r>
      <w:r>
        <w:rPr>
          <w:rFonts w:hint="eastAsia" w:ascii="宋体" w:hAnsi="宋体"/>
          <w:color w:val="auto"/>
          <w:sz w:val="24"/>
          <w:szCs w:val="24"/>
          <w:highlight w:val="none"/>
          <w:u w:val="single"/>
        </w:rPr>
        <w:t>审核</w:t>
      </w:r>
      <w:r>
        <w:rPr>
          <w:rFonts w:ascii="宋体" w:hAnsi="宋体"/>
          <w:color w:val="auto"/>
          <w:sz w:val="24"/>
          <w:szCs w:val="24"/>
          <w:highlight w:val="none"/>
          <w:u w:val="single"/>
        </w:rPr>
        <w:t>结果作为</w:t>
      </w:r>
      <w:r>
        <w:rPr>
          <w:rFonts w:hint="eastAsia" w:ascii="宋体" w:hAnsi="宋体"/>
          <w:color w:val="auto"/>
          <w:sz w:val="24"/>
          <w:szCs w:val="24"/>
          <w:highlight w:val="none"/>
          <w:u w:val="single"/>
        </w:rPr>
        <w:t>本工程</w:t>
      </w:r>
      <w:r>
        <w:rPr>
          <w:rFonts w:ascii="宋体" w:hAnsi="宋体"/>
          <w:color w:val="auto"/>
          <w:sz w:val="24"/>
          <w:szCs w:val="24"/>
          <w:highlight w:val="none"/>
          <w:u w:val="single"/>
        </w:rPr>
        <w:t>竣工结算</w:t>
      </w:r>
      <w:r>
        <w:rPr>
          <w:rFonts w:hint="eastAsia" w:ascii="宋体" w:hAnsi="宋体"/>
          <w:color w:val="auto"/>
          <w:sz w:val="24"/>
          <w:szCs w:val="24"/>
          <w:highlight w:val="none"/>
          <w:u w:val="single"/>
        </w:rPr>
        <w:t>价</w:t>
      </w:r>
      <w:r>
        <w:rPr>
          <w:rFonts w:ascii="宋体" w:hAnsi="宋体"/>
          <w:color w:val="auto"/>
          <w:sz w:val="24"/>
          <w:szCs w:val="24"/>
          <w:highlight w:val="none"/>
          <w:u w:val="single"/>
        </w:rPr>
        <w:t>。</w:t>
      </w:r>
      <w:r>
        <w:rPr>
          <w:rFonts w:hint="eastAsia" w:ascii="宋体" w:hAnsi="宋体"/>
          <w:color w:val="auto"/>
          <w:sz w:val="24"/>
          <w:szCs w:val="24"/>
          <w:highlight w:val="none"/>
          <w:u w:val="single"/>
        </w:rPr>
        <w:t>如因承包人</w:t>
      </w:r>
      <w:r>
        <w:rPr>
          <w:rFonts w:hint="eastAsia" w:ascii="宋体" w:hAnsi="宋体"/>
          <w:color w:val="auto"/>
          <w:sz w:val="24"/>
          <w:szCs w:val="24"/>
          <w:highlight w:val="none"/>
          <w:u w:val="single"/>
          <w:lang w:eastAsia="zh-CN"/>
        </w:rPr>
        <w:t>提供资料不齐全或</w:t>
      </w:r>
      <w:r>
        <w:rPr>
          <w:rFonts w:hint="eastAsia" w:ascii="宋体" w:hAnsi="宋体"/>
          <w:color w:val="auto"/>
          <w:sz w:val="24"/>
          <w:szCs w:val="24"/>
          <w:highlight w:val="none"/>
          <w:u w:val="single"/>
        </w:rPr>
        <w:t>不配合审核，致使</w:t>
      </w:r>
      <w:r>
        <w:rPr>
          <w:rFonts w:ascii="宋体" w:hAnsi="宋体"/>
          <w:color w:val="auto"/>
          <w:sz w:val="24"/>
          <w:szCs w:val="24"/>
          <w:highlight w:val="none"/>
          <w:u w:val="single"/>
        </w:rPr>
        <w:t>发包人不能在上述期限内审核完毕</w:t>
      </w:r>
      <w:r>
        <w:rPr>
          <w:rFonts w:hint="eastAsia" w:ascii="宋体" w:hAnsi="宋体"/>
          <w:color w:val="auto"/>
          <w:sz w:val="24"/>
          <w:szCs w:val="24"/>
          <w:highlight w:val="none"/>
          <w:u w:val="single"/>
        </w:rPr>
        <w:t>而</w:t>
      </w:r>
      <w:r>
        <w:rPr>
          <w:rFonts w:ascii="宋体" w:hAnsi="宋体"/>
          <w:color w:val="auto"/>
          <w:sz w:val="24"/>
          <w:szCs w:val="24"/>
          <w:highlight w:val="none"/>
          <w:u w:val="single"/>
        </w:rPr>
        <w:t>产生的后果由承包人承担</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eastAsia="zh-CN"/>
        </w:rPr>
        <w:t>发包人有权自行或委托第三方审计单位进行竣工结算审核，委托第三方审计单位的，由发包人与第三方审计单位签订相关造价咨询合同。</w:t>
      </w:r>
    </w:p>
    <w:p w14:paraId="6407C79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发包人完成竣工付款的期限：</w:t>
      </w:r>
      <w:r>
        <w:rPr>
          <w:rFonts w:hint="eastAsia" w:ascii="宋体" w:hAnsi="宋体"/>
          <w:color w:val="auto"/>
          <w:sz w:val="24"/>
          <w:szCs w:val="24"/>
          <w:highlight w:val="none"/>
          <w:u w:val="single"/>
        </w:rPr>
        <w:t>付款比例按照12.4.1条执行</w:t>
      </w:r>
      <w:r>
        <w:rPr>
          <w:rFonts w:hint="eastAsia" w:ascii="宋体" w:hAnsi="宋体"/>
          <w:color w:val="auto"/>
          <w:sz w:val="24"/>
          <w:szCs w:val="24"/>
          <w:highlight w:val="none"/>
        </w:rPr>
        <w:t>。</w:t>
      </w:r>
    </w:p>
    <w:p w14:paraId="68F89D1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关于竣工付款证书异议部分复核的方式和程序：</w:t>
      </w:r>
      <w:r>
        <w:rPr>
          <w:rFonts w:ascii="宋体" w:hAnsi="宋体"/>
          <w:color w:val="auto"/>
          <w:sz w:val="24"/>
          <w:szCs w:val="24"/>
          <w:highlight w:val="none"/>
          <w:u w:val="single"/>
        </w:rPr>
        <w:t>按照第20条</w:t>
      </w:r>
      <w:r>
        <w:rPr>
          <w:rFonts w:hint="eastAsia" w:ascii="宋体" w:hAnsi="宋体"/>
          <w:color w:val="auto"/>
          <w:sz w:val="24"/>
          <w:szCs w:val="24"/>
          <w:highlight w:val="none"/>
          <w:u w:val="single"/>
        </w:rPr>
        <w:t>〔</w:t>
      </w:r>
      <w:r>
        <w:rPr>
          <w:rFonts w:ascii="宋体" w:hAnsi="宋体"/>
          <w:color w:val="auto"/>
          <w:sz w:val="24"/>
          <w:szCs w:val="24"/>
          <w:highlight w:val="none"/>
          <w:u w:val="single"/>
        </w:rPr>
        <w:t>争议解决</w:t>
      </w:r>
      <w:r>
        <w:rPr>
          <w:rFonts w:hint="eastAsia" w:ascii="宋体" w:hAnsi="宋体"/>
          <w:color w:val="auto"/>
          <w:sz w:val="24"/>
          <w:szCs w:val="24"/>
          <w:highlight w:val="none"/>
          <w:u w:val="single"/>
        </w:rPr>
        <w:t>〕</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w:t>
      </w:r>
    </w:p>
    <w:p w14:paraId="27474DD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最终结清</w:t>
      </w:r>
    </w:p>
    <w:p w14:paraId="1DABDB6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最终结清申请单</w:t>
      </w:r>
    </w:p>
    <w:p w14:paraId="79B290F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承包人提交最终结清申请单的份数：</w:t>
      </w:r>
      <w:r>
        <w:rPr>
          <w:rFonts w:hint="eastAsia" w:ascii="宋体" w:hAnsi="宋体"/>
          <w:color w:val="auto"/>
          <w:sz w:val="24"/>
          <w:szCs w:val="24"/>
          <w:highlight w:val="none"/>
          <w:u w:val="single"/>
        </w:rPr>
        <w:t>叁份</w:t>
      </w:r>
      <w:r>
        <w:rPr>
          <w:rFonts w:hint="eastAsia" w:ascii="宋体" w:hAnsi="宋体"/>
          <w:color w:val="auto"/>
          <w:sz w:val="24"/>
          <w:szCs w:val="24"/>
          <w:highlight w:val="none"/>
        </w:rPr>
        <w:t>。</w:t>
      </w:r>
    </w:p>
    <w:p w14:paraId="347D35E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承包人提交最终结算申请单的期限：</w:t>
      </w:r>
      <w:r>
        <w:rPr>
          <w:rFonts w:hint="eastAsia" w:ascii="宋体" w:hAnsi="宋体"/>
          <w:color w:val="auto"/>
          <w:sz w:val="24"/>
          <w:szCs w:val="24"/>
          <w:highlight w:val="none"/>
          <w:u w:val="single"/>
        </w:rPr>
        <w:t>按照12.4.1条执行</w:t>
      </w:r>
      <w:r>
        <w:rPr>
          <w:rFonts w:hint="eastAsia" w:ascii="宋体" w:hAnsi="宋体"/>
          <w:color w:val="auto"/>
          <w:sz w:val="24"/>
          <w:szCs w:val="24"/>
          <w:highlight w:val="none"/>
        </w:rPr>
        <w:t>。</w:t>
      </w:r>
    </w:p>
    <w:p w14:paraId="312E320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最终结清证书和支付</w:t>
      </w:r>
    </w:p>
    <w:p w14:paraId="3AB08FA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w:t>
      </w:r>
    </w:p>
    <w:p w14:paraId="1293582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）发包人完成支付的期限：</w:t>
      </w:r>
      <w:r>
        <w:rPr>
          <w:rFonts w:ascii="宋体" w:hAnsi="宋体"/>
          <w:color w:val="auto"/>
          <w:sz w:val="24"/>
          <w:szCs w:val="24"/>
          <w:highlight w:val="none"/>
          <w:u w:val="single"/>
        </w:rPr>
        <w:t>在颁发最终结清证书后</w:t>
      </w:r>
      <w:r>
        <w:rPr>
          <w:rFonts w:hint="eastAsia" w:ascii="宋体" w:hAnsi="宋体"/>
          <w:color w:val="auto"/>
          <w:sz w:val="24"/>
          <w:szCs w:val="24"/>
          <w:highlight w:val="none"/>
          <w:u w:val="single"/>
        </w:rPr>
        <w:t>30日</w:t>
      </w:r>
      <w:r>
        <w:rPr>
          <w:rFonts w:ascii="宋体" w:hAnsi="宋体"/>
          <w:color w:val="auto"/>
          <w:sz w:val="24"/>
          <w:szCs w:val="24"/>
          <w:highlight w:val="none"/>
          <w:u w:val="single"/>
        </w:rPr>
        <w:t>内完成支付</w:t>
      </w:r>
      <w:r>
        <w:rPr>
          <w:rFonts w:hint="eastAsia" w:ascii="宋体" w:hAnsi="宋体"/>
          <w:color w:val="auto"/>
          <w:sz w:val="24"/>
          <w:szCs w:val="24"/>
          <w:highlight w:val="none"/>
        </w:rPr>
        <w:t>。</w:t>
      </w:r>
      <w:bookmarkEnd w:id="580"/>
      <w:bookmarkEnd w:id="581"/>
      <w:bookmarkEnd w:id="582"/>
      <w:bookmarkEnd w:id="583"/>
      <w:bookmarkEnd w:id="584"/>
      <w:bookmarkEnd w:id="585"/>
      <w:bookmarkEnd w:id="586"/>
      <w:bookmarkEnd w:id="592"/>
    </w:p>
    <w:p w14:paraId="34CCD7D3">
      <w:pPr>
        <w:pStyle w:val="307"/>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596" w:name="_Toc351203647"/>
      <w:bookmarkStart w:id="597" w:name="_Toc267251483"/>
      <w:bookmarkStart w:id="598" w:name="_Toc267251482"/>
      <w:bookmarkStart w:id="599" w:name="_Toc267251484"/>
      <w:bookmarkStart w:id="600" w:name="_Toc267251485"/>
      <w:bookmarkStart w:id="601" w:name="_Toc267251490"/>
      <w:bookmarkStart w:id="602" w:name="_Toc267251489"/>
      <w:bookmarkStart w:id="603" w:name="_Toc267251488"/>
      <w:bookmarkStart w:id="604" w:name="_Toc267251486"/>
      <w:bookmarkStart w:id="605" w:name="_Toc267251492"/>
      <w:bookmarkStart w:id="606" w:name="_Toc267251491"/>
      <w:bookmarkStart w:id="607" w:name="_Toc267251498"/>
      <w:bookmarkStart w:id="608" w:name="_Toc267251501"/>
      <w:bookmarkStart w:id="609" w:name="_Toc267251497"/>
      <w:bookmarkStart w:id="610" w:name="_Toc267251502"/>
      <w:bookmarkStart w:id="611" w:name="_Toc267251499"/>
      <w:bookmarkStart w:id="612" w:name="_Toc267251496"/>
      <w:bookmarkStart w:id="613" w:name="_Toc267251495"/>
      <w:bookmarkStart w:id="614" w:name="_Toc267251494"/>
      <w:bookmarkStart w:id="615" w:name="_Toc267251493"/>
      <w:bookmarkStart w:id="616" w:name="_Toc267251503"/>
      <w:bookmarkStart w:id="617" w:name="_Toc267251506"/>
      <w:bookmarkStart w:id="618" w:name="_Toc267251504"/>
      <w:bookmarkStart w:id="619" w:name="_Toc267251507"/>
      <w:bookmarkStart w:id="620" w:name="_Toc267251508"/>
      <w:bookmarkStart w:id="621" w:name="_Toc267251510"/>
      <w:bookmarkStart w:id="622" w:name="_Toc267251515"/>
      <w:bookmarkStart w:id="623" w:name="_Toc267251514"/>
      <w:bookmarkStart w:id="624" w:name="_Toc267251509"/>
      <w:bookmarkStart w:id="625" w:name="_Toc267251511"/>
      <w:bookmarkStart w:id="626" w:name="_Toc267251513"/>
      <w:r>
        <w:rPr>
          <w:rFonts w:ascii="宋体" w:hAnsi="宋体"/>
          <w:b w:val="0"/>
          <w:color w:val="auto"/>
          <w:sz w:val="24"/>
          <w:szCs w:val="24"/>
          <w:highlight w:val="none"/>
        </w:rPr>
        <w:t xml:space="preserve">15. </w:t>
      </w:r>
      <w:r>
        <w:rPr>
          <w:rFonts w:hint="eastAsia" w:ascii="宋体" w:hAnsi="宋体"/>
          <w:b w:val="0"/>
          <w:color w:val="auto"/>
          <w:sz w:val="24"/>
          <w:szCs w:val="24"/>
          <w:highlight w:val="none"/>
        </w:rPr>
        <w:t>缺陷责任期与保修</w:t>
      </w:r>
      <w:bookmarkEnd w:id="596"/>
    </w:p>
    <w:p w14:paraId="37AF609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15.2</w:t>
      </w:r>
      <w:r>
        <w:rPr>
          <w:rFonts w:hint="eastAsia" w:ascii="宋体" w:hAnsi="宋体"/>
          <w:color w:val="auto"/>
          <w:sz w:val="24"/>
          <w:szCs w:val="24"/>
          <w:highlight w:val="none"/>
        </w:rPr>
        <w:t>缺陷责任期</w:t>
      </w:r>
      <w:bookmarkEnd w:id="597"/>
    </w:p>
    <w:p w14:paraId="4E1EA17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缺陷责任期的具体期限：</w:t>
      </w:r>
      <w:r>
        <w:rPr>
          <w:rFonts w:ascii="宋体" w:hAnsi="宋体"/>
          <w:color w:val="auto"/>
          <w:sz w:val="24"/>
          <w:szCs w:val="24"/>
          <w:highlight w:val="none"/>
          <w:u w:val="single"/>
        </w:rPr>
        <w:t>自</w:t>
      </w:r>
      <w:r>
        <w:rPr>
          <w:rFonts w:hint="eastAsia" w:ascii="宋体" w:hAnsi="宋体"/>
          <w:color w:val="auto"/>
          <w:sz w:val="24"/>
          <w:szCs w:val="24"/>
          <w:highlight w:val="none"/>
          <w:u w:val="single"/>
        </w:rPr>
        <w:t>实际竣工</w:t>
      </w:r>
      <w:r>
        <w:rPr>
          <w:rFonts w:hint="eastAsia" w:ascii="宋体" w:hAnsi="宋体"/>
          <w:color w:val="auto"/>
          <w:sz w:val="24"/>
          <w:szCs w:val="24"/>
          <w:highlight w:val="none"/>
          <w:u w:val="single"/>
          <w:lang w:val="en-US" w:eastAsia="zh-CN"/>
        </w:rPr>
        <w:t>验收合格之</w:t>
      </w:r>
      <w:r>
        <w:rPr>
          <w:rFonts w:hint="eastAsia" w:ascii="宋体" w:hAnsi="宋体"/>
          <w:color w:val="auto"/>
          <w:sz w:val="24"/>
          <w:szCs w:val="24"/>
          <w:highlight w:val="none"/>
          <w:u w:val="single"/>
        </w:rPr>
        <w:t>日</w:t>
      </w:r>
      <w:r>
        <w:rPr>
          <w:rFonts w:ascii="宋体" w:hAnsi="宋体"/>
          <w:color w:val="auto"/>
          <w:sz w:val="24"/>
          <w:szCs w:val="24"/>
          <w:highlight w:val="none"/>
          <w:u w:val="single"/>
        </w:rPr>
        <w:t>起</w:t>
      </w:r>
      <w:r>
        <w:rPr>
          <w:rFonts w:hint="eastAsia" w:ascii="宋体" w:hAnsi="宋体"/>
          <w:b/>
          <w:color w:val="auto"/>
          <w:sz w:val="24"/>
          <w:szCs w:val="24"/>
          <w:highlight w:val="none"/>
          <w:u w:val="single"/>
        </w:rPr>
        <w:t>24个月</w:t>
      </w:r>
      <w:r>
        <w:rPr>
          <w:rFonts w:hint="eastAsia" w:ascii="宋体" w:hAnsi="宋体"/>
          <w:color w:val="auto"/>
          <w:sz w:val="24"/>
          <w:szCs w:val="24"/>
          <w:highlight w:val="none"/>
        </w:rPr>
        <w:t>。</w:t>
      </w:r>
    </w:p>
    <w:p w14:paraId="466215EC">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627" w:name="_Toc8539"/>
      <w:r>
        <w:rPr>
          <w:rFonts w:ascii="宋体" w:hAnsi="宋体"/>
          <w:color w:val="auto"/>
          <w:sz w:val="24"/>
          <w:szCs w:val="24"/>
          <w:highlight w:val="none"/>
        </w:rPr>
        <w:t xml:space="preserve">15.3 </w:t>
      </w:r>
      <w:r>
        <w:rPr>
          <w:rFonts w:hint="eastAsia" w:ascii="宋体" w:hAnsi="宋体"/>
          <w:color w:val="auto"/>
          <w:sz w:val="24"/>
          <w:szCs w:val="24"/>
          <w:highlight w:val="none"/>
        </w:rPr>
        <w:t>质量保证金</w:t>
      </w:r>
      <w:bookmarkEnd w:id="627"/>
    </w:p>
    <w:p w14:paraId="4205585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关于是否扣留质量保证金的约定：</w:t>
      </w:r>
      <w:r>
        <w:rPr>
          <w:rFonts w:hint="eastAsia" w:ascii="宋体" w:hAnsi="宋体"/>
          <w:color w:val="auto"/>
          <w:sz w:val="24"/>
          <w:szCs w:val="24"/>
          <w:highlight w:val="none"/>
          <w:u w:val="single"/>
        </w:rPr>
        <w:t>扣留质量保证金</w:t>
      </w:r>
      <w:r>
        <w:rPr>
          <w:rFonts w:hint="eastAsia" w:ascii="宋体" w:hAnsi="宋体"/>
          <w:color w:val="auto"/>
          <w:sz w:val="24"/>
          <w:szCs w:val="24"/>
          <w:highlight w:val="none"/>
        </w:rPr>
        <w:t>。在工程项目竣工前，承包人按专用合同条款第</w:t>
      </w:r>
      <w:r>
        <w:rPr>
          <w:rFonts w:ascii="宋体" w:hAnsi="宋体"/>
          <w:color w:val="auto"/>
          <w:sz w:val="24"/>
          <w:szCs w:val="24"/>
          <w:highlight w:val="none"/>
        </w:rPr>
        <w:t>3.7</w:t>
      </w:r>
      <w:r>
        <w:rPr>
          <w:rFonts w:hint="eastAsia" w:ascii="宋体" w:hAnsi="宋体"/>
          <w:color w:val="auto"/>
          <w:sz w:val="24"/>
          <w:szCs w:val="24"/>
          <w:highlight w:val="none"/>
        </w:rPr>
        <w:t>条提供履约担保的，发包人不得同时预留工程质量保证金。</w:t>
      </w:r>
    </w:p>
    <w:p w14:paraId="5F5B4F6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628" w:name="_Toc10922"/>
      <w:r>
        <w:rPr>
          <w:rFonts w:ascii="宋体" w:hAnsi="宋体"/>
          <w:color w:val="auto"/>
          <w:sz w:val="24"/>
          <w:szCs w:val="24"/>
          <w:highlight w:val="none"/>
        </w:rPr>
        <w:t xml:space="preserve">15.3.1 </w:t>
      </w:r>
      <w:r>
        <w:rPr>
          <w:rFonts w:hint="eastAsia" w:ascii="宋体" w:hAnsi="宋体"/>
          <w:color w:val="auto"/>
          <w:sz w:val="24"/>
          <w:szCs w:val="24"/>
          <w:highlight w:val="none"/>
        </w:rPr>
        <w:t>承包人提供质量保证金的方式</w:t>
      </w:r>
      <w:bookmarkEnd w:id="628"/>
    </w:p>
    <w:p w14:paraId="0BF6806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质量保证金采用以下第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w:t>
      </w:r>
    </w:p>
    <w:p w14:paraId="00781BC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）质量保证金保函，保证金额为：</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6241BA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3 </w:t>
      </w:r>
      <w:r>
        <w:rPr>
          <w:rFonts w:ascii="宋体" w:hAnsi="宋体"/>
          <w:color w:val="auto"/>
          <w:sz w:val="24"/>
          <w:szCs w:val="24"/>
          <w:highlight w:val="none"/>
        </w:rPr>
        <w:t>%</w:t>
      </w:r>
      <w:r>
        <w:rPr>
          <w:rFonts w:hint="eastAsia" w:ascii="宋体" w:hAnsi="宋体"/>
          <w:color w:val="auto"/>
          <w:sz w:val="24"/>
          <w:szCs w:val="24"/>
          <w:highlight w:val="none"/>
        </w:rPr>
        <w:t>的审定总价款；</w:t>
      </w:r>
    </w:p>
    <w:p w14:paraId="2AE1295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）其他方式</w:t>
      </w:r>
      <w:r>
        <w:rPr>
          <w:rFonts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080FBE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629" w:name="_Toc13791"/>
      <w:r>
        <w:rPr>
          <w:rFonts w:ascii="宋体" w:hAnsi="宋体"/>
          <w:color w:val="auto"/>
          <w:sz w:val="24"/>
          <w:szCs w:val="24"/>
          <w:highlight w:val="none"/>
        </w:rPr>
        <w:t xml:space="preserve">15.3.2 </w:t>
      </w:r>
      <w:r>
        <w:rPr>
          <w:rFonts w:hint="eastAsia" w:ascii="宋体" w:hAnsi="宋体"/>
          <w:color w:val="auto"/>
          <w:sz w:val="24"/>
          <w:szCs w:val="24"/>
          <w:highlight w:val="none"/>
        </w:rPr>
        <w:t>质量保证金的扣留</w:t>
      </w:r>
      <w:bookmarkEnd w:id="629"/>
    </w:p>
    <w:p w14:paraId="379B04A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质量保证金的扣留采取以下第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w:t>
      </w:r>
    </w:p>
    <w:p w14:paraId="0D0C521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）在支付工程进度款时逐次扣留，在此情形下，质量保证金的计算基数不包括预付款的支付、扣回以及价格调整的金额；</w:t>
      </w:r>
    </w:p>
    <w:p w14:paraId="3B38A82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）工程竣工结算时一次性扣留质量保证金；</w:t>
      </w:r>
    </w:p>
    <w:p w14:paraId="4CA5FAF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）其他扣留方式</w:t>
      </w:r>
      <w:r>
        <w:rPr>
          <w:rFonts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DBFA80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关于质量保证金的补充约定：</w:t>
      </w:r>
      <w:r>
        <w:rPr>
          <w:rFonts w:hint="eastAsia" w:ascii="宋体" w:hAnsi="宋体"/>
          <w:color w:val="auto"/>
          <w:sz w:val="24"/>
          <w:szCs w:val="24"/>
          <w:highlight w:val="none"/>
          <w:u w:val="single"/>
        </w:rPr>
        <w:t>待</w:t>
      </w:r>
      <w:r>
        <w:rPr>
          <w:rFonts w:hint="eastAsia" w:ascii="宋体" w:hAnsi="宋体"/>
          <w:color w:val="auto"/>
          <w:sz w:val="24"/>
          <w:szCs w:val="24"/>
          <w:highlight w:val="none"/>
          <w:u w:val="single"/>
          <w:lang w:val="en-US" w:eastAsia="zh-CN"/>
        </w:rPr>
        <w:t>缺陷责任期</w:t>
      </w:r>
      <w:r>
        <w:rPr>
          <w:rFonts w:hint="eastAsia" w:ascii="宋体" w:hAnsi="宋体"/>
          <w:color w:val="auto"/>
          <w:sz w:val="24"/>
          <w:szCs w:val="24"/>
          <w:highlight w:val="none"/>
          <w:u w:val="single"/>
        </w:rPr>
        <w:t>满后（无质量问题）退还</w:t>
      </w:r>
      <w:r>
        <w:rPr>
          <w:rFonts w:hint="eastAsia" w:ascii="宋体" w:hAnsi="宋体"/>
          <w:color w:val="auto"/>
          <w:sz w:val="24"/>
          <w:szCs w:val="24"/>
          <w:highlight w:val="none"/>
        </w:rPr>
        <w:t>。</w:t>
      </w:r>
      <w:bookmarkEnd w:id="598"/>
      <w:bookmarkEnd w:id="599"/>
    </w:p>
    <w:p w14:paraId="4688FDE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15.4</w:t>
      </w:r>
      <w:r>
        <w:rPr>
          <w:rFonts w:hint="eastAsia" w:ascii="宋体" w:hAnsi="宋体"/>
          <w:color w:val="auto"/>
          <w:sz w:val="24"/>
          <w:szCs w:val="24"/>
          <w:highlight w:val="none"/>
        </w:rPr>
        <w:t>保修</w:t>
      </w:r>
      <w:bookmarkEnd w:id="600"/>
    </w:p>
    <w:p w14:paraId="2EC5B03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保修责任</w:t>
      </w:r>
    </w:p>
    <w:p w14:paraId="4D961DF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工程保修期为：</w:t>
      </w:r>
      <w:r>
        <w:rPr>
          <w:rFonts w:hint="eastAsia" w:ascii="宋体" w:hAnsi="宋体"/>
          <w:color w:val="auto"/>
          <w:sz w:val="24"/>
          <w:szCs w:val="24"/>
          <w:highlight w:val="none"/>
          <w:u w:val="single"/>
        </w:rPr>
        <w:t>按国家有关规定</w:t>
      </w:r>
      <w:r>
        <w:rPr>
          <w:rFonts w:hint="eastAsia" w:ascii="宋体" w:hAnsi="宋体"/>
          <w:color w:val="auto"/>
          <w:sz w:val="24"/>
          <w:szCs w:val="24"/>
          <w:highlight w:val="none"/>
        </w:rPr>
        <w:t>。</w:t>
      </w:r>
    </w:p>
    <w:p w14:paraId="6C285B1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修复通知</w:t>
      </w:r>
    </w:p>
    <w:p w14:paraId="346093F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承包人收到保修通知并到达工程现场</w:t>
      </w:r>
      <w:r>
        <w:rPr>
          <w:rFonts w:hint="eastAsia" w:ascii="宋体" w:hAnsi="宋体" w:cs="宋体"/>
          <w:color w:val="auto"/>
          <w:sz w:val="24"/>
          <w:szCs w:val="24"/>
          <w:highlight w:val="none"/>
        </w:rPr>
        <w:t>且修理完成</w:t>
      </w:r>
      <w:r>
        <w:rPr>
          <w:rFonts w:hint="eastAsia" w:ascii="宋体" w:hAnsi="宋体"/>
          <w:color w:val="auto"/>
          <w:sz w:val="24"/>
          <w:szCs w:val="24"/>
          <w:highlight w:val="none"/>
        </w:rPr>
        <w:t>的合理时间：</w:t>
      </w:r>
      <w:r>
        <w:rPr>
          <w:rFonts w:ascii="宋体" w:hAnsi="宋体"/>
          <w:color w:val="auto"/>
          <w:sz w:val="24"/>
          <w:szCs w:val="24"/>
          <w:highlight w:val="none"/>
          <w:u w:val="single"/>
        </w:rPr>
        <w:t>收到保修</w:t>
      </w:r>
      <w:r>
        <w:rPr>
          <w:rFonts w:hint="eastAsia" w:ascii="宋体" w:hAnsi="宋体"/>
          <w:color w:val="auto"/>
          <w:sz w:val="24"/>
          <w:szCs w:val="24"/>
          <w:highlight w:val="none"/>
          <w:u w:val="single"/>
          <w:lang w:val="en-US" w:eastAsia="zh-CN"/>
        </w:rPr>
        <w:t>书面通知</w:t>
      </w:r>
      <w:r>
        <w:rPr>
          <w:rFonts w:ascii="宋体" w:hAnsi="宋体"/>
          <w:color w:val="auto"/>
          <w:sz w:val="24"/>
          <w:szCs w:val="24"/>
          <w:highlight w:val="none"/>
          <w:u w:val="single"/>
        </w:rPr>
        <w:t>后</w:t>
      </w:r>
      <w:r>
        <w:rPr>
          <w:rFonts w:hint="eastAsia" w:ascii="宋体" w:hAnsi="宋体"/>
          <w:color w:val="auto"/>
          <w:sz w:val="24"/>
          <w:szCs w:val="24"/>
          <w:highlight w:val="none"/>
          <w:u w:val="single"/>
        </w:rPr>
        <w:t>48小时内</w:t>
      </w:r>
      <w:r>
        <w:rPr>
          <w:rFonts w:hint="eastAsia" w:ascii="宋体" w:hAnsi="宋体"/>
          <w:color w:val="auto"/>
          <w:sz w:val="24"/>
          <w:szCs w:val="24"/>
          <w:highlight w:val="none"/>
        </w:rPr>
        <w:t>。</w:t>
      </w:r>
      <w:bookmarkEnd w:id="601"/>
      <w:bookmarkEnd w:id="602"/>
      <w:bookmarkEnd w:id="603"/>
      <w:bookmarkEnd w:id="604"/>
    </w:p>
    <w:p w14:paraId="158F8E0C">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630" w:name="_Toc351203648"/>
      <w:bookmarkStart w:id="631" w:name="_Toc280868717"/>
      <w:bookmarkStart w:id="632"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违约</w:t>
      </w:r>
      <w:bookmarkEnd w:id="630"/>
    </w:p>
    <w:p w14:paraId="50E04A62">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发包人违约</w:t>
      </w:r>
    </w:p>
    <w:p w14:paraId="21BD4EC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16.1.1</w:t>
      </w:r>
      <w:r>
        <w:rPr>
          <w:rFonts w:hint="eastAsia" w:ascii="宋体" w:hAnsi="宋体"/>
          <w:color w:val="auto"/>
          <w:sz w:val="24"/>
          <w:szCs w:val="24"/>
          <w:highlight w:val="none"/>
        </w:rPr>
        <w:t>发包人违约的情形</w:t>
      </w:r>
    </w:p>
    <w:p w14:paraId="7F79DF4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发包人违约的其他情形：</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679D9D07">
      <w:pPr>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16.1.2 </w:t>
      </w:r>
      <w:r>
        <w:rPr>
          <w:rFonts w:hint="eastAsia" w:ascii="宋体" w:hAnsi="宋体"/>
          <w:color w:val="auto"/>
          <w:sz w:val="24"/>
          <w:szCs w:val="24"/>
          <w:highlight w:val="none"/>
        </w:rPr>
        <w:t>发包人违约的责任</w:t>
      </w:r>
    </w:p>
    <w:p w14:paraId="576BA99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发包人违约责任的承担方式和计算方法：</w:t>
      </w:r>
    </w:p>
    <w:p w14:paraId="1039365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）因发包人原因未能在计划开工日期前</w:t>
      </w:r>
      <w:r>
        <w:rPr>
          <w:rFonts w:ascii="宋体" w:hAnsi="宋体"/>
          <w:color w:val="auto"/>
          <w:sz w:val="24"/>
          <w:szCs w:val="24"/>
          <w:highlight w:val="none"/>
        </w:rPr>
        <w:t>7</w:t>
      </w:r>
      <w:r>
        <w:rPr>
          <w:rFonts w:hint="eastAsia" w:ascii="宋体" w:hAnsi="宋体"/>
          <w:color w:val="auto"/>
          <w:sz w:val="24"/>
          <w:szCs w:val="24"/>
          <w:highlight w:val="none"/>
        </w:rPr>
        <w:t>天内下达开工通知的违约责任：</w:t>
      </w:r>
      <w:r>
        <w:rPr>
          <w:rFonts w:hint="eastAsia" w:ascii="宋体" w:hAnsi="宋体"/>
          <w:color w:val="auto"/>
          <w:sz w:val="24"/>
          <w:szCs w:val="24"/>
          <w:highlight w:val="none"/>
          <w:u w:val="single"/>
        </w:rPr>
        <w:t>发包人顺延工期</w:t>
      </w:r>
      <w:r>
        <w:rPr>
          <w:rFonts w:hint="eastAsia" w:ascii="宋体" w:hAnsi="宋体"/>
          <w:color w:val="auto"/>
          <w:sz w:val="24"/>
          <w:szCs w:val="24"/>
          <w:highlight w:val="none"/>
        </w:rPr>
        <w:t>。</w:t>
      </w:r>
    </w:p>
    <w:p w14:paraId="733B9E2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w:t>
      </w:r>
    </w:p>
    <w:p w14:paraId="28E359E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）发包人违反第</w:t>
      </w:r>
      <w:r>
        <w:rPr>
          <w:rFonts w:ascii="宋体" w:hAnsi="宋体"/>
          <w:color w:val="auto"/>
          <w:sz w:val="24"/>
          <w:szCs w:val="24"/>
          <w:highlight w:val="none"/>
        </w:rPr>
        <w:t>10.1</w:t>
      </w:r>
      <w:r>
        <w:rPr>
          <w:rFonts w:hint="eastAsia" w:ascii="宋体" w:hAnsi="宋体"/>
          <w:color w:val="auto"/>
          <w:sz w:val="24"/>
          <w:szCs w:val="24"/>
          <w:highlight w:val="none"/>
        </w:rPr>
        <w:t>款〔变更的范围〕第（</w:t>
      </w:r>
      <w:r>
        <w:rPr>
          <w:rFonts w:ascii="宋体" w:hAnsi="宋体"/>
          <w:color w:val="auto"/>
          <w:sz w:val="24"/>
          <w:szCs w:val="24"/>
          <w:highlight w:val="none"/>
        </w:rPr>
        <w:t>2</w:t>
      </w:r>
      <w:r>
        <w:rPr>
          <w:rFonts w:hint="eastAsia" w:ascii="宋体" w:hAnsi="宋体"/>
          <w:color w:val="auto"/>
          <w:sz w:val="24"/>
          <w:szCs w:val="24"/>
          <w:highlight w:val="none"/>
        </w:rPr>
        <w:t>）项约定，自行实施被取消的工作或转由他人实施的违约责任：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w:t>
      </w:r>
    </w:p>
    <w:p w14:paraId="4F7E92D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w:t>
      </w:r>
    </w:p>
    <w:p w14:paraId="6F54BCD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5</w:t>
      </w:r>
      <w:r>
        <w:rPr>
          <w:rFonts w:hint="eastAsia" w:ascii="宋体" w:hAnsi="宋体"/>
          <w:color w:val="auto"/>
          <w:sz w:val="24"/>
          <w:szCs w:val="24"/>
          <w:highlight w:val="none"/>
        </w:rPr>
        <w:t>）因发包人违反合同约定造成暂停施工的违约责任：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w:t>
      </w:r>
    </w:p>
    <w:p w14:paraId="22A0A7A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6</w:t>
      </w:r>
      <w:r>
        <w:rPr>
          <w:rFonts w:hint="eastAsia" w:ascii="宋体" w:hAnsi="宋体"/>
          <w:color w:val="auto"/>
          <w:sz w:val="24"/>
          <w:szCs w:val="24"/>
          <w:highlight w:val="none"/>
        </w:rPr>
        <w:t>）发包人无正当理由没有在约定期限内发出复工指示，导致承包人无法复工的违约责任：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w:t>
      </w:r>
    </w:p>
    <w:p w14:paraId="5DAE73D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7</w:t>
      </w:r>
      <w:r>
        <w:rPr>
          <w:rFonts w:hint="eastAsia" w:ascii="宋体" w:hAnsi="宋体"/>
          <w:color w:val="auto"/>
          <w:sz w:val="24"/>
          <w:szCs w:val="24"/>
          <w:highlight w:val="none"/>
        </w:rPr>
        <w:t>）其他：</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6CF61B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因发包人违约解除合同</w:t>
      </w:r>
    </w:p>
    <w:p w14:paraId="4A1106A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承包人按</w:t>
      </w:r>
      <w:r>
        <w:rPr>
          <w:rFonts w:ascii="宋体" w:hAnsi="宋体"/>
          <w:color w:val="auto"/>
          <w:sz w:val="24"/>
          <w:szCs w:val="24"/>
          <w:highlight w:val="none"/>
        </w:rPr>
        <w:t>16.1.1</w:t>
      </w:r>
      <w:r>
        <w:rPr>
          <w:rFonts w:hint="eastAsia" w:ascii="宋体" w:hAnsi="宋体"/>
          <w:color w:val="auto"/>
          <w:sz w:val="24"/>
          <w:szCs w:val="24"/>
          <w:highlight w:val="none"/>
        </w:rPr>
        <w:t>项〔发包人违约的情形〕约定暂停施工满</w:t>
      </w:r>
      <w:r>
        <w:rPr>
          <w:rFonts w:hint="eastAsia" w:ascii="宋体" w:hAnsi="宋体"/>
          <w:color w:val="auto"/>
          <w:sz w:val="24"/>
          <w:szCs w:val="24"/>
          <w:highlight w:val="none"/>
          <w:u w:val="single"/>
        </w:rPr>
        <w:t>90</w:t>
      </w:r>
      <w:r>
        <w:rPr>
          <w:rFonts w:hint="eastAsia" w:ascii="宋体" w:hAnsi="宋体"/>
          <w:color w:val="auto"/>
          <w:sz w:val="24"/>
          <w:szCs w:val="24"/>
          <w:highlight w:val="none"/>
        </w:rPr>
        <w:t>天后发包人仍不纠正其违约行为并致使合同目的不能实现的，承包人有权解除合同。</w:t>
      </w:r>
    </w:p>
    <w:p w14:paraId="172479A5">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633" w:name="_Toc4760"/>
      <w:r>
        <w:rPr>
          <w:rFonts w:ascii="宋体" w:hAnsi="宋体"/>
          <w:color w:val="auto"/>
          <w:sz w:val="24"/>
          <w:szCs w:val="24"/>
          <w:highlight w:val="none"/>
        </w:rPr>
        <w:t xml:space="preserve">16.2 </w:t>
      </w:r>
      <w:r>
        <w:rPr>
          <w:rFonts w:hint="eastAsia" w:ascii="宋体" w:hAnsi="宋体"/>
          <w:color w:val="auto"/>
          <w:sz w:val="24"/>
          <w:szCs w:val="24"/>
          <w:highlight w:val="none"/>
        </w:rPr>
        <w:t>承包人违约</w:t>
      </w:r>
      <w:bookmarkEnd w:id="633"/>
    </w:p>
    <w:p w14:paraId="72BE9B0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承包人违约的情形</w:t>
      </w:r>
    </w:p>
    <w:p w14:paraId="3963D42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承包人违约的其他情形：</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w:t>
      </w:r>
    </w:p>
    <w:p w14:paraId="35079B7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16.2.2</w:t>
      </w:r>
      <w:r>
        <w:rPr>
          <w:rFonts w:hint="eastAsia" w:ascii="宋体" w:hAnsi="宋体"/>
          <w:color w:val="auto"/>
          <w:sz w:val="24"/>
          <w:szCs w:val="24"/>
          <w:highlight w:val="none"/>
        </w:rPr>
        <w:t>承包人违约的责任</w:t>
      </w:r>
    </w:p>
    <w:p w14:paraId="7B71C2B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承包人违约责任的承担方式和计算方法：</w:t>
      </w:r>
      <w:r>
        <w:rPr>
          <w:rFonts w:hint="eastAsia" w:ascii="宋体" w:hAnsi="宋体"/>
          <w:color w:val="auto"/>
          <w:sz w:val="24"/>
          <w:szCs w:val="24"/>
          <w:highlight w:val="none"/>
          <w:u w:val="single"/>
        </w:rPr>
        <w:t>承包人承担全部费用，费用工期不顺延。工期延误每延误一天，承包人赔偿给发包人合同总价的千分之二违约金</w:t>
      </w:r>
      <w:r>
        <w:rPr>
          <w:rFonts w:hint="eastAsia" w:ascii="宋体" w:hAnsi="宋体"/>
          <w:color w:val="auto"/>
          <w:sz w:val="24"/>
          <w:szCs w:val="24"/>
          <w:highlight w:val="none"/>
        </w:rPr>
        <w:t>。</w:t>
      </w:r>
    </w:p>
    <w:p w14:paraId="3DC4B5B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因承包人违约解除合同</w:t>
      </w:r>
    </w:p>
    <w:p w14:paraId="561E484F">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关于承包人违约解除合同的特别约定：</w:t>
      </w:r>
      <w:r>
        <w:rPr>
          <w:rFonts w:hint="eastAsia" w:ascii="宋体" w:hAnsi="宋体"/>
          <w:color w:val="auto"/>
          <w:sz w:val="24"/>
          <w:szCs w:val="24"/>
          <w:highlight w:val="none"/>
          <w:u w:val="single"/>
        </w:rPr>
        <w:t>发包人没收全部履约保证金并</w:t>
      </w:r>
      <w:r>
        <w:rPr>
          <w:rFonts w:ascii="宋体" w:hAnsi="宋体"/>
          <w:color w:val="auto"/>
          <w:sz w:val="24"/>
          <w:szCs w:val="24"/>
          <w:highlight w:val="none"/>
          <w:u w:val="single"/>
        </w:rPr>
        <w:t>暂停对承包人的付款</w:t>
      </w:r>
      <w:r>
        <w:rPr>
          <w:rFonts w:ascii="宋体" w:hAnsi="宋体"/>
          <w:color w:val="auto"/>
          <w:sz w:val="24"/>
          <w:szCs w:val="24"/>
          <w:highlight w:val="none"/>
        </w:rPr>
        <w:t>。</w:t>
      </w:r>
    </w:p>
    <w:p w14:paraId="7C7AC464">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施工现场的材料、设备</w:t>
      </w:r>
      <w:r>
        <w:rPr>
          <w:rFonts w:hint="eastAsia" w:ascii="宋体" w:hAnsi="宋体"/>
          <w:color w:val="auto"/>
          <w:sz w:val="24"/>
          <w:szCs w:val="24"/>
          <w:highlight w:val="none"/>
          <w:u w:val="single"/>
        </w:rPr>
        <w:t>由发包人承担费用，其他费用由承包人承担</w:t>
      </w:r>
      <w:r>
        <w:rPr>
          <w:rFonts w:hint="eastAsia" w:ascii="宋体" w:hAnsi="宋体"/>
          <w:color w:val="auto"/>
          <w:sz w:val="24"/>
          <w:szCs w:val="24"/>
          <w:highlight w:val="none"/>
        </w:rPr>
        <w:t>。</w:t>
      </w:r>
    </w:p>
    <w:p w14:paraId="203CBBFF">
      <w:pPr>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color w:val="auto"/>
          <w:sz w:val="24"/>
          <w:szCs w:val="24"/>
          <w:highlight w:val="none"/>
        </w:rPr>
      </w:pPr>
      <w:r>
        <w:rPr>
          <w:rFonts w:hint="eastAsia"/>
          <w:b/>
          <w:color w:val="auto"/>
          <w:sz w:val="24"/>
          <w:szCs w:val="24"/>
          <w:highlight w:val="none"/>
        </w:rPr>
        <w:t>签订合同后被发现存在出借（挂靠）资质的行为，愿意无条件接受被取消中标（承包）资格、投标保证金不予退还、履约保证金不予退还、合同解除及清除出场，一切损失自行承担。</w:t>
      </w:r>
    </w:p>
    <w:p w14:paraId="16D01002">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634"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不可抗力</w:t>
      </w:r>
      <w:bookmarkEnd w:id="631"/>
      <w:bookmarkEnd w:id="634"/>
    </w:p>
    <w:p w14:paraId="57F9834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不可抗力的确认</w:t>
      </w:r>
    </w:p>
    <w:p w14:paraId="2427B2F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除通用合同条款约定的不可抗力事件之外，视为不可抗力的其他情形：</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46C01CF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635" w:name="_Toc24685"/>
      <w:r>
        <w:rPr>
          <w:rFonts w:ascii="宋体" w:hAnsi="宋体"/>
          <w:color w:val="auto"/>
          <w:sz w:val="24"/>
          <w:szCs w:val="24"/>
          <w:highlight w:val="none"/>
        </w:rPr>
        <w:t xml:space="preserve">17.4 </w:t>
      </w:r>
      <w:r>
        <w:rPr>
          <w:rFonts w:hint="eastAsia" w:ascii="宋体" w:hAnsi="宋体"/>
          <w:color w:val="auto"/>
          <w:sz w:val="24"/>
          <w:szCs w:val="24"/>
          <w:highlight w:val="none"/>
        </w:rPr>
        <w:t>因不可抗力解除合同</w:t>
      </w:r>
      <w:bookmarkEnd w:id="635"/>
    </w:p>
    <w:p w14:paraId="301C7A9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合同解除后，发包人应在商定或确定发包人应支付款项后</w:t>
      </w:r>
      <w:r>
        <w:rPr>
          <w:rFonts w:hint="eastAsia" w:ascii="宋体" w:hAnsi="宋体"/>
          <w:color w:val="auto"/>
          <w:sz w:val="24"/>
          <w:szCs w:val="24"/>
          <w:highlight w:val="none"/>
          <w:u w:val="single"/>
        </w:rPr>
        <w:t>28</w:t>
      </w:r>
      <w:r>
        <w:rPr>
          <w:rFonts w:hint="eastAsia" w:ascii="宋体" w:hAnsi="宋体"/>
          <w:color w:val="auto"/>
          <w:sz w:val="24"/>
          <w:szCs w:val="24"/>
          <w:highlight w:val="none"/>
        </w:rPr>
        <w:t>天内完成</w:t>
      </w:r>
      <w:r>
        <w:rPr>
          <w:rFonts w:hint="eastAsia" w:ascii="宋体" w:hAnsi="宋体"/>
          <w:color w:val="auto"/>
          <w:sz w:val="24"/>
          <w:szCs w:val="24"/>
          <w:highlight w:val="none"/>
          <w:lang w:val="en-US" w:eastAsia="zh-CN"/>
        </w:rPr>
        <w:t>相应</w:t>
      </w:r>
      <w:r>
        <w:rPr>
          <w:rFonts w:hint="eastAsia" w:ascii="宋体" w:hAnsi="宋体"/>
          <w:color w:val="auto"/>
          <w:sz w:val="24"/>
          <w:szCs w:val="24"/>
          <w:highlight w:val="none"/>
        </w:rPr>
        <w:t>款项的支付。</w:t>
      </w:r>
    </w:p>
    <w:p w14:paraId="67F8EE97">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636"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保险</w:t>
      </w:r>
      <w:bookmarkEnd w:id="632"/>
      <w:bookmarkEnd w:id="636"/>
    </w:p>
    <w:p w14:paraId="215E32E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工程保险</w:t>
      </w:r>
    </w:p>
    <w:p w14:paraId="0D3AA3D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关于工程保险的特别约定：</w:t>
      </w:r>
      <w:r>
        <w:rPr>
          <w:rFonts w:ascii="宋体" w:hAnsi="宋体"/>
          <w:color w:val="auto"/>
          <w:sz w:val="24"/>
          <w:szCs w:val="24"/>
          <w:highlight w:val="none"/>
          <w:u w:val="single"/>
        </w:rPr>
        <w:t>为工程购买房屋建筑工程一切险，保险费用由承包人支付</w:t>
      </w:r>
      <w:r>
        <w:rPr>
          <w:rFonts w:hint="eastAsia" w:ascii="宋体" w:hAnsi="宋体"/>
          <w:color w:val="auto"/>
          <w:sz w:val="24"/>
          <w:szCs w:val="24"/>
          <w:highlight w:val="none"/>
        </w:rPr>
        <w:t>。</w:t>
      </w:r>
    </w:p>
    <w:p w14:paraId="328F84D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637" w:name="_Toc7264"/>
      <w:r>
        <w:rPr>
          <w:rFonts w:ascii="宋体" w:hAnsi="宋体"/>
          <w:color w:val="auto"/>
          <w:sz w:val="24"/>
          <w:szCs w:val="24"/>
          <w:highlight w:val="none"/>
        </w:rPr>
        <w:t xml:space="preserve">18.3 </w:t>
      </w:r>
      <w:r>
        <w:rPr>
          <w:rFonts w:hint="eastAsia" w:ascii="宋体" w:hAnsi="宋体"/>
          <w:color w:val="auto"/>
          <w:sz w:val="24"/>
          <w:szCs w:val="24"/>
          <w:highlight w:val="none"/>
        </w:rPr>
        <w:t>其他保险</w:t>
      </w:r>
      <w:bookmarkEnd w:id="637"/>
    </w:p>
    <w:p w14:paraId="1611BF3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关于其他保险的约定：</w:t>
      </w:r>
      <w:r>
        <w:rPr>
          <w:rFonts w:hint="eastAsia" w:ascii="宋体" w:hAnsi="宋体"/>
          <w:color w:val="auto"/>
          <w:sz w:val="24"/>
          <w:szCs w:val="24"/>
          <w:highlight w:val="none"/>
          <w:u w:val="single"/>
        </w:rPr>
        <w:t>承包人为</w:t>
      </w:r>
      <w:r>
        <w:rPr>
          <w:rFonts w:ascii="宋体" w:hAnsi="宋体"/>
          <w:color w:val="auto"/>
          <w:sz w:val="24"/>
          <w:szCs w:val="24"/>
          <w:highlight w:val="none"/>
          <w:u w:val="single"/>
        </w:rPr>
        <w:t>施工现场的全部人员办理意外伤害保险</w:t>
      </w:r>
      <w:r>
        <w:rPr>
          <w:rFonts w:hint="eastAsia" w:ascii="宋体" w:hAnsi="宋体"/>
          <w:color w:val="auto"/>
          <w:sz w:val="24"/>
          <w:szCs w:val="24"/>
          <w:highlight w:val="none"/>
          <w:u w:val="single"/>
        </w:rPr>
        <w:t>、</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w:t>
      </w:r>
    </w:p>
    <w:p w14:paraId="21F71F8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承包人是否应为其施工设备等办理财产保险：</w:t>
      </w:r>
      <w:r>
        <w:rPr>
          <w:rFonts w:ascii="宋体" w:hAnsi="宋体"/>
          <w:color w:val="auto"/>
          <w:sz w:val="24"/>
          <w:szCs w:val="24"/>
          <w:highlight w:val="none"/>
          <w:u w:val="single"/>
        </w:rPr>
        <w:t>承包人为其施工设备等办理财产保险</w:t>
      </w:r>
      <w:r>
        <w:rPr>
          <w:rFonts w:ascii="宋体" w:hAnsi="宋体"/>
          <w:color w:val="auto"/>
          <w:sz w:val="24"/>
          <w:szCs w:val="24"/>
          <w:highlight w:val="none"/>
        </w:rPr>
        <w:t>。</w:t>
      </w:r>
    </w:p>
    <w:p w14:paraId="15ECFB9E">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通知义务</w:t>
      </w:r>
    </w:p>
    <w:p w14:paraId="03C2896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关于变更保险合同时的通知义务的约定：</w:t>
      </w:r>
      <w:r>
        <w:rPr>
          <w:rFonts w:hint="eastAsia" w:ascii="宋体" w:hAnsi="宋体"/>
          <w:color w:val="auto"/>
          <w:sz w:val="24"/>
          <w:szCs w:val="24"/>
          <w:highlight w:val="none"/>
          <w:u w:val="single"/>
        </w:rPr>
        <w:t>变更前应</w:t>
      </w:r>
      <w:r>
        <w:rPr>
          <w:rFonts w:ascii="宋体" w:hAnsi="宋体"/>
          <w:color w:val="auto"/>
          <w:sz w:val="24"/>
          <w:szCs w:val="24"/>
          <w:highlight w:val="none"/>
          <w:u w:val="single"/>
        </w:rPr>
        <w:t>事先征得</w:t>
      </w:r>
      <w:r>
        <w:rPr>
          <w:rFonts w:hint="eastAsia" w:ascii="宋体" w:hAnsi="宋体"/>
          <w:color w:val="auto"/>
          <w:sz w:val="24"/>
          <w:szCs w:val="24"/>
          <w:highlight w:val="none"/>
          <w:u w:val="single"/>
        </w:rPr>
        <w:t>对方</w:t>
      </w:r>
      <w:r>
        <w:rPr>
          <w:rFonts w:ascii="宋体" w:hAnsi="宋体"/>
          <w:color w:val="auto"/>
          <w:sz w:val="24"/>
          <w:szCs w:val="24"/>
          <w:highlight w:val="none"/>
          <w:u w:val="single"/>
        </w:rPr>
        <w:t>同意</w:t>
      </w:r>
      <w:r>
        <w:rPr>
          <w:rFonts w:hint="eastAsia" w:ascii="宋体" w:hAnsi="宋体"/>
          <w:color w:val="auto"/>
          <w:sz w:val="24"/>
          <w:szCs w:val="24"/>
          <w:highlight w:val="none"/>
          <w:u w:val="single"/>
        </w:rPr>
        <w:t>并通知监理人</w:t>
      </w:r>
      <w:r>
        <w:rPr>
          <w:rFonts w:hint="eastAsia" w:ascii="宋体" w:hAnsi="宋体"/>
          <w:color w:val="auto"/>
          <w:sz w:val="24"/>
          <w:szCs w:val="24"/>
          <w:highlight w:val="none"/>
        </w:rPr>
        <w:t>。</w:t>
      </w:r>
      <w:bookmarkEnd w:id="605"/>
      <w:bookmarkEnd w:id="606"/>
      <w:bookmarkEnd w:id="607"/>
      <w:bookmarkEnd w:id="608"/>
      <w:bookmarkEnd w:id="609"/>
      <w:bookmarkEnd w:id="610"/>
      <w:bookmarkEnd w:id="611"/>
      <w:bookmarkEnd w:id="612"/>
      <w:bookmarkEnd w:id="613"/>
      <w:bookmarkEnd w:id="614"/>
      <w:bookmarkEnd w:id="615"/>
      <w:bookmarkEnd w:id="616"/>
    </w:p>
    <w:p w14:paraId="16E316B5">
      <w:pPr>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outlineLvl w:val="9"/>
        <w:rPr>
          <w:rFonts w:ascii="宋体" w:hAnsi="宋体"/>
          <w:b w:val="0"/>
          <w:color w:val="auto"/>
          <w:sz w:val="24"/>
          <w:szCs w:val="24"/>
          <w:highlight w:val="none"/>
        </w:rPr>
      </w:pPr>
      <w:bookmarkStart w:id="638"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争议解决</w:t>
      </w:r>
      <w:bookmarkEnd w:id="617"/>
      <w:bookmarkEnd w:id="618"/>
      <w:bookmarkEnd w:id="638"/>
    </w:p>
    <w:p w14:paraId="3CAA40F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639" w:name="_Toc17761"/>
      <w:r>
        <w:rPr>
          <w:rFonts w:ascii="宋体" w:hAnsi="宋体"/>
          <w:color w:val="auto"/>
          <w:sz w:val="24"/>
          <w:szCs w:val="24"/>
          <w:highlight w:val="none"/>
        </w:rPr>
        <w:t xml:space="preserve">20.3 </w:t>
      </w:r>
      <w:r>
        <w:rPr>
          <w:rFonts w:hint="eastAsia" w:ascii="宋体" w:hAnsi="宋体"/>
          <w:color w:val="auto"/>
          <w:sz w:val="24"/>
          <w:szCs w:val="24"/>
          <w:highlight w:val="none"/>
        </w:rPr>
        <w:t>争</w:t>
      </w:r>
      <w:bookmarkEnd w:id="619"/>
      <w:r>
        <w:rPr>
          <w:rFonts w:hint="eastAsia" w:ascii="宋体" w:hAnsi="宋体"/>
          <w:color w:val="auto"/>
          <w:sz w:val="24"/>
          <w:szCs w:val="24"/>
          <w:highlight w:val="none"/>
        </w:rPr>
        <w:t>议评审</w:t>
      </w:r>
      <w:bookmarkEnd w:id="639"/>
    </w:p>
    <w:p w14:paraId="287E33D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合同当事人是否同意将工程争议提交争议评审小组决定：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BEFF16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640" w:name="_Toc3132"/>
      <w:r>
        <w:rPr>
          <w:rFonts w:ascii="宋体" w:hAnsi="宋体"/>
          <w:color w:val="auto"/>
          <w:sz w:val="24"/>
          <w:szCs w:val="24"/>
          <w:highlight w:val="none"/>
        </w:rPr>
        <w:t xml:space="preserve">20.3.1 </w:t>
      </w:r>
      <w:r>
        <w:rPr>
          <w:rFonts w:hint="eastAsia" w:ascii="宋体" w:hAnsi="宋体"/>
          <w:color w:val="auto"/>
          <w:sz w:val="24"/>
          <w:szCs w:val="24"/>
          <w:highlight w:val="none"/>
        </w:rPr>
        <w:t>争议评审小组的确定</w:t>
      </w:r>
      <w:bookmarkEnd w:id="640"/>
    </w:p>
    <w:p w14:paraId="546BCDB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u w:val="single"/>
        </w:rPr>
      </w:pPr>
      <w:r>
        <w:rPr>
          <w:rFonts w:hint="eastAsia" w:ascii="宋体" w:hAnsi="宋体"/>
          <w:color w:val="auto"/>
          <w:sz w:val="24"/>
          <w:szCs w:val="24"/>
          <w:highlight w:val="none"/>
        </w:rPr>
        <w:t>争议评审小组成员的确定：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5A10F3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选定争议评审员的期限：</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5827FB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争议评审小组成员的报酬承担方式：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90C003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其他事项的约定：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595C30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bookmarkStart w:id="641" w:name="_Toc10435"/>
      <w:r>
        <w:rPr>
          <w:rFonts w:ascii="宋体" w:hAnsi="宋体"/>
          <w:color w:val="auto"/>
          <w:sz w:val="24"/>
          <w:szCs w:val="24"/>
          <w:highlight w:val="none"/>
        </w:rPr>
        <w:t xml:space="preserve">20.3.2 </w:t>
      </w:r>
      <w:r>
        <w:rPr>
          <w:rFonts w:hint="eastAsia" w:ascii="宋体" w:hAnsi="宋体"/>
          <w:color w:val="auto"/>
          <w:sz w:val="24"/>
          <w:szCs w:val="24"/>
          <w:highlight w:val="none"/>
        </w:rPr>
        <w:t>争议评审小组的决定</w:t>
      </w:r>
      <w:bookmarkEnd w:id="641"/>
    </w:p>
    <w:p w14:paraId="42A9A86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合同当事人关于本项的约定：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08B73F6">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bookmarkStart w:id="642" w:name="_Toc7132"/>
      <w:r>
        <w:rPr>
          <w:rFonts w:ascii="宋体" w:hAnsi="宋体"/>
          <w:color w:val="auto"/>
          <w:sz w:val="24"/>
          <w:szCs w:val="24"/>
          <w:highlight w:val="none"/>
        </w:rPr>
        <w:t>20.4</w:t>
      </w:r>
      <w:r>
        <w:rPr>
          <w:rFonts w:hint="eastAsia" w:ascii="宋体" w:hAnsi="宋体"/>
          <w:color w:val="auto"/>
          <w:sz w:val="24"/>
          <w:szCs w:val="24"/>
          <w:highlight w:val="none"/>
        </w:rPr>
        <w:t>仲裁或诉讼</w:t>
      </w:r>
      <w:bookmarkEnd w:id="620"/>
      <w:bookmarkEnd w:id="642"/>
    </w:p>
    <w:p w14:paraId="476BBF1A">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因合同及合同有关事项发生的争议，按下列第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种方式解决：</w:t>
      </w:r>
    </w:p>
    <w:p w14:paraId="160BED7D">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）向</w:t>
      </w:r>
      <w:r>
        <w:rPr>
          <w:rFonts w:hint="eastAsia" w:ascii="宋体" w:hAnsi="宋体"/>
          <w:color w:val="auto"/>
          <w:sz w:val="24"/>
          <w:szCs w:val="24"/>
          <w:highlight w:val="none"/>
          <w:u w:val="single"/>
        </w:rPr>
        <w:t>/</w:t>
      </w:r>
      <w:r>
        <w:rPr>
          <w:rFonts w:hint="eastAsia" w:ascii="宋体" w:hAnsi="宋体"/>
          <w:color w:val="auto"/>
          <w:sz w:val="24"/>
          <w:szCs w:val="24"/>
          <w:highlight w:val="none"/>
        </w:rPr>
        <w:t>仲裁委员会申请仲裁；</w:t>
      </w:r>
    </w:p>
    <w:p w14:paraId="1B864D81">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）向</w:t>
      </w:r>
      <w:r>
        <w:rPr>
          <w:rFonts w:hint="eastAsia" w:ascii="宋体" w:hAnsi="宋体" w:eastAsia="宋体" w:cs="宋体"/>
          <w:color w:val="auto"/>
          <w:sz w:val="24"/>
          <w:szCs w:val="24"/>
          <w:highlight w:val="none"/>
          <w:u w:val="single"/>
        </w:rPr>
        <w:t>工程所在地由管辖权</w:t>
      </w:r>
      <w:r>
        <w:rPr>
          <w:rFonts w:hint="eastAsia" w:ascii="宋体" w:hAnsi="宋体"/>
          <w:color w:val="auto"/>
          <w:sz w:val="24"/>
          <w:szCs w:val="24"/>
          <w:highlight w:val="none"/>
        </w:rPr>
        <w:t>人民法院起诉。</w:t>
      </w:r>
      <w:bookmarkEnd w:id="621"/>
      <w:bookmarkEnd w:id="622"/>
      <w:bookmarkEnd w:id="623"/>
      <w:bookmarkEnd w:id="624"/>
      <w:bookmarkEnd w:id="625"/>
      <w:bookmarkEnd w:id="626"/>
    </w:p>
    <w:p w14:paraId="0782B510">
      <w:pPr>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21、补充条款：</w:t>
      </w:r>
    </w:p>
    <w:p w14:paraId="4A4B432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color w:val="auto"/>
          <w:sz w:val="24"/>
          <w:szCs w:val="24"/>
          <w:highlight w:val="none"/>
        </w:rPr>
      </w:pPr>
      <w:r>
        <w:rPr>
          <w:rFonts w:hint="eastAsia" w:ascii="宋体" w:hAnsi="宋体" w:cs="宋体"/>
          <w:color w:val="auto"/>
          <w:sz w:val="24"/>
          <w:szCs w:val="24"/>
          <w:highlight w:val="none"/>
          <w:lang w:bidi="ar"/>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4AFFFD4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5082F89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00E27C2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7C4EFD7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21.5、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433D4A7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21.6、无论任何时期，发包人有权在本合同所属工程范围内根据整个项目的实际施工进度，将工程分阶段开工与竣工。承包人已被视为在报价中考虑此因素。</w:t>
      </w:r>
    </w:p>
    <w:p w14:paraId="3EFA778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50EC95F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20B46AE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21.9、除不可抗力因素外，本合同价中应包括防洪、防风、暴雨措施所需要的一切费用。</w:t>
      </w:r>
    </w:p>
    <w:p w14:paraId="49EC739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21.10、施工过程中与周围发生的纠纷由承包人自行协商解决，费用由承包人自理，该费用应包含在合同价中。</w:t>
      </w:r>
    </w:p>
    <w:p w14:paraId="7EC7277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21.11、如承包人转包或分包的行为造成发包人被第三方起诉、提起仲裁的，发包人因此受到的损失由承包人承担，且承包人应支付给发包人第三方诉求金额10%的违约金。</w:t>
      </w:r>
    </w:p>
    <w:p w14:paraId="74A289F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p>
    <w:p w14:paraId="6F619148">
      <w:pPr>
        <w:pageBreakBefore w:val="0"/>
        <w:widowControl w:val="0"/>
        <w:tabs>
          <w:tab w:val="left" w:pos="138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w:t>
      </w:r>
      <w:r>
        <w:rPr>
          <w:rFonts w:hint="eastAsia" w:ascii="宋体" w:hAnsi="宋体" w:cs="宋体"/>
          <w:color w:val="auto"/>
          <w:sz w:val="24"/>
          <w:szCs w:val="24"/>
          <w:highlight w:val="none"/>
          <w:lang w:bidi="zh-CN"/>
        </w:rPr>
        <w:t>注：建设单位有权保留对本项目进行二次或多次结算审计的</w:t>
      </w:r>
      <w:r>
        <w:rPr>
          <w:rFonts w:hint="eastAsia" w:ascii="宋体" w:hAnsi="宋体" w:cs="宋体"/>
          <w:color w:val="auto"/>
          <w:sz w:val="24"/>
          <w:szCs w:val="24"/>
          <w:highlight w:val="none"/>
          <w:lang w:val="en-US" w:bidi="zh-CN"/>
        </w:rPr>
        <w:t>权利</w:t>
      </w:r>
      <w:r>
        <w:rPr>
          <w:rFonts w:hint="eastAsia" w:ascii="宋体" w:hAnsi="宋体" w:cs="宋体"/>
          <w:color w:val="auto"/>
          <w:sz w:val="24"/>
          <w:szCs w:val="24"/>
          <w:highlight w:val="none"/>
          <w:lang w:bidi="zh-CN"/>
        </w:rPr>
        <w:t>，承包人不得干涉。</w:t>
      </w:r>
      <w:r>
        <w:rPr>
          <w:rFonts w:hint="eastAsia" w:ascii="宋体" w:hAnsi="宋体" w:cs="宋体"/>
          <w:color w:val="auto"/>
          <w:sz w:val="24"/>
          <w:szCs w:val="24"/>
          <w:highlight w:val="none"/>
          <w:lang w:val="zh-CN" w:bidi="zh-CN"/>
        </w:rPr>
        <w:t>）</w:t>
      </w:r>
    </w:p>
    <w:p w14:paraId="25D0BD1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p>
    <w:p w14:paraId="3FC9900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21.14、中标后需提交本项目项目负责人职称证至发包人，待工程竣工验收合格后退还。</w:t>
      </w:r>
    </w:p>
    <w:p w14:paraId="75102AA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21.15、项目部的搭设要求：需服从发包人及连云港市有关规定。</w:t>
      </w:r>
    </w:p>
    <w:p w14:paraId="3549CE5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p>
    <w:p w14:paraId="1B9B937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p>
    <w:p w14:paraId="4233662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② 无正当理由而未能进场开工，又不能遵照发包人和监理人要求在约定的合理时间内改正此类过失或违约行为；</w:t>
      </w:r>
    </w:p>
    <w:p w14:paraId="4591593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p>
    <w:p w14:paraId="15C6FA6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④ 将承包的建设工程转包、违法分包的；</w:t>
      </w:r>
    </w:p>
    <w:p w14:paraId="5765523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p>
    <w:p w14:paraId="26726B2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⑥ 违反建设及相关部门关于安全防护、文明施工和环境保护工作的要求。</w:t>
      </w:r>
    </w:p>
    <w:p w14:paraId="5C18912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如果承包人破产、无力偿还债务、发生非重组重建或合并时、失去政府所颁发的实施本合同工作所必须的资质或资格，则发包人有权立即解除本合同。</w:t>
      </w:r>
    </w:p>
    <w:p w14:paraId="57487636">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21.17、项目实施过程中如突发公共卫生事件，则根据国家、省、市及地方相关文件执行</w:t>
      </w:r>
      <w:r>
        <w:rPr>
          <w:rFonts w:hint="eastAsia" w:ascii="宋体" w:hAnsi="宋体"/>
          <w:color w:val="auto"/>
          <w:sz w:val="24"/>
          <w:szCs w:val="24"/>
          <w:highlight w:val="none"/>
        </w:rPr>
        <w:t>，建筑工地需采取相应的消毒防控措施：完善工地封闭措施，完善人员防护措施，日常监测监控等。</w:t>
      </w:r>
      <w:r>
        <w:rPr>
          <w:rFonts w:hint="eastAsia" w:ascii="宋体" w:hAnsi="宋体" w:cs="宋体"/>
          <w:color w:val="auto"/>
          <w:sz w:val="24"/>
          <w:szCs w:val="24"/>
          <w:highlight w:val="none"/>
          <w:lang w:bidi="ar"/>
        </w:rPr>
        <w:t>因疫情防控增加的费用</w:t>
      </w:r>
      <w:r>
        <w:rPr>
          <w:rFonts w:hint="eastAsia" w:ascii="宋体" w:hAnsi="宋体"/>
          <w:color w:val="auto"/>
          <w:sz w:val="24"/>
          <w:szCs w:val="24"/>
          <w:highlight w:val="none"/>
        </w:rPr>
        <w:t>结算时需报请发包人、监理人签证确认后，方可根据实际投入情况计取建筑工程疫情防控增加费。</w:t>
      </w:r>
    </w:p>
    <w:p w14:paraId="513F672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hint="eastAsia" w:ascii="宋体" w:hAnsi="宋体" w:cs="宋体"/>
          <w:color w:val="auto"/>
          <w:sz w:val="24"/>
          <w:szCs w:val="24"/>
          <w:highlight w:val="none"/>
          <w:lang w:bidi="ar"/>
        </w:rPr>
        <w:t>21.18、中标人中标后不得因企业资质核验影响办理工程建设手续（如合同签订、合同备案等），否则发包人有权没收投标保</w:t>
      </w:r>
      <w:r>
        <w:rPr>
          <w:rFonts w:hint="eastAsia" w:ascii="宋体" w:hAnsi="宋体"/>
          <w:color w:val="auto"/>
          <w:sz w:val="24"/>
          <w:szCs w:val="24"/>
          <w:highlight w:val="none"/>
        </w:rPr>
        <w:t>证金（或履约保证金），情节严重的可以取消其中标人资格，因此产生的一切损失由中标人承担。</w:t>
      </w:r>
    </w:p>
    <w:p w14:paraId="7818C6C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21.19、按照《保障农民工工资支付条例》、《江苏省工程建设领域农民工工资支付管理办法》苏建建管〔2016〕707 号及《关于落实建设领域治理拖欠农民工工资问题有关规定的通知》连建管〔2017〕83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p>
    <w:p w14:paraId="07B5A50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21.20、工程付款时，承包人应首先确保农民工工资的发放，同时应充分考虑农忙、学生开学及重要节假日等费用的支出，发包人不另行支付相关费用。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p>
    <w:p w14:paraId="179D804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p>
    <w:p w14:paraId="68E8170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p>
    <w:p w14:paraId="32291A22">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21.23、承包人已充分考虑各专业工程交叉作业所带来的工效降低，作业难度增大，其费用在报价中充分考虑。</w:t>
      </w:r>
    </w:p>
    <w:p w14:paraId="4E378FC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bidi="ar"/>
        </w:rPr>
        <w:t>、承包人有义务配合发包人进行审计工作，并按发包人的要求及时提供相关审计资料，若因承包人未按要求及时提供相关审计资料，造成的影响审计进度及工程款支付进度等相关责任由承包人承担。</w:t>
      </w:r>
    </w:p>
    <w:p w14:paraId="65AE7579">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p>
    <w:p w14:paraId="5DB7403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26</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若承包人在施工过程中没有能力继续履约，经相关部门认定后，发包人有权单方面解除本项目施工合同，且不承担任何责任，承包人需赔偿发包人一切经济损失并承担相应责任。</w:t>
      </w:r>
    </w:p>
    <w:p w14:paraId="4456F6B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p>
    <w:p w14:paraId="63C56E3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8</w:t>
      </w:r>
      <w:r>
        <w:rPr>
          <w:rFonts w:hint="eastAsia" w:ascii="宋体" w:hAnsi="宋体" w:cs="宋体"/>
          <w:color w:val="auto"/>
          <w:sz w:val="24"/>
          <w:szCs w:val="24"/>
          <w:highlight w:val="none"/>
          <w:lang w:bidi="ar"/>
        </w:rPr>
        <w:t>、中标前，承包人已充分踏勘工地并了解工地位置、情况、道路、储存空间、装卸限制及任何其它足以影响价格的情况等。任何因忽视或误解工地情况而导致的索赔申请将不被批准。</w:t>
      </w:r>
    </w:p>
    <w:p w14:paraId="54FA9D1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29</w:t>
      </w:r>
      <w:r>
        <w:rPr>
          <w:rFonts w:hint="eastAsia" w:ascii="宋体" w:hAnsi="宋体" w:cs="宋体"/>
          <w:color w:val="auto"/>
          <w:sz w:val="24"/>
          <w:szCs w:val="24"/>
          <w:highlight w:val="none"/>
          <w:lang w:bidi="ar"/>
        </w:rPr>
        <w:t>、承包人要将潮汐、雨季对应急事故池及其他工序施工进度和质量的影响充分综合考虑在投标报价中，在整个施工期间及竣工结算时不得就潮汐和雨季的影响向发包人提出任何索赔，由此产生的所有损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p>
    <w:p w14:paraId="08F80DB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21.30施工人员、进出人员必须按照正确的方式佩带安全帽，佩戴胸卡，施工人员着装统一。</w:t>
      </w:r>
    </w:p>
    <w:p w14:paraId="479CCFF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21.31乙方需配合相关政府部门检查验收，并与其保持良好沟通，相关费用需考虑。</w:t>
      </w:r>
    </w:p>
    <w:p w14:paraId="771FE1AE">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21.32乙方不论何种原因，出现劳资纠纷，每出现一次，罚款100000元。</w:t>
      </w:r>
    </w:p>
    <w:p w14:paraId="4436E9F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21.33本合同范围内的与所有甲供材或甲分包工作面交界处的最后收口或打胶需由承包单位完成，费用包含在投标报价中。</w:t>
      </w:r>
    </w:p>
    <w:p w14:paraId="2F795D65">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p>
    <w:p w14:paraId="4D1BE50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p>
    <w:p w14:paraId="55BECFA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highlight w:val="none"/>
          <w:lang w:val="en-US" w:eastAsia="zh-CN" w:bidi="ar"/>
        </w:rPr>
      </w:pPr>
    </w:p>
    <w:p w14:paraId="1B196E16">
      <w:pPr>
        <w:pageBreakBefore w:val="0"/>
        <w:widowControl w:val="0"/>
        <w:kinsoku/>
        <w:wordWrap/>
        <w:overflowPunct/>
        <w:topLinePunct w:val="0"/>
        <w:autoSpaceDE/>
        <w:autoSpaceDN/>
        <w:bidi w:val="0"/>
        <w:adjustRightInd/>
        <w:snapToGrid/>
        <w:spacing w:line="360" w:lineRule="auto"/>
        <w:ind w:left="0" w:right="0" w:firstLine="482" w:firstLineChars="200"/>
        <w:jc w:val="left"/>
        <w:textAlignment w:val="auto"/>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附件：</w:t>
      </w:r>
      <w:r>
        <w:rPr>
          <w:rFonts w:hint="eastAsia" w:ascii="宋体" w:hAnsi="宋体" w:cs="宋体"/>
          <w:color w:val="auto"/>
          <w:sz w:val="24"/>
          <w:szCs w:val="24"/>
          <w:highlight w:val="none"/>
          <w:lang w:bidi="ar"/>
        </w:rPr>
        <w:t xml:space="preserve"> </w:t>
      </w:r>
    </w:p>
    <w:p w14:paraId="01B1991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1</w:t>
      </w:r>
      <w:r>
        <w:rPr>
          <w:rFonts w:hint="eastAsia" w:ascii="宋体" w:hAnsi="宋体" w:cs="宋体"/>
          <w:color w:val="auto"/>
          <w:sz w:val="24"/>
          <w:szCs w:val="24"/>
          <w:highlight w:val="none"/>
          <w:lang w:bidi="ar"/>
        </w:rPr>
        <w:t xml:space="preserve">：工程质量保修书 </w:t>
      </w:r>
    </w:p>
    <w:p w14:paraId="5E848977">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 xml:space="preserve">：工程安全环境管理协议 </w:t>
      </w:r>
    </w:p>
    <w:p w14:paraId="4FA078C3">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 xml:space="preserve">：工程廉政协议 </w:t>
      </w:r>
    </w:p>
    <w:p w14:paraId="68938B70">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bidi="ar"/>
        </w:rPr>
        <w:t xml:space="preserve">：不拖欠农民工工资 </w:t>
      </w:r>
    </w:p>
    <w:p w14:paraId="0050C37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：中标人诚信承诺书</w:t>
      </w:r>
    </w:p>
    <w:p w14:paraId="712CCF4A">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51E6A258">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21F50831">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2890BEFF">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14333D2C">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74FDFE24">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74988B2B">
      <w:pPr>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宋体" w:hAnsi="宋体" w:cs="宋体"/>
          <w:color w:val="auto"/>
          <w:sz w:val="24"/>
          <w:szCs w:val="24"/>
          <w:highlight w:val="none"/>
          <w:lang w:bidi="ar"/>
        </w:rPr>
      </w:pPr>
    </w:p>
    <w:p w14:paraId="3A4EA37B">
      <w:pPr>
        <w:keepNext w:val="0"/>
        <w:keepLines w:val="0"/>
        <w:pageBreakBefore/>
        <w:widowControl/>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bidi="ar"/>
        </w:rPr>
        <w:t>附件</w:t>
      </w:r>
      <w:r>
        <w:rPr>
          <w:rFonts w:hint="eastAsia" w:ascii="宋体" w:hAnsi="宋体" w:cs="宋体"/>
          <w:b/>
          <w:color w:val="auto"/>
          <w:sz w:val="24"/>
          <w:szCs w:val="24"/>
          <w:highlight w:val="none"/>
          <w:lang w:val="en-US" w:eastAsia="zh-CN" w:bidi="ar"/>
        </w:rPr>
        <w:t>1</w:t>
      </w:r>
      <w:r>
        <w:rPr>
          <w:rFonts w:hint="eastAsia" w:ascii="宋体" w:hAnsi="宋体" w:cs="宋体"/>
          <w:b/>
          <w:color w:val="auto"/>
          <w:sz w:val="24"/>
          <w:szCs w:val="24"/>
          <w:highlight w:val="none"/>
          <w:lang w:bidi="ar"/>
        </w:rPr>
        <w:t xml:space="preserve">：  </w:t>
      </w:r>
    </w:p>
    <w:p w14:paraId="7D60B15D">
      <w:pPr>
        <w:pStyle w:val="299"/>
        <w:tabs>
          <w:tab w:val="left" w:pos="1160"/>
          <w:tab w:val="left" w:pos="2423"/>
        </w:tabs>
        <w:kinsoku/>
        <w:wordWrap/>
        <w:overflowPunct/>
        <w:topLinePunct w:val="0"/>
        <w:autoSpaceDE/>
        <w:autoSpaceDN/>
        <w:bidi w:val="0"/>
        <w:adjustRightInd/>
        <w:snapToGrid/>
        <w:spacing w:before="70" w:line="360" w:lineRule="auto"/>
        <w:ind w:left="0" w:right="63" w:firstLine="482" w:firstLineChars="200"/>
        <w:jc w:val="center"/>
        <w:textAlignment w:val="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工程质量保修书</w:t>
      </w:r>
    </w:p>
    <w:p w14:paraId="44EDB19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发包人（全称）：</w:t>
      </w:r>
    </w:p>
    <w:p w14:paraId="3D83C5E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u w:val="single"/>
        </w:rPr>
      </w:pPr>
      <w:r>
        <w:rPr>
          <w:rFonts w:ascii="宋体" w:hAnsi="宋体"/>
          <w:color w:val="auto"/>
          <w:sz w:val="24"/>
          <w:szCs w:val="24"/>
          <w:highlight w:val="none"/>
        </w:rPr>
        <w:t>承包人（全称）：</w:t>
      </w:r>
    </w:p>
    <w:p w14:paraId="13562F8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发包人和承包人根据《中华人民共和国建筑法》</w:t>
      </w:r>
      <w:r>
        <w:rPr>
          <w:rFonts w:hint="eastAsia" w:ascii="宋体" w:hAnsi="宋体"/>
          <w:color w:val="auto"/>
          <w:sz w:val="24"/>
          <w:szCs w:val="24"/>
          <w:highlight w:val="none"/>
        </w:rPr>
        <w:t>及相关条例</w:t>
      </w:r>
      <w:r>
        <w:rPr>
          <w:rFonts w:ascii="宋体" w:hAnsi="宋体"/>
          <w:color w:val="auto"/>
          <w:sz w:val="24"/>
          <w:szCs w:val="24"/>
          <w:highlight w:val="none"/>
        </w:rPr>
        <w:t>，经协商一致就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（工程全称）签订工程质量保修书。</w:t>
      </w:r>
    </w:p>
    <w:p w14:paraId="51BECA4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一、工程质量保修范围和内容</w:t>
      </w:r>
    </w:p>
    <w:p w14:paraId="3534787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承包人在质量保修期内，按照有关法律规定和合同约定，承担工程质量保修责任。</w:t>
      </w:r>
    </w:p>
    <w:p w14:paraId="16E1B1F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质量保修范围包括</w:t>
      </w:r>
      <w:r>
        <w:rPr>
          <w:rFonts w:hint="eastAsia" w:ascii="宋体" w:hAnsi="宋体"/>
          <w:color w:val="auto"/>
          <w:sz w:val="24"/>
          <w:szCs w:val="24"/>
          <w:highlight w:val="none"/>
          <w:u w:val="single"/>
        </w:rPr>
        <w:t>承包范围</w:t>
      </w:r>
      <w:r>
        <w:rPr>
          <w:rFonts w:ascii="宋体" w:hAnsi="宋体"/>
          <w:color w:val="auto"/>
          <w:sz w:val="24"/>
          <w:szCs w:val="24"/>
          <w:highlight w:val="none"/>
        </w:rPr>
        <w:t>以及双方约定的其他项目。具体保修的内容，双方约定如下：</w:t>
      </w:r>
      <w:r>
        <w:rPr>
          <w:rFonts w:hint="eastAsia" w:ascii="宋体" w:hAnsi="宋体"/>
          <w:color w:val="auto"/>
          <w:sz w:val="24"/>
          <w:szCs w:val="24"/>
          <w:highlight w:val="none"/>
          <w:u w:val="single"/>
        </w:rPr>
        <w:t>承包人施工范围内的全部内容。</w:t>
      </w:r>
    </w:p>
    <w:p w14:paraId="63F8CED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二、质量保修期</w:t>
      </w:r>
    </w:p>
    <w:p w14:paraId="7C59E62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质量保修期从工程实际竣工之日算起。单项竣工验收的工程，按单项工程分别计算质量保修期。</w:t>
      </w:r>
    </w:p>
    <w:p w14:paraId="0D79C11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双方根据国家有关规定，结合具体工程约定质量保修期如下：</w:t>
      </w:r>
    </w:p>
    <w:p w14:paraId="56C7588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1.地基基础工程、主体结构工程、设备为</w:t>
      </w:r>
      <w:r>
        <w:rPr>
          <w:rFonts w:hint="eastAsia" w:ascii="宋体" w:hAnsi="宋体"/>
          <w:color w:val="auto"/>
          <w:sz w:val="24"/>
          <w:szCs w:val="24"/>
          <w:highlight w:val="none"/>
          <w:u w:val="single"/>
        </w:rPr>
        <w:t>设计文件规定的使用年限</w:t>
      </w:r>
    </w:p>
    <w:p w14:paraId="60C20700">
      <w:pPr>
        <w:keepNext w:val="0"/>
        <w:keepLines w:val="0"/>
        <w:pageBreakBefore w:val="0"/>
        <w:widowControl w:val="0"/>
        <w:tabs>
          <w:tab w:val="left" w:pos="525"/>
          <w:tab w:val="left" w:pos="735"/>
        </w:tabs>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2.屋面、地面、墙面防水工程为</w:t>
      </w:r>
      <w:r>
        <w:rPr>
          <w:rFonts w:hint="eastAsia" w:ascii="宋体" w:hAnsi="宋体"/>
          <w:color w:val="auto"/>
          <w:sz w:val="24"/>
          <w:szCs w:val="24"/>
          <w:highlight w:val="none"/>
          <w:u w:val="single"/>
        </w:rPr>
        <w:t xml:space="preserve"> 5 </w:t>
      </w:r>
      <w:r>
        <w:rPr>
          <w:rFonts w:hint="eastAsia" w:ascii="宋体" w:hAnsi="宋体"/>
          <w:color w:val="auto"/>
          <w:sz w:val="24"/>
          <w:szCs w:val="24"/>
          <w:highlight w:val="none"/>
        </w:rPr>
        <w:t>年；</w:t>
      </w:r>
    </w:p>
    <w:p w14:paraId="1390E836">
      <w:pPr>
        <w:keepNext w:val="0"/>
        <w:keepLines w:val="0"/>
        <w:pageBreakBefore w:val="0"/>
        <w:widowControl w:val="0"/>
        <w:tabs>
          <w:tab w:val="left" w:pos="525"/>
          <w:tab w:val="left" w:pos="735"/>
        </w:tabs>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3.装修工程为</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年；</w:t>
      </w:r>
    </w:p>
    <w:p w14:paraId="1F4C86B8">
      <w:pPr>
        <w:keepNext w:val="0"/>
        <w:keepLines w:val="0"/>
        <w:pageBreakBefore w:val="0"/>
        <w:widowControl w:val="0"/>
        <w:tabs>
          <w:tab w:val="left" w:pos="525"/>
          <w:tab w:val="left" w:pos="735"/>
        </w:tabs>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4.电气管线、上下水管线安装工程为</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年；</w:t>
      </w:r>
    </w:p>
    <w:p w14:paraId="03B746F5">
      <w:pPr>
        <w:keepNext w:val="0"/>
        <w:keepLines w:val="0"/>
        <w:pageBreakBefore w:val="0"/>
        <w:widowControl w:val="0"/>
        <w:tabs>
          <w:tab w:val="left" w:pos="525"/>
          <w:tab w:val="left" w:pos="735"/>
        </w:tabs>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5.供热及供冷为两个采暖期及供冷期；</w:t>
      </w:r>
    </w:p>
    <w:p w14:paraId="3CED19E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6.其他约定：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18795D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质量保修期自工程竣工验收合格交付之日起计算。</w:t>
      </w:r>
    </w:p>
    <w:p w14:paraId="686EC3B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三、缺陷责任期</w:t>
      </w:r>
    </w:p>
    <w:p w14:paraId="0C5804B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工程缺陷责任期为</w:t>
      </w:r>
      <w:r>
        <w:rPr>
          <w:rFonts w:hint="eastAsia" w:ascii="宋体" w:hAnsi="宋体"/>
          <w:color w:val="auto"/>
          <w:sz w:val="24"/>
          <w:szCs w:val="24"/>
          <w:highlight w:val="none"/>
          <w:u w:val="single"/>
        </w:rPr>
        <w:t>24</w:t>
      </w:r>
      <w:r>
        <w:rPr>
          <w:rFonts w:ascii="宋体" w:hAnsi="宋体"/>
          <w:color w:val="auto"/>
          <w:sz w:val="24"/>
          <w:szCs w:val="24"/>
          <w:highlight w:val="none"/>
        </w:rPr>
        <w:t>个月，缺陷责任期自工程竣工验收合格之日起计算。单位工程先于全部工程进行验收，单位工程缺陷责任期自单位工程验收合格之日起算。</w:t>
      </w:r>
    </w:p>
    <w:p w14:paraId="6EA5505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缺陷责任期终止后，发包人应退还剩余的质量保证金。</w:t>
      </w:r>
    </w:p>
    <w:p w14:paraId="00A4AA0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 xml:space="preserve"> 四、质量保修责任</w:t>
      </w:r>
    </w:p>
    <w:p w14:paraId="095DAE8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属于保修范围、内容的项目，承包人应当在接到保修通知之日起</w:t>
      </w:r>
      <w:r>
        <w:rPr>
          <w:rFonts w:hint="eastAsia" w:ascii="宋体" w:hAnsi="宋体"/>
          <w:color w:val="auto"/>
          <w:sz w:val="24"/>
          <w:szCs w:val="24"/>
          <w:highlight w:val="none"/>
        </w:rPr>
        <w:t>48小时</w:t>
      </w:r>
      <w:r>
        <w:rPr>
          <w:rFonts w:ascii="宋体" w:hAnsi="宋体"/>
          <w:color w:val="auto"/>
          <w:sz w:val="24"/>
          <w:szCs w:val="24"/>
          <w:highlight w:val="none"/>
        </w:rPr>
        <w:t>内派人保修。承包人不再约定期限内派人保修的，发包人可以委托他人修理。</w:t>
      </w:r>
    </w:p>
    <w:p w14:paraId="620A5AC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发生紧急事故需抢修的，承包人在接到事故通知后，应当立即到达事故现场抢修。</w:t>
      </w:r>
    </w:p>
    <w:p w14:paraId="20F0F40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59203C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质量保修完成后，由发包人组织验收。</w:t>
      </w:r>
    </w:p>
    <w:p w14:paraId="240270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五、保修费用</w:t>
      </w:r>
    </w:p>
    <w:p w14:paraId="537A7E9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保修费用由造成质量缺陷的责任方承担。</w:t>
      </w:r>
    </w:p>
    <w:p w14:paraId="369BBA5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六、双方约定的其他工程质量保修事项：</w:t>
      </w:r>
      <w:r>
        <w:rPr>
          <w:rFonts w:hint="eastAsia" w:ascii="宋体" w:hAnsi="宋体"/>
          <w:color w:val="auto"/>
          <w:sz w:val="24"/>
          <w:szCs w:val="24"/>
          <w:highlight w:val="none"/>
          <w:u w:val="single"/>
        </w:rPr>
        <w:t xml:space="preserve">按国家规定执行 </w:t>
      </w:r>
      <w:r>
        <w:rPr>
          <w:rFonts w:ascii="宋体" w:hAnsi="宋体"/>
          <w:color w:val="auto"/>
          <w:sz w:val="24"/>
          <w:szCs w:val="24"/>
          <w:highlight w:val="none"/>
        </w:rPr>
        <w:t>。</w:t>
      </w:r>
    </w:p>
    <w:p w14:paraId="6DA4011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color w:val="auto"/>
          <w:sz w:val="24"/>
          <w:szCs w:val="24"/>
          <w:highlight w:val="none"/>
        </w:rPr>
      </w:pPr>
      <w:r>
        <w:rPr>
          <w:rFonts w:ascii="宋体" w:hAnsi="宋体"/>
          <w:color w:val="auto"/>
          <w:sz w:val="24"/>
          <w:szCs w:val="24"/>
          <w:highlight w:val="none"/>
        </w:rPr>
        <w:t>工程质量保修书由发包人、承包人在工程竣工验收前共同签署，作为施工合同附件，其有效期限至保修期满。</w:t>
      </w:r>
    </w:p>
    <w:p w14:paraId="27EA1943">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p>
    <w:p w14:paraId="5D265CBA">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p>
    <w:p w14:paraId="63896A81">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p>
    <w:p w14:paraId="4128A587">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p>
    <w:p w14:paraId="41EB3CF3">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发包人(公章)：</w:t>
      </w:r>
      <w:r>
        <w:rPr>
          <w:rFonts w:hint="eastAsia" w:ascii="宋体" w:hAnsi="宋体"/>
          <w:color w:val="auto"/>
          <w:sz w:val="24"/>
          <w:szCs w:val="24"/>
          <w:highlight w:val="none"/>
        </w:rPr>
        <w:t xml:space="preserve">                      </w:t>
      </w:r>
      <w:r>
        <w:rPr>
          <w:rFonts w:ascii="宋体" w:hAnsi="宋体"/>
          <w:color w:val="auto"/>
          <w:sz w:val="24"/>
          <w:szCs w:val="24"/>
          <w:highlight w:val="none"/>
        </w:rPr>
        <w:t>承包人(公章)：</w:t>
      </w:r>
    </w:p>
    <w:p w14:paraId="4CEB39BF">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地  址：</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地  址：</w:t>
      </w:r>
    </w:p>
    <w:p w14:paraId="33DD711A">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法定代表人(签字</w:t>
      </w:r>
      <w:r>
        <w:rPr>
          <w:rFonts w:hint="eastAsia" w:ascii="宋体" w:hAnsi="宋体"/>
          <w:color w:val="auto"/>
          <w:sz w:val="24"/>
          <w:szCs w:val="24"/>
          <w:highlight w:val="none"/>
        </w:rPr>
        <w:t>或盖章</w:t>
      </w:r>
      <w:r>
        <w:rPr>
          <w:rFonts w:ascii="宋体" w:hAnsi="宋体"/>
          <w:color w:val="auto"/>
          <w:sz w:val="24"/>
          <w:szCs w:val="24"/>
          <w:highlight w:val="none"/>
        </w:rPr>
        <w:t>)：</w:t>
      </w:r>
      <w:r>
        <w:rPr>
          <w:rFonts w:hint="eastAsia" w:ascii="宋体" w:hAnsi="宋体"/>
          <w:color w:val="auto"/>
          <w:sz w:val="24"/>
          <w:szCs w:val="24"/>
          <w:highlight w:val="none"/>
        </w:rPr>
        <w:t xml:space="preserve">            </w:t>
      </w:r>
      <w:r>
        <w:rPr>
          <w:rFonts w:ascii="宋体" w:hAnsi="宋体"/>
          <w:color w:val="auto"/>
          <w:sz w:val="24"/>
          <w:szCs w:val="24"/>
          <w:highlight w:val="none"/>
        </w:rPr>
        <w:t>法定代表人(签字签字</w:t>
      </w:r>
      <w:r>
        <w:rPr>
          <w:rFonts w:hint="eastAsia" w:ascii="宋体" w:hAnsi="宋体"/>
          <w:color w:val="auto"/>
          <w:sz w:val="24"/>
          <w:szCs w:val="24"/>
          <w:highlight w:val="none"/>
        </w:rPr>
        <w:t>或盖章</w:t>
      </w:r>
      <w:r>
        <w:rPr>
          <w:rFonts w:ascii="宋体" w:hAnsi="宋体"/>
          <w:color w:val="auto"/>
          <w:sz w:val="24"/>
          <w:szCs w:val="24"/>
          <w:highlight w:val="none"/>
        </w:rPr>
        <w:t>)：</w:t>
      </w:r>
    </w:p>
    <w:p w14:paraId="734611B6">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或</w:t>
      </w:r>
      <w:r>
        <w:rPr>
          <w:rFonts w:ascii="宋体" w:hAnsi="宋体"/>
          <w:color w:val="auto"/>
          <w:sz w:val="24"/>
          <w:szCs w:val="24"/>
          <w:highlight w:val="none"/>
        </w:rPr>
        <w:t>委托代理人(签字)：</w:t>
      </w:r>
      <w:r>
        <w:rPr>
          <w:rFonts w:hint="eastAsia" w:ascii="宋体" w:hAnsi="宋体"/>
          <w:color w:val="auto"/>
          <w:sz w:val="24"/>
          <w:szCs w:val="24"/>
          <w:highlight w:val="none"/>
        </w:rPr>
        <w:t xml:space="preserve">                或</w:t>
      </w:r>
      <w:r>
        <w:rPr>
          <w:rFonts w:ascii="宋体" w:hAnsi="宋体"/>
          <w:color w:val="auto"/>
          <w:sz w:val="24"/>
          <w:szCs w:val="24"/>
          <w:highlight w:val="none"/>
        </w:rPr>
        <w:t xml:space="preserve">委托代理人(签字)： </w:t>
      </w:r>
    </w:p>
    <w:p w14:paraId="22CD7250">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电  话：</w:t>
      </w:r>
      <w:r>
        <w:rPr>
          <w:rFonts w:hint="eastAsia" w:ascii="宋体" w:hAnsi="宋体"/>
          <w:color w:val="auto"/>
          <w:sz w:val="24"/>
          <w:szCs w:val="24"/>
          <w:highlight w:val="none"/>
        </w:rPr>
        <w:t xml:space="preserve">                            </w:t>
      </w:r>
      <w:r>
        <w:rPr>
          <w:rFonts w:ascii="宋体" w:hAnsi="宋体"/>
          <w:color w:val="auto"/>
          <w:sz w:val="24"/>
          <w:szCs w:val="24"/>
          <w:highlight w:val="none"/>
        </w:rPr>
        <w:t>电  话：</w:t>
      </w:r>
    </w:p>
    <w:p w14:paraId="61801775">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传  真：</w:t>
      </w:r>
      <w:r>
        <w:rPr>
          <w:rFonts w:hint="eastAsia" w:ascii="宋体" w:hAnsi="宋体"/>
          <w:color w:val="auto"/>
          <w:sz w:val="24"/>
          <w:szCs w:val="24"/>
          <w:highlight w:val="none"/>
        </w:rPr>
        <w:t xml:space="preserve">                            </w:t>
      </w:r>
      <w:r>
        <w:rPr>
          <w:rFonts w:ascii="宋体" w:hAnsi="宋体"/>
          <w:color w:val="auto"/>
          <w:sz w:val="24"/>
          <w:szCs w:val="24"/>
          <w:highlight w:val="none"/>
        </w:rPr>
        <w:t>传  真：</w:t>
      </w:r>
    </w:p>
    <w:p w14:paraId="5CD1835B">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开户银行：</w:t>
      </w:r>
      <w:r>
        <w:rPr>
          <w:rFonts w:hint="eastAsia" w:ascii="宋体" w:hAnsi="宋体"/>
          <w:color w:val="auto"/>
          <w:sz w:val="24"/>
          <w:szCs w:val="24"/>
          <w:highlight w:val="none"/>
        </w:rPr>
        <w:t xml:space="preserve">                          </w:t>
      </w:r>
      <w:r>
        <w:rPr>
          <w:rFonts w:ascii="宋体" w:hAnsi="宋体"/>
          <w:color w:val="auto"/>
          <w:sz w:val="24"/>
          <w:szCs w:val="24"/>
          <w:highlight w:val="none"/>
        </w:rPr>
        <w:t>开户银行：</w:t>
      </w:r>
    </w:p>
    <w:p w14:paraId="6209A607">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账  号：</w:t>
      </w:r>
      <w:r>
        <w:rPr>
          <w:rFonts w:hint="eastAsia" w:ascii="宋体" w:hAnsi="宋体"/>
          <w:color w:val="auto"/>
          <w:sz w:val="24"/>
          <w:szCs w:val="24"/>
          <w:highlight w:val="none"/>
        </w:rPr>
        <w:t xml:space="preserve">                            </w:t>
      </w:r>
      <w:r>
        <w:rPr>
          <w:rFonts w:ascii="宋体" w:hAnsi="宋体"/>
          <w:color w:val="auto"/>
          <w:sz w:val="24"/>
          <w:szCs w:val="24"/>
          <w:highlight w:val="none"/>
        </w:rPr>
        <w:t>账 号：</w:t>
      </w:r>
    </w:p>
    <w:p w14:paraId="6977785F">
      <w:pPr>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邮政编码：</w:t>
      </w:r>
      <w:r>
        <w:rPr>
          <w:rFonts w:hint="eastAsia" w:ascii="宋体" w:hAnsi="宋体"/>
          <w:color w:val="auto"/>
          <w:sz w:val="24"/>
          <w:szCs w:val="24"/>
          <w:highlight w:val="none"/>
        </w:rPr>
        <w:t xml:space="preserve">                          </w:t>
      </w:r>
      <w:r>
        <w:rPr>
          <w:rFonts w:ascii="宋体" w:hAnsi="宋体"/>
          <w:color w:val="auto"/>
          <w:sz w:val="24"/>
          <w:szCs w:val="24"/>
          <w:highlight w:val="none"/>
        </w:rPr>
        <w:t>邮政编码：</w:t>
      </w:r>
    </w:p>
    <w:p w14:paraId="50F0BEFB">
      <w:pPr>
        <w:kinsoku/>
        <w:wordWrap/>
        <w:overflowPunct/>
        <w:topLinePunct w:val="0"/>
        <w:autoSpaceDE/>
        <w:autoSpaceDN/>
        <w:bidi w:val="0"/>
        <w:adjustRightInd/>
        <w:snapToGrid/>
        <w:spacing w:line="360" w:lineRule="auto"/>
        <w:ind w:firstLine="480" w:firstLineChars="200"/>
        <w:textAlignment w:val="auto"/>
        <w:outlineLvl w:val="9"/>
        <w:rPr>
          <w:rFonts w:ascii="宋体" w:hAnsi="宋体" w:eastAsia="宋体"/>
          <w:color w:val="auto"/>
          <w:sz w:val="24"/>
          <w:szCs w:val="24"/>
          <w:highlight w:val="none"/>
        </w:rPr>
      </w:pPr>
    </w:p>
    <w:p w14:paraId="7B713916">
      <w:pPr>
        <w:widowControl/>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cs="宋体"/>
          <w:b/>
          <w:color w:val="auto"/>
          <w:sz w:val="24"/>
          <w:szCs w:val="24"/>
          <w:highlight w:val="none"/>
          <w:lang w:bidi="ar"/>
        </w:rPr>
      </w:pPr>
      <w:r>
        <w:rPr>
          <w:rFonts w:ascii="仿宋" w:hAnsi="仿宋" w:eastAsia="仿宋"/>
          <w:b/>
          <w:color w:val="auto"/>
          <w:sz w:val="24"/>
          <w:highlight w:val="none"/>
        </w:rPr>
        <w:br w:type="page" w:clear="all"/>
      </w:r>
      <w:r>
        <w:rPr>
          <w:rFonts w:hint="eastAsia" w:ascii="宋体" w:hAnsi="宋体" w:cs="宋体"/>
          <w:b/>
          <w:color w:val="auto"/>
          <w:sz w:val="24"/>
          <w:szCs w:val="24"/>
          <w:highlight w:val="none"/>
          <w:lang w:bidi="ar"/>
        </w:rPr>
        <w:t>附件</w:t>
      </w:r>
      <w:r>
        <w:rPr>
          <w:rFonts w:hint="eastAsia" w:ascii="宋体" w:hAnsi="宋体" w:cs="宋体"/>
          <w:b/>
          <w:color w:val="auto"/>
          <w:sz w:val="24"/>
          <w:szCs w:val="24"/>
          <w:highlight w:val="none"/>
          <w:lang w:val="en-US" w:eastAsia="zh-CN" w:bidi="ar"/>
        </w:rPr>
        <w:t>2</w:t>
      </w:r>
      <w:r>
        <w:rPr>
          <w:rFonts w:hint="eastAsia" w:ascii="宋体" w:hAnsi="宋体" w:cs="宋体"/>
          <w:b/>
          <w:color w:val="auto"/>
          <w:sz w:val="24"/>
          <w:szCs w:val="24"/>
          <w:highlight w:val="none"/>
          <w:lang w:bidi="ar"/>
        </w:rPr>
        <w:t xml:space="preserve">：                       </w:t>
      </w:r>
    </w:p>
    <w:p w14:paraId="314C0CFB">
      <w:pPr>
        <w:pStyle w:val="299"/>
        <w:tabs>
          <w:tab w:val="left" w:pos="1160"/>
          <w:tab w:val="left" w:pos="2423"/>
        </w:tabs>
        <w:kinsoku/>
        <w:wordWrap/>
        <w:overflowPunct/>
        <w:topLinePunct w:val="0"/>
        <w:autoSpaceDE/>
        <w:autoSpaceDN/>
        <w:bidi w:val="0"/>
        <w:adjustRightInd/>
        <w:snapToGrid/>
        <w:spacing w:before="70" w:line="360" w:lineRule="auto"/>
        <w:ind w:left="0" w:right="63" w:firstLine="482" w:firstLineChars="200"/>
        <w:jc w:val="center"/>
        <w:textAlignment w:val="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工程安全环境管理协议</w:t>
      </w:r>
    </w:p>
    <w:p w14:paraId="0C4F7EC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auto"/>
          <w:sz w:val="24"/>
          <w:szCs w:val="24"/>
          <w:highlight w:val="none"/>
        </w:rPr>
      </w:pPr>
      <w:r>
        <w:rPr>
          <w:rFonts w:hint="eastAsia" w:ascii="宋体" w:hAnsi="宋体" w:cs="宋体"/>
          <w:b/>
          <w:color w:val="auto"/>
          <w:sz w:val="24"/>
          <w:szCs w:val="24"/>
          <w:highlight w:val="none"/>
          <w:lang w:bidi="ar"/>
        </w:rPr>
        <w:t>发包人：</w:t>
      </w:r>
      <w:r>
        <w:rPr>
          <w:rFonts w:hint="eastAsia" w:ascii="宋体" w:hAnsi="宋体" w:cs="宋体"/>
          <w:bCs/>
          <w:color w:val="auto"/>
          <w:sz w:val="24"/>
          <w:szCs w:val="24"/>
          <w:highlight w:val="none"/>
          <w:u w:val="single"/>
          <w:lang w:bidi="ar"/>
        </w:rPr>
        <w:t xml:space="preserve">           </w:t>
      </w:r>
    </w:p>
    <w:p w14:paraId="530E8F6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承包人：</w:t>
      </w:r>
      <w:r>
        <w:rPr>
          <w:rFonts w:hint="eastAsia" w:ascii="宋体" w:hAnsi="宋体" w:cs="宋体"/>
          <w:bCs/>
          <w:color w:val="auto"/>
          <w:sz w:val="24"/>
          <w:szCs w:val="24"/>
          <w:highlight w:val="none"/>
          <w:u w:val="single"/>
          <w:lang w:bidi="ar"/>
        </w:rPr>
        <w:t xml:space="preserve">           </w:t>
      </w:r>
    </w:p>
    <w:p w14:paraId="5EFF10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工程项目名称：</w:t>
      </w:r>
      <w:r>
        <w:rPr>
          <w:rFonts w:hint="eastAsia" w:ascii="宋体" w:hAnsi="宋体" w:cs="宋体"/>
          <w:color w:val="auto"/>
          <w:sz w:val="24"/>
          <w:szCs w:val="24"/>
          <w:highlight w:val="none"/>
          <w:u w:val="single"/>
          <w:lang w:bidi="ar"/>
        </w:rPr>
        <w:t xml:space="preserve">                    </w:t>
      </w:r>
    </w:p>
    <w:p w14:paraId="2DF63B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合 同 编 号：</w:t>
      </w:r>
      <w:r>
        <w:rPr>
          <w:rFonts w:hint="eastAsia" w:ascii="宋体" w:hAnsi="宋体" w:cs="宋体"/>
          <w:color w:val="auto"/>
          <w:sz w:val="24"/>
          <w:szCs w:val="24"/>
          <w:highlight w:val="none"/>
          <w:u w:val="single"/>
          <w:lang w:bidi="ar"/>
        </w:rPr>
        <w:t xml:space="preserve">            </w:t>
      </w:r>
    </w:p>
    <w:p w14:paraId="185C61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737C77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 安全文明施工管理目标</w:t>
      </w:r>
    </w:p>
    <w:p w14:paraId="494777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1．1 杜绝重伤及以上事故；</w:t>
      </w:r>
    </w:p>
    <w:p w14:paraId="525242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1．2 杜绝重大机械设备事故；</w:t>
      </w:r>
    </w:p>
    <w:p w14:paraId="5FC1EE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1．3 杜绝重大火灾事故；</w:t>
      </w:r>
    </w:p>
    <w:p w14:paraId="1D9C6C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1．4 杜绝负主要责任的重大交通事故；</w:t>
      </w:r>
    </w:p>
    <w:p w14:paraId="11791D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1．5 杜绝重复发生相同性质的事故；</w:t>
      </w:r>
    </w:p>
    <w:p w14:paraId="28F9FC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1．6 创建安全文明施工样板工程；</w:t>
      </w:r>
    </w:p>
    <w:p w14:paraId="1D74D9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1．7 杜绝重大设备损坏事故。</w:t>
      </w:r>
    </w:p>
    <w:p w14:paraId="7E1D3C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 安全文明施工和环境管理执行标准：</w:t>
      </w:r>
    </w:p>
    <w:p w14:paraId="3D869B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以下标准双方均应认真执行：</w:t>
      </w:r>
    </w:p>
    <w:p w14:paraId="79B26B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2．1 《建设工程安全管理条例》；</w:t>
      </w:r>
    </w:p>
    <w:p w14:paraId="22F18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 国家有关部、委、各级政府部门和上级主管部门颁发的有关安全生产和环境保护工作的法令、法规、规定、制度；  </w:t>
      </w:r>
    </w:p>
    <w:p w14:paraId="2CE89F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2．3 发包人有关安全文明施工及环境保护的规定、制度。</w:t>
      </w:r>
    </w:p>
    <w:p w14:paraId="10DB90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 发包人的权利和义务：</w:t>
      </w:r>
    </w:p>
    <w:p w14:paraId="0BCA9D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3．1 发包人按有关规定对承包人的资质进行审查，确认承包人承包的工程与其资质相符合；</w:t>
      </w:r>
    </w:p>
    <w:p w14:paraId="74EA39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3．2 发包人在施工前负责审核承包人的施工组织设计；</w:t>
      </w:r>
    </w:p>
    <w:p w14:paraId="364220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77D552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3．4 对承包人在施工中新增的施工人员，发包人有权按以上要求进行检查；</w:t>
      </w:r>
    </w:p>
    <w:p w14:paraId="49563A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3．5 施工前发包人有权对承包人的电动工器具、仪表等进行抽样检查；</w:t>
      </w:r>
    </w:p>
    <w:p w14:paraId="2A9663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3．6 施工期间，发包人设专职安监人员负责联系、检查、督促承包人执行有关安全、防火规定，并协助检查和处理工程施工中有关的安全、防火工作、预防事故发生；</w:t>
      </w:r>
    </w:p>
    <w:p w14:paraId="4318CF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3．7 发包人有协助承包人搞好安全生产、防火管理的义务。当承包人出现安全、文明施工严重失控情况下，发包人有权按《建设工程安全管理条例》的要求做出停工整顿，限期整改、直到清退出场的决定；</w:t>
      </w:r>
    </w:p>
    <w:p w14:paraId="67E625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3．8 发包人不得要求承包人违反安全管理规定进行施工。因发包人原因导致事故由发包人承担责任；</w:t>
      </w:r>
    </w:p>
    <w:p w14:paraId="5348F2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3．9 由发包人提供的机械设备、安全设施，在安装完毕提交使用前，发包人应配合承包人共同按规定验收，并做好验收及交付使用的书面手续。</w:t>
      </w:r>
    </w:p>
    <w:p w14:paraId="01590D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 承包人的权利和义务：</w:t>
      </w:r>
    </w:p>
    <w:p w14:paraId="147B33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4．1 承包人需根据现场的实际开工情况，找出危险源，列出《风险源清单》，根据风险的大小，编制《施工现场工作风险评估》；</w:t>
      </w:r>
    </w:p>
    <w:p w14:paraId="244B0F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09D6C3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4．3 承包人必须建立安全管理制度，各级安全生产岗位责任制和定期安全检查、安全教育制度，包括各工种的安全操作规程、特种作业人员的考核制度等；</w:t>
      </w:r>
    </w:p>
    <w:p w14:paraId="5EC0B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4．4 承包人在项目施工开始前要根据《施工组织设计》或《安全施工方案（措施）》向施工人员进行安全技术交底；</w:t>
      </w:r>
    </w:p>
    <w:p w14:paraId="52DE79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4．5 承包人必须严格按施工组织设计和有关安全要求规定组织施工。对有可能发生火灾、爆炸、触电、中毒、窒息、机械伤害、烧烫伤等危险或会引起严重设备事故的作业，承包人应制定专项施工安全技术措施；</w:t>
      </w:r>
    </w:p>
    <w:p w14:paraId="29929C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1A7DF5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4．7 承包人施工人员应经安规考试合格后上岗；</w:t>
      </w:r>
    </w:p>
    <w:p w14:paraId="394928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4．8 承包人施工人员应对所在的施工区域、作业环境、操作设施设备、工器具等进行认真检查，发现隐患立即处理，落实整改措施；</w:t>
      </w:r>
    </w:p>
    <w:p w14:paraId="622A7C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4．9承包人在施工期间由于施工机械、工器具原因或使用操作不当而造成伤亡事故，由承包人负责；</w:t>
      </w:r>
    </w:p>
    <w:p w14:paraId="3DAB4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4．10承包人对施工现场安全设施（如脚手架等）每天开工前必须检查，发现隐患及时整改；</w:t>
      </w:r>
    </w:p>
    <w:p w14:paraId="537C36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24CC3A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4．12 承包人必须按规定为作业人员配备应有的劳动保护用品、用具。承包人所属人员的身体健康状况必须能满足所从事工作的要求；</w:t>
      </w:r>
    </w:p>
    <w:p w14:paraId="69141B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265783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0C3905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 其他</w:t>
      </w:r>
    </w:p>
    <w:p w14:paraId="61D4C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7．1 承包人工程施工方案中必须包括安全、健康、环保等措施，并贯彻落实到具体工作中去，确保施工安全及当地环境不受工程施工破坏；</w:t>
      </w:r>
    </w:p>
    <w:p w14:paraId="55DAF4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7．2 施工过程中产生的废弃物、噪音等排放必须符合相关规定标准；</w:t>
      </w:r>
    </w:p>
    <w:p w14:paraId="115B95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 由于承包人施工破坏周围环境，造成恶劣影响引发纠纷和社会矛盾等由承包人承担全部责任；</w:t>
      </w:r>
    </w:p>
    <w:p w14:paraId="550FDF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7．4 承包人按月（年）向发包人报送企业职工伤亡事故月（年）报告；</w:t>
      </w:r>
    </w:p>
    <w:p w14:paraId="794F39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7．5 对发包人组织的安全环境大检查、安全工作会议，承包人应及时派员参加，认真贯彻落实；</w:t>
      </w:r>
    </w:p>
    <w:p w14:paraId="41DC48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8 本协议执行过程中如遇有与国家、交通部和地方政府的有关规定不一致时，按国家、交通部和地方政府的有关规定执行；</w:t>
      </w:r>
    </w:p>
    <w:p w14:paraId="0D2ABC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9 本协议经甲乙双方签字、盖章后生效，作为工程合同的附件与合同具有同等的法律效力；</w:t>
      </w:r>
    </w:p>
    <w:p w14:paraId="5FC083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10 甲乙双方必须严格执行本协议，因违反本协议而造成设备、伤亡事故，由违约方承担一切经济损失。</w:t>
      </w:r>
    </w:p>
    <w:p w14:paraId="10DBE7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单位盖章：                             单位盖章：</w:t>
      </w:r>
    </w:p>
    <w:p w14:paraId="58B561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发包人安全第一责任人 ：                承包人安全第一责任人：</w:t>
      </w:r>
    </w:p>
    <w:p w14:paraId="7E03AF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签订日期：</w:t>
      </w:r>
    </w:p>
    <w:p w14:paraId="60B14B02">
      <w:pPr>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cs="宋体"/>
          <w:b/>
          <w:color w:val="auto"/>
          <w:sz w:val="24"/>
          <w:szCs w:val="24"/>
          <w:highlight w:val="none"/>
          <w:lang w:bidi="ar"/>
        </w:rPr>
      </w:pPr>
      <w:r>
        <w:rPr>
          <w:rFonts w:hint="eastAsia" w:ascii="宋体" w:hAnsi="宋体"/>
          <w:b/>
          <w:color w:val="auto"/>
          <w:sz w:val="24"/>
          <w:szCs w:val="24"/>
          <w:highlight w:val="none"/>
          <w:lang w:bidi="ar"/>
        </w:rPr>
        <w:br w:type="page" w:clear="all"/>
      </w:r>
      <w:r>
        <w:rPr>
          <w:rFonts w:hint="eastAsia" w:ascii="宋体" w:hAnsi="宋体" w:cs="宋体"/>
          <w:b/>
          <w:color w:val="auto"/>
          <w:sz w:val="24"/>
          <w:szCs w:val="24"/>
          <w:highlight w:val="none"/>
          <w:lang w:bidi="ar"/>
        </w:rPr>
        <w:t>附件</w:t>
      </w:r>
      <w:r>
        <w:rPr>
          <w:rFonts w:hint="eastAsia" w:ascii="宋体" w:hAnsi="宋体" w:cs="宋体"/>
          <w:b/>
          <w:color w:val="auto"/>
          <w:sz w:val="24"/>
          <w:szCs w:val="24"/>
          <w:highlight w:val="none"/>
          <w:lang w:val="en-US" w:eastAsia="zh-CN" w:bidi="ar"/>
        </w:rPr>
        <w:t>3</w:t>
      </w:r>
      <w:r>
        <w:rPr>
          <w:rFonts w:hint="eastAsia" w:ascii="宋体" w:hAnsi="宋体" w:cs="宋体"/>
          <w:b/>
          <w:color w:val="auto"/>
          <w:sz w:val="24"/>
          <w:szCs w:val="24"/>
          <w:highlight w:val="none"/>
          <w:lang w:bidi="ar"/>
        </w:rPr>
        <w:t xml:space="preserve">：                            </w:t>
      </w:r>
    </w:p>
    <w:p w14:paraId="61DA0031">
      <w:pPr>
        <w:pStyle w:val="299"/>
        <w:tabs>
          <w:tab w:val="left" w:pos="1160"/>
          <w:tab w:val="left" w:pos="2423"/>
        </w:tabs>
        <w:kinsoku/>
        <w:wordWrap/>
        <w:overflowPunct/>
        <w:topLinePunct w:val="0"/>
        <w:autoSpaceDE/>
        <w:autoSpaceDN/>
        <w:bidi w:val="0"/>
        <w:adjustRightInd/>
        <w:snapToGrid/>
        <w:spacing w:before="70" w:line="360" w:lineRule="auto"/>
        <w:ind w:left="0" w:right="63" w:firstLine="482" w:firstLineChars="200"/>
        <w:jc w:val="center"/>
        <w:textAlignment w:val="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工程廉政合同</w:t>
      </w:r>
    </w:p>
    <w:p w14:paraId="7993D447">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 w:val="24"/>
          <w:szCs w:val="24"/>
          <w:highlight w:val="none"/>
          <w:u w:val="single"/>
          <w:lang w:bidi="ar"/>
        </w:rPr>
        <w:t xml:space="preserve"> （全称）             </w:t>
      </w:r>
      <w:r>
        <w:rPr>
          <w:rFonts w:hint="eastAsia" w:ascii="宋体" w:hAnsi="宋体" w:cs="宋体"/>
          <w:color w:val="auto"/>
          <w:sz w:val="24"/>
          <w:szCs w:val="24"/>
          <w:highlight w:val="none"/>
          <w:lang w:bidi="ar"/>
        </w:rPr>
        <w:t>（以下简称“发包人”）与中标单位（全称）</w:t>
      </w:r>
      <w:r>
        <w:rPr>
          <w:rFonts w:hint="eastAsia" w:ascii="宋体" w:hAnsi="宋体" w:cs="宋体"/>
          <w:color w:val="auto"/>
          <w:sz w:val="24"/>
          <w:szCs w:val="24"/>
          <w:highlight w:val="none"/>
          <w:u w:val="single"/>
          <w:lang w:bidi="ar"/>
        </w:rPr>
        <w:t xml:space="preserve">    中标单位名称        </w:t>
      </w:r>
      <w:r>
        <w:rPr>
          <w:rFonts w:hint="eastAsia" w:ascii="宋体" w:hAnsi="宋体" w:cs="宋体"/>
          <w:color w:val="auto"/>
          <w:sz w:val="24"/>
          <w:szCs w:val="24"/>
          <w:highlight w:val="none"/>
          <w:lang w:bidi="ar"/>
        </w:rPr>
        <w:t>（以下简称“承包人”），特订立如下合同。</w:t>
      </w:r>
    </w:p>
    <w:p w14:paraId="66282656">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1．甲乙双方的权利和义务</w:t>
      </w:r>
    </w:p>
    <w:p w14:paraId="12CC89D8">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（1）严格遵守党的政策规定和国家、省、市有关法律法规有关规定。</w:t>
      </w:r>
    </w:p>
    <w:p w14:paraId="6C13D30F">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（2）严格执行工程的合同文件，自觉按合同办事。</w:t>
      </w:r>
    </w:p>
    <w:p w14:paraId="2B079353">
      <w:p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（3）双方的业务活动坚持公开、公正、诚信、透明的原则（法律认定的商业秘密和合同文件另有规定除外），不得损害国家和集体利益，违反工程建设管理规章制度。</w:t>
      </w:r>
    </w:p>
    <w:p w14:paraId="48035277">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（4）建立健全廉政制度，开展廉政教育，设计廉政告示牌，公布举报电话，监督并认真查处违法违纪行为。</w:t>
      </w:r>
    </w:p>
    <w:p w14:paraId="62261AAB">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（5）发现对方在业务活动中有违反廉政规定的行为，有及时提醒对方纠正的权利和义务。</w:t>
      </w:r>
    </w:p>
    <w:p w14:paraId="7CA59D3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（6）发现对方严重违反合同义务条款的行为，有向其上级有关部门举报、建议给予处理并要求告知处理结果的权利。</w:t>
      </w:r>
    </w:p>
    <w:p w14:paraId="459B8933">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2．发包人的义务</w:t>
      </w:r>
    </w:p>
    <w:p w14:paraId="23B43A5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（1）发包人及其工作人员不得索要或接受承包人的礼金、有价证券和贵重物品，不得在承包人报销任何应由发包人或发包人工作人员个人支付的费用等。</w:t>
      </w:r>
    </w:p>
    <w:p w14:paraId="4A225D83">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（2）发包人工作人员不得参加承包人安排的超标准宴请和娱乐活动；不得接受承包人提供的通讯工具、交通工具和高档办公用品等。</w:t>
      </w:r>
    </w:p>
    <w:p w14:paraId="7C2328DF">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（3）发包人及其工作人员不得要求或者接受承包人为其住房装修、婚丧嫁娶活动、配偶子女的工作安排以及出国出境、旅游等提供方便等。</w:t>
      </w:r>
    </w:p>
    <w:p w14:paraId="4C33ED1E">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（4）发包人工作人员及其配偶、子女不得从事与发包人工程有关的材料设备供应、工程分包、劳务等经济活动等。</w:t>
      </w:r>
    </w:p>
    <w:p w14:paraId="2386BA14">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（5）发包人及其工作人员不得以任何理由向承包人推荐分包单位或推销材料，不得要求承包人购买合同规定外的材料和设备。</w:t>
      </w:r>
    </w:p>
    <w:p w14:paraId="70A8A2D9">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（6）发包人工作人员要秉公办事，不准营私舞弊，不准利用职权从事各种个人有偿中介活动和安排个人施工队伍。</w:t>
      </w:r>
    </w:p>
    <w:p w14:paraId="1400F596">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3．承包人义务</w:t>
      </w:r>
    </w:p>
    <w:p w14:paraId="1B7565E2">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（1）承包人不得以任何理由向发包人及其工作人员行贿或馈赠礼金、有价证券、贵重礼品。</w:t>
      </w:r>
    </w:p>
    <w:p w14:paraId="6177F66A">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（2）承包人不得以任何名义为发包人及其工作人员报销应由发包人单位或个人支付的任何费用。</w:t>
      </w:r>
    </w:p>
    <w:p w14:paraId="193B859E">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（3）承包人不得以任何理由安排发包人工作人员参加超标准宴请及娱乐活动。</w:t>
      </w:r>
    </w:p>
    <w:p w14:paraId="48549263">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（4）承包人不得为发包人单位和个人购置或提供通讯工具、交通工具和高档办公用品等。</w:t>
      </w:r>
    </w:p>
    <w:p w14:paraId="2E77E3FA">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4．违约责任</w:t>
      </w:r>
    </w:p>
    <w:p w14:paraId="52414BF4">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2246F2B7">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（2）承包人及其工作人员违反本合同第一、三条，按管理权限，依据有关规定给予党纪、政纪组织处理；给发包人单位造成经济损失的，应予以赔偿。</w:t>
      </w:r>
    </w:p>
    <w:p w14:paraId="2BF0AA9B">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6712BFD1">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6．本合同有效期为甲乙双方签署之日起至该工程项目竣工验收后止。</w:t>
      </w:r>
    </w:p>
    <w:p w14:paraId="1940439E">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7．本合同作为工程施工合同的附件，与工程施工合同具有同等的法律效力，经合同双方签署立即生效。</w:t>
      </w:r>
    </w:p>
    <w:p w14:paraId="14AB4749">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8．本合同一式四份，由甲乙双方各执一份，送交甲乙双方的监督单位各一份。</w:t>
      </w:r>
    </w:p>
    <w:p w14:paraId="0F9E5D29">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甲方（盖章） ：                            乙方（盖章）： </w:t>
      </w:r>
    </w:p>
    <w:p w14:paraId="1FF05759">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法定代表人（签字或盖章）：                 法定代表人（签字或盖章） ：</w:t>
      </w:r>
    </w:p>
    <w:p w14:paraId="3BDED9F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或其授权的代理人（签字或盖章）：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或其授权的代理人（签字或盖章） ： </w:t>
      </w:r>
    </w:p>
    <w:p w14:paraId="1718D9CC">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日  期：                                   日   期：   </w:t>
      </w:r>
    </w:p>
    <w:p w14:paraId="3E105529">
      <w:pP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
          <w:color w:val="auto"/>
          <w:sz w:val="24"/>
          <w:szCs w:val="24"/>
          <w:highlight w:val="none"/>
        </w:rPr>
      </w:pPr>
      <w:r>
        <w:rPr>
          <w:rFonts w:hint="eastAsia" w:ascii="宋体" w:hAnsi="宋体"/>
          <w:color w:val="auto"/>
          <w:sz w:val="24"/>
          <w:szCs w:val="24"/>
          <w:highlight w:val="none"/>
          <w:lang w:bidi="ar"/>
        </w:rPr>
        <w:br w:type="page" w:clear="all"/>
      </w:r>
      <w:r>
        <w:rPr>
          <w:rFonts w:hint="eastAsia" w:ascii="宋体" w:hAnsi="宋体" w:cs="宋体"/>
          <w:b/>
          <w:color w:val="auto"/>
          <w:sz w:val="24"/>
          <w:szCs w:val="24"/>
          <w:highlight w:val="none"/>
          <w:lang w:bidi="ar"/>
        </w:rPr>
        <w:t>附件</w:t>
      </w:r>
      <w:r>
        <w:rPr>
          <w:rFonts w:hint="eastAsia" w:ascii="宋体" w:hAnsi="宋体" w:cs="宋体"/>
          <w:b/>
          <w:color w:val="auto"/>
          <w:sz w:val="24"/>
          <w:szCs w:val="24"/>
          <w:highlight w:val="none"/>
          <w:lang w:val="en-US" w:eastAsia="zh-CN" w:bidi="ar"/>
        </w:rPr>
        <w:t>4</w:t>
      </w:r>
      <w:r>
        <w:rPr>
          <w:rFonts w:hint="eastAsia" w:ascii="宋体" w:hAnsi="宋体" w:cs="宋体"/>
          <w:b/>
          <w:color w:val="auto"/>
          <w:sz w:val="24"/>
          <w:szCs w:val="24"/>
          <w:highlight w:val="none"/>
          <w:lang w:bidi="ar"/>
        </w:rPr>
        <w:t>：</w:t>
      </w:r>
    </w:p>
    <w:p w14:paraId="764CA725">
      <w:pPr>
        <w:kinsoku/>
        <w:wordWrap/>
        <w:overflowPunct/>
        <w:topLinePunct w:val="0"/>
        <w:autoSpaceDE/>
        <w:autoSpaceDN/>
        <w:bidi w:val="0"/>
        <w:adjustRightInd/>
        <w:snapToGrid/>
        <w:spacing w:line="360" w:lineRule="auto"/>
        <w:ind w:left="1" w:firstLine="482" w:firstLineChars="200"/>
        <w:jc w:val="center"/>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不拖欠农民工工资承诺书</w:t>
      </w:r>
    </w:p>
    <w:p w14:paraId="563573AC">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p>
    <w:p w14:paraId="4E6DF55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致： </w:t>
      </w:r>
      <w:r>
        <w:rPr>
          <w:rFonts w:hint="eastAsia" w:ascii="宋体" w:hAnsi="宋体" w:cs="宋体"/>
          <w:color w:val="auto"/>
          <w:sz w:val="24"/>
          <w:szCs w:val="24"/>
          <w:highlight w:val="none"/>
          <w:u w:val="single"/>
          <w:lang w:bidi="ar"/>
        </w:rPr>
        <w:t xml:space="preserve">                     </w:t>
      </w:r>
    </w:p>
    <w:p w14:paraId="64FE4DDE">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为保护农民工的合法权益，不拖欠农民工工资，本人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（法定代表人姓名）以                                 （承包人全称）法定代表人的资格，郑重承诺：</w:t>
      </w:r>
    </w:p>
    <w:p w14:paraId="492CE1F9">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本单位中标承建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（项目名称）</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（标段名称）需要使用农民工时，将保证做到：</w:t>
      </w:r>
    </w:p>
    <w:p w14:paraId="4CCB4DA1">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1、按照《劳动法》规定雇用和使用农民工，工资将直接发给农民工本人，严禁发放给“包工头”。</w:t>
      </w:r>
    </w:p>
    <w:p w14:paraId="0F1E8782">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71ADB548">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3、严格遵守国家和地方关于农民工工资的其他有关规定。</w:t>
      </w:r>
    </w:p>
    <w:p w14:paraId="75E9487F">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4、如果发生违反规定拖欠或克扣农民工工资行为，造成农民工上访，本单位愿意无条件接受发包人采取的经济等处罚，同时愿意接受交通行政主管部门依照有关规定作出的其他处罚决定。</w:t>
      </w:r>
    </w:p>
    <w:p w14:paraId="5A951AF8">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p>
    <w:p w14:paraId="508EBF42">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p>
    <w:p w14:paraId="691A444E">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承包人（公章）： </w:t>
      </w:r>
    </w:p>
    <w:p w14:paraId="677C44E6">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法定代表人（签字或盖章）：</w:t>
      </w:r>
    </w:p>
    <w:p w14:paraId="26204F30">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日  期：     年  月   日</w:t>
      </w:r>
    </w:p>
    <w:p w14:paraId="535EBF19">
      <w:pP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
          <w:color w:val="auto"/>
          <w:sz w:val="24"/>
          <w:szCs w:val="24"/>
          <w:highlight w:val="none"/>
        </w:rPr>
      </w:pPr>
      <w:r>
        <w:rPr>
          <w:rFonts w:hint="eastAsia" w:ascii="宋体" w:hAnsi="宋体"/>
          <w:color w:val="auto"/>
          <w:sz w:val="24"/>
          <w:szCs w:val="24"/>
          <w:highlight w:val="none"/>
          <w:lang w:bidi="ar"/>
        </w:rPr>
        <w:br w:type="page" w:clear="all"/>
      </w:r>
      <w:r>
        <w:rPr>
          <w:rFonts w:hint="eastAsia" w:ascii="宋体" w:hAnsi="宋体" w:cs="宋体"/>
          <w:b/>
          <w:color w:val="auto"/>
          <w:sz w:val="24"/>
          <w:szCs w:val="24"/>
          <w:highlight w:val="none"/>
          <w:lang w:bidi="ar"/>
        </w:rPr>
        <w:t>附件</w:t>
      </w:r>
      <w:r>
        <w:rPr>
          <w:rFonts w:hint="eastAsia" w:ascii="宋体" w:hAnsi="宋体" w:cs="宋体"/>
          <w:b/>
          <w:color w:val="auto"/>
          <w:sz w:val="24"/>
          <w:szCs w:val="24"/>
          <w:highlight w:val="none"/>
          <w:lang w:val="en-US" w:eastAsia="zh-CN" w:bidi="ar"/>
        </w:rPr>
        <w:t>5</w:t>
      </w:r>
      <w:r>
        <w:rPr>
          <w:rFonts w:hint="eastAsia" w:ascii="宋体" w:hAnsi="宋体" w:cs="宋体"/>
          <w:b/>
          <w:color w:val="auto"/>
          <w:sz w:val="24"/>
          <w:szCs w:val="24"/>
          <w:highlight w:val="none"/>
          <w:lang w:bidi="ar"/>
        </w:rPr>
        <w:t xml:space="preserve">：                    </w:t>
      </w:r>
    </w:p>
    <w:p w14:paraId="07A6435B">
      <w:pPr>
        <w:kinsoku/>
        <w:wordWrap/>
        <w:overflowPunct/>
        <w:topLinePunct w:val="0"/>
        <w:autoSpaceDE/>
        <w:autoSpaceDN/>
        <w:bidi w:val="0"/>
        <w:adjustRightInd/>
        <w:snapToGrid/>
        <w:spacing w:line="360" w:lineRule="auto"/>
        <w:ind w:left="0" w:firstLine="482" w:firstLineChars="200"/>
        <w:jc w:val="center"/>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lang w:bidi="ar"/>
        </w:rPr>
        <w:t>中标人诚信承诺书</w:t>
      </w:r>
    </w:p>
    <w:p w14:paraId="439EF01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p>
    <w:p w14:paraId="7C6CE0B4">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我单位系公司作为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（建设单位）</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17C920BE">
      <w:pPr>
        <w:kinsoku/>
        <w:wordWrap/>
        <w:overflowPunct/>
        <w:topLinePunct w:val="0"/>
        <w:autoSpaceDE/>
        <w:autoSpaceDN/>
        <w:bidi w:val="0"/>
        <w:adjustRightInd/>
        <w:snapToGrid/>
        <w:spacing w:line="360" w:lineRule="auto"/>
        <w:ind w:left="210" w:firstLine="480" w:firstLineChars="200"/>
        <w:textAlignment w:val="auto"/>
        <w:rPr>
          <w:rFonts w:hint="eastAsia" w:ascii="宋体" w:hAnsi="宋体" w:cs="宋体"/>
          <w:color w:val="auto"/>
          <w:sz w:val="24"/>
          <w:szCs w:val="24"/>
          <w:highlight w:val="none"/>
        </w:rPr>
      </w:pPr>
    </w:p>
    <w:p w14:paraId="6354FF43">
      <w:pPr>
        <w:kinsoku/>
        <w:wordWrap/>
        <w:overflowPunct/>
        <w:topLinePunct w:val="0"/>
        <w:autoSpaceDE/>
        <w:autoSpaceDN/>
        <w:bidi w:val="0"/>
        <w:adjustRightInd/>
        <w:snapToGrid/>
        <w:spacing w:line="360" w:lineRule="auto"/>
        <w:ind w:left="210" w:firstLine="480" w:firstLineChars="200"/>
        <w:textAlignment w:val="auto"/>
        <w:rPr>
          <w:rFonts w:hint="eastAsia" w:ascii="宋体" w:hAnsi="宋体" w:cs="宋体"/>
          <w:color w:val="auto"/>
          <w:sz w:val="24"/>
          <w:szCs w:val="24"/>
          <w:highlight w:val="none"/>
        </w:rPr>
      </w:pPr>
    </w:p>
    <w:p w14:paraId="15E0AC53">
      <w:pP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u w:val="none"/>
          <w:lang w:bidi="ar"/>
        </w:rPr>
      </w:pPr>
      <w:r>
        <w:rPr>
          <w:rFonts w:hint="eastAsia" w:ascii="宋体" w:hAnsi="宋体" w:cs="宋体"/>
          <w:color w:val="auto"/>
          <w:sz w:val="24"/>
          <w:szCs w:val="24"/>
          <w:highlight w:val="none"/>
          <w:lang w:bidi="ar"/>
        </w:rPr>
        <w:t>建造师签字：</w:t>
      </w:r>
    </w:p>
    <w:p w14:paraId="49825008">
      <w:pP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u w:val="none"/>
          <w:lang w:bidi="ar"/>
        </w:rPr>
      </w:pPr>
    </w:p>
    <w:p w14:paraId="2DAB6D20">
      <w:pPr>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中标人法定代表人或委托代理人签字：</w:t>
      </w:r>
    </w:p>
    <w:p w14:paraId="3E078A8E">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p>
    <w:p w14:paraId="4B152B6D">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中标人公章：</w:t>
      </w:r>
    </w:p>
    <w:p w14:paraId="3754C1D3">
      <w:p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年      月     日</w:t>
      </w:r>
    </w:p>
    <w:bookmarkEnd w:id="98"/>
    <w:bookmarkEnd w:id="99"/>
    <w:bookmarkEnd w:id="100"/>
    <w:bookmarkEnd w:id="101"/>
    <w:bookmarkEnd w:id="102"/>
    <w:p w14:paraId="3E1BBAB1">
      <w:pPr>
        <w:keepNext w:val="0"/>
        <w:keepLines w:val="0"/>
        <w:pageBreakBefore/>
        <w:widowControl w:val="0"/>
        <w:kinsoku/>
        <w:wordWrap/>
        <w:overflowPunct/>
        <w:topLinePunct w:val="0"/>
        <w:autoSpaceDE/>
        <w:autoSpaceDN/>
        <w:bidi w:val="0"/>
        <w:adjustRightInd/>
        <w:snapToGrid/>
        <w:jc w:val="center"/>
        <w:textAlignment w:val="auto"/>
        <w:outlineLvl w:val="0"/>
        <w:rPr>
          <w:rFonts w:hint="eastAsia" w:ascii="楷体_GB2312" w:hAnsi="楷体_GB2312" w:eastAsia="宋体" w:cs="Times New Roman"/>
          <w:b/>
          <w:sz w:val="36"/>
          <w:szCs w:val="36"/>
          <w:highlight w:val="none"/>
          <w:lang w:val="en-US" w:eastAsia="zh-CN" w:bidi="ar-SA"/>
        </w:rPr>
      </w:pPr>
      <w:bookmarkStart w:id="643" w:name="_Toc21556"/>
      <w:bookmarkStart w:id="644" w:name="_Toc3379"/>
      <w:r>
        <w:rPr>
          <w:rFonts w:hint="eastAsia" w:ascii="楷体_GB2312" w:hAnsi="楷体_GB2312" w:eastAsia="宋体" w:cs="Times New Roman"/>
          <w:b/>
          <w:sz w:val="36"/>
          <w:szCs w:val="36"/>
          <w:highlight w:val="none"/>
          <w:lang w:val="en-US" w:eastAsia="zh-CN" w:bidi="ar-SA"/>
        </w:rPr>
        <w:t xml:space="preserve">第四章 </w:t>
      </w:r>
      <w:bookmarkEnd w:id="103"/>
      <w:bookmarkEnd w:id="104"/>
      <w:r>
        <w:rPr>
          <w:rFonts w:hint="eastAsia" w:ascii="楷体_GB2312" w:hAnsi="楷体_GB2312" w:eastAsia="宋体" w:cs="Times New Roman"/>
          <w:b/>
          <w:sz w:val="36"/>
          <w:szCs w:val="36"/>
          <w:highlight w:val="none"/>
          <w:lang w:val="en-US" w:eastAsia="zh-CN" w:bidi="ar-SA"/>
        </w:rPr>
        <w:t>项目需求</w:t>
      </w:r>
      <w:bookmarkEnd w:id="643"/>
      <w:bookmarkEnd w:id="644"/>
      <w:bookmarkStart w:id="645" w:name="_Toc23828480"/>
      <w:bookmarkStart w:id="646" w:name="_Toc26554097"/>
      <w:bookmarkStart w:id="647" w:name="_Toc61149622"/>
    </w:p>
    <w:p w14:paraId="3137E73B">
      <w:pPr>
        <w:pStyle w:val="18"/>
        <w:rPr>
          <w:highlight w:val="none"/>
        </w:rPr>
      </w:pPr>
    </w:p>
    <w:p w14:paraId="1C69746E">
      <w:pPr>
        <w:widowControl/>
        <w:adjustRightInd w:val="0"/>
        <w:snapToGrid w:val="0"/>
        <w:spacing w:line="360" w:lineRule="auto"/>
        <w:ind w:firstLine="480"/>
        <w:jc w:val="left"/>
        <w:rPr>
          <w:rFonts w:ascii="宋体" w:hAnsi="宋体" w:cs="宋体"/>
          <w:b/>
          <w:bCs/>
          <w:sz w:val="24"/>
          <w:highlight w:val="none"/>
        </w:rPr>
      </w:pPr>
      <w:bookmarkStart w:id="648" w:name="_Toc25773"/>
      <w:bookmarkStart w:id="649" w:name="_Toc465856615"/>
      <w:r>
        <w:rPr>
          <w:rFonts w:hint="eastAsia" w:ascii="宋体" w:hAnsi="宋体" w:cs="宋体"/>
          <w:b/>
          <w:bCs/>
          <w:sz w:val="24"/>
          <w:highlight w:val="none"/>
        </w:rPr>
        <w:t>本项目需求中标注★号的部分为实质性要求和条件（由采购人根据实际情况设置），磋商供应商必须作出满足或者优于原要求和条件的响应，否则作无效响应处理。</w:t>
      </w:r>
    </w:p>
    <w:p w14:paraId="43178C3D">
      <w:pPr>
        <w:keepNext/>
        <w:keepLines/>
        <w:adjustRightInd w:val="0"/>
        <w:snapToGrid w:val="0"/>
        <w:spacing w:line="360" w:lineRule="auto"/>
        <w:ind w:firstLine="482" w:firstLineChars="200"/>
        <w:rPr>
          <w:rFonts w:ascii="宋体" w:hAnsi="宋体" w:cs="宋体"/>
          <w:b/>
          <w:sz w:val="24"/>
          <w:highlight w:val="none"/>
        </w:rPr>
      </w:pPr>
      <w:r>
        <w:rPr>
          <w:rFonts w:hint="eastAsia" w:ascii="宋体" w:hAnsi="宋体" w:cs="宋体"/>
          <w:b/>
          <w:bCs/>
          <w:sz w:val="24"/>
          <w:highlight w:val="none"/>
        </w:rPr>
        <w:t>说明：项目采购方式为竞争性磋商，项目属性为工程，采购标的对应的中小企业划分标</w:t>
      </w:r>
      <w:r>
        <w:rPr>
          <w:rFonts w:hint="eastAsia" w:ascii="宋体" w:hAnsi="宋体" w:cs="宋体"/>
          <w:b/>
          <w:sz w:val="24"/>
          <w:highlight w:val="none"/>
        </w:rPr>
        <w:t>准所属行业为 建筑业 。</w:t>
      </w:r>
    </w:p>
    <w:p w14:paraId="722B8E39">
      <w:pPr>
        <w:keepNext/>
        <w:keepLines/>
        <w:adjustRightInd w:val="0"/>
        <w:snapToGrid w:val="0"/>
        <w:spacing w:line="360" w:lineRule="auto"/>
        <w:outlineLvl w:val="1"/>
        <w:rPr>
          <w:rFonts w:ascii="宋体" w:hAnsi="宋体" w:cs="宋体"/>
          <w:b/>
          <w:sz w:val="24"/>
          <w:highlight w:val="none"/>
        </w:rPr>
      </w:pPr>
      <w:r>
        <w:rPr>
          <w:rFonts w:hint="eastAsia" w:ascii="宋体" w:hAnsi="宋体" w:cs="宋体"/>
          <w:b/>
          <w:sz w:val="24"/>
          <w:highlight w:val="none"/>
        </w:rPr>
        <w:t>一、项目概况</w:t>
      </w:r>
    </w:p>
    <w:p w14:paraId="0580B553">
      <w:pPr>
        <w:adjustRightInd w:val="0"/>
        <w:snapToGrid w:val="0"/>
        <w:spacing w:line="360" w:lineRule="auto"/>
        <w:ind w:firstLine="480" w:firstLineChars="200"/>
        <w:rPr>
          <w:rFonts w:hint="eastAsia" w:ascii="宋体" w:hAnsi="宋体" w:eastAsia="宋体" w:cs="宋体"/>
          <w:kern w:val="2"/>
          <w:sz w:val="24"/>
          <w:szCs w:val="28"/>
          <w:highlight w:val="none"/>
          <w:lang w:eastAsia="zh-CN"/>
        </w:rPr>
      </w:pPr>
      <w:r>
        <w:rPr>
          <w:rFonts w:hint="eastAsia" w:ascii="宋体" w:hAnsi="宋体" w:cs="宋体"/>
          <w:kern w:val="2"/>
          <w:sz w:val="24"/>
          <w:szCs w:val="28"/>
          <w:highlight w:val="none"/>
        </w:rPr>
        <w:t>1.项目编号：JSZC-320706-SQYX-C2026-0004</w:t>
      </w:r>
      <w:r>
        <w:rPr>
          <w:rFonts w:hint="eastAsia" w:ascii="宋体" w:hAnsi="宋体" w:cs="宋体"/>
          <w:kern w:val="2"/>
          <w:sz w:val="24"/>
          <w:szCs w:val="28"/>
          <w:highlight w:val="none"/>
          <w:lang w:eastAsia="zh-CN"/>
        </w:rPr>
        <w:t xml:space="preserve"> </w:t>
      </w:r>
    </w:p>
    <w:p w14:paraId="27C24EE0">
      <w:pPr>
        <w:adjustRightInd w:val="0"/>
        <w:snapToGrid w:val="0"/>
        <w:spacing w:line="360" w:lineRule="auto"/>
        <w:ind w:firstLine="480" w:firstLineChars="200"/>
        <w:rPr>
          <w:rFonts w:hint="eastAsia" w:ascii="宋体" w:hAnsi="宋体" w:eastAsia="宋体" w:cs="宋体"/>
          <w:kern w:val="2"/>
          <w:sz w:val="24"/>
          <w:szCs w:val="28"/>
          <w:highlight w:val="none"/>
          <w:lang w:eastAsia="zh-CN"/>
        </w:rPr>
      </w:pPr>
      <w:r>
        <w:rPr>
          <w:rFonts w:hint="eastAsia" w:ascii="宋体" w:hAnsi="宋体" w:cs="宋体"/>
          <w:kern w:val="2"/>
          <w:sz w:val="24"/>
          <w:szCs w:val="28"/>
          <w:highlight w:val="none"/>
        </w:rPr>
        <w:t>2.项目名称：</w:t>
      </w:r>
      <w:r>
        <w:rPr>
          <w:rFonts w:hint="eastAsia" w:ascii="宋体" w:hAnsi="宋体" w:cs="宋体"/>
          <w:kern w:val="2"/>
          <w:sz w:val="24"/>
          <w:szCs w:val="28"/>
          <w:highlight w:val="none"/>
          <w:lang w:eastAsia="zh-CN"/>
        </w:rPr>
        <w:t>海州区新坝镇武圩村标准化厂房建设项目</w:t>
      </w:r>
    </w:p>
    <w:p w14:paraId="4D188FB5">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3.承包方式：包工包料</w:t>
      </w:r>
    </w:p>
    <w:p w14:paraId="49ED0E8D">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4.质量标准：执行国家现行验收标准，等级为合格。</w:t>
      </w:r>
    </w:p>
    <w:p w14:paraId="4CB408E6">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5.工期：</w:t>
      </w:r>
      <w:r>
        <w:rPr>
          <w:rFonts w:hint="eastAsia" w:ascii="宋体" w:hAnsi="宋体" w:cs="宋体"/>
          <w:bCs/>
          <w:sz w:val="24"/>
          <w:szCs w:val="24"/>
          <w:highlight w:val="none"/>
          <w:lang w:val="en-US" w:eastAsia="zh-CN"/>
        </w:rPr>
        <w:t>90</w:t>
      </w:r>
      <w:r>
        <w:rPr>
          <w:rFonts w:hint="eastAsia" w:ascii="宋体" w:hAnsi="宋体" w:cs="宋体"/>
          <w:kern w:val="2"/>
          <w:sz w:val="24"/>
          <w:szCs w:val="28"/>
          <w:highlight w:val="none"/>
        </w:rPr>
        <w:t xml:space="preserve">日历天，具体开工日期以采购人发出的书面通知（开工令）为准。 </w:t>
      </w:r>
    </w:p>
    <w:p w14:paraId="01857E26">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6.预算金额：</w:t>
      </w:r>
      <w:r>
        <w:rPr>
          <w:rFonts w:hint="eastAsia" w:ascii="宋体" w:hAnsi="宋体" w:cs="宋体"/>
          <w:kern w:val="2"/>
          <w:sz w:val="24"/>
          <w:szCs w:val="28"/>
          <w:highlight w:val="none"/>
          <w:lang w:val="en-US" w:eastAsia="zh-CN"/>
        </w:rPr>
        <w:t>3344395.15元</w:t>
      </w:r>
    </w:p>
    <w:p w14:paraId="291B9056">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7.最高限价：</w:t>
      </w:r>
      <w:r>
        <w:rPr>
          <w:rFonts w:hint="eastAsia" w:ascii="宋体" w:hAnsi="宋体" w:cs="宋体"/>
          <w:kern w:val="2"/>
          <w:sz w:val="24"/>
          <w:szCs w:val="28"/>
          <w:highlight w:val="none"/>
          <w:lang w:val="en-US" w:eastAsia="zh-CN"/>
        </w:rPr>
        <w:t>3344395.15</w:t>
      </w:r>
      <w:r>
        <w:rPr>
          <w:rFonts w:hint="eastAsia" w:ascii="宋体" w:hAnsi="宋体" w:cs="宋体"/>
          <w:kern w:val="2"/>
          <w:sz w:val="24"/>
          <w:szCs w:val="28"/>
          <w:highlight w:val="none"/>
        </w:rPr>
        <w:t>元，报价超出最高限价的按无效响应处理。</w:t>
      </w:r>
    </w:p>
    <w:p w14:paraId="035F9739">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8.建设地点：</w:t>
      </w:r>
      <w:r>
        <w:rPr>
          <w:rFonts w:hint="eastAsia" w:ascii="宋体" w:hAnsi="宋体" w:cs="宋体"/>
          <w:kern w:val="2"/>
          <w:sz w:val="24"/>
          <w:szCs w:val="28"/>
          <w:highlight w:val="none"/>
          <w:lang w:eastAsia="zh-CN"/>
        </w:rPr>
        <w:t>连云港市海州区新坝镇武圩村</w:t>
      </w:r>
      <w:r>
        <w:rPr>
          <w:rFonts w:hint="eastAsia" w:ascii="宋体" w:hAnsi="宋体" w:cs="宋体"/>
          <w:kern w:val="2"/>
          <w:sz w:val="24"/>
          <w:szCs w:val="28"/>
          <w:highlight w:val="none"/>
        </w:rPr>
        <w:t>。</w:t>
      </w:r>
    </w:p>
    <w:p w14:paraId="7E878B12">
      <w:pPr>
        <w:adjustRightInd w:val="0"/>
        <w:snapToGrid w:val="0"/>
        <w:spacing w:line="360" w:lineRule="auto"/>
        <w:ind w:firstLine="480" w:firstLineChars="200"/>
        <w:rPr>
          <w:rFonts w:ascii="宋体" w:hAnsi="宋体" w:cs="宋体"/>
          <w:kern w:val="2"/>
          <w:sz w:val="24"/>
          <w:szCs w:val="28"/>
          <w:highlight w:val="none"/>
        </w:rPr>
      </w:pPr>
      <w:r>
        <w:rPr>
          <w:rFonts w:hint="eastAsia" w:ascii="宋体" w:hAnsi="宋体" w:cs="宋体"/>
          <w:kern w:val="2"/>
          <w:sz w:val="24"/>
          <w:szCs w:val="28"/>
          <w:highlight w:val="none"/>
        </w:rPr>
        <w:t>9.工程规模：</w:t>
      </w:r>
      <w:r>
        <w:rPr>
          <w:rFonts w:hint="eastAsia" w:ascii="宋体" w:hAnsi="宋体" w:cs="宋体"/>
          <w:kern w:val="2"/>
          <w:sz w:val="24"/>
          <w:szCs w:val="28"/>
          <w:highlight w:val="none"/>
          <w:lang w:eastAsia="zh-CN"/>
        </w:rPr>
        <w:t>海州区新坝镇武圩村标准化厂房建设项目施工，主要内容包括：新建1栋1层1648.23平方米标准化厂房，1栋1层624.23平方米标准化厂房；同时配套建设绿化、给排水、供配电、环保、安全、消防等基础设施。</w:t>
      </w:r>
      <w:r>
        <w:rPr>
          <w:rFonts w:hint="eastAsia" w:ascii="宋体" w:hAnsi="宋体" w:cs="宋体"/>
          <w:kern w:val="2"/>
          <w:sz w:val="24"/>
          <w:szCs w:val="28"/>
          <w:highlight w:val="none"/>
        </w:rPr>
        <w:t>具体详见施工图纸及工程量清单。</w:t>
      </w:r>
      <w:bookmarkStart w:id="650" w:name="_Toc22066"/>
    </w:p>
    <w:p w14:paraId="2BCB90E9">
      <w:pPr>
        <w:keepNext/>
        <w:keepLines/>
        <w:adjustRightInd w:val="0"/>
        <w:snapToGrid w:val="0"/>
        <w:spacing w:line="360" w:lineRule="auto"/>
        <w:outlineLvl w:val="1"/>
        <w:rPr>
          <w:rFonts w:ascii="宋体" w:hAnsi="宋体" w:cs="宋体"/>
          <w:b/>
          <w:sz w:val="24"/>
          <w:highlight w:val="none"/>
        </w:rPr>
      </w:pPr>
      <w:r>
        <w:rPr>
          <w:rFonts w:hint="eastAsia" w:ascii="宋体" w:hAnsi="宋体" w:cs="宋体"/>
          <w:b/>
          <w:sz w:val="24"/>
          <w:highlight w:val="none"/>
        </w:rPr>
        <w:t>★二、付款方式：</w:t>
      </w:r>
    </w:p>
    <w:p w14:paraId="178326B0">
      <w:pPr>
        <w:pBdr>
          <w:top w:val="none" w:color="auto" w:sz="0" w:space="0"/>
          <w:left w:val="none" w:color="auto" w:sz="0" w:space="0"/>
          <w:bottom w:val="none" w:color="auto" w:sz="0" w:space="0"/>
          <w:right w:val="none" w:color="auto" w:sz="0" w:space="0"/>
        </w:pBdr>
        <w:adjustRightInd w:val="0"/>
        <w:snapToGrid w:val="0"/>
        <w:spacing w:before="0" w:after="0" w:line="360" w:lineRule="auto"/>
        <w:ind w:left="0" w:right="0" w:firstLine="482" w:firstLineChars="200"/>
        <w:rPr>
          <w:rFonts w:hint="eastAsia" w:ascii="宋体" w:hAnsi="宋体" w:cs="宋体"/>
          <w:b/>
          <w:bCs/>
          <w:color w:val="auto"/>
          <w:sz w:val="24"/>
          <w:szCs w:val="28"/>
          <w:highlight w:val="none"/>
        </w:rPr>
      </w:pPr>
      <w:r>
        <w:rPr>
          <w:rFonts w:hint="eastAsia" w:ascii="宋体" w:hAnsi="宋体" w:eastAsia="宋体" w:cs="宋体"/>
          <w:b/>
          <w:bCs/>
          <w:color w:val="auto"/>
          <w:sz w:val="24"/>
          <w:szCs w:val="28"/>
          <w:highlight w:val="none"/>
          <w:u w:val="none"/>
        </w:rPr>
        <w:t>开工令发出后且承包人提供了发包人认可的等额预付款保函，发包人向承包人支付合同价的10%预付款；经发包人、监理人审核确认，合格工程量完成至50%后，承包人可申请支付合同价的20%作为进度款；工程竣工验收合格后付至合同价的70%，工程审计结束后付至审计结算价的97%，</w:t>
      </w:r>
      <w:r>
        <w:rPr>
          <w:rFonts w:hint="eastAsia" w:ascii="宋体" w:hAnsi="宋体" w:cs="宋体"/>
          <w:b/>
          <w:bCs/>
          <w:color w:val="auto"/>
          <w:sz w:val="24"/>
          <w:szCs w:val="28"/>
          <w:highlight w:val="none"/>
          <w:u w:val="none"/>
          <w:lang w:val="en-US" w:eastAsia="zh-CN"/>
        </w:rPr>
        <w:t>缺陷责任期</w:t>
      </w:r>
      <w:r>
        <w:rPr>
          <w:rFonts w:hint="eastAsia" w:ascii="宋体" w:hAnsi="宋体" w:eastAsia="宋体" w:cs="宋体"/>
          <w:b/>
          <w:bCs/>
          <w:color w:val="auto"/>
          <w:sz w:val="24"/>
          <w:szCs w:val="28"/>
          <w:highlight w:val="none"/>
          <w:u w:val="none"/>
        </w:rPr>
        <w:t>满后无质量问题，余3%于</w:t>
      </w:r>
      <w:r>
        <w:rPr>
          <w:rFonts w:hint="eastAsia" w:ascii="宋体" w:hAnsi="宋体" w:cs="宋体"/>
          <w:b/>
          <w:bCs/>
          <w:color w:val="auto"/>
          <w:sz w:val="24"/>
          <w:szCs w:val="28"/>
          <w:highlight w:val="none"/>
          <w:u w:val="none"/>
          <w:lang w:val="en-US" w:eastAsia="zh-CN"/>
        </w:rPr>
        <w:t>缺陷责任期</w:t>
      </w:r>
      <w:r>
        <w:rPr>
          <w:rFonts w:hint="eastAsia" w:ascii="宋体" w:hAnsi="宋体" w:eastAsia="宋体" w:cs="宋体"/>
          <w:b/>
          <w:bCs/>
          <w:color w:val="auto"/>
          <w:sz w:val="24"/>
          <w:szCs w:val="28"/>
          <w:highlight w:val="none"/>
          <w:u w:val="none"/>
        </w:rPr>
        <w:t>结束后一次性付清（无息）。</w:t>
      </w:r>
    </w:p>
    <w:p w14:paraId="63FD89C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cs="宋体"/>
          <w:b/>
          <w:bCs/>
          <w:color w:val="auto"/>
          <w:sz w:val="24"/>
          <w:szCs w:val="24"/>
          <w:highlight w:val="none"/>
          <w:u w:val="none"/>
          <w:lang w:eastAsia="zh-CN"/>
        </w:rPr>
      </w:pPr>
      <w:r>
        <w:rPr>
          <w:rFonts w:hint="eastAsia" w:ascii="宋体" w:hAnsi="宋体" w:eastAsia="宋体" w:cs="宋体"/>
          <w:b w:val="0"/>
          <w:bCs w:val="0"/>
          <w:color w:val="auto"/>
          <w:sz w:val="24"/>
          <w:szCs w:val="28"/>
          <w:highlight w:val="none"/>
          <w:lang w:val="en-US" w:eastAsia="zh-CN"/>
        </w:rPr>
        <w:t>注：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p>
    <w:p w14:paraId="2AEC206C">
      <w:pPr>
        <w:keepLines/>
        <w:adjustRightInd w:val="0"/>
        <w:snapToGrid w:val="0"/>
        <w:spacing w:line="360" w:lineRule="auto"/>
        <w:outlineLvl w:val="1"/>
        <w:rPr>
          <w:rFonts w:hint="eastAsia" w:ascii="宋体" w:hAnsi="宋体" w:cs="宋体"/>
          <w:b/>
          <w:sz w:val="24"/>
          <w:highlight w:val="none"/>
        </w:rPr>
      </w:pPr>
      <w:r>
        <w:rPr>
          <w:rFonts w:hint="eastAsia" w:ascii="宋体" w:hAnsi="宋体" w:cs="宋体"/>
          <w:b/>
          <w:sz w:val="24"/>
          <w:highlight w:val="none"/>
        </w:rPr>
        <w:t>三、工程建设标准及技术规范</w:t>
      </w:r>
    </w:p>
    <w:p w14:paraId="27A57621">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（一）</w:t>
      </w:r>
      <w:r>
        <w:rPr>
          <w:rFonts w:hint="eastAsia" w:ascii="宋体" w:hAnsi="宋体" w:eastAsia="宋体" w:cs="宋体"/>
          <w:color w:val="auto"/>
          <w:sz w:val="24"/>
          <w:szCs w:val="28"/>
          <w:highlight w:val="none"/>
          <w:lang w:val="en-US" w:eastAsia="zh-CN"/>
        </w:rPr>
        <w:t>本工程采用的计价规范</w:t>
      </w:r>
    </w:p>
    <w:p w14:paraId="602E0A7E">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1</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建设单位提供的施工图纸及现场实际情况；</w:t>
      </w:r>
    </w:p>
    <w:p w14:paraId="460487E3">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2</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《建设工程工程量清单计价标准》（GB/T50500—2024）、《市政工程工程量计算标准》（GBT50857-2024）等9本工程量计算标准；</w:t>
      </w:r>
    </w:p>
    <w:p w14:paraId="6F171A25">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3</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国家及省级行业主管部门颁发的有关规定和与本工程项目有关的标准、规范、技术资料；</w:t>
      </w:r>
    </w:p>
    <w:p w14:paraId="32C314A0">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4</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费率执行《江苏省建设工程费用参考》；</w:t>
      </w:r>
    </w:p>
    <w:p w14:paraId="6213DABF">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（二）</w:t>
      </w:r>
      <w:r>
        <w:rPr>
          <w:rFonts w:hint="eastAsia" w:ascii="宋体" w:hAnsi="宋体" w:eastAsia="宋体" w:cs="宋体"/>
          <w:color w:val="auto"/>
          <w:sz w:val="24"/>
          <w:szCs w:val="28"/>
          <w:highlight w:val="none"/>
          <w:lang w:val="en-US" w:eastAsia="zh-CN"/>
        </w:rPr>
        <w:t>本工程采用的技术规范</w:t>
      </w:r>
    </w:p>
    <w:p w14:paraId="1C1032D5">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1</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 xml:space="preserve">采用国家现行相关的国家标准和行业标准，磋商单位在磋商文件中明确注明。  </w:t>
      </w:r>
    </w:p>
    <w:p w14:paraId="13A9CE85">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2</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采用行业标准的不得低于国家标准。</w:t>
      </w:r>
    </w:p>
    <w:p w14:paraId="0B4B35FC">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3</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 xml:space="preserve">同类标准中若国家有新颁布实施的，按新标准执行。 </w:t>
      </w:r>
    </w:p>
    <w:p w14:paraId="7629F01B">
      <w:pPr>
        <w:adjustRightInd w:val="0"/>
        <w:snapToGrid w:val="0"/>
        <w:spacing w:line="360" w:lineRule="auto"/>
        <w:ind w:firstLine="480" w:firstLineChars="20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4</w:t>
      </w:r>
      <w:r>
        <w:rPr>
          <w:rFonts w:hint="eastAsia" w:ascii="宋体" w:hAnsi="宋体" w:cs="宋体"/>
          <w:color w:val="auto"/>
          <w:sz w:val="24"/>
          <w:szCs w:val="28"/>
          <w:highlight w:val="none"/>
          <w:lang w:val="en-US" w:eastAsia="zh-CN"/>
        </w:rPr>
        <w:t>.</w:t>
      </w:r>
      <w:r>
        <w:rPr>
          <w:rFonts w:hint="eastAsia" w:ascii="宋体" w:hAnsi="宋体" w:eastAsia="宋体" w:cs="宋体"/>
          <w:color w:val="auto"/>
          <w:sz w:val="24"/>
          <w:szCs w:val="28"/>
          <w:highlight w:val="none"/>
          <w:lang w:val="en-US" w:eastAsia="zh-CN"/>
        </w:rPr>
        <w:t xml:space="preserve">如没有国颁标准的，按相应的行业标准执行。 </w:t>
      </w:r>
    </w:p>
    <w:p w14:paraId="12C8BB71">
      <w:pPr>
        <w:adjustRightInd w:val="0"/>
        <w:snapToGrid w:val="0"/>
        <w:spacing w:line="360" w:lineRule="auto"/>
        <w:outlineLvl w:val="1"/>
        <w:rPr>
          <w:rFonts w:hint="eastAsia" w:ascii="宋体" w:hAnsi="宋体" w:cs="宋体"/>
          <w:b/>
          <w:sz w:val="24"/>
          <w:highlight w:val="none"/>
        </w:rPr>
      </w:pPr>
      <w:r>
        <w:rPr>
          <w:rFonts w:hint="eastAsia" w:ascii="宋体" w:hAnsi="宋体" w:cs="宋体"/>
          <w:b/>
          <w:sz w:val="24"/>
          <w:highlight w:val="none"/>
        </w:rPr>
        <w:t>四、履约保证金</w:t>
      </w:r>
    </w:p>
    <w:p w14:paraId="6B4684BE">
      <w:pPr>
        <w:adjustRightInd w:val="0"/>
        <w:snapToGrid w:val="0"/>
        <w:spacing w:line="360" w:lineRule="auto"/>
        <w:ind w:firstLine="480" w:firstLineChars="200"/>
        <w:rPr>
          <w:rFonts w:hint="eastAsia" w:ascii="宋体" w:hAnsi="宋体" w:cs="宋体"/>
          <w:kern w:val="2"/>
          <w:sz w:val="24"/>
          <w:szCs w:val="28"/>
          <w:highlight w:val="none"/>
          <w:lang w:eastAsia="zh-CN"/>
        </w:rPr>
      </w:pPr>
      <w:r>
        <w:rPr>
          <w:rFonts w:hint="eastAsia" w:ascii="宋体" w:hAnsi="宋体" w:cs="宋体"/>
          <w:kern w:val="2"/>
          <w:sz w:val="24"/>
          <w:szCs w:val="28"/>
          <w:highlight w:val="none"/>
          <w:lang w:val="en-US" w:eastAsia="zh-CN"/>
        </w:rPr>
        <w:t>1.</w:t>
      </w:r>
      <w:r>
        <w:rPr>
          <w:rFonts w:hint="eastAsia" w:ascii="宋体" w:hAnsi="宋体" w:eastAsia="宋体" w:cs="宋体"/>
          <w:color w:val="auto"/>
          <w:sz w:val="24"/>
          <w:szCs w:val="28"/>
          <w:highlight w:val="none"/>
          <w:lang w:val="en-US" w:eastAsia="zh-CN"/>
        </w:rPr>
        <w:t>履约保证金的形式</w:t>
      </w:r>
      <w:r>
        <w:rPr>
          <w:rFonts w:hint="eastAsia" w:ascii="宋体" w:hAnsi="宋体" w:cs="宋体"/>
          <w:kern w:val="2"/>
          <w:sz w:val="24"/>
          <w:szCs w:val="28"/>
          <w:highlight w:val="none"/>
          <w:lang w:eastAsia="zh-CN"/>
        </w:rPr>
        <w:t>：支票、汇票、本票或者金融机构、担保机构出具的保函等非现金形式提交。(承包人可自愿使用履约保函(保险)代替交纳约保证金，详情请见《关于在全省政府采购领域推行电子履约保函(保险)的通知》(苏财购(2023)150号)规定)；</w:t>
      </w:r>
    </w:p>
    <w:p w14:paraId="3136473F">
      <w:pPr>
        <w:adjustRightInd w:val="0"/>
        <w:snapToGrid w:val="0"/>
        <w:spacing w:line="360" w:lineRule="auto"/>
        <w:ind w:firstLine="480" w:firstLineChars="200"/>
        <w:rPr>
          <w:rFonts w:hint="eastAsia" w:ascii="宋体" w:hAnsi="宋体" w:cs="宋体"/>
          <w:kern w:val="2"/>
          <w:sz w:val="24"/>
          <w:szCs w:val="28"/>
          <w:highlight w:val="none"/>
          <w:lang w:eastAsia="zh-CN"/>
        </w:rPr>
      </w:pPr>
      <w:r>
        <w:rPr>
          <w:rFonts w:hint="eastAsia" w:ascii="宋体" w:hAnsi="宋体" w:eastAsia="宋体" w:cs="宋体"/>
          <w:color w:val="auto"/>
          <w:sz w:val="24"/>
          <w:szCs w:val="28"/>
          <w:highlight w:val="none"/>
          <w:lang w:val="en-US" w:eastAsia="zh-CN"/>
        </w:rPr>
        <w:t>2.履约保证金的金额：</w:t>
      </w:r>
      <w:r>
        <w:rPr>
          <w:rFonts w:hint="eastAsia" w:ascii="宋体" w:hAnsi="宋体" w:cs="宋体"/>
          <w:color w:val="auto"/>
          <w:sz w:val="24"/>
          <w:szCs w:val="28"/>
          <w:highlight w:val="none"/>
        </w:rPr>
        <w:t>签约合同价的10%</w:t>
      </w:r>
      <w:r>
        <w:rPr>
          <w:rFonts w:hint="eastAsia" w:ascii="宋体" w:hAnsi="宋体" w:cs="宋体"/>
          <w:color w:val="auto"/>
          <w:sz w:val="24"/>
          <w:szCs w:val="28"/>
          <w:highlight w:val="none"/>
          <w:lang w:eastAsia="zh-CN"/>
        </w:rPr>
        <w:t>；</w:t>
      </w:r>
    </w:p>
    <w:p w14:paraId="6DCBA722">
      <w:pPr>
        <w:adjustRightInd w:val="0"/>
        <w:snapToGrid w:val="0"/>
        <w:spacing w:line="360" w:lineRule="auto"/>
        <w:ind w:firstLine="480" w:firstLineChars="200"/>
        <w:rPr>
          <w:rFonts w:hint="eastAsia" w:ascii="宋体" w:hAnsi="宋体" w:cs="宋体"/>
          <w:kern w:val="2"/>
          <w:sz w:val="24"/>
          <w:szCs w:val="28"/>
          <w:highlight w:val="none"/>
          <w:lang w:eastAsia="zh-CN"/>
        </w:rPr>
      </w:pPr>
      <w:r>
        <w:rPr>
          <w:rFonts w:hint="eastAsia" w:ascii="宋体" w:hAnsi="宋体" w:eastAsia="宋体" w:cs="宋体"/>
          <w:color w:val="auto"/>
          <w:sz w:val="24"/>
          <w:szCs w:val="28"/>
          <w:highlight w:val="none"/>
          <w:lang w:val="en-US" w:eastAsia="zh-CN"/>
        </w:rPr>
        <w:t>3.履约保证金的</w:t>
      </w:r>
      <w:r>
        <w:rPr>
          <w:rFonts w:hint="eastAsia" w:ascii="宋体" w:hAnsi="宋体" w:cs="宋体"/>
          <w:kern w:val="2"/>
          <w:sz w:val="24"/>
          <w:szCs w:val="28"/>
          <w:highlight w:val="none"/>
          <w:lang w:eastAsia="zh-CN"/>
        </w:rPr>
        <w:t>期限：承包人必须在</w:t>
      </w:r>
      <w:r>
        <w:rPr>
          <w:rFonts w:hint="eastAsia" w:ascii="宋体" w:hAnsi="宋体" w:cs="宋体"/>
          <w:kern w:val="2"/>
          <w:sz w:val="24"/>
          <w:szCs w:val="28"/>
          <w:highlight w:val="none"/>
          <w:lang w:val="en-US" w:eastAsia="zh-CN"/>
        </w:rPr>
        <w:t>成交</w:t>
      </w:r>
      <w:r>
        <w:rPr>
          <w:rFonts w:hint="eastAsia" w:ascii="宋体" w:hAnsi="宋体" w:cs="宋体"/>
          <w:kern w:val="2"/>
          <w:sz w:val="24"/>
          <w:szCs w:val="28"/>
          <w:highlight w:val="none"/>
          <w:lang w:eastAsia="zh-CN"/>
        </w:rPr>
        <w:t>结果公告发出之日起7日内，签订合同前向发包人提交合同价10%的履约担保，否则发包人可以取消其中标资格。</w:t>
      </w:r>
    </w:p>
    <w:p w14:paraId="71EB9836">
      <w:pPr>
        <w:keepNext/>
        <w:keepLines/>
        <w:adjustRightInd w:val="0"/>
        <w:snapToGrid w:val="0"/>
        <w:spacing w:line="360" w:lineRule="auto"/>
        <w:outlineLvl w:val="1"/>
        <w:rPr>
          <w:rFonts w:ascii="宋体" w:hAnsi="宋体" w:cs="宋体"/>
          <w:b/>
          <w:sz w:val="24"/>
          <w:highlight w:val="none"/>
        </w:rPr>
      </w:pPr>
      <w:r>
        <w:rPr>
          <w:rFonts w:hint="eastAsia" w:ascii="宋体" w:hAnsi="宋体" w:cs="宋体"/>
          <w:b/>
          <w:sz w:val="24"/>
          <w:highlight w:val="none"/>
        </w:rPr>
        <w:t>五、项目其他要求</w:t>
      </w:r>
    </w:p>
    <w:p w14:paraId="48F8B6BD">
      <w:pPr>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响应报价包括施工设备、劳务、管理、材料、安装、维护、利润、税金及政策性文件规定的各项应有费用等。</w:t>
      </w:r>
    </w:p>
    <w:p w14:paraId="177CC7D0">
      <w:pPr>
        <w:pStyle w:val="2"/>
        <w:pageBreakBefore/>
        <w:adjustRightInd w:val="0"/>
        <w:snapToGrid w:val="0"/>
        <w:spacing w:beforeAutospacing="0" w:afterAutospacing="0"/>
        <w:rPr>
          <w:sz w:val="36"/>
          <w:szCs w:val="36"/>
          <w:highlight w:val="none"/>
        </w:rPr>
        <w:sectPr>
          <w:footerReference r:id="rId6" w:type="default"/>
          <w:pgSz w:w="11906" w:h="16838"/>
          <w:pgMar w:top="1440" w:right="1080" w:bottom="1440" w:left="1080" w:header="851" w:footer="907" w:gutter="0"/>
          <w:pgNumType w:fmt="decimal" w:start="1"/>
          <w:cols w:space="720" w:num="1"/>
          <w:docGrid w:linePitch="360" w:charSpace="0"/>
        </w:sectPr>
      </w:pPr>
      <w:bookmarkStart w:id="651" w:name="_Toc3905"/>
      <w:r>
        <w:rPr>
          <w:rFonts w:hint="eastAsia"/>
          <w:sz w:val="36"/>
          <w:szCs w:val="36"/>
          <w:highlight w:val="none"/>
        </w:rPr>
        <w:t xml:space="preserve">第五章 </w:t>
      </w:r>
      <w:bookmarkEnd w:id="648"/>
      <w:bookmarkEnd w:id="649"/>
      <w:bookmarkEnd w:id="650"/>
      <w:r>
        <w:rPr>
          <w:rFonts w:hint="eastAsia"/>
          <w:sz w:val="36"/>
          <w:szCs w:val="36"/>
          <w:highlight w:val="none"/>
        </w:rPr>
        <w:t>工程量清单（另附）</w:t>
      </w:r>
      <w:bookmarkEnd w:id="651"/>
    </w:p>
    <w:p w14:paraId="36EBAA0F">
      <w:pPr>
        <w:pStyle w:val="2"/>
        <w:pageBreakBefore/>
        <w:adjustRightInd w:val="0"/>
        <w:snapToGrid w:val="0"/>
        <w:spacing w:beforeAutospacing="0" w:afterAutospacing="0"/>
        <w:rPr>
          <w:sz w:val="36"/>
          <w:szCs w:val="36"/>
          <w:highlight w:val="none"/>
        </w:rPr>
      </w:pPr>
      <w:bookmarkStart w:id="652" w:name="_Toc25741"/>
      <w:r>
        <w:rPr>
          <w:rFonts w:hint="eastAsia"/>
          <w:sz w:val="36"/>
          <w:szCs w:val="36"/>
          <w:highlight w:val="none"/>
        </w:rPr>
        <w:t>第六章 图纸（另附）</w:t>
      </w:r>
      <w:bookmarkEnd w:id="652"/>
    </w:p>
    <w:p w14:paraId="4E47C907">
      <w:pPr>
        <w:pStyle w:val="48"/>
        <w:adjustRightInd w:val="0"/>
        <w:snapToGrid w:val="0"/>
        <w:spacing w:line="360" w:lineRule="auto"/>
        <w:rPr>
          <w:highlight w:val="none"/>
        </w:rPr>
        <w:sectPr>
          <w:pgSz w:w="11906" w:h="16838"/>
          <w:pgMar w:top="1440" w:right="1080" w:bottom="1440" w:left="1080" w:header="851" w:footer="907" w:gutter="0"/>
          <w:pgNumType w:fmt="decimal"/>
          <w:cols w:space="720" w:num="1"/>
          <w:docGrid w:linePitch="360" w:charSpace="0"/>
        </w:sectPr>
      </w:pPr>
    </w:p>
    <w:p w14:paraId="3E82B205">
      <w:pPr>
        <w:pStyle w:val="2"/>
        <w:pageBreakBefore/>
        <w:adjustRightInd w:val="0"/>
        <w:snapToGrid w:val="0"/>
        <w:spacing w:beforeAutospacing="0" w:afterAutospacing="0"/>
        <w:rPr>
          <w:sz w:val="36"/>
          <w:szCs w:val="36"/>
          <w:highlight w:val="none"/>
        </w:rPr>
      </w:pPr>
      <w:bookmarkStart w:id="653" w:name="_Toc29155"/>
      <w:bookmarkStart w:id="654" w:name="_Toc465856616"/>
      <w:bookmarkStart w:id="655" w:name="_Toc2728"/>
      <w:bookmarkStart w:id="656" w:name="_Toc24574"/>
      <w:r>
        <w:rPr>
          <w:rFonts w:hint="eastAsia"/>
          <w:sz w:val="36"/>
          <w:szCs w:val="36"/>
          <w:highlight w:val="none"/>
        </w:rPr>
        <w:t>第七章 响应文件格式</w:t>
      </w:r>
      <w:bookmarkEnd w:id="645"/>
      <w:bookmarkEnd w:id="646"/>
      <w:bookmarkEnd w:id="647"/>
      <w:bookmarkEnd w:id="653"/>
      <w:bookmarkEnd w:id="654"/>
      <w:bookmarkEnd w:id="655"/>
      <w:bookmarkEnd w:id="656"/>
    </w:p>
    <w:p w14:paraId="10DD9686">
      <w:pPr>
        <w:pStyle w:val="3"/>
        <w:adjustRightInd w:val="0"/>
        <w:snapToGrid w:val="0"/>
        <w:ind w:left="1874" w:right="1470" w:firstLine="0"/>
        <w:rPr>
          <w:rFonts w:cs="宋体"/>
          <w:highlight w:val="none"/>
        </w:rPr>
      </w:pPr>
    </w:p>
    <w:p w14:paraId="78BAB629">
      <w:pPr>
        <w:adjustRightInd w:val="0"/>
        <w:snapToGrid w:val="0"/>
        <w:spacing w:line="360" w:lineRule="auto"/>
        <w:jc w:val="center"/>
        <w:rPr>
          <w:rFonts w:ascii="宋体" w:hAnsi="宋体" w:cs="宋体"/>
          <w:b/>
          <w:sz w:val="56"/>
          <w:szCs w:val="48"/>
          <w:highlight w:val="none"/>
        </w:rPr>
      </w:pPr>
      <w:r>
        <w:rPr>
          <w:rFonts w:hint="eastAsia" w:ascii="宋体" w:hAnsi="宋体" w:cs="宋体"/>
          <w:b/>
          <w:sz w:val="56"/>
          <w:szCs w:val="48"/>
          <w:highlight w:val="none"/>
        </w:rPr>
        <w:t>连 云 港 市 政 府 采 购</w:t>
      </w:r>
    </w:p>
    <w:p w14:paraId="4EF2BEF7">
      <w:pPr>
        <w:adjustRightInd w:val="0"/>
        <w:snapToGrid w:val="0"/>
        <w:spacing w:line="360" w:lineRule="auto"/>
        <w:jc w:val="center"/>
        <w:rPr>
          <w:rFonts w:ascii="宋体" w:hAnsi="宋体" w:cs="宋体"/>
          <w:b/>
          <w:sz w:val="72"/>
          <w:szCs w:val="21"/>
          <w:highlight w:val="none"/>
        </w:rPr>
      </w:pPr>
    </w:p>
    <w:p w14:paraId="641BD657">
      <w:pPr>
        <w:adjustRightInd w:val="0"/>
        <w:snapToGrid w:val="0"/>
        <w:spacing w:line="360" w:lineRule="auto"/>
        <w:jc w:val="center"/>
        <w:rPr>
          <w:rFonts w:ascii="宋体" w:hAnsi="宋体" w:cs="宋体"/>
          <w:b/>
          <w:sz w:val="72"/>
          <w:szCs w:val="21"/>
          <w:highlight w:val="none"/>
        </w:rPr>
      </w:pPr>
      <w:r>
        <w:rPr>
          <w:rFonts w:hint="eastAsia" w:ascii="宋体" w:hAnsi="宋体" w:cs="宋体"/>
          <w:b/>
          <w:sz w:val="72"/>
          <w:szCs w:val="21"/>
          <w:highlight w:val="none"/>
        </w:rPr>
        <w:t>响应文件</w:t>
      </w:r>
    </w:p>
    <w:p w14:paraId="6125A889">
      <w:pPr>
        <w:adjustRightInd w:val="0"/>
        <w:snapToGrid w:val="0"/>
        <w:spacing w:line="360" w:lineRule="auto"/>
        <w:ind w:firstLine="643"/>
        <w:jc w:val="center"/>
        <w:rPr>
          <w:rFonts w:ascii="宋体" w:hAnsi="宋体" w:cs="宋体"/>
          <w:b/>
          <w:sz w:val="32"/>
          <w:szCs w:val="32"/>
          <w:highlight w:val="none"/>
        </w:rPr>
      </w:pPr>
    </w:p>
    <w:p w14:paraId="79518E28">
      <w:pPr>
        <w:pStyle w:val="44"/>
        <w:adjustRightInd w:val="0"/>
        <w:snapToGrid w:val="0"/>
        <w:spacing w:line="360" w:lineRule="auto"/>
        <w:ind w:firstLine="1749"/>
        <w:jc w:val="both"/>
        <w:rPr>
          <w:b/>
          <w:sz w:val="32"/>
          <w:szCs w:val="32"/>
          <w:highlight w:val="none"/>
        </w:rPr>
      </w:pPr>
    </w:p>
    <w:p w14:paraId="1A2B915F">
      <w:pPr>
        <w:pStyle w:val="44"/>
        <w:adjustRightInd w:val="0"/>
        <w:snapToGrid w:val="0"/>
        <w:spacing w:line="360" w:lineRule="auto"/>
        <w:ind w:firstLine="1749"/>
        <w:jc w:val="both"/>
        <w:rPr>
          <w:b/>
          <w:sz w:val="32"/>
          <w:szCs w:val="32"/>
          <w:highlight w:val="none"/>
          <w:u w:val="single"/>
        </w:rPr>
      </w:pPr>
      <w:r>
        <w:rPr>
          <w:rFonts w:hint="eastAsia"/>
          <w:b/>
          <w:sz w:val="32"/>
          <w:szCs w:val="32"/>
          <w:highlight w:val="none"/>
        </w:rPr>
        <w:t>项目名称：</w:t>
      </w:r>
    </w:p>
    <w:p w14:paraId="2027C4F8">
      <w:pPr>
        <w:pStyle w:val="44"/>
        <w:adjustRightInd w:val="0"/>
        <w:snapToGrid w:val="0"/>
        <w:spacing w:line="360" w:lineRule="auto"/>
        <w:ind w:firstLine="1749"/>
        <w:jc w:val="both"/>
        <w:rPr>
          <w:b/>
          <w:sz w:val="32"/>
          <w:szCs w:val="32"/>
          <w:highlight w:val="none"/>
        </w:rPr>
      </w:pPr>
      <w:r>
        <w:rPr>
          <w:rFonts w:hint="eastAsia"/>
          <w:b/>
          <w:sz w:val="32"/>
          <w:szCs w:val="32"/>
          <w:highlight w:val="none"/>
        </w:rPr>
        <w:t>项目编号：</w:t>
      </w:r>
    </w:p>
    <w:p w14:paraId="3995597C">
      <w:pPr>
        <w:pStyle w:val="44"/>
        <w:adjustRightInd w:val="0"/>
        <w:snapToGrid w:val="0"/>
        <w:spacing w:line="360" w:lineRule="auto"/>
        <w:ind w:firstLine="1749"/>
        <w:jc w:val="both"/>
        <w:rPr>
          <w:b/>
          <w:sz w:val="32"/>
          <w:szCs w:val="32"/>
          <w:highlight w:val="none"/>
        </w:rPr>
      </w:pPr>
    </w:p>
    <w:p w14:paraId="1EC91D04">
      <w:pPr>
        <w:pStyle w:val="44"/>
        <w:adjustRightInd w:val="0"/>
        <w:snapToGrid w:val="0"/>
        <w:spacing w:line="360" w:lineRule="auto"/>
        <w:ind w:firstLine="1749"/>
        <w:jc w:val="both"/>
        <w:rPr>
          <w:b/>
          <w:sz w:val="32"/>
          <w:szCs w:val="32"/>
          <w:highlight w:val="none"/>
        </w:rPr>
      </w:pPr>
    </w:p>
    <w:p w14:paraId="3131A5D8">
      <w:pPr>
        <w:pStyle w:val="44"/>
        <w:adjustRightInd w:val="0"/>
        <w:snapToGrid w:val="0"/>
        <w:spacing w:line="360" w:lineRule="auto"/>
        <w:ind w:firstLine="1749"/>
        <w:jc w:val="both"/>
        <w:rPr>
          <w:rFonts w:hint="eastAsia"/>
          <w:b/>
          <w:sz w:val="32"/>
          <w:szCs w:val="32"/>
          <w:highlight w:val="none"/>
        </w:rPr>
      </w:pPr>
      <w:r>
        <w:rPr>
          <w:rFonts w:hint="eastAsia"/>
          <w:b/>
          <w:sz w:val="32"/>
          <w:szCs w:val="32"/>
          <w:highlight w:val="none"/>
        </w:rPr>
        <w:t>供应商名称：</w:t>
      </w:r>
      <w:r>
        <w:rPr>
          <w:rFonts w:hint="eastAsia"/>
          <w:b/>
          <w:sz w:val="32"/>
          <w:szCs w:val="32"/>
          <w:highlight w:val="none"/>
          <w:u w:val="single"/>
        </w:rPr>
        <w:t>（加盖CA电子公章）</w:t>
      </w:r>
      <w:r>
        <w:rPr>
          <w:rFonts w:hint="eastAsia"/>
          <w:b/>
          <w:sz w:val="32"/>
          <w:szCs w:val="32"/>
          <w:highlight w:val="none"/>
        </w:rPr>
        <w:t> </w:t>
      </w:r>
    </w:p>
    <w:p w14:paraId="5204EE20">
      <w:pPr>
        <w:pStyle w:val="44"/>
        <w:adjustRightInd w:val="0"/>
        <w:snapToGrid w:val="0"/>
        <w:spacing w:line="360" w:lineRule="auto"/>
        <w:ind w:firstLine="1749"/>
        <w:jc w:val="both"/>
        <w:rPr>
          <w:rFonts w:hint="eastAsia" w:eastAsia="宋体"/>
          <w:b/>
          <w:sz w:val="32"/>
          <w:szCs w:val="32"/>
          <w:highlight w:val="none"/>
          <w:lang w:eastAsia="zh-CN"/>
        </w:rPr>
      </w:pPr>
      <w:r>
        <w:rPr>
          <w:rFonts w:hint="eastAsia"/>
          <w:b/>
          <w:sz w:val="32"/>
          <w:szCs w:val="32"/>
          <w:highlight w:val="none"/>
        </w:rPr>
        <w:t>法定代表人或委托代理人</w:t>
      </w:r>
      <w:r>
        <w:rPr>
          <w:rFonts w:hint="eastAsia"/>
          <w:b/>
          <w:sz w:val="32"/>
          <w:szCs w:val="32"/>
          <w:highlight w:val="none"/>
          <w:lang w:eastAsia="zh-CN"/>
        </w:rPr>
        <w:t>：</w:t>
      </w:r>
    </w:p>
    <w:p w14:paraId="3EFCD45B">
      <w:pPr>
        <w:pStyle w:val="44"/>
        <w:adjustRightInd w:val="0"/>
        <w:snapToGrid w:val="0"/>
        <w:spacing w:line="360" w:lineRule="auto"/>
        <w:ind w:firstLine="1749"/>
        <w:jc w:val="both"/>
        <w:rPr>
          <w:rFonts w:hint="eastAsia"/>
          <w:b/>
          <w:sz w:val="32"/>
          <w:szCs w:val="32"/>
          <w:highlight w:val="none"/>
        </w:rPr>
      </w:pPr>
      <w:r>
        <w:rPr>
          <w:rFonts w:hint="eastAsia"/>
          <w:b/>
          <w:sz w:val="32"/>
          <w:szCs w:val="32"/>
          <w:highlight w:val="none"/>
        </w:rPr>
        <w:t>日 期 ：</w:t>
      </w:r>
    </w:p>
    <w:p w14:paraId="7FD8B147">
      <w:pPr>
        <w:pageBreakBefore/>
        <w:wordWrap w:val="0"/>
        <w:topLinePunct/>
        <w:adjustRightInd w:val="0"/>
        <w:snapToGrid w:val="0"/>
        <w:spacing w:line="360" w:lineRule="auto"/>
        <w:jc w:val="center"/>
        <w:rPr>
          <w:rFonts w:ascii="宋体" w:hAnsi="宋体" w:cs="宋体"/>
          <w:b/>
          <w:bCs w:val="0"/>
          <w:kern w:val="2"/>
          <w:sz w:val="36"/>
          <w:szCs w:val="28"/>
          <w:highlight w:val="none"/>
        </w:rPr>
      </w:pPr>
      <w:r>
        <w:rPr>
          <w:rFonts w:hint="eastAsia" w:ascii="宋体" w:hAnsi="宋体" w:cs="宋体"/>
          <w:b/>
          <w:bCs w:val="0"/>
          <w:kern w:val="2"/>
          <w:sz w:val="36"/>
          <w:szCs w:val="28"/>
          <w:highlight w:val="none"/>
        </w:rPr>
        <w:t>响应文件主要目录</w:t>
      </w:r>
    </w:p>
    <w:p w14:paraId="4CE39726">
      <w:pPr>
        <w:adjustRightInd w:val="0"/>
        <w:snapToGrid w:val="0"/>
        <w:spacing w:line="360" w:lineRule="auto"/>
        <w:jc w:val="center"/>
        <w:rPr>
          <w:rFonts w:ascii="宋体" w:hAnsi="宋体" w:cs="宋体"/>
          <w:bCs/>
          <w:kern w:val="2"/>
          <w:sz w:val="22"/>
          <w:highlight w:val="none"/>
        </w:rPr>
      </w:pPr>
      <w:r>
        <w:rPr>
          <w:rFonts w:hint="eastAsia" w:ascii="宋体" w:hAnsi="宋体" w:cs="宋体"/>
          <w:bCs/>
          <w:kern w:val="2"/>
          <w:sz w:val="22"/>
          <w:highlight w:val="none"/>
        </w:rPr>
        <w:t>（格式自定，</w:t>
      </w:r>
      <w:r>
        <w:rPr>
          <w:rFonts w:hint="eastAsia" w:ascii="宋体" w:hAnsi="宋体" w:cs="宋体"/>
          <w:b/>
          <w:bCs/>
          <w:kern w:val="2"/>
          <w:sz w:val="22"/>
          <w:highlight w:val="none"/>
        </w:rPr>
        <w:t>请标记页码</w:t>
      </w:r>
      <w:r>
        <w:rPr>
          <w:rFonts w:hint="eastAsia" w:ascii="宋体" w:hAnsi="宋体" w:cs="宋体"/>
          <w:bCs/>
          <w:kern w:val="2"/>
          <w:sz w:val="22"/>
          <w:highlight w:val="none"/>
        </w:rPr>
        <w:t>）</w:t>
      </w:r>
    </w:p>
    <w:p w14:paraId="54BA6FF7">
      <w:pPr>
        <w:pStyle w:val="237"/>
        <w:adjustRightInd w:val="0"/>
        <w:snapToGrid w:val="0"/>
        <w:spacing w:before="0" w:after="0"/>
        <w:ind w:firstLine="0"/>
        <w:rPr>
          <w:rFonts w:ascii="宋体" w:hAnsi="宋体" w:cs="宋体"/>
          <w:highlight w:val="none"/>
        </w:rPr>
        <w:sectPr>
          <w:footerReference r:id="rId8" w:type="first"/>
          <w:footerReference r:id="rId7" w:type="default"/>
          <w:pgSz w:w="11906" w:h="16838"/>
          <w:pgMar w:top="1440" w:right="1080" w:bottom="1440" w:left="1080" w:header="851" w:footer="907" w:gutter="0"/>
          <w:pgNumType w:fmt="decimal"/>
          <w:cols w:space="720" w:num="1"/>
          <w:titlePg/>
          <w:docGrid w:linePitch="360" w:charSpace="0"/>
        </w:sectPr>
      </w:pPr>
    </w:p>
    <w:p w14:paraId="0DC56010">
      <w:pPr>
        <w:keepNext/>
        <w:keepLines/>
        <w:wordWrap w:val="0"/>
        <w:topLinePunct/>
        <w:adjustRightInd w:val="0"/>
        <w:snapToGrid w:val="0"/>
        <w:spacing w:line="360" w:lineRule="auto"/>
        <w:jc w:val="left"/>
        <w:outlineLvl w:val="1"/>
        <w:rPr>
          <w:rFonts w:hint="default"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格式1、</w:t>
      </w:r>
      <w:r>
        <w:rPr>
          <w:rFonts w:hint="eastAsia" w:ascii="宋体" w:hAnsi="宋体" w:eastAsia="宋体" w:cs="宋体"/>
          <w:b/>
          <w:kern w:val="2"/>
          <w:sz w:val="28"/>
          <w:szCs w:val="32"/>
          <w:highlight w:val="none"/>
        </w:rPr>
        <w:t>磋商响应函</w:t>
      </w:r>
    </w:p>
    <w:p w14:paraId="18A1FE2B">
      <w:pPr>
        <w:widowControl/>
        <w:adjustRightInd w:val="0"/>
        <w:snapToGrid w:val="0"/>
        <w:spacing w:line="360" w:lineRule="auto"/>
        <w:ind w:firstLine="620"/>
        <w:jc w:val="center"/>
        <w:rPr>
          <w:rFonts w:ascii="宋体" w:hAnsi="宋体" w:cs="宋体"/>
          <w:highlight w:val="none"/>
        </w:rPr>
      </w:pPr>
      <w:r>
        <w:rPr>
          <w:rFonts w:hint="eastAsia" w:ascii="宋体" w:hAnsi="宋体" w:eastAsia="宋体" w:cs="宋体"/>
          <w:color w:val="auto"/>
          <w:sz w:val="32"/>
          <w:szCs w:val="32"/>
          <w:highlight w:val="none"/>
          <w:lang w:val="en-US" w:eastAsia="zh-CN"/>
        </w:rPr>
        <w:t>一、</w:t>
      </w:r>
      <w:r>
        <w:rPr>
          <w:rFonts w:hint="eastAsia" w:ascii="宋体" w:hAnsi="宋体" w:cs="宋体"/>
          <w:b/>
          <w:bCs/>
          <w:sz w:val="31"/>
          <w:szCs w:val="31"/>
          <w:highlight w:val="none"/>
        </w:rPr>
        <w:t>磋商响应函</w:t>
      </w:r>
    </w:p>
    <w:p w14:paraId="24E2837E">
      <w:pPr>
        <w:widowControl/>
        <w:adjustRightInd w:val="0"/>
        <w:snapToGrid w:val="0"/>
        <w:spacing w:line="360" w:lineRule="auto"/>
        <w:ind w:firstLine="480"/>
        <w:jc w:val="left"/>
        <w:rPr>
          <w:rFonts w:hint="eastAsia" w:ascii="宋体" w:hAnsi="宋体" w:eastAsia="宋体" w:cs="宋体"/>
          <w:sz w:val="24"/>
          <w:highlight w:val="none"/>
          <w:u w:val="single"/>
          <w:lang w:eastAsia="zh-CN"/>
        </w:rPr>
      </w:pPr>
      <w:r>
        <w:rPr>
          <w:rFonts w:hint="eastAsia" w:ascii="宋体" w:hAnsi="宋体" w:cs="宋体"/>
          <w:sz w:val="24"/>
          <w:highlight w:val="none"/>
        </w:rPr>
        <w:t>致：</w:t>
      </w:r>
      <w:r>
        <w:rPr>
          <w:rFonts w:hint="eastAsia" w:cs="宋体"/>
          <w:sz w:val="24"/>
          <w:highlight w:val="none"/>
          <w:u w:val="single"/>
          <w:lang w:eastAsia="zh-CN"/>
        </w:rPr>
        <w:t>连云港市海州区新坝镇人民政府</w:t>
      </w:r>
    </w:p>
    <w:p w14:paraId="3F75171C">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（一）根据已收到的采购编号为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的</w:t>
      </w:r>
      <w:r>
        <w:rPr>
          <w:rFonts w:hint="eastAsia" w:ascii="宋体" w:hAnsi="宋体" w:cs="宋体"/>
          <w:sz w:val="24"/>
          <w:highlight w:val="none"/>
          <w:lang w:eastAsia="zh-CN"/>
        </w:rPr>
        <w:t>采购文件</w:t>
      </w:r>
      <w:r>
        <w:rPr>
          <w:rFonts w:hint="eastAsia" w:ascii="宋体" w:hAnsi="宋体" w:cs="宋体"/>
          <w:sz w:val="24"/>
          <w:highlight w:val="none"/>
        </w:rPr>
        <w:t>（包括补充通知），遵照《中华人民共和国政府采购法》及相关法律的规定，我单位经考察现场和研究上述工程</w:t>
      </w:r>
      <w:r>
        <w:rPr>
          <w:rFonts w:hint="eastAsia" w:ascii="宋体" w:hAnsi="宋体" w:cs="宋体"/>
          <w:sz w:val="24"/>
          <w:highlight w:val="none"/>
          <w:lang w:eastAsia="zh-CN"/>
        </w:rPr>
        <w:t>采购文件</w:t>
      </w:r>
      <w:r>
        <w:rPr>
          <w:rFonts w:hint="eastAsia" w:ascii="宋体" w:hAnsi="宋体" w:cs="宋体"/>
          <w:sz w:val="24"/>
          <w:highlight w:val="none"/>
        </w:rPr>
        <w:t>后，我方愿以人民币（大写）</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（小写</w:t>
      </w:r>
      <w:r>
        <w:rPr>
          <w:rFonts w:hint="eastAsia" w:ascii="宋体" w:hAnsi="宋体" w:cs="宋体"/>
          <w:sz w:val="24"/>
          <w:highlight w:val="none"/>
          <w:u w:val="single"/>
        </w:rPr>
        <w:t xml:space="preserve">￥         </w:t>
      </w:r>
      <w:r>
        <w:rPr>
          <w:rFonts w:hint="eastAsia" w:ascii="宋体" w:hAnsi="宋体" w:cs="宋体"/>
          <w:sz w:val="24"/>
          <w:highlight w:val="none"/>
        </w:rPr>
        <w:t>）的总价，按</w:t>
      </w:r>
      <w:r>
        <w:rPr>
          <w:rFonts w:hint="eastAsia" w:ascii="宋体" w:hAnsi="宋体" w:cs="宋体"/>
          <w:sz w:val="24"/>
          <w:highlight w:val="none"/>
          <w:lang w:eastAsia="zh-CN"/>
        </w:rPr>
        <w:t>采购文件</w:t>
      </w:r>
      <w:r>
        <w:rPr>
          <w:rFonts w:hint="eastAsia" w:ascii="宋体" w:hAnsi="宋体" w:cs="宋体"/>
          <w:sz w:val="24"/>
          <w:highlight w:val="none"/>
        </w:rPr>
        <w:t xml:space="preserve">的要求承包本次采购范围内的全部工程，并承担相关的责任。 </w:t>
      </w:r>
    </w:p>
    <w:p w14:paraId="0C5F11AD">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 xml:space="preserve">（二）我方提交的磋商响应文件（包括磋商报价书、已标价的工程量清单和其它响应文件）在磋商截止时间后的 60 天内有效，在此期间被你方接受的上述文件对我方一直具有约束力。 </w:t>
      </w:r>
    </w:p>
    <w:p w14:paraId="586D4085">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我方保证在磋商响应文件有效期内不撤回磋商响应文件，除</w:t>
      </w:r>
      <w:r>
        <w:rPr>
          <w:rFonts w:hint="eastAsia" w:ascii="宋体" w:hAnsi="宋体" w:cs="宋体"/>
          <w:sz w:val="24"/>
          <w:highlight w:val="none"/>
          <w:lang w:eastAsia="zh-CN"/>
        </w:rPr>
        <w:t>采购文件</w:t>
      </w:r>
      <w:r>
        <w:rPr>
          <w:rFonts w:hint="eastAsia" w:ascii="宋体" w:hAnsi="宋体" w:cs="宋体"/>
          <w:sz w:val="24"/>
          <w:highlight w:val="none"/>
        </w:rPr>
        <w:t xml:space="preserve">另有规定外，不修改磋商响应文件。 </w:t>
      </w:r>
    </w:p>
    <w:p w14:paraId="53B743E0">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（三）</w:t>
      </w:r>
      <w:r>
        <w:rPr>
          <w:rFonts w:hint="eastAsia" w:ascii="宋体" w:hAnsi="宋体" w:eastAsia="宋体" w:cs="宋体"/>
          <w:color w:val="auto"/>
          <w:sz w:val="24"/>
          <w:szCs w:val="24"/>
          <w:highlight w:val="none"/>
        </w:rPr>
        <w:t>我单位保证在收到贵单位发出的书面开工令后立即开工，并</w:t>
      </w:r>
      <w:r>
        <w:rPr>
          <w:rFonts w:hint="eastAsia" w:ascii="宋体" w:hAnsi="宋体" w:eastAsia="宋体" w:cs="宋体"/>
          <w:color w:val="auto"/>
          <w:sz w:val="24"/>
          <w:szCs w:val="24"/>
          <w:highlight w:val="none"/>
          <w:lang w:val="en-US" w:eastAsia="zh-CN"/>
        </w:rPr>
        <w:t>按本项目规定的时间进行施工服务</w:t>
      </w:r>
      <w:r>
        <w:rPr>
          <w:rFonts w:hint="eastAsia" w:ascii="宋体" w:hAnsi="宋体" w:eastAsia="宋体" w:cs="宋体"/>
          <w:color w:val="auto"/>
          <w:sz w:val="24"/>
          <w:szCs w:val="24"/>
          <w:highlight w:val="none"/>
        </w:rPr>
        <w:t>。</w:t>
      </w:r>
    </w:p>
    <w:p w14:paraId="331791C1">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（四）</w:t>
      </w:r>
      <w:r>
        <w:rPr>
          <w:rFonts w:hint="eastAsia" w:ascii="宋体" w:hAnsi="宋体" w:eastAsia="宋体" w:cs="宋体"/>
          <w:color w:val="auto"/>
          <w:sz w:val="24"/>
          <w:szCs w:val="24"/>
          <w:highlight w:val="none"/>
        </w:rPr>
        <w:t>我单位保证本工程质量达到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015018A">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（五）</w:t>
      </w:r>
      <w:r>
        <w:rPr>
          <w:rFonts w:hint="eastAsia" w:ascii="宋体" w:hAnsi="宋体" w:eastAsia="宋体" w:cs="宋体"/>
          <w:color w:val="auto"/>
          <w:sz w:val="24"/>
          <w:szCs w:val="24"/>
          <w:highlight w:val="none"/>
        </w:rPr>
        <w:t>我单位保证在成交后派出项目负责人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姓名</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全面负责本工程的施工。</w:t>
      </w:r>
    </w:p>
    <w:p w14:paraId="2D17605B">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（六）</w:t>
      </w:r>
      <w:r>
        <w:rPr>
          <w:rFonts w:hint="eastAsia" w:ascii="宋体" w:hAnsi="宋体" w:eastAsia="宋体" w:cs="宋体"/>
          <w:color w:val="auto"/>
          <w:sz w:val="24"/>
          <w:szCs w:val="24"/>
          <w:highlight w:val="none"/>
        </w:rPr>
        <w:t>贵单位所发出的</w:t>
      </w:r>
      <w:r>
        <w:rPr>
          <w:rFonts w:hint="eastAsia" w:ascii="宋体" w:hAnsi="宋体" w:cs="宋体"/>
          <w:color w:val="auto"/>
          <w:sz w:val="24"/>
          <w:szCs w:val="24"/>
          <w:highlight w:val="none"/>
          <w:lang w:eastAsia="zh-CN"/>
        </w:rPr>
        <w:t>采购文件</w:t>
      </w:r>
      <w:r>
        <w:rPr>
          <w:rFonts w:hint="eastAsia" w:ascii="宋体" w:hAnsi="宋体" w:eastAsia="宋体" w:cs="宋体"/>
          <w:color w:val="auto"/>
          <w:sz w:val="24"/>
          <w:szCs w:val="24"/>
          <w:highlight w:val="none"/>
        </w:rPr>
        <w:t>、成交通知书和本响应文件将构成约束我们双方的合同。</w:t>
      </w:r>
    </w:p>
    <w:p w14:paraId="660D56CF">
      <w:pPr>
        <w:widowControl/>
        <w:adjustRightInd w:val="0"/>
        <w:snapToGrid w:val="0"/>
        <w:spacing w:line="360" w:lineRule="auto"/>
        <w:ind w:firstLine="480"/>
        <w:jc w:val="left"/>
        <w:rPr>
          <w:rFonts w:hint="eastAsia" w:ascii="宋体" w:hAnsi="宋体" w:cs="宋体"/>
          <w:sz w:val="24"/>
          <w:highlight w:val="none"/>
        </w:rPr>
      </w:pPr>
    </w:p>
    <w:p w14:paraId="433D3A4C">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磋商供应商：</w:t>
      </w:r>
      <w:r>
        <w:rPr>
          <w:rFonts w:hint="eastAsia" w:ascii="宋体" w:hAnsi="宋体" w:cs="宋体"/>
          <w:sz w:val="24"/>
          <w:highlight w:val="none"/>
          <w:u w:val="none"/>
        </w:rPr>
        <w:t>（盖章）</w:t>
      </w:r>
    </w:p>
    <w:p w14:paraId="4ED49E35">
      <w:pPr>
        <w:widowControl/>
        <w:adjustRightInd w:val="0"/>
        <w:snapToGrid w:val="0"/>
        <w:spacing w:line="360" w:lineRule="auto"/>
        <w:ind w:firstLine="480"/>
        <w:jc w:val="left"/>
        <w:rPr>
          <w:rFonts w:ascii="宋体" w:hAnsi="宋体" w:cs="宋体"/>
          <w:sz w:val="24"/>
          <w:highlight w:val="none"/>
          <w:u w:val="single"/>
        </w:rPr>
      </w:pPr>
      <w:r>
        <w:rPr>
          <w:rFonts w:hint="eastAsia" w:ascii="宋体" w:hAnsi="宋体" w:cs="宋体"/>
          <w:sz w:val="24"/>
          <w:highlight w:val="none"/>
        </w:rPr>
        <w:t>单位地址：</w:t>
      </w:r>
    </w:p>
    <w:p w14:paraId="6F698CC9">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邮政编码：</w:t>
      </w:r>
    </w:p>
    <w:p w14:paraId="19AB7D1C">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法定代表人或委托代理人（签字或盖章）：</w:t>
      </w:r>
    </w:p>
    <w:p w14:paraId="38AAA4B6">
      <w:pPr>
        <w:widowControl/>
        <w:adjustRightInd w:val="0"/>
        <w:snapToGrid w:val="0"/>
        <w:spacing w:line="360" w:lineRule="auto"/>
        <w:ind w:firstLine="480"/>
        <w:jc w:val="left"/>
        <w:rPr>
          <w:rFonts w:ascii="宋体" w:hAnsi="宋体" w:cs="宋体"/>
          <w:sz w:val="24"/>
          <w:highlight w:val="none"/>
          <w:u w:val="single"/>
        </w:rPr>
      </w:pPr>
      <w:r>
        <w:rPr>
          <w:rFonts w:hint="eastAsia" w:ascii="宋体" w:hAnsi="宋体" w:cs="宋体"/>
          <w:sz w:val="24"/>
          <w:highlight w:val="none"/>
        </w:rPr>
        <w:t>电话：</w:t>
      </w:r>
    </w:p>
    <w:p w14:paraId="2EBB7DEC">
      <w:pPr>
        <w:widowControl/>
        <w:adjustRightInd w:val="0"/>
        <w:snapToGrid w:val="0"/>
        <w:spacing w:line="360" w:lineRule="auto"/>
        <w:ind w:firstLine="480"/>
        <w:jc w:val="left"/>
        <w:rPr>
          <w:rFonts w:ascii="宋体" w:hAnsi="宋体" w:cs="宋体"/>
          <w:sz w:val="24"/>
          <w:highlight w:val="none"/>
          <w:u w:val="single"/>
        </w:rPr>
      </w:pPr>
      <w:r>
        <w:rPr>
          <w:rFonts w:hint="eastAsia" w:ascii="宋体" w:hAnsi="宋体" w:cs="宋体"/>
          <w:sz w:val="24"/>
          <w:highlight w:val="none"/>
        </w:rPr>
        <w:t>传真：</w:t>
      </w:r>
    </w:p>
    <w:p w14:paraId="7B0198FF">
      <w:pPr>
        <w:widowControl/>
        <w:adjustRightInd w:val="0"/>
        <w:snapToGrid w:val="0"/>
        <w:spacing w:line="360" w:lineRule="auto"/>
        <w:ind w:firstLine="480"/>
        <w:jc w:val="left"/>
        <w:rPr>
          <w:rFonts w:ascii="宋体" w:hAnsi="宋体" w:cs="宋体"/>
          <w:sz w:val="24"/>
          <w:highlight w:val="none"/>
          <w:u w:val="single"/>
        </w:rPr>
      </w:pPr>
      <w:r>
        <w:rPr>
          <w:rFonts w:hint="eastAsia" w:ascii="宋体" w:hAnsi="宋体" w:cs="宋体"/>
          <w:sz w:val="24"/>
          <w:highlight w:val="none"/>
        </w:rPr>
        <w:t>开户银行名称：</w:t>
      </w:r>
    </w:p>
    <w:p w14:paraId="32F09CB2">
      <w:pPr>
        <w:widowControl/>
        <w:adjustRightInd w:val="0"/>
        <w:snapToGrid w:val="0"/>
        <w:spacing w:line="360" w:lineRule="auto"/>
        <w:ind w:firstLine="480"/>
        <w:jc w:val="left"/>
        <w:rPr>
          <w:rFonts w:ascii="宋体" w:hAnsi="宋体" w:cs="宋体"/>
          <w:sz w:val="24"/>
          <w:highlight w:val="none"/>
          <w:u w:val="single"/>
        </w:rPr>
      </w:pPr>
      <w:r>
        <w:rPr>
          <w:rFonts w:hint="eastAsia" w:ascii="宋体" w:hAnsi="宋体" w:cs="宋体"/>
          <w:sz w:val="24"/>
          <w:highlight w:val="none"/>
        </w:rPr>
        <w:t>银行账号：</w:t>
      </w:r>
    </w:p>
    <w:p w14:paraId="4C0F4A0B">
      <w:pPr>
        <w:widowControl/>
        <w:adjustRightInd w:val="0"/>
        <w:snapToGrid w:val="0"/>
        <w:spacing w:line="360" w:lineRule="auto"/>
        <w:ind w:firstLine="480"/>
        <w:jc w:val="left"/>
        <w:rPr>
          <w:rFonts w:ascii="宋体" w:hAnsi="宋体" w:cs="宋体"/>
          <w:sz w:val="24"/>
          <w:highlight w:val="none"/>
          <w:u w:val="single"/>
        </w:rPr>
      </w:pPr>
      <w:r>
        <w:rPr>
          <w:rFonts w:hint="eastAsia" w:ascii="宋体" w:hAnsi="宋体" w:cs="宋体"/>
          <w:sz w:val="24"/>
          <w:highlight w:val="none"/>
        </w:rPr>
        <w:t>开户行地址：</w:t>
      </w:r>
    </w:p>
    <w:p w14:paraId="2A037849">
      <w:pPr>
        <w:widowControl/>
        <w:adjustRightInd w:val="0"/>
        <w:snapToGrid w:val="0"/>
        <w:spacing w:line="360" w:lineRule="auto"/>
        <w:ind w:firstLine="480"/>
        <w:jc w:val="left"/>
        <w:rPr>
          <w:rFonts w:ascii="宋体" w:hAnsi="宋体" w:cs="宋体"/>
          <w:sz w:val="24"/>
          <w:highlight w:val="none"/>
        </w:rPr>
        <w:sectPr>
          <w:pgSz w:w="11906" w:h="16838"/>
          <w:pgMar w:top="1440" w:right="1080" w:bottom="1440" w:left="1080" w:header="851" w:footer="907" w:gutter="0"/>
          <w:pgNumType w:fmt="decimal"/>
          <w:cols w:space="720" w:num="1"/>
          <w:titlePg/>
          <w:docGrid w:linePitch="360" w:charSpace="0"/>
        </w:sectPr>
      </w:pPr>
      <w:r>
        <w:rPr>
          <w:rFonts w:hint="eastAsia" w:ascii="宋体" w:hAnsi="宋体" w:cs="宋体"/>
          <w:sz w:val="24"/>
          <w:highlight w:val="none"/>
        </w:rPr>
        <w:t>日期：</w:t>
      </w:r>
      <w:r>
        <w:rPr>
          <w:rFonts w:hint="eastAsia" w:ascii="宋体" w:hAnsi="宋体" w:cs="宋体"/>
          <w:sz w:val="24"/>
          <w:highlight w:val="none"/>
          <w:lang w:val="en-US" w:eastAsia="zh-CN"/>
        </w:rPr>
        <w:t xml:space="preserve">      </w:t>
      </w:r>
      <w:r>
        <w:rPr>
          <w:rFonts w:hint="eastAsia" w:ascii="宋体" w:hAnsi="宋体" w:cs="宋体"/>
          <w:sz w:val="24"/>
          <w:highlight w:val="none"/>
        </w:rPr>
        <w:t>年</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月 </w:t>
      </w:r>
      <w:r>
        <w:rPr>
          <w:rFonts w:hint="eastAsia" w:ascii="宋体" w:hAnsi="宋体" w:cs="宋体"/>
          <w:sz w:val="24"/>
          <w:highlight w:val="none"/>
          <w:lang w:val="en-US" w:eastAsia="zh-CN"/>
        </w:rPr>
        <w:t xml:space="preserve">    </w:t>
      </w:r>
      <w:r>
        <w:rPr>
          <w:rFonts w:hint="eastAsia" w:ascii="宋体" w:hAnsi="宋体" w:cs="宋体"/>
          <w:sz w:val="24"/>
          <w:highlight w:val="none"/>
        </w:rPr>
        <w:t>日</w:t>
      </w:r>
    </w:p>
    <w:p w14:paraId="78791571">
      <w:pPr>
        <w:keepNext/>
        <w:keepLines/>
        <w:wordWrap w:val="0"/>
        <w:topLinePunct/>
        <w:adjustRightInd w:val="0"/>
        <w:snapToGrid w:val="0"/>
        <w:spacing w:line="360" w:lineRule="auto"/>
        <w:jc w:val="left"/>
        <w:outlineLvl w:val="1"/>
        <w:rPr>
          <w:rFonts w:hint="eastAsia"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格式2、首次磋商报价表（开标一览表）</w:t>
      </w:r>
    </w:p>
    <w:p w14:paraId="70F1B252">
      <w:pPr>
        <w:wordWrap w:val="0"/>
        <w:topLinePunct/>
        <w:adjustRightInd w:val="0"/>
        <w:snapToGrid w:val="0"/>
        <w:spacing w:line="360" w:lineRule="auto"/>
        <w:ind w:firstLine="720" w:firstLineChars="300"/>
        <w:jc w:val="left"/>
        <w:rPr>
          <w:rFonts w:ascii="宋体" w:hAnsi="宋体" w:cs="宋体"/>
          <w:kern w:val="2"/>
          <w:sz w:val="24"/>
          <w:highlight w:val="none"/>
        </w:rPr>
      </w:pPr>
    </w:p>
    <w:p w14:paraId="255A733D">
      <w:pPr>
        <w:wordWrap w:val="0"/>
        <w:topLinePunct/>
        <w:adjustRightInd w:val="0"/>
        <w:snapToGrid w:val="0"/>
        <w:spacing w:line="360" w:lineRule="auto"/>
        <w:jc w:val="center"/>
        <w:rPr>
          <w:rFonts w:ascii="宋体" w:hAnsi="宋体" w:cs="宋体"/>
          <w:bCs/>
          <w:kern w:val="2"/>
          <w:sz w:val="36"/>
          <w:szCs w:val="28"/>
          <w:highlight w:val="none"/>
        </w:rPr>
      </w:pPr>
      <w:r>
        <w:rPr>
          <w:rFonts w:hint="eastAsia" w:ascii="宋体" w:hAnsi="宋体" w:cs="宋体"/>
          <w:bCs/>
          <w:kern w:val="2"/>
          <w:sz w:val="36"/>
          <w:szCs w:val="28"/>
          <w:highlight w:val="none"/>
        </w:rPr>
        <w:t>首次磋商报价表（开标一览表）</w:t>
      </w:r>
    </w:p>
    <w:p w14:paraId="4AD43F50">
      <w:pPr>
        <w:wordWrap w:val="0"/>
        <w:topLinePunct/>
        <w:adjustRightInd w:val="0"/>
        <w:snapToGrid w:val="0"/>
        <w:spacing w:line="360" w:lineRule="auto"/>
        <w:ind w:firstLine="720" w:firstLineChars="300"/>
        <w:jc w:val="left"/>
        <w:rPr>
          <w:rFonts w:ascii="宋体" w:hAnsi="宋体" w:cs="宋体"/>
          <w:kern w:val="2"/>
          <w:sz w:val="24"/>
          <w:highlight w:val="none"/>
        </w:rPr>
      </w:pPr>
    </w:p>
    <w:p w14:paraId="4FFDD5E2">
      <w:pPr>
        <w:wordWrap w:val="0"/>
        <w:topLinePunct/>
        <w:adjustRightInd w:val="0"/>
        <w:snapToGrid w:val="0"/>
        <w:spacing w:line="360" w:lineRule="auto"/>
        <w:ind w:firstLine="720" w:firstLineChars="300"/>
        <w:jc w:val="left"/>
        <w:rPr>
          <w:rFonts w:ascii="宋体" w:hAnsi="宋体" w:cs="宋体"/>
          <w:kern w:val="2"/>
          <w:sz w:val="24"/>
          <w:highlight w:val="none"/>
        </w:rPr>
      </w:pPr>
      <w:r>
        <w:rPr>
          <w:rFonts w:hint="eastAsia" w:ascii="宋体" w:hAnsi="宋体" w:cs="宋体"/>
          <w:kern w:val="2"/>
          <w:sz w:val="24"/>
          <w:highlight w:val="none"/>
        </w:rPr>
        <w:t>项目编号：</w:t>
      </w:r>
    </w:p>
    <w:p w14:paraId="6093EAC1">
      <w:pPr>
        <w:wordWrap w:val="0"/>
        <w:topLinePunct/>
        <w:adjustRightInd w:val="0"/>
        <w:snapToGrid w:val="0"/>
        <w:spacing w:line="360" w:lineRule="auto"/>
        <w:ind w:firstLine="720" w:firstLineChars="300"/>
        <w:jc w:val="left"/>
        <w:rPr>
          <w:rFonts w:hint="eastAsia" w:ascii="宋体" w:hAnsi="宋体" w:eastAsia="宋体" w:cs="宋体"/>
          <w:kern w:val="2"/>
          <w:sz w:val="24"/>
          <w:highlight w:val="none"/>
          <w:lang w:eastAsia="zh-CN"/>
        </w:rPr>
      </w:pPr>
      <w:r>
        <w:rPr>
          <w:rFonts w:hint="eastAsia" w:ascii="宋体" w:hAnsi="宋体" w:cs="宋体"/>
          <w:kern w:val="2"/>
          <w:sz w:val="24"/>
          <w:highlight w:val="none"/>
        </w:rPr>
        <w:t>项目名称：</w:t>
      </w:r>
      <w:r>
        <w:rPr>
          <w:rFonts w:hint="eastAsia" w:ascii="宋体" w:hAnsi="宋体" w:cs="宋体"/>
          <w:kern w:val="2"/>
          <w:sz w:val="24"/>
          <w:highlight w:val="none"/>
          <w:lang w:eastAsia="zh-CN"/>
        </w:rPr>
        <w:t>海州区新坝镇武圩村标准化厂房建设项目</w:t>
      </w:r>
    </w:p>
    <w:p w14:paraId="6BA3A1CB">
      <w:pPr>
        <w:wordWrap w:val="0"/>
        <w:topLinePunct/>
        <w:adjustRightInd w:val="0"/>
        <w:snapToGrid w:val="0"/>
        <w:spacing w:line="360" w:lineRule="auto"/>
        <w:rPr>
          <w:rFonts w:ascii="宋体" w:hAnsi="宋体" w:cs="宋体"/>
          <w:kern w:val="2"/>
          <w:highlight w:val="none"/>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2"/>
        <w:gridCol w:w="5648"/>
      </w:tblGrid>
      <w:tr w14:paraId="61FC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302" w:type="dxa"/>
            <w:noWrap/>
            <w:vAlign w:val="center"/>
          </w:tcPr>
          <w:p w14:paraId="2BA58D90">
            <w:pPr>
              <w:wordWrap w:val="0"/>
              <w:topLinePunct/>
              <w:adjustRightInd w:val="0"/>
              <w:snapToGrid w:val="0"/>
              <w:spacing w:line="360" w:lineRule="auto"/>
              <w:jc w:val="center"/>
              <w:rPr>
                <w:rFonts w:ascii="宋体" w:hAnsi="宋体" w:cs="宋体"/>
                <w:bCs/>
                <w:kern w:val="2"/>
                <w:sz w:val="24"/>
                <w:highlight w:val="none"/>
              </w:rPr>
            </w:pPr>
            <w:r>
              <w:rPr>
                <w:rFonts w:hint="eastAsia" w:ascii="宋体" w:hAnsi="宋体" w:cs="宋体"/>
                <w:bCs/>
                <w:kern w:val="2"/>
                <w:sz w:val="24"/>
                <w:highlight w:val="none"/>
              </w:rPr>
              <w:t>标题</w:t>
            </w:r>
          </w:p>
        </w:tc>
        <w:tc>
          <w:tcPr>
            <w:tcW w:w="5648" w:type="dxa"/>
            <w:noWrap/>
            <w:vAlign w:val="center"/>
          </w:tcPr>
          <w:p w14:paraId="245686A3">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内容</w:t>
            </w:r>
          </w:p>
        </w:tc>
      </w:tr>
      <w:tr w14:paraId="20F35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302" w:type="dxa"/>
            <w:noWrap/>
            <w:vAlign w:val="center"/>
          </w:tcPr>
          <w:p w14:paraId="5AC200F3">
            <w:pPr>
              <w:wordWrap w:val="0"/>
              <w:topLinePunct/>
              <w:adjustRightInd w:val="0"/>
              <w:snapToGrid w:val="0"/>
              <w:spacing w:line="360" w:lineRule="auto"/>
              <w:jc w:val="center"/>
              <w:rPr>
                <w:rFonts w:ascii="宋体" w:hAnsi="宋体" w:cs="宋体"/>
                <w:bCs/>
                <w:kern w:val="2"/>
                <w:sz w:val="24"/>
                <w:highlight w:val="none"/>
              </w:rPr>
            </w:pPr>
            <w:r>
              <w:rPr>
                <w:rFonts w:hint="eastAsia" w:ascii="宋体" w:hAnsi="宋体" w:cs="宋体"/>
                <w:bCs/>
                <w:kern w:val="2"/>
                <w:sz w:val="24"/>
                <w:highlight w:val="none"/>
              </w:rPr>
              <w:t>响应报价</w:t>
            </w:r>
          </w:p>
        </w:tc>
        <w:tc>
          <w:tcPr>
            <w:tcW w:w="5648" w:type="dxa"/>
            <w:noWrap/>
            <w:vAlign w:val="center"/>
          </w:tcPr>
          <w:p w14:paraId="5869D581">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人民币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7268A91E">
            <w:pPr>
              <w:wordWrap w:val="0"/>
              <w:topLinePunct/>
              <w:adjustRightInd w:val="0"/>
              <w:snapToGrid w:val="0"/>
              <w:spacing w:line="360" w:lineRule="auto"/>
              <w:jc w:val="left"/>
              <w:rPr>
                <w:rFonts w:ascii="宋体" w:hAnsi="宋体" w:cs="宋体"/>
                <w:kern w:val="2"/>
                <w:sz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小写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tc>
      </w:tr>
      <w:tr w14:paraId="7963D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302" w:type="dxa"/>
            <w:noWrap/>
            <w:vAlign w:val="center"/>
          </w:tcPr>
          <w:p w14:paraId="29A40DFD">
            <w:pPr>
              <w:wordWrap w:val="0"/>
              <w:topLinePunct/>
              <w:adjustRightInd w:val="0"/>
              <w:snapToGrid w:val="0"/>
              <w:spacing w:line="360" w:lineRule="auto"/>
              <w:jc w:val="center"/>
              <w:rPr>
                <w:rFonts w:ascii="宋体" w:hAnsi="宋体" w:cs="宋体"/>
                <w:bCs/>
                <w:kern w:val="2"/>
                <w:sz w:val="24"/>
                <w:highlight w:val="none"/>
              </w:rPr>
            </w:pPr>
            <w:r>
              <w:rPr>
                <w:rFonts w:hint="eastAsia" w:ascii="宋体" w:hAnsi="宋体" w:cs="宋体"/>
                <w:kern w:val="2"/>
                <w:sz w:val="24"/>
                <w:szCs w:val="28"/>
                <w:highlight w:val="none"/>
              </w:rPr>
              <w:t>工期</w:t>
            </w:r>
          </w:p>
        </w:tc>
        <w:tc>
          <w:tcPr>
            <w:tcW w:w="5648" w:type="dxa"/>
            <w:noWrap/>
            <w:vAlign w:val="center"/>
          </w:tcPr>
          <w:p w14:paraId="79F3E726">
            <w:pPr>
              <w:wordWrap w:val="0"/>
              <w:topLinePunct/>
              <w:adjustRightInd w:val="0"/>
              <w:snapToGrid w:val="0"/>
              <w:spacing w:line="360" w:lineRule="auto"/>
              <w:jc w:val="center"/>
              <w:rPr>
                <w:rFonts w:ascii="宋体" w:hAnsi="宋体" w:cs="宋体"/>
                <w:kern w:val="2"/>
                <w:sz w:val="24"/>
                <w:highlight w:val="none"/>
              </w:rPr>
            </w:pPr>
          </w:p>
        </w:tc>
      </w:tr>
      <w:tr w14:paraId="75B4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7950" w:type="dxa"/>
            <w:gridSpan w:val="2"/>
            <w:noWrap/>
            <w:vAlign w:val="center"/>
          </w:tcPr>
          <w:p w14:paraId="06C88587">
            <w:pPr>
              <w:wordWrap w:val="0"/>
              <w:topLinePunct/>
              <w:adjustRightInd w:val="0"/>
              <w:snapToGrid w:val="0"/>
              <w:spacing w:line="360" w:lineRule="auto"/>
              <w:jc w:val="left"/>
              <w:rPr>
                <w:rFonts w:ascii="宋体" w:hAnsi="宋体" w:cs="宋体"/>
                <w:kern w:val="2"/>
                <w:sz w:val="24"/>
                <w:highlight w:val="none"/>
              </w:rPr>
            </w:pPr>
            <w:r>
              <w:rPr>
                <w:rFonts w:hint="eastAsia" w:ascii="宋体" w:hAnsi="宋体" w:cs="宋体"/>
                <w:kern w:val="2"/>
                <w:sz w:val="24"/>
                <w:highlight w:val="none"/>
              </w:rPr>
              <w:t>质量标准：</w:t>
            </w:r>
          </w:p>
          <w:p w14:paraId="6E5A99F9">
            <w:pPr>
              <w:adjustRightInd w:val="0"/>
              <w:snapToGrid w:val="0"/>
              <w:spacing w:line="360" w:lineRule="auto"/>
              <w:jc w:val="left"/>
              <w:rPr>
                <w:rFonts w:ascii="宋体" w:hAnsi="宋体" w:cs="宋体"/>
                <w:kern w:val="2"/>
                <w:sz w:val="24"/>
                <w:highlight w:val="none"/>
              </w:rPr>
            </w:pPr>
            <w:r>
              <w:rPr>
                <w:rFonts w:hint="eastAsia" w:ascii="宋体" w:hAnsi="宋体" w:cs="宋体"/>
                <w:kern w:val="2"/>
                <w:sz w:val="24"/>
                <w:highlight w:val="none"/>
              </w:rPr>
              <w:t>项目负责人：</w:t>
            </w:r>
          </w:p>
        </w:tc>
      </w:tr>
    </w:tbl>
    <w:p w14:paraId="0765D634">
      <w:pPr>
        <w:pStyle w:val="72"/>
        <w:adjustRightInd w:val="0"/>
        <w:snapToGrid w:val="0"/>
        <w:spacing w:line="360" w:lineRule="auto"/>
        <w:ind w:firstLine="0"/>
        <w:rPr>
          <w:rFonts w:hAnsi="宋体" w:cs="宋体"/>
          <w:highlight w:val="none"/>
        </w:rPr>
      </w:pPr>
    </w:p>
    <w:p w14:paraId="518536B9">
      <w:pPr>
        <w:widowControl/>
        <w:adjustRightInd w:val="0"/>
        <w:snapToGrid w:val="0"/>
        <w:spacing w:line="360" w:lineRule="auto"/>
        <w:jc w:val="left"/>
        <w:rPr>
          <w:rFonts w:ascii="宋体" w:hAnsi="宋体" w:cs="宋体"/>
          <w:sz w:val="24"/>
          <w:highlight w:val="none"/>
        </w:rPr>
      </w:pPr>
    </w:p>
    <w:p w14:paraId="1A1DC70A">
      <w:pPr>
        <w:widowControl/>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磋商单位（盖章）：</w:t>
      </w:r>
    </w:p>
    <w:p w14:paraId="35E2EAAA">
      <w:pPr>
        <w:widowControl/>
        <w:adjustRightInd w:val="0"/>
        <w:snapToGrid w:val="0"/>
        <w:spacing w:line="360" w:lineRule="auto"/>
        <w:jc w:val="left"/>
        <w:rPr>
          <w:rFonts w:ascii="宋体" w:hAnsi="宋体" w:cs="宋体"/>
          <w:sz w:val="24"/>
          <w:highlight w:val="none"/>
        </w:rPr>
      </w:pPr>
    </w:p>
    <w:p w14:paraId="0F160563">
      <w:pPr>
        <w:widowControl/>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法定代表人（授权代表）签名：</w:t>
      </w:r>
    </w:p>
    <w:p w14:paraId="1B39C0F5">
      <w:pPr>
        <w:widowControl/>
        <w:adjustRightInd w:val="0"/>
        <w:snapToGrid w:val="0"/>
        <w:spacing w:line="360" w:lineRule="auto"/>
        <w:ind w:firstLine="480"/>
        <w:jc w:val="left"/>
        <w:rPr>
          <w:rFonts w:ascii="宋体" w:hAnsi="宋体" w:cs="宋体"/>
          <w:sz w:val="24"/>
          <w:highlight w:val="none"/>
        </w:rPr>
      </w:pPr>
    </w:p>
    <w:p w14:paraId="366F50B8">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注：①磋商报价应包括</w:t>
      </w:r>
      <w:r>
        <w:rPr>
          <w:rFonts w:hint="eastAsia" w:ascii="宋体" w:hAnsi="宋体" w:cs="宋体"/>
          <w:sz w:val="24"/>
          <w:highlight w:val="none"/>
          <w:lang w:eastAsia="zh-CN"/>
        </w:rPr>
        <w:t>采购文件</w:t>
      </w:r>
      <w:r>
        <w:rPr>
          <w:rFonts w:hint="eastAsia" w:ascii="宋体" w:hAnsi="宋体" w:cs="宋体"/>
          <w:sz w:val="24"/>
          <w:highlight w:val="none"/>
        </w:rPr>
        <w:t>所确定的采购范围的全部内容，但该</w:t>
      </w:r>
      <w:r>
        <w:rPr>
          <w:rFonts w:hint="eastAsia" w:ascii="宋体" w:hAnsi="宋体" w:cs="宋体"/>
          <w:b/>
          <w:bCs/>
          <w:sz w:val="24"/>
          <w:highlight w:val="none"/>
        </w:rPr>
        <w:t>表报价非本次磋商的最后报价</w:t>
      </w:r>
      <w:r>
        <w:rPr>
          <w:rFonts w:hint="eastAsia" w:ascii="宋体" w:hAnsi="宋体" w:cs="宋体"/>
          <w:sz w:val="24"/>
          <w:highlight w:val="none"/>
        </w:rPr>
        <w:t xml:space="preserve">。 </w:t>
      </w:r>
    </w:p>
    <w:p w14:paraId="38DAE561">
      <w:pPr>
        <w:widowControl/>
        <w:adjustRightInd w:val="0"/>
        <w:snapToGrid w:val="0"/>
        <w:spacing w:line="360" w:lineRule="auto"/>
        <w:ind w:firstLine="480"/>
        <w:jc w:val="left"/>
        <w:rPr>
          <w:rFonts w:ascii="宋体" w:hAnsi="宋体" w:cs="宋体"/>
          <w:sz w:val="24"/>
          <w:highlight w:val="none"/>
        </w:rPr>
      </w:pPr>
      <w:r>
        <w:rPr>
          <w:rFonts w:hint="eastAsia" w:ascii="宋体" w:hAnsi="宋体" w:cs="宋体"/>
          <w:sz w:val="24"/>
          <w:highlight w:val="none"/>
        </w:rPr>
        <w:t>②此表格式不得自行改动。</w:t>
      </w:r>
    </w:p>
    <w:p w14:paraId="6EF1BEC9">
      <w:pPr>
        <w:pStyle w:val="72"/>
        <w:adjustRightInd w:val="0"/>
        <w:snapToGrid w:val="0"/>
        <w:spacing w:line="360" w:lineRule="auto"/>
        <w:ind w:firstLine="480"/>
        <w:rPr>
          <w:rFonts w:hAnsi="宋体" w:cs="宋体"/>
          <w:szCs w:val="24"/>
          <w:highlight w:val="none"/>
        </w:rPr>
      </w:pPr>
    </w:p>
    <w:p w14:paraId="02E38629">
      <w:pPr>
        <w:adjustRightInd w:val="0"/>
        <w:snapToGrid w:val="0"/>
        <w:spacing w:line="360" w:lineRule="auto"/>
        <w:rPr>
          <w:rFonts w:ascii="宋体" w:hAnsi="宋体" w:cs="宋体"/>
          <w:highlight w:val="none"/>
        </w:rPr>
      </w:pPr>
    </w:p>
    <w:p w14:paraId="4B95DD61">
      <w:pPr>
        <w:keepNext/>
        <w:keepLines/>
        <w:wordWrap w:val="0"/>
        <w:topLinePunct/>
        <w:adjustRightInd w:val="0"/>
        <w:snapToGrid w:val="0"/>
        <w:spacing w:line="360" w:lineRule="auto"/>
        <w:jc w:val="left"/>
        <w:outlineLvl w:val="1"/>
        <w:rPr>
          <w:rFonts w:hint="eastAsia"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格式3、首次磋商报价明细表（已标价工程量清单）</w:t>
      </w:r>
    </w:p>
    <w:p w14:paraId="74B94762">
      <w:pPr>
        <w:adjustRightInd w:val="0"/>
        <w:snapToGrid w:val="0"/>
        <w:spacing w:beforeLines="50" w:afterLines="50" w:line="360" w:lineRule="auto"/>
        <w:jc w:val="center"/>
        <w:rPr>
          <w:rFonts w:ascii="宋体" w:hAnsi="宋体" w:cs="宋体"/>
          <w:b/>
          <w:bCs/>
          <w:kern w:val="2"/>
          <w:sz w:val="24"/>
          <w:highlight w:val="none"/>
        </w:rPr>
      </w:pPr>
      <w:r>
        <w:rPr>
          <w:rFonts w:hint="eastAsia" w:ascii="宋体" w:hAnsi="宋体" w:cs="宋体"/>
          <w:b/>
          <w:bCs/>
          <w:kern w:val="2"/>
          <w:sz w:val="24"/>
          <w:highlight w:val="none"/>
        </w:rPr>
        <w:t>注：各分项最终结算价按照磋商首次报价与最后报价作同比例变动。</w:t>
      </w:r>
    </w:p>
    <w:p w14:paraId="49378FB8">
      <w:pPr>
        <w:adjustRightInd w:val="0"/>
        <w:snapToGrid w:val="0"/>
        <w:spacing w:line="360" w:lineRule="auto"/>
        <w:jc w:val="center"/>
        <w:rPr>
          <w:rFonts w:ascii="宋体" w:hAnsi="宋体" w:cs="宋体"/>
          <w:b/>
          <w:bCs/>
          <w:kern w:val="2"/>
          <w:sz w:val="28"/>
          <w:szCs w:val="28"/>
          <w:highlight w:val="none"/>
        </w:rPr>
      </w:pPr>
      <w:r>
        <w:rPr>
          <w:rFonts w:hint="eastAsia" w:ascii="宋体" w:hAnsi="宋体" w:cs="宋体"/>
          <w:b/>
          <w:bCs/>
          <w:kern w:val="2"/>
          <w:sz w:val="28"/>
          <w:szCs w:val="28"/>
          <w:highlight w:val="none"/>
        </w:rPr>
        <w:t>格式详见工程量清单</w:t>
      </w:r>
    </w:p>
    <w:p w14:paraId="2B7232B1">
      <w:pPr>
        <w:widowControl/>
        <w:adjustRightInd w:val="0"/>
        <w:snapToGrid w:val="0"/>
        <w:spacing w:line="360" w:lineRule="auto"/>
        <w:jc w:val="left"/>
        <w:rPr>
          <w:rFonts w:ascii="宋体" w:hAnsi="宋体" w:cs="宋体"/>
          <w:sz w:val="24"/>
          <w:szCs w:val="22"/>
          <w:highlight w:val="none"/>
        </w:rPr>
      </w:pPr>
    </w:p>
    <w:p w14:paraId="54FFFC26">
      <w:pPr>
        <w:keepNext/>
        <w:keepLines/>
        <w:pageBreakBefore/>
        <w:widowControl w:val="0"/>
        <w:kinsoku/>
        <w:wordWrap w:val="0"/>
        <w:overflowPunct/>
        <w:topLinePunct/>
        <w:autoSpaceDE/>
        <w:autoSpaceDN/>
        <w:bidi w:val="0"/>
        <w:adjustRightInd w:val="0"/>
        <w:snapToGrid w:val="0"/>
        <w:spacing w:line="360" w:lineRule="auto"/>
        <w:jc w:val="left"/>
        <w:textAlignment w:val="auto"/>
        <w:outlineLvl w:val="1"/>
        <w:rPr>
          <w:rFonts w:hint="eastAsia"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格式4、财务状况报告及税收、社会保障资金缴纳情况承诺函</w:t>
      </w:r>
    </w:p>
    <w:p w14:paraId="69ACEDF1">
      <w:pPr>
        <w:widowControl/>
        <w:adjustRightInd w:val="0"/>
        <w:snapToGrid w:val="0"/>
        <w:spacing w:line="360" w:lineRule="auto"/>
        <w:jc w:val="center"/>
        <w:rPr>
          <w:rFonts w:ascii="宋体" w:hAnsi="宋体" w:cs="宋体"/>
          <w:sz w:val="36"/>
          <w:szCs w:val="36"/>
          <w:highlight w:val="none"/>
        </w:rPr>
      </w:pPr>
    </w:p>
    <w:p w14:paraId="5958A0E2">
      <w:pPr>
        <w:wordWrap w:val="0"/>
        <w:topLinePunct/>
        <w:adjustRightInd w:val="0"/>
        <w:snapToGrid w:val="0"/>
        <w:spacing w:line="360" w:lineRule="auto"/>
        <w:jc w:val="center"/>
        <w:rPr>
          <w:rFonts w:ascii="宋体" w:hAnsi="宋体" w:cs="宋体"/>
          <w:bCs/>
          <w:kern w:val="2"/>
          <w:sz w:val="36"/>
          <w:szCs w:val="28"/>
          <w:highlight w:val="none"/>
        </w:rPr>
      </w:pPr>
      <w:r>
        <w:rPr>
          <w:rFonts w:hint="eastAsia" w:ascii="宋体" w:hAnsi="宋体" w:cs="宋体"/>
          <w:bCs/>
          <w:kern w:val="2"/>
          <w:sz w:val="36"/>
          <w:szCs w:val="28"/>
          <w:highlight w:val="none"/>
        </w:rPr>
        <w:t>财务状况报告及税收、社会保障资金缴纳情况承诺函</w:t>
      </w:r>
    </w:p>
    <w:p w14:paraId="1B8542A8">
      <w:pPr>
        <w:widowControl/>
        <w:adjustRightInd w:val="0"/>
        <w:snapToGrid w:val="0"/>
        <w:spacing w:line="360" w:lineRule="auto"/>
        <w:jc w:val="left"/>
        <w:rPr>
          <w:rFonts w:ascii="宋体" w:hAnsi="宋体" w:cs="宋体"/>
          <w:sz w:val="24"/>
          <w:highlight w:val="none"/>
        </w:rPr>
      </w:pPr>
    </w:p>
    <w:p w14:paraId="63164405">
      <w:pPr>
        <w:widowControl/>
        <w:adjustRightInd w:val="0"/>
        <w:snapToGrid w:val="0"/>
        <w:spacing w:line="360" w:lineRule="auto"/>
        <w:jc w:val="left"/>
        <w:rPr>
          <w:rFonts w:ascii="宋体" w:hAnsi="宋体" w:cs="宋体"/>
          <w:kern w:val="2"/>
          <w:highlight w:val="none"/>
        </w:rPr>
      </w:pPr>
      <w:r>
        <w:rPr>
          <w:rFonts w:hint="eastAsia" w:ascii="宋体" w:hAnsi="宋体" w:cs="宋体"/>
          <w:sz w:val="24"/>
          <w:highlight w:val="none"/>
        </w:rPr>
        <w:t>致：</w:t>
      </w:r>
      <w:r>
        <w:rPr>
          <w:rFonts w:hint="eastAsia" w:ascii="宋体" w:hAnsi="宋体" w:cs="宋体"/>
          <w:sz w:val="24"/>
          <w:highlight w:val="none"/>
          <w:u w:val="single"/>
        </w:rPr>
        <w:t>【采购单位】</w:t>
      </w:r>
    </w:p>
    <w:p w14:paraId="3111D606">
      <w:pPr>
        <w:widowControl/>
        <w:adjustRightInd w:val="0"/>
        <w:snapToGrid w:val="0"/>
        <w:spacing w:line="360" w:lineRule="auto"/>
        <w:ind w:firstLine="480" w:firstLineChars="200"/>
        <w:jc w:val="left"/>
        <w:rPr>
          <w:rFonts w:ascii="宋体" w:hAnsi="宋体" w:cs="宋体"/>
          <w:kern w:val="2"/>
          <w:highlight w:val="none"/>
        </w:rPr>
      </w:pPr>
      <w:r>
        <w:rPr>
          <w:rFonts w:hint="eastAsia" w:ascii="宋体" w:hAnsi="宋体" w:cs="宋体"/>
          <w:sz w:val="24"/>
          <w:highlight w:val="none"/>
        </w:rPr>
        <w:t xml:space="preserve">我方 </w:t>
      </w:r>
      <w:r>
        <w:rPr>
          <w:rFonts w:hint="eastAsia" w:ascii="宋体" w:hAnsi="宋体" w:cs="宋体"/>
          <w:sz w:val="24"/>
          <w:highlight w:val="none"/>
          <w:u w:val="single"/>
        </w:rPr>
        <w:t>【供应商名称】</w:t>
      </w:r>
      <w:r>
        <w:rPr>
          <w:rFonts w:hint="eastAsia" w:ascii="宋体" w:hAnsi="宋体" w:cs="宋体"/>
          <w:sz w:val="24"/>
          <w:highlight w:val="none"/>
        </w:rPr>
        <w:t xml:space="preserve"> 参加</w:t>
      </w:r>
      <w:r>
        <w:rPr>
          <w:rFonts w:hint="eastAsia" w:ascii="宋体" w:hAnsi="宋体" w:cs="宋体"/>
          <w:sz w:val="24"/>
          <w:highlight w:val="none"/>
          <w:u w:val="single"/>
        </w:rPr>
        <w:t>【项目名称】</w:t>
      </w:r>
      <w:r>
        <w:rPr>
          <w:rFonts w:hint="eastAsia" w:ascii="宋体" w:hAnsi="宋体" w:cs="宋体"/>
          <w:sz w:val="24"/>
          <w:highlight w:val="none"/>
        </w:rPr>
        <w:t>（项目编号：</w:t>
      </w:r>
      <w:r>
        <w:rPr>
          <w:rFonts w:hint="eastAsia" w:ascii="宋体" w:hAnsi="宋体" w:cs="宋体"/>
          <w:sz w:val="24"/>
          <w:highlight w:val="none"/>
          <w:u w:val="single"/>
        </w:rPr>
        <w:t>【项目编号】</w:t>
      </w:r>
      <w:r>
        <w:rPr>
          <w:rFonts w:hint="eastAsia" w:ascii="宋体" w:hAnsi="宋体" w:cs="宋体"/>
          <w:sz w:val="24"/>
          <w:highlight w:val="none"/>
        </w:rPr>
        <w:t xml:space="preserve">）采购，根据《关于简化政府采购供应商资格审查有关事项的通知》（连财购〔2023〕4 号），我方承诺具备《中华人民共和国政府采购法》第二十二条第（二）、第（四）项，《中华人民共和国政府采购法实施条例》第十七条第（二）项规定条件的，具体包括： </w:t>
      </w:r>
    </w:p>
    <w:p w14:paraId="32EDAD3F">
      <w:pPr>
        <w:widowControl/>
        <w:adjustRightInd w:val="0"/>
        <w:snapToGrid w:val="0"/>
        <w:spacing w:line="360" w:lineRule="auto"/>
        <w:ind w:firstLine="480" w:firstLineChars="200"/>
        <w:jc w:val="left"/>
        <w:rPr>
          <w:rFonts w:ascii="宋体" w:hAnsi="宋体" w:cs="宋体"/>
          <w:kern w:val="2"/>
          <w:highlight w:val="none"/>
        </w:rPr>
      </w:pPr>
      <w:r>
        <w:rPr>
          <w:rFonts w:hint="eastAsia" w:ascii="宋体" w:hAnsi="宋体" w:cs="宋体"/>
          <w:sz w:val="24"/>
          <w:highlight w:val="none"/>
        </w:rPr>
        <w:t xml:space="preserve">（1）具有良好的商业信誉和健全的财务会计制度（财务状况报告）； </w:t>
      </w:r>
    </w:p>
    <w:p w14:paraId="25560C1C">
      <w:pPr>
        <w:widowControl/>
        <w:adjustRightInd w:val="0"/>
        <w:snapToGrid w:val="0"/>
        <w:spacing w:line="360" w:lineRule="auto"/>
        <w:ind w:firstLine="480" w:firstLineChars="200"/>
        <w:jc w:val="left"/>
        <w:rPr>
          <w:rFonts w:ascii="宋体" w:hAnsi="宋体" w:cs="宋体"/>
          <w:kern w:val="2"/>
          <w:highlight w:val="none"/>
        </w:rPr>
      </w:pPr>
      <w:r>
        <w:rPr>
          <w:rFonts w:hint="eastAsia" w:ascii="宋体" w:hAnsi="宋体" w:cs="宋体"/>
          <w:sz w:val="24"/>
          <w:highlight w:val="none"/>
        </w:rPr>
        <w:t xml:space="preserve">（2）有依法缴纳税收和社会保障资金的良好记录。 </w:t>
      </w:r>
    </w:p>
    <w:p w14:paraId="137CA495">
      <w:pPr>
        <w:widowControl/>
        <w:adjustRightInd w:val="0"/>
        <w:snapToGrid w:val="0"/>
        <w:spacing w:line="360" w:lineRule="auto"/>
        <w:ind w:firstLine="480" w:firstLineChars="200"/>
        <w:jc w:val="left"/>
        <w:rPr>
          <w:rFonts w:ascii="宋体" w:hAnsi="宋体" w:cs="宋体"/>
          <w:kern w:val="2"/>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 </w:t>
      </w:r>
    </w:p>
    <w:p w14:paraId="7FD5F103">
      <w:pPr>
        <w:widowControl/>
        <w:adjustRightInd w:val="0"/>
        <w:snapToGrid w:val="0"/>
        <w:spacing w:line="360" w:lineRule="auto"/>
        <w:ind w:firstLine="480" w:firstLineChars="200"/>
        <w:jc w:val="left"/>
        <w:rPr>
          <w:rFonts w:ascii="宋体" w:hAnsi="宋体" w:cs="宋体"/>
          <w:kern w:val="2"/>
          <w:highlight w:val="none"/>
        </w:rPr>
      </w:pPr>
      <w:r>
        <w:rPr>
          <w:rFonts w:hint="eastAsia" w:ascii="宋体" w:hAnsi="宋体" w:cs="宋体"/>
          <w:sz w:val="24"/>
          <w:highlight w:val="none"/>
        </w:rPr>
        <w:t xml:space="preserve">特此承诺 </w:t>
      </w:r>
    </w:p>
    <w:p w14:paraId="589C5B74">
      <w:pPr>
        <w:widowControl/>
        <w:adjustRightInd w:val="0"/>
        <w:snapToGrid w:val="0"/>
        <w:spacing w:line="360" w:lineRule="auto"/>
        <w:ind w:firstLine="480" w:firstLineChars="200"/>
        <w:jc w:val="left"/>
        <w:rPr>
          <w:rFonts w:ascii="宋体" w:hAnsi="宋体" w:cs="宋体"/>
          <w:kern w:val="2"/>
          <w:highlight w:val="none"/>
        </w:rPr>
      </w:pPr>
      <w:r>
        <w:rPr>
          <w:rFonts w:hint="eastAsia" w:ascii="宋体" w:hAnsi="宋体" w:cs="宋体"/>
          <w:sz w:val="24"/>
          <w:highlight w:val="none"/>
        </w:rPr>
        <w:t xml:space="preserve">供应商（盖章）： </w:t>
      </w:r>
    </w:p>
    <w:p w14:paraId="69B9D3D9">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 xml:space="preserve">法定代表人或委托代理人（签字或盖章）： </w:t>
      </w:r>
    </w:p>
    <w:p w14:paraId="1A1A8B6C">
      <w:pPr>
        <w:widowControl/>
        <w:adjustRightInd w:val="0"/>
        <w:snapToGrid w:val="0"/>
        <w:spacing w:line="360" w:lineRule="auto"/>
        <w:ind w:firstLine="480" w:firstLineChars="200"/>
        <w:jc w:val="left"/>
        <w:rPr>
          <w:rFonts w:ascii="宋体" w:hAnsi="宋体" w:cs="宋体"/>
          <w:sz w:val="24"/>
          <w:highlight w:val="none"/>
        </w:rPr>
        <w:sectPr>
          <w:pgSz w:w="11907" w:h="16840"/>
          <w:pgMar w:top="1440" w:right="1080" w:bottom="1440" w:left="1080" w:header="851" w:footer="851" w:gutter="0"/>
          <w:pgNumType w:fmt="decimal"/>
          <w:cols w:space="720" w:num="1"/>
          <w:docGrid w:linePitch="312" w:charSpace="0"/>
        </w:sectPr>
      </w:pPr>
      <w:r>
        <w:rPr>
          <w:rFonts w:hint="eastAsia" w:ascii="宋体" w:hAnsi="宋体" w:cs="宋体"/>
          <w:sz w:val="24"/>
          <w:highlight w:val="none"/>
        </w:rPr>
        <w:t>日期：   年   月   日</w:t>
      </w:r>
    </w:p>
    <w:p w14:paraId="19593D02">
      <w:pPr>
        <w:keepNext/>
        <w:keepLines/>
        <w:pageBreakBefore/>
        <w:widowControl w:val="0"/>
        <w:kinsoku/>
        <w:wordWrap w:val="0"/>
        <w:overflowPunct/>
        <w:topLinePunct/>
        <w:autoSpaceDE/>
        <w:autoSpaceDN/>
        <w:bidi w:val="0"/>
        <w:adjustRightInd w:val="0"/>
        <w:snapToGrid w:val="0"/>
        <w:spacing w:line="360" w:lineRule="auto"/>
        <w:jc w:val="left"/>
        <w:textAlignment w:val="auto"/>
        <w:outlineLvl w:val="1"/>
        <w:rPr>
          <w:rFonts w:hint="eastAsia"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格式5、授权委托书与法定代表人（单位负责人）身份证明</w:t>
      </w:r>
    </w:p>
    <w:p w14:paraId="779DA3EC">
      <w:pPr>
        <w:spacing w:line="360" w:lineRule="exact"/>
        <w:jc w:val="center"/>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授权委托书</w:t>
      </w:r>
    </w:p>
    <w:p w14:paraId="71280B0F">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致：</w:t>
      </w:r>
      <w:r>
        <w:rPr>
          <w:rFonts w:hint="eastAsia" w:ascii="Calibri" w:hAnsi="Calibri" w:eastAsia="宋体" w:cs="Times New Roman"/>
          <w:sz w:val="24"/>
          <w:szCs w:val="24"/>
          <w:highlight w:val="none"/>
          <w:u w:val="single"/>
        </w:rPr>
        <w:t>采购单位</w:t>
      </w:r>
    </w:p>
    <w:p w14:paraId="1F60B2DC">
      <w:pPr>
        <w:spacing w:line="360" w:lineRule="auto"/>
        <w:ind w:firstLine="42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w:t>
      </w:r>
      <w:r>
        <w:rPr>
          <w:rFonts w:hint="eastAsia" w:ascii="Calibri" w:hAnsi="Calibri" w:eastAsia="宋体" w:cs="Times New Roman"/>
          <w:sz w:val="24"/>
          <w:szCs w:val="24"/>
          <w:highlight w:val="none"/>
          <w:u w:val="single"/>
        </w:rPr>
        <w:t>姓名</w:t>
      </w:r>
      <w:r>
        <w:rPr>
          <w:rFonts w:ascii="Calibri" w:hAnsi="Calibri" w:eastAsia="宋体" w:cs="Times New Roman"/>
          <w:sz w:val="24"/>
          <w:szCs w:val="24"/>
          <w:highlight w:val="none"/>
          <w:u w:val="single"/>
        </w:rPr>
        <w:t>）</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w:t>
      </w:r>
      <w:r>
        <w:rPr>
          <w:rFonts w:hint="eastAsia" w:ascii="Calibri" w:hAnsi="Calibri" w:eastAsia="宋体" w:cs="Times New Roman"/>
          <w:sz w:val="24"/>
          <w:szCs w:val="24"/>
          <w:highlight w:val="none"/>
          <w:u w:val="single"/>
        </w:rPr>
        <w:t>供应商</w:t>
      </w:r>
      <w:r>
        <w:rPr>
          <w:rFonts w:ascii="Calibri" w:hAnsi="Calibri" w:eastAsia="宋体" w:cs="Times New Roman"/>
          <w:sz w:val="24"/>
          <w:szCs w:val="24"/>
          <w:highlight w:val="none"/>
          <w:u w:val="single"/>
        </w:rPr>
        <w:t>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的</w:t>
      </w:r>
      <w:r>
        <w:rPr>
          <w:rFonts w:ascii="Calibri" w:hAnsi="Calibri" w:eastAsia="宋体" w:cs="Times New Roman"/>
          <w:sz w:val="24"/>
          <w:szCs w:val="24"/>
          <w:highlight w:val="none"/>
        </w:rPr>
        <w:t>法定代表人（</w:t>
      </w:r>
      <w:r>
        <w:rPr>
          <w:rFonts w:hint="eastAsia" w:ascii="Calibri" w:hAnsi="Calibri" w:eastAsia="宋体" w:cs="Times New Roman"/>
          <w:sz w:val="24"/>
          <w:szCs w:val="24"/>
          <w:highlight w:val="none"/>
        </w:rPr>
        <w:t>单位</w:t>
      </w:r>
      <w:r>
        <w:rPr>
          <w:rFonts w:ascii="Calibri" w:hAnsi="Calibri" w:eastAsia="宋体" w:cs="Times New Roman"/>
          <w:sz w:val="24"/>
          <w:szCs w:val="24"/>
          <w:highlight w:val="none"/>
        </w:rPr>
        <w:t>负责人）</w:t>
      </w:r>
      <w:r>
        <w:rPr>
          <w:rFonts w:hint="eastAsia" w:ascii="Calibri" w:hAnsi="Calibri" w:eastAsia="宋体" w:cs="Times New Roman"/>
          <w:sz w:val="24"/>
          <w:szCs w:val="24"/>
          <w:highlight w:val="none"/>
        </w:rPr>
        <w:t>，</w:t>
      </w:r>
      <w:r>
        <w:rPr>
          <w:rFonts w:ascii="Calibri" w:hAnsi="Calibri" w:eastAsia="宋体" w:cs="Times New Roman"/>
          <w:sz w:val="24"/>
          <w:szCs w:val="24"/>
          <w:highlight w:val="none"/>
        </w:rPr>
        <w:t>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为</w:t>
      </w:r>
      <w:r>
        <w:rPr>
          <w:rFonts w:ascii="Calibri" w:hAnsi="Calibri" w:eastAsia="宋体" w:cs="Times New Roman"/>
          <w:sz w:val="24"/>
          <w:szCs w:val="24"/>
          <w:highlight w:val="none"/>
        </w:rPr>
        <w:t>我方代理人。</w:t>
      </w:r>
      <w:r>
        <w:rPr>
          <w:rFonts w:hint="eastAsia" w:ascii="Calibri" w:hAnsi="Calibri" w:eastAsia="宋体" w:cs="Times New Roman"/>
          <w:sz w:val="24"/>
          <w:szCs w:val="24"/>
          <w:highlight w:val="none"/>
        </w:rPr>
        <w:t>代理人根据</w:t>
      </w:r>
      <w:r>
        <w:rPr>
          <w:rFonts w:ascii="Calibri" w:hAnsi="Calibri" w:eastAsia="宋体" w:cs="Times New Roman"/>
          <w:sz w:val="24"/>
          <w:szCs w:val="24"/>
          <w:highlight w:val="none"/>
        </w:rPr>
        <w:t>授权，以我方名义签署、澄清确认、提交、撤回、修改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）响应文件和</w:t>
      </w:r>
      <w:r>
        <w:rPr>
          <w:rFonts w:ascii="Calibri" w:hAnsi="Calibri" w:eastAsia="宋体" w:cs="Times New Roman"/>
          <w:sz w:val="24"/>
          <w:szCs w:val="24"/>
          <w:highlight w:val="none"/>
        </w:rPr>
        <w:t>处理有关事宜，其法律后果由我方承担。</w:t>
      </w:r>
    </w:p>
    <w:p w14:paraId="4224D1FC">
      <w:pPr>
        <w:spacing w:line="360" w:lineRule="auto"/>
        <w:ind w:firstLine="42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委托</w:t>
      </w:r>
      <w:r>
        <w:rPr>
          <w:rFonts w:ascii="Calibri" w:hAnsi="Calibri" w:eastAsia="宋体" w:cs="Times New Roman"/>
          <w:sz w:val="24"/>
          <w:szCs w:val="24"/>
          <w:highlight w:val="none"/>
        </w:rPr>
        <w:t>期限：自本</w:t>
      </w:r>
      <w:r>
        <w:rPr>
          <w:rFonts w:hint="eastAsia" w:ascii="Calibri" w:hAnsi="Calibri" w:eastAsia="宋体" w:cs="Times New Roman"/>
          <w:sz w:val="24"/>
          <w:szCs w:val="24"/>
          <w:highlight w:val="none"/>
        </w:rPr>
        <w:t>授权</w:t>
      </w:r>
      <w:r>
        <w:rPr>
          <w:rFonts w:ascii="Calibri" w:hAnsi="Calibri" w:eastAsia="宋体" w:cs="Times New Roman"/>
          <w:sz w:val="24"/>
          <w:szCs w:val="24"/>
          <w:highlight w:val="none"/>
        </w:rPr>
        <w:t>委托书签署之日起至</w:t>
      </w:r>
      <w:r>
        <w:rPr>
          <w:rFonts w:hint="eastAsia" w:ascii="Calibri" w:hAnsi="Calibri" w:eastAsia="宋体" w:cs="Times New Roman"/>
          <w:sz w:val="24"/>
          <w:szCs w:val="24"/>
          <w:highlight w:val="none"/>
        </w:rPr>
        <w:t>响应</w:t>
      </w:r>
      <w:r>
        <w:rPr>
          <w:rFonts w:ascii="Calibri" w:hAnsi="Calibri" w:eastAsia="宋体" w:cs="Times New Roman"/>
          <w:sz w:val="24"/>
          <w:szCs w:val="24"/>
          <w:highlight w:val="none"/>
        </w:rPr>
        <w:t>有效期</w:t>
      </w:r>
      <w:r>
        <w:rPr>
          <w:rFonts w:hint="eastAsia" w:ascii="Calibri" w:hAnsi="Calibri" w:eastAsia="宋体" w:cs="Times New Roman"/>
          <w:sz w:val="24"/>
          <w:szCs w:val="24"/>
          <w:highlight w:val="none"/>
        </w:rPr>
        <w:t>届满</w:t>
      </w:r>
      <w:r>
        <w:rPr>
          <w:rFonts w:ascii="Calibri" w:hAnsi="Calibri" w:eastAsia="宋体" w:cs="Times New Roman"/>
          <w:sz w:val="24"/>
          <w:szCs w:val="24"/>
          <w:highlight w:val="none"/>
        </w:rPr>
        <w:t>之日止。</w:t>
      </w:r>
    </w:p>
    <w:p w14:paraId="60AF111E">
      <w:pPr>
        <w:spacing w:line="360" w:lineRule="auto"/>
        <w:ind w:firstLine="42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代理人</w:t>
      </w:r>
      <w:r>
        <w:rPr>
          <w:rFonts w:ascii="Calibri" w:hAnsi="Calibri" w:eastAsia="宋体" w:cs="Times New Roman"/>
          <w:sz w:val="24"/>
          <w:szCs w:val="24"/>
          <w:highlight w:val="none"/>
        </w:rPr>
        <w:t>无转委托权。</w:t>
      </w:r>
      <w:r>
        <w:rPr>
          <w:rFonts w:ascii="Calibri" w:hAnsi="Calibri" w:eastAsia="宋体" w:cs="Times New Roman"/>
          <w:sz w:val="24"/>
          <w:szCs w:val="24"/>
          <w:highlight w:val="none"/>
        </w:rPr>
        <w:cr/>
      </w:r>
    </w:p>
    <w:p w14:paraId="5C2A527D">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供应商</w:t>
      </w:r>
      <w:r>
        <w:rPr>
          <w:rFonts w:ascii="Calibri" w:hAnsi="Calibri" w:eastAsia="宋体" w:cs="Times New Roman"/>
          <w:sz w:val="24"/>
          <w:szCs w:val="24"/>
          <w:highlight w:val="none"/>
        </w:rPr>
        <w:t>名称（加盖公章）：</w:t>
      </w:r>
      <w:r>
        <w:rPr>
          <w:rFonts w:hint="eastAsia" w:ascii="Calibri" w:hAnsi="Calibri" w:eastAsia="宋体" w:cs="Times New Roman"/>
          <w:sz w:val="24"/>
          <w:szCs w:val="24"/>
          <w:highlight w:val="none"/>
          <w:u w:val="single"/>
        </w:rPr>
        <w:t xml:space="preserve">             </w:t>
      </w:r>
    </w:p>
    <w:p w14:paraId="3F9ADDF5">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法定代表人（单位负责人）（签字</w:t>
      </w:r>
      <w:r>
        <w:rPr>
          <w:rFonts w:hint="eastAsia" w:ascii="Calibri" w:hAnsi="Calibri" w:eastAsia="宋体" w:cs="Times New Roman"/>
          <w:sz w:val="24"/>
          <w:szCs w:val="24"/>
          <w:highlight w:val="none"/>
        </w:rPr>
        <w:t>、签章</w:t>
      </w:r>
      <w:r>
        <w:rPr>
          <w:rFonts w:ascii="Calibri" w:hAnsi="Calibri" w:eastAsia="宋体" w:cs="Times New Roman"/>
          <w:sz w:val="24"/>
          <w:szCs w:val="24"/>
          <w:highlight w:val="none"/>
        </w:rPr>
        <w:t>或</w:t>
      </w:r>
      <w:r>
        <w:rPr>
          <w:rFonts w:hint="eastAsia" w:ascii="Calibri" w:hAnsi="Calibri" w:eastAsia="宋体" w:cs="Times New Roman"/>
          <w:sz w:val="24"/>
          <w:szCs w:val="24"/>
          <w:highlight w:val="none"/>
        </w:rPr>
        <w:t>印鉴）</w:t>
      </w:r>
      <w:r>
        <w:rPr>
          <w:rFonts w:ascii="Calibri" w:hAnsi="Calibri" w:eastAsia="宋体" w:cs="Times New Roman"/>
          <w:sz w:val="24"/>
          <w:szCs w:val="24"/>
          <w:highlight w:val="none"/>
        </w:rPr>
        <w:t>：</w:t>
      </w:r>
      <w:r>
        <w:rPr>
          <w:rFonts w:hint="eastAsia" w:ascii="Calibri" w:hAnsi="Calibri" w:eastAsia="宋体" w:cs="Times New Roman"/>
          <w:sz w:val="24"/>
          <w:szCs w:val="24"/>
          <w:highlight w:val="none"/>
          <w:u w:val="single"/>
        </w:rPr>
        <w:t xml:space="preserve">             </w:t>
      </w:r>
    </w:p>
    <w:p w14:paraId="102D1239">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委托代理</w:t>
      </w:r>
      <w:r>
        <w:rPr>
          <w:rFonts w:ascii="Calibri" w:hAnsi="Calibri" w:eastAsia="宋体" w:cs="Times New Roman"/>
          <w:sz w:val="24"/>
          <w:szCs w:val="24"/>
          <w:highlight w:val="none"/>
        </w:rPr>
        <w:t>人（签字</w:t>
      </w:r>
      <w:r>
        <w:rPr>
          <w:rFonts w:hint="eastAsia" w:ascii="Calibri" w:hAnsi="Calibri" w:eastAsia="宋体" w:cs="Times New Roman"/>
          <w:sz w:val="24"/>
          <w:szCs w:val="24"/>
          <w:highlight w:val="none"/>
        </w:rPr>
        <w:t>/签章</w:t>
      </w:r>
      <w:r>
        <w:rPr>
          <w:rFonts w:ascii="Calibri" w:hAnsi="Calibri" w:eastAsia="宋体" w:cs="Times New Roman"/>
          <w:sz w:val="24"/>
          <w:szCs w:val="24"/>
          <w:highlight w:val="none"/>
        </w:rPr>
        <w:t>）：</w:t>
      </w:r>
      <w:r>
        <w:rPr>
          <w:rFonts w:hint="eastAsia" w:ascii="Calibri" w:hAnsi="Calibri" w:eastAsia="宋体" w:cs="Times New Roman"/>
          <w:sz w:val="24"/>
          <w:szCs w:val="24"/>
          <w:highlight w:val="none"/>
          <w:u w:val="single"/>
        </w:rPr>
        <w:t xml:space="preserve">             </w:t>
      </w:r>
    </w:p>
    <w:p w14:paraId="59C6FB9F">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日期：    年     月     日</w:t>
      </w:r>
    </w:p>
    <w:p w14:paraId="679C470D">
      <w:pPr>
        <w:tabs>
          <w:tab w:val="left" w:pos="5580"/>
        </w:tabs>
        <w:spacing w:line="360" w:lineRule="auto"/>
        <w:ind w:firstLine="480" w:firstLineChars="200"/>
        <w:rPr>
          <w:rFonts w:ascii="宋体" w:hAnsi="宋体" w:eastAsia="宋体" w:cs="Times New Roman"/>
          <w:color w:val="000000"/>
          <w:sz w:val="24"/>
          <w:szCs w:val="20"/>
          <w:highlight w:val="none"/>
        </w:rPr>
      </w:pPr>
    </w:p>
    <w:p w14:paraId="57C5446A">
      <w:pPr>
        <w:tabs>
          <w:tab w:val="left" w:pos="5580"/>
        </w:tabs>
        <w:spacing w:line="360" w:lineRule="auto"/>
        <w:jc w:val="left"/>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法定代表人（单位负责人）有效期内的身份证</w:t>
      </w:r>
      <w:r>
        <w:rPr>
          <w:rFonts w:ascii="宋体" w:hAnsi="宋体" w:eastAsia="宋体" w:cs="Times New Roman"/>
          <w:b/>
          <w:color w:val="000000"/>
          <w:sz w:val="24"/>
          <w:szCs w:val="20"/>
          <w:highlight w:val="none"/>
        </w:rPr>
        <w:t>正反面</w:t>
      </w:r>
      <w:r>
        <w:rPr>
          <w:rFonts w:ascii="宋体" w:hAnsi="宋体" w:eastAsia="宋体" w:cs="Times New Roman"/>
          <w:color w:val="000000"/>
          <w:sz w:val="24"/>
          <w:szCs w:val="20"/>
          <w:highlight w:val="none"/>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B07C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E89288E">
            <w:pPr>
              <w:tabs>
                <w:tab w:val="left" w:pos="5580"/>
              </w:tabs>
              <w:spacing w:line="360" w:lineRule="auto"/>
              <w:jc w:val="left"/>
              <w:rPr>
                <w:rFonts w:ascii="宋体" w:hAnsi="宋体" w:eastAsia="宋体" w:cs="Times New Roman"/>
                <w:color w:val="000000"/>
                <w:sz w:val="24"/>
                <w:szCs w:val="20"/>
                <w:highlight w:val="none"/>
              </w:rPr>
            </w:pPr>
          </w:p>
          <w:p w14:paraId="23EB51E1">
            <w:pPr>
              <w:tabs>
                <w:tab w:val="left" w:pos="5580"/>
              </w:tabs>
              <w:spacing w:line="360" w:lineRule="auto"/>
              <w:jc w:val="left"/>
              <w:rPr>
                <w:rFonts w:ascii="宋体" w:hAnsi="宋体" w:eastAsia="宋体" w:cs="Times New Roman"/>
                <w:color w:val="000000"/>
                <w:sz w:val="24"/>
                <w:szCs w:val="20"/>
                <w:highlight w:val="none"/>
              </w:rPr>
            </w:pPr>
          </w:p>
          <w:p w14:paraId="1C249E55">
            <w:pPr>
              <w:tabs>
                <w:tab w:val="left" w:pos="5580"/>
              </w:tabs>
              <w:spacing w:line="360" w:lineRule="auto"/>
              <w:jc w:val="left"/>
              <w:rPr>
                <w:rFonts w:ascii="宋体" w:hAnsi="宋体" w:eastAsia="宋体" w:cs="Times New Roman"/>
                <w:color w:val="000000"/>
                <w:sz w:val="24"/>
                <w:szCs w:val="20"/>
                <w:highlight w:val="none"/>
              </w:rPr>
            </w:pPr>
          </w:p>
        </w:tc>
        <w:tc>
          <w:tcPr>
            <w:tcW w:w="4536" w:type="dxa"/>
          </w:tcPr>
          <w:p w14:paraId="103C2D78">
            <w:pPr>
              <w:tabs>
                <w:tab w:val="left" w:pos="5580"/>
              </w:tabs>
              <w:spacing w:line="360" w:lineRule="auto"/>
              <w:jc w:val="left"/>
              <w:rPr>
                <w:rFonts w:ascii="宋体" w:hAnsi="宋体" w:eastAsia="宋体" w:cs="Times New Roman"/>
                <w:color w:val="000000"/>
                <w:sz w:val="24"/>
                <w:szCs w:val="20"/>
                <w:highlight w:val="none"/>
              </w:rPr>
            </w:pPr>
          </w:p>
          <w:p w14:paraId="6FE86A01">
            <w:pPr>
              <w:tabs>
                <w:tab w:val="left" w:pos="5580"/>
              </w:tabs>
              <w:spacing w:line="360" w:lineRule="auto"/>
              <w:jc w:val="left"/>
              <w:rPr>
                <w:rFonts w:ascii="宋体" w:hAnsi="宋体" w:eastAsia="宋体" w:cs="Times New Roman"/>
                <w:color w:val="000000"/>
                <w:sz w:val="24"/>
                <w:szCs w:val="20"/>
                <w:highlight w:val="none"/>
              </w:rPr>
            </w:pPr>
          </w:p>
          <w:p w14:paraId="2ADABE54">
            <w:pPr>
              <w:tabs>
                <w:tab w:val="left" w:pos="5580"/>
              </w:tabs>
              <w:spacing w:line="360" w:lineRule="auto"/>
              <w:jc w:val="left"/>
              <w:rPr>
                <w:rFonts w:ascii="宋体" w:hAnsi="宋体" w:eastAsia="宋体" w:cs="Times New Roman"/>
                <w:color w:val="000000"/>
                <w:sz w:val="24"/>
                <w:szCs w:val="20"/>
                <w:highlight w:val="none"/>
              </w:rPr>
            </w:pPr>
          </w:p>
        </w:tc>
      </w:tr>
    </w:tbl>
    <w:p w14:paraId="5AFB6BE3">
      <w:pPr>
        <w:tabs>
          <w:tab w:val="left" w:pos="5580"/>
        </w:tabs>
        <w:spacing w:line="360" w:lineRule="auto"/>
        <w:jc w:val="left"/>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委托代理人</w:t>
      </w:r>
      <w:r>
        <w:rPr>
          <w:rFonts w:ascii="宋体" w:hAnsi="宋体" w:eastAsia="宋体" w:cs="Times New Roman"/>
          <w:color w:val="000000"/>
          <w:sz w:val="24"/>
          <w:szCs w:val="20"/>
          <w:highlight w:val="none"/>
        </w:rPr>
        <w:t>有效期内的身份证</w:t>
      </w:r>
      <w:r>
        <w:rPr>
          <w:rFonts w:ascii="宋体" w:hAnsi="宋体" w:eastAsia="宋体" w:cs="Times New Roman"/>
          <w:b/>
          <w:color w:val="000000"/>
          <w:sz w:val="24"/>
          <w:szCs w:val="20"/>
          <w:highlight w:val="none"/>
        </w:rPr>
        <w:t>正反面</w:t>
      </w:r>
      <w:r>
        <w:rPr>
          <w:rFonts w:ascii="宋体" w:hAnsi="宋体" w:eastAsia="宋体" w:cs="Times New Roman"/>
          <w:color w:val="000000"/>
          <w:sz w:val="24"/>
          <w:szCs w:val="20"/>
          <w:highlight w:val="none"/>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6D01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4533885">
            <w:pPr>
              <w:tabs>
                <w:tab w:val="left" w:pos="5580"/>
              </w:tabs>
              <w:spacing w:line="360" w:lineRule="auto"/>
              <w:jc w:val="left"/>
              <w:rPr>
                <w:rFonts w:ascii="宋体" w:hAnsi="宋体" w:eastAsia="宋体" w:cs="Times New Roman"/>
                <w:color w:val="000000"/>
                <w:sz w:val="24"/>
                <w:szCs w:val="20"/>
                <w:highlight w:val="none"/>
              </w:rPr>
            </w:pPr>
          </w:p>
          <w:p w14:paraId="0446FAE7">
            <w:pPr>
              <w:tabs>
                <w:tab w:val="left" w:pos="5580"/>
              </w:tabs>
              <w:spacing w:line="360" w:lineRule="auto"/>
              <w:jc w:val="left"/>
              <w:rPr>
                <w:rFonts w:ascii="宋体" w:hAnsi="宋体" w:eastAsia="宋体" w:cs="Times New Roman"/>
                <w:color w:val="000000"/>
                <w:sz w:val="24"/>
                <w:szCs w:val="20"/>
                <w:highlight w:val="none"/>
              </w:rPr>
            </w:pPr>
          </w:p>
          <w:p w14:paraId="3F756850">
            <w:pPr>
              <w:tabs>
                <w:tab w:val="left" w:pos="5580"/>
              </w:tabs>
              <w:spacing w:line="360" w:lineRule="auto"/>
              <w:jc w:val="left"/>
              <w:rPr>
                <w:rFonts w:ascii="宋体" w:hAnsi="宋体" w:eastAsia="宋体" w:cs="Times New Roman"/>
                <w:color w:val="000000"/>
                <w:sz w:val="24"/>
                <w:szCs w:val="20"/>
                <w:highlight w:val="none"/>
              </w:rPr>
            </w:pPr>
          </w:p>
        </w:tc>
        <w:tc>
          <w:tcPr>
            <w:tcW w:w="4536" w:type="dxa"/>
          </w:tcPr>
          <w:p w14:paraId="6AEB2960">
            <w:pPr>
              <w:tabs>
                <w:tab w:val="left" w:pos="5580"/>
              </w:tabs>
              <w:spacing w:line="360" w:lineRule="auto"/>
              <w:jc w:val="left"/>
              <w:rPr>
                <w:rFonts w:ascii="宋体" w:hAnsi="宋体" w:eastAsia="宋体" w:cs="Times New Roman"/>
                <w:color w:val="000000"/>
                <w:sz w:val="24"/>
                <w:szCs w:val="20"/>
                <w:highlight w:val="none"/>
              </w:rPr>
            </w:pPr>
          </w:p>
          <w:p w14:paraId="11D46DF2">
            <w:pPr>
              <w:tabs>
                <w:tab w:val="left" w:pos="5580"/>
              </w:tabs>
              <w:spacing w:line="360" w:lineRule="auto"/>
              <w:jc w:val="left"/>
              <w:rPr>
                <w:rFonts w:ascii="宋体" w:hAnsi="宋体" w:eastAsia="宋体" w:cs="Times New Roman"/>
                <w:color w:val="000000"/>
                <w:sz w:val="24"/>
                <w:szCs w:val="20"/>
                <w:highlight w:val="none"/>
              </w:rPr>
            </w:pPr>
          </w:p>
          <w:p w14:paraId="6AEBFC85">
            <w:pPr>
              <w:tabs>
                <w:tab w:val="left" w:pos="5580"/>
              </w:tabs>
              <w:spacing w:line="360" w:lineRule="auto"/>
              <w:jc w:val="left"/>
              <w:rPr>
                <w:rFonts w:ascii="宋体" w:hAnsi="宋体" w:eastAsia="宋体" w:cs="Times New Roman"/>
                <w:color w:val="000000"/>
                <w:sz w:val="24"/>
                <w:szCs w:val="20"/>
                <w:highlight w:val="none"/>
              </w:rPr>
            </w:pPr>
          </w:p>
        </w:tc>
      </w:tr>
    </w:tbl>
    <w:p w14:paraId="0303AEDB">
      <w:pPr>
        <w:tabs>
          <w:tab w:val="left" w:pos="5580"/>
        </w:tabs>
        <w:spacing w:line="360" w:lineRule="auto"/>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填报说明</w:t>
      </w:r>
      <w:r>
        <w:rPr>
          <w:rFonts w:ascii="Calibri" w:hAnsi="Calibri" w:eastAsia="宋体" w:cs="Times New Roman"/>
          <w:sz w:val="24"/>
          <w:szCs w:val="24"/>
          <w:highlight w:val="none"/>
        </w:rPr>
        <w:t>：</w:t>
      </w:r>
    </w:p>
    <w:p w14:paraId="1F5BA32F">
      <w:pPr>
        <w:tabs>
          <w:tab w:val="left" w:pos="5580"/>
        </w:tabs>
        <w:spacing w:line="360" w:lineRule="auto"/>
        <w:ind w:firstLine="480" w:firstLineChars="200"/>
        <w:jc w:val="left"/>
        <w:rPr>
          <w:rFonts w:ascii="Calibri" w:hAnsi="Calibri" w:eastAsia="宋体" w:cs="Times New Roman"/>
          <w:sz w:val="24"/>
          <w:szCs w:val="24"/>
          <w:highlight w:val="none"/>
        </w:rPr>
      </w:pPr>
      <w:r>
        <w:rPr>
          <w:rFonts w:hint="eastAsia" w:ascii="Calibri" w:hAnsi="Calibri" w:cs="Times New Roman"/>
          <w:sz w:val="24"/>
          <w:szCs w:val="24"/>
          <w:highlight w:val="none"/>
          <w:lang w:eastAsia="zh-CN"/>
        </w:rPr>
        <w:t>1.</w:t>
      </w:r>
      <w:r>
        <w:rPr>
          <w:rFonts w:ascii="Calibri" w:hAnsi="Calibri" w:eastAsia="宋体" w:cs="Times New Roman"/>
          <w:sz w:val="24"/>
          <w:szCs w:val="24"/>
          <w:highlight w:val="none"/>
        </w:rPr>
        <w:t>若供应商为事业单位或其他组织或分支机构（仅当</w:t>
      </w:r>
      <w:r>
        <w:rPr>
          <w:rFonts w:hint="eastAsia" w:ascii="Calibri" w:hAnsi="Calibri" w:cs="Times New Roman"/>
          <w:sz w:val="24"/>
          <w:szCs w:val="24"/>
          <w:highlight w:val="none"/>
          <w:lang w:eastAsia="zh-CN"/>
        </w:rPr>
        <w:t>采购文件</w:t>
      </w:r>
      <w:r>
        <w:rPr>
          <w:rFonts w:ascii="Calibri" w:hAnsi="Calibri" w:eastAsia="宋体" w:cs="Times New Roman"/>
          <w:sz w:val="24"/>
          <w:szCs w:val="24"/>
          <w:highlight w:val="none"/>
        </w:rPr>
        <w:t>注明允许分支机构参与</w:t>
      </w:r>
      <w:r>
        <w:rPr>
          <w:rFonts w:hint="eastAsia" w:ascii="Calibri" w:hAnsi="Calibri" w:eastAsia="宋体" w:cs="Times New Roman"/>
          <w:sz w:val="24"/>
          <w:szCs w:val="24"/>
          <w:highlight w:val="none"/>
        </w:rPr>
        <w:t>磋商</w:t>
      </w:r>
      <w:r>
        <w:rPr>
          <w:rFonts w:ascii="Calibri" w:hAnsi="Calibri" w:eastAsia="宋体" w:cs="Times New Roman"/>
          <w:sz w:val="24"/>
          <w:szCs w:val="24"/>
          <w:highlight w:val="none"/>
        </w:rPr>
        <w:t>的），则法定代表人（单位负责人）</w:t>
      </w:r>
      <w:r>
        <w:rPr>
          <w:rFonts w:hint="eastAsia" w:ascii="Calibri" w:hAnsi="Calibri" w:eastAsia="宋体" w:cs="Times New Roman"/>
          <w:sz w:val="24"/>
          <w:szCs w:val="24"/>
          <w:highlight w:val="none"/>
        </w:rPr>
        <w:t>处</w:t>
      </w:r>
      <w:r>
        <w:rPr>
          <w:rFonts w:ascii="Calibri" w:hAnsi="Calibri" w:eastAsia="宋体" w:cs="Times New Roman"/>
          <w:sz w:val="24"/>
          <w:szCs w:val="24"/>
          <w:highlight w:val="none"/>
        </w:rPr>
        <w:t>的签署人可为单位负责人</w:t>
      </w:r>
      <w:r>
        <w:rPr>
          <w:rFonts w:hint="eastAsia" w:ascii="Calibri" w:hAnsi="Calibri" w:eastAsia="宋体" w:cs="Times New Roman"/>
          <w:sz w:val="24"/>
          <w:szCs w:val="24"/>
          <w:highlight w:val="none"/>
        </w:rPr>
        <w:t>。</w:t>
      </w:r>
    </w:p>
    <w:p w14:paraId="1211A5CE">
      <w:pPr>
        <w:tabs>
          <w:tab w:val="left" w:pos="5580"/>
        </w:tabs>
        <w:spacing w:line="360" w:lineRule="auto"/>
        <w:ind w:firstLine="480" w:firstLineChars="200"/>
        <w:jc w:val="left"/>
        <w:rPr>
          <w:rFonts w:ascii="Calibri" w:hAnsi="Calibri" w:eastAsia="宋体" w:cs="Times New Roman"/>
          <w:sz w:val="24"/>
          <w:szCs w:val="24"/>
          <w:highlight w:val="none"/>
        </w:rPr>
      </w:pPr>
      <w:r>
        <w:rPr>
          <w:rFonts w:hint="eastAsia" w:ascii="Calibri" w:hAnsi="Calibri" w:cs="Times New Roman"/>
          <w:sz w:val="24"/>
          <w:szCs w:val="24"/>
          <w:highlight w:val="none"/>
          <w:lang w:eastAsia="zh-CN"/>
        </w:rPr>
        <w:t>2.</w:t>
      </w:r>
      <w:r>
        <w:rPr>
          <w:rFonts w:ascii="Calibri" w:hAnsi="Calibri" w:eastAsia="宋体" w:cs="Times New Roman"/>
          <w:sz w:val="24"/>
          <w:szCs w:val="24"/>
          <w:highlight w:val="none"/>
        </w:rPr>
        <w:t>若</w:t>
      </w:r>
      <w:r>
        <w:rPr>
          <w:rFonts w:hint="eastAsia" w:ascii="Calibri" w:hAnsi="Calibri" w:eastAsia="宋体" w:cs="Times New Roman"/>
          <w:sz w:val="24"/>
          <w:szCs w:val="24"/>
          <w:highlight w:val="none"/>
        </w:rPr>
        <w:t>响应文件</w:t>
      </w:r>
      <w:r>
        <w:rPr>
          <w:rFonts w:ascii="Calibri" w:hAnsi="Calibri" w:eastAsia="宋体" w:cs="Times New Roman"/>
          <w:sz w:val="24"/>
          <w:szCs w:val="24"/>
          <w:highlight w:val="none"/>
        </w:rPr>
        <w:t>中全部签字之处均为法定代表人（单位负责人）本人签署，则可不提供本《</w:t>
      </w:r>
      <w:r>
        <w:rPr>
          <w:rFonts w:hint="eastAsia" w:ascii="Calibri" w:hAnsi="Calibri" w:eastAsia="宋体" w:cs="Times New Roman"/>
          <w:sz w:val="24"/>
          <w:szCs w:val="24"/>
          <w:highlight w:val="none"/>
        </w:rPr>
        <w:t>授权委托书</w:t>
      </w:r>
      <w:r>
        <w:rPr>
          <w:rFonts w:ascii="Calibri" w:hAnsi="Calibri" w:eastAsia="宋体" w:cs="Times New Roman"/>
          <w:sz w:val="24"/>
          <w:szCs w:val="24"/>
          <w:highlight w:val="none"/>
        </w:rPr>
        <w:t>》，但须提供</w:t>
      </w:r>
      <w:r>
        <w:rPr>
          <w:rFonts w:hint="eastAsia" w:ascii="Calibri" w:hAnsi="Calibri" w:eastAsia="宋体" w:cs="Times New Roman"/>
          <w:sz w:val="24"/>
          <w:szCs w:val="24"/>
          <w:highlight w:val="none"/>
        </w:rPr>
        <w:t>《</w:t>
      </w:r>
      <w:r>
        <w:rPr>
          <w:rFonts w:ascii="Calibri" w:hAnsi="Calibri" w:eastAsia="宋体" w:cs="Times New Roman"/>
          <w:sz w:val="24"/>
          <w:szCs w:val="24"/>
          <w:highlight w:val="none"/>
        </w:rPr>
        <w:t>法定代表人（单位负责人）身份证</w:t>
      </w:r>
      <w:r>
        <w:rPr>
          <w:rFonts w:hint="eastAsia" w:ascii="Calibri" w:hAnsi="Calibri" w:eastAsia="宋体" w:cs="Times New Roman"/>
          <w:sz w:val="24"/>
          <w:szCs w:val="24"/>
          <w:highlight w:val="none"/>
        </w:rPr>
        <w:t>明》</w:t>
      </w:r>
      <w:r>
        <w:rPr>
          <w:rFonts w:ascii="Calibri" w:hAnsi="Calibri" w:eastAsia="宋体" w:cs="Times New Roman"/>
          <w:sz w:val="24"/>
          <w:szCs w:val="24"/>
          <w:highlight w:val="none"/>
        </w:rPr>
        <w:t>。</w:t>
      </w:r>
    </w:p>
    <w:p w14:paraId="6DB2D08A">
      <w:pPr>
        <w:tabs>
          <w:tab w:val="left" w:pos="5580"/>
        </w:tabs>
        <w:spacing w:line="360" w:lineRule="auto"/>
        <w:ind w:firstLine="480" w:firstLineChars="200"/>
        <w:jc w:val="left"/>
        <w:rPr>
          <w:rFonts w:hint="eastAsia" w:ascii="Calibri" w:hAnsi="Calibri" w:eastAsia="宋体" w:cs="Times New Roman"/>
          <w:sz w:val="24"/>
          <w:szCs w:val="24"/>
          <w:highlight w:val="none"/>
        </w:rPr>
        <w:sectPr>
          <w:pgSz w:w="11906" w:h="16838"/>
          <w:pgMar w:top="1015" w:right="1196" w:bottom="868" w:left="1259" w:header="851" w:footer="907" w:gutter="0"/>
          <w:pgNumType w:fmt="decimal"/>
          <w:cols w:space="1701" w:num="1"/>
          <w:titlePg/>
          <w:docGrid w:linePitch="360" w:charSpace="0"/>
        </w:sectPr>
      </w:pPr>
      <w:r>
        <w:rPr>
          <w:rFonts w:hint="eastAsia" w:ascii="Calibri" w:hAnsi="Calibri" w:cs="Times New Roman"/>
          <w:sz w:val="24"/>
          <w:szCs w:val="24"/>
          <w:highlight w:val="none"/>
          <w:lang w:eastAsia="zh-CN"/>
        </w:rPr>
        <w:t>3.</w:t>
      </w:r>
      <w:r>
        <w:rPr>
          <w:rFonts w:hint="eastAsia" w:ascii="Calibri" w:hAnsi="Calibri" w:eastAsia="宋体" w:cs="Times New Roman"/>
          <w:sz w:val="24"/>
          <w:szCs w:val="24"/>
          <w:highlight w:val="none"/>
        </w:rPr>
        <w:t>供应商为自然人的情形，可不提供本</w:t>
      </w:r>
      <w:r>
        <w:rPr>
          <w:rFonts w:ascii="Calibri" w:hAnsi="Calibri" w:eastAsia="宋体" w:cs="Times New Roman"/>
          <w:sz w:val="24"/>
          <w:szCs w:val="24"/>
          <w:highlight w:val="none"/>
        </w:rPr>
        <w:t>《</w:t>
      </w:r>
      <w:r>
        <w:rPr>
          <w:rFonts w:hint="eastAsia" w:ascii="Calibri" w:hAnsi="Calibri" w:eastAsia="宋体" w:cs="Times New Roman"/>
          <w:sz w:val="24"/>
          <w:szCs w:val="24"/>
          <w:highlight w:val="none"/>
        </w:rPr>
        <w:t>授权委托书</w:t>
      </w:r>
      <w:r>
        <w:rPr>
          <w:rFonts w:ascii="Calibri" w:hAnsi="Calibri" w:eastAsia="宋体" w:cs="Times New Roman"/>
          <w:sz w:val="24"/>
          <w:szCs w:val="24"/>
          <w:highlight w:val="none"/>
        </w:rPr>
        <w:t>》</w:t>
      </w:r>
      <w:r>
        <w:rPr>
          <w:rFonts w:hint="eastAsia" w:ascii="Calibri" w:hAnsi="Calibri" w:eastAsia="宋体" w:cs="Times New Roman"/>
          <w:sz w:val="24"/>
          <w:szCs w:val="24"/>
          <w:highlight w:val="none"/>
        </w:rPr>
        <w:t>。</w:t>
      </w:r>
    </w:p>
    <w:p w14:paraId="5178ED9E">
      <w:pPr>
        <w:spacing w:line="360" w:lineRule="exact"/>
        <w:jc w:val="center"/>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法定代表人（单位负责人）身份证明</w:t>
      </w:r>
    </w:p>
    <w:p w14:paraId="70875175">
      <w:pPr>
        <w:kinsoku w:val="0"/>
        <w:overflowPunct w:val="0"/>
        <w:spacing w:line="200" w:lineRule="exact"/>
        <w:rPr>
          <w:rFonts w:ascii="宋体" w:hAnsi="宋体" w:eastAsia="宋体" w:cs="Times New Roman"/>
          <w:sz w:val="20"/>
          <w:szCs w:val="20"/>
          <w:highlight w:val="none"/>
        </w:rPr>
      </w:pPr>
    </w:p>
    <w:p w14:paraId="0C853EDC">
      <w:pPr>
        <w:tabs>
          <w:tab w:val="left" w:pos="5580"/>
        </w:tabs>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致：</w:t>
      </w:r>
      <w:r>
        <w:rPr>
          <w:rFonts w:hint="eastAsia" w:ascii="Times New Roman" w:hAnsi="Times New Roman" w:eastAsia="宋体" w:cs="Times New Roman"/>
          <w:sz w:val="24"/>
          <w:szCs w:val="24"/>
          <w:highlight w:val="none"/>
          <w:u w:val="single"/>
        </w:rPr>
        <w:t xml:space="preserve"> 采购单位 </w:t>
      </w:r>
    </w:p>
    <w:p w14:paraId="5D5F5B58">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兹证明，</w:t>
      </w:r>
    </w:p>
    <w:p w14:paraId="42E12D60">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highlight w:val="none"/>
        </w:rPr>
      </w:pPr>
      <w:r>
        <w:rPr>
          <w:rFonts w:ascii="宋体" w:hAnsi="宋体" w:eastAsia="宋体" w:cs="Times New Roman"/>
          <w:sz w:val="24"/>
          <w:szCs w:val="24"/>
          <w:highlight w:val="none"/>
        </w:rPr>
        <w:t>姓名</w:t>
      </w: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职务：</w:t>
      </w:r>
      <w:r>
        <w:rPr>
          <w:rFonts w:hint="eastAsia" w:ascii="宋体" w:hAnsi="宋体" w:eastAsia="宋体" w:cs="Times New Roman"/>
          <w:sz w:val="24"/>
          <w:szCs w:val="24"/>
          <w:highlight w:val="none"/>
          <w:u w:val="single"/>
        </w:rPr>
        <w:t xml:space="preserve">        </w:t>
      </w:r>
    </w:p>
    <w:p w14:paraId="5D8801F1">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highlight w:val="none"/>
        </w:rPr>
      </w:pPr>
    </w:p>
    <w:p w14:paraId="3A800350">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highlight w:val="none"/>
        </w:rPr>
      </w:pPr>
      <w:r>
        <w:rPr>
          <w:rFonts w:ascii="宋体" w:hAnsi="宋体" w:eastAsia="宋体" w:cs="Times New Roman"/>
          <w:sz w:val="24"/>
          <w:szCs w:val="24"/>
          <w:highlight w:val="none"/>
        </w:rPr>
        <w:t>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w:t>
      </w:r>
      <w:r>
        <w:rPr>
          <w:rFonts w:hint="eastAsia" w:ascii="Calibri" w:hAnsi="Calibri" w:eastAsia="宋体" w:cs="Times New Roman"/>
          <w:sz w:val="24"/>
          <w:szCs w:val="24"/>
          <w:highlight w:val="none"/>
          <w:u w:val="single"/>
        </w:rPr>
        <w:t>供应商</w:t>
      </w:r>
      <w:r>
        <w:rPr>
          <w:rFonts w:ascii="Calibri" w:hAnsi="Calibri" w:eastAsia="宋体" w:cs="Times New Roman"/>
          <w:sz w:val="24"/>
          <w:szCs w:val="24"/>
          <w:highlight w:val="none"/>
          <w:u w:val="single"/>
        </w:rPr>
        <w:t>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的法定代表人（单位负责人）。</w:t>
      </w:r>
    </w:p>
    <w:p w14:paraId="34E8BC4B">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highlight w:val="none"/>
        </w:rPr>
      </w:pPr>
    </w:p>
    <w:p w14:paraId="1319B12C">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highlight w:val="none"/>
        </w:rPr>
      </w:pPr>
    </w:p>
    <w:p w14:paraId="240DFBBE">
      <w:pPr>
        <w:tabs>
          <w:tab w:val="left" w:pos="567"/>
        </w:tabs>
        <w:kinsoku w:val="0"/>
        <w:overflowPunct w:val="0"/>
        <w:spacing w:before="120" w:line="583" w:lineRule="auto"/>
        <w:ind w:right="-46"/>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法</w:t>
      </w:r>
      <w:r>
        <w:rPr>
          <w:rFonts w:ascii="宋体" w:hAnsi="宋体" w:eastAsia="宋体" w:cs="Times New Roman"/>
          <w:sz w:val="24"/>
          <w:szCs w:val="24"/>
          <w:highlight w:val="none"/>
        </w:rPr>
        <w:t>定</w:t>
      </w:r>
      <w:r>
        <w:rPr>
          <w:rFonts w:ascii="宋体" w:hAnsi="宋体" w:eastAsia="宋体" w:cs="Times New Roman"/>
          <w:spacing w:val="-3"/>
          <w:sz w:val="24"/>
          <w:szCs w:val="24"/>
          <w:highlight w:val="none"/>
        </w:rPr>
        <w:t>代</w:t>
      </w:r>
      <w:r>
        <w:rPr>
          <w:rFonts w:ascii="宋体" w:hAnsi="宋体" w:eastAsia="宋体" w:cs="Times New Roman"/>
          <w:sz w:val="24"/>
          <w:szCs w:val="24"/>
          <w:highlight w:val="none"/>
        </w:rPr>
        <w:t>表</w:t>
      </w:r>
      <w:r>
        <w:rPr>
          <w:rFonts w:ascii="宋体" w:hAnsi="宋体" w:eastAsia="宋体" w:cs="Times New Roman"/>
          <w:spacing w:val="-3"/>
          <w:sz w:val="24"/>
          <w:szCs w:val="24"/>
          <w:highlight w:val="none"/>
        </w:rPr>
        <w:t>人</w:t>
      </w:r>
      <w:r>
        <w:rPr>
          <w:rFonts w:ascii="宋体" w:hAnsi="宋体" w:eastAsia="宋体" w:cs="Times New Roman"/>
          <w:sz w:val="24"/>
          <w:szCs w:val="24"/>
          <w:highlight w:val="none"/>
        </w:rPr>
        <w:t>（</w:t>
      </w:r>
      <w:r>
        <w:rPr>
          <w:rFonts w:ascii="宋体" w:hAnsi="宋体" w:eastAsia="宋体" w:cs="Times New Roman"/>
          <w:spacing w:val="-3"/>
          <w:sz w:val="24"/>
          <w:szCs w:val="24"/>
          <w:highlight w:val="none"/>
        </w:rPr>
        <w:t>单</w:t>
      </w:r>
      <w:r>
        <w:rPr>
          <w:rFonts w:ascii="宋体" w:hAnsi="宋体" w:eastAsia="宋体" w:cs="Times New Roman"/>
          <w:sz w:val="24"/>
          <w:szCs w:val="24"/>
          <w:highlight w:val="none"/>
        </w:rPr>
        <w:t>位</w:t>
      </w:r>
      <w:r>
        <w:rPr>
          <w:rFonts w:ascii="宋体" w:hAnsi="宋体" w:eastAsia="宋体" w:cs="Times New Roman"/>
          <w:spacing w:val="-3"/>
          <w:sz w:val="24"/>
          <w:szCs w:val="24"/>
          <w:highlight w:val="none"/>
        </w:rPr>
        <w:t>负</w:t>
      </w:r>
      <w:r>
        <w:rPr>
          <w:rFonts w:ascii="宋体" w:hAnsi="宋体" w:eastAsia="宋体" w:cs="Times New Roman"/>
          <w:sz w:val="24"/>
          <w:szCs w:val="24"/>
          <w:highlight w:val="none"/>
        </w:rPr>
        <w:t>责人</w:t>
      </w:r>
      <w:r>
        <w:rPr>
          <w:rFonts w:ascii="宋体" w:hAnsi="宋体" w:eastAsia="宋体" w:cs="Times New Roman"/>
          <w:spacing w:val="-3"/>
          <w:sz w:val="24"/>
          <w:szCs w:val="24"/>
          <w:highlight w:val="none"/>
        </w:rPr>
        <w:t>）有效期内的身</w:t>
      </w:r>
      <w:r>
        <w:rPr>
          <w:rFonts w:hint="eastAsia" w:ascii="宋体" w:hAnsi="宋体" w:eastAsia="宋体" w:cs="Times New Roman"/>
          <w:spacing w:val="-3"/>
          <w:sz w:val="24"/>
          <w:szCs w:val="24"/>
          <w:highlight w:val="none"/>
        </w:rPr>
        <w:t>份</w:t>
      </w:r>
      <w:r>
        <w:rPr>
          <w:rFonts w:ascii="宋体" w:hAnsi="宋体" w:eastAsia="宋体" w:cs="Times New Roman"/>
          <w:spacing w:val="-3"/>
          <w:sz w:val="24"/>
          <w:szCs w:val="24"/>
          <w:highlight w:val="none"/>
        </w:rPr>
        <w:t>证正反面</w:t>
      </w:r>
      <w:r>
        <w:rPr>
          <w:rFonts w:hint="eastAsia" w:ascii="宋体" w:hAnsi="宋体" w:eastAsia="宋体" w:cs="Times New Roman"/>
          <w:spacing w:val="-3"/>
          <w:sz w:val="24"/>
          <w:szCs w:val="24"/>
          <w:highlight w:val="none"/>
        </w:rPr>
        <w:t>电子</w:t>
      </w:r>
      <w:r>
        <w:rPr>
          <w:rFonts w:ascii="宋体" w:hAnsi="宋体" w:eastAsia="宋体" w:cs="Times New Roman"/>
          <w:spacing w:val="-3"/>
          <w:sz w:val="24"/>
          <w:szCs w:val="24"/>
          <w:highlight w:val="none"/>
        </w:rPr>
        <w:t>件</w:t>
      </w:r>
      <w:r>
        <w:rPr>
          <w:rFonts w:hint="eastAsia" w:ascii="宋体" w:hAnsi="宋体" w:eastAsia="宋体" w:cs="Times New Roman"/>
          <w:spacing w:val="-3"/>
          <w:sz w:val="24"/>
          <w:szCs w:val="24"/>
          <w:highlight w:val="none"/>
        </w:rPr>
        <w:t>：</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E008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2E52ACB">
            <w:pPr>
              <w:tabs>
                <w:tab w:val="left" w:pos="5580"/>
              </w:tabs>
              <w:spacing w:line="360" w:lineRule="auto"/>
              <w:jc w:val="left"/>
              <w:rPr>
                <w:rFonts w:ascii="宋体" w:hAnsi="宋体" w:eastAsia="宋体" w:cs="Times New Roman"/>
                <w:color w:val="000000"/>
                <w:sz w:val="24"/>
                <w:szCs w:val="20"/>
                <w:highlight w:val="none"/>
              </w:rPr>
            </w:pPr>
          </w:p>
          <w:p w14:paraId="02F14939">
            <w:pPr>
              <w:tabs>
                <w:tab w:val="left" w:pos="5580"/>
              </w:tabs>
              <w:spacing w:line="360" w:lineRule="auto"/>
              <w:jc w:val="left"/>
              <w:rPr>
                <w:rFonts w:ascii="宋体" w:hAnsi="宋体" w:eastAsia="宋体" w:cs="Times New Roman"/>
                <w:color w:val="000000"/>
                <w:sz w:val="24"/>
                <w:szCs w:val="20"/>
                <w:highlight w:val="none"/>
              </w:rPr>
            </w:pPr>
          </w:p>
          <w:p w14:paraId="6D8C9C4C">
            <w:pPr>
              <w:tabs>
                <w:tab w:val="left" w:pos="5580"/>
              </w:tabs>
              <w:spacing w:line="360" w:lineRule="auto"/>
              <w:jc w:val="left"/>
              <w:rPr>
                <w:rFonts w:ascii="宋体" w:hAnsi="宋体" w:eastAsia="宋体" w:cs="Times New Roman"/>
                <w:color w:val="000000"/>
                <w:sz w:val="24"/>
                <w:szCs w:val="20"/>
                <w:highlight w:val="none"/>
              </w:rPr>
            </w:pPr>
          </w:p>
        </w:tc>
        <w:tc>
          <w:tcPr>
            <w:tcW w:w="4536" w:type="dxa"/>
          </w:tcPr>
          <w:p w14:paraId="520EE075">
            <w:pPr>
              <w:tabs>
                <w:tab w:val="left" w:pos="5580"/>
              </w:tabs>
              <w:spacing w:line="360" w:lineRule="auto"/>
              <w:jc w:val="left"/>
              <w:rPr>
                <w:rFonts w:ascii="宋体" w:hAnsi="宋体" w:eastAsia="宋体" w:cs="Times New Roman"/>
                <w:color w:val="000000"/>
                <w:sz w:val="24"/>
                <w:szCs w:val="20"/>
                <w:highlight w:val="none"/>
              </w:rPr>
            </w:pPr>
          </w:p>
          <w:p w14:paraId="2D1DF82B">
            <w:pPr>
              <w:tabs>
                <w:tab w:val="left" w:pos="5580"/>
              </w:tabs>
              <w:spacing w:line="360" w:lineRule="auto"/>
              <w:jc w:val="left"/>
              <w:rPr>
                <w:rFonts w:ascii="宋体" w:hAnsi="宋体" w:eastAsia="宋体" w:cs="Times New Roman"/>
                <w:color w:val="000000"/>
                <w:sz w:val="24"/>
                <w:szCs w:val="20"/>
                <w:highlight w:val="none"/>
              </w:rPr>
            </w:pPr>
          </w:p>
          <w:p w14:paraId="2D91A2AF">
            <w:pPr>
              <w:tabs>
                <w:tab w:val="left" w:pos="5580"/>
              </w:tabs>
              <w:spacing w:line="360" w:lineRule="auto"/>
              <w:jc w:val="left"/>
              <w:rPr>
                <w:rFonts w:ascii="宋体" w:hAnsi="宋体" w:eastAsia="宋体" w:cs="Times New Roman"/>
                <w:color w:val="000000"/>
                <w:sz w:val="24"/>
                <w:szCs w:val="20"/>
                <w:highlight w:val="none"/>
              </w:rPr>
            </w:pPr>
          </w:p>
        </w:tc>
      </w:tr>
    </w:tbl>
    <w:p w14:paraId="681798A0">
      <w:pPr>
        <w:tabs>
          <w:tab w:val="left" w:pos="567"/>
        </w:tabs>
        <w:kinsoku w:val="0"/>
        <w:overflowPunct w:val="0"/>
        <w:spacing w:before="120" w:line="583" w:lineRule="auto"/>
        <w:ind w:right="4305"/>
        <w:rPr>
          <w:rFonts w:ascii="宋体" w:hAnsi="宋体" w:eastAsia="宋体" w:cs="Times New Roman"/>
          <w:spacing w:val="-3"/>
          <w:sz w:val="24"/>
          <w:szCs w:val="24"/>
          <w:highlight w:val="none"/>
        </w:rPr>
      </w:pPr>
    </w:p>
    <w:p w14:paraId="2C1A6A88">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供应商</w:t>
      </w:r>
      <w:r>
        <w:rPr>
          <w:rFonts w:ascii="宋体" w:hAnsi="宋体" w:eastAsia="宋体" w:cs="Times New Roman"/>
          <w:color w:val="000000"/>
          <w:sz w:val="24"/>
          <w:szCs w:val="24"/>
          <w:highlight w:val="none"/>
        </w:rPr>
        <w:t>名称（加盖公章）</w:t>
      </w:r>
      <w:r>
        <w:rPr>
          <w:rFonts w:ascii="宋体" w:hAnsi="宋体" w:eastAsia="宋体" w:cs="Times New Roman"/>
          <w:color w:val="000000"/>
          <w:sz w:val="24"/>
          <w:szCs w:val="24"/>
          <w:highlight w:val="none"/>
          <w:lang w:val="zh-CN"/>
        </w:rPr>
        <w:t>：</w:t>
      </w:r>
      <w:r>
        <w:rPr>
          <w:rFonts w:hint="eastAsia" w:ascii="Calibri" w:hAnsi="Calibri" w:eastAsia="宋体" w:cs="Times New Roman"/>
          <w:sz w:val="24"/>
          <w:szCs w:val="24"/>
          <w:highlight w:val="none"/>
          <w:u w:val="single"/>
        </w:rPr>
        <w:t xml:space="preserve">             </w:t>
      </w:r>
    </w:p>
    <w:p w14:paraId="7072B784">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法定代表人（</w:t>
      </w:r>
      <w:r>
        <w:rPr>
          <w:rFonts w:ascii="宋体" w:hAnsi="宋体" w:eastAsia="宋体" w:cs="Times New Roman"/>
          <w:sz w:val="24"/>
          <w:szCs w:val="24"/>
          <w:highlight w:val="none"/>
        </w:rPr>
        <w:t>单位负责人</w:t>
      </w:r>
      <w:r>
        <w:rPr>
          <w:rFonts w:hint="eastAsia" w:ascii="宋体" w:hAnsi="宋体" w:eastAsia="宋体" w:cs="Times New Roman"/>
          <w:spacing w:val="-3"/>
          <w:sz w:val="24"/>
          <w:szCs w:val="24"/>
          <w:highlight w:val="none"/>
        </w:rPr>
        <w:t>）（签字、签章或印鉴）：</w:t>
      </w:r>
      <w:r>
        <w:rPr>
          <w:rFonts w:hint="eastAsia" w:ascii="Calibri" w:hAnsi="Calibri" w:eastAsia="宋体" w:cs="Times New Roman"/>
          <w:sz w:val="24"/>
          <w:szCs w:val="24"/>
          <w:highlight w:val="none"/>
          <w:u w:val="single"/>
        </w:rPr>
        <w:t xml:space="preserve">             </w:t>
      </w:r>
    </w:p>
    <w:p w14:paraId="71C9D9C8">
      <w:pPr>
        <w:autoSpaceDE w:val="0"/>
        <w:autoSpaceDN w:val="0"/>
        <w:adjustRightInd w:val="0"/>
        <w:snapToGrid w:val="0"/>
        <w:spacing w:line="360" w:lineRule="auto"/>
        <w:rPr>
          <w:rFonts w:ascii="Calibri" w:hAnsi="Calibri" w:eastAsia="宋体" w:cs="Times New Roman"/>
          <w:sz w:val="24"/>
          <w:szCs w:val="24"/>
          <w:highlight w:val="none"/>
        </w:rPr>
      </w:pPr>
    </w:p>
    <w:p w14:paraId="02193084">
      <w:pPr>
        <w:autoSpaceDE w:val="0"/>
        <w:autoSpaceDN w:val="0"/>
        <w:adjustRightInd w:val="0"/>
        <w:snapToGrid w:val="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日期：    年     月     日</w:t>
      </w:r>
    </w:p>
    <w:p w14:paraId="5E6B7073">
      <w:pPr>
        <w:tabs>
          <w:tab w:val="left" w:pos="5580"/>
        </w:tabs>
        <w:spacing w:line="360" w:lineRule="auto"/>
        <w:ind w:firstLine="480" w:firstLineChars="200"/>
        <w:jc w:val="left"/>
        <w:rPr>
          <w:rFonts w:hint="eastAsia" w:ascii="Calibri" w:hAnsi="Calibri" w:eastAsia="宋体" w:cs="Times New Roman"/>
          <w:sz w:val="24"/>
          <w:szCs w:val="24"/>
          <w:highlight w:val="none"/>
        </w:rPr>
        <w:sectPr>
          <w:pgSz w:w="11906" w:h="16838"/>
          <w:pgMar w:top="1015" w:right="1196" w:bottom="868" w:left="1259" w:header="851" w:footer="907" w:gutter="0"/>
          <w:pgNumType w:fmt="decimal"/>
          <w:cols w:space="1701" w:num="1"/>
          <w:titlePg/>
          <w:docGrid w:linePitch="360" w:charSpace="0"/>
        </w:sectPr>
      </w:pPr>
    </w:p>
    <w:p w14:paraId="12028BA6">
      <w:pPr>
        <w:keepNext/>
        <w:keepLines/>
        <w:pageBreakBefore/>
        <w:widowControl w:val="0"/>
        <w:kinsoku/>
        <w:wordWrap w:val="0"/>
        <w:overflowPunct/>
        <w:topLinePunct/>
        <w:autoSpaceDE/>
        <w:autoSpaceDN/>
        <w:bidi w:val="0"/>
        <w:adjustRightInd w:val="0"/>
        <w:snapToGrid w:val="0"/>
        <w:spacing w:line="360" w:lineRule="auto"/>
        <w:jc w:val="left"/>
        <w:textAlignment w:val="auto"/>
        <w:outlineLvl w:val="1"/>
        <w:rPr>
          <w:rFonts w:ascii="宋体" w:hAnsi="宋体" w:cs="宋体"/>
          <w:bCs/>
          <w:kern w:val="2"/>
          <w:sz w:val="24"/>
          <w:szCs w:val="28"/>
          <w:highlight w:val="none"/>
        </w:rPr>
      </w:pPr>
      <w:r>
        <w:rPr>
          <w:rFonts w:hint="eastAsia" w:ascii="宋体" w:hAnsi="宋体" w:eastAsia="宋体" w:cs="宋体"/>
          <w:b/>
          <w:kern w:val="2"/>
          <w:sz w:val="28"/>
          <w:szCs w:val="32"/>
          <w:highlight w:val="none"/>
          <w:lang w:val="en-US" w:eastAsia="zh-CN"/>
        </w:rPr>
        <w:t>格式6、中小企业声明函</w:t>
      </w:r>
    </w:p>
    <w:p w14:paraId="7015D078">
      <w:pPr>
        <w:wordWrap w:val="0"/>
        <w:topLinePunct/>
        <w:adjustRightInd w:val="0"/>
        <w:snapToGrid w:val="0"/>
        <w:spacing w:line="360" w:lineRule="auto"/>
        <w:jc w:val="center"/>
        <w:rPr>
          <w:rFonts w:ascii="宋体" w:hAnsi="宋体" w:cs="宋体"/>
          <w:bCs/>
          <w:kern w:val="2"/>
          <w:sz w:val="36"/>
          <w:szCs w:val="28"/>
          <w:highlight w:val="none"/>
        </w:rPr>
      </w:pPr>
      <w:r>
        <w:rPr>
          <w:rFonts w:hint="eastAsia" w:ascii="宋体" w:hAnsi="宋体" w:cs="宋体"/>
          <w:bCs/>
          <w:kern w:val="2"/>
          <w:sz w:val="36"/>
          <w:szCs w:val="28"/>
          <w:highlight w:val="none"/>
        </w:rPr>
        <w:t>中小企业声明函</w:t>
      </w:r>
    </w:p>
    <w:p w14:paraId="07454303">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本公司郑重声明，根据《政府采购促进中小企业发展管理办法》（财库﹝2020﹞46号）的规定，本公司参加</w:t>
      </w:r>
      <w:r>
        <w:rPr>
          <w:rFonts w:hint="eastAsia" w:ascii="宋体" w:hAnsi="宋体" w:cs="宋体"/>
          <w:kern w:val="2"/>
          <w:sz w:val="24"/>
          <w:highlight w:val="none"/>
          <w:u w:val="single"/>
        </w:rPr>
        <w:t>（单位名称）</w:t>
      </w:r>
      <w:r>
        <w:rPr>
          <w:rFonts w:hint="eastAsia" w:ascii="宋体" w:hAnsi="宋体" w:cs="宋体"/>
          <w:kern w:val="2"/>
          <w:sz w:val="24"/>
          <w:highlight w:val="none"/>
        </w:rPr>
        <w:t>的</w:t>
      </w:r>
      <w:r>
        <w:rPr>
          <w:rFonts w:hint="eastAsia" w:ascii="宋体" w:hAnsi="宋体" w:cs="宋体"/>
          <w:kern w:val="2"/>
          <w:sz w:val="24"/>
          <w:highlight w:val="none"/>
          <w:u w:val="single"/>
        </w:rPr>
        <w:t>（项目名称）</w:t>
      </w:r>
      <w:r>
        <w:rPr>
          <w:rFonts w:hint="eastAsia" w:ascii="宋体" w:hAnsi="宋体" w:cs="宋体"/>
          <w:kern w:val="2"/>
          <w:sz w:val="24"/>
          <w:highlight w:val="none"/>
        </w:rPr>
        <w:t>采购活动，工程的施工单位全部由符合政策要求的中小企业，企业的具体情况如下：</w:t>
      </w:r>
    </w:p>
    <w:p w14:paraId="2716E32E">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u w:val="single"/>
        </w:rPr>
        <w:t xml:space="preserve">（标的名称） </w:t>
      </w:r>
      <w:r>
        <w:rPr>
          <w:rFonts w:hint="eastAsia" w:ascii="宋体" w:hAnsi="宋体" w:cs="宋体"/>
          <w:kern w:val="2"/>
          <w:sz w:val="24"/>
          <w:highlight w:val="none"/>
        </w:rPr>
        <w:t>，属于</w:t>
      </w:r>
      <w:r>
        <w:rPr>
          <w:rFonts w:hint="eastAsia" w:ascii="宋体" w:hAnsi="宋体" w:cs="宋体"/>
          <w:kern w:val="2"/>
          <w:sz w:val="24"/>
          <w:highlight w:val="none"/>
          <w:u w:val="single"/>
        </w:rPr>
        <w:t xml:space="preserve">（采购文件中明确的所属行业） </w:t>
      </w:r>
      <w:r>
        <w:rPr>
          <w:rFonts w:hint="eastAsia" w:ascii="宋体" w:hAnsi="宋体" w:cs="宋体"/>
          <w:kern w:val="2"/>
          <w:sz w:val="24"/>
          <w:highlight w:val="none"/>
        </w:rPr>
        <w:t>行业；承接企业为</w:t>
      </w:r>
      <w:r>
        <w:rPr>
          <w:rFonts w:hint="eastAsia" w:ascii="宋体" w:hAnsi="宋体" w:cs="宋体"/>
          <w:kern w:val="2"/>
          <w:sz w:val="24"/>
          <w:highlight w:val="none"/>
          <w:u w:val="single"/>
        </w:rPr>
        <w:t>（企业名称）</w:t>
      </w:r>
      <w:r>
        <w:rPr>
          <w:rFonts w:hint="eastAsia" w:ascii="宋体" w:hAnsi="宋体" w:cs="宋体"/>
          <w:kern w:val="2"/>
          <w:sz w:val="24"/>
          <w:highlight w:val="none"/>
        </w:rPr>
        <w:t>，从业人员人，营业收入为万元，资产总额为万元，属于</w:t>
      </w:r>
      <w:r>
        <w:rPr>
          <w:rFonts w:hint="eastAsia" w:ascii="宋体" w:hAnsi="宋体" w:cs="宋体"/>
          <w:kern w:val="2"/>
          <w:sz w:val="24"/>
          <w:highlight w:val="none"/>
          <w:u w:val="single"/>
        </w:rPr>
        <w:t>（中型企业、小型企业、微型企业）</w:t>
      </w:r>
      <w:r>
        <w:rPr>
          <w:rFonts w:hint="eastAsia" w:ascii="宋体" w:hAnsi="宋体" w:cs="宋体"/>
          <w:kern w:val="2"/>
          <w:sz w:val="24"/>
          <w:highlight w:val="none"/>
        </w:rPr>
        <w:t xml:space="preserve">； </w:t>
      </w:r>
    </w:p>
    <w:p w14:paraId="7635FEA4">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以上企业，不属于大企业的分支机构，不存在控股股东为大企业的情形，也不存在与大企业的负责人为同一人的情形。</w:t>
      </w:r>
    </w:p>
    <w:p w14:paraId="4A7E332D">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 xml:space="preserve">本企业对上述声明内容的真实性负责。如有虚假，将依法承担相应责任。 </w:t>
      </w:r>
    </w:p>
    <w:p w14:paraId="52CAE4BB">
      <w:pPr>
        <w:wordWrap w:val="0"/>
        <w:topLinePunct/>
        <w:adjustRightInd w:val="0"/>
        <w:snapToGrid w:val="0"/>
        <w:spacing w:line="360" w:lineRule="auto"/>
        <w:ind w:firstLine="480" w:firstLineChars="200"/>
        <w:rPr>
          <w:rFonts w:ascii="宋体" w:hAnsi="宋体" w:cs="宋体"/>
          <w:kern w:val="2"/>
          <w:sz w:val="24"/>
          <w:highlight w:val="none"/>
        </w:rPr>
      </w:pPr>
    </w:p>
    <w:p w14:paraId="47504492">
      <w:pPr>
        <w:wordWrap w:val="0"/>
        <w:topLinePunct/>
        <w:adjustRightInd w:val="0"/>
        <w:snapToGrid w:val="0"/>
        <w:spacing w:line="360" w:lineRule="auto"/>
        <w:ind w:firstLine="4920" w:firstLineChars="2050"/>
        <w:rPr>
          <w:rFonts w:ascii="宋体" w:hAnsi="宋体" w:cs="宋体"/>
          <w:kern w:val="2"/>
          <w:sz w:val="24"/>
          <w:highlight w:val="none"/>
        </w:rPr>
      </w:pPr>
    </w:p>
    <w:p w14:paraId="6144D73E">
      <w:pPr>
        <w:wordWrap w:val="0"/>
        <w:topLinePunct/>
        <w:adjustRightInd w:val="0"/>
        <w:snapToGrid w:val="0"/>
        <w:spacing w:line="360" w:lineRule="auto"/>
        <w:ind w:firstLine="4920" w:firstLineChars="2050"/>
        <w:rPr>
          <w:rFonts w:ascii="宋体" w:hAnsi="宋体" w:cs="宋体"/>
          <w:kern w:val="2"/>
          <w:sz w:val="24"/>
          <w:highlight w:val="none"/>
        </w:rPr>
      </w:pPr>
      <w:r>
        <w:rPr>
          <w:rFonts w:hint="eastAsia" w:ascii="宋体" w:hAnsi="宋体" w:cs="宋体"/>
          <w:kern w:val="2"/>
          <w:sz w:val="24"/>
          <w:highlight w:val="none"/>
        </w:rPr>
        <w:t>企业名称（盖章）：</w:t>
      </w:r>
    </w:p>
    <w:p w14:paraId="3262CA5F">
      <w:pPr>
        <w:wordWrap w:val="0"/>
        <w:topLinePunct/>
        <w:adjustRightInd w:val="0"/>
        <w:snapToGrid w:val="0"/>
        <w:spacing w:line="360" w:lineRule="auto"/>
        <w:ind w:firstLine="4920" w:firstLineChars="2050"/>
        <w:rPr>
          <w:rFonts w:ascii="宋体" w:hAnsi="宋体" w:cs="宋体"/>
          <w:kern w:val="2"/>
          <w:sz w:val="24"/>
          <w:highlight w:val="none"/>
        </w:rPr>
      </w:pPr>
      <w:r>
        <w:rPr>
          <w:rFonts w:hint="eastAsia" w:ascii="宋体" w:hAnsi="宋体" w:cs="宋体"/>
          <w:kern w:val="2"/>
          <w:sz w:val="24"/>
          <w:highlight w:val="none"/>
        </w:rPr>
        <w:t>日期：</w:t>
      </w:r>
    </w:p>
    <w:p w14:paraId="43E707B2">
      <w:pPr>
        <w:wordWrap w:val="0"/>
        <w:topLinePunct/>
        <w:adjustRightInd w:val="0"/>
        <w:snapToGrid w:val="0"/>
        <w:spacing w:line="360" w:lineRule="auto"/>
        <w:ind w:firstLine="4920" w:firstLineChars="2050"/>
        <w:rPr>
          <w:rFonts w:ascii="宋体" w:hAnsi="宋体" w:cs="宋体"/>
          <w:kern w:val="2"/>
          <w:sz w:val="24"/>
          <w:highlight w:val="none"/>
        </w:rPr>
      </w:pPr>
    </w:p>
    <w:p w14:paraId="26BFEA85">
      <w:pPr>
        <w:wordWrap w:val="0"/>
        <w:topLinePunct/>
        <w:adjustRightInd w:val="0"/>
        <w:snapToGrid w:val="0"/>
        <w:spacing w:line="360" w:lineRule="auto"/>
        <w:rPr>
          <w:rFonts w:ascii="宋体" w:hAnsi="宋体" w:cs="宋体"/>
          <w:b/>
          <w:kern w:val="2"/>
          <w:sz w:val="24"/>
          <w:highlight w:val="none"/>
        </w:rPr>
      </w:pPr>
    </w:p>
    <w:p w14:paraId="3B57A948">
      <w:pPr>
        <w:wordWrap w:val="0"/>
        <w:topLinePunct/>
        <w:adjustRightInd w:val="0"/>
        <w:snapToGrid w:val="0"/>
        <w:spacing w:line="360" w:lineRule="auto"/>
        <w:rPr>
          <w:rFonts w:ascii="宋体" w:hAnsi="宋体" w:cs="宋体"/>
          <w:b/>
          <w:kern w:val="2"/>
          <w:sz w:val="24"/>
          <w:highlight w:val="none"/>
        </w:rPr>
      </w:pPr>
    </w:p>
    <w:p w14:paraId="4C76FEC1">
      <w:pPr>
        <w:wordWrap w:val="0"/>
        <w:topLinePunct/>
        <w:adjustRightInd w:val="0"/>
        <w:snapToGrid w:val="0"/>
        <w:spacing w:line="360" w:lineRule="auto"/>
        <w:rPr>
          <w:rFonts w:ascii="宋体" w:hAnsi="宋体" w:cs="宋体"/>
          <w:b/>
          <w:kern w:val="2"/>
          <w:sz w:val="24"/>
          <w:highlight w:val="none"/>
        </w:rPr>
      </w:pPr>
    </w:p>
    <w:p w14:paraId="53F0E0D4">
      <w:pPr>
        <w:wordWrap w:val="0"/>
        <w:topLinePunct/>
        <w:adjustRightInd w:val="0"/>
        <w:snapToGrid w:val="0"/>
        <w:spacing w:line="360" w:lineRule="auto"/>
        <w:rPr>
          <w:rFonts w:ascii="宋体" w:hAnsi="宋体" w:cs="宋体"/>
          <w:b/>
          <w:kern w:val="2"/>
          <w:sz w:val="24"/>
          <w:highlight w:val="none"/>
        </w:rPr>
      </w:pPr>
    </w:p>
    <w:p w14:paraId="2C82535B">
      <w:pPr>
        <w:wordWrap w:val="0"/>
        <w:topLinePunct/>
        <w:adjustRightInd w:val="0"/>
        <w:snapToGrid w:val="0"/>
        <w:spacing w:line="360" w:lineRule="auto"/>
        <w:rPr>
          <w:rFonts w:ascii="宋体" w:hAnsi="宋体" w:cs="宋体"/>
          <w:b/>
          <w:kern w:val="2"/>
          <w:sz w:val="24"/>
          <w:highlight w:val="none"/>
        </w:rPr>
      </w:pPr>
    </w:p>
    <w:p w14:paraId="2006DB8C">
      <w:pPr>
        <w:wordWrap w:val="0"/>
        <w:topLinePunct/>
        <w:adjustRightInd w:val="0"/>
        <w:snapToGrid w:val="0"/>
        <w:spacing w:line="360" w:lineRule="auto"/>
        <w:rPr>
          <w:rFonts w:ascii="宋体" w:hAnsi="宋体" w:cs="宋体"/>
          <w:b/>
          <w:kern w:val="2"/>
          <w:sz w:val="24"/>
          <w:highlight w:val="none"/>
        </w:rPr>
      </w:pPr>
    </w:p>
    <w:p w14:paraId="23C0CA7C">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填报说明：</w:t>
      </w:r>
    </w:p>
    <w:p w14:paraId="2A74845A">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lang w:eastAsia="zh-CN"/>
        </w:rPr>
        <w:t>1.</w:t>
      </w:r>
      <w:r>
        <w:rPr>
          <w:rFonts w:hint="eastAsia" w:ascii="宋体" w:hAnsi="宋体" w:cs="宋体"/>
          <w:kern w:val="2"/>
          <w:sz w:val="24"/>
          <w:highlight w:val="none"/>
        </w:rPr>
        <w:t>从业人员、营业收入、资产总额填报上一年度数据，无上一年度数据的新成立企业可不填报。</w:t>
      </w:r>
    </w:p>
    <w:p w14:paraId="4F49CD58">
      <w:pPr>
        <w:wordWrap w:val="0"/>
        <w:topLinePunct/>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lang w:eastAsia="zh-CN"/>
        </w:rPr>
        <w:t>2.</w:t>
      </w:r>
      <w:r>
        <w:rPr>
          <w:rFonts w:hint="eastAsia" w:ascii="宋体" w:hAnsi="宋体" w:cs="宋体"/>
          <w:kern w:val="2"/>
          <w:sz w:val="24"/>
          <w:highlight w:val="none"/>
        </w:rPr>
        <w:t>请供应商如实填写，所填内容将作为评审的依据。如填写不完整，将不享受扶持政策。</w:t>
      </w:r>
    </w:p>
    <w:p w14:paraId="07DB6C4B">
      <w:pPr>
        <w:wordWrap w:val="0"/>
        <w:topLinePunct/>
        <w:adjustRightInd w:val="0"/>
        <w:snapToGrid w:val="0"/>
        <w:spacing w:line="360" w:lineRule="auto"/>
        <w:ind w:firstLine="482"/>
        <w:rPr>
          <w:rFonts w:ascii="宋体" w:hAnsi="宋体" w:cs="宋体"/>
          <w:kern w:val="2"/>
          <w:sz w:val="24"/>
          <w:highlight w:val="none"/>
        </w:rPr>
      </w:pPr>
      <w:r>
        <w:rPr>
          <w:rFonts w:hint="eastAsia" w:ascii="宋体" w:hAnsi="宋体" w:cs="宋体"/>
          <w:kern w:val="2"/>
          <w:sz w:val="24"/>
          <w:highlight w:val="none"/>
          <w:lang w:eastAsia="zh-CN"/>
        </w:rPr>
        <w:t>3.</w:t>
      </w:r>
      <w:r>
        <w:rPr>
          <w:rFonts w:hint="eastAsia" w:ascii="宋体" w:hAnsi="宋体" w:cs="宋体"/>
          <w:kern w:val="2"/>
          <w:sz w:val="24"/>
          <w:highlight w:val="none"/>
        </w:rPr>
        <w:t>成交供应商的《中小企业声明函》随成交结果公开。</w:t>
      </w:r>
    </w:p>
    <w:p w14:paraId="11EEE520">
      <w:pPr>
        <w:keepNext/>
        <w:keepLines/>
        <w:pageBreakBefore/>
        <w:widowControl w:val="0"/>
        <w:kinsoku/>
        <w:wordWrap w:val="0"/>
        <w:overflowPunct/>
        <w:topLinePunct/>
        <w:autoSpaceDE/>
        <w:autoSpaceDN/>
        <w:bidi w:val="0"/>
        <w:adjustRightInd w:val="0"/>
        <w:snapToGrid w:val="0"/>
        <w:spacing w:line="360" w:lineRule="auto"/>
        <w:jc w:val="left"/>
        <w:textAlignment w:val="auto"/>
        <w:outlineLvl w:val="1"/>
        <w:rPr>
          <w:rFonts w:ascii="宋体" w:hAnsi="宋体" w:cs="宋体"/>
          <w:b/>
          <w:bCs/>
          <w:kern w:val="2"/>
          <w:sz w:val="32"/>
          <w:szCs w:val="32"/>
          <w:highlight w:val="none"/>
        </w:rPr>
      </w:pPr>
      <w:r>
        <w:rPr>
          <w:rFonts w:hint="eastAsia" w:ascii="宋体" w:hAnsi="宋体" w:eastAsia="宋体" w:cs="宋体"/>
          <w:b/>
          <w:kern w:val="2"/>
          <w:sz w:val="28"/>
          <w:szCs w:val="32"/>
          <w:highlight w:val="none"/>
          <w:lang w:val="en-US" w:eastAsia="zh-CN"/>
        </w:rPr>
        <w:t>格式7、残疾人福利性单位声明函</w:t>
      </w:r>
    </w:p>
    <w:p w14:paraId="1DAD4BE9">
      <w:pPr>
        <w:wordWrap w:val="0"/>
        <w:topLinePunct/>
        <w:adjustRightInd w:val="0"/>
        <w:snapToGrid w:val="0"/>
        <w:spacing w:line="360" w:lineRule="auto"/>
        <w:jc w:val="center"/>
        <w:rPr>
          <w:rFonts w:ascii="宋体" w:hAnsi="宋体" w:cs="宋体"/>
          <w:bCs/>
          <w:kern w:val="2"/>
          <w:sz w:val="36"/>
          <w:szCs w:val="28"/>
          <w:highlight w:val="none"/>
        </w:rPr>
      </w:pPr>
      <w:r>
        <w:rPr>
          <w:rFonts w:hint="eastAsia" w:ascii="宋体" w:hAnsi="宋体" w:cs="宋体"/>
          <w:bCs/>
          <w:kern w:val="2"/>
          <w:sz w:val="36"/>
          <w:szCs w:val="28"/>
          <w:highlight w:val="none"/>
        </w:rPr>
        <w:t>残疾人福利性单位声明函</w:t>
      </w:r>
    </w:p>
    <w:p w14:paraId="5FF55D42">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项目由本单位承建。</w:t>
      </w:r>
    </w:p>
    <w:p w14:paraId="779CC7A4">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3A6583F8">
      <w:pPr>
        <w:wordWrap w:val="0"/>
        <w:topLinePunct/>
        <w:adjustRightInd w:val="0"/>
        <w:snapToGrid w:val="0"/>
        <w:spacing w:line="360" w:lineRule="auto"/>
        <w:ind w:firstLine="480" w:firstLineChars="200"/>
        <w:rPr>
          <w:rFonts w:ascii="宋体" w:hAnsi="宋体" w:cs="宋体"/>
          <w:kern w:val="2"/>
          <w:sz w:val="24"/>
          <w:szCs w:val="21"/>
          <w:highlight w:val="none"/>
        </w:rPr>
      </w:pPr>
    </w:p>
    <w:p w14:paraId="6B1C9F63">
      <w:pPr>
        <w:wordWrap w:val="0"/>
        <w:topLinePunct/>
        <w:adjustRightInd w:val="0"/>
        <w:snapToGrid w:val="0"/>
        <w:spacing w:line="360" w:lineRule="auto"/>
        <w:ind w:firstLine="480" w:firstLineChars="200"/>
        <w:rPr>
          <w:rFonts w:ascii="宋体" w:hAnsi="宋体" w:cs="宋体"/>
          <w:kern w:val="2"/>
          <w:sz w:val="24"/>
          <w:szCs w:val="21"/>
          <w:highlight w:val="none"/>
        </w:rPr>
      </w:pPr>
    </w:p>
    <w:p w14:paraId="52C9F42C">
      <w:pPr>
        <w:wordWrap w:val="0"/>
        <w:topLinePunct/>
        <w:adjustRightInd w:val="0"/>
        <w:snapToGrid w:val="0"/>
        <w:spacing w:line="360" w:lineRule="auto"/>
        <w:ind w:firstLine="5040" w:firstLineChars="2100"/>
        <w:rPr>
          <w:rFonts w:ascii="宋体" w:hAnsi="宋体" w:cs="宋体"/>
          <w:kern w:val="2"/>
          <w:sz w:val="24"/>
          <w:szCs w:val="21"/>
          <w:highlight w:val="none"/>
        </w:rPr>
      </w:pPr>
      <w:r>
        <w:rPr>
          <w:rFonts w:hint="eastAsia" w:ascii="宋体" w:hAnsi="宋体" w:cs="宋体"/>
          <w:bCs/>
          <w:kern w:val="2"/>
          <w:sz w:val="24"/>
          <w:highlight w:val="none"/>
        </w:rPr>
        <w:t>磋商供应商（盖章）</w:t>
      </w:r>
      <w:r>
        <w:rPr>
          <w:rFonts w:hint="eastAsia" w:ascii="宋体" w:hAnsi="宋体" w:cs="宋体"/>
          <w:kern w:val="2"/>
          <w:sz w:val="24"/>
          <w:szCs w:val="21"/>
          <w:highlight w:val="none"/>
        </w:rPr>
        <w:t>：</w:t>
      </w:r>
    </w:p>
    <w:p w14:paraId="13333C77">
      <w:pPr>
        <w:wordWrap w:val="0"/>
        <w:topLinePunct/>
        <w:adjustRightInd w:val="0"/>
        <w:snapToGrid w:val="0"/>
        <w:spacing w:line="360" w:lineRule="auto"/>
        <w:ind w:firstLine="5040" w:firstLineChars="2100"/>
        <w:rPr>
          <w:rFonts w:ascii="宋体" w:hAnsi="宋体" w:cs="宋体"/>
          <w:kern w:val="2"/>
          <w:sz w:val="24"/>
          <w:szCs w:val="21"/>
          <w:highlight w:val="none"/>
        </w:rPr>
      </w:pPr>
      <w:r>
        <w:rPr>
          <w:rFonts w:hint="eastAsia" w:ascii="宋体" w:hAnsi="宋体" w:cs="宋体"/>
          <w:kern w:val="2"/>
          <w:sz w:val="24"/>
          <w:szCs w:val="21"/>
          <w:highlight w:val="none"/>
        </w:rPr>
        <w:t>日期：   年   月   日</w:t>
      </w:r>
    </w:p>
    <w:p w14:paraId="3438F32A">
      <w:pPr>
        <w:wordWrap w:val="0"/>
        <w:topLinePunct/>
        <w:adjustRightInd w:val="0"/>
        <w:snapToGrid w:val="0"/>
        <w:spacing w:line="360" w:lineRule="auto"/>
        <w:ind w:firstLine="5040" w:firstLineChars="2100"/>
        <w:rPr>
          <w:rFonts w:ascii="宋体" w:hAnsi="宋体" w:cs="宋体"/>
          <w:kern w:val="2"/>
          <w:sz w:val="24"/>
          <w:szCs w:val="21"/>
          <w:highlight w:val="none"/>
        </w:rPr>
      </w:pPr>
    </w:p>
    <w:p w14:paraId="4C24ED87">
      <w:pPr>
        <w:wordWrap w:val="0"/>
        <w:topLinePunct/>
        <w:adjustRightInd w:val="0"/>
        <w:snapToGrid w:val="0"/>
        <w:spacing w:line="360" w:lineRule="auto"/>
        <w:ind w:firstLine="5040" w:firstLineChars="2100"/>
        <w:rPr>
          <w:rFonts w:ascii="宋体" w:hAnsi="宋体" w:cs="宋体"/>
          <w:kern w:val="2"/>
          <w:sz w:val="24"/>
          <w:szCs w:val="21"/>
          <w:highlight w:val="none"/>
        </w:rPr>
      </w:pPr>
    </w:p>
    <w:p w14:paraId="5B7CB915">
      <w:pPr>
        <w:wordWrap w:val="0"/>
        <w:topLinePunct/>
        <w:adjustRightInd w:val="0"/>
        <w:snapToGrid w:val="0"/>
        <w:spacing w:line="360" w:lineRule="auto"/>
        <w:ind w:firstLine="5040" w:firstLineChars="2100"/>
        <w:rPr>
          <w:rFonts w:ascii="宋体" w:hAnsi="宋体" w:cs="宋体"/>
          <w:kern w:val="2"/>
          <w:sz w:val="24"/>
          <w:szCs w:val="21"/>
          <w:highlight w:val="none"/>
        </w:rPr>
      </w:pPr>
    </w:p>
    <w:p w14:paraId="5F5ED556">
      <w:pPr>
        <w:wordWrap w:val="0"/>
        <w:topLinePunct/>
        <w:adjustRightInd w:val="0"/>
        <w:snapToGrid w:val="0"/>
        <w:spacing w:line="360" w:lineRule="auto"/>
        <w:ind w:firstLine="5040" w:firstLineChars="2100"/>
        <w:rPr>
          <w:rFonts w:ascii="宋体" w:hAnsi="宋体" w:cs="宋体"/>
          <w:kern w:val="2"/>
          <w:sz w:val="24"/>
          <w:szCs w:val="21"/>
          <w:highlight w:val="none"/>
        </w:rPr>
      </w:pPr>
    </w:p>
    <w:p w14:paraId="28EEE2C7">
      <w:pPr>
        <w:wordWrap w:val="0"/>
        <w:topLinePunct/>
        <w:adjustRightInd w:val="0"/>
        <w:snapToGrid w:val="0"/>
        <w:spacing w:line="360" w:lineRule="auto"/>
        <w:ind w:firstLine="5040" w:firstLineChars="2100"/>
        <w:rPr>
          <w:rFonts w:ascii="宋体" w:hAnsi="宋体" w:cs="宋体"/>
          <w:kern w:val="2"/>
          <w:sz w:val="24"/>
          <w:szCs w:val="21"/>
          <w:highlight w:val="none"/>
        </w:rPr>
      </w:pPr>
    </w:p>
    <w:p w14:paraId="4B433897">
      <w:pPr>
        <w:wordWrap w:val="0"/>
        <w:topLinePunct/>
        <w:adjustRightInd w:val="0"/>
        <w:snapToGrid w:val="0"/>
        <w:spacing w:line="360" w:lineRule="auto"/>
        <w:ind w:firstLine="5040" w:firstLineChars="2100"/>
        <w:rPr>
          <w:rFonts w:ascii="宋体" w:hAnsi="宋体" w:cs="宋体"/>
          <w:kern w:val="2"/>
          <w:sz w:val="24"/>
          <w:szCs w:val="21"/>
          <w:highlight w:val="none"/>
        </w:rPr>
      </w:pPr>
    </w:p>
    <w:p w14:paraId="3C4AAD7A">
      <w:pPr>
        <w:wordWrap w:val="0"/>
        <w:topLinePunct/>
        <w:adjustRightInd w:val="0"/>
        <w:snapToGrid w:val="0"/>
        <w:spacing w:line="360" w:lineRule="auto"/>
        <w:ind w:firstLine="5040" w:firstLineChars="2100"/>
        <w:rPr>
          <w:rFonts w:ascii="宋体" w:hAnsi="宋体" w:cs="宋体"/>
          <w:kern w:val="2"/>
          <w:sz w:val="24"/>
          <w:szCs w:val="21"/>
          <w:highlight w:val="none"/>
        </w:rPr>
      </w:pPr>
    </w:p>
    <w:p w14:paraId="20D9956A">
      <w:pPr>
        <w:wordWrap w:val="0"/>
        <w:topLinePunct/>
        <w:adjustRightInd w:val="0"/>
        <w:snapToGrid w:val="0"/>
        <w:spacing w:line="360" w:lineRule="auto"/>
        <w:ind w:firstLine="480" w:firstLineChars="200"/>
        <w:rPr>
          <w:rFonts w:ascii="宋体" w:hAnsi="宋体" w:cs="宋体"/>
          <w:bCs/>
          <w:kern w:val="2"/>
          <w:sz w:val="24"/>
          <w:highlight w:val="none"/>
        </w:rPr>
      </w:pPr>
      <w:r>
        <w:rPr>
          <w:rFonts w:hint="eastAsia" w:ascii="宋体" w:hAnsi="宋体" w:cs="宋体"/>
          <w:bCs/>
          <w:kern w:val="2"/>
          <w:sz w:val="24"/>
          <w:highlight w:val="none"/>
        </w:rPr>
        <w:t>填报说明：</w:t>
      </w:r>
    </w:p>
    <w:p w14:paraId="49360600">
      <w:pPr>
        <w:wordWrap w:val="0"/>
        <w:topLinePunct/>
        <w:adjustRightInd w:val="0"/>
        <w:snapToGrid w:val="0"/>
        <w:spacing w:line="360" w:lineRule="auto"/>
        <w:ind w:firstLine="480" w:firstLineChars="200"/>
        <w:rPr>
          <w:rFonts w:ascii="宋体" w:hAnsi="宋体" w:cs="宋体"/>
          <w:bCs/>
          <w:kern w:val="2"/>
          <w:sz w:val="24"/>
          <w:highlight w:val="none"/>
        </w:rPr>
      </w:pPr>
      <w:r>
        <w:rPr>
          <w:rFonts w:hint="eastAsia" w:ascii="宋体" w:hAnsi="宋体" w:cs="宋体"/>
          <w:bCs/>
          <w:kern w:val="2"/>
          <w:sz w:val="24"/>
          <w:highlight w:val="none"/>
          <w:lang w:eastAsia="zh-CN"/>
        </w:rPr>
        <w:t>1.</w:t>
      </w:r>
      <w:r>
        <w:rPr>
          <w:rFonts w:hint="eastAsia" w:ascii="宋体" w:hAnsi="宋体" w:cs="宋体"/>
          <w:bCs/>
          <w:kern w:val="2"/>
          <w:sz w:val="24"/>
          <w:highlight w:val="none"/>
        </w:rPr>
        <w:t>请供应商如实填写，所填内容将作为评审的依据。</w:t>
      </w:r>
      <w:r>
        <w:rPr>
          <w:rFonts w:hint="eastAsia" w:ascii="宋体" w:hAnsi="宋体" w:cs="宋体"/>
          <w:kern w:val="2"/>
          <w:sz w:val="24"/>
          <w:highlight w:val="none"/>
        </w:rPr>
        <w:t>如填写不完整，将不享受扶</w:t>
      </w:r>
      <w:r>
        <w:rPr>
          <w:rFonts w:hint="eastAsia" w:ascii="宋体" w:hAnsi="宋体" w:cs="宋体"/>
          <w:bCs/>
          <w:kern w:val="2"/>
          <w:sz w:val="24"/>
          <w:highlight w:val="none"/>
        </w:rPr>
        <w:t>持政策。</w:t>
      </w:r>
    </w:p>
    <w:p w14:paraId="16B803A0">
      <w:pPr>
        <w:wordWrap w:val="0"/>
        <w:topLinePunct/>
        <w:adjustRightInd w:val="0"/>
        <w:snapToGrid w:val="0"/>
        <w:spacing w:line="360" w:lineRule="auto"/>
        <w:ind w:firstLine="480" w:firstLineChars="200"/>
        <w:rPr>
          <w:rFonts w:ascii="宋体" w:hAnsi="宋体" w:cs="宋体"/>
          <w:b/>
          <w:kern w:val="2"/>
          <w:sz w:val="22"/>
          <w:szCs w:val="21"/>
          <w:highlight w:val="none"/>
        </w:rPr>
      </w:pPr>
      <w:r>
        <w:rPr>
          <w:rFonts w:hint="eastAsia" w:ascii="宋体" w:hAnsi="宋体" w:cs="宋体"/>
          <w:bCs/>
          <w:kern w:val="2"/>
          <w:sz w:val="24"/>
          <w:highlight w:val="none"/>
          <w:lang w:eastAsia="zh-CN"/>
        </w:rPr>
        <w:t>2.</w:t>
      </w:r>
      <w:r>
        <w:rPr>
          <w:rFonts w:hint="eastAsia" w:ascii="宋体" w:hAnsi="宋体" w:cs="宋体"/>
          <w:bCs/>
          <w:kern w:val="2"/>
          <w:sz w:val="24"/>
          <w:highlight w:val="none"/>
        </w:rPr>
        <w:t>成交供应商的《残疾人福利性单位声明函》随成交结果公开。</w:t>
      </w:r>
    </w:p>
    <w:p w14:paraId="78A5FAD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left"/>
        <w:outlineLvl w:val="1"/>
        <w:rPr>
          <w:rFonts w:hint="eastAsia" w:ascii="宋体" w:hAnsi="宋体" w:eastAsia="宋体" w:cs="宋体"/>
          <w:b/>
          <w:kern w:val="2"/>
          <w:sz w:val="28"/>
          <w:szCs w:val="32"/>
          <w:highlight w:val="none"/>
          <w:lang w:val="en-US" w:eastAsia="zh-CN"/>
        </w:rPr>
      </w:pPr>
      <w:r>
        <w:rPr>
          <w:rFonts w:hint="eastAsia" w:ascii="宋体" w:hAnsi="宋体" w:cs="宋体"/>
          <w:kern w:val="2"/>
          <w:sz w:val="24"/>
          <w:szCs w:val="21"/>
          <w:highlight w:val="none"/>
        </w:rPr>
        <w:br w:type="page"/>
      </w:r>
      <w:bookmarkStart w:id="657" w:name="_Toc22574"/>
      <w:r>
        <w:rPr>
          <w:rFonts w:hint="eastAsia" w:ascii="宋体" w:hAnsi="宋体" w:eastAsia="宋体" w:cs="宋体"/>
          <w:b/>
          <w:kern w:val="2"/>
          <w:sz w:val="28"/>
          <w:szCs w:val="32"/>
          <w:highlight w:val="none"/>
          <w:lang w:val="en-US" w:eastAsia="zh-CN"/>
        </w:rPr>
        <w:t>格式8、关于符合本国产品标准的声明函</w:t>
      </w:r>
    </w:p>
    <w:p w14:paraId="723BB6D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关于符合本国产品标准的声明函</w:t>
      </w:r>
    </w:p>
    <w:p w14:paraId="17ADDD63">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firstLine="42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7E70DC1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30B0C22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1.</w:t>
      </w:r>
      <w:r>
        <w:rPr>
          <w:rFonts w:hint="eastAsia" w:ascii="宋体" w:hAnsi="宋体" w:eastAsia="宋体" w:cs="宋体"/>
          <w:color w:val="auto"/>
          <w:sz w:val="24"/>
          <w:szCs w:val="24"/>
          <w:highlight w:val="none"/>
          <w:u w:val="single"/>
          <w:shd w:val="clear" w:color="auto" w:fill="FFFFFF"/>
          <w:lang w:val="en-US" w:eastAsia="zh-CN" w:bidi="ar"/>
        </w:rPr>
        <w:t>（产品名称1）</w:t>
      </w:r>
      <w:r>
        <w:rPr>
          <w:rFonts w:hint="eastAsia" w:ascii="宋体" w:hAnsi="宋体" w:eastAsia="宋体" w:cs="宋体"/>
          <w:color w:val="auto"/>
          <w:sz w:val="24"/>
          <w:szCs w:val="24"/>
          <w:highlight w:val="none"/>
          <w:shd w:val="clear" w:color="auto" w:fill="FFFFFF"/>
          <w:vertAlign w:val="superscript"/>
          <w:lang w:val="en-US" w:eastAsia="zh-CN" w:bidi="ar"/>
        </w:rPr>
        <w:t>1</w:t>
      </w:r>
      <w:r>
        <w:rPr>
          <w:rFonts w:hint="eastAsia" w:ascii="宋体" w:hAnsi="宋体" w:eastAsia="宋体" w:cs="宋体"/>
          <w:color w:val="auto"/>
          <w:sz w:val="24"/>
          <w:szCs w:val="24"/>
          <w:highlight w:val="none"/>
          <w:shd w:val="clear" w:color="auto" w:fill="FFFFFF"/>
          <w:lang w:val="en-US" w:eastAsia="zh-CN" w:bidi="ar"/>
        </w:rPr>
        <w:t>，生产厂为</w:t>
      </w:r>
      <w:r>
        <w:rPr>
          <w:rFonts w:hint="eastAsia" w:ascii="宋体" w:hAnsi="宋体" w:eastAsia="宋体" w:cs="宋体"/>
          <w:color w:val="auto"/>
          <w:sz w:val="24"/>
          <w:szCs w:val="24"/>
          <w:highlight w:val="none"/>
          <w:u w:val="single"/>
          <w:shd w:val="clear" w:color="auto" w:fill="FFFFFF"/>
          <w:lang w:val="en-US" w:eastAsia="zh-CN" w:bidi="ar"/>
        </w:rPr>
        <w:t>（厂名）</w:t>
      </w:r>
      <w:r>
        <w:rPr>
          <w:rFonts w:hint="eastAsia" w:ascii="宋体" w:hAnsi="宋体" w:eastAsia="宋体" w:cs="宋体"/>
          <w:color w:val="auto"/>
          <w:sz w:val="24"/>
          <w:szCs w:val="24"/>
          <w:highlight w:val="none"/>
          <w:shd w:val="clear" w:color="auto" w:fill="FFFFFF"/>
          <w:vertAlign w:val="superscript"/>
          <w:lang w:val="en-US" w:eastAsia="zh-CN" w:bidi="ar"/>
        </w:rPr>
        <w:t>2</w:t>
      </w:r>
      <w:r>
        <w:rPr>
          <w:rFonts w:hint="eastAsia" w:ascii="宋体" w:hAnsi="宋体" w:eastAsia="宋体" w:cs="宋体"/>
          <w:color w:val="auto"/>
          <w:sz w:val="24"/>
          <w:szCs w:val="24"/>
          <w:highlight w:val="none"/>
          <w:shd w:val="clear" w:color="auto" w:fill="FFFFFF"/>
          <w:lang w:val="en-US" w:eastAsia="zh-CN" w:bidi="ar"/>
        </w:rPr>
        <w:t>，厂址为</w:t>
      </w:r>
      <w:r>
        <w:rPr>
          <w:rFonts w:hint="eastAsia" w:ascii="宋体" w:hAnsi="宋体" w:eastAsia="宋体" w:cs="宋体"/>
          <w:color w:val="auto"/>
          <w:sz w:val="24"/>
          <w:szCs w:val="24"/>
          <w:highlight w:val="none"/>
          <w:u w:val="single"/>
          <w:shd w:val="clear" w:color="auto" w:fill="FFFFFF"/>
          <w:lang w:val="en-US" w:eastAsia="zh-CN" w:bidi="ar"/>
        </w:rPr>
        <w:t>（生产厂址）</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3</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4</w:t>
      </w:r>
      <w:r>
        <w:rPr>
          <w:rFonts w:hint="eastAsia" w:ascii="宋体" w:hAnsi="宋体" w:eastAsia="宋体" w:cs="宋体"/>
          <w:color w:val="auto"/>
          <w:sz w:val="24"/>
          <w:szCs w:val="24"/>
          <w:highlight w:val="none"/>
          <w:shd w:val="clear" w:color="auto" w:fill="FFFFFF"/>
          <w:lang w:val="en-US" w:eastAsia="zh-CN" w:bidi="ar"/>
        </w:rPr>
        <w:t>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5</w:t>
      </w:r>
      <w:r>
        <w:rPr>
          <w:rFonts w:hint="eastAsia" w:ascii="宋体" w:hAnsi="宋体" w:eastAsia="宋体" w:cs="宋体"/>
          <w:color w:val="auto"/>
          <w:sz w:val="24"/>
          <w:szCs w:val="24"/>
          <w:highlight w:val="none"/>
          <w:shd w:val="clear" w:color="auto" w:fill="FFFFFF"/>
          <w:lang w:val="en-US" w:eastAsia="zh-CN" w:bidi="ar"/>
        </w:rPr>
        <w:t>在中国境内完成。</w:t>
      </w:r>
    </w:p>
    <w:p w14:paraId="5B9023A1">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2.</w:t>
      </w:r>
      <w:r>
        <w:rPr>
          <w:rFonts w:hint="eastAsia" w:ascii="宋体" w:hAnsi="宋体" w:eastAsia="宋体" w:cs="宋体"/>
          <w:color w:val="auto"/>
          <w:sz w:val="24"/>
          <w:szCs w:val="24"/>
          <w:highlight w:val="none"/>
          <w:u w:val="single"/>
          <w:shd w:val="clear" w:color="auto" w:fill="FFFFFF"/>
          <w:lang w:val="en-US" w:eastAsia="zh-CN" w:bidi="ar"/>
        </w:rPr>
        <w:t>（产品名称2）</w:t>
      </w:r>
      <w:r>
        <w:rPr>
          <w:rFonts w:hint="eastAsia" w:ascii="宋体" w:hAnsi="宋体" w:eastAsia="宋体" w:cs="宋体"/>
          <w:color w:val="auto"/>
          <w:sz w:val="24"/>
          <w:szCs w:val="24"/>
          <w:highlight w:val="none"/>
          <w:shd w:val="clear" w:color="auto" w:fill="FFFFFF"/>
          <w:lang w:val="en-US" w:eastAsia="zh-CN" w:bidi="ar"/>
        </w:rPr>
        <w:t>，生产厂为</w:t>
      </w:r>
      <w:r>
        <w:rPr>
          <w:rFonts w:hint="eastAsia" w:ascii="宋体" w:hAnsi="宋体" w:eastAsia="宋体" w:cs="宋体"/>
          <w:color w:val="auto"/>
          <w:sz w:val="24"/>
          <w:szCs w:val="24"/>
          <w:highlight w:val="none"/>
          <w:u w:val="single"/>
          <w:shd w:val="clear" w:color="auto" w:fill="FFFFFF"/>
          <w:lang w:val="en-US" w:eastAsia="zh-CN" w:bidi="ar"/>
        </w:rPr>
        <w:t>（厂名）</w:t>
      </w:r>
      <w:r>
        <w:rPr>
          <w:rFonts w:hint="eastAsia" w:ascii="宋体" w:hAnsi="宋体" w:eastAsia="宋体" w:cs="宋体"/>
          <w:color w:val="auto"/>
          <w:sz w:val="24"/>
          <w:szCs w:val="24"/>
          <w:highlight w:val="none"/>
          <w:shd w:val="clear" w:color="auto" w:fill="FFFFFF"/>
          <w:lang w:val="en-US" w:eastAsia="zh-CN" w:bidi="ar"/>
        </w:rPr>
        <w:t>，厂址为</w:t>
      </w:r>
      <w:r>
        <w:rPr>
          <w:rFonts w:hint="eastAsia" w:ascii="宋体" w:hAnsi="宋体" w:eastAsia="宋体" w:cs="宋体"/>
          <w:color w:val="auto"/>
          <w:sz w:val="24"/>
          <w:szCs w:val="24"/>
          <w:highlight w:val="none"/>
          <w:u w:val="single"/>
          <w:shd w:val="clear" w:color="auto" w:fill="FFFFFF"/>
          <w:lang w:val="en-US" w:eastAsia="zh-CN" w:bidi="ar"/>
        </w:rPr>
        <w:t>（生产厂址）</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在中国境内完成。</w:t>
      </w:r>
    </w:p>
    <w:p w14:paraId="3E0CBA0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w:t>
      </w:r>
    </w:p>
    <w:p w14:paraId="5474EC9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本公司（单位）对上述声明内容的真实性负责。如有虚假，愿承担相应法律责任。</w:t>
      </w:r>
    </w:p>
    <w:p w14:paraId="784AD87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3B733F6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righ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公司（单位）名称（加盖CA电子公章）：         </w:t>
      </w:r>
    </w:p>
    <w:p w14:paraId="611937D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center"/>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w:t>
      </w:r>
      <w:r>
        <w:rPr>
          <w:rFonts w:hint="eastAsia" w:ascii="宋体" w:hAnsi="宋体" w:cs="宋体"/>
          <w:color w:val="auto"/>
          <w:sz w:val="24"/>
          <w:szCs w:val="24"/>
          <w:highlight w:val="none"/>
          <w:shd w:val="clear" w:color="auto" w:fill="FFFFFF"/>
          <w:lang w:val="en-US" w:eastAsia="zh-CN" w:bidi="ar"/>
        </w:rPr>
        <w:t xml:space="preserve">                 </w:t>
      </w:r>
      <w:r>
        <w:rPr>
          <w:rFonts w:hint="eastAsia" w:ascii="宋体" w:hAnsi="宋体" w:eastAsia="宋体" w:cs="宋体"/>
          <w:color w:val="auto"/>
          <w:sz w:val="24"/>
          <w:szCs w:val="24"/>
          <w:highlight w:val="none"/>
          <w:shd w:val="clear" w:color="auto" w:fill="FFFFFF"/>
          <w:lang w:val="en-US" w:eastAsia="zh-CN" w:bidi="ar"/>
        </w:rPr>
        <w:t xml:space="preserve">   日期：      年   月   日         </w:t>
      </w:r>
    </w:p>
    <w:p w14:paraId="03E47F8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59BEA29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hint="eastAsia" w:ascii="Times New Roman" w:hAnsi="Times New Roman" w:eastAsia="宋体" w:cs="Times New Roman"/>
          <w:color w:val="auto"/>
          <w:sz w:val="24"/>
          <w:szCs w:val="21"/>
          <w:highlight w:val="none"/>
          <w:lang w:val="en-US" w:eastAsia="zh-CN" w:bidi="ar"/>
        </w:rPr>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p>
    <w:p w14:paraId="6B44663B">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_________________</w:t>
      </w:r>
    </w:p>
    <w:p w14:paraId="0239E6D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1.产品如有型号，请在“产品名称”栏一并填写。</w:t>
      </w:r>
    </w:p>
    <w:p w14:paraId="699C658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2.生产厂名与厂址应与生产厂营业执照载明的相关信息保持一致。</w:t>
      </w:r>
    </w:p>
    <w:p w14:paraId="5608849B">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3.该产品的中国境内生产的组件成本占比相关要求实施前，“规定比例”栏可不填，下同。</w:t>
      </w:r>
    </w:p>
    <w:p w14:paraId="2A062DE3">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4.该产品的关键组件要求实施前，“关键组件”栏可不填，下同。</w:t>
      </w:r>
    </w:p>
    <w:p w14:paraId="2B89102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5.该产品的关键工序要求实施前，“关键工序”栏可不填，下同。</w:t>
      </w:r>
    </w:p>
    <w:p w14:paraId="14094C9B">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jc w:val="left"/>
        <w:rPr>
          <w:rFonts w:ascii="Times New Roman" w:hAnsi="Times New Roman" w:eastAsia="宋体" w:cs="Times New Roman"/>
          <w:color w:val="auto"/>
          <w:sz w:val="24"/>
          <w:szCs w:val="21"/>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6.《声明函》中标注“</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”的地方无需填写。</w:t>
      </w:r>
    </w:p>
    <w:p w14:paraId="4AD04DF2">
      <w:pPr>
        <w:ind w:left="0" w:firstLine="0"/>
        <w:jc w:val="center"/>
        <w:rPr>
          <w:rFonts w:hint="eastAsia" w:ascii="宋体" w:hAnsi="宋体" w:eastAsia="宋体" w:cs="宋体"/>
          <w:b/>
          <w:bCs w:val="0"/>
          <w:color w:val="auto"/>
          <w:sz w:val="32"/>
          <w:szCs w:val="32"/>
          <w:highlight w:val="none"/>
          <w:lang w:eastAsia="zh-CN"/>
        </w:rPr>
        <w:sectPr>
          <w:pgSz w:w="11906" w:h="16838"/>
          <w:pgMar w:top="1015" w:right="1196" w:bottom="868" w:left="1259" w:header="851" w:footer="907" w:gutter="0"/>
          <w:pgNumType w:fmt="decimal"/>
          <w:cols w:space="1701" w:num="1"/>
          <w:titlePg/>
          <w:docGrid w:linePitch="360" w:charSpace="0"/>
        </w:sectPr>
      </w:pPr>
    </w:p>
    <w:p w14:paraId="6462E94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left"/>
        <w:outlineLvl w:val="1"/>
        <w:rPr>
          <w:rFonts w:hint="default" w:ascii="宋体" w:hAnsi="宋体" w:eastAsia="宋体" w:cs="宋体"/>
          <w:b/>
          <w:kern w:val="2"/>
          <w:sz w:val="28"/>
          <w:szCs w:val="32"/>
          <w:highlight w:val="none"/>
          <w:lang w:val="en-US" w:eastAsia="zh-CN"/>
        </w:rPr>
      </w:pPr>
      <w:r>
        <w:rPr>
          <w:rFonts w:hint="eastAsia" w:ascii="宋体" w:hAnsi="宋体" w:eastAsia="宋体" w:cs="宋体"/>
          <w:b/>
          <w:kern w:val="2"/>
          <w:sz w:val="28"/>
          <w:szCs w:val="32"/>
          <w:highlight w:val="none"/>
          <w:lang w:val="en-US" w:eastAsia="zh-CN"/>
        </w:rPr>
        <w:t>格式9、具备履行合同所必需的设备和专业技术能力的声明</w:t>
      </w:r>
      <w:bookmarkEnd w:id="657"/>
      <w:r>
        <w:rPr>
          <w:rFonts w:hint="eastAsia" w:ascii="宋体" w:hAnsi="宋体" w:eastAsia="宋体" w:cs="宋体"/>
          <w:b/>
          <w:kern w:val="2"/>
          <w:sz w:val="28"/>
          <w:szCs w:val="32"/>
          <w:highlight w:val="none"/>
          <w:lang w:val="en-US" w:eastAsia="zh-CN"/>
        </w:rPr>
        <w:t>及证明材料</w:t>
      </w:r>
    </w:p>
    <w:p w14:paraId="3941CE59">
      <w:pPr>
        <w:wordWrap w:val="0"/>
        <w:topLinePunct/>
        <w:adjustRightInd w:val="0"/>
        <w:snapToGrid w:val="0"/>
        <w:spacing w:line="360" w:lineRule="auto"/>
        <w:jc w:val="center"/>
        <w:rPr>
          <w:rFonts w:ascii="宋体" w:hAnsi="宋体" w:cs="宋体"/>
          <w:bCs/>
          <w:kern w:val="2"/>
          <w:sz w:val="36"/>
          <w:szCs w:val="28"/>
          <w:highlight w:val="none"/>
        </w:rPr>
      </w:pPr>
    </w:p>
    <w:p w14:paraId="5BD4EFDE">
      <w:pPr>
        <w:spacing w:line="460" w:lineRule="exact"/>
        <w:jc w:val="center"/>
        <w:rPr>
          <w:rFonts w:ascii="Calibri" w:hAnsi="Calibri" w:eastAsia="宋体" w:cs="Times New Roman"/>
          <w:sz w:val="24"/>
          <w:szCs w:val="24"/>
          <w:highlight w:val="none"/>
        </w:rPr>
      </w:pPr>
      <w:r>
        <w:rPr>
          <w:rFonts w:hint="eastAsia" w:ascii="黑体" w:hAnsi="黑体" w:eastAsia="黑体" w:cs="宋体"/>
          <w:bCs/>
          <w:sz w:val="36"/>
          <w:szCs w:val="28"/>
          <w:highlight w:val="none"/>
        </w:rPr>
        <w:t>具备履行合同所必需的设备和专业技术能力的声明及证明材料</w:t>
      </w:r>
    </w:p>
    <w:p w14:paraId="44F94D0F">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我单位郑重声明：我单位具备履行本项采购合同所必需的设备和专业技术能力，为履行本项采购合同我公司具备如下主要设备和主要专业技术能力：</w:t>
      </w:r>
    </w:p>
    <w:p w14:paraId="77CD2785">
      <w:pPr>
        <w:spacing w:line="360" w:lineRule="auto"/>
        <w:ind w:firstLine="480" w:firstLineChars="200"/>
        <w:rPr>
          <w:rFonts w:ascii="Calibri" w:hAnsi="Calibri" w:eastAsia="宋体" w:cs="Times New Roman"/>
          <w:sz w:val="24"/>
          <w:szCs w:val="24"/>
          <w:highlight w:val="none"/>
        </w:rPr>
      </w:pPr>
      <w:r>
        <w:rPr>
          <w:rFonts w:hint="eastAsia" w:ascii="Calibri" w:hAnsi="Calibri" w:eastAsia="宋体" w:cs="Times New Roman"/>
          <w:sz w:val="24"/>
          <w:szCs w:val="24"/>
          <w:highlight w:val="none"/>
        </w:rPr>
        <w:t>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。（须附证明材料）</w:t>
      </w:r>
    </w:p>
    <w:p w14:paraId="7D6771BF">
      <w:pPr>
        <w:autoSpaceDE w:val="0"/>
        <w:autoSpaceDN w:val="0"/>
        <w:adjustRightInd w:val="0"/>
        <w:jc w:val="left"/>
        <w:rPr>
          <w:rFonts w:ascii="Calibri" w:hAnsi="Calibri" w:eastAsia="宋体" w:cs="Times New Roman"/>
          <w:sz w:val="24"/>
          <w:szCs w:val="24"/>
          <w:highlight w:val="none"/>
        </w:rPr>
      </w:pPr>
    </w:p>
    <w:p w14:paraId="5F6E571F">
      <w:pPr>
        <w:spacing w:line="360" w:lineRule="auto"/>
        <w:ind w:firstLine="480" w:firstLineChars="200"/>
        <w:rPr>
          <w:rFonts w:ascii="Calibri" w:hAnsi="Calibri" w:eastAsia="宋体" w:cs="Times New Roman"/>
          <w:sz w:val="24"/>
          <w:szCs w:val="24"/>
          <w:highlight w:val="none"/>
        </w:rPr>
      </w:pPr>
      <w:r>
        <w:rPr>
          <w:rFonts w:hint="eastAsia" w:ascii="Calibri" w:hAnsi="Calibri" w:eastAsia="宋体" w:cs="Times New Roman"/>
          <w:sz w:val="24"/>
          <w:szCs w:val="24"/>
          <w:highlight w:val="none"/>
        </w:rPr>
        <w:t>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。（须附证明材料）</w:t>
      </w:r>
    </w:p>
    <w:p w14:paraId="233831C2">
      <w:pPr>
        <w:spacing w:line="360" w:lineRule="auto"/>
        <w:ind w:firstLine="480" w:firstLineChars="200"/>
        <w:rPr>
          <w:rFonts w:ascii="Calibri" w:hAnsi="Calibri" w:eastAsia="宋体" w:cs="Times New Roman"/>
          <w:sz w:val="24"/>
          <w:szCs w:val="24"/>
          <w:highlight w:val="none"/>
        </w:rPr>
      </w:pPr>
    </w:p>
    <w:p w14:paraId="31AE572B">
      <w:pPr>
        <w:spacing w:line="360" w:lineRule="auto"/>
        <w:ind w:firstLine="480" w:firstLineChars="200"/>
        <w:rPr>
          <w:rFonts w:ascii="Calibri" w:hAnsi="Calibri" w:eastAsia="宋体" w:cs="Times New Roman"/>
          <w:sz w:val="24"/>
          <w:szCs w:val="24"/>
          <w:highlight w:val="none"/>
        </w:rPr>
      </w:pPr>
    </w:p>
    <w:p w14:paraId="403988D4">
      <w:pPr>
        <w:spacing w:line="360" w:lineRule="auto"/>
        <w:ind w:firstLine="480" w:firstLineChars="200"/>
        <w:rPr>
          <w:rFonts w:ascii="Calibri" w:hAnsi="Calibri" w:eastAsia="宋体" w:cs="Times New Roman"/>
          <w:sz w:val="24"/>
          <w:szCs w:val="24"/>
          <w:highlight w:val="none"/>
        </w:rPr>
      </w:pPr>
      <w:r>
        <w:rPr>
          <w:rFonts w:hint="eastAsia" w:ascii="Calibri" w:hAnsi="Calibri" w:eastAsia="宋体" w:cs="Times New Roman"/>
          <w:sz w:val="24"/>
          <w:szCs w:val="24"/>
          <w:highlight w:val="none"/>
        </w:rPr>
        <w:t>供应商（盖章）：</w:t>
      </w:r>
    </w:p>
    <w:p w14:paraId="7BF237E7">
      <w:pPr>
        <w:spacing w:line="360" w:lineRule="auto"/>
        <w:ind w:firstLine="480" w:firstLineChars="200"/>
        <w:rPr>
          <w:rFonts w:ascii="Calibri" w:hAnsi="Calibri" w:eastAsia="宋体" w:cs="Times New Roman"/>
          <w:sz w:val="24"/>
          <w:szCs w:val="24"/>
          <w:highlight w:val="none"/>
        </w:rPr>
      </w:pPr>
      <w:r>
        <w:rPr>
          <w:rFonts w:hint="eastAsia" w:ascii="Calibri" w:hAnsi="Calibri" w:eastAsia="宋体" w:cs="Times New Roman"/>
          <w:sz w:val="24"/>
          <w:szCs w:val="24"/>
          <w:highlight w:val="none"/>
        </w:rPr>
        <w:t>法定代表人或委托代理人（签字或盖章）：</w:t>
      </w:r>
    </w:p>
    <w:p w14:paraId="115BBA3A">
      <w:pPr>
        <w:spacing w:line="360" w:lineRule="auto"/>
        <w:ind w:firstLine="480" w:firstLineChars="200"/>
        <w:rPr>
          <w:rFonts w:ascii="Calibri" w:hAnsi="Calibri" w:eastAsia="宋体" w:cs="Times New Roman"/>
          <w:sz w:val="24"/>
          <w:szCs w:val="24"/>
          <w:highlight w:val="none"/>
        </w:rPr>
      </w:pPr>
      <w:r>
        <w:rPr>
          <w:rFonts w:hint="eastAsia" w:ascii="Calibri" w:hAnsi="Calibri" w:eastAsia="宋体" w:cs="Times New Roman"/>
          <w:sz w:val="24"/>
          <w:szCs w:val="24"/>
          <w:highlight w:val="none"/>
        </w:rPr>
        <w:t>日期：    年     月     日</w:t>
      </w:r>
    </w:p>
    <w:p w14:paraId="3C8BDC7A">
      <w:pPr>
        <w:autoSpaceDE w:val="0"/>
        <w:autoSpaceDN w:val="0"/>
        <w:adjustRightInd w:val="0"/>
        <w:jc w:val="left"/>
        <w:rPr>
          <w:rFonts w:ascii="MS Mincho" w:hAnsi="Calibri" w:eastAsia="宋体" w:cs="Times New Roman"/>
          <w:color w:val="000000"/>
          <w:szCs w:val="24"/>
          <w:highlight w:val="none"/>
        </w:rPr>
      </w:pPr>
    </w:p>
    <w:p w14:paraId="2538BA10">
      <w:pPr>
        <w:spacing w:line="360" w:lineRule="auto"/>
        <w:ind w:firstLine="480" w:firstLineChars="20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附主要设备和主要专业技术能力的证明材料如下：</w:t>
      </w:r>
    </w:p>
    <w:p w14:paraId="0FF34302">
      <w:pPr>
        <w:wordWrap w:val="0"/>
        <w:topLinePunct/>
        <w:adjustRightInd w:val="0"/>
        <w:snapToGrid w:val="0"/>
        <w:spacing w:line="360" w:lineRule="auto"/>
        <w:ind w:firstLine="5400" w:firstLineChars="2250"/>
        <w:rPr>
          <w:rFonts w:ascii="宋体" w:hAnsi="宋体" w:cs="宋体"/>
          <w:kern w:val="2"/>
          <w:sz w:val="24"/>
          <w:highlight w:val="none"/>
        </w:rPr>
      </w:pPr>
    </w:p>
    <w:p w14:paraId="06D64A11">
      <w:pPr>
        <w:adjustRightInd w:val="0"/>
        <w:snapToGrid w:val="0"/>
        <w:spacing w:line="360" w:lineRule="auto"/>
        <w:jc w:val="left"/>
        <w:rPr>
          <w:rFonts w:ascii="宋体" w:hAnsi="宋体" w:cs="宋体"/>
          <w:kern w:val="2"/>
          <w:highlight w:val="none"/>
        </w:rPr>
      </w:pPr>
    </w:p>
    <w:p w14:paraId="4AF2CAAE">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left"/>
        <w:outlineLvl w:val="1"/>
        <w:rPr>
          <w:rFonts w:ascii="宋体" w:hAnsi="宋体" w:cs="宋体"/>
          <w:b/>
          <w:kern w:val="2"/>
          <w:sz w:val="30"/>
          <w:szCs w:val="30"/>
          <w:highlight w:val="none"/>
          <w:u w:val="single"/>
        </w:rPr>
      </w:pPr>
      <w:r>
        <w:rPr>
          <w:rFonts w:hint="eastAsia" w:ascii="宋体" w:hAnsi="宋体" w:cs="宋体"/>
          <w:kern w:val="2"/>
          <w:sz w:val="24"/>
          <w:highlight w:val="none"/>
        </w:rPr>
        <w:br w:type="page"/>
      </w:r>
      <w:bookmarkStart w:id="658" w:name="_Toc12089"/>
      <w:r>
        <w:rPr>
          <w:rFonts w:hint="eastAsia" w:ascii="宋体" w:hAnsi="宋体" w:eastAsia="宋体" w:cs="宋体"/>
          <w:b/>
          <w:kern w:val="2"/>
          <w:sz w:val="28"/>
          <w:szCs w:val="32"/>
          <w:highlight w:val="none"/>
          <w:lang w:val="en-US" w:eastAsia="zh-CN"/>
        </w:rPr>
        <w:t>格式10、承诺书</w:t>
      </w:r>
    </w:p>
    <w:p w14:paraId="7A951F5B">
      <w:pPr>
        <w:wordWrap w:val="0"/>
        <w:topLinePunct/>
        <w:adjustRightInd w:val="0"/>
        <w:snapToGrid w:val="0"/>
        <w:spacing w:line="360" w:lineRule="auto"/>
        <w:jc w:val="center"/>
        <w:rPr>
          <w:rFonts w:ascii="宋体" w:hAnsi="宋体" w:cs="宋体"/>
          <w:bCs/>
          <w:kern w:val="2"/>
          <w:sz w:val="36"/>
          <w:szCs w:val="28"/>
          <w:highlight w:val="none"/>
        </w:rPr>
      </w:pPr>
      <w:r>
        <w:rPr>
          <w:rFonts w:hint="eastAsia" w:ascii="宋体" w:hAnsi="宋体" w:cs="宋体"/>
          <w:bCs/>
          <w:kern w:val="2"/>
          <w:sz w:val="36"/>
          <w:szCs w:val="28"/>
          <w:highlight w:val="none"/>
        </w:rPr>
        <w:t>承诺书</w:t>
      </w:r>
    </w:p>
    <w:p w14:paraId="5C18F04C">
      <w:pPr>
        <w:widowControl/>
        <w:adjustRightInd w:val="0"/>
        <w:snapToGrid w:val="0"/>
        <w:spacing w:line="360" w:lineRule="auto"/>
        <w:jc w:val="left"/>
        <w:rPr>
          <w:rFonts w:hint="eastAsia" w:ascii="宋体" w:hAnsi="宋体" w:eastAsia="宋体" w:cs="宋体"/>
          <w:sz w:val="24"/>
          <w:highlight w:val="none"/>
          <w:lang w:eastAsia="zh-CN"/>
        </w:rPr>
      </w:pPr>
      <w:r>
        <w:rPr>
          <w:rFonts w:hint="eastAsia" w:ascii="宋体" w:hAnsi="宋体" w:cs="宋体"/>
          <w:sz w:val="24"/>
          <w:highlight w:val="none"/>
        </w:rPr>
        <w:t>致：</w:t>
      </w:r>
      <w:r>
        <w:rPr>
          <w:rFonts w:hint="eastAsia" w:ascii="宋体" w:hAnsi="宋体" w:cs="宋体"/>
          <w:sz w:val="24"/>
          <w:highlight w:val="none"/>
          <w:lang w:eastAsia="zh-CN"/>
        </w:rPr>
        <w:t>连云港市海州区新坝镇人民政府</w:t>
      </w:r>
    </w:p>
    <w:p w14:paraId="4DBBB3A7">
      <w:pPr>
        <w:widowControl/>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 xml:space="preserve">我公司参与贵单位工程项目的磋商，我单位郑重承诺： </w:t>
      </w:r>
    </w:p>
    <w:p w14:paraId="59AF7CEC">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所报项目负责人</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同志未同时在两个或两个以上工程项目担任工程项目负责人，无在建工程；</w:t>
      </w:r>
    </w:p>
    <w:p w14:paraId="4DAAC445">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所报项目负责人</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同志中标后不影响办理工程建设手续且能在岗履职； </w:t>
      </w:r>
    </w:p>
    <w:p w14:paraId="112AE365">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所报项目负责人</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同志和法定代表人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同志近</w:t>
      </w:r>
      <w:r>
        <w:rPr>
          <w:rFonts w:hint="eastAsia" w:ascii="宋体" w:hAnsi="宋体" w:cs="宋体"/>
          <w:sz w:val="24"/>
          <w:highlight w:val="none"/>
          <w:u w:val="single"/>
        </w:rPr>
        <w:t xml:space="preserve"> 5 </w:t>
      </w:r>
      <w:r>
        <w:rPr>
          <w:rFonts w:hint="eastAsia" w:ascii="宋体" w:hAnsi="宋体" w:cs="宋体"/>
          <w:sz w:val="24"/>
          <w:highlight w:val="none"/>
        </w:rPr>
        <w:t>年以来及本单位近</w:t>
      </w:r>
      <w:r>
        <w:rPr>
          <w:rFonts w:hint="eastAsia" w:ascii="宋体" w:hAnsi="宋体" w:cs="宋体"/>
          <w:sz w:val="24"/>
          <w:highlight w:val="none"/>
          <w:u w:val="single"/>
        </w:rPr>
        <w:t xml:space="preserve"> 3 </w:t>
      </w:r>
      <w:r>
        <w:rPr>
          <w:rFonts w:hint="eastAsia" w:ascii="宋体" w:hAnsi="宋体" w:cs="宋体"/>
          <w:sz w:val="24"/>
          <w:highlight w:val="none"/>
        </w:rPr>
        <w:t>年以来无行贿犯罪记录；</w:t>
      </w:r>
    </w:p>
    <w:p w14:paraId="7A90E623">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我单位不存在借牌挂靠行为，不出借挂靠资质。</w:t>
      </w:r>
    </w:p>
    <w:p w14:paraId="2C353A15">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5.</w:t>
      </w:r>
      <w:r>
        <w:rPr>
          <w:rFonts w:hint="eastAsia" w:ascii="宋体" w:hAnsi="宋体" w:cs="宋体"/>
          <w:sz w:val="24"/>
          <w:highlight w:val="none"/>
        </w:rPr>
        <w:t>我单位保证投标时（包括投标有效期内）非建筑业企业资质动态监管不合格企业，否则我单位将主动放弃中标资格；其余执行连建发【2019】182 号文、江苏省住房和城乡建设厅公告【2018】6 号文等文件规定。</w:t>
      </w:r>
    </w:p>
    <w:p w14:paraId="1E523B38">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6.</w:t>
      </w:r>
      <w:r>
        <w:rPr>
          <w:rFonts w:hint="eastAsia" w:ascii="宋体" w:hAnsi="宋体" w:cs="宋体"/>
          <w:sz w:val="24"/>
          <w:highlight w:val="none"/>
        </w:rPr>
        <w:t>本单位及所报项目负责人未被限制在招标项目所在地投标。</w:t>
      </w:r>
    </w:p>
    <w:p w14:paraId="7DE3F9FD">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7.</w:t>
      </w:r>
      <w:r>
        <w:rPr>
          <w:rFonts w:hint="eastAsia" w:ascii="宋体" w:hAnsi="宋体" w:cs="宋体"/>
          <w:sz w:val="24"/>
          <w:highlight w:val="none"/>
        </w:rPr>
        <w:t>本项目我单位中标后不分包或转包；</w:t>
      </w:r>
    </w:p>
    <w:p w14:paraId="4C1EBAB0">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8.</w:t>
      </w:r>
      <w:r>
        <w:rPr>
          <w:rFonts w:hint="eastAsia" w:ascii="宋体" w:hAnsi="宋体" w:cs="宋体"/>
          <w:sz w:val="24"/>
          <w:highlight w:val="none"/>
        </w:rPr>
        <w:t>未在“信用中国”和“中国政府采购网”被列为失信被执行人。</w:t>
      </w:r>
    </w:p>
    <w:p w14:paraId="44904DBD">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lang w:eastAsia="zh-CN"/>
        </w:rPr>
        <w:t>9.</w:t>
      </w:r>
      <w:r>
        <w:rPr>
          <w:rFonts w:hint="eastAsia" w:ascii="宋体" w:hAnsi="宋体" w:cs="宋体"/>
          <w:sz w:val="24"/>
          <w:highlight w:val="none"/>
        </w:rPr>
        <w:t>磋商全过程（含异议、投诉环节）出示的证明文件资料均是真实、有效的。</w:t>
      </w:r>
    </w:p>
    <w:p w14:paraId="471FA674">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10.将委托授权</w:t>
      </w:r>
      <w:r>
        <w:rPr>
          <w:rFonts w:hint="eastAsia" w:ascii="宋体" w:hAnsi="宋体" w:cs="宋体"/>
          <w:sz w:val="24"/>
          <w:highlight w:val="none"/>
          <w:lang w:val="en-US" w:eastAsia="zh-CN"/>
        </w:rPr>
        <w:t>代理人</w:t>
      </w:r>
      <w:r>
        <w:rPr>
          <w:rFonts w:hint="eastAsia" w:ascii="宋体" w:hAnsi="宋体" w:cs="宋体"/>
          <w:sz w:val="24"/>
          <w:highlight w:val="none"/>
        </w:rPr>
        <w:t>参与投标全过程（含开评标、异议、投诉环节）工作。开评标如非该委托授权代理人参与，则视为未实质响应</w:t>
      </w:r>
      <w:r>
        <w:rPr>
          <w:rFonts w:hint="eastAsia" w:ascii="宋体" w:hAnsi="宋体" w:cs="宋体"/>
          <w:sz w:val="24"/>
          <w:highlight w:val="none"/>
          <w:lang w:eastAsia="zh-CN"/>
        </w:rPr>
        <w:t>采购文件</w:t>
      </w:r>
      <w:r>
        <w:rPr>
          <w:rFonts w:hint="eastAsia" w:ascii="宋体" w:hAnsi="宋体" w:cs="宋体"/>
          <w:sz w:val="24"/>
          <w:highlight w:val="none"/>
        </w:rPr>
        <w:t>要求；后期如发生异议或投诉，也将</w:t>
      </w:r>
      <w:r>
        <w:rPr>
          <w:rFonts w:hint="eastAsia" w:ascii="宋体" w:hAnsi="宋体" w:cs="宋体"/>
          <w:sz w:val="24"/>
          <w:highlight w:val="none"/>
          <w:lang w:val="en-US" w:eastAsia="zh-CN"/>
        </w:rPr>
        <w:t>委托</w:t>
      </w:r>
      <w:r>
        <w:rPr>
          <w:rFonts w:hint="eastAsia" w:ascii="宋体" w:hAnsi="宋体" w:cs="宋体"/>
          <w:sz w:val="24"/>
          <w:highlight w:val="none"/>
        </w:rPr>
        <w:t>授权代理人本人参与处理，本单位法定代表人将在异议或投诉书中真实署名并实际参与</w:t>
      </w:r>
      <w:r>
        <w:rPr>
          <w:rFonts w:hint="eastAsia" w:ascii="宋体" w:hAnsi="宋体" w:cs="宋体"/>
          <w:sz w:val="24"/>
          <w:highlight w:val="none"/>
          <w:lang w:val="en-US" w:eastAsia="zh-CN"/>
        </w:rPr>
        <w:t>采购人</w:t>
      </w:r>
      <w:r>
        <w:rPr>
          <w:rFonts w:hint="eastAsia" w:ascii="宋体" w:hAnsi="宋体" w:cs="宋体"/>
          <w:sz w:val="24"/>
          <w:highlight w:val="none"/>
        </w:rPr>
        <w:t>或监管部门的质询，否则，异议或投诉不成立；</w:t>
      </w:r>
    </w:p>
    <w:p w14:paraId="5BBC5B25">
      <w:pPr>
        <w:widowControl/>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综上，我单位承诺如有虚假，愿意无条件接受被取消磋商或成交资格、磋商保证金不予退还、履约保证金不予退还、合同解除及清除出场，一切损失由我单位自行承担，同时愿意接受相关处罚，特此承诺！</w:t>
      </w:r>
    </w:p>
    <w:p w14:paraId="59DB6FD6">
      <w:pPr>
        <w:widowControl/>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磋商供应商：（盖章）</w:t>
      </w:r>
    </w:p>
    <w:p w14:paraId="7A9CB84C">
      <w:pPr>
        <w:widowControl/>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法定代表人：（签字或盖章）</w:t>
      </w:r>
    </w:p>
    <w:p w14:paraId="0916173D">
      <w:pPr>
        <w:widowControl/>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项目负责人：（签字）</w:t>
      </w:r>
    </w:p>
    <w:p w14:paraId="2D7A850A">
      <w:pPr>
        <w:widowControl/>
        <w:adjustRightInd w:val="0"/>
        <w:snapToGrid w:val="0"/>
        <w:spacing w:line="360" w:lineRule="auto"/>
        <w:ind w:firstLine="482"/>
        <w:jc w:val="left"/>
        <w:rPr>
          <w:rFonts w:ascii="宋体" w:hAnsi="宋体" w:cs="宋体"/>
          <w:sz w:val="24"/>
          <w:highlight w:val="none"/>
        </w:rPr>
      </w:pPr>
      <w:r>
        <w:rPr>
          <w:rFonts w:hint="eastAsia" w:ascii="宋体" w:hAnsi="宋体" w:cs="宋体"/>
          <w:sz w:val="24"/>
          <w:highlight w:val="none"/>
        </w:rPr>
        <w:t>项目负责人证书编号：</w:t>
      </w:r>
    </w:p>
    <w:p w14:paraId="3D25F5ED">
      <w:pPr>
        <w:widowControl/>
        <w:adjustRightInd w:val="0"/>
        <w:snapToGrid w:val="0"/>
        <w:spacing w:line="360" w:lineRule="auto"/>
        <w:ind w:firstLine="482"/>
        <w:jc w:val="left"/>
        <w:rPr>
          <w:rFonts w:ascii="宋体" w:hAnsi="宋体" w:cs="宋体"/>
          <w:kern w:val="2"/>
          <w:highlight w:val="none"/>
        </w:rPr>
      </w:pPr>
      <w:r>
        <w:rPr>
          <w:rFonts w:hint="eastAsia" w:ascii="宋体" w:hAnsi="宋体" w:cs="宋体"/>
          <w:sz w:val="24"/>
          <w:highlight w:val="none"/>
        </w:rPr>
        <w:t>日期：</w:t>
      </w:r>
      <w:r>
        <w:rPr>
          <w:rFonts w:hint="eastAsia" w:ascii="宋体" w:hAnsi="宋体" w:cs="宋体"/>
          <w:sz w:val="24"/>
          <w:highlight w:val="none"/>
          <w:lang w:val="en-US" w:eastAsia="zh-CN"/>
        </w:rPr>
        <w:t xml:space="preserve">    </w:t>
      </w:r>
      <w:r>
        <w:rPr>
          <w:rFonts w:hint="eastAsia" w:ascii="宋体" w:hAnsi="宋体" w:cs="宋体"/>
          <w:sz w:val="24"/>
          <w:highlight w:val="none"/>
        </w:rPr>
        <w:t>年</w:t>
      </w:r>
      <w:r>
        <w:rPr>
          <w:rFonts w:hint="eastAsia" w:ascii="宋体" w:hAnsi="宋体" w:cs="宋体"/>
          <w:sz w:val="24"/>
          <w:highlight w:val="none"/>
          <w:lang w:val="en-US" w:eastAsia="zh-CN"/>
        </w:rPr>
        <w:t xml:space="preserve">   </w:t>
      </w:r>
      <w:r>
        <w:rPr>
          <w:rFonts w:hint="eastAsia" w:ascii="宋体" w:hAnsi="宋体" w:cs="宋体"/>
          <w:sz w:val="24"/>
          <w:highlight w:val="none"/>
        </w:rPr>
        <w:t>月</w:t>
      </w:r>
      <w:r>
        <w:rPr>
          <w:rFonts w:hint="eastAsia" w:ascii="宋体" w:hAnsi="宋体" w:cs="宋体"/>
          <w:sz w:val="24"/>
          <w:highlight w:val="none"/>
          <w:lang w:val="en-US" w:eastAsia="zh-CN"/>
        </w:rPr>
        <w:t xml:space="preserve">   </w:t>
      </w:r>
      <w:r>
        <w:rPr>
          <w:rFonts w:hint="eastAsia" w:ascii="宋体" w:hAnsi="宋体" w:cs="宋体"/>
          <w:sz w:val="24"/>
          <w:highlight w:val="none"/>
        </w:rPr>
        <w:t>日</w:t>
      </w:r>
    </w:p>
    <w:p w14:paraId="6630B96B">
      <w:pPr>
        <w:keepNext/>
        <w:keepLines/>
        <w:wordWrap w:val="0"/>
        <w:topLinePunct/>
        <w:adjustRightInd w:val="0"/>
        <w:snapToGrid w:val="0"/>
        <w:spacing w:line="360" w:lineRule="auto"/>
        <w:jc w:val="left"/>
        <w:outlineLvl w:val="1"/>
        <w:rPr>
          <w:rFonts w:ascii="宋体" w:hAnsi="宋体" w:cs="宋体"/>
          <w:kern w:val="2"/>
          <w:highlight w:val="none"/>
        </w:rPr>
      </w:pPr>
      <w:bookmarkStart w:id="659" w:name="_Toc8314"/>
      <w:r>
        <w:rPr>
          <w:rFonts w:hint="eastAsia" w:ascii="宋体" w:hAnsi="宋体" w:cs="宋体"/>
          <w:b/>
          <w:kern w:val="2"/>
          <w:sz w:val="28"/>
          <w:szCs w:val="32"/>
          <w:highlight w:val="none"/>
        </w:rPr>
        <w:t>格式11、参加政府采购活动前3年内在经营活动中没有重大违法记录的书面声明</w:t>
      </w:r>
      <w:bookmarkEnd w:id="658"/>
      <w:bookmarkEnd w:id="659"/>
    </w:p>
    <w:p w14:paraId="2819E3B5">
      <w:pPr>
        <w:spacing w:line="460" w:lineRule="exact"/>
        <w:jc w:val="center"/>
        <w:rPr>
          <w:rFonts w:ascii="宋体" w:hAnsi="宋体" w:eastAsia="宋体" w:cs="Times New Roman"/>
          <w:b/>
          <w:bCs/>
          <w:color w:val="000000"/>
          <w:kern w:val="0"/>
          <w:sz w:val="44"/>
          <w:szCs w:val="44"/>
          <w:highlight w:val="none"/>
        </w:rPr>
      </w:pPr>
      <w:r>
        <w:rPr>
          <w:rFonts w:hint="eastAsia" w:ascii="黑体" w:hAnsi="黑体" w:eastAsia="黑体" w:cs="宋体"/>
          <w:bCs/>
          <w:sz w:val="36"/>
          <w:szCs w:val="28"/>
          <w:highlight w:val="none"/>
        </w:rPr>
        <w:t>声  明</w:t>
      </w:r>
    </w:p>
    <w:p w14:paraId="4EBC2B2C">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086F71A5">
      <w:pPr>
        <w:spacing w:line="500" w:lineRule="exact"/>
        <w:ind w:firstLine="480" w:firstLineChars="200"/>
        <w:jc w:val="left"/>
        <w:rPr>
          <w:rFonts w:ascii="Calibri" w:hAnsi="Calibri" w:eastAsia="宋体" w:cs="Times New Roman"/>
          <w:sz w:val="24"/>
          <w:szCs w:val="24"/>
          <w:highlight w:val="none"/>
        </w:rPr>
      </w:pPr>
    </w:p>
    <w:p w14:paraId="6564C386">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供应商（盖章）：</w:t>
      </w:r>
    </w:p>
    <w:p w14:paraId="506BB38C">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法定代表人或委托代理人（签字或盖章）：</w:t>
      </w:r>
    </w:p>
    <w:p w14:paraId="5319C76D">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日期：    年     月     日</w:t>
      </w:r>
    </w:p>
    <w:p w14:paraId="2E49B74C">
      <w:pPr>
        <w:wordWrap w:val="0"/>
        <w:topLinePunct/>
        <w:adjustRightInd w:val="0"/>
        <w:snapToGrid w:val="0"/>
        <w:spacing w:line="360" w:lineRule="auto"/>
        <w:rPr>
          <w:rFonts w:ascii="宋体" w:hAnsi="宋体" w:cs="宋体"/>
          <w:bCs/>
          <w:kern w:val="2"/>
          <w:sz w:val="24"/>
          <w:highlight w:val="none"/>
        </w:rPr>
      </w:pPr>
    </w:p>
    <w:p w14:paraId="67467825">
      <w:pPr>
        <w:wordWrap w:val="0"/>
        <w:topLinePunct/>
        <w:adjustRightInd w:val="0"/>
        <w:snapToGrid w:val="0"/>
        <w:spacing w:line="360" w:lineRule="auto"/>
        <w:rPr>
          <w:rFonts w:ascii="宋体" w:hAnsi="宋体" w:cs="宋体"/>
          <w:kern w:val="2"/>
          <w:szCs w:val="20"/>
          <w:highlight w:val="none"/>
        </w:rPr>
      </w:pPr>
      <w:r>
        <w:rPr>
          <w:rFonts w:hint="eastAsia" w:ascii="宋体" w:hAnsi="宋体" w:cs="宋体"/>
          <w:bCs/>
          <w:kern w:val="2"/>
          <w:szCs w:val="20"/>
          <w:highlight w:val="none"/>
        </w:rPr>
        <w:br w:type="page"/>
      </w:r>
    </w:p>
    <w:p w14:paraId="5B110CB1">
      <w:pPr>
        <w:keepNext/>
        <w:keepLines/>
        <w:wordWrap w:val="0"/>
        <w:topLinePunct/>
        <w:adjustRightInd w:val="0"/>
        <w:snapToGrid w:val="0"/>
        <w:spacing w:line="360" w:lineRule="auto"/>
        <w:jc w:val="left"/>
        <w:outlineLvl w:val="1"/>
        <w:rPr>
          <w:rFonts w:ascii="宋体" w:hAnsi="宋体" w:cs="宋体"/>
          <w:b/>
          <w:kern w:val="2"/>
          <w:sz w:val="28"/>
          <w:szCs w:val="32"/>
          <w:highlight w:val="none"/>
        </w:rPr>
      </w:pPr>
      <w:bookmarkStart w:id="660" w:name="_Toc9499"/>
      <w:bookmarkStart w:id="661" w:name="_Toc24294"/>
      <w:bookmarkStart w:id="662" w:name="_Toc513029281"/>
      <w:bookmarkStart w:id="663" w:name="_Toc24878535"/>
      <w:bookmarkStart w:id="664" w:name="_Toc22356583"/>
      <w:bookmarkStart w:id="665" w:name="_Toc23828483"/>
      <w:bookmarkStart w:id="666" w:name="_Toc120614284"/>
      <w:bookmarkStart w:id="667" w:name="_Toc120614291"/>
      <w:bookmarkStart w:id="668" w:name="_Toc49090582"/>
      <w:bookmarkStart w:id="669" w:name="_Toc26554103"/>
      <w:r>
        <w:rPr>
          <w:rFonts w:hint="eastAsia" w:ascii="宋体" w:hAnsi="宋体" w:cs="宋体"/>
          <w:b/>
          <w:kern w:val="2"/>
          <w:sz w:val="28"/>
          <w:szCs w:val="32"/>
          <w:highlight w:val="none"/>
        </w:rPr>
        <w:t>格式12、商务条款偏离表</w:t>
      </w:r>
      <w:bookmarkEnd w:id="660"/>
      <w:bookmarkEnd w:id="661"/>
    </w:p>
    <w:p w14:paraId="0DE2F3F0">
      <w:pPr>
        <w:tabs>
          <w:tab w:val="left" w:pos="360"/>
        </w:tabs>
        <w:spacing w:line="360" w:lineRule="auto"/>
        <w:jc w:val="center"/>
        <w:rPr>
          <w:rFonts w:ascii="黑体" w:hAnsi="黑体" w:eastAsia="黑体" w:cs="宋体"/>
          <w:bCs/>
          <w:sz w:val="36"/>
          <w:szCs w:val="28"/>
          <w:highlight w:val="none"/>
        </w:rPr>
      </w:pPr>
      <w:r>
        <w:rPr>
          <w:rFonts w:hint="eastAsia" w:ascii="黑体" w:hAnsi="黑体" w:eastAsia="黑体" w:cs="宋体"/>
          <w:bCs/>
          <w:sz w:val="36"/>
          <w:szCs w:val="28"/>
          <w:highlight w:val="none"/>
        </w:rPr>
        <w:t>商务要求响应及偏离表</w:t>
      </w:r>
    </w:p>
    <w:p w14:paraId="3D230F0D">
      <w:pPr>
        <w:autoSpaceDE w:val="0"/>
        <w:autoSpaceDN w:val="0"/>
        <w:adjustRightInd w:val="0"/>
        <w:spacing w:line="360" w:lineRule="auto"/>
        <w:jc w:val="left"/>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项目名称：      </w:t>
      </w:r>
    </w:p>
    <w:p w14:paraId="2A21A065">
      <w:pPr>
        <w:autoSpaceDE w:val="0"/>
        <w:autoSpaceDN w:val="0"/>
        <w:adjustRightInd w:val="0"/>
        <w:spacing w:line="360" w:lineRule="auto"/>
        <w:jc w:val="left"/>
        <w:rPr>
          <w:rFonts w:hint="eastAsia" w:eastAsia="宋体"/>
          <w:highlight w:val="none"/>
          <w:lang w:eastAsia="zh-CN"/>
        </w:rPr>
      </w:pPr>
      <w:r>
        <w:rPr>
          <w:rFonts w:hint="eastAsia" w:ascii="宋体" w:hAnsi="宋体" w:eastAsia="宋体" w:cs="方正仿宋_GBK"/>
          <w:color w:val="000000"/>
          <w:sz w:val="24"/>
          <w:szCs w:val="24"/>
          <w:highlight w:val="none"/>
        </w:rPr>
        <w:t xml:space="preserve">项目编号：      </w:t>
      </w:r>
      <w:r>
        <w:rPr>
          <w:rFonts w:hint="eastAsia" w:ascii="宋体" w:hAnsi="宋体" w:eastAsia="宋体" w:cs="方正仿宋_GBK"/>
          <w:color w:val="000000"/>
          <w:sz w:val="24"/>
          <w:szCs w:val="24"/>
          <w:highlight w:val="none"/>
          <w:lang w:val="en-US" w:eastAsia="zh-CN"/>
        </w:rPr>
        <w:t xml:space="preserve"> </w:t>
      </w:r>
    </w:p>
    <w:tbl>
      <w:tblPr>
        <w:tblStyle w:val="5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25138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40E367C0">
            <w:pPr>
              <w:jc w:val="center"/>
              <w:rPr>
                <w:rFonts w:ascii="宋体" w:hAnsi="宋体" w:eastAsia="宋体" w:cs="Times New Roman"/>
                <w:color w:val="000000"/>
                <w:kern w:val="0"/>
                <w:sz w:val="24"/>
                <w:szCs w:val="24"/>
                <w:highlight w:val="none"/>
              </w:rPr>
            </w:pPr>
            <w:bookmarkStart w:id="670" w:name="_Hlt26580838"/>
            <w:bookmarkEnd w:id="670"/>
            <w:bookmarkStart w:id="671" w:name="_Hlt26955064"/>
            <w:bookmarkEnd w:id="671"/>
            <w:bookmarkStart w:id="672" w:name="_Hlt26671372"/>
            <w:bookmarkEnd w:id="672"/>
            <w:bookmarkStart w:id="673" w:name="_Hlt26782999"/>
            <w:bookmarkEnd w:id="673"/>
            <w:bookmarkStart w:id="674" w:name="_Hlt26955056"/>
            <w:bookmarkEnd w:id="674"/>
            <w:bookmarkStart w:id="675" w:name="_Hlt26671343"/>
            <w:bookmarkEnd w:id="675"/>
            <w:bookmarkStart w:id="676" w:name="_Hlt26609391"/>
            <w:bookmarkEnd w:id="676"/>
            <w:bookmarkStart w:id="677" w:name="_Hlt24879081"/>
            <w:bookmarkEnd w:id="677"/>
            <w:r>
              <w:rPr>
                <w:rFonts w:hint="eastAsia" w:ascii="宋体" w:hAnsi="宋体" w:eastAsia="宋体" w:cs="Times New Roman"/>
                <w:color w:val="000000"/>
                <w:kern w:val="0"/>
                <w:sz w:val="24"/>
                <w:szCs w:val="24"/>
                <w:highlight w:val="none"/>
              </w:rPr>
              <w:t>序号</w:t>
            </w:r>
          </w:p>
        </w:tc>
        <w:tc>
          <w:tcPr>
            <w:tcW w:w="3263" w:type="dxa"/>
            <w:vAlign w:val="center"/>
          </w:tcPr>
          <w:p w14:paraId="2852E7C5">
            <w:pPr>
              <w:jc w:val="center"/>
              <w:rPr>
                <w:rFonts w:ascii="宋体" w:hAnsi="宋体" w:eastAsia="宋体" w:cs="Times New Roman"/>
                <w:color w:val="000000"/>
                <w:kern w:val="0"/>
                <w:sz w:val="24"/>
                <w:szCs w:val="24"/>
                <w:highlight w:val="none"/>
              </w:rPr>
            </w:pPr>
            <w:r>
              <w:rPr>
                <w:rFonts w:hint="eastAsia" w:ascii="宋体" w:hAnsi="宋体" w:cs="Times New Roman"/>
                <w:color w:val="000000"/>
                <w:kern w:val="0"/>
                <w:sz w:val="24"/>
                <w:szCs w:val="24"/>
                <w:highlight w:val="none"/>
                <w:lang w:eastAsia="zh-CN"/>
              </w:rPr>
              <w:t>采购文件</w:t>
            </w:r>
            <w:r>
              <w:rPr>
                <w:rFonts w:hint="eastAsia" w:ascii="宋体" w:hAnsi="宋体" w:eastAsia="宋体" w:cs="Times New Roman"/>
                <w:color w:val="000000"/>
                <w:kern w:val="0"/>
                <w:sz w:val="24"/>
                <w:szCs w:val="24"/>
                <w:highlight w:val="none"/>
              </w:rPr>
              <w:t>要求</w:t>
            </w:r>
          </w:p>
        </w:tc>
        <w:tc>
          <w:tcPr>
            <w:tcW w:w="3034" w:type="dxa"/>
            <w:vAlign w:val="center"/>
          </w:tcPr>
          <w:p w14:paraId="1CFF57A7">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响应情况</w:t>
            </w:r>
          </w:p>
        </w:tc>
        <w:tc>
          <w:tcPr>
            <w:tcW w:w="1391" w:type="dxa"/>
            <w:vAlign w:val="center"/>
          </w:tcPr>
          <w:p w14:paraId="4568904F">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超出、符合或偏离</w:t>
            </w:r>
          </w:p>
        </w:tc>
      </w:tr>
      <w:tr w14:paraId="5C2FF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C2E2494">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1</w:t>
            </w:r>
          </w:p>
        </w:tc>
        <w:tc>
          <w:tcPr>
            <w:tcW w:w="3263" w:type="dxa"/>
            <w:vAlign w:val="center"/>
          </w:tcPr>
          <w:p w14:paraId="4F280FC7">
            <w:pPr>
              <w:jc w:val="center"/>
              <w:rPr>
                <w:rFonts w:ascii="宋体" w:hAnsi="宋体" w:eastAsia="宋体" w:cs="Times New Roman"/>
                <w:color w:val="000000"/>
                <w:kern w:val="0"/>
                <w:sz w:val="24"/>
                <w:szCs w:val="24"/>
                <w:highlight w:val="none"/>
              </w:rPr>
            </w:pPr>
          </w:p>
        </w:tc>
        <w:tc>
          <w:tcPr>
            <w:tcW w:w="3034" w:type="dxa"/>
            <w:vAlign w:val="center"/>
          </w:tcPr>
          <w:p w14:paraId="5FECFCF5">
            <w:pPr>
              <w:jc w:val="center"/>
              <w:rPr>
                <w:rFonts w:ascii="宋体" w:hAnsi="宋体" w:eastAsia="宋体" w:cs="Times New Roman"/>
                <w:color w:val="000000"/>
                <w:kern w:val="0"/>
                <w:sz w:val="24"/>
                <w:szCs w:val="24"/>
                <w:highlight w:val="none"/>
              </w:rPr>
            </w:pPr>
          </w:p>
        </w:tc>
        <w:tc>
          <w:tcPr>
            <w:tcW w:w="1391" w:type="dxa"/>
            <w:vAlign w:val="center"/>
          </w:tcPr>
          <w:p w14:paraId="5E9C0616">
            <w:pPr>
              <w:jc w:val="center"/>
              <w:rPr>
                <w:rFonts w:ascii="宋体" w:hAnsi="宋体" w:eastAsia="宋体" w:cs="Times New Roman"/>
                <w:color w:val="000000"/>
                <w:kern w:val="0"/>
                <w:sz w:val="24"/>
                <w:szCs w:val="24"/>
                <w:highlight w:val="none"/>
              </w:rPr>
            </w:pPr>
          </w:p>
        </w:tc>
      </w:tr>
      <w:tr w14:paraId="41E8E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9C198ED">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2</w:t>
            </w:r>
          </w:p>
        </w:tc>
        <w:tc>
          <w:tcPr>
            <w:tcW w:w="3263" w:type="dxa"/>
            <w:vAlign w:val="center"/>
          </w:tcPr>
          <w:p w14:paraId="4F55DE85">
            <w:pPr>
              <w:jc w:val="center"/>
              <w:rPr>
                <w:rFonts w:ascii="宋体" w:hAnsi="宋体" w:eastAsia="宋体" w:cs="Times New Roman"/>
                <w:color w:val="000000"/>
                <w:kern w:val="0"/>
                <w:sz w:val="24"/>
                <w:szCs w:val="24"/>
                <w:highlight w:val="none"/>
              </w:rPr>
            </w:pPr>
          </w:p>
        </w:tc>
        <w:tc>
          <w:tcPr>
            <w:tcW w:w="3034" w:type="dxa"/>
            <w:vAlign w:val="center"/>
          </w:tcPr>
          <w:p w14:paraId="6E650A10">
            <w:pPr>
              <w:jc w:val="center"/>
              <w:rPr>
                <w:rFonts w:ascii="宋体" w:hAnsi="宋体" w:eastAsia="宋体" w:cs="Times New Roman"/>
                <w:color w:val="000000"/>
                <w:kern w:val="0"/>
                <w:sz w:val="24"/>
                <w:szCs w:val="24"/>
                <w:highlight w:val="none"/>
              </w:rPr>
            </w:pPr>
          </w:p>
        </w:tc>
        <w:tc>
          <w:tcPr>
            <w:tcW w:w="1391" w:type="dxa"/>
            <w:vAlign w:val="center"/>
          </w:tcPr>
          <w:p w14:paraId="4616A8D9">
            <w:pPr>
              <w:jc w:val="center"/>
              <w:rPr>
                <w:rFonts w:ascii="宋体" w:hAnsi="宋体" w:eastAsia="宋体" w:cs="Times New Roman"/>
                <w:color w:val="000000"/>
                <w:kern w:val="0"/>
                <w:sz w:val="24"/>
                <w:szCs w:val="24"/>
                <w:highlight w:val="none"/>
              </w:rPr>
            </w:pPr>
          </w:p>
        </w:tc>
      </w:tr>
      <w:tr w14:paraId="39227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4B0C869">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3</w:t>
            </w:r>
          </w:p>
        </w:tc>
        <w:tc>
          <w:tcPr>
            <w:tcW w:w="3263" w:type="dxa"/>
            <w:vAlign w:val="center"/>
          </w:tcPr>
          <w:p w14:paraId="070558B0">
            <w:pPr>
              <w:jc w:val="center"/>
              <w:rPr>
                <w:rFonts w:ascii="宋体" w:hAnsi="宋体" w:eastAsia="宋体" w:cs="Times New Roman"/>
                <w:color w:val="000000"/>
                <w:kern w:val="0"/>
                <w:sz w:val="24"/>
                <w:szCs w:val="24"/>
                <w:highlight w:val="none"/>
              </w:rPr>
            </w:pPr>
          </w:p>
        </w:tc>
        <w:tc>
          <w:tcPr>
            <w:tcW w:w="3034" w:type="dxa"/>
            <w:vAlign w:val="center"/>
          </w:tcPr>
          <w:p w14:paraId="1DB3CC67">
            <w:pPr>
              <w:jc w:val="center"/>
              <w:rPr>
                <w:rFonts w:ascii="宋体" w:hAnsi="宋体" w:eastAsia="宋体" w:cs="Times New Roman"/>
                <w:color w:val="000000"/>
                <w:kern w:val="0"/>
                <w:sz w:val="24"/>
                <w:szCs w:val="24"/>
                <w:highlight w:val="none"/>
              </w:rPr>
            </w:pPr>
          </w:p>
        </w:tc>
        <w:tc>
          <w:tcPr>
            <w:tcW w:w="1391" w:type="dxa"/>
            <w:vAlign w:val="center"/>
          </w:tcPr>
          <w:p w14:paraId="7FBC872A">
            <w:pPr>
              <w:jc w:val="center"/>
              <w:rPr>
                <w:rFonts w:ascii="宋体" w:hAnsi="宋体" w:eastAsia="宋体" w:cs="Times New Roman"/>
                <w:color w:val="000000"/>
                <w:kern w:val="0"/>
                <w:sz w:val="24"/>
                <w:szCs w:val="24"/>
                <w:highlight w:val="none"/>
              </w:rPr>
            </w:pPr>
          </w:p>
        </w:tc>
      </w:tr>
      <w:tr w14:paraId="683FB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514BFF7">
            <w:pPr>
              <w:jc w:val="center"/>
              <w:rPr>
                <w:rFonts w:ascii="宋体" w:hAnsi="宋体" w:eastAsia="宋体" w:cs="Times New Roman"/>
                <w:color w:val="000000"/>
                <w:kern w:val="0"/>
                <w:sz w:val="24"/>
                <w:szCs w:val="24"/>
                <w:highlight w:val="none"/>
              </w:rPr>
            </w:pPr>
            <w:r>
              <w:rPr>
                <w:rFonts w:ascii="宋体" w:hAnsi="宋体" w:eastAsia="宋体" w:cs="Times New Roman"/>
                <w:color w:val="000000"/>
                <w:kern w:val="0"/>
                <w:sz w:val="24"/>
                <w:szCs w:val="24"/>
                <w:highlight w:val="none"/>
              </w:rPr>
              <w:t>…</w:t>
            </w:r>
          </w:p>
        </w:tc>
        <w:tc>
          <w:tcPr>
            <w:tcW w:w="3263" w:type="dxa"/>
            <w:vAlign w:val="center"/>
          </w:tcPr>
          <w:p w14:paraId="76C0AAEF">
            <w:pPr>
              <w:jc w:val="center"/>
              <w:rPr>
                <w:rFonts w:ascii="宋体" w:hAnsi="宋体" w:eastAsia="宋体" w:cs="Times New Roman"/>
                <w:color w:val="000000"/>
                <w:kern w:val="0"/>
                <w:sz w:val="24"/>
                <w:szCs w:val="24"/>
                <w:highlight w:val="none"/>
              </w:rPr>
            </w:pPr>
          </w:p>
        </w:tc>
        <w:tc>
          <w:tcPr>
            <w:tcW w:w="3034" w:type="dxa"/>
            <w:vAlign w:val="center"/>
          </w:tcPr>
          <w:p w14:paraId="2EDA80F6">
            <w:pPr>
              <w:jc w:val="center"/>
              <w:rPr>
                <w:rFonts w:ascii="宋体" w:hAnsi="宋体" w:eastAsia="宋体" w:cs="Times New Roman"/>
                <w:color w:val="000000"/>
                <w:kern w:val="0"/>
                <w:sz w:val="24"/>
                <w:szCs w:val="24"/>
                <w:highlight w:val="none"/>
              </w:rPr>
            </w:pPr>
          </w:p>
        </w:tc>
        <w:tc>
          <w:tcPr>
            <w:tcW w:w="1391" w:type="dxa"/>
            <w:vAlign w:val="center"/>
          </w:tcPr>
          <w:p w14:paraId="003653B6">
            <w:pPr>
              <w:jc w:val="center"/>
              <w:rPr>
                <w:rFonts w:ascii="宋体" w:hAnsi="宋体" w:eastAsia="宋体" w:cs="Times New Roman"/>
                <w:color w:val="000000"/>
                <w:kern w:val="0"/>
                <w:sz w:val="24"/>
                <w:szCs w:val="24"/>
                <w:highlight w:val="none"/>
              </w:rPr>
            </w:pPr>
          </w:p>
        </w:tc>
      </w:tr>
    </w:tbl>
    <w:p w14:paraId="08201EF6">
      <w:pPr>
        <w:spacing w:line="500" w:lineRule="exact"/>
        <w:ind w:firstLine="480" w:firstLineChars="200"/>
        <w:rPr>
          <w:rFonts w:ascii="宋体" w:hAnsi="宋体" w:eastAsia="宋体" w:cs="Times New Roman"/>
          <w:color w:val="000000"/>
          <w:kern w:val="0"/>
          <w:sz w:val="24"/>
          <w:szCs w:val="24"/>
          <w:highlight w:val="none"/>
        </w:rPr>
      </w:pPr>
    </w:p>
    <w:p w14:paraId="3026EC9B">
      <w:pPr>
        <w:spacing w:line="500" w:lineRule="exact"/>
        <w:ind w:firstLine="480" w:firstLineChars="200"/>
        <w:rPr>
          <w:rFonts w:ascii="宋体" w:hAnsi="宋体" w:eastAsia="宋体" w:cs="Times New Roman"/>
          <w:color w:val="000000"/>
          <w:kern w:val="0"/>
          <w:sz w:val="24"/>
          <w:szCs w:val="24"/>
          <w:highlight w:val="none"/>
        </w:rPr>
      </w:pPr>
    </w:p>
    <w:p w14:paraId="220FF328">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供应商（盖章）：</w:t>
      </w:r>
    </w:p>
    <w:p w14:paraId="39ECBBDB">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法定代表人或委托代理人（签字或盖章）：</w:t>
      </w:r>
    </w:p>
    <w:p w14:paraId="011830C4">
      <w:pPr>
        <w:spacing w:line="500" w:lineRule="exact"/>
        <w:ind w:firstLine="480" w:firstLineChars="200"/>
        <w:jc w:val="left"/>
        <w:rPr>
          <w:rFonts w:ascii="Calibri" w:hAnsi="Calibri" w:eastAsia="宋体" w:cs="Times New Roman"/>
          <w:sz w:val="24"/>
          <w:szCs w:val="24"/>
          <w:highlight w:val="none"/>
        </w:rPr>
      </w:pPr>
      <w:r>
        <w:rPr>
          <w:rFonts w:hint="eastAsia" w:ascii="Calibri" w:hAnsi="Calibri" w:eastAsia="宋体" w:cs="Times New Roman"/>
          <w:sz w:val="24"/>
          <w:szCs w:val="24"/>
          <w:highlight w:val="none"/>
        </w:rPr>
        <w:t>日期：    年     月     日</w:t>
      </w:r>
    </w:p>
    <w:p w14:paraId="1535BA67">
      <w:pPr>
        <w:keepNext/>
        <w:keepLines/>
        <w:wordWrap w:val="0"/>
        <w:topLinePunct/>
        <w:adjustRightInd w:val="0"/>
        <w:snapToGrid w:val="0"/>
        <w:spacing w:line="360" w:lineRule="auto"/>
        <w:jc w:val="left"/>
        <w:outlineLvl w:val="1"/>
        <w:rPr>
          <w:rFonts w:ascii="宋体" w:hAnsi="宋体" w:cs="宋体"/>
          <w:b/>
          <w:kern w:val="2"/>
          <w:sz w:val="28"/>
          <w:szCs w:val="32"/>
          <w:highlight w:val="none"/>
        </w:rPr>
      </w:pPr>
      <w:r>
        <w:rPr>
          <w:rFonts w:hint="eastAsia" w:ascii="宋体" w:hAnsi="宋体" w:cs="宋体"/>
          <w:kern w:val="2"/>
          <w:highlight w:val="none"/>
        </w:rPr>
        <w:br w:type="page"/>
      </w:r>
      <w:bookmarkStart w:id="678" w:name="_Toc25082"/>
      <w:bookmarkStart w:id="679" w:name="_Toc20089"/>
      <w:r>
        <w:rPr>
          <w:rFonts w:hint="eastAsia" w:ascii="宋体" w:hAnsi="宋体" w:cs="宋体"/>
          <w:b/>
          <w:kern w:val="2"/>
          <w:sz w:val="28"/>
          <w:szCs w:val="32"/>
          <w:highlight w:val="none"/>
        </w:rPr>
        <w:t>格式13、供应商类似项目业绩一览表</w:t>
      </w:r>
      <w:bookmarkEnd w:id="678"/>
    </w:p>
    <w:p w14:paraId="11964407">
      <w:pPr>
        <w:wordWrap w:val="0"/>
        <w:topLinePunct/>
        <w:adjustRightInd w:val="0"/>
        <w:snapToGrid w:val="0"/>
        <w:spacing w:line="360" w:lineRule="auto"/>
        <w:jc w:val="center"/>
        <w:rPr>
          <w:rFonts w:ascii="宋体" w:hAnsi="宋体" w:cs="宋体"/>
          <w:bCs/>
          <w:kern w:val="2"/>
          <w:sz w:val="36"/>
          <w:szCs w:val="28"/>
          <w:highlight w:val="none"/>
        </w:rPr>
      </w:pPr>
      <w:bookmarkStart w:id="680" w:name="_Toc1387"/>
      <w:r>
        <w:rPr>
          <w:rFonts w:hint="eastAsia" w:ascii="宋体" w:hAnsi="宋体" w:cs="宋体"/>
          <w:bCs/>
          <w:kern w:val="2"/>
          <w:sz w:val="36"/>
          <w:szCs w:val="28"/>
          <w:highlight w:val="none"/>
        </w:rPr>
        <w:t>供应商类似项目业绩一览表</w:t>
      </w:r>
      <w:bookmarkEnd w:id="680"/>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6A5D3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1023" w:type="dxa"/>
            <w:noWrap w:val="0"/>
            <w:vAlign w:val="center"/>
          </w:tcPr>
          <w:p w14:paraId="06B4C22B">
            <w:pPr>
              <w:ind w:firstLine="0"/>
              <w:jc w:val="center"/>
              <w:rPr>
                <w:rFonts w:ascii="宋体" w:hAnsi="宋体" w:cs="宋体"/>
                <w:sz w:val="28"/>
                <w:highlight w:val="none"/>
              </w:rPr>
            </w:pPr>
            <w:r>
              <w:rPr>
                <w:rFonts w:hint="eastAsia" w:ascii="宋体" w:hAnsi="宋体" w:cs="宋体"/>
                <w:sz w:val="28"/>
                <w:highlight w:val="none"/>
              </w:rPr>
              <w:t>序号</w:t>
            </w:r>
          </w:p>
        </w:tc>
        <w:tc>
          <w:tcPr>
            <w:tcW w:w="2464" w:type="dxa"/>
            <w:noWrap w:val="0"/>
            <w:vAlign w:val="center"/>
          </w:tcPr>
          <w:p w14:paraId="4C663EDE">
            <w:pPr>
              <w:ind w:firstLine="0"/>
              <w:jc w:val="center"/>
              <w:rPr>
                <w:rFonts w:ascii="宋体" w:hAnsi="宋体" w:cs="宋体"/>
                <w:sz w:val="28"/>
                <w:highlight w:val="none"/>
              </w:rPr>
            </w:pPr>
            <w:r>
              <w:rPr>
                <w:rFonts w:hint="eastAsia" w:ascii="宋体" w:hAnsi="宋体" w:cs="宋体"/>
                <w:sz w:val="28"/>
                <w:highlight w:val="none"/>
              </w:rPr>
              <w:t>工程名称</w:t>
            </w:r>
          </w:p>
        </w:tc>
        <w:tc>
          <w:tcPr>
            <w:tcW w:w="2155" w:type="dxa"/>
            <w:noWrap w:val="0"/>
            <w:vAlign w:val="center"/>
          </w:tcPr>
          <w:p w14:paraId="094C1590">
            <w:pPr>
              <w:ind w:firstLine="0"/>
              <w:jc w:val="center"/>
              <w:rPr>
                <w:rFonts w:ascii="宋体" w:hAnsi="宋体" w:cs="宋体"/>
                <w:sz w:val="28"/>
                <w:highlight w:val="none"/>
              </w:rPr>
            </w:pPr>
            <w:r>
              <w:rPr>
                <w:rFonts w:hint="eastAsia" w:ascii="宋体" w:hAnsi="宋体" w:cs="宋体"/>
                <w:sz w:val="28"/>
                <w:highlight w:val="none"/>
              </w:rPr>
              <w:t>签订时间</w:t>
            </w:r>
          </w:p>
        </w:tc>
        <w:tc>
          <w:tcPr>
            <w:tcW w:w="1372" w:type="dxa"/>
            <w:noWrap w:val="0"/>
            <w:vAlign w:val="center"/>
          </w:tcPr>
          <w:p w14:paraId="1E5BFCF6">
            <w:pPr>
              <w:ind w:firstLine="0"/>
              <w:jc w:val="center"/>
              <w:rPr>
                <w:rFonts w:ascii="宋体" w:hAnsi="宋体" w:cs="宋体"/>
                <w:sz w:val="28"/>
                <w:highlight w:val="none"/>
              </w:rPr>
            </w:pPr>
            <w:r>
              <w:rPr>
                <w:rFonts w:hint="eastAsia" w:ascii="宋体" w:hAnsi="宋体" w:cs="宋体"/>
                <w:sz w:val="28"/>
                <w:highlight w:val="none"/>
              </w:rPr>
              <w:t>业主单位</w:t>
            </w:r>
          </w:p>
        </w:tc>
        <w:tc>
          <w:tcPr>
            <w:tcW w:w="2443" w:type="dxa"/>
            <w:noWrap w:val="0"/>
            <w:vAlign w:val="center"/>
          </w:tcPr>
          <w:p w14:paraId="7E454FE6">
            <w:pPr>
              <w:ind w:firstLine="0"/>
              <w:jc w:val="center"/>
              <w:rPr>
                <w:rFonts w:ascii="宋体" w:hAnsi="宋体" w:cs="宋体"/>
                <w:sz w:val="28"/>
                <w:highlight w:val="none"/>
              </w:rPr>
            </w:pPr>
            <w:r>
              <w:rPr>
                <w:rFonts w:hint="eastAsia" w:ascii="宋体" w:hAnsi="宋体" w:cs="宋体"/>
                <w:sz w:val="28"/>
                <w:highlight w:val="none"/>
              </w:rPr>
              <w:t>合同金额</w:t>
            </w:r>
          </w:p>
        </w:tc>
      </w:tr>
      <w:tr w14:paraId="56798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AB5DAE0">
            <w:pPr>
              <w:ind w:firstLine="0"/>
              <w:jc w:val="center"/>
              <w:rPr>
                <w:rFonts w:ascii="宋体" w:hAnsi="宋体" w:cs="宋体"/>
                <w:sz w:val="28"/>
                <w:highlight w:val="none"/>
              </w:rPr>
            </w:pPr>
          </w:p>
        </w:tc>
        <w:tc>
          <w:tcPr>
            <w:tcW w:w="2464" w:type="dxa"/>
            <w:noWrap w:val="0"/>
            <w:vAlign w:val="center"/>
          </w:tcPr>
          <w:p w14:paraId="25B66765">
            <w:pPr>
              <w:ind w:firstLine="0"/>
              <w:jc w:val="center"/>
              <w:rPr>
                <w:rFonts w:ascii="宋体" w:hAnsi="宋体" w:cs="宋体"/>
                <w:sz w:val="28"/>
                <w:highlight w:val="none"/>
              </w:rPr>
            </w:pPr>
          </w:p>
        </w:tc>
        <w:tc>
          <w:tcPr>
            <w:tcW w:w="2155" w:type="dxa"/>
            <w:noWrap w:val="0"/>
            <w:vAlign w:val="center"/>
          </w:tcPr>
          <w:p w14:paraId="3FC5DE23">
            <w:pPr>
              <w:ind w:firstLine="0"/>
              <w:jc w:val="center"/>
              <w:rPr>
                <w:rFonts w:ascii="宋体" w:hAnsi="宋体" w:cs="宋体"/>
                <w:sz w:val="28"/>
                <w:highlight w:val="none"/>
              </w:rPr>
            </w:pPr>
          </w:p>
        </w:tc>
        <w:tc>
          <w:tcPr>
            <w:tcW w:w="1372" w:type="dxa"/>
            <w:noWrap w:val="0"/>
            <w:vAlign w:val="center"/>
          </w:tcPr>
          <w:p w14:paraId="3A5FDF3D">
            <w:pPr>
              <w:ind w:firstLine="0"/>
              <w:jc w:val="center"/>
              <w:rPr>
                <w:rFonts w:ascii="宋体" w:hAnsi="宋体" w:cs="宋体"/>
                <w:sz w:val="28"/>
                <w:highlight w:val="none"/>
              </w:rPr>
            </w:pPr>
          </w:p>
        </w:tc>
        <w:tc>
          <w:tcPr>
            <w:tcW w:w="2443" w:type="dxa"/>
            <w:noWrap w:val="0"/>
            <w:vAlign w:val="center"/>
          </w:tcPr>
          <w:p w14:paraId="29FE1C40">
            <w:pPr>
              <w:ind w:firstLine="0"/>
              <w:jc w:val="center"/>
              <w:rPr>
                <w:rFonts w:ascii="宋体" w:hAnsi="宋体" w:cs="宋体"/>
                <w:sz w:val="28"/>
                <w:highlight w:val="none"/>
              </w:rPr>
            </w:pPr>
          </w:p>
        </w:tc>
      </w:tr>
      <w:tr w14:paraId="1298F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BCF5B17">
            <w:pPr>
              <w:ind w:firstLine="0"/>
              <w:jc w:val="center"/>
              <w:rPr>
                <w:rFonts w:ascii="宋体" w:hAnsi="宋体" w:cs="宋体"/>
                <w:sz w:val="28"/>
                <w:highlight w:val="none"/>
              </w:rPr>
            </w:pPr>
          </w:p>
        </w:tc>
        <w:tc>
          <w:tcPr>
            <w:tcW w:w="2464" w:type="dxa"/>
            <w:noWrap w:val="0"/>
            <w:vAlign w:val="center"/>
          </w:tcPr>
          <w:p w14:paraId="342536C8">
            <w:pPr>
              <w:ind w:firstLine="0"/>
              <w:jc w:val="center"/>
              <w:rPr>
                <w:rFonts w:ascii="宋体" w:hAnsi="宋体" w:cs="宋体"/>
                <w:sz w:val="28"/>
                <w:highlight w:val="none"/>
              </w:rPr>
            </w:pPr>
          </w:p>
        </w:tc>
        <w:tc>
          <w:tcPr>
            <w:tcW w:w="2155" w:type="dxa"/>
            <w:noWrap w:val="0"/>
            <w:vAlign w:val="center"/>
          </w:tcPr>
          <w:p w14:paraId="2F6C09C8">
            <w:pPr>
              <w:ind w:firstLine="0"/>
              <w:jc w:val="center"/>
              <w:rPr>
                <w:rFonts w:ascii="宋体" w:hAnsi="宋体" w:cs="宋体"/>
                <w:sz w:val="28"/>
                <w:highlight w:val="none"/>
              </w:rPr>
            </w:pPr>
          </w:p>
        </w:tc>
        <w:tc>
          <w:tcPr>
            <w:tcW w:w="1372" w:type="dxa"/>
            <w:noWrap w:val="0"/>
            <w:vAlign w:val="center"/>
          </w:tcPr>
          <w:p w14:paraId="74506437">
            <w:pPr>
              <w:ind w:firstLine="0"/>
              <w:jc w:val="center"/>
              <w:rPr>
                <w:rFonts w:ascii="宋体" w:hAnsi="宋体" w:cs="宋体"/>
                <w:sz w:val="28"/>
                <w:highlight w:val="none"/>
              </w:rPr>
            </w:pPr>
          </w:p>
        </w:tc>
        <w:tc>
          <w:tcPr>
            <w:tcW w:w="2443" w:type="dxa"/>
            <w:noWrap w:val="0"/>
            <w:vAlign w:val="center"/>
          </w:tcPr>
          <w:p w14:paraId="2770CFB3">
            <w:pPr>
              <w:ind w:firstLine="0"/>
              <w:jc w:val="center"/>
              <w:rPr>
                <w:rFonts w:ascii="宋体" w:hAnsi="宋体" w:cs="宋体"/>
                <w:sz w:val="28"/>
                <w:highlight w:val="none"/>
              </w:rPr>
            </w:pPr>
          </w:p>
        </w:tc>
      </w:tr>
      <w:tr w14:paraId="35B26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53E3533">
            <w:pPr>
              <w:ind w:firstLine="0"/>
              <w:jc w:val="center"/>
              <w:rPr>
                <w:rFonts w:ascii="宋体" w:hAnsi="宋体" w:cs="宋体"/>
                <w:sz w:val="28"/>
                <w:highlight w:val="none"/>
              </w:rPr>
            </w:pPr>
          </w:p>
        </w:tc>
        <w:tc>
          <w:tcPr>
            <w:tcW w:w="2464" w:type="dxa"/>
            <w:noWrap w:val="0"/>
            <w:vAlign w:val="center"/>
          </w:tcPr>
          <w:p w14:paraId="2D51DDD8">
            <w:pPr>
              <w:ind w:firstLine="0"/>
              <w:jc w:val="center"/>
              <w:rPr>
                <w:rFonts w:ascii="宋体" w:hAnsi="宋体" w:cs="宋体"/>
                <w:sz w:val="28"/>
                <w:highlight w:val="none"/>
              </w:rPr>
            </w:pPr>
          </w:p>
        </w:tc>
        <w:tc>
          <w:tcPr>
            <w:tcW w:w="2155" w:type="dxa"/>
            <w:noWrap w:val="0"/>
            <w:vAlign w:val="center"/>
          </w:tcPr>
          <w:p w14:paraId="61AA2CC9">
            <w:pPr>
              <w:ind w:firstLine="0"/>
              <w:jc w:val="center"/>
              <w:rPr>
                <w:rFonts w:ascii="宋体" w:hAnsi="宋体" w:cs="宋体"/>
                <w:sz w:val="28"/>
                <w:highlight w:val="none"/>
              </w:rPr>
            </w:pPr>
          </w:p>
        </w:tc>
        <w:tc>
          <w:tcPr>
            <w:tcW w:w="1372" w:type="dxa"/>
            <w:noWrap w:val="0"/>
            <w:vAlign w:val="center"/>
          </w:tcPr>
          <w:p w14:paraId="43D32CA6">
            <w:pPr>
              <w:ind w:firstLine="0"/>
              <w:jc w:val="center"/>
              <w:rPr>
                <w:rFonts w:ascii="宋体" w:hAnsi="宋体" w:cs="宋体"/>
                <w:sz w:val="28"/>
                <w:highlight w:val="none"/>
              </w:rPr>
            </w:pPr>
          </w:p>
        </w:tc>
        <w:tc>
          <w:tcPr>
            <w:tcW w:w="2443" w:type="dxa"/>
            <w:noWrap w:val="0"/>
            <w:vAlign w:val="center"/>
          </w:tcPr>
          <w:p w14:paraId="55043CD7">
            <w:pPr>
              <w:ind w:firstLine="0"/>
              <w:jc w:val="center"/>
              <w:rPr>
                <w:rFonts w:ascii="宋体" w:hAnsi="宋体" w:cs="宋体"/>
                <w:sz w:val="28"/>
                <w:highlight w:val="none"/>
              </w:rPr>
            </w:pPr>
          </w:p>
        </w:tc>
      </w:tr>
      <w:tr w14:paraId="71371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6E72611B">
            <w:pPr>
              <w:ind w:firstLine="0"/>
              <w:jc w:val="center"/>
              <w:rPr>
                <w:rFonts w:ascii="宋体" w:hAnsi="宋体" w:cs="宋体"/>
                <w:sz w:val="28"/>
                <w:highlight w:val="none"/>
              </w:rPr>
            </w:pPr>
          </w:p>
        </w:tc>
        <w:tc>
          <w:tcPr>
            <w:tcW w:w="2464" w:type="dxa"/>
            <w:noWrap w:val="0"/>
            <w:vAlign w:val="center"/>
          </w:tcPr>
          <w:p w14:paraId="64FCDA56">
            <w:pPr>
              <w:ind w:firstLine="0"/>
              <w:jc w:val="center"/>
              <w:rPr>
                <w:rFonts w:ascii="宋体" w:hAnsi="宋体" w:cs="宋体"/>
                <w:sz w:val="28"/>
                <w:highlight w:val="none"/>
              </w:rPr>
            </w:pPr>
          </w:p>
        </w:tc>
        <w:tc>
          <w:tcPr>
            <w:tcW w:w="2155" w:type="dxa"/>
            <w:noWrap w:val="0"/>
            <w:vAlign w:val="center"/>
          </w:tcPr>
          <w:p w14:paraId="246111DB">
            <w:pPr>
              <w:ind w:firstLine="0"/>
              <w:jc w:val="center"/>
              <w:rPr>
                <w:rFonts w:ascii="宋体" w:hAnsi="宋体" w:cs="宋体"/>
                <w:sz w:val="28"/>
                <w:highlight w:val="none"/>
              </w:rPr>
            </w:pPr>
          </w:p>
        </w:tc>
        <w:tc>
          <w:tcPr>
            <w:tcW w:w="1372" w:type="dxa"/>
            <w:noWrap w:val="0"/>
            <w:vAlign w:val="center"/>
          </w:tcPr>
          <w:p w14:paraId="173042D7">
            <w:pPr>
              <w:ind w:firstLine="0"/>
              <w:jc w:val="center"/>
              <w:rPr>
                <w:rFonts w:ascii="宋体" w:hAnsi="宋体" w:cs="宋体"/>
                <w:sz w:val="28"/>
                <w:highlight w:val="none"/>
              </w:rPr>
            </w:pPr>
          </w:p>
        </w:tc>
        <w:tc>
          <w:tcPr>
            <w:tcW w:w="2443" w:type="dxa"/>
            <w:noWrap w:val="0"/>
            <w:vAlign w:val="center"/>
          </w:tcPr>
          <w:p w14:paraId="71CD7346">
            <w:pPr>
              <w:ind w:firstLine="0"/>
              <w:jc w:val="center"/>
              <w:rPr>
                <w:rFonts w:ascii="宋体" w:hAnsi="宋体" w:cs="宋体"/>
                <w:sz w:val="28"/>
                <w:highlight w:val="none"/>
              </w:rPr>
            </w:pPr>
          </w:p>
        </w:tc>
      </w:tr>
      <w:tr w14:paraId="4629C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3BC7702">
            <w:pPr>
              <w:ind w:firstLine="0"/>
              <w:jc w:val="center"/>
              <w:rPr>
                <w:rFonts w:ascii="宋体" w:hAnsi="宋体" w:cs="宋体"/>
                <w:sz w:val="28"/>
                <w:highlight w:val="none"/>
              </w:rPr>
            </w:pPr>
          </w:p>
        </w:tc>
        <w:tc>
          <w:tcPr>
            <w:tcW w:w="2464" w:type="dxa"/>
            <w:noWrap w:val="0"/>
            <w:vAlign w:val="center"/>
          </w:tcPr>
          <w:p w14:paraId="3783FDB1">
            <w:pPr>
              <w:ind w:firstLine="0"/>
              <w:jc w:val="center"/>
              <w:rPr>
                <w:rFonts w:ascii="宋体" w:hAnsi="宋体" w:cs="宋体"/>
                <w:sz w:val="28"/>
                <w:highlight w:val="none"/>
              </w:rPr>
            </w:pPr>
          </w:p>
        </w:tc>
        <w:tc>
          <w:tcPr>
            <w:tcW w:w="2155" w:type="dxa"/>
            <w:noWrap w:val="0"/>
            <w:vAlign w:val="center"/>
          </w:tcPr>
          <w:p w14:paraId="0672A065">
            <w:pPr>
              <w:ind w:firstLine="0"/>
              <w:jc w:val="center"/>
              <w:rPr>
                <w:rFonts w:ascii="宋体" w:hAnsi="宋体" w:cs="宋体"/>
                <w:sz w:val="28"/>
                <w:highlight w:val="none"/>
              </w:rPr>
            </w:pPr>
          </w:p>
        </w:tc>
        <w:tc>
          <w:tcPr>
            <w:tcW w:w="1372" w:type="dxa"/>
            <w:noWrap w:val="0"/>
            <w:vAlign w:val="center"/>
          </w:tcPr>
          <w:p w14:paraId="298C6D0E">
            <w:pPr>
              <w:ind w:firstLine="0"/>
              <w:jc w:val="center"/>
              <w:rPr>
                <w:rFonts w:ascii="宋体" w:hAnsi="宋体" w:cs="宋体"/>
                <w:sz w:val="28"/>
                <w:highlight w:val="none"/>
              </w:rPr>
            </w:pPr>
          </w:p>
        </w:tc>
        <w:tc>
          <w:tcPr>
            <w:tcW w:w="2443" w:type="dxa"/>
            <w:noWrap w:val="0"/>
            <w:vAlign w:val="center"/>
          </w:tcPr>
          <w:p w14:paraId="1695D103">
            <w:pPr>
              <w:ind w:firstLine="0"/>
              <w:jc w:val="center"/>
              <w:rPr>
                <w:rFonts w:ascii="宋体" w:hAnsi="宋体" w:cs="宋体"/>
                <w:sz w:val="28"/>
                <w:highlight w:val="none"/>
              </w:rPr>
            </w:pPr>
          </w:p>
        </w:tc>
      </w:tr>
      <w:tr w14:paraId="7CBAD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1EF529E">
            <w:pPr>
              <w:ind w:firstLine="0"/>
              <w:jc w:val="center"/>
              <w:rPr>
                <w:rFonts w:ascii="宋体" w:hAnsi="宋体" w:cs="宋体"/>
                <w:sz w:val="28"/>
                <w:highlight w:val="none"/>
              </w:rPr>
            </w:pPr>
          </w:p>
        </w:tc>
        <w:tc>
          <w:tcPr>
            <w:tcW w:w="2464" w:type="dxa"/>
            <w:noWrap w:val="0"/>
            <w:vAlign w:val="center"/>
          </w:tcPr>
          <w:p w14:paraId="444C4731">
            <w:pPr>
              <w:ind w:firstLine="0"/>
              <w:jc w:val="center"/>
              <w:rPr>
                <w:rFonts w:ascii="宋体" w:hAnsi="宋体" w:cs="宋体"/>
                <w:sz w:val="28"/>
                <w:highlight w:val="none"/>
              </w:rPr>
            </w:pPr>
          </w:p>
        </w:tc>
        <w:tc>
          <w:tcPr>
            <w:tcW w:w="2155" w:type="dxa"/>
            <w:noWrap w:val="0"/>
            <w:vAlign w:val="center"/>
          </w:tcPr>
          <w:p w14:paraId="69418382">
            <w:pPr>
              <w:ind w:firstLine="0"/>
              <w:jc w:val="center"/>
              <w:rPr>
                <w:rFonts w:ascii="宋体" w:hAnsi="宋体" w:cs="宋体"/>
                <w:sz w:val="28"/>
                <w:highlight w:val="none"/>
              </w:rPr>
            </w:pPr>
          </w:p>
        </w:tc>
        <w:tc>
          <w:tcPr>
            <w:tcW w:w="1372" w:type="dxa"/>
            <w:noWrap w:val="0"/>
            <w:vAlign w:val="center"/>
          </w:tcPr>
          <w:p w14:paraId="04DE2A62">
            <w:pPr>
              <w:ind w:firstLine="0"/>
              <w:jc w:val="center"/>
              <w:rPr>
                <w:rFonts w:ascii="宋体" w:hAnsi="宋体" w:cs="宋体"/>
                <w:sz w:val="28"/>
                <w:highlight w:val="none"/>
              </w:rPr>
            </w:pPr>
          </w:p>
        </w:tc>
        <w:tc>
          <w:tcPr>
            <w:tcW w:w="2443" w:type="dxa"/>
            <w:noWrap w:val="0"/>
            <w:vAlign w:val="center"/>
          </w:tcPr>
          <w:p w14:paraId="1A6E0FEC">
            <w:pPr>
              <w:ind w:firstLine="0"/>
              <w:jc w:val="center"/>
              <w:rPr>
                <w:rFonts w:ascii="宋体" w:hAnsi="宋体" w:cs="宋体"/>
                <w:sz w:val="28"/>
                <w:highlight w:val="none"/>
              </w:rPr>
            </w:pPr>
          </w:p>
        </w:tc>
      </w:tr>
      <w:tr w14:paraId="7021E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4FC0C07">
            <w:pPr>
              <w:ind w:firstLine="0"/>
              <w:jc w:val="center"/>
              <w:rPr>
                <w:rFonts w:ascii="宋体" w:hAnsi="宋体" w:cs="宋体"/>
                <w:sz w:val="28"/>
                <w:highlight w:val="none"/>
              </w:rPr>
            </w:pPr>
          </w:p>
        </w:tc>
        <w:tc>
          <w:tcPr>
            <w:tcW w:w="2464" w:type="dxa"/>
            <w:noWrap w:val="0"/>
            <w:vAlign w:val="center"/>
          </w:tcPr>
          <w:p w14:paraId="434151E8">
            <w:pPr>
              <w:ind w:firstLine="0"/>
              <w:jc w:val="center"/>
              <w:rPr>
                <w:rFonts w:ascii="宋体" w:hAnsi="宋体" w:cs="宋体"/>
                <w:sz w:val="28"/>
                <w:highlight w:val="none"/>
              </w:rPr>
            </w:pPr>
          </w:p>
        </w:tc>
        <w:tc>
          <w:tcPr>
            <w:tcW w:w="2155" w:type="dxa"/>
            <w:noWrap w:val="0"/>
            <w:vAlign w:val="center"/>
          </w:tcPr>
          <w:p w14:paraId="02FFE3D5">
            <w:pPr>
              <w:ind w:firstLine="0"/>
              <w:jc w:val="center"/>
              <w:rPr>
                <w:rFonts w:ascii="宋体" w:hAnsi="宋体" w:cs="宋体"/>
                <w:sz w:val="28"/>
                <w:highlight w:val="none"/>
              </w:rPr>
            </w:pPr>
          </w:p>
        </w:tc>
        <w:tc>
          <w:tcPr>
            <w:tcW w:w="1372" w:type="dxa"/>
            <w:noWrap w:val="0"/>
            <w:vAlign w:val="center"/>
          </w:tcPr>
          <w:p w14:paraId="35BD4A41">
            <w:pPr>
              <w:ind w:firstLine="0"/>
              <w:jc w:val="center"/>
              <w:rPr>
                <w:rFonts w:ascii="宋体" w:hAnsi="宋体" w:cs="宋体"/>
                <w:sz w:val="28"/>
                <w:highlight w:val="none"/>
              </w:rPr>
            </w:pPr>
          </w:p>
        </w:tc>
        <w:tc>
          <w:tcPr>
            <w:tcW w:w="2443" w:type="dxa"/>
            <w:noWrap w:val="0"/>
            <w:vAlign w:val="center"/>
          </w:tcPr>
          <w:p w14:paraId="0FC157DE">
            <w:pPr>
              <w:ind w:firstLine="0"/>
              <w:jc w:val="center"/>
              <w:rPr>
                <w:rFonts w:ascii="宋体" w:hAnsi="宋体" w:cs="宋体"/>
                <w:sz w:val="28"/>
                <w:highlight w:val="none"/>
              </w:rPr>
            </w:pPr>
          </w:p>
        </w:tc>
      </w:tr>
      <w:tr w14:paraId="25295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687B947F">
            <w:pPr>
              <w:ind w:firstLine="0"/>
              <w:jc w:val="center"/>
              <w:rPr>
                <w:rFonts w:ascii="宋体" w:hAnsi="宋体" w:cs="宋体"/>
                <w:sz w:val="28"/>
                <w:highlight w:val="none"/>
              </w:rPr>
            </w:pPr>
          </w:p>
        </w:tc>
        <w:tc>
          <w:tcPr>
            <w:tcW w:w="2464" w:type="dxa"/>
            <w:noWrap w:val="0"/>
            <w:vAlign w:val="center"/>
          </w:tcPr>
          <w:p w14:paraId="48B3DAE8">
            <w:pPr>
              <w:ind w:firstLine="0"/>
              <w:jc w:val="center"/>
              <w:rPr>
                <w:rFonts w:ascii="宋体" w:hAnsi="宋体" w:cs="宋体"/>
                <w:sz w:val="28"/>
                <w:highlight w:val="none"/>
              </w:rPr>
            </w:pPr>
          </w:p>
        </w:tc>
        <w:tc>
          <w:tcPr>
            <w:tcW w:w="2155" w:type="dxa"/>
            <w:noWrap w:val="0"/>
            <w:vAlign w:val="center"/>
          </w:tcPr>
          <w:p w14:paraId="6D4E193A">
            <w:pPr>
              <w:ind w:firstLine="0"/>
              <w:jc w:val="center"/>
              <w:rPr>
                <w:rFonts w:ascii="宋体" w:hAnsi="宋体" w:cs="宋体"/>
                <w:sz w:val="28"/>
                <w:highlight w:val="none"/>
              </w:rPr>
            </w:pPr>
          </w:p>
        </w:tc>
        <w:tc>
          <w:tcPr>
            <w:tcW w:w="1372" w:type="dxa"/>
            <w:noWrap w:val="0"/>
            <w:vAlign w:val="center"/>
          </w:tcPr>
          <w:p w14:paraId="72782290">
            <w:pPr>
              <w:ind w:firstLine="0"/>
              <w:jc w:val="center"/>
              <w:rPr>
                <w:rFonts w:ascii="宋体" w:hAnsi="宋体" w:cs="宋体"/>
                <w:sz w:val="28"/>
                <w:highlight w:val="none"/>
              </w:rPr>
            </w:pPr>
          </w:p>
        </w:tc>
        <w:tc>
          <w:tcPr>
            <w:tcW w:w="2443" w:type="dxa"/>
            <w:noWrap w:val="0"/>
            <w:vAlign w:val="center"/>
          </w:tcPr>
          <w:p w14:paraId="02BD1E33">
            <w:pPr>
              <w:ind w:firstLine="0"/>
              <w:jc w:val="center"/>
              <w:rPr>
                <w:rFonts w:ascii="宋体" w:hAnsi="宋体" w:cs="宋体"/>
                <w:sz w:val="28"/>
                <w:highlight w:val="none"/>
              </w:rPr>
            </w:pPr>
          </w:p>
        </w:tc>
      </w:tr>
      <w:tr w14:paraId="47E8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2BFBC3F1">
            <w:pPr>
              <w:ind w:firstLine="0"/>
              <w:jc w:val="center"/>
              <w:rPr>
                <w:rFonts w:ascii="宋体" w:hAnsi="宋体" w:cs="宋体"/>
                <w:sz w:val="28"/>
                <w:highlight w:val="none"/>
              </w:rPr>
            </w:pPr>
          </w:p>
        </w:tc>
        <w:tc>
          <w:tcPr>
            <w:tcW w:w="2464" w:type="dxa"/>
            <w:noWrap w:val="0"/>
            <w:vAlign w:val="center"/>
          </w:tcPr>
          <w:p w14:paraId="38A99997">
            <w:pPr>
              <w:ind w:firstLine="0"/>
              <w:jc w:val="center"/>
              <w:rPr>
                <w:rFonts w:ascii="宋体" w:hAnsi="宋体" w:cs="宋体"/>
                <w:sz w:val="28"/>
                <w:highlight w:val="none"/>
              </w:rPr>
            </w:pPr>
          </w:p>
        </w:tc>
        <w:tc>
          <w:tcPr>
            <w:tcW w:w="2155" w:type="dxa"/>
            <w:noWrap w:val="0"/>
            <w:vAlign w:val="center"/>
          </w:tcPr>
          <w:p w14:paraId="0AE959CA">
            <w:pPr>
              <w:ind w:firstLine="0"/>
              <w:jc w:val="center"/>
              <w:rPr>
                <w:rFonts w:ascii="宋体" w:hAnsi="宋体" w:cs="宋体"/>
                <w:sz w:val="28"/>
                <w:highlight w:val="none"/>
              </w:rPr>
            </w:pPr>
          </w:p>
        </w:tc>
        <w:tc>
          <w:tcPr>
            <w:tcW w:w="1372" w:type="dxa"/>
            <w:noWrap w:val="0"/>
            <w:vAlign w:val="center"/>
          </w:tcPr>
          <w:p w14:paraId="3CD0A8D3">
            <w:pPr>
              <w:ind w:firstLine="0"/>
              <w:jc w:val="center"/>
              <w:rPr>
                <w:rFonts w:ascii="宋体" w:hAnsi="宋体" w:cs="宋体"/>
                <w:sz w:val="28"/>
                <w:highlight w:val="none"/>
              </w:rPr>
            </w:pPr>
          </w:p>
        </w:tc>
        <w:tc>
          <w:tcPr>
            <w:tcW w:w="2443" w:type="dxa"/>
            <w:noWrap w:val="0"/>
            <w:vAlign w:val="center"/>
          </w:tcPr>
          <w:p w14:paraId="08B22382">
            <w:pPr>
              <w:ind w:firstLine="0"/>
              <w:jc w:val="center"/>
              <w:rPr>
                <w:rFonts w:ascii="宋体" w:hAnsi="宋体" w:cs="宋体"/>
                <w:sz w:val="28"/>
                <w:highlight w:val="none"/>
              </w:rPr>
            </w:pPr>
          </w:p>
        </w:tc>
      </w:tr>
      <w:tr w14:paraId="17C07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0"/>
            <w:vAlign w:val="center"/>
          </w:tcPr>
          <w:p w14:paraId="69F243F5">
            <w:pPr>
              <w:ind w:firstLine="0"/>
              <w:jc w:val="center"/>
              <w:rPr>
                <w:rFonts w:ascii="宋体" w:hAnsi="宋体" w:cs="宋体"/>
                <w:sz w:val="28"/>
                <w:highlight w:val="none"/>
              </w:rPr>
            </w:pPr>
          </w:p>
        </w:tc>
        <w:tc>
          <w:tcPr>
            <w:tcW w:w="2464" w:type="dxa"/>
            <w:noWrap w:val="0"/>
            <w:vAlign w:val="center"/>
          </w:tcPr>
          <w:p w14:paraId="59463BA0">
            <w:pPr>
              <w:ind w:firstLine="0"/>
              <w:jc w:val="center"/>
              <w:rPr>
                <w:rFonts w:ascii="宋体" w:hAnsi="宋体" w:cs="宋体"/>
                <w:sz w:val="28"/>
                <w:highlight w:val="none"/>
              </w:rPr>
            </w:pPr>
          </w:p>
        </w:tc>
        <w:tc>
          <w:tcPr>
            <w:tcW w:w="2155" w:type="dxa"/>
            <w:noWrap w:val="0"/>
            <w:vAlign w:val="center"/>
          </w:tcPr>
          <w:p w14:paraId="73CF2116">
            <w:pPr>
              <w:ind w:firstLine="0"/>
              <w:jc w:val="center"/>
              <w:rPr>
                <w:rFonts w:ascii="宋体" w:hAnsi="宋体" w:cs="宋体"/>
                <w:sz w:val="28"/>
                <w:highlight w:val="none"/>
              </w:rPr>
            </w:pPr>
          </w:p>
        </w:tc>
        <w:tc>
          <w:tcPr>
            <w:tcW w:w="1372" w:type="dxa"/>
            <w:noWrap w:val="0"/>
            <w:vAlign w:val="center"/>
          </w:tcPr>
          <w:p w14:paraId="4430FD48">
            <w:pPr>
              <w:ind w:firstLine="0"/>
              <w:jc w:val="center"/>
              <w:rPr>
                <w:rFonts w:ascii="宋体" w:hAnsi="宋体" w:cs="宋体"/>
                <w:sz w:val="28"/>
                <w:highlight w:val="none"/>
              </w:rPr>
            </w:pPr>
          </w:p>
        </w:tc>
        <w:tc>
          <w:tcPr>
            <w:tcW w:w="2443" w:type="dxa"/>
            <w:noWrap w:val="0"/>
            <w:vAlign w:val="center"/>
          </w:tcPr>
          <w:p w14:paraId="31FCACBA">
            <w:pPr>
              <w:ind w:firstLine="0"/>
              <w:jc w:val="center"/>
              <w:rPr>
                <w:rFonts w:ascii="宋体" w:hAnsi="宋体" w:cs="宋体"/>
                <w:sz w:val="28"/>
                <w:highlight w:val="none"/>
              </w:rPr>
            </w:pPr>
          </w:p>
        </w:tc>
      </w:tr>
    </w:tbl>
    <w:p w14:paraId="321385F8">
      <w:pPr>
        <w:wordWrap w:val="0"/>
        <w:topLinePunct/>
        <w:adjustRightInd w:val="0"/>
        <w:snapToGrid w:val="0"/>
        <w:spacing w:line="360" w:lineRule="auto"/>
        <w:ind w:firstLine="482" w:firstLineChars="200"/>
        <w:jc w:val="left"/>
        <w:rPr>
          <w:rFonts w:hint="eastAsia" w:ascii="宋体" w:hAnsi="宋体" w:eastAsia="宋体" w:cs="宋体"/>
          <w:bCs/>
          <w:kern w:val="2"/>
          <w:sz w:val="24"/>
          <w:highlight w:val="none"/>
          <w:lang w:eastAsia="zh-CN"/>
        </w:rPr>
      </w:pPr>
      <w:r>
        <w:rPr>
          <w:rFonts w:hint="eastAsia" w:ascii="宋体" w:hAnsi="宋体" w:cs="宋体"/>
          <w:b/>
          <w:bCs/>
          <w:kern w:val="2"/>
          <w:sz w:val="24"/>
          <w:highlight w:val="none"/>
          <w:lang w:val="en-US" w:eastAsia="zh-CN"/>
        </w:rPr>
        <w:t xml:space="preserve"> </w:t>
      </w:r>
    </w:p>
    <w:p w14:paraId="4DFD5215">
      <w:pPr>
        <w:wordWrap w:val="0"/>
        <w:topLinePunct/>
        <w:adjustRightInd w:val="0"/>
        <w:snapToGrid w:val="0"/>
        <w:spacing w:line="360" w:lineRule="auto"/>
        <w:ind w:firstLine="480" w:firstLineChars="200"/>
        <w:jc w:val="left"/>
        <w:rPr>
          <w:rFonts w:ascii="宋体" w:hAnsi="宋体" w:cs="宋体"/>
          <w:bCs/>
          <w:kern w:val="2"/>
          <w:sz w:val="24"/>
          <w:szCs w:val="24"/>
          <w:highlight w:val="none"/>
        </w:rPr>
      </w:pPr>
      <w:r>
        <w:rPr>
          <w:rFonts w:hint="eastAsia" w:ascii="宋体" w:hAnsi="宋体" w:cs="宋体"/>
          <w:bCs/>
          <w:kern w:val="2"/>
          <w:sz w:val="24"/>
          <w:szCs w:val="24"/>
          <w:highlight w:val="none"/>
        </w:rPr>
        <w:t>磋商供应商（盖章）：</w:t>
      </w:r>
    </w:p>
    <w:p w14:paraId="64522D10">
      <w:pPr>
        <w:wordWrap w:val="0"/>
        <w:topLinePunct/>
        <w:adjustRightInd w:val="0"/>
        <w:snapToGrid w:val="0"/>
        <w:spacing w:line="360" w:lineRule="auto"/>
        <w:ind w:firstLine="480" w:firstLineChars="200"/>
        <w:jc w:val="left"/>
        <w:rPr>
          <w:rFonts w:ascii="宋体" w:hAnsi="宋体" w:cs="宋体"/>
          <w:bCs/>
          <w:kern w:val="2"/>
          <w:sz w:val="24"/>
          <w:szCs w:val="24"/>
          <w:highlight w:val="none"/>
        </w:rPr>
      </w:pPr>
      <w:r>
        <w:rPr>
          <w:rFonts w:hint="eastAsia" w:ascii="宋体" w:hAnsi="宋体" w:cs="宋体"/>
          <w:bCs/>
          <w:kern w:val="2"/>
          <w:sz w:val="24"/>
          <w:szCs w:val="24"/>
          <w:highlight w:val="none"/>
        </w:rPr>
        <w:t>法定代表人或委托代理人（签字或盖章）：</w:t>
      </w:r>
    </w:p>
    <w:p w14:paraId="3965EE95">
      <w:pPr>
        <w:ind w:firstLine="480"/>
        <w:rPr>
          <w:rFonts w:ascii="宋体" w:hAnsi="宋体"/>
          <w:bCs/>
          <w:sz w:val="24"/>
          <w:szCs w:val="24"/>
          <w:highlight w:val="none"/>
        </w:rPr>
      </w:pPr>
      <w:r>
        <w:rPr>
          <w:rFonts w:hint="eastAsia"/>
          <w:sz w:val="24"/>
          <w:szCs w:val="24"/>
          <w:highlight w:val="none"/>
        </w:rPr>
        <w:t>日期：    年     月     日</w:t>
      </w:r>
    </w:p>
    <w:p w14:paraId="21656610">
      <w:pPr>
        <w:keepNext/>
        <w:keepLines/>
        <w:wordWrap w:val="0"/>
        <w:topLinePunct/>
        <w:adjustRightInd w:val="0"/>
        <w:snapToGrid w:val="0"/>
        <w:spacing w:line="360" w:lineRule="auto"/>
        <w:jc w:val="left"/>
        <w:outlineLvl w:val="1"/>
        <w:rPr>
          <w:rFonts w:ascii="宋体" w:hAnsi="宋体" w:cs="宋体"/>
          <w:b/>
          <w:kern w:val="2"/>
          <w:sz w:val="28"/>
          <w:szCs w:val="32"/>
          <w:highlight w:val="none"/>
        </w:rPr>
      </w:pPr>
      <w:r>
        <w:rPr>
          <w:rFonts w:hint="eastAsia" w:ascii="宋体" w:hAnsi="宋体" w:cs="宋体"/>
          <w:kern w:val="2"/>
          <w:highlight w:val="none"/>
        </w:rPr>
        <w:br w:type="page"/>
      </w:r>
      <w:bookmarkStart w:id="681" w:name="_Toc7678"/>
      <w:r>
        <w:rPr>
          <w:rFonts w:hint="eastAsia" w:ascii="宋体" w:hAnsi="宋体" w:cs="宋体"/>
          <w:b/>
          <w:kern w:val="2"/>
          <w:sz w:val="28"/>
          <w:szCs w:val="32"/>
          <w:highlight w:val="none"/>
        </w:rPr>
        <w:t>格式14、</w:t>
      </w:r>
      <w:bookmarkEnd w:id="681"/>
      <w:r>
        <w:rPr>
          <w:rFonts w:hint="eastAsia" w:ascii="宋体" w:hAnsi="宋体" w:cs="宋体"/>
          <w:b/>
          <w:kern w:val="2"/>
          <w:sz w:val="28"/>
          <w:szCs w:val="32"/>
          <w:highlight w:val="none"/>
        </w:rPr>
        <w:t>项目团队人员一览表</w:t>
      </w:r>
    </w:p>
    <w:p w14:paraId="7F4CFED3">
      <w:pPr>
        <w:wordWrap w:val="0"/>
        <w:topLinePunct/>
        <w:adjustRightInd w:val="0"/>
        <w:snapToGrid w:val="0"/>
        <w:spacing w:line="360" w:lineRule="auto"/>
        <w:jc w:val="center"/>
        <w:rPr>
          <w:rFonts w:ascii="宋体" w:hAnsi="宋体" w:cs="宋体"/>
          <w:bCs/>
          <w:kern w:val="2"/>
          <w:sz w:val="36"/>
          <w:szCs w:val="28"/>
          <w:highlight w:val="none"/>
        </w:rPr>
      </w:pPr>
      <w:bookmarkStart w:id="682" w:name="_Toc28863"/>
      <w:r>
        <w:rPr>
          <w:rFonts w:hint="eastAsia" w:ascii="宋体" w:hAnsi="宋体" w:cs="宋体"/>
          <w:bCs/>
          <w:kern w:val="2"/>
          <w:sz w:val="36"/>
          <w:szCs w:val="28"/>
          <w:highlight w:val="none"/>
        </w:rPr>
        <w:t>项目团队人员一览表</w:t>
      </w:r>
      <w:bookmarkEnd w:id="682"/>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1191"/>
        <w:gridCol w:w="1191"/>
        <w:gridCol w:w="1191"/>
        <w:gridCol w:w="1191"/>
        <w:gridCol w:w="1191"/>
        <w:gridCol w:w="1191"/>
        <w:gridCol w:w="1191"/>
      </w:tblGrid>
      <w:tr w14:paraId="7FF5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restart"/>
            <w:noWrap/>
            <w:vAlign w:val="center"/>
          </w:tcPr>
          <w:p w14:paraId="730BFBD7">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类别</w:t>
            </w:r>
          </w:p>
        </w:tc>
        <w:tc>
          <w:tcPr>
            <w:tcW w:w="1191" w:type="dxa"/>
            <w:vMerge w:val="restart"/>
            <w:noWrap/>
            <w:vAlign w:val="center"/>
          </w:tcPr>
          <w:p w14:paraId="261EC092">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职务</w:t>
            </w:r>
          </w:p>
        </w:tc>
        <w:tc>
          <w:tcPr>
            <w:tcW w:w="1191" w:type="dxa"/>
            <w:vMerge w:val="restart"/>
            <w:noWrap/>
            <w:vAlign w:val="center"/>
          </w:tcPr>
          <w:p w14:paraId="12BA87B1">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姓名</w:t>
            </w:r>
          </w:p>
        </w:tc>
        <w:tc>
          <w:tcPr>
            <w:tcW w:w="1191" w:type="dxa"/>
            <w:vMerge w:val="restart"/>
            <w:noWrap/>
            <w:vAlign w:val="center"/>
          </w:tcPr>
          <w:p w14:paraId="61C046C6">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职称</w:t>
            </w:r>
          </w:p>
        </w:tc>
        <w:tc>
          <w:tcPr>
            <w:tcW w:w="4764" w:type="dxa"/>
            <w:gridSpan w:val="4"/>
            <w:noWrap/>
            <w:vAlign w:val="center"/>
          </w:tcPr>
          <w:p w14:paraId="31AE2AC8">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资格证明</w:t>
            </w:r>
          </w:p>
        </w:tc>
      </w:tr>
      <w:tr w14:paraId="5BE0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5657789A">
            <w:pPr>
              <w:wordWrap w:val="0"/>
              <w:topLinePunct/>
              <w:adjustRightInd w:val="0"/>
              <w:snapToGrid w:val="0"/>
              <w:spacing w:line="360" w:lineRule="auto"/>
              <w:jc w:val="center"/>
              <w:rPr>
                <w:rFonts w:ascii="宋体" w:hAnsi="宋体" w:cs="宋体"/>
                <w:kern w:val="2"/>
                <w:sz w:val="24"/>
                <w:highlight w:val="none"/>
              </w:rPr>
            </w:pPr>
          </w:p>
        </w:tc>
        <w:tc>
          <w:tcPr>
            <w:tcW w:w="1191" w:type="dxa"/>
            <w:vMerge w:val="continue"/>
            <w:noWrap/>
            <w:vAlign w:val="center"/>
          </w:tcPr>
          <w:p w14:paraId="7865C2F2">
            <w:pPr>
              <w:wordWrap w:val="0"/>
              <w:topLinePunct/>
              <w:adjustRightInd w:val="0"/>
              <w:snapToGrid w:val="0"/>
              <w:spacing w:line="360" w:lineRule="auto"/>
              <w:jc w:val="center"/>
              <w:rPr>
                <w:rFonts w:ascii="宋体" w:hAnsi="宋体" w:cs="宋体"/>
                <w:kern w:val="2"/>
                <w:sz w:val="24"/>
                <w:highlight w:val="none"/>
              </w:rPr>
            </w:pPr>
          </w:p>
        </w:tc>
        <w:tc>
          <w:tcPr>
            <w:tcW w:w="1191" w:type="dxa"/>
            <w:vMerge w:val="continue"/>
            <w:noWrap/>
            <w:vAlign w:val="center"/>
          </w:tcPr>
          <w:p w14:paraId="4FD219F4">
            <w:pPr>
              <w:wordWrap w:val="0"/>
              <w:topLinePunct/>
              <w:adjustRightInd w:val="0"/>
              <w:snapToGrid w:val="0"/>
              <w:spacing w:line="360" w:lineRule="auto"/>
              <w:jc w:val="center"/>
              <w:rPr>
                <w:rFonts w:ascii="宋体" w:hAnsi="宋体" w:cs="宋体"/>
                <w:kern w:val="2"/>
                <w:sz w:val="24"/>
                <w:highlight w:val="none"/>
              </w:rPr>
            </w:pPr>
          </w:p>
        </w:tc>
        <w:tc>
          <w:tcPr>
            <w:tcW w:w="1191" w:type="dxa"/>
            <w:vMerge w:val="continue"/>
            <w:noWrap/>
            <w:vAlign w:val="center"/>
          </w:tcPr>
          <w:p w14:paraId="4CAF0281">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7D09AB3">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证书名称</w:t>
            </w:r>
          </w:p>
        </w:tc>
        <w:tc>
          <w:tcPr>
            <w:tcW w:w="1191" w:type="dxa"/>
            <w:noWrap/>
            <w:vAlign w:val="center"/>
          </w:tcPr>
          <w:p w14:paraId="313AE9C0">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级别</w:t>
            </w:r>
          </w:p>
        </w:tc>
        <w:tc>
          <w:tcPr>
            <w:tcW w:w="1191" w:type="dxa"/>
            <w:noWrap/>
            <w:vAlign w:val="center"/>
          </w:tcPr>
          <w:p w14:paraId="19B277FD">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证号</w:t>
            </w:r>
          </w:p>
        </w:tc>
        <w:tc>
          <w:tcPr>
            <w:tcW w:w="1191" w:type="dxa"/>
            <w:noWrap/>
            <w:vAlign w:val="center"/>
          </w:tcPr>
          <w:p w14:paraId="13E702DC">
            <w:pPr>
              <w:wordWrap w:val="0"/>
              <w:topLinePunct/>
              <w:adjustRightInd w:val="0"/>
              <w:snapToGrid w:val="0"/>
              <w:spacing w:line="360" w:lineRule="auto"/>
              <w:jc w:val="center"/>
              <w:rPr>
                <w:rFonts w:ascii="宋体" w:hAnsi="宋体" w:cs="宋体"/>
                <w:kern w:val="2"/>
                <w:sz w:val="24"/>
                <w:highlight w:val="none"/>
              </w:rPr>
            </w:pPr>
            <w:r>
              <w:rPr>
                <w:rFonts w:hint="eastAsia" w:ascii="宋体" w:hAnsi="宋体" w:cs="宋体"/>
                <w:kern w:val="2"/>
                <w:sz w:val="24"/>
                <w:highlight w:val="none"/>
              </w:rPr>
              <w:t>专业</w:t>
            </w:r>
          </w:p>
        </w:tc>
      </w:tr>
      <w:tr w14:paraId="290A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restart"/>
            <w:noWrap/>
            <w:vAlign w:val="center"/>
          </w:tcPr>
          <w:p w14:paraId="01AB01E5">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5A2E709">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DE82D4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ABD2E0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89D5835">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5C11DC0">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9DC338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E1C86AA">
            <w:pPr>
              <w:wordWrap w:val="0"/>
              <w:topLinePunct/>
              <w:adjustRightInd w:val="0"/>
              <w:snapToGrid w:val="0"/>
              <w:spacing w:line="360" w:lineRule="auto"/>
              <w:jc w:val="center"/>
              <w:rPr>
                <w:rFonts w:ascii="宋体" w:hAnsi="宋体" w:cs="宋体"/>
                <w:kern w:val="2"/>
                <w:sz w:val="24"/>
                <w:highlight w:val="none"/>
              </w:rPr>
            </w:pPr>
          </w:p>
        </w:tc>
      </w:tr>
      <w:tr w14:paraId="78A8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237A050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8EF6581">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5B70B0AA">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9F2D447">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1F7819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77D618A5">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13568BA">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49D74E6">
            <w:pPr>
              <w:wordWrap w:val="0"/>
              <w:topLinePunct/>
              <w:adjustRightInd w:val="0"/>
              <w:snapToGrid w:val="0"/>
              <w:spacing w:line="360" w:lineRule="auto"/>
              <w:jc w:val="center"/>
              <w:rPr>
                <w:rFonts w:ascii="宋体" w:hAnsi="宋体" w:cs="宋体"/>
                <w:kern w:val="2"/>
                <w:sz w:val="24"/>
                <w:highlight w:val="none"/>
              </w:rPr>
            </w:pPr>
          </w:p>
        </w:tc>
      </w:tr>
      <w:tr w14:paraId="4C64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6998BF49">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FB63ACD">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21490D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7EDDA1A1">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6A18F2B3">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7BBA73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6DB1C5A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248C2C2">
            <w:pPr>
              <w:wordWrap w:val="0"/>
              <w:topLinePunct/>
              <w:adjustRightInd w:val="0"/>
              <w:snapToGrid w:val="0"/>
              <w:spacing w:line="360" w:lineRule="auto"/>
              <w:jc w:val="center"/>
              <w:rPr>
                <w:rFonts w:ascii="宋体" w:hAnsi="宋体" w:cs="宋体"/>
                <w:kern w:val="2"/>
                <w:sz w:val="24"/>
                <w:highlight w:val="none"/>
              </w:rPr>
            </w:pPr>
          </w:p>
        </w:tc>
      </w:tr>
      <w:tr w14:paraId="3153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restart"/>
            <w:noWrap/>
            <w:vAlign w:val="center"/>
          </w:tcPr>
          <w:p w14:paraId="12E77507">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56645D0">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DCA58A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B10289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B48CF09">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ABF01C0">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517A0ABF">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5258851">
            <w:pPr>
              <w:wordWrap w:val="0"/>
              <w:topLinePunct/>
              <w:adjustRightInd w:val="0"/>
              <w:snapToGrid w:val="0"/>
              <w:spacing w:line="360" w:lineRule="auto"/>
              <w:jc w:val="center"/>
              <w:rPr>
                <w:rFonts w:ascii="宋体" w:hAnsi="宋体" w:cs="宋体"/>
                <w:kern w:val="2"/>
                <w:sz w:val="24"/>
                <w:highlight w:val="none"/>
              </w:rPr>
            </w:pPr>
          </w:p>
        </w:tc>
      </w:tr>
      <w:tr w14:paraId="5362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1444336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5EE615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637812EA">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554D65AA">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A40AEA7">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7024493">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3DCC4CC">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774ABFCF">
            <w:pPr>
              <w:wordWrap w:val="0"/>
              <w:topLinePunct/>
              <w:adjustRightInd w:val="0"/>
              <w:snapToGrid w:val="0"/>
              <w:spacing w:line="360" w:lineRule="auto"/>
              <w:jc w:val="center"/>
              <w:rPr>
                <w:rFonts w:ascii="宋体" w:hAnsi="宋体" w:cs="宋体"/>
                <w:kern w:val="2"/>
                <w:sz w:val="24"/>
                <w:highlight w:val="none"/>
              </w:rPr>
            </w:pPr>
          </w:p>
        </w:tc>
      </w:tr>
      <w:tr w14:paraId="7E82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1CB1D69F">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366A1D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343AB4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E0A27B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ACDF7E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0552824">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657F505">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7979A3A8">
            <w:pPr>
              <w:wordWrap w:val="0"/>
              <w:topLinePunct/>
              <w:adjustRightInd w:val="0"/>
              <w:snapToGrid w:val="0"/>
              <w:spacing w:line="360" w:lineRule="auto"/>
              <w:jc w:val="center"/>
              <w:rPr>
                <w:rFonts w:ascii="宋体" w:hAnsi="宋体" w:cs="宋体"/>
                <w:kern w:val="2"/>
                <w:sz w:val="24"/>
                <w:highlight w:val="none"/>
              </w:rPr>
            </w:pPr>
          </w:p>
        </w:tc>
      </w:tr>
      <w:tr w14:paraId="180B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restart"/>
            <w:noWrap/>
            <w:vAlign w:val="center"/>
          </w:tcPr>
          <w:p w14:paraId="1E4C8D7E">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98BDDE0">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89B2AB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67C0FA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66D74C4F">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698D887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365F533">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0AF4EDC">
            <w:pPr>
              <w:wordWrap w:val="0"/>
              <w:topLinePunct/>
              <w:adjustRightInd w:val="0"/>
              <w:snapToGrid w:val="0"/>
              <w:spacing w:line="360" w:lineRule="auto"/>
              <w:jc w:val="center"/>
              <w:rPr>
                <w:rFonts w:ascii="宋体" w:hAnsi="宋体" w:cs="宋体"/>
                <w:kern w:val="2"/>
                <w:sz w:val="24"/>
                <w:highlight w:val="none"/>
              </w:rPr>
            </w:pPr>
          </w:p>
        </w:tc>
      </w:tr>
      <w:tr w14:paraId="3BDB2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036D9BB6">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7282800">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D09FAB7">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94E4471">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774B3AA0">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834AC1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2446E292">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43E190C2">
            <w:pPr>
              <w:wordWrap w:val="0"/>
              <w:topLinePunct/>
              <w:adjustRightInd w:val="0"/>
              <w:snapToGrid w:val="0"/>
              <w:spacing w:line="360" w:lineRule="auto"/>
              <w:jc w:val="center"/>
              <w:rPr>
                <w:rFonts w:ascii="宋体" w:hAnsi="宋体" w:cs="宋体"/>
                <w:kern w:val="2"/>
                <w:sz w:val="24"/>
                <w:highlight w:val="none"/>
              </w:rPr>
            </w:pPr>
          </w:p>
        </w:tc>
      </w:tr>
      <w:tr w14:paraId="65E51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91" w:type="dxa"/>
            <w:vMerge w:val="continue"/>
            <w:noWrap/>
            <w:vAlign w:val="center"/>
          </w:tcPr>
          <w:p w14:paraId="69D08193">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52045D5B">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56C02F16">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DB9119C">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0D05B28">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397B0372">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0450110F">
            <w:pPr>
              <w:wordWrap w:val="0"/>
              <w:topLinePunct/>
              <w:adjustRightInd w:val="0"/>
              <w:snapToGrid w:val="0"/>
              <w:spacing w:line="360" w:lineRule="auto"/>
              <w:jc w:val="center"/>
              <w:rPr>
                <w:rFonts w:ascii="宋体" w:hAnsi="宋体" w:cs="宋体"/>
                <w:kern w:val="2"/>
                <w:sz w:val="24"/>
                <w:highlight w:val="none"/>
              </w:rPr>
            </w:pPr>
          </w:p>
        </w:tc>
        <w:tc>
          <w:tcPr>
            <w:tcW w:w="1191" w:type="dxa"/>
            <w:noWrap/>
            <w:vAlign w:val="center"/>
          </w:tcPr>
          <w:p w14:paraId="1F984E34">
            <w:pPr>
              <w:wordWrap w:val="0"/>
              <w:topLinePunct/>
              <w:adjustRightInd w:val="0"/>
              <w:snapToGrid w:val="0"/>
              <w:spacing w:line="360" w:lineRule="auto"/>
              <w:jc w:val="center"/>
              <w:rPr>
                <w:rFonts w:ascii="宋体" w:hAnsi="宋体" w:cs="宋体"/>
                <w:kern w:val="2"/>
                <w:sz w:val="24"/>
                <w:highlight w:val="none"/>
              </w:rPr>
            </w:pPr>
          </w:p>
        </w:tc>
      </w:tr>
    </w:tbl>
    <w:p w14:paraId="4DAED860">
      <w:pPr>
        <w:wordWrap w:val="0"/>
        <w:topLinePunct/>
        <w:adjustRightInd w:val="0"/>
        <w:snapToGrid w:val="0"/>
        <w:spacing w:line="360" w:lineRule="auto"/>
        <w:rPr>
          <w:rFonts w:ascii="宋体" w:hAnsi="宋体" w:cs="宋体"/>
          <w:kern w:val="2"/>
          <w:szCs w:val="20"/>
          <w:highlight w:val="none"/>
        </w:rPr>
      </w:pPr>
    </w:p>
    <w:p w14:paraId="247562CB">
      <w:pPr>
        <w:wordWrap w:val="0"/>
        <w:topLinePunct/>
        <w:adjustRightInd w:val="0"/>
        <w:snapToGrid w:val="0"/>
        <w:spacing w:line="360" w:lineRule="auto"/>
        <w:ind w:firstLine="480" w:firstLineChars="200"/>
        <w:jc w:val="left"/>
        <w:rPr>
          <w:rFonts w:ascii="宋体" w:hAnsi="宋体" w:cs="宋体"/>
          <w:bCs/>
          <w:kern w:val="2"/>
          <w:sz w:val="24"/>
          <w:highlight w:val="none"/>
        </w:rPr>
      </w:pPr>
    </w:p>
    <w:p w14:paraId="3C197C4B">
      <w:pPr>
        <w:wordWrap w:val="0"/>
        <w:topLinePunct/>
        <w:adjustRightInd w:val="0"/>
        <w:snapToGrid w:val="0"/>
        <w:spacing w:line="360" w:lineRule="auto"/>
        <w:ind w:firstLine="480" w:firstLineChars="200"/>
        <w:jc w:val="left"/>
        <w:rPr>
          <w:rFonts w:ascii="宋体" w:hAnsi="宋体" w:cs="宋体"/>
          <w:bCs/>
          <w:kern w:val="2"/>
          <w:sz w:val="24"/>
          <w:highlight w:val="none"/>
        </w:rPr>
      </w:pPr>
      <w:r>
        <w:rPr>
          <w:rFonts w:hint="eastAsia" w:ascii="宋体" w:hAnsi="宋体" w:cs="宋体"/>
          <w:bCs/>
          <w:kern w:val="2"/>
          <w:sz w:val="24"/>
          <w:highlight w:val="none"/>
        </w:rPr>
        <w:t>磋商供应商（盖章）：</w:t>
      </w:r>
    </w:p>
    <w:p w14:paraId="4CF53E9B">
      <w:pPr>
        <w:wordWrap w:val="0"/>
        <w:topLinePunct/>
        <w:adjustRightInd w:val="0"/>
        <w:snapToGrid w:val="0"/>
        <w:spacing w:line="360" w:lineRule="auto"/>
        <w:ind w:firstLine="480" w:firstLineChars="200"/>
        <w:jc w:val="left"/>
        <w:rPr>
          <w:rFonts w:ascii="宋体" w:hAnsi="宋体" w:cs="宋体"/>
          <w:bCs/>
          <w:kern w:val="2"/>
          <w:sz w:val="24"/>
          <w:highlight w:val="none"/>
        </w:rPr>
      </w:pPr>
      <w:r>
        <w:rPr>
          <w:rFonts w:hint="eastAsia" w:ascii="宋体" w:hAnsi="宋体" w:cs="宋体"/>
          <w:bCs/>
          <w:kern w:val="2"/>
          <w:sz w:val="24"/>
          <w:highlight w:val="none"/>
        </w:rPr>
        <w:t>法定代表人或委托代理人（签字或盖章）：</w:t>
      </w:r>
    </w:p>
    <w:p w14:paraId="2D163C08">
      <w:pPr>
        <w:wordWrap w:val="0"/>
        <w:topLinePunct/>
        <w:adjustRightInd w:val="0"/>
        <w:snapToGrid w:val="0"/>
        <w:spacing w:line="360" w:lineRule="auto"/>
        <w:ind w:firstLine="480" w:firstLineChars="200"/>
        <w:rPr>
          <w:rFonts w:ascii="宋体" w:hAnsi="宋体" w:cs="宋体"/>
          <w:bCs/>
          <w:kern w:val="2"/>
          <w:sz w:val="24"/>
          <w:highlight w:val="none"/>
        </w:rPr>
      </w:pPr>
      <w:r>
        <w:rPr>
          <w:rFonts w:hint="eastAsia" w:ascii="宋体" w:hAnsi="宋体" w:cs="宋体"/>
          <w:bCs/>
          <w:kern w:val="2"/>
          <w:sz w:val="24"/>
          <w:highlight w:val="none"/>
          <w:lang w:val="en-US" w:eastAsia="zh-CN"/>
        </w:rPr>
        <w:t xml:space="preserve">日期：    </w:t>
      </w:r>
      <w:r>
        <w:rPr>
          <w:rFonts w:hint="eastAsia" w:ascii="宋体" w:hAnsi="宋体" w:cs="宋体"/>
          <w:bCs/>
          <w:kern w:val="2"/>
          <w:sz w:val="24"/>
          <w:highlight w:val="none"/>
        </w:rPr>
        <w:t xml:space="preserve">年     月     日 </w:t>
      </w:r>
    </w:p>
    <w:p w14:paraId="36FCA9BE">
      <w:pPr>
        <w:adjustRightInd w:val="0"/>
        <w:snapToGrid w:val="0"/>
        <w:spacing w:line="360" w:lineRule="auto"/>
        <w:outlineLvl w:val="1"/>
        <w:rPr>
          <w:rFonts w:ascii="宋体" w:hAnsi="宋体" w:cs="宋体"/>
          <w:b/>
          <w:kern w:val="2"/>
          <w:sz w:val="28"/>
          <w:szCs w:val="32"/>
          <w:highlight w:val="none"/>
        </w:rPr>
      </w:pPr>
      <w:r>
        <w:rPr>
          <w:rFonts w:hint="eastAsia" w:ascii="宋体" w:hAnsi="宋体" w:cs="宋体"/>
          <w:kern w:val="2"/>
          <w:highlight w:val="none"/>
        </w:rPr>
        <w:br w:type="page"/>
      </w:r>
      <w:bookmarkStart w:id="683" w:name="_Toc29567"/>
      <w:r>
        <w:rPr>
          <w:rFonts w:hint="eastAsia" w:ascii="宋体" w:hAnsi="宋体" w:cs="宋体"/>
          <w:b/>
          <w:kern w:val="2"/>
          <w:sz w:val="28"/>
          <w:szCs w:val="32"/>
          <w:highlight w:val="none"/>
        </w:rPr>
        <w:t>格式15、项目需求响应方案</w:t>
      </w:r>
      <w:bookmarkEnd w:id="679"/>
      <w:bookmarkEnd w:id="683"/>
    </w:p>
    <w:p w14:paraId="6A95BB28">
      <w:pPr>
        <w:wordWrap w:val="0"/>
        <w:topLinePunct/>
        <w:adjustRightInd w:val="0"/>
        <w:snapToGrid w:val="0"/>
        <w:spacing w:line="360" w:lineRule="auto"/>
        <w:jc w:val="center"/>
        <w:rPr>
          <w:rFonts w:ascii="宋体" w:hAnsi="宋体" w:cs="宋体"/>
          <w:bCs/>
          <w:kern w:val="2"/>
          <w:sz w:val="36"/>
          <w:szCs w:val="28"/>
          <w:highlight w:val="none"/>
        </w:rPr>
      </w:pPr>
      <w:r>
        <w:rPr>
          <w:rFonts w:hint="eastAsia" w:ascii="宋体" w:hAnsi="宋体" w:cs="宋体"/>
          <w:bCs/>
          <w:kern w:val="2"/>
          <w:sz w:val="36"/>
          <w:szCs w:val="28"/>
          <w:highlight w:val="none"/>
        </w:rPr>
        <w:t>项目需求响应方案</w:t>
      </w:r>
    </w:p>
    <w:p w14:paraId="3F1E8BE4">
      <w:pPr>
        <w:wordWrap w:val="0"/>
        <w:topLinePunct/>
        <w:adjustRightInd w:val="0"/>
        <w:snapToGrid w:val="0"/>
        <w:spacing w:line="360" w:lineRule="auto"/>
        <w:jc w:val="center"/>
        <w:rPr>
          <w:rFonts w:ascii="宋体" w:hAnsi="宋体" w:cs="宋体"/>
          <w:kern w:val="2"/>
          <w:sz w:val="24"/>
          <w:highlight w:val="none"/>
        </w:rPr>
      </w:pPr>
      <w:bookmarkStart w:id="684" w:name="_Toc18659"/>
      <w:bookmarkStart w:id="685" w:name="_Toc13947"/>
      <w:r>
        <w:rPr>
          <w:rFonts w:hint="eastAsia" w:ascii="宋体" w:hAnsi="宋体" w:cs="宋体"/>
          <w:kern w:val="2"/>
          <w:sz w:val="24"/>
          <w:highlight w:val="none"/>
        </w:rPr>
        <w:t>（供应商按“项目需求”“评审方法”等内容要求自行填写，格式自定）</w:t>
      </w:r>
      <w:bookmarkEnd w:id="684"/>
      <w:bookmarkEnd w:id="685"/>
    </w:p>
    <w:p w14:paraId="0D372DE6">
      <w:pPr>
        <w:wordWrap w:val="0"/>
        <w:topLinePunct/>
        <w:adjustRightInd w:val="0"/>
        <w:snapToGrid w:val="0"/>
        <w:spacing w:line="360" w:lineRule="auto"/>
        <w:rPr>
          <w:rFonts w:ascii="宋体" w:hAnsi="宋体" w:cs="宋体"/>
          <w:kern w:val="2"/>
          <w:highlight w:val="none"/>
        </w:rPr>
      </w:pPr>
    </w:p>
    <w:p w14:paraId="26D8E331">
      <w:pPr>
        <w:wordWrap w:val="0"/>
        <w:topLinePunct/>
        <w:adjustRightInd w:val="0"/>
        <w:snapToGrid w:val="0"/>
        <w:spacing w:line="360" w:lineRule="auto"/>
        <w:rPr>
          <w:rFonts w:ascii="宋体" w:hAnsi="宋体" w:cs="宋体"/>
          <w:kern w:val="2"/>
          <w:sz w:val="24"/>
          <w:highlight w:val="none"/>
        </w:rPr>
      </w:pPr>
    </w:p>
    <w:p w14:paraId="08C8251D">
      <w:pPr>
        <w:wordWrap w:val="0"/>
        <w:topLinePunct/>
        <w:adjustRightInd w:val="0"/>
        <w:snapToGrid w:val="0"/>
        <w:spacing w:line="360" w:lineRule="auto"/>
        <w:rPr>
          <w:rFonts w:ascii="宋体" w:hAnsi="宋体" w:cs="宋体"/>
          <w:kern w:val="2"/>
          <w:sz w:val="24"/>
          <w:highlight w:val="none"/>
        </w:rPr>
      </w:pPr>
    </w:p>
    <w:p w14:paraId="7E67D360">
      <w:pPr>
        <w:wordWrap w:val="0"/>
        <w:topLinePunct/>
        <w:adjustRightInd w:val="0"/>
        <w:snapToGrid w:val="0"/>
        <w:spacing w:line="360" w:lineRule="auto"/>
        <w:rPr>
          <w:rFonts w:ascii="宋体" w:hAnsi="宋体" w:cs="宋体"/>
          <w:kern w:val="2"/>
          <w:sz w:val="24"/>
          <w:highlight w:val="none"/>
        </w:rPr>
      </w:pPr>
    </w:p>
    <w:p w14:paraId="779077BB">
      <w:pPr>
        <w:wordWrap w:val="0"/>
        <w:topLinePunct/>
        <w:adjustRightInd w:val="0"/>
        <w:snapToGrid w:val="0"/>
        <w:spacing w:line="360" w:lineRule="auto"/>
        <w:rPr>
          <w:rFonts w:ascii="宋体" w:hAnsi="宋体" w:cs="宋体"/>
          <w:kern w:val="2"/>
          <w:sz w:val="24"/>
          <w:highlight w:val="none"/>
        </w:rPr>
      </w:pPr>
    </w:p>
    <w:p w14:paraId="6DCC7AE5">
      <w:pPr>
        <w:wordWrap w:val="0"/>
        <w:topLinePunct/>
        <w:adjustRightInd w:val="0"/>
        <w:snapToGrid w:val="0"/>
        <w:spacing w:line="360" w:lineRule="auto"/>
        <w:rPr>
          <w:rFonts w:ascii="宋体" w:hAnsi="宋体" w:cs="宋体"/>
          <w:kern w:val="2"/>
          <w:sz w:val="24"/>
          <w:highlight w:val="none"/>
        </w:rPr>
      </w:pPr>
    </w:p>
    <w:p w14:paraId="20E51758">
      <w:pPr>
        <w:wordWrap w:val="0"/>
        <w:topLinePunct/>
        <w:adjustRightInd w:val="0"/>
        <w:snapToGrid w:val="0"/>
        <w:spacing w:line="360" w:lineRule="auto"/>
        <w:rPr>
          <w:rFonts w:ascii="宋体" w:hAnsi="宋体" w:cs="宋体"/>
          <w:kern w:val="2"/>
          <w:sz w:val="24"/>
          <w:highlight w:val="none"/>
        </w:rPr>
      </w:pPr>
    </w:p>
    <w:p w14:paraId="5AD2FB64">
      <w:pPr>
        <w:wordWrap w:val="0"/>
        <w:topLinePunct/>
        <w:adjustRightInd w:val="0"/>
        <w:snapToGrid w:val="0"/>
        <w:spacing w:line="360" w:lineRule="auto"/>
        <w:rPr>
          <w:rFonts w:ascii="宋体" w:hAnsi="宋体" w:cs="宋体"/>
          <w:kern w:val="2"/>
          <w:sz w:val="24"/>
          <w:highlight w:val="none"/>
        </w:rPr>
      </w:pPr>
    </w:p>
    <w:p w14:paraId="67E6533A">
      <w:pPr>
        <w:wordWrap w:val="0"/>
        <w:topLinePunct/>
        <w:adjustRightInd w:val="0"/>
        <w:snapToGrid w:val="0"/>
        <w:spacing w:line="360" w:lineRule="auto"/>
        <w:rPr>
          <w:rFonts w:ascii="宋体" w:hAnsi="宋体" w:cs="宋体"/>
          <w:kern w:val="2"/>
          <w:sz w:val="24"/>
          <w:highlight w:val="none"/>
        </w:rPr>
      </w:pPr>
    </w:p>
    <w:p w14:paraId="57FDE071">
      <w:pPr>
        <w:wordWrap w:val="0"/>
        <w:topLinePunct/>
        <w:adjustRightInd w:val="0"/>
        <w:snapToGrid w:val="0"/>
        <w:spacing w:line="360" w:lineRule="auto"/>
        <w:rPr>
          <w:rFonts w:ascii="宋体" w:hAnsi="宋体" w:cs="宋体"/>
          <w:kern w:val="2"/>
          <w:sz w:val="24"/>
          <w:highlight w:val="none"/>
        </w:rPr>
      </w:pPr>
    </w:p>
    <w:p w14:paraId="0CA88BAA">
      <w:pPr>
        <w:wordWrap w:val="0"/>
        <w:topLinePunct/>
        <w:adjustRightInd w:val="0"/>
        <w:snapToGrid w:val="0"/>
        <w:spacing w:line="360" w:lineRule="auto"/>
        <w:rPr>
          <w:rFonts w:ascii="宋体" w:hAnsi="宋体" w:cs="宋体"/>
          <w:kern w:val="2"/>
          <w:sz w:val="24"/>
          <w:highlight w:val="none"/>
        </w:rPr>
      </w:pPr>
    </w:p>
    <w:p w14:paraId="0B70195D">
      <w:pPr>
        <w:wordWrap w:val="0"/>
        <w:topLinePunct/>
        <w:adjustRightInd w:val="0"/>
        <w:snapToGrid w:val="0"/>
        <w:spacing w:line="360" w:lineRule="auto"/>
        <w:rPr>
          <w:rFonts w:ascii="宋体" w:hAnsi="宋体" w:cs="宋体"/>
          <w:kern w:val="2"/>
          <w:sz w:val="24"/>
          <w:highlight w:val="none"/>
        </w:rPr>
      </w:pPr>
    </w:p>
    <w:p w14:paraId="6D95894E">
      <w:pPr>
        <w:wordWrap w:val="0"/>
        <w:topLinePunct/>
        <w:adjustRightInd w:val="0"/>
        <w:snapToGrid w:val="0"/>
        <w:spacing w:line="360" w:lineRule="auto"/>
        <w:rPr>
          <w:rFonts w:ascii="宋体" w:hAnsi="宋体" w:cs="宋体"/>
          <w:kern w:val="2"/>
          <w:sz w:val="24"/>
          <w:highlight w:val="none"/>
        </w:rPr>
      </w:pPr>
    </w:p>
    <w:p w14:paraId="2C07DBC3">
      <w:pPr>
        <w:wordWrap w:val="0"/>
        <w:topLinePunct/>
        <w:adjustRightInd w:val="0"/>
        <w:snapToGrid w:val="0"/>
        <w:spacing w:line="360" w:lineRule="auto"/>
        <w:rPr>
          <w:rFonts w:ascii="宋体" w:hAnsi="宋体" w:cs="宋体"/>
          <w:kern w:val="2"/>
          <w:sz w:val="24"/>
          <w:highlight w:val="none"/>
        </w:rPr>
      </w:pPr>
    </w:p>
    <w:p w14:paraId="753036A9">
      <w:pPr>
        <w:wordWrap w:val="0"/>
        <w:topLinePunct/>
        <w:adjustRightInd w:val="0"/>
        <w:snapToGrid w:val="0"/>
        <w:spacing w:line="360" w:lineRule="auto"/>
        <w:rPr>
          <w:rFonts w:ascii="宋体" w:hAnsi="宋体" w:cs="宋体"/>
          <w:kern w:val="2"/>
          <w:sz w:val="24"/>
          <w:highlight w:val="none"/>
        </w:rPr>
      </w:pPr>
    </w:p>
    <w:p w14:paraId="53001153">
      <w:pPr>
        <w:pStyle w:val="18"/>
        <w:rPr>
          <w:rFonts w:ascii="宋体" w:hAnsi="宋体" w:eastAsia="宋体" w:cs="宋体"/>
          <w:kern w:val="2"/>
          <w:sz w:val="24"/>
          <w:highlight w:val="none"/>
        </w:rPr>
      </w:pPr>
    </w:p>
    <w:p w14:paraId="0242A9D7">
      <w:pPr>
        <w:rPr>
          <w:rFonts w:ascii="宋体" w:hAnsi="宋体" w:cs="宋体"/>
          <w:kern w:val="2"/>
          <w:sz w:val="24"/>
          <w:highlight w:val="none"/>
        </w:rPr>
      </w:pPr>
    </w:p>
    <w:p w14:paraId="2AB3EBD9">
      <w:pPr>
        <w:pStyle w:val="18"/>
        <w:rPr>
          <w:rFonts w:ascii="宋体" w:hAnsi="宋体" w:eastAsia="宋体" w:cs="宋体"/>
          <w:kern w:val="2"/>
          <w:sz w:val="24"/>
          <w:highlight w:val="none"/>
        </w:rPr>
      </w:pPr>
    </w:p>
    <w:p w14:paraId="41627189">
      <w:pPr>
        <w:rPr>
          <w:rFonts w:ascii="宋体" w:hAnsi="宋体" w:cs="宋体"/>
          <w:kern w:val="2"/>
          <w:sz w:val="24"/>
          <w:highlight w:val="none"/>
        </w:rPr>
      </w:pPr>
    </w:p>
    <w:p w14:paraId="3D500AB7">
      <w:pPr>
        <w:pStyle w:val="18"/>
        <w:rPr>
          <w:rFonts w:ascii="宋体" w:hAnsi="宋体" w:eastAsia="宋体" w:cs="宋体"/>
          <w:kern w:val="2"/>
          <w:sz w:val="24"/>
          <w:highlight w:val="none"/>
        </w:rPr>
      </w:pPr>
    </w:p>
    <w:p w14:paraId="2E0AB49A">
      <w:pPr>
        <w:rPr>
          <w:rFonts w:ascii="宋体" w:hAnsi="宋体" w:cs="宋体"/>
          <w:kern w:val="2"/>
          <w:sz w:val="24"/>
          <w:highlight w:val="none"/>
        </w:rPr>
      </w:pPr>
    </w:p>
    <w:p w14:paraId="7C8BC08B">
      <w:pPr>
        <w:pStyle w:val="18"/>
        <w:rPr>
          <w:rFonts w:ascii="宋体" w:hAnsi="宋体" w:eastAsia="宋体" w:cs="宋体"/>
          <w:kern w:val="2"/>
          <w:sz w:val="24"/>
          <w:highlight w:val="none"/>
        </w:rPr>
      </w:pPr>
    </w:p>
    <w:p w14:paraId="613FEAB0">
      <w:pPr>
        <w:rPr>
          <w:highlight w:val="none"/>
        </w:rPr>
      </w:pPr>
    </w:p>
    <w:p w14:paraId="6537774B">
      <w:pPr>
        <w:wordWrap w:val="0"/>
        <w:topLinePunct/>
        <w:adjustRightInd w:val="0"/>
        <w:snapToGrid w:val="0"/>
        <w:spacing w:line="360" w:lineRule="auto"/>
        <w:rPr>
          <w:rFonts w:ascii="宋体" w:hAnsi="宋体" w:cs="宋体"/>
          <w:kern w:val="2"/>
          <w:sz w:val="24"/>
          <w:highlight w:val="none"/>
        </w:rPr>
      </w:pPr>
    </w:p>
    <w:bookmarkEnd w:id="662"/>
    <w:bookmarkEnd w:id="663"/>
    <w:bookmarkEnd w:id="664"/>
    <w:bookmarkEnd w:id="665"/>
    <w:bookmarkEnd w:id="666"/>
    <w:bookmarkEnd w:id="667"/>
    <w:bookmarkEnd w:id="668"/>
    <w:bookmarkEnd w:id="669"/>
    <w:p w14:paraId="7F97DBA4">
      <w:pPr>
        <w:wordWrap w:val="0"/>
        <w:topLinePunct/>
        <w:adjustRightInd w:val="0"/>
        <w:snapToGrid w:val="0"/>
        <w:spacing w:line="360" w:lineRule="auto"/>
        <w:jc w:val="left"/>
        <w:rPr>
          <w:rFonts w:ascii="宋体" w:hAnsi="宋体" w:cs="宋体"/>
          <w:bCs/>
          <w:kern w:val="2"/>
          <w:sz w:val="24"/>
          <w:highlight w:val="none"/>
        </w:rPr>
      </w:pPr>
      <w:r>
        <w:rPr>
          <w:rFonts w:hint="eastAsia" w:ascii="宋体" w:hAnsi="宋体" w:cs="宋体"/>
          <w:bCs/>
          <w:kern w:val="2"/>
          <w:sz w:val="24"/>
          <w:highlight w:val="none"/>
        </w:rPr>
        <w:t>磋商供应商（盖章）：</w:t>
      </w:r>
    </w:p>
    <w:p w14:paraId="3B5EA84B">
      <w:pPr>
        <w:wordWrap w:val="0"/>
        <w:topLinePunct/>
        <w:adjustRightInd w:val="0"/>
        <w:snapToGrid w:val="0"/>
        <w:spacing w:line="360" w:lineRule="auto"/>
        <w:jc w:val="left"/>
        <w:rPr>
          <w:rFonts w:ascii="宋体" w:hAnsi="宋体" w:cs="宋体"/>
          <w:bCs/>
          <w:kern w:val="2"/>
          <w:sz w:val="24"/>
          <w:highlight w:val="none"/>
        </w:rPr>
      </w:pPr>
      <w:r>
        <w:rPr>
          <w:rFonts w:hint="eastAsia" w:ascii="宋体" w:hAnsi="宋体" w:cs="宋体"/>
          <w:bCs/>
          <w:kern w:val="2"/>
          <w:sz w:val="24"/>
          <w:highlight w:val="none"/>
        </w:rPr>
        <w:t>法定代表人或委托代理人（签字或盖章）：</w:t>
      </w:r>
    </w:p>
    <w:p w14:paraId="6299D3C2">
      <w:pPr>
        <w:wordWrap w:val="0"/>
        <w:topLinePunct/>
        <w:adjustRightInd w:val="0"/>
        <w:snapToGrid w:val="0"/>
        <w:spacing w:line="360" w:lineRule="auto"/>
        <w:rPr>
          <w:rFonts w:ascii="宋体" w:hAnsi="宋体" w:cs="宋体"/>
          <w:bCs/>
          <w:kern w:val="2"/>
          <w:sz w:val="24"/>
          <w:highlight w:val="none"/>
        </w:rPr>
      </w:pPr>
      <w:r>
        <w:rPr>
          <w:rFonts w:hint="eastAsia" w:ascii="宋体" w:hAnsi="宋体" w:cs="宋体"/>
          <w:bCs/>
          <w:kern w:val="2"/>
          <w:sz w:val="24"/>
          <w:highlight w:val="none"/>
        </w:rPr>
        <w:t>年     月     日</w:t>
      </w:r>
    </w:p>
    <w:p w14:paraId="19AC8580">
      <w:pPr>
        <w:wordWrap w:val="0"/>
        <w:topLinePunct/>
        <w:adjustRightInd w:val="0"/>
        <w:snapToGrid w:val="0"/>
        <w:spacing w:line="360" w:lineRule="auto"/>
        <w:outlineLvl w:val="1"/>
        <w:rPr>
          <w:rFonts w:hint="eastAsia" w:ascii="宋体" w:hAnsi="宋体" w:cs="宋体"/>
          <w:b/>
          <w:kern w:val="2"/>
          <w:sz w:val="28"/>
          <w:szCs w:val="32"/>
          <w:highlight w:val="none"/>
        </w:rPr>
        <w:sectPr>
          <w:footerReference r:id="rId10" w:type="first"/>
          <w:footerReference r:id="rId9" w:type="default"/>
          <w:pgSz w:w="11906" w:h="16838"/>
          <w:pgMar w:top="1440" w:right="1080" w:bottom="1440" w:left="1080" w:header="851" w:footer="907" w:gutter="0"/>
          <w:pgNumType w:fmt="decimal"/>
          <w:cols w:space="720" w:num="1"/>
          <w:titlePg/>
          <w:docGrid w:linePitch="360" w:charSpace="0"/>
        </w:sectPr>
      </w:pPr>
      <w:r>
        <w:rPr>
          <w:rFonts w:hint="eastAsia" w:ascii="宋体" w:hAnsi="宋体" w:cs="宋体"/>
          <w:bCs/>
          <w:kern w:val="2"/>
          <w:sz w:val="24"/>
          <w:highlight w:val="none"/>
        </w:rPr>
        <w:br w:type="page"/>
      </w:r>
      <w:bookmarkStart w:id="686" w:name="_Toc956"/>
      <w:r>
        <w:rPr>
          <w:rFonts w:hint="eastAsia" w:ascii="宋体" w:hAnsi="宋体" w:cs="宋体"/>
          <w:b/>
          <w:kern w:val="2"/>
          <w:sz w:val="28"/>
          <w:szCs w:val="32"/>
          <w:highlight w:val="none"/>
        </w:rPr>
        <w:t>格式16、供应商认为需要提供的其他材料</w:t>
      </w:r>
      <w:bookmarkEnd w:id="686"/>
    </w:p>
    <w:p w14:paraId="6B2EE8BC">
      <w:pPr>
        <w:adjustRightInd w:val="0"/>
        <w:snapToGrid w:val="0"/>
        <w:spacing w:line="360" w:lineRule="auto"/>
        <w:ind w:firstLine="800" w:firstLineChars="200"/>
        <w:jc w:val="center"/>
        <w:rPr>
          <w:rFonts w:hint="eastAsia" w:ascii="宋体" w:hAnsi="宋体" w:eastAsia="宋体" w:cs="宋体"/>
          <w:bCs/>
          <w:color w:val="000000"/>
          <w:kern w:val="0"/>
          <w:sz w:val="40"/>
          <w:szCs w:val="32"/>
          <w:highlight w:val="none"/>
        </w:rPr>
      </w:pPr>
      <w:r>
        <w:rPr>
          <w:rFonts w:hint="eastAsia" w:ascii="宋体" w:hAnsi="宋体" w:eastAsia="宋体" w:cs="宋体"/>
          <w:bCs/>
          <w:color w:val="000000"/>
          <w:kern w:val="0"/>
          <w:sz w:val="40"/>
          <w:szCs w:val="32"/>
          <w:highlight w:val="none"/>
        </w:rPr>
        <w:t>质疑函范本</w:t>
      </w:r>
    </w:p>
    <w:p w14:paraId="01A373E7">
      <w:pPr>
        <w:adjustRightInd w:val="0"/>
        <w:snapToGrid w:val="0"/>
        <w:spacing w:line="360" w:lineRule="auto"/>
        <w:ind w:firstLine="480" w:firstLineChars="200"/>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致：</w:t>
      </w:r>
      <w:r>
        <w:rPr>
          <w:rFonts w:hint="eastAsia" w:ascii="宋体" w:hAnsi="宋体" w:eastAsia="宋体" w:cs="宋体"/>
          <w:color w:val="000000"/>
          <w:kern w:val="0"/>
          <w:sz w:val="24"/>
          <w:szCs w:val="24"/>
          <w:highlight w:val="none"/>
          <w:u w:val="single"/>
        </w:rPr>
        <w:t xml:space="preserve">                                                                 </w:t>
      </w:r>
    </w:p>
    <w:p w14:paraId="76A22547">
      <w:pPr>
        <w:adjustRightInd w:val="0"/>
        <w:snapToGrid w:val="0"/>
        <w:spacing w:line="360" w:lineRule="auto"/>
        <w:ind w:firstLine="480" w:firstLineChars="200"/>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一、质疑供应商基本信息</w:t>
      </w:r>
    </w:p>
    <w:p w14:paraId="457D161F">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质疑供应商：</w:t>
      </w:r>
      <w:r>
        <w:rPr>
          <w:rFonts w:hint="eastAsia" w:ascii="宋体" w:hAnsi="宋体" w:eastAsia="宋体" w:cs="宋体"/>
          <w:color w:val="000000"/>
          <w:kern w:val="0"/>
          <w:sz w:val="24"/>
          <w:szCs w:val="24"/>
          <w:highlight w:val="none"/>
          <w:u w:val="single"/>
        </w:rPr>
        <w:t xml:space="preserve">                                                         </w:t>
      </w:r>
    </w:p>
    <w:p w14:paraId="6AC675E8">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地址：</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邮编：</w:t>
      </w:r>
      <w:r>
        <w:rPr>
          <w:rFonts w:hint="eastAsia" w:ascii="宋体" w:hAnsi="宋体" w:eastAsia="宋体" w:cs="宋体"/>
          <w:color w:val="000000"/>
          <w:kern w:val="0"/>
          <w:sz w:val="24"/>
          <w:szCs w:val="24"/>
          <w:highlight w:val="none"/>
          <w:u w:val="single"/>
        </w:rPr>
        <w:t xml:space="preserve">                            </w:t>
      </w:r>
    </w:p>
    <w:p w14:paraId="5AA62C88">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联系人：</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联系电话：</w:t>
      </w:r>
      <w:r>
        <w:rPr>
          <w:rFonts w:hint="eastAsia" w:ascii="宋体" w:hAnsi="宋体" w:eastAsia="宋体" w:cs="宋体"/>
          <w:color w:val="000000"/>
          <w:kern w:val="0"/>
          <w:sz w:val="24"/>
          <w:szCs w:val="24"/>
          <w:highlight w:val="none"/>
          <w:u w:val="single"/>
        </w:rPr>
        <w:t xml:space="preserve">                             </w:t>
      </w:r>
    </w:p>
    <w:p w14:paraId="340742EF">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授权代表：</w:t>
      </w:r>
      <w:r>
        <w:rPr>
          <w:rFonts w:hint="eastAsia" w:ascii="宋体" w:hAnsi="宋体" w:eastAsia="宋体" w:cs="宋体"/>
          <w:color w:val="000000"/>
          <w:kern w:val="0"/>
          <w:sz w:val="24"/>
          <w:szCs w:val="24"/>
          <w:highlight w:val="none"/>
          <w:u w:val="single"/>
        </w:rPr>
        <w:t xml:space="preserve">                                                           </w:t>
      </w:r>
    </w:p>
    <w:p w14:paraId="159FA963">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联系电话：</w:t>
      </w:r>
      <w:r>
        <w:rPr>
          <w:rFonts w:hint="eastAsia" w:ascii="宋体" w:hAnsi="宋体" w:eastAsia="宋体" w:cs="宋体"/>
          <w:color w:val="000000"/>
          <w:kern w:val="0"/>
          <w:sz w:val="24"/>
          <w:szCs w:val="24"/>
          <w:highlight w:val="none"/>
          <w:u w:val="single"/>
        </w:rPr>
        <w:t xml:space="preserve">                                                           </w:t>
      </w:r>
    </w:p>
    <w:p w14:paraId="2931F749">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地址： </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邮编：</w:t>
      </w:r>
      <w:r>
        <w:rPr>
          <w:rFonts w:hint="eastAsia" w:ascii="宋体" w:hAnsi="宋体" w:eastAsia="宋体" w:cs="宋体"/>
          <w:color w:val="000000"/>
          <w:kern w:val="0"/>
          <w:sz w:val="24"/>
          <w:szCs w:val="24"/>
          <w:highlight w:val="none"/>
          <w:u w:val="single"/>
        </w:rPr>
        <w:t xml:space="preserve">                                </w:t>
      </w:r>
    </w:p>
    <w:p w14:paraId="7CE86775">
      <w:pPr>
        <w:adjustRightInd w:val="0"/>
        <w:snapToGrid w:val="0"/>
        <w:spacing w:line="360" w:lineRule="auto"/>
        <w:ind w:firstLine="480" w:firstLineChars="200"/>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二、质疑项目基本情况</w:t>
      </w:r>
    </w:p>
    <w:p w14:paraId="7AD5FFB1">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质疑项目的名称：</w:t>
      </w:r>
      <w:r>
        <w:rPr>
          <w:rFonts w:hint="eastAsia" w:ascii="宋体" w:hAnsi="宋体" w:eastAsia="宋体" w:cs="宋体"/>
          <w:color w:val="000000"/>
          <w:kern w:val="0"/>
          <w:sz w:val="24"/>
          <w:szCs w:val="24"/>
          <w:highlight w:val="none"/>
          <w:u w:val="single"/>
        </w:rPr>
        <w:t xml:space="preserve">                                                     </w:t>
      </w:r>
    </w:p>
    <w:p w14:paraId="7EBF23CE">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质疑项目的编号：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包号：</w:t>
      </w:r>
      <w:r>
        <w:rPr>
          <w:rFonts w:hint="eastAsia" w:ascii="宋体" w:hAnsi="宋体" w:eastAsia="宋体" w:cs="宋体"/>
          <w:color w:val="000000"/>
          <w:kern w:val="0"/>
          <w:sz w:val="24"/>
          <w:szCs w:val="24"/>
          <w:highlight w:val="none"/>
          <w:u w:val="single"/>
        </w:rPr>
        <w:t xml:space="preserve">                      </w:t>
      </w:r>
    </w:p>
    <w:p w14:paraId="05CD9571">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采购人名称：</w:t>
      </w:r>
      <w:r>
        <w:rPr>
          <w:rFonts w:hint="eastAsia" w:ascii="宋体" w:hAnsi="宋体" w:eastAsia="宋体" w:cs="宋体"/>
          <w:color w:val="000000"/>
          <w:kern w:val="0"/>
          <w:sz w:val="24"/>
          <w:szCs w:val="24"/>
          <w:highlight w:val="none"/>
          <w:u w:val="single"/>
        </w:rPr>
        <w:t xml:space="preserve">                                                         </w:t>
      </w:r>
    </w:p>
    <w:p w14:paraId="3AEAD06A">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采购文件获取日期：</w:t>
      </w:r>
      <w:r>
        <w:rPr>
          <w:rFonts w:hint="eastAsia" w:ascii="宋体" w:hAnsi="宋体" w:eastAsia="宋体" w:cs="宋体"/>
          <w:color w:val="000000"/>
          <w:kern w:val="0"/>
          <w:sz w:val="24"/>
          <w:szCs w:val="24"/>
          <w:highlight w:val="none"/>
          <w:u w:val="single"/>
        </w:rPr>
        <w:t xml:space="preserve">                                                   </w:t>
      </w:r>
    </w:p>
    <w:p w14:paraId="5D4A4D78">
      <w:pPr>
        <w:adjustRightInd w:val="0"/>
        <w:snapToGrid w:val="0"/>
        <w:spacing w:line="360" w:lineRule="auto"/>
        <w:ind w:firstLine="480" w:firstLineChars="200"/>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三、质疑事项具体内容</w:t>
      </w:r>
    </w:p>
    <w:p w14:paraId="068AE211">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质疑事项1：</w:t>
      </w:r>
      <w:r>
        <w:rPr>
          <w:rFonts w:hint="eastAsia" w:ascii="宋体" w:hAnsi="宋体" w:eastAsia="宋体" w:cs="宋体"/>
          <w:color w:val="000000"/>
          <w:kern w:val="0"/>
          <w:sz w:val="24"/>
          <w:szCs w:val="24"/>
          <w:highlight w:val="none"/>
          <w:u w:val="single"/>
        </w:rPr>
        <w:t xml:space="preserve">                                                          </w:t>
      </w:r>
    </w:p>
    <w:p w14:paraId="190F681E">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事实依据：</w:t>
      </w:r>
      <w:r>
        <w:rPr>
          <w:rFonts w:hint="eastAsia" w:ascii="宋体" w:hAnsi="宋体" w:eastAsia="宋体" w:cs="宋体"/>
          <w:color w:val="000000"/>
          <w:kern w:val="0"/>
          <w:sz w:val="24"/>
          <w:szCs w:val="24"/>
          <w:highlight w:val="none"/>
          <w:u w:val="single"/>
        </w:rPr>
        <w:t xml:space="preserve">                                                            </w:t>
      </w:r>
    </w:p>
    <w:p w14:paraId="7F19F460">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u w:val="single"/>
        </w:rPr>
        <w:t xml:space="preserve">                                                                      </w:t>
      </w:r>
    </w:p>
    <w:p w14:paraId="21C110E5">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法律依据：</w:t>
      </w:r>
      <w:r>
        <w:rPr>
          <w:rFonts w:hint="eastAsia" w:ascii="宋体" w:hAnsi="宋体" w:eastAsia="宋体" w:cs="宋体"/>
          <w:color w:val="000000"/>
          <w:kern w:val="0"/>
          <w:sz w:val="24"/>
          <w:szCs w:val="24"/>
          <w:highlight w:val="none"/>
          <w:u w:val="single"/>
        </w:rPr>
        <w:t xml:space="preserve">                                                            </w:t>
      </w:r>
    </w:p>
    <w:p w14:paraId="06B1EB26">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 xml:space="preserve">                                                                      </w:t>
      </w:r>
    </w:p>
    <w:p w14:paraId="7296CEFE">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质疑事项2</w:t>
      </w:r>
    </w:p>
    <w:p w14:paraId="1E8FDD56">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p>
    <w:p w14:paraId="102AF7D9">
      <w:pPr>
        <w:adjustRightInd w:val="0"/>
        <w:snapToGrid w:val="0"/>
        <w:spacing w:line="360" w:lineRule="auto"/>
        <w:ind w:firstLine="480" w:firstLineChars="200"/>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四、与质疑事项相关的质疑请求</w:t>
      </w:r>
    </w:p>
    <w:p w14:paraId="5B72FDDF">
      <w:pPr>
        <w:adjustRightInd w:val="0"/>
        <w:snapToGrid w:val="0"/>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请求：</w:t>
      </w:r>
      <w:r>
        <w:rPr>
          <w:rFonts w:hint="eastAsia" w:ascii="宋体" w:hAnsi="宋体" w:eastAsia="宋体" w:cs="宋体"/>
          <w:color w:val="000000"/>
          <w:kern w:val="0"/>
          <w:sz w:val="24"/>
          <w:szCs w:val="24"/>
          <w:highlight w:val="none"/>
          <w:u w:val="single"/>
        </w:rPr>
        <w:t xml:space="preserve">                                                                </w:t>
      </w:r>
    </w:p>
    <w:p w14:paraId="65823D22">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签字（签章）：                   公章：                      </w:t>
      </w:r>
    </w:p>
    <w:p w14:paraId="50703B7C">
      <w:pPr>
        <w:adjustRightInd w:val="0"/>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日期：    </w:t>
      </w:r>
    </w:p>
    <w:p w14:paraId="7CA6E0BB">
      <w:pPr>
        <w:adjustRightInd w:val="0"/>
        <w:snapToGrid w:val="0"/>
        <w:spacing w:line="360" w:lineRule="auto"/>
        <w:ind w:firstLine="482" w:firstLineChars="200"/>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质疑函制作说明：</w:t>
      </w:r>
    </w:p>
    <w:p w14:paraId="29085A39">
      <w:pPr>
        <w:widowControl/>
        <w:adjustRightInd w:val="0"/>
        <w:snapToGrid w:val="0"/>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1.供应商提出质疑时，应提交质疑函和必要的证明材料。</w:t>
      </w:r>
    </w:p>
    <w:p w14:paraId="407A12F3">
      <w:pPr>
        <w:widowControl/>
        <w:adjustRightInd w:val="0"/>
        <w:snapToGrid w:val="0"/>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635D0BE">
      <w:pPr>
        <w:widowControl/>
        <w:adjustRightInd w:val="0"/>
        <w:snapToGrid w:val="0"/>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3.质疑供应商若对项目的某一分包进行质疑，质疑函中应列明具体分包号。</w:t>
      </w:r>
    </w:p>
    <w:p w14:paraId="7995C20A">
      <w:pPr>
        <w:widowControl/>
        <w:adjustRightInd w:val="0"/>
        <w:snapToGri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4.质疑函的质疑事项应具体、明确，并有必要的事实依据和法律依据。</w:t>
      </w:r>
    </w:p>
    <w:p w14:paraId="0142029B">
      <w:pPr>
        <w:widowControl/>
        <w:adjustRightInd w:val="0"/>
        <w:snapToGri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5.质疑函的质疑请求应与质疑事项相关。</w:t>
      </w:r>
    </w:p>
    <w:p w14:paraId="5C6AA948">
      <w:pPr>
        <w:widowControl/>
        <w:adjustRightInd w:val="0"/>
        <w:snapToGrid w:val="0"/>
        <w:spacing w:line="360" w:lineRule="auto"/>
        <w:ind w:firstLine="482" w:firstLineChars="200"/>
        <w:jc w:val="left"/>
        <w:rPr>
          <w:rFonts w:hint="eastAsia" w:ascii="宋体" w:hAnsi="宋体" w:eastAsia="宋体" w:cs="宋体"/>
          <w:sz w:val="24"/>
          <w:szCs w:val="24"/>
          <w:highlight w:val="none"/>
        </w:rPr>
      </w:pPr>
      <w:r>
        <w:rPr>
          <w:rFonts w:hint="eastAsia" w:ascii="宋体" w:hAnsi="宋体" w:eastAsia="宋体" w:cs="宋体"/>
          <w:b/>
          <w:kern w:val="0"/>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08177A85">
      <w:pPr>
        <w:wordWrap w:val="0"/>
        <w:topLinePunct/>
        <w:adjustRightInd w:val="0"/>
        <w:snapToGrid w:val="0"/>
        <w:spacing w:line="360" w:lineRule="auto"/>
        <w:outlineLvl w:val="1"/>
        <w:rPr>
          <w:rFonts w:hint="eastAsia" w:ascii="宋体" w:hAnsi="宋体" w:cs="宋体"/>
          <w:b/>
          <w:kern w:val="2"/>
          <w:sz w:val="28"/>
          <w:szCs w:val="32"/>
          <w:highlight w:val="none"/>
        </w:rPr>
        <w:sectPr>
          <w:pgSz w:w="11906" w:h="16838"/>
          <w:pgMar w:top="1440" w:right="1080" w:bottom="1440" w:left="1080" w:header="851" w:footer="907" w:gutter="0"/>
          <w:pgNumType w:fmt="decimal"/>
          <w:cols w:space="720" w:num="1"/>
          <w:titlePg/>
          <w:docGrid w:linePitch="360" w:charSpace="0"/>
        </w:sectPr>
      </w:pPr>
    </w:p>
    <w:p w14:paraId="0652BCD5">
      <w:pPr>
        <w:pStyle w:val="2"/>
        <w:pageBreakBefore/>
        <w:adjustRightInd w:val="0"/>
        <w:snapToGrid w:val="0"/>
        <w:rPr>
          <w:sz w:val="36"/>
          <w:szCs w:val="36"/>
          <w:highlight w:val="none"/>
        </w:rPr>
      </w:pPr>
      <w:bookmarkStart w:id="687" w:name="_Toc4000"/>
      <w:r>
        <w:rPr>
          <w:rFonts w:hint="eastAsia"/>
          <w:sz w:val="36"/>
          <w:szCs w:val="36"/>
          <w:highlight w:val="none"/>
        </w:rPr>
        <w:t>第八章 评审方法和评审标准</w:t>
      </w:r>
      <w:bookmarkEnd w:id="687"/>
    </w:p>
    <w:p w14:paraId="06FC5BBC">
      <w:pPr>
        <w:wordWrap w:val="0"/>
        <w:topLinePunct/>
        <w:adjustRightInd w:val="0"/>
        <w:snapToGrid w:val="0"/>
        <w:spacing w:line="360" w:lineRule="auto"/>
        <w:jc w:val="left"/>
        <w:textAlignment w:val="baseline"/>
        <w:rPr>
          <w:rFonts w:ascii="宋体" w:hAnsi="宋体" w:cs="宋体"/>
          <w:b/>
          <w:bCs/>
          <w:kern w:val="2"/>
          <w:sz w:val="24"/>
          <w:highlight w:val="none"/>
        </w:rPr>
      </w:pPr>
      <w:r>
        <w:rPr>
          <w:rFonts w:hint="eastAsia" w:ascii="宋体" w:hAnsi="宋体" w:cs="宋体"/>
          <w:b/>
          <w:bCs/>
          <w:kern w:val="2"/>
          <w:sz w:val="24"/>
          <w:highlight w:val="none"/>
        </w:rPr>
        <w:t>一、</w:t>
      </w:r>
      <w:r>
        <w:rPr>
          <w:rFonts w:hint="eastAsia" w:ascii="宋体" w:hAnsi="宋体" w:cs="宋体"/>
          <w:b/>
          <w:kern w:val="2"/>
          <w:sz w:val="24"/>
          <w:highlight w:val="none"/>
        </w:rPr>
        <w:t>磋商小组：</w:t>
      </w:r>
    </w:p>
    <w:p w14:paraId="45D97A8C">
      <w:pPr>
        <w:wordWrap w:val="0"/>
        <w:topLinePunct/>
        <w:adjustRightInd w:val="0"/>
        <w:snapToGrid w:val="0"/>
        <w:spacing w:line="360" w:lineRule="auto"/>
        <w:ind w:firstLine="480" w:firstLineChars="200"/>
        <w:jc w:val="left"/>
        <w:textAlignment w:val="baseline"/>
        <w:rPr>
          <w:rFonts w:ascii="宋体" w:hAnsi="宋体" w:cs="宋体"/>
          <w:bCs/>
          <w:kern w:val="2"/>
          <w:sz w:val="24"/>
          <w:highlight w:val="none"/>
        </w:rPr>
      </w:pPr>
      <w:r>
        <w:rPr>
          <w:rFonts w:hint="eastAsia" w:ascii="宋体" w:hAnsi="宋体" w:cs="宋体"/>
          <w:bCs/>
          <w:kern w:val="2"/>
          <w:sz w:val="24"/>
          <w:highlight w:val="none"/>
        </w:rPr>
        <w:t>本采购项目磋商小组由采购人代表和评审专家组成。</w:t>
      </w:r>
    </w:p>
    <w:p w14:paraId="2253BDD5">
      <w:pPr>
        <w:wordWrap w:val="0"/>
        <w:topLinePunct/>
        <w:adjustRightInd w:val="0"/>
        <w:snapToGrid w:val="0"/>
        <w:spacing w:line="360" w:lineRule="auto"/>
        <w:jc w:val="left"/>
        <w:textAlignment w:val="baseline"/>
        <w:rPr>
          <w:rFonts w:ascii="宋体" w:hAnsi="宋体" w:cs="宋体"/>
          <w:b/>
          <w:bCs/>
          <w:kern w:val="2"/>
          <w:sz w:val="24"/>
          <w:highlight w:val="none"/>
        </w:rPr>
      </w:pPr>
      <w:r>
        <w:rPr>
          <w:rFonts w:hint="eastAsia" w:ascii="宋体" w:hAnsi="宋体" w:cs="宋体"/>
          <w:b/>
          <w:bCs/>
          <w:kern w:val="2"/>
          <w:sz w:val="24"/>
          <w:highlight w:val="none"/>
        </w:rPr>
        <w:t>二</w:t>
      </w:r>
      <w:r>
        <w:rPr>
          <w:rFonts w:hint="eastAsia" w:ascii="宋体" w:hAnsi="宋体" w:cs="宋体"/>
          <w:b/>
          <w:kern w:val="2"/>
          <w:sz w:val="24"/>
          <w:highlight w:val="none"/>
        </w:rPr>
        <w:t>、评审方法：</w:t>
      </w:r>
      <w:r>
        <w:rPr>
          <w:rFonts w:hint="eastAsia" w:ascii="宋体" w:hAnsi="宋体" w:cs="宋体"/>
          <w:b/>
          <w:bCs/>
          <w:kern w:val="2"/>
          <w:sz w:val="24"/>
          <w:highlight w:val="none"/>
        </w:rPr>
        <w:t>综合评分法</w:t>
      </w:r>
    </w:p>
    <w:p w14:paraId="5FF6FB37">
      <w:pPr>
        <w:wordWrap w:val="0"/>
        <w:topLinePunct/>
        <w:adjustRightInd w:val="0"/>
        <w:snapToGrid w:val="0"/>
        <w:spacing w:line="360" w:lineRule="auto"/>
        <w:ind w:firstLine="480" w:firstLineChars="200"/>
        <w:jc w:val="left"/>
        <w:textAlignment w:val="baseline"/>
        <w:rPr>
          <w:rFonts w:ascii="宋体" w:hAnsi="宋体" w:cs="宋体"/>
          <w:kern w:val="2"/>
          <w:sz w:val="24"/>
          <w:highlight w:val="none"/>
        </w:rPr>
      </w:pPr>
      <w:r>
        <w:rPr>
          <w:rFonts w:hint="eastAsia" w:ascii="宋体" w:hAnsi="宋体" w:cs="宋体"/>
          <w:kern w:val="2"/>
          <w:sz w:val="24"/>
          <w:highlight w:val="none"/>
        </w:rPr>
        <w:t>经磋商确定最终采购需求和确定提交最后报价的供应商后，由磋商小组采用综合评分法对提交最后报价的供应商的响应文件和最后报价进行综合评分。</w:t>
      </w:r>
    </w:p>
    <w:p w14:paraId="631D9145">
      <w:pPr>
        <w:wordWrap w:val="0"/>
        <w:topLinePunct/>
        <w:adjustRightInd w:val="0"/>
        <w:snapToGrid w:val="0"/>
        <w:spacing w:line="360" w:lineRule="auto"/>
        <w:ind w:firstLine="480" w:firstLineChars="200"/>
        <w:jc w:val="left"/>
        <w:textAlignment w:val="baseline"/>
        <w:rPr>
          <w:rFonts w:ascii="宋体" w:hAnsi="宋体" w:cs="宋体"/>
          <w:kern w:val="2"/>
          <w:sz w:val="24"/>
          <w:highlight w:val="none"/>
        </w:rPr>
      </w:pPr>
      <w:r>
        <w:rPr>
          <w:rFonts w:hint="eastAsia" w:ascii="宋体" w:hAnsi="宋体" w:cs="宋体"/>
          <w:kern w:val="2"/>
          <w:sz w:val="24"/>
          <w:highlight w:val="none"/>
        </w:rPr>
        <w:t>综合评分法，是指响应文件满足采购文件全部实质性要求且按评审因素的量化指标评审得分最高的供应商为成交候选供应商的评审方法。</w:t>
      </w:r>
    </w:p>
    <w:p w14:paraId="04752CFF">
      <w:pPr>
        <w:wordWrap w:val="0"/>
        <w:topLinePunct/>
        <w:adjustRightInd w:val="0"/>
        <w:snapToGrid w:val="0"/>
        <w:spacing w:line="360" w:lineRule="auto"/>
        <w:jc w:val="left"/>
        <w:textAlignment w:val="baseline"/>
        <w:rPr>
          <w:rFonts w:ascii="宋体" w:hAnsi="宋体" w:cs="宋体"/>
          <w:b/>
          <w:bCs/>
          <w:kern w:val="2"/>
          <w:sz w:val="24"/>
          <w:highlight w:val="none"/>
        </w:rPr>
      </w:pPr>
      <w:r>
        <w:rPr>
          <w:rFonts w:hint="eastAsia" w:ascii="宋体" w:hAnsi="宋体" w:cs="宋体"/>
          <w:b/>
          <w:bCs/>
          <w:kern w:val="2"/>
          <w:sz w:val="24"/>
          <w:highlight w:val="none"/>
        </w:rPr>
        <w:t>三、</w:t>
      </w:r>
      <w:r>
        <w:rPr>
          <w:rFonts w:hint="eastAsia" w:ascii="宋体" w:hAnsi="宋体" w:cs="宋体"/>
          <w:b/>
          <w:kern w:val="2"/>
          <w:sz w:val="24"/>
          <w:highlight w:val="none"/>
        </w:rPr>
        <w:t>评审</w:t>
      </w:r>
      <w:r>
        <w:rPr>
          <w:rFonts w:hint="eastAsia" w:ascii="宋体" w:hAnsi="宋体" w:cs="宋体"/>
          <w:b/>
          <w:bCs/>
          <w:kern w:val="2"/>
          <w:sz w:val="24"/>
          <w:highlight w:val="none"/>
        </w:rPr>
        <w:t>原则：</w:t>
      </w:r>
    </w:p>
    <w:p w14:paraId="436C06A8">
      <w:pPr>
        <w:wordWrap w:val="0"/>
        <w:topLinePunct/>
        <w:adjustRightInd w:val="0"/>
        <w:snapToGrid w:val="0"/>
        <w:spacing w:line="360" w:lineRule="auto"/>
        <w:ind w:firstLine="480" w:firstLineChars="200"/>
        <w:jc w:val="left"/>
        <w:textAlignment w:val="baseline"/>
        <w:rPr>
          <w:rFonts w:ascii="宋体" w:hAnsi="宋体" w:cs="宋体"/>
          <w:bCs/>
          <w:kern w:val="2"/>
          <w:sz w:val="24"/>
          <w:highlight w:val="none"/>
        </w:rPr>
      </w:pPr>
      <w:r>
        <w:rPr>
          <w:rFonts w:hint="eastAsia" w:ascii="宋体" w:hAnsi="宋体" w:cs="宋体"/>
          <w:kern w:val="2"/>
          <w:sz w:val="24"/>
          <w:highlight w:val="none"/>
        </w:rPr>
        <w:t>磋商小组</w:t>
      </w:r>
      <w:r>
        <w:rPr>
          <w:rFonts w:hint="eastAsia" w:ascii="宋体" w:hAnsi="宋体" w:cs="宋体"/>
          <w:bCs/>
          <w:kern w:val="2"/>
          <w:sz w:val="24"/>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0EBCF879">
      <w:pPr>
        <w:numPr>
          <w:ilvl w:val="0"/>
          <w:numId w:val="3"/>
        </w:numPr>
        <w:wordWrap w:val="0"/>
        <w:topLinePunct/>
        <w:adjustRightInd w:val="0"/>
        <w:snapToGrid w:val="0"/>
        <w:spacing w:line="360" w:lineRule="auto"/>
        <w:jc w:val="left"/>
        <w:textAlignment w:val="baseline"/>
        <w:rPr>
          <w:rFonts w:ascii="宋体" w:hAnsi="宋体" w:cs="宋体"/>
          <w:b/>
          <w:bCs/>
          <w:kern w:val="2"/>
          <w:sz w:val="24"/>
          <w:highlight w:val="none"/>
        </w:rPr>
      </w:pPr>
      <w:r>
        <w:rPr>
          <w:rFonts w:hint="eastAsia" w:ascii="宋体" w:hAnsi="宋体" w:cs="宋体"/>
          <w:b/>
          <w:bCs/>
          <w:kern w:val="2"/>
          <w:sz w:val="24"/>
          <w:highlight w:val="none"/>
        </w:rPr>
        <w:t>评审标准：</w:t>
      </w:r>
    </w:p>
    <w:p w14:paraId="7674DC1A">
      <w:pPr>
        <w:adjustRightInd w:val="0"/>
        <w:snapToGrid w:val="0"/>
        <w:spacing w:line="360" w:lineRule="auto"/>
        <w:ind w:firstLine="480" w:firstLineChars="200"/>
        <w:jc w:val="left"/>
        <w:textAlignment w:val="baseline"/>
        <w:rPr>
          <w:rFonts w:ascii="宋体" w:hAnsi="宋体" w:cs="宋体"/>
          <w:bCs/>
          <w:kern w:val="2"/>
          <w:sz w:val="24"/>
          <w:highlight w:val="none"/>
        </w:rPr>
      </w:pPr>
      <w:r>
        <w:rPr>
          <w:rFonts w:hint="eastAsia" w:ascii="宋体" w:hAnsi="宋体" w:cs="宋体"/>
          <w:bCs/>
          <w:kern w:val="2"/>
          <w:sz w:val="24"/>
          <w:highlight w:val="none"/>
        </w:rPr>
        <w:t>（一）评审时，磋商小组以</w:t>
      </w:r>
      <w:r>
        <w:rPr>
          <w:rFonts w:hint="eastAsia" w:ascii="宋体" w:hAnsi="宋体" w:cs="宋体"/>
          <w:bCs/>
          <w:kern w:val="2"/>
          <w:sz w:val="24"/>
          <w:highlight w:val="none"/>
          <w:lang w:eastAsia="zh-CN"/>
        </w:rPr>
        <w:t>采购文件</w:t>
      </w:r>
      <w:r>
        <w:rPr>
          <w:rFonts w:hint="eastAsia" w:ascii="宋体" w:hAnsi="宋体" w:cs="宋体"/>
          <w:bCs/>
          <w:kern w:val="2"/>
          <w:sz w:val="24"/>
          <w:highlight w:val="none"/>
        </w:rPr>
        <w:t>为评审依据，磋商小组各成员独立对每个有效响应的文件进行评价、打分，然后汇总每个供应商每项评审因素的得分。</w:t>
      </w:r>
    </w:p>
    <w:p w14:paraId="134E8E05">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firstLineChars="200"/>
        <w:jc w:val="left"/>
        <w:rPr>
          <w:rFonts w:ascii="宋体" w:hAnsi="宋体" w:cs="宋体"/>
          <w:bCs/>
          <w:kern w:val="2"/>
          <w:sz w:val="24"/>
          <w:highlight w:val="none"/>
        </w:rPr>
      </w:pPr>
      <w:r>
        <w:rPr>
          <w:rFonts w:hint="eastAsia" w:ascii="宋体" w:hAnsi="宋体" w:cs="宋体"/>
          <w:bCs/>
          <w:kern w:val="2"/>
          <w:sz w:val="24"/>
          <w:highlight w:val="none"/>
        </w:rPr>
        <w:t>（二）本项目评分总分为100分，按四舍五入取至小数点后两位，总得分=价格分+商务技术分。</w:t>
      </w:r>
    </w:p>
    <w:p w14:paraId="45353AA6">
      <w:pPr>
        <w:adjustRightInd w:val="0"/>
        <w:snapToGrid w:val="0"/>
        <w:spacing w:before="120" w:after="120" w:line="360" w:lineRule="auto"/>
        <w:ind w:firstLine="643" w:firstLineChars="200"/>
        <w:jc w:val="center"/>
        <w:textAlignment w:val="baseline"/>
        <w:rPr>
          <w:rFonts w:ascii="宋体" w:hAnsi="宋体" w:cs="宋体"/>
          <w:b/>
          <w:bCs/>
          <w:kern w:val="2"/>
          <w:sz w:val="32"/>
          <w:szCs w:val="32"/>
          <w:highlight w:val="none"/>
        </w:rPr>
      </w:pPr>
      <w:r>
        <w:rPr>
          <w:rFonts w:hint="eastAsia" w:ascii="宋体" w:hAnsi="宋体" w:cs="宋体"/>
          <w:b/>
          <w:bCs/>
          <w:kern w:val="2"/>
          <w:sz w:val="32"/>
          <w:szCs w:val="32"/>
          <w:highlight w:val="none"/>
        </w:rPr>
        <w:t>综合评分法</w:t>
      </w:r>
    </w:p>
    <w:p w14:paraId="67E3B646">
      <w:pPr>
        <w:adjustRightInd w:val="0"/>
        <w:snapToGrid w:val="0"/>
        <w:spacing w:line="360" w:lineRule="auto"/>
        <w:rPr>
          <w:rFonts w:ascii="宋体" w:hAnsi="宋体" w:cs="宋体"/>
          <w:b/>
          <w:kern w:val="2"/>
          <w:sz w:val="24"/>
          <w:highlight w:val="none"/>
        </w:rPr>
      </w:pPr>
      <w:r>
        <w:rPr>
          <w:rFonts w:hint="eastAsia" w:ascii="宋体" w:hAnsi="宋体" w:cs="宋体"/>
          <w:b/>
          <w:kern w:val="2"/>
          <w:sz w:val="24"/>
          <w:highlight w:val="none"/>
        </w:rPr>
        <w:t>1.价格分：</w:t>
      </w:r>
      <w:r>
        <w:rPr>
          <w:rFonts w:hint="eastAsia" w:ascii="宋体" w:hAnsi="宋体" w:cs="宋体"/>
          <w:b/>
          <w:kern w:val="2"/>
          <w:sz w:val="24"/>
          <w:highlight w:val="none"/>
          <w:lang w:val="en-US" w:eastAsia="zh-CN"/>
        </w:rPr>
        <w:t>60</w:t>
      </w:r>
      <w:r>
        <w:rPr>
          <w:rFonts w:hint="eastAsia" w:ascii="宋体" w:hAnsi="宋体" w:cs="宋体"/>
          <w:b/>
          <w:kern w:val="2"/>
          <w:sz w:val="24"/>
          <w:highlight w:val="none"/>
        </w:rPr>
        <w:t>分</w:t>
      </w:r>
    </w:p>
    <w:p w14:paraId="2D3FFF1B">
      <w:pPr>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价格分统一采用低价优先法计算，即满足</w:t>
      </w:r>
      <w:r>
        <w:rPr>
          <w:rFonts w:hint="eastAsia" w:ascii="宋体" w:hAnsi="宋体" w:cs="宋体"/>
          <w:kern w:val="2"/>
          <w:sz w:val="24"/>
          <w:highlight w:val="none"/>
          <w:lang w:eastAsia="zh-CN"/>
        </w:rPr>
        <w:t>采购文件</w:t>
      </w:r>
      <w:r>
        <w:rPr>
          <w:rFonts w:hint="eastAsia" w:ascii="宋体" w:hAnsi="宋体" w:cs="宋体"/>
          <w:kern w:val="2"/>
          <w:sz w:val="24"/>
          <w:highlight w:val="none"/>
        </w:rPr>
        <w:t>要求且最后报价最低的供应商的价格为磋商基准价，其价格分为满分。其他供应商的价格分统一按照下列公式计算：</w:t>
      </w:r>
    </w:p>
    <w:p w14:paraId="73B5FBD3">
      <w:pPr>
        <w:adjustRightInd w:val="0"/>
        <w:snapToGrid w:val="0"/>
        <w:spacing w:line="360" w:lineRule="auto"/>
        <w:ind w:firstLine="480" w:firstLineChars="200"/>
        <w:rPr>
          <w:rFonts w:ascii="宋体" w:hAnsi="宋体" w:cs="宋体"/>
          <w:kern w:val="2"/>
          <w:sz w:val="24"/>
          <w:highlight w:val="none"/>
        </w:rPr>
      </w:pPr>
      <w:r>
        <w:rPr>
          <w:rFonts w:hint="eastAsia" w:ascii="宋体" w:hAnsi="宋体" w:cs="宋体"/>
          <w:kern w:val="2"/>
          <w:sz w:val="24"/>
          <w:highlight w:val="none"/>
        </w:rPr>
        <w:t>磋商报价得分=（磋商基准价/最后磋商报价）×</w:t>
      </w:r>
      <w:r>
        <w:rPr>
          <w:rFonts w:hint="eastAsia" w:ascii="宋体" w:hAnsi="宋体" w:cs="宋体"/>
          <w:kern w:val="2"/>
          <w:sz w:val="24"/>
          <w:highlight w:val="none"/>
          <w:lang w:val="en-US" w:eastAsia="zh-CN"/>
        </w:rPr>
        <w:t>60</w:t>
      </w:r>
      <w:r>
        <w:rPr>
          <w:rFonts w:hint="eastAsia" w:ascii="宋体" w:hAnsi="宋体" w:cs="宋体"/>
          <w:kern w:val="2"/>
          <w:sz w:val="24"/>
          <w:highlight w:val="none"/>
        </w:rPr>
        <w:t>分</w:t>
      </w:r>
    </w:p>
    <w:p w14:paraId="2A7FC15A">
      <w:pPr>
        <w:pageBreakBefore/>
        <w:adjustRightInd w:val="0"/>
        <w:snapToGrid w:val="0"/>
        <w:spacing w:line="360" w:lineRule="auto"/>
        <w:rPr>
          <w:rFonts w:ascii="宋体" w:hAnsi="宋体" w:cs="宋体"/>
          <w:b/>
          <w:kern w:val="2"/>
          <w:sz w:val="24"/>
          <w:highlight w:val="none"/>
        </w:rPr>
      </w:pPr>
      <w:r>
        <w:rPr>
          <w:rFonts w:hint="eastAsia" w:ascii="宋体" w:hAnsi="宋体" w:cs="宋体"/>
          <w:b/>
          <w:kern w:val="2"/>
          <w:sz w:val="24"/>
          <w:highlight w:val="none"/>
        </w:rPr>
        <w:t>2.商务分：</w:t>
      </w:r>
      <w:r>
        <w:rPr>
          <w:rFonts w:hint="eastAsia" w:ascii="宋体" w:hAnsi="宋体" w:cs="宋体"/>
          <w:b/>
          <w:kern w:val="2"/>
          <w:sz w:val="24"/>
          <w:highlight w:val="none"/>
          <w:lang w:val="en-US" w:eastAsia="zh-CN"/>
        </w:rPr>
        <w:t>19</w:t>
      </w:r>
      <w:r>
        <w:rPr>
          <w:rFonts w:hint="eastAsia" w:ascii="宋体" w:hAnsi="宋体" w:cs="宋体"/>
          <w:b/>
          <w:kern w:val="2"/>
          <w:sz w:val="24"/>
          <w:highlight w:val="none"/>
        </w:rPr>
        <w:t>分</w:t>
      </w:r>
    </w:p>
    <w:tbl>
      <w:tblPr>
        <w:tblStyle w:val="50"/>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5"/>
        <w:gridCol w:w="7848"/>
      </w:tblGrid>
      <w:tr w14:paraId="28F8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jc w:val="center"/>
        </w:trPr>
        <w:tc>
          <w:tcPr>
            <w:tcW w:w="1605" w:type="dxa"/>
            <w:noWrap/>
            <w:vAlign w:val="center"/>
          </w:tcPr>
          <w:p w14:paraId="223954BE">
            <w:pPr>
              <w:adjustRightInd w:val="0"/>
              <w:snapToGrid w:val="0"/>
              <w:spacing w:line="360" w:lineRule="auto"/>
              <w:jc w:val="center"/>
              <w:rPr>
                <w:rFonts w:ascii="宋体" w:hAnsi="宋体" w:cs="宋体"/>
                <w:kern w:val="2"/>
                <w:szCs w:val="21"/>
                <w:highlight w:val="none"/>
              </w:rPr>
            </w:pPr>
            <w:r>
              <w:rPr>
                <w:rFonts w:hint="eastAsia" w:ascii="宋体" w:hAnsi="宋体" w:cs="宋体"/>
                <w:b/>
                <w:kern w:val="2"/>
                <w:szCs w:val="21"/>
                <w:highlight w:val="none"/>
              </w:rPr>
              <w:t>评审因素</w:t>
            </w:r>
          </w:p>
        </w:tc>
        <w:tc>
          <w:tcPr>
            <w:tcW w:w="7848" w:type="dxa"/>
            <w:noWrap/>
            <w:vAlign w:val="center"/>
          </w:tcPr>
          <w:p w14:paraId="7DE9C34E">
            <w:pPr>
              <w:adjustRightInd w:val="0"/>
              <w:snapToGrid w:val="0"/>
              <w:spacing w:line="360" w:lineRule="auto"/>
              <w:ind w:firstLine="420"/>
              <w:jc w:val="center"/>
              <w:rPr>
                <w:rFonts w:ascii="宋体" w:hAnsi="宋体" w:cs="宋体"/>
                <w:kern w:val="2"/>
                <w:szCs w:val="21"/>
                <w:highlight w:val="none"/>
              </w:rPr>
            </w:pPr>
            <w:r>
              <w:rPr>
                <w:rFonts w:hint="eastAsia" w:ascii="宋体" w:hAnsi="宋体" w:cs="宋体"/>
                <w:b/>
                <w:bCs/>
                <w:kern w:val="2"/>
                <w:szCs w:val="21"/>
                <w:highlight w:val="none"/>
              </w:rPr>
              <w:t>评分内容及标准</w:t>
            </w:r>
          </w:p>
        </w:tc>
      </w:tr>
      <w:tr w14:paraId="7DFC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1605" w:type="dxa"/>
            <w:noWrap/>
            <w:vAlign w:val="center"/>
          </w:tcPr>
          <w:p w14:paraId="5229183C">
            <w:pPr>
              <w:widowControl/>
              <w:adjustRightInd w:val="0"/>
              <w:snapToGrid w:val="0"/>
              <w:spacing w:line="300" w:lineRule="auto"/>
              <w:jc w:val="center"/>
              <w:rPr>
                <w:rFonts w:ascii="宋体" w:hAnsi="宋体" w:cs="宋体"/>
                <w:color w:val="000000"/>
                <w:kern w:val="2"/>
                <w:sz w:val="24"/>
                <w:highlight w:val="none"/>
              </w:rPr>
            </w:pPr>
            <w:r>
              <w:rPr>
                <w:rFonts w:hint="eastAsia" w:ascii="宋体" w:hAnsi="宋体" w:cs="宋体"/>
                <w:color w:val="000000"/>
                <w:kern w:val="2"/>
                <w:sz w:val="24"/>
                <w:highlight w:val="none"/>
              </w:rPr>
              <w:t>人员配备</w:t>
            </w:r>
          </w:p>
          <w:p w14:paraId="3AB1ADCE">
            <w:pPr>
              <w:widowControl/>
              <w:adjustRightInd w:val="0"/>
              <w:snapToGrid w:val="0"/>
              <w:spacing w:line="300" w:lineRule="auto"/>
              <w:jc w:val="center"/>
              <w:rPr>
                <w:rFonts w:ascii="宋体" w:hAnsi="宋体" w:cs="宋体"/>
                <w:kern w:val="2"/>
                <w:sz w:val="24"/>
                <w:highlight w:val="none"/>
              </w:rPr>
            </w:pPr>
            <w:r>
              <w:rPr>
                <w:rFonts w:hint="eastAsia" w:ascii="宋体" w:hAnsi="宋体" w:cs="宋体"/>
                <w:color w:val="000000"/>
                <w:kern w:val="2"/>
                <w:sz w:val="24"/>
                <w:highlight w:val="none"/>
              </w:rPr>
              <w:t>（</w:t>
            </w:r>
            <w:r>
              <w:rPr>
                <w:rFonts w:hint="eastAsia" w:ascii="宋体" w:hAnsi="宋体" w:cs="宋体"/>
                <w:color w:val="000000"/>
                <w:kern w:val="2"/>
                <w:sz w:val="24"/>
                <w:highlight w:val="none"/>
                <w:lang w:val="en-US" w:eastAsia="zh-CN"/>
              </w:rPr>
              <w:t>11</w:t>
            </w:r>
            <w:r>
              <w:rPr>
                <w:rFonts w:hint="eastAsia" w:ascii="宋体" w:hAnsi="宋体" w:cs="宋体"/>
                <w:color w:val="000000"/>
                <w:kern w:val="2"/>
                <w:sz w:val="24"/>
                <w:highlight w:val="none"/>
              </w:rPr>
              <w:t>分）</w:t>
            </w:r>
          </w:p>
        </w:tc>
        <w:tc>
          <w:tcPr>
            <w:tcW w:w="7848" w:type="dxa"/>
            <w:noWrap/>
            <w:vAlign w:val="center"/>
          </w:tcPr>
          <w:p w14:paraId="1D879FF5">
            <w:pPr>
              <w:adjustRightInd w:val="0"/>
              <w:snapToGrid w:val="0"/>
              <w:spacing w:line="300" w:lineRule="auto"/>
              <w:jc w:val="left"/>
              <w:rPr>
                <w:rFonts w:hint="eastAsia" w:ascii="宋体" w:hAnsi="宋体" w:cs="宋体"/>
                <w:b w:val="0"/>
                <w:bCs w:val="0"/>
                <w:color w:val="auto"/>
                <w:spacing w:val="-2"/>
                <w:kern w:val="2"/>
                <w:sz w:val="24"/>
                <w:highlight w:val="none"/>
                <w:lang w:val="en-US" w:eastAsia="zh-CN"/>
              </w:rPr>
            </w:pPr>
            <w:r>
              <w:rPr>
                <w:rFonts w:hint="eastAsia" w:ascii="宋体" w:hAnsi="宋体" w:cs="宋体"/>
                <w:b w:val="0"/>
                <w:bCs w:val="0"/>
                <w:color w:val="auto"/>
                <w:spacing w:val="-2"/>
                <w:kern w:val="2"/>
                <w:sz w:val="24"/>
                <w:highlight w:val="none"/>
                <w:lang w:val="en-US" w:eastAsia="zh-CN"/>
              </w:rPr>
              <w:t>1.项目组成员中具有工程类中级及以上职称的专业技术人员的，每提供一</w:t>
            </w:r>
          </w:p>
          <w:p w14:paraId="2AB83441">
            <w:pPr>
              <w:adjustRightInd w:val="0"/>
              <w:snapToGrid w:val="0"/>
              <w:spacing w:line="300" w:lineRule="auto"/>
              <w:jc w:val="left"/>
              <w:rPr>
                <w:rFonts w:hint="eastAsia" w:ascii="宋体" w:hAnsi="宋体" w:eastAsia="宋体" w:cs="宋体"/>
                <w:b w:val="0"/>
                <w:bCs w:val="0"/>
                <w:color w:val="auto"/>
                <w:spacing w:val="-2"/>
                <w:kern w:val="2"/>
                <w:sz w:val="24"/>
                <w:highlight w:val="none"/>
                <w:lang w:val="en-US" w:eastAsia="zh-CN"/>
              </w:rPr>
            </w:pPr>
            <w:r>
              <w:rPr>
                <w:rFonts w:hint="eastAsia" w:ascii="宋体" w:hAnsi="宋体" w:cs="宋体"/>
                <w:b w:val="0"/>
                <w:bCs w:val="0"/>
                <w:color w:val="auto"/>
                <w:spacing w:val="-2"/>
                <w:kern w:val="2"/>
                <w:sz w:val="24"/>
                <w:highlight w:val="none"/>
                <w:lang w:val="en-US" w:eastAsia="zh-CN"/>
              </w:rPr>
              <w:t>个得3分，最高得6分</w:t>
            </w:r>
            <w:r>
              <w:rPr>
                <w:rFonts w:hint="eastAsia" w:ascii="宋体" w:hAnsi="宋体" w:eastAsia="宋体" w:cs="宋体"/>
                <w:b w:val="0"/>
                <w:bCs w:val="0"/>
                <w:color w:val="auto"/>
                <w:sz w:val="21"/>
                <w:szCs w:val="21"/>
                <w:highlight w:val="none"/>
                <w:lang w:eastAsia="zh-CN"/>
              </w:rPr>
              <w:t>。</w:t>
            </w:r>
          </w:p>
          <w:p w14:paraId="499748DF">
            <w:pPr>
              <w:numPr>
                <w:ilvl w:val="0"/>
                <w:numId w:val="0"/>
              </w:numPr>
              <w:adjustRightInd w:val="0"/>
              <w:snapToGrid w:val="0"/>
              <w:spacing w:line="300" w:lineRule="auto"/>
              <w:jc w:val="left"/>
              <w:rPr>
                <w:rFonts w:hint="eastAsia" w:ascii="宋体" w:hAnsi="宋体" w:cs="宋体"/>
                <w:b w:val="0"/>
                <w:bCs w:val="0"/>
                <w:color w:val="auto"/>
                <w:spacing w:val="-2"/>
                <w:kern w:val="2"/>
                <w:sz w:val="24"/>
                <w:highlight w:val="none"/>
              </w:rPr>
            </w:pPr>
            <w:r>
              <w:rPr>
                <w:rFonts w:hint="eastAsia" w:ascii="宋体" w:hAnsi="宋体" w:eastAsia="宋体" w:cs="宋体"/>
                <w:b w:val="0"/>
                <w:bCs w:val="0"/>
                <w:color w:val="auto"/>
                <w:spacing w:val="-2"/>
                <w:kern w:val="2"/>
                <w:sz w:val="24"/>
                <w:szCs w:val="24"/>
                <w:highlight w:val="none"/>
                <w:lang w:val="en-US" w:eastAsia="zh-CN" w:bidi="ar-SA"/>
              </w:rPr>
              <w:t>2.</w:t>
            </w:r>
            <w:r>
              <w:rPr>
                <w:rFonts w:hint="eastAsia" w:ascii="宋体" w:hAnsi="宋体" w:cs="宋体"/>
                <w:b w:val="0"/>
                <w:bCs w:val="0"/>
                <w:color w:val="auto"/>
                <w:spacing w:val="-2"/>
                <w:kern w:val="2"/>
                <w:sz w:val="24"/>
                <w:highlight w:val="none"/>
              </w:rPr>
              <w:t>项目组成员中（不含项目负责人）具有建筑工程二级及以上注册建造师资格</w:t>
            </w:r>
            <w:r>
              <w:rPr>
                <w:rFonts w:hint="eastAsia" w:ascii="宋体" w:hAnsi="宋体" w:cs="宋体"/>
                <w:b w:val="0"/>
                <w:bCs w:val="0"/>
                <w:color w:val="auto"/>
                <w:spacing w:val="-2"/>
                <w:kern w:val="2"/>
                <w:sz w:val="24"/>
                <w:highlight w:val="none"/>
                <w:lang w:eastAsia="zh-CN"/>
              </w:rPr>
              <w:t>的</w:t>
            </w:r>
            <w:r>
              <w:rPr>
                <w:rFonts w:hint="eastAsia" w:ascii="宋体" w:hAnsi="宋体" w:cs="宋体"/>
                <w:b w:val="0"/>
                <w:bCs w:val="0"/>
                <w:color w:val="auto"/>
                <w:spacing w:val="-2"/>
                <w:kern w:val="2"/>
                <w:sz w:val="24"/>
                <w:highlight w:val="none"/>
              </w:rPr>
              <w:t>，每提供一个得3分，最高得3分。</w:t>
            </w:r>
          </w:p>
          <w:p w14:paraId="5D7B567B">
            <w:pPr>
              <w:numPr>
                <w:ilvl w:val="0"/>
                <w:numId w:val="0"/>
              </w:numPr>
              <w:adjustRightInd w:val="0"/>
              <w:snapToGrid w:val="0"/>
              <w:spacing w:line="300" w:lineRule="auto"/>
              <w:jc w:val="left"/>
              <w:rPr>
                <w:rFonts w:hint="eastAsia" w:ascii="宋体" w:hAnsi="宋体" w:cs="宋体"/>
                <w:b w:val="0"/>
                <w:bCs w:val="0"/>
                <w:color w:val="auto"/>
                <w:spacing w:val="-2"/>
                <w:kern w:val="2"/>
                <w:sz w:val="24"/>
                <w:highlight w:val="none"/>
                <w:lang w:val="en-US" w:eastAsia="zh-CN"/>
              </w:rPr>
            </w:pPr>
            <w:r>
              <w:rPr>
                <w:rFonts w:hint="eastAsia" w:ascii="宋体" w:hAnsi="宋体" w:cs="宋体"/>
                <w:b w:val="0"/>
                <w:bCs w:val="0"/>
                <w:color w:val="auto"/>
                <w:spacing w:val="-2"/>
                <w:kern w:val="2"/>
                <w:sz w:val="24"/>
                <w:highlight w:val="none"/>
                <w:lang w:val="en-US" w:eastAsia="zh-CN"/>
              </w:rPr>
              <w:t>3.项目组成员中（不含项目负责人）具有安全员 C 类证书的，每提供一</w:t>
            </w:r>
          </w:p>
          <w:p w14:paraId="558A48BE">
            <w:pPr>
              <w:numPr>
                <w:ilvl w:val="0"/>
                <w:numId w:val="0"/>
              </w:numPr>
              <w:adjustRightInd w:val="0"/>
              <w:snapToGrid w:val="0"/>
              <w:spacing w:line="300" w:lineRule="auto"/>
              <w:jc w:val="left"/>
              <w:rPr>
                <w:rFonts w:hint="default" w:ascii="宋体" w:hAnsi="宋体" w:eastAsia="宋体" w:cs="宋体"/>
                <w:b w:val="0"/>
                <w:bCs w:val="0"/>
                <w:color w:val="auto"/>
                <w:spacing w:val="-2"/>
                <w:kern w:val="2"/>
                <w:sz w:val="24"/>
                <w:highlight w:val="none"/>
                <w:lang w:val="en-US" w:eastAsia="zh-CN"/>
              </w:rPr>
            </w:pPr>
            <w:r>
              <w:rPr>
                <w:rFonts w:hint="eastAsia" w:ascii="宋体" w:hAnsi="宋体" w:cs="宋体"/>
                <w:b w:val="0"/>
                <w:bCs w:val="0"/>
                <w:color w:val="auto"/>
                <w:spacing w:val="-2"/>
                <w:kern w:val="2"/>
                <w:sz w:val="24"/>
                <w:highlight w:val="none"/>
                <w:lang w:val="en-US" w:eastAsia="zh-CN"/>
              </w:rPr>
              <w:t>个得2分，最高得2分。</w:t>
            </w:r>
          </w:p>
          <w:p w14:paraId="76BD2209">
            <w:pPr>
              <w:widowControl/>
              <w:adjustRightInd w:val="0"/>
              <w:snapToGrid w:val="0"/>
              <w:spacing w:line="300" w:lineRule="auto"/>
              <w:jc w:val="left"/>
              <w:rPr>
                <w:rFonts w:ascii="宋体" w:hAnsi="宋体" w:cs="宋体"/>
                <w:b/>
                <w:bCs/>
                <w:kern w:val="2"/>
                <w:sz w:val="24"/>
                <w:highlight w:val="none"/>
              </w:rPr>
            </w:pPr>
            <w:r>
              <w:rPr>
                <w:rFonts w:hint="eastAsia" w:ascii="宋体" w:hAnsi="宋体" w:cs="宋体"/>
                <w:b/>
                <w:bCs/>
                <w:sz w:val="24"/>
                <w:highlight w:val="none"/>
              </w:rPr>
              <w:t>注：须提供人员有效期内证书扫描件加盖公章及供应商为其缴纳的社保证明（202</w:t>
            </w:r>
            <w:r>
              <w:rPr>
                <w:rFonts w:hint="eastAsia" w:ascii="宋体" w:hAnsi="宋体" w:cs="宋体"/>
                <w:b/>
                <w:bCs/>
                <w:sz w:val="24"/>
                <w:highlight w:val="none"/>
                <w:lang w:val="en-US" w:eastAsia="zh-CN"/>
              </w:rPr>
              <w:t>6</w:t>
            </w:r>
            <w:r>
              <w:rPr>
                <w:rFonts w:hint="eastAsia" w:ascii="宋体" w:hAnsi="宋体" w:cs="宋体"/>
                <w:b/>
                <w:bCs/>
                <w:sz w:val="24"/>
                <w:highlight w:val="none"/>
              </w:rPr>
              <w:t>年</w:t>
            </w:r>
            <w:r>
              <w:rPr>
                <w:rFonts w:hint="eastAsia" w:ascii="宋体" w:hAnsi="宋体" w:cs="宋体"/>
                <w:b/>
                <w:bCs/>
                <w:sz w:val="24"/>
                <w:highlight w:val="none"/>
                <w:lang w:val="en-US" w:eastAsia="zh-CN"/>
              </w:rPr>
              <w:t>3</w:t>
            </w:r>
            <w:r>
              <w:rPr>
                <w:rFonts w:hint="eastAsia" w:ascii="宋体" w:hAnsi="宋体" w:cs="宋体"/>
                <w:b/>
                <w:bCs/>
                <w:sz w:val="24"/>
                <w:highlight w:val="none"/>
              </w:rPr>
              <w:t>月至今任意1个月），</w:t>
            </w:r>
            <w:r>
              <w:rPr>
                <w:rFonts w:hint="eastAsia" w:ascii="宋体" w:hAnsi="宋体" w:cs="宋体"/>
                <w:b/>
                <w:bCs/>
                <w:color w:val="000000"/>
                <w:kern w:val="2"/>
                <w:sz w:val="24"/>
                <w:highlight w:val="none"/>
              </w:rPr>
              <w:t>否则不得分</w:t>
            </w:r>
            <w:r>
              <w:rPr>
                <w:rFonts w:hint="eastAsia" w:ascii="宋体" w:hAnsi="宋体" w:cs="宋体"/>
                <w:b/>
                <w:bCs/>
                <w:sz w:val="24"/>
                <w:highlight w:val="none"/>
              </w:rPr>
              <w:t>。</w:t>
            </w:r>
          </w:p>
        </w:tc>
      </w:tr>
      <w:tr w14:paraId="6850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1605" w:type="dxa"/>
            <w:noWrap/>
            <w:vAlign w:val="center"/>
          </w:tcPr>
          <w:p w14:paraId="6B4FA04F">
            <w:pPr>
              <w:adjustRightInd w:val="0"/>
              <w:snapToGrid w:val="0"/>
              <w:spacing w:line="300" w:lineRule="auto"/>
              <w:jc w:val="center"/>
              <w:rPr>
                <w:rFonts w:ascii="宋体" w:hAnsi="宋体" w:cs="宋体"/>
                <w:kern w:val="2"/>
                <w:sz w:val="24"/>
                <w:highlight w:val="none"/>
              </w:rPr>
            </w:pPr>
            <w:r>
              <w:rPr>
                <w:rFonts w:hint="eastAsia" w:ascii="宋体" w:hAnsi="宋体" w:cs="宋体"/>
                <w:kern w:val="2"/>
                <w:sz w:val="24"/>
                <w:highlight w:val="none"/>
              </w:rPr>
              <w:t>企业业绩</w:t>
            </w:r>
          </w:p>
          <w:p w14:paraId="1E94C356">
            <w:pPr>
              <w:adjustRightInd w:val="0"/>
              <w:snapToGrid w:val="0"/>
              <w:spacing w:line="300" w:lineRule="auto"/>
              <w:jc w:val="center"/>
              <w:rPr>
                <w:rFonts w:ascii="宋体" w:hAnsi="宋体" w:cs="宋体"/>
                <w:kern w:val="2"/>
                <w:sz w:val="24"/>
                <w:highlight w:val="none"/>
              </w:rPr>
            </w:pPr>
            <w:r>
              <w:rPr>
                <w:rFonts w:hint="eastAsia" w:ascii="宋体" w:hAnsi="宋体" w:cs="宋体"/>
                <w:kern w:val="2"/>
                <w:sz w:val="24"/>
                <w:highlight w:val="none"/>
              </w:rPr>
              <w:t>（</w:t>
            </w:r>
            <w:r>
              <w:rPr>
                <w:rFonts w:hint="eastAsia" w:ascii="宋体" w:hAnsi="宋体" w:cs="宋体"/>
                <w:kern w:val="2"/>
                <w:sz w:val="24"/>
                <w:highlight w:val="none"/>
                <w:lang w:val="en-US" w:eastAsia="zh-CN"/>
              </w:rPr>
              <w:t>8</w:t>
            </w:r>
            <w:r>
              <w:rPr>
                <w:rFonts w:hint="eastAsia" w:ascii="宋体" w:hAnsi="宋体" w:cs="宋体"/>
                <w:kern w:val="2"/>
                <w:sz w:val="24"/>
                <w:highlight w:val="none"/>
              </w:rPr>
              <w:t>分）</w:t>
            </w:r>
          </w:p>
        </w:tc>
        <w:tc>
          <w:tcPr>
            <w:tcW w:w="7848" w:type="dxa"/>
            <w:noWrap/>
            <w:vAlign w:val="center"/>
          </w:tcPr>
          <w:p w14:paraId="75B1E18F">
            <w:pPr>
              <w:adjustRightInd w:val="0"/>
              <w:snapToGrid w:val="0"/>
              <w:spacing w:line="300" w:lineRule="auto"/>
              <w:jc w:val="left"/>
              <w:rPr>
                <w:rFonts w:ascii="宋体" w:hAnsi="宋体" w:cs="宋体"/>
                <w:kern w:val="2"/>
                <w:sz w:val="24"/>
                <w:highlight w:val="none"/>
              </w:rPr>
            </w:pPr>
            <w:r>
              <w:rPr>
                <w:rFonts w:hint="eastAsia" w:ascii="宋体" w:hAnsi="宋体" w:cs="宋体"/>
                <w:kern w:val="2"/>
                <w:sz w:val="24"/>
                <w:highlight w:val="none"/>
              </w:rPr>
              <w:t>自2023年1月1日至今，供应商承担过类似建筑工程施工业绩，每提供1个得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w:t>
            </w:r>
            <w:r>
              <w:rPr>
                <w:rFonts w:hint="eastAsia" w:ascii="宋体" w:hAnsi="宋体" w:cs="宋体"/>
                <w:b w:val="0"/>
                <w:bCs w:val="0"/>
                <w:kern w:val="2"/>
                <w:sz w:val="24"/>
                <w:highlight w:val="none"/>
              </w:rPr>
              <w:t>最高得</w:t>
            </w:r>
            <w:r>
              <w:rPr>
                <w:rFonts w:hint="eastAsia" w:ascii="宋体" w:hAnsi="宋体" w:cs="宋体"/>
                <w:b w:val="0"/>
                <w:bCs w:val="0"/>
                <w:kern w:val="2"/>
                <w:sz w:val="24"/>
                <w:highlight w:val="none"/>
                <w:lang w:val="en-US" w:eastAsia="zh-CN"/>
              </w:rPr>
              <w:t>8</w:t>
            </w:r>
            <w:r>
              <w:rPr>
                <w:rFonts w:hint="eastAsia" w:ascii="宋体" w:hAnsi="宋体" w:cs="宋体"/>
                <w:b w:val="0"/>
                <w:bCs w:val="0"/>
                <w:kern w:val="2"/>
                <w:sz w:val="24"/>
                <w:highlight w:val="none"/>
              </w:rPr>
              <w:t>分。</w:t>
            </w:r>
          </w:p>
          <w:p w14:paraId="7C6DE12E">
            <w:pPr>
              <w:adjustRightInd w:val="0"/>
              <w:snapToGrid w:val="0"/>
              <w:spacing w:line="300" w:lineRule="auto"/>
              <w:jc w:val="left"/>
              <w:rPr>
                <w:rFonts w:hint="eastAsia" w:ascii="宋体" w:hAnsi="宋体" w:cs="宋体"/>
                <w:b/>
                <w:bCs/>
                <w:kern w:val="2"/>
                <w:sz w:val="24"/>
                <w:highlight w:val="none"/>
              </w:rPr>
            </w:pPr>
            <w:r>
              <w:rPr>
                <w:rFonts w:hint="eastAsia" w:ascii="宋体" w:hAnsi="宋体" w:cs="宋体"/>
                <w:b/>
                <w:bCs/>
                <w:kern w:val="2"/>
                <w:sz w:val="24"/>
                <w:highlight w:val="none"/>
              </w:rPr>
              <w:t>注：（1）供应商需提供合同及竣工验收证明</w:t>
            </w:r>
            <w:r>
              <w:rPr>
                <w:rFonts w:hint="eastAsia" w:ascii="宋体" w:hAnsi="宋体" w:cs="宋体"/>
                <w:b/>
                <w:bCs/>
                <w:kern w:val="2"/>
                <w:sz w:val="24"/>
                <w:highlight w:val="none"/>
                <w:lang w:val="en-US" w:eastAsia="zh-CN"/>
              </w:rPr>
              <w:t>扫描件</w:t>
            </w:r>
            <w:r>
              <w:rPr>
                <w:rFonts w:hint="eastAsia" w:ascii="宋体" w:hAnsi="宋体" w:cs="宋体"/>
                <w:b/>
                <w:bCs/>
                <w:kern w:val="2"/>
                <w:sz w:val="24"/>
                <w:highlight w:val="none"/>
              </w:rPr>
              <w:t>并加盖公章，否则不得分。时间以竣工验收证明时间为准。</w:t>
            </w:r>
          </w:p>
          <w:p w14:paraId="4FF95D5E">
            <w:pPr>
              <w:adjustRightInd w:val="0"/>
              <w:snapToGrid w:val="0"/>
              <w:spacing w:line="300" w:lineRule="auto"/>
              <w:jc w:val="left"/>
              <w:rPr>
                <w:rFonts w:ascii="宋体" w:hAnsi="宋体" w:cs="宋体"/>
                <w:b/>
                <w:bCs/>
                <w:kern w:val="2"/>
                <w:sz w:val="24"/>
                <w:highlight w:val="none"/>
              </w:rPr>
            </w:pPr>
            <w:r>
              <w:rPr>
                <w:rFonts w:hint="eastAsia" w:ascii="宋体" w:hAnsi="宋体" w:cs="宋体"/>
                <w:b/>
                <w:bCs/>
                <w:kern w:val="2"/>
                <w:sz w:val="24"/>
                <w:highlight w:val="none"/>
              </w:rPr>
              <w:t>（2）提供的业绩材料必须能清晰地反映工程建设内容、时间等需要明确的内容，没有明确、缺项、含糊不清的不予计分。若提供的书面材料不能证明工程建设内容、时间等，则需提供建设单位书面证明文件。</w:t>
            </w:r>
          </w:p>
        </w:tc>
      </w:tr>
    </w:tbl>
    <w:p w14:paraId="7AEC6888">
      <w:pPr>
        <w:adjustRightInd w:val="0"/>
        <w:snapToGrid w:val="0"/>
        <w:spacing w:line="360" w:lineRule="auto"/>
        <w:rPr>
          <w:rFonts w:ascii="宋体" w:hAnsi="宋体" w:cs="宋体"/>
          <w:b/>
          <w:kern w:val="2"/>
          <w:sz w:val="24"/>
          <w:highlight w:val="none"/>
        </w:rPr>
      </w:pPr>
      <w:r>
        <w:rPr>
          <w:rFonts w:hint="eastAsia" w:ascii="宋体" w:hAnsi="宋体" w:cs="宋体"/>
          <w:b/>
          <w:kern w:val="2"/>
          <w:sz w:val="24"/>
          <w:highlight w:val="none"/>
        </w:rPr>
        <w:t>3.技术分：</w:t>
      </w:r>
      <w:r>
        <w:rPr>
          <w:rFonts w:hint="eastAsia" w:ascii="宋体" w:hAnsi="宋体" w:cs="宋体"/>
          <w:b/>
          <w:kern w:val="2"/>
          <w:sz w:val="24"/>
          <w:highlight w:val="none"/>
          <w:lang w:val="en-US" w:eastAsia="zh-CN"/>
        </w:rPr>
        <w:t>21</w:t>
      </w:r>
      <w:r>
        <w:rPr>
          <w:rFonts w:hint="eastAsia" w:ascii="宋体" w:hAnsi="宋体" w:cs="宋体"/>
          <w:b/>
          <w:kern w:val="2"/>
          <w:sz w:val="24"/>
          <w:highlight w:val="none"/>
        </w:rPr>
        <w:t>分</w:t>
      </w:r>
    </w:p>
    <w:tbl>
      <w:tblPr>
        <w:tblStyle w:val="50"/>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7779"/>
      </w:tblGrid>
      <w:tr w14:paraId="3805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674" w:type="dxa"/>
            <w:noWrap/>
            <w:vAlign w:val="center"/>
          </w:tcPr>
          <w:p w14:paraId="5B67FE12">
            <w:pPr>
              <w:adjustRightInd w:val="0"/>
              <w:snapToGrid w:val="0"/>
              <w:spacing w:line="360" w:lineRule="auto"/>
              <w:jc w:val="center"/>
              <w:rPr>
                <w:rFonts w:ascii="宋体" w:hAnsi="宋体" w:cs="宋体"/>
                <w:kern w:val="2"/>
                <w:szCs w:val="21"/>
                <w:highlight w:val="none"/>
              </w:rPr>
            </w:pPr>
            <w:r>
              <w:rPr>
                <w:rFonts w:hint="eastAsia" w:ascii="宋体" w:hAnsi="宋体" w:cs="宋体"/>
                <w:b/>
                <w:kern w:val="2"/>
                <w:szCs w:val="21"/>
                <w:highlight w:val="none"/>
              </w:rPr>
              <w:t>评审因素</w:t>
            </w:r>
          </w:p>
        </w:tc>
        <w:tc>
          <w:tcPr>
            <w:tcW w:w="7779" w:type="dxa"/>
            <w:noWrap/>
            <w:vAlign w:val="center"/>
          </w:tcPr>
          <w:p w14:paraId="55C2D17F">
            <w:pPr>
              <w:adjustRightInd w:val="0"/>
              <w:snapToGrid w:val="0"/>
              <w:spacing w:line="360" w:lineRule="auto"/>
              <w:ind w:firstLine="420"/>
              <w:jc w:val="center"/>
              <w:rPr>
                <w:rFonts w:ascii="宋体" w:hAnsi="宋体" w:cs="宋体"/>
                <w:kern w:val="2"/>
                <w:szCs w:val="21"/>
                <w:highlight w:val="none"/>
              </w:rPr>
            </w:pPr>
            <w:r>
              <w:rPr>
                <w:rFonts w:hint="eastAsia" w:ascii="宋体" w:hAnsi="宋体" w:cs="宋体"/>
                <w:b/>
                <w:bCs/>
                <w:kern w:val="2"/>
                <w:szCs w:val="21"/>
                <w:highlight w:val="none"/>
              </w:rPr>
              <w:t>评分内容及标准</w:t>
            </w:r>
          </w:p>
        </w:tc>
      </w:tr>
      <w:tr w14:paraId="434B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4" w:type="dxa"/>
            <w:noWrap/>
            <w:vAlign w:val="center"/>
          </w:tcPr>
          <w:p w14:paraId="4E389516">
            <w:pPr>
              <w:widowControl/>
              <w:adjustRightInd w:val="0"/>
              <w:snapToGrid w:val="0"/>
              <w:spacing w:before="1" w:line="300" w:lineRule="auto"/>
              <w:ind w:right="149"/>
              <w:jc w:val="center"/>
              <w:rPr>
                <w:rFonts w:ascii="宋体" w:hAnsi="宋体" w:cs="宋体"/>
                <w:color w:val="000000"/>
                <w:spacing w:val="-2"/>
                <w:kern w:val="2"/>
                <w:sz w:val="24"/>
                <w:highlight w:val="none"/>
              </w:rPr>
            </w:pPr>
            <w:r>
              <w:rPr>
                <w:rFonts w:hint="eastAsia" w:ascii="宋体" w:hAnsi="宋体" w:cs="宋体"/>
                <w:color w:val="000000"/>
                <w:spacing w:val="-2"/>
                <w:kern w:val="2"/>
                <w:sz w:val="24"/>
                <w:highlight w:val="none"/>
              </w:rPr>
              <w:t>施工组织总体方案</w:t>
            </w:r>
          </w:p>
          <w:p w14:paraId="7DBD3D7D">
            <w:pPr>
              <w:widowControl/>
              <w:adjustRightInd w:val="0"/>
              <w:snapToGrid w:val="0"/>
              <w:spacing w:before="1" w:line="300" w:lineRule="auto"/>
              <w:ind w:right="149"/>
              <w:jc w:val="center"/>
              <w:rPr>
                <w:rFonts w:ascii="宋体" w:hAnsi="宋体" w:cs="宋体"/>
                <w:kern w:val="2"/>
                <w:sz w:val="24"/>
                <w:highlight w:val="none"/>
              </w:rPr>
            </w:pPr>
            <w:r>
              <w:rPr>
                <w:rFonts w:hint="eastAsia" w:ascii="宋体" w:hAnsi="宋体" w:cs="宋体"/>
                <w:color w:val="000000"/>
                <w:spacing w:val="-2"/>
                <w:kern w:val="2"/>
                <w:sz w:val="24"/>
                <w:highlight w:val="none"/>
              </w:rPr>
              <w:t>（</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tc>
        <w:tc>
          <w:tcPr>
            <w:tcW w:w="7779" w:type="dxa"/>
            <w:noWrap/>
            <w:vAlign w:val="center"/>
          </w:tcPr>
          <w:p w14:paraId="589A9799">
            <w:pPr>
              <w:widowControl/>
              <w:adjustRightInd w:val="0"/>
              <w:snapToGrid w:val="0"/>
              <w:spacing w:before="1" w:line="300" w:lineRule="auto"/>
              <w:ind w:right="149"/>
              <w:jc w:val="left"/>
              <w:rPr>
                <w:rFonts w:ascii="宋体" w:hAnsi="宋体" w:cs="宋体"/>
                <w:color w:val="000000"/>
                <w:spacing w:val="-2"/>
                <w:kern w:val="2"/>
                <w:sz w:val="24"/>
                <w:highlight w:val="none"/>
              </w:rPr>
            </w:pPr>
            <w:r>
              <w:rPr>
                <w:rFonts w:hint="eastAsia" w:ascii="宋体" w:hAnsi="宋体" w:cs="宋体"/>
                <w:color w:val="000000"/>
                <w:spacing w:val="-2"/>
                <w:kern w:val="2"/>
                <w:sz w:val="24"/>
                <w:highlight w:val="none"/>
              </w:rPr>
              <w:t>评委根据供应商提供</w:t>
            </w:r>
            <w:r>
              <w:rPr>
                <w:rFonts w:hint="eastAsia" w:ascii="宋体" w:hAnsi="宋体" w:cs="宋体"/>
                <w:color w:val="000000"/>
                <w:spacing w:val="-2"/>
                <w:kern w:val="2"/>
                <w:sz w:val="24"/>
                <w:highlight w:val="none"/>
                <w:lang w:val="en-US" w:eastAsia="zh-CN"/>
              </w:rPr>
              <w:t>对</w:t>
            </w:r>
            <w:r>
              <w:rPr>
                <w:rFonts w:hint="eastAsia" w:ascii="宋体" w:hAnsi="宋体" w:cs="宋体"/>
                <w:color w:val="000000"/>
                <w:spacing w:val="-2"/>
                <w:kern w:val="2"/>
                <w:sz w:val="24"/>
                <w:highlight w:val="none"/>
              </w:rPr>
              <w:t>项目实施总体方案表述的清晰性、全面性、前瞻性、合理性、科学性、可行性及针对性等进行评价。</w:t>
            </w:r>
          </w:p>
          <w:p w14:paraId="1A5DEA5B">
            <w:pPr>
              <w:widowControl/>
              <w:adjustRightInd w:val="0"/>
              <w:snapToGrid w:val="0"/>
              <w:spacing w:before="1" w:line="300" w:lineRule="auto"/>
              <w:ind w:right="149"/>
              <w:jc w:val="left"/>
              <w:rPr>
                <w:rFonts w:hint="eastAsia" w:ascii="宋体" w:hAnsi="宋体" w:cs="宋体"/>
                <w:color w:val="000000"/>
                <w:spacing w:val="-2"/>
                <w:kern w:val="2"/>
                <w:sz w:val="24"/>
                <w:highlight w:val="none"/>
                <w:lang w:val="en-US" w:eastAsia="zh-CN"/>
              </w:rPr>
            </w:pPr>
            <w:r>
              <w:rPr>
                <w:rFonts w:hint="eastAsia" w:ascii="宋体" w:hAnsi="宋体" w:cs="宋体"/>
                <w:color w:val="000000"/>
                <w:spacing w:val="-2"/>
                <w:kern w:val="2"/>
                <w:sz w:val="24"/>
                <w:highlight w:val="none"/>
                <w:lang w:val="en-US" w:eastAsia="zh-CN"/>
              </w:rPr>
              <w:t>1.方案完整、科学合理，可行性、可操作性高、描述的准确、全面可行且针对性强的，得3分；</w:t>
            </w:r>
          </w:p>
          <w:p w14:paraId="1B3F6FAF">
            <w:pPr>
              <w:widowControl/>
              <w:adjustRightInd w:val="0"/>
              <w:snapToGrid w:val="0"/>
              <w:spacing w:before="1" w:line="300" w:lineRule="auto"/>
              <w:ind w:right="149"/>
              <w:jc w:val="left"/>
              <w:rPr>
                <w:rFonts w:hint="eastAsia" w:ascii="宋体" w:hAnsi="宋体" w:cs="宋体"/>
                <w:color w:val="000000"/>
                <w:spacing w:val="-2"/>
                <w:kern w:val="2"/>
                <w:sz w:val="24"/>
                <w:highlight w:val="none"/>
                <w:lang w:val="en-US" w:eastAsia="zh-CN"/>
              </w:rPr>
            </w:pPr>
            <w:r>
              <w:rPr>
                <w:rFonts w:hint="eastAsia" w:ascii="宋体" w:hAnsi="宋体" w:cs="宋体"/>
                <w:color w:val="000000"/>
                <w:spacing w:val="-2"/>
                <w:kern w:val="2"/>
                <w:sz w:val="24"/>
                <w:highlight w:val="none"/>
                <w:lang w:val="en-US" w:eastAsia="zh-CN"/>
              </w:rPr>
              <w:t>2.描述的基本准确、较为全面可行且针对性较强的，得2分；</w:t>
            </w:r>
          </w:p>
          <w:p w14:paraId="46AE6844">
            <w:pPr>
              <w:widowControl/>
              <w:adjustRightInd w:val="0"/>
              <w:snapToGrid w:val="0"/>
              <w:spacing w:before="1" w:line="300" w:lineRule="auto"/>
              <w:ind w:right="149"/>
              <w:jc w:val="left"/>
              <w:rPr>
                <w:rFonts w:hint="eastAsia" w:ascii="宋体" w:hAnsi="宋体" w:cs="宋体"/>
                <w:color w:val="000000"/>
                <w:spacing w:val="-2"/>
                <w:kern w:val="2"/>
                <w:sz w:val="24"/>
                <w:highlight w:val="none"/>
                <w:lang w:val="en-US" w:eastAsia="zh-CN"/>
              </w:rPr>
            </w:pPr>
            <w:r>
              <w:rPr>
                <w:rFonts w:hint="eastAsia" w:ascii="宋体" w:hAnsi="宋体" w:cs="宋体"/>
                <w:color w:val="000000"/>
                <w:spacing w:val="-2"/>
                <w:kern w:val="2"/>
                <w:sz w:val="24"/>
                <w:highlight w:val="none"/>
                <w:lang w:val="en-US" w:eastAsia="zh-CN"/>
              </w:rPr>
              <w:t>3.描述不准确、基本可行且针对性较差的，得1分；</w:t>
            </w:r>
          </w:p>
          <w:p w14:paraId="124667F2">
            <w:pPr>
              <w:widowControl/>
              <w:adjustRightInd w:val="0"/>
              <w:snapToGrid w:val="0"/>
              <w:spacing w:before="1" w:line="300" w:lineRule="auto"/>
              <w:ind w:right="149"/>
              <w:jc w:val="left"/>
              <w:rPr>
                <w:rFonts w:ascii="宋体" w:hAnsi="宋体" w:cs="宋体"/>
                <w:kern w:val="2"/>
                <w:sz w:val="24"/>
                <w:highlight w:val="none"/>
              </w:rPr>
            </w:pPr>
            <w:r>
              <w:rPr>
                <w:rFonts w:hint="eastAsia" w:ascii="宋体" w:hAnsi="宋体" w:cs="宋体"/>
                <w:color w:val="000000"/>
                <w:spacing w:val="-2"/>
                <w:kern w:val="2"/>
                <w:sz w:val="24"/>
                <w:highlight w:val="none"/>
                <w:lang w:val="en-US" w:eastAsia="zh-CN"/>
              </w:rPr>
              <w:t>4.未提供不得分。</w:t>
            </w:r>
          </w:p>
        </w:tc>
      </w:tr>
      <w:tr w14:paraId="4AE66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674" w:type="dxa"/>
            <w:noWrap/>
            <w:vAlign w:val="center"/>
          </w:tcPr>
          <w:p w14:paraId="0DC9F7CB">
            <w:pPr>
              <w:widowControl/>
              <w:adjustRightInd w:val="0"/>
              <w:snapToGrid w:val="0"/>
              <w:spacing w:before="1" w:line="300" w:lineRule="auto"/>
              <w:ind w:right="149"/>
              <w:jc w:val="center"/>
              <w:rPr>
                <w:rFonts w:ascii="宋体" w:hAnsi="宋体" w:cs="宋体"/>
                <w:kern w:val="2"/>
                <w:sz w:val="24"/>
                <w:highlight w:val="none"/>
              </w:rPr>
            </w:pPr>
            <w:r>
              <w:rPr>
                <w:rFonts w:hint="eastAsia" w:ascii="宋体" w:hAnsi="宋体" w:cs="宋体"/>
                <w:color w:val="000000"/>
                <w:spacing w:val="-2"/>
                <w:kern w:val="2"/>
                <w:sz w:val="24"/>
                <w:highlight w:val="none"/>
              </w:rPr>
              <w:t>难点、重点及合理化建议（</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tc>
        <w:tc>
          <w:tcPr>
            <w:tcW w:w="7779" w:type="dxa"/>
            <w:noWrap/>
            <w:vAlign w:val="center"/>
          </w:tcPr>
          <w:p w14:paraId="16FA2471">
            <w:pPr>
              <w:widowControl/>
              <w:adjustRightInd w:val="0"/>
              <w:snapToGrid w:val="0"/>
              <w:spacing w:before="1" w:line="300" w:lineRule="auto"/>
              <w:ind w:right="149"/>
              <w:jc w:val="left"/>
              <w:rPr>
                <w:rFonts w:ascii="宋体" w:hAnsi="宋体" w:cs="宋体"/>
                <w:color w:val="000000"/>
                <w:spacing w:val="-2"/>
                <w:kern w:val="2"/>
                <w:sz w:val="24"/>
                <w:highlight w:val="none"/>
              </w:rPr>
            </w:pPr>
            <w:r>
              <w:rPr>
                <w:rFonts w:hint="eastAsia" w:ascii="宋体" w:hAnsi="宋体" w:cs="宋体"/>
                <w:color w:val="000000"/>
                <w:spacing w:val="-2"/>
                <w:kern w:val="2"/>
                <w:sz w:val="24"/>
                <w:highlight w:val="none"/>
              </w:rPr>
              <w:t>评委根据供应商</w:t>
            </w:r>
            <w:r>
              <w:rPr>
                <w:rFonts w:hint="eastAsia" w:ascii="宋体" w:hAnsi="宋体" w:cs="宋体"/>
                <w:color w:val="000000"/>
                <w:spacing w:val="-2"/>
                <w:kern w:val="2"/>
                <w:sz w:val="24"/>
                <w:highlight w:val="none"/>
                <w:lang w:val="en-US" w:eastAsia="zh-CN"/>
              </w:rPr>
              <w:t>提供对</w:t>
            </w:r>
            <w:r>
              <w:rPr>
                <w:rFonts w:hint="eastAsia" w:ascii="宋体" w:hAnsi="宋体" w:cs="宋体"/>
                <w:color w:val="000000"/>
                <w:spacing w:val="-2"/>
                <w:kern w:val="2"/>
                <w:sz w:val="24"/>
                <w:highlight w:val="none"/>
              </w:rPr>
              <w:t>本项目的理解，提出本项目施工重点难点分析与合理化建议进行评价。</w:t>
            </w:r>
          </w:p>
          <w:p w14:paraId="134AAD08">
            <w:pPr>
              <w:widowControl/>
              <w:adjustRightInd w:val="0"/>
              <w:snapToGrid w:val="0"/>
              <w:spacing w:before="1" w:line="300" w:lineRule="auto"/>
              <w:ind w:right="149"/>
              <w:jc w:val="left"/>
              <w:rPr>
                <w:rFonts w:hint="eastAsia" w:ascii="宋体" w:hAnsi="宋体" w:cs="宋体"/>
                <w:color w:val="000000"/>
                <w:spacing w:val="-2"/>
                <w:kern w:val="2"/>
                <w:sz w:val="24"/>
                <w:highlight w:val="none"/>
                <w:lang w:val="en-US" w:eastAsia="zh-CN"/>
              </w:rPr>
            </w:pPr>
            <w:r>
              <w:rPr>
                <w:rFonts w:hint="eastAsia" w:ascii="宋体" w:hAnsi="宋体" w:cs="宋体"/>
                <w:color w:val="000000"/>
                <w:spacing w:val="-2"/>
                <w:kern w:val="2"/>
                <w:sz w:val="24"/>
                <w:highlight w:val="none"/>
                <w:lang w:val="en-US" w:eastAsia="zh-CN"/>
              </w:rPr>
              <w:t>1.对本项目理解清楚，重难点描述全面，提出的解决方案科学、可操作性强，得3分；</w:t>
            </w:r>
          </w:p>
          <w:p w14:paraId="7CC80BA2">
            <w:pPr>
              <w:widowControl/>
              <w:adjustRightInd w:val="0"/>
              <w:snapToGrid w:val="0"/>
              <w:spacing w:before="1" w:line="300" w:lineRule="auto"/>
              <w:ind w:right="149"/>
              <w:jc w:val="left"/>
              <w:rPr>
                <w:rFonts w:hint="eastAsia" w:ascii="宋体" w:hAnsi="宋体" w:cs="宋体"/>
                <w:color w:val="000000"/>
                <w:spacing w:val="-2"/>
                <w:kern w:val="2"/>
                <w:sz w:val="24"/>
                <w:highlight w:val="none"/>
                <w:lang w:val="en-US" w:eastAsia="zh-CN"/>
              </w:rPr>
            </w:pPr>
            <w:r>
              <w:rPr>
                <w:rFonts w:hint="eastAsia" w:ascii="宋体" w:hAnsi="宋体" w:cs="宋体"/>
                <w:color w:val="000000"/>
                <w:spacing w:val="-2"/>
                <w:kern w:val="2"/>
                <w:sz w:val="24"/>
                <w:highlight w:val="none"/>
                <w:lang w:val="en-US" w:eastAsia="zh-CN"/>
              </w:rPr>
              <w:t>2.对本项目理解基本清楚，重难点描述基本完整，解决方案基本科学可操作，得2分；</w:t>
            </w:r>
          </w:p>
          <w:p w14:paraId="3535B407">
            <w:pPr>
              <w:widowControl/>
              <w:adjustRightInd w:val="0"/>
              <w:snapToGrid w:val="0"/>
              <w:spacing w:before="1" w:line="300" w:lineRule="auto"/>
              <w:ind w:right="149"/>
              <w:jc w:val="left"/>
              <w:rPr>
                <w:rFonts w:hint="eastAsia" w:ascii="宋体" w:hAnsi="宋体" w:cs="宋体"/>
                <w:color w:val="000000"/>
                <w:spacing w:val="-2"/>
                <w:kern w:val="2"/>
                <w:sz w:val="24"/>
                <w:highlight w:val="none"/>
                <w:lang w:val="en-US" w:eastAsia="zh-CN"/>
              </w:rPr>
            </w:pPr>
            <w:r>
              <w:rPr>
                <w:rFonts w:hint="eastAsia" w:ascii="宋体" w:hAnsi="宋体" w:cs="宋体"/>
                <w:color w:val="000000"/>
                <w:spacing w:val="-2"/>
                <w:kern w:val="2"/>
                <w:sz w:val="24"/>
                <w:highlight w:val="none"/>
                <w:lang w:val="en-US" w:eastAsia="zh-CN"/>
              </w:rPr>
              <w:t>3.对本项目理解较差，重难点描述较差，提出较差的解决方案，得1分；</w:t>
            </w:r>
          </w:p>
          <w:p w14:paraId="08DB52BB">
            <w:pPr>
              <w:widowControl/>
              <w:adjustRightInd w:val="0"/>
              <w:snapToGrid w:val="0"/>
              <w:spacing w:before="1" w:line="300" w:lineRule="auto"/>
              <w:ind w:right="149"/>
              <w:jc w:val="left"/>
              <w:rPr>
                <w:rFonts w:ascii="宋体" w:hAnsi="宋体" w:cs="宋体"/>
                <w:kern w:val="2"/>
                <w:sz w:val="24"/>
                <w:highlight w:val="none"/>
              </w:rPr>
            </w:pPr>
            <w:r>
              <w:rPr>
                <w:rFonts w:hint="eastAsia" w:ascii="宋体" w:hAnsi="宋体" w:cs="宋体"/>
                <w:color w:val="000000"/>
                <w:spacing w:val="-2"/>
                <w:kern w:val="2"/>
                <w:sz w:val="24"/>
                <w:highlight w:val="none"/>
                <w:lang w:val="en-US" w:eastAsia="zh-CN"/>
              </w:rPr>
              <w:t>4.未提供不得分。</w:t>
            </w:r>
          </w:p>
        </w:tc>
      </w:tr>
      <w:tr w14:paraId="60B0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674" w:type="dxa"/>
            <w:noWrap/>
            <w:vAlign w:val="center"/>
          </w:tcPr>
          <w:p w14:paraId="1E33AAB6">
            <w:pPr>
              <w:widowControl/>
              <w:adjustRightInd w:val="0"/>
              <w:snapToGrid w:val="0"/>
              <w:spacing w:before="1" w:line="300" w:lineRule="auto"/>
              <w:ind w:right="149"/>
              <w:jc w:val="center"/>
              <w:rPr>
                <w:rFonts w:ascii="宋体" w:hAnsi="宋体" w:cs="宋体"/>
                <w:color w:val="000000"/>
                <w:spacing w:val="-2"/>
                <w:kern w:val="2"/>
                <w:sz w:val="24"/>
                <w:highlight w:val="none"/>
              </w:rPr>
            </w:pPr>
            <w:r>
              <w:rPr>
                <w:rFonts w:hint="eastAsia" w:ascii="宋体" w:hAnsi="宋体" w:cs="宋体"/>
                <w:color w:val="000000"/>
                <w:spacing w:val="-2"/>
                <w:kern w:val="2"/>
                <w:sz w:val="24"/>
                <w:highlight w:val="none"/>
              </w:rPr>
              <w:t>施工进度计划和措施</w:t>
            </w:r>
          </w:p>
          <w:p w14:paraId="02F82B1F">
            <w:pPr>
              <w:widowControl/>
              <w:adjustRightInd w:val="0"/>
              <w:snapToGrid w:val="0"/>
              <w:spacing w:before="1" w:line="300" w:lineRule="auto"/>
              <w:ind w:right="149"/>
              <w:jc w:val="center"/>
              <w:rPr>
                <w:rFonts w:ascii="宋体" w:hAnsi="宋体" w:cs="宋体"/>
                <w:kern w:val="2"/>
                <w:sz w:val="24"/>
                <w:highlight w:val="none"/>
              </w:rPr>
            </w:pPr>
            <w:r>
              <w:rPr>
                <w:rFonts w:hint="eastAsia" w:ascii="宋体" w:hAnsi="宋体" w:cs="宋体"/>
                <w:color w:val="000000"/>
                <w:spacing w:val="-2"/>
                <w:kern w:val="2"/>
                <w:sz w:val="24"/>
                <w:highlight w:val="none"/>
              </w:rPr>
              <w:t>（</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tc>
        <w:tc>
          <w:tcPr>
            <w:tcW w:w="7779" w:type="dxa"/>
            <w:noWrap/>
            <w:vAlign w:val="center"/>
          </w:tcPr>
          <w:p w14:paraId="109C1BC0">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评委根据供应商提供的本项目施工进度计划和各阶段进度的保证措施进行评价。</w:t>
            </w:r>
          </w:p>
          <w:p w14:paraId="5A4C3689">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1.计划及措施科学可行，安排得当</w:t>
            </w:r>
            <w:r>
              <w:rPr>
                <w:rFonts w:hint="eastAsia" w:ascii="宋体" w:hAnsi="宋体" w:cs="宋体"/>
                <w:color w:val="000000"/>
                <w:spacing w:val="-2"/>
                <w:kern w:val="2"/>
                <w:sz w:val="24"/>
                <w:highlight w:val="none"/>
                <w:lang w:eastAsia="zh-CN"/>
              </w:rPr>
              <w:t>的</w:t>
            </w:r>
            <w:r>
              <w:rPr>
                <w:rFonts w:hint="eastAsia" w:ascii="宋体" w:hAnsi="宋体" w:cs="宋体"/>
                <w:color w:val="000000"/>
                <w:spacing w:val="-2"/>
                <w:kern w:val="2"/>
                <w:sz w:val="24"/>
                <w:highlight w:val="none"/>
              </w:rPr>
              <w:t>，得</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p w14:paraId="141CD0F1">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2.计划及措施比较合理，安排基本满足</w:t>
            </w:r>
            <w:r>
              <w:rPr>
                <w:rFonts w:hint="eastAsia" w:ascii="宋体" w:hAnsi="宋体" w:cs="宋体"/>
                <w:color w:val="000000"/>
                <w:spacing w:val="-2"/>
                <w:kern w:val="2"/>
                <w:sz w:val="24"/>
                <w:highlight w:val="none"/>
                <w:lang w:eastAsia="zh-CN"/>
              </w:rPr>
              <w:t>的</w:t>
            </w:r>
            <w:r>
              <w:rPr>
                <w:rFonts w:hint="eastAsia" w:ascii="宋体" w:hAnsi="宋体" w:cs="宋体"/>
                <w:color w:val="000000"/>
                <w:spacing w:val="-2"/>
                <w:kern w:val="2"/>
                <w:sz w:val="24"/>
                <w:highlight w:val="none"/>
              </w:rPr>
              <w:t>，得</w:t>
            </w:r>
            <w:r>
              <w:rPr>
                <w:rFonts w:hint="eastAsia" w:ascii="宋体" w:hAnsi="宋体" w:cs="宋体"/>
                <w:color w:val="000000"/>
                <w:spacing w:val="-2"/>
                <w:kern w:val="2"/>
                <w:sz w:val="24"/>
                <w:highlight w:val="none"/>
                <w:lang w:val="en-US" w:eastAsia="zh-CN"/>
              </w:rPr>
              <w:t>2</w:t>
            </w:r>
            <w:r>
              <w:rPr>
                <w:rFonts w:hint="eastAsia" w:ascii="宋体" w:hAnsi="宋体" w:cs="宋体"/>
                <w:color w:val="000000"/>
                <w:spacing w:val="-2"/>
                <w:kern w:val="2"/>
                <w:sz w:val="24"/>
                <w:highlight w:val="none"/>
              </w:rPr>
              <w:t>分；</w:t>
            </w:r>
          </w:p>
          <w:p w14:paraId="41DD3764">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3.计划及措施较差，安排不合理</w:t>
            </w:r>
            <w:r>
              <w:rPr>
                <w:rFonts w:hint="eastAsia" w:ascii="宋体" w:hAnsi="宋体" w:cs="宋体"/>
                <w:color w:val="000000"/>
                <w:spacing w:val="-2"/>
                <w:kern w:val="2"/>
                <w:sz w:val="24"/>
                <w:highlight w:val="none"/>
                <w:lang w:eastAsia="zh-CN"/>
              </w:rPr>
              <w:t>的</w:t>
            </w:r>
            <w:r>
              <w:rPr>
                <w:rFonts w:hint="eastAsia" w:ascii="宋体" w:hAnsi="宋体" w:cs="宋体"/>
                <w:color w:val="000000"/>
                <w:spacing w:val="-2"/>
                <w:kern w:val="2"/>
                <w:sz w:val="24"/>
                <w:highlight w:val="none"/>
              </w:rPr>
              <w:t>，得</w:t>
            </w:r>
            <w:r>
              <w:rPr>
                <w:rFonts w:hint="eastAsia" w:ascii="宋体" w:hAnsi="宋体" w:cs="宋体"/>
                <w:color w:val="000000"/>
                <w:spacing w:val="-2"/>
                <w:kern w:val="2"/>
                <w:sz w:val="24"/>
                <w:highlight w:val="none"/>
                <w:lang w:val="en-US" w:eastAsia="zh-CN"/>
              </w:rPr>
              <w:t>1</w:t>
            </w:r>
            <w:r>
              <w:rPr>
                <w:rFonts w:hint="eastAsia" w:ascii="宋体" w:hAnsi="宋体" w:cs="宋体"/>
                <w:color w:val="000000"/>
                <w:spacing w:val="-2"/>
                <w:kern w:val="2"/>
                <w:sz w:val="24"/>
                <w:highlight w:val="none"/>
              </w:rPr>
              <w:t>分；</w:t>
            </w:r>
          </w:p>
          <w:p w14:paraId="7281B5A5">
            <w:pPr>
              <w:widowControl/>
              <w:adjustRightInd w:val="0"/>
              <w:snapToGrid w:val="0"/>
              <w:spacing w:before="1" w:line="300" w:lineRule="auto"/>
              <w:ind w:right="149"/>
              <w:jc w:val="left"/>
              <w:rPr>
                <w:rFonts w:ascii="宋体" w:hAnsi="宋体" w:cs="宋体"/>
                <w:kern w:val="2"/>
                <w:sz w:val="24"/>
                <w:highlight w:val="none"/>
              </w:rPr>
            </w:pPr>
            <w:r>
              <w:rPr>
                <w:rFonts w:hint="eastAsia" w:ascii="宋体" w:hAnsi="宋体" w:cs="宋体"/>
                <w:color w:val="000000"/>
                <w:spacing w:val="-2"/>
                <w:kern w:val="2"/>
                <w:sz w:val="24"/>
                <w:highlight w:val="none"/>
                <w:lang w:val="en-US" w:eastAsia="zh-CN"/>
              </w:rPr>
              <w:t>4</w:t>
            </w:r>
            <w:r>
              <w:rPr>
                <w:rFonts w:hint="eastAsia" w:ascii="宋体" w:hAnsi="宋体" w:cs="宋体"/>
                <w:color w:val="000000"/>
                <w:spacing w:val="-2"/>
                <w:kern w:val="2"/>
                <w:sz w:val="24"/>
                <w:highlight w:val="none"/>
              </w:rPr>
              <w:t>.未提供不得分。</w:t>
            </w:r>
          </w:p>
        </w:tc>
      </w:tr>
      <w:tr w14:paraId="1D73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1674" w:type="dxa"/>
            <w:noWrap/>
            <w:vAlign w:val="center"/>
          </w:tcPr>
          <w:p w14:paraId="4FF7E85F">
            <w:pPr>
              <w:widowControl/>
              <w:adjustRightInd w:val="0"/>
              <w:snapToGrid w:val="0"/>
              <w:spacing w:before="1" w:line="300" w:lineRule="auto"/>
              <w:ind w:right="149"/>
              <w:jc w:val="center"/>
              <w:rPr>
                <w:rFonts w:ascii="宋体" w:hAnsi="宋体" w:cs="宋体"/>
                <w:color w:val="000000"/>
                <w:spacing w:val="-2"/>
                <w:kern w:val="2"/>
                <w:sz w:val="24"/>
                <w:highlight w:val="none"/>
              </w:rPr>
            </w:pPr>
            <w:r>
              <w:rPr>
                <w:rFonts w:hint="eastAsia" w:ascii="宋体" w:hAnsi="宋体" w:cs="宋体"/>
                <w:color w:val="000000"/>
                <w:spacing w:val="-2"/>
                <w:kern w:val="2"/>
                <w:sz w:val="24"/>
                <w:highlight w:val="none"/>
              </w:rPr>
              <w:t>施工质量保证措施</w:t>
            </w:r>
          </w:p>
          <w:p w14:paraId="7A54B883">
            <w:pPr>
              <w:widowControl/>
              <w:adjustRightInd w:val="0"/>
              <w:snapToGrid w:val="0"/>
              <w:spacing w:before="1" w:line="300" w:lineRule="auto"/>
              <w:ind w:right="149"/>
              <w:jc w:val="center"/>
              <w:rPr>
                <w:rFonts w:ascii="宋体" w:hAnsi="宋体" w:cs="宋体"/>
                <w:kern w:val="2"/>
                <w:sz w:val="24"/>
                <w:highlight w:val="none"/>
              </w:rPr>
            </w:pPr>
            <w:r>
              <w:rPr>
                <w:rFonts w:hint="eastAsia" w:ascii="宋体" w:hAnsi="宋体" w:cs="宋体"/>
                <w:color w:val="000000"/>
                <w:spacing w:val="-2"/>
                <w:kern w:val="2"/>
                <w:sz w:val="24"/>
                <w:highlight w:val="none"/>
              </w:rPr>
              <w:t>（</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tc>
        <w:tc>
          <w:tcPr>
            <w:tcW w:w="7779" w:type="dxa"/>
            <w:noWrap/>
            <w:vAlign w:val="center"/>
          </w:tcPr>
          <w:p w14:paraId="1C3984E2">
            <w:pPr>
              <w:widowControl/>
              <w:adjustRightInd w:val="0"/>
              <w:snapToGrid w:val="0"/>
              <w:spacing w:before="1" w:line="300" w:lineRule="auto"/>
              <w:ind w:right="149"/>
              <w:jc w:val="left"/>
              <w:rPr>
                <w:rFonts w:ascii="宋体" w:hAnsi="宋体" w:cs="宋体"/>
                <w:color w:val="000000"/>
                <w:spacing w:val="-2"/>
                <w:kern w:val="2"/>
                <w:sz w:val="24"/>
                <w:highlight w:val="none"/>
              </w:rPr>
            </w:pPr>
            <w:r>
              <w:rPr>
                <w:rFonts w:hint="eastAsia" w:ascii="宋体" w:hAnsi="宋体" w:cs="宋体"/>
                <w:color w:val="000000"/>
                <w:spacing w:val="-2"/>
                <w:kern w:val="2"/>
                <w:sz w:val="24"/>
                <w:highlight w:val="none"/>
              </w:rPr>
              <w:t>评委根据供应商提供的本项目质量保证措施进行评价。</w:t>
            </w:r>
          </w:p>
          <w:p w14:paraId="38B97727">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1.方案科学、合理、针对性强、符合采购需求的，得</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p w14:paraId="7A7B8300">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2.方案基本合理，较可行、较符合采购需求的，得</w:t>
            </w:r>
            <w:r>
              <w:rPr>
                <w:rFonts w:hint="eastAsia" w:ascii="宋体" w:hAnsi="宋体" w:cs="宋体"/>
                <w:color w:val="000000"/>
                <w:spacing w:val="-2"/>
                <w:kern w:val="2"/>
                <w:sz w:val="24"/>
                <w:highlight w:val="none"/>
                <w:lang w:val="en-US" w:eastAsia="zh-CN"/>
              </w:rPr>
              <w:t>2</w:t>
            </w:r>
            <w:r>
              <w:rPr>
                <w:rFonts w:hint="eastAsia" w:ascii="宋体" w:hAnsi="宋体" w:cs="宋体"/>
                <w:color w:val="000000"/>
                <w:spacing w:val="-2"/>
                <w:kern w:val="2"/>
                <w:sz w:val="24"/>
                <w:highlight w:val="none"/>
              </w:rPr>
              <w:t>分；</w:t>
            </w:r>
          </w:p>
          <w:p w14:paraId="5A606A73">
            <w:pPr>
              <w:widowControl/>
              <w:adjustRightInd w:val="0"/>
              <w:snapToGrid w:val="0"/>
              <w:spacing w:before="1" w:line="300" w:lineRule="auto"/>
              <w:ind w:right="149"/>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rPr>
              <w:t>3.方案不合理，不可行，得1分；</w:t>
            </w:r>
          </w:p>
          <w:p w14:paraId="21FBE6F0">
            <w:pPr>
              <w:widowControl/>
              <w:adjustRightInd w:val="0"/>
              <w:snapToGrid w:val="0"/>
              <w:spacing w:before="1" w:line="300" w:lineRule="auto"/>
              <w:ind w:right="149"/>
              <w:jc w:val="left"/>
              <w:rPr>
                <w:rFonts w:ascii="宋体" w:hAnsi="宋体" w:cs="宋体"/>
                <w:kern w:val="2"/>
                <w:sz w:val="24"/>
                <w:highlight w:val="none"/>
              </w:rPr>
            </w:pPr>
            <w:r>
              <w:rPr>
                <w:rFonts w:hint="eastAsia" w:ascii="宋体" w:hAnsi="宋体" w:cs="宋体"/>
                <w:color w:val="000000"/>
                <w:spacing w:val="-2"/>
                <w:kern w:val="2"/>
                <w:sz w:val="24"/>
                <w:highlight w:val="none"/>
                <w:lang w:val="en-US" w:eastAsia="zh-CN"/>
              </w:rPr>
              <w:t>4</w:t>
            </w:r>
            <w:r>
              <w:rPr>
                <w:rFonts w:hint="eastAsia" w:ascii="宋体" w:hAnsi="宋体" w:cs="宋体"/>
                <w:color w:val="000000"/>
                <w:spacing w:val="-2"/>
                <w:kern w:val="2"/>
                <w:sz w:val="24"/>
                <w:highlight w:val="none"/>
              </w:rPr>
              <w:t>.未提供不得分。</w:t>
            </w:r>
          </w:p>
        </w:tc>
      </w:tr>
      <w:tr w14:paraId="10B4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1674" w:type="dxa"/>
            <w:noWrap/>
            <w:vAlign w:val="center"/>
          </w:tcPr>
          <w:p w14:paraId="319E1906">
            <w:pPr>
              <w:adjustRightInd w:val="0"/>
              <w:snapToGrid w:val="0"/>
              <w:spacing w:line="300" w:lineRule="auto"/>
              <w:jc w:val="center"/>
              <w:rPr>
                <w:rFonts w:ascii="宋体" w:hAnsi="宋体" w:cs="宋体"/>
                <w:kern w:val="2"/>
                <w:sz w:val="24"/>
                <w:highlight w:val="none"/>
              </w:rPr>
            </w:pPr>
            <w:r>
              <w:rPr>
                <w:rFonts w:hint="eastAsia" w:ascii="宋体" w:hAnsi="宋体" w:cs="宋体"/>
                <w:kern w:val="2"/>
                <w:sz w:val="24"/>
                <w:highlight w:val="none"/>
              </w:rPr>
              <w:t>项目安全控制及保障措施（</w:t>
            </w:r>
            <w:r>
              <w:rPr>
                <w:rFonts w:hint="eastAsia" w:ascii="宋体" w:hAnsi="宋体" w:cs="宋体"/>
                <w:kern w:val="2"/>
                <w:sz w:val="24"/>
                <w:highlight w:val="none"/>
                <w:lang w:val="en-US" w:eastAsia="zh-CN"/>
              </w:rPr>
              <w:t>3</w:t>
            </w:r>
            <w:r>
              <w:rPr>
                <w:rFonts w:hint="eastAsia" w:ascii="宋体" w:hAnsi="宋体" w:cs="宋体"/>
                <w:kern w:val="2"/>
                <w:sz w:val="24"/>
                <w:highlight w:val="none"/>
              </w:rPr>
              <w:t>分）</w:t>
            </w:r>
          </w:p>
        </w:tc>
        <w:tc>
          <w:tcPr>
            <w:tcW w:w="7779" w:type="dxa"/>
            <w:noWrap/>
            <w:vAlign w:val="center"/>
          </w:tcPr>
          <w:p w14:paraId="1DB642FE">
            <w:pPr>
              <w:adjustRightInd w:val="0"/>
              <w:snapToGrid w:val="0"/>
              <w:spacing w:line="300" w:lineRule="auto"/>
              <w:jc w:val="left"/>
              <w:rPr>
                <w:rFonts w:hint="eastAsia" w:ascii="宋体" w:hAnsi="宋体" w:cs="宋体"/>
                <w:kern w:val="2"/>
                <w:sz w:val="24"/>
                <w:highlight w:val="none"/>
              </w:rPr>
            </w:pPr>
            <w:r>
              <w:rPr>
                <w:rFonts w:hint="eastAsia" w:ascii="宋体" w:hAnsi="宋体" w:cs="宋体"/>
                <w:kern w:val="2"/>
                <w:sz w:val="24"/>
                <w:highlight w:val="none"/>
              </w:rPr>
              <w:t>评委根据供应商提供的针对本项目安全文明施工采取措施的规范性、全面性、合理性、针对性、具体性、可靠性等进行评价。</w:t>
            </w:r>
          </w:p>
          <w:p w14:paraId="47E5FFC5">
            <w:pPr>
              <w:adjustRightInd w:val="0"/>
              <w:snapToGrid w:val="0"/>
              <w:spacing w:line="300" w:lineRule="auto"/>
              <w:jc w:val="left"/>
              <w:rPr>
                <w:rFonts w:hint="eastAsia" w:ascii="宋体" w:hAnsi="宋体" w:cs="宋体"/>
                <w:kern w:val="2"/>
                <w:sz w:val="24"/>
                <w:highlight w:val="none"/>
              </w:rPr>
            </w:pPr>
            <w:r>
              <w:rPr>
                <w:rFonts w:hint="eastAsia" w:ascii="宋体" w:hAnsi="宋体" w:cs="宋体"/>
                <w:kern w:val="2"/>
                <w:sz w:val="24"/>
                <w:highlight w:val="none"/>
              </w:rPr>
              <w:t>1.内容科学完善、合理全面、可实施性强、实施便捷的，得</w:t>
            </w:r>
            <w:r>
              <w:rPr>
                <w:rFonts w:hint="eastAsia" w:ascii="宋体" w:hAnsi="宋体" w:cs="宋体"/>
                <w:kern w:val="2"/>
                <w:sz w:val="24"/>
                <w:highlight w:val="none"/>
                <w:lang w:val="en-US" w:eastAsia="zh-CN"/>
              </w:rPr>
              <w:t>3</w:t>
            </w:r>
            <w:r>
              <w:rPr>
                <w:rFonts w:hint="eastAsia" w:ascii="宋体" w:hAnsi="宋体" w:cs="宋体"/>
                <w:kern w:val="2"/>
                <w:sz w:val="24"/>
                <w:highlight w:val="none"/>
              </w:rPr>
              <w:t>分；</w:t>
            </w:r>
          </w:p>
          <w:p w14:paraId="392AD514">
            <w:pPr>
              <w:adjustRightInd w:val="0"/>
              <w:snapToGrid w:val="0"/>
              <w:spacing w:line="300" w:lineRule="auto"/>
              <w:jc w:val="left"/>
              <w:rPr>
                <w:rFonts w:hint="eastAsia" w:ascii="宋体" w:hAnsi="宋体" w:cs="宋体"/>
                <w:kern w:val="2"/>
                <w:sz w:val="24"/>
                <w:highlight w:val="none"/>
              </w:rPr>
            </w:pPr>
            <w:r>
              <w:rPr>
                <w:rFonts w:hint="eastAsia" w:ascii="宋体" w:hAnsi="宋体" w:cs="宋体"/>
                <w:kern w:val="2"/>
                <w:sz w:val="24"/>
                <w:highlight w:val="none"/>
              </w:rPr>
              <w:t>2.内容较完整、科学、合理、但有缺陷的，得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w:t>
            </w:r>
          </w:p>
          <w:p w14:paraId="1EE349B4">
            <w:pPr>
              <w:adjustRightInd w:val="0"/>
              <w:snapToGrid w:val="0"/>
              <w:spacing w:line="300" w:lineRule="auto"/>
              <w:jc w:val="left"/>
              <w:rPr>
                <w:rFonts w:hint="eastAsia" w:ascii="宋体" w:hAnsi="宋体" w:cs="宋体"/>
                <w:kern w:val="2"/>
                <w:sz w:val="24"/>
                <w:highlight w:val="none"/>
              </w:rPr>
            </w:pPr>
            <w:r>
              <w:rPr>
                <w:rFonts w:hint="eastAsia" w:ascii="宋体" w:hAnsi="宋体" w:cs="宋体"/>
                <w:kern w:val="2"/>
                <w:sz w:val="24"/>
                <w:highlight w:val="none"/>
              </w:rPr>
              <w:t>3.内容不够完整、科学、合理且有重大缺陷的，得1分；</w:t>
            </w:r>
          </w:p>
          <w:p w14:paraId="17543A15">
            <w:pPr>
              <w:adjustRightInd w:val="0"/>
              <w:snapToGrid w:val="0"/>
              <w:spacing w:line="300" w:lineRule="auto"/>
              <w:jc w:val="left"/>
              <w:rPr>
                <w:rFonts w:ascii="宋体" w:hAnsi="宋体" w:cs="宋体"/>
                <w:kern w:val="2"/>
                <w:sz w:val="24"/>
                <w:highlight w:val="none"/>
              </w:rPr>
            </w:pPr>
            <w:r>
              <w:rPr>
                <w:rFonts w:hint="eastAsia" w:ascii="宋体" w:hAnsi="宋体" w:cs="宋体"/>
                <w:kern w:val="2"/>
                <w:sz w:val="24"/>
                <w:highlight w:val="none"/>
                <w:lang w:val="en-US" w:eastAsia="zh-CN"/>
              </w:rPr>
              <w:t>4</w:t>
            </w:r>
            <w:r>
              <w:rPr>
                <w:rFonts w:hint="eastAsia" w:ascii="宋体" w:hAnsi="宋体" w:cs="宋体"/>
                <w:kern w:val="2"/>
                <w:sz w:val="24"/>
                <w:highlight w:val="none"/>
              </w:rPr>
              <w:t>.未提供不得分。</w:t>
            </w:r>
          </w:p>
        </w:tc>
      </w:tr>
      <w:tr w14:paraId="4B72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74" w:type="dxa"/>
            <w:noWrap/>
            <w:vAlign w:val="center"/>
          </w:tcPr>
          <w:p w14:paraId="1A7FD963">
            <w:pPr>
              <w:adjustRightInd w:val="0"/>
              <w:snapToGrid w:val="0"/>
              <w:spacing w:line="300" w:lineRule="auto"/>
              <w:jc w:val="center"/>
              <w:rPr>
                <w:rFonts w:hint="eastAsia" w:ascii="宋体" w:hAnsi="宋体" w:cs="宋体"/>
                <w:kern w:val="2"/>
                <w:sz w:val="24"/>
                <w:highlight w:val="none"/>
              </w:rPr>
            </w:pPr>
            <w:r>
              <w:rPr>
                <w:rFonts w:hint="eastAsia" w:ascii="宋体" w:hAnsi="宋体" w:cs="宋体"/>
                <w:kern w:val="2"/>
                <w:sz w:val="24"/>
                <w:highlight w:val="none"/>
              </w:rPr>
              <w:t>施工现场平面布置和临时设施、临时道路布置方案</w:t>
            </w:r>
          </w:p>
          <w:p w14:paraId="244FD7BF">
            <w:pPr>
              <w:adjustRightInd w:val="0"/>
              <w:snapToGrid w:val="0"/>
              <w:spacing w:line="300" w:lineRule="auto"/>
              <w:jc w:val="center"/>
              <w:rPr>
                <w:rFonts w:ascii="宋体" w:hAnsi="宋体" w:cs="宋体"/>
                <w:kern w:val="2"/>
                <w:sz w:val="24"/>
                <w:highlight w:val="none"/>
              </w:rPr>
            </w:pPr>
            <w:r>
              <w:rPr>
                <w:rFonts w:hint="eastAsia" w:ascii="宋体" w:hAnsi="宋体" w:cs="宋体"/>
                <w:kern w:val="2"/>
                <w:sz w:val="24"/>
                <w:highlight w:val="none"/>
              </w:rPr>
              <w:t>（</w:t>
            </w:r>
            <w:r>
              <w:rPr>
                <w:rFonts w:hint="eastAsia" w:ascii="宋体" w:hAnsi="宋体" w:cs="宋体"/>
                <w:kern w:val="2"/>
                <w:sz w:val="24"/>
                <w:highlight w:val="none"/>
                <w:lang w:val="en-US" w:eastAsia="zh-CN"/>
              </w:rPr>
              <w:t>3</w:t>
            </w:r>
            <w:r>
              <w:rPr>
                <w:rFonts w:hint="eastAsia" w:ascii="宋体" w:hAnsi="宋体" w:cs="宋体"/>
                <w:kern w:val="2"/>
                <w:sz w:val="24"/>
                <w:highlight w:val="none"/>
              </w:rPr>
              <w:t>分）</w:t>
            </w:r>
          </w:p>
        </w:tc>
        <w:tc>
          <w:tcPr>
            <w:tcW w:w="7779" w:type="dxa"/>
            <w:noWrap/>
            <w:vAlign w:val="center"/>
          </w:tcPr>
          <w:p w14:paraId="19267719">
            <w:pPr>
              <w:widowControl/>
              <w:adjustRightInd w:val="0"/>
              <w:snapToGrid w:val="0"/>
              <w:spacing w:before="1" w:line="300" w:lineRule="auto"/>
              <w:ind w:right="149"/>
              <w:jc w:val="left"/>
              <w:rPr>
                <w:rFonts w:hint="eastAsia" w:ascii="宋体" w:hAnsi="宋体" w:cs="宋体"/>
                <w:kern w:val="2"/>
                <w:sz w:val="24"/>
                <w:highlight w:val="none"/>
              </w:rPr>
            </w:pPr>
            <w:r>
              <w:rPr>
                <w:rFonts w:hint="eastAsia" w:ascii="宋体" w:hAnsi="宋体" w:cs="宋体"/>
                <w:kern w:val="2"/>
                <w:sz w:val="24"/>
                <w:highlight w:val="none"/>
              </w:rPr>
              <w:t>评委根据供应商针对本项目施工现场平面布置和临时设施、临时道路布置方案进行评价。</w:t>
            </w:r>
          </w:p>
          <w:p w14:paraId="554B7CB7">
            <w:pPr>
              <w:widowControl/>
              <w:adjustRightInd w:val="0"/>
              <w:snapToGrid w:val="0"/>
              <w:spacing w:before="1" w:line="300" w:lineRule="auto"/>
              <w:ind w:right="149"/>
              <w:jc w:val="left"/>
              <w:rPr>
                <w:rFonts w:hint="eastAsia" w:ascii="宋体" w:hAnsi="宋体" w:cs="宋体"/>
                <w:kern w:val="2"/>
                <w:sz w:val="24"/>
                <w:highlight w:val="none"/>
              </w:rPr>
            </w:pPr>
            <w:r>
              <w:rPr>
                <w:rFonts w:hint="eastAsia" w:ascii="宋体" w:hAnsi="宋体" w:cs="宋体"/>
                <w:kern w:val="2"/>
                <w:sz w:val="24"/>
                <w:highlight w:val="none"/>
              </w:rPr>
              <w:t>1.对施工现场平面布置和临时设施、临时道路布置合理，可操作性强，得</w:t>
            </w:r>
            <w:r>
              <w:rPr>
                <w:rFonts w:hint="eastAsia" w:ascii="宋体" w:hAnsi="宋体" w:cs="宋体"/>
                <w:kern w:val="2"/>
                <w:sz w:val="24"/>
                <w:highlight w:val="none"/>
                <w:lang w:val="en-US" w:eastAsia="zh-CN"/>
              </w:rPr>
              <w:t>3</w:t>
            </w:r>
            <w:r>
              <w:rPr>
                <w:rFonts w:hint="eastAsia" w:ascii="宋体" w:hAnsi="宋体" w:cs="宋体"/>
                <w:kern w:val="2"/>
                <w:sz w:val="24"/>
                <w:highlight w:val="none"/>
              </w:rPr>
              <w:t>分；</w:t>
            </w:r>
          </w:p>
          <w:p w14:paraId="27F8B81A">
            <w:pPr>
              <w:widowControl/>
              <w:adjustRightInd w:val="0"/>
              <w:snapToGrid w:val="0"/>
              <w:spacing w:before="1" w:line="300" w:lineRule="auto"/>
              <w:ind w:right="149"/>
              <w:jc w:val="left"/>
              <w:rPr>
                <w:rFonts w:hint="eastAsia" w:ascii="宋体" w:hAnsi="宋体" w:cs="宋体"/>
                <w:kern w:val="2"/>
                <w:sz w:val="24"/>
                <w:highlight w:val="none"/>
              </w:rPr>
            </w:pPr>
            <w:r>
              <w:rPr>
                <w:rFonts w:hint="eastAsia" w:ascii="宋体" w:hAnsi="宋体" w:cs="宋体"/>
                <w:kern w:val="2"/>
                <w:sz w:val="24"/>
                <w:highlight w:val="none"/>
              </w:rPr>
              <w:t>2.对施工现场平面布置和临时设施、临时道路布置基本合理，可操作性基本可行，得</w:t>
            </w:r>
            <w:r>
              <w:rPr>
                <w:rFonts w:hint="eastAsia" w:ascii="宋体" w:hAnsi="宋体" w:cs="宋体"/>
                <w:kern w:val="2"/>
                <w:sz w:val="24"/>
                <w:highlight w:val="none"/>
                <w:lang w:val="en-US" w:eastAsia="zh-CN"/>
              </w:rPr>
              <w:t>2</w:t>
            </w:r>
            <w:r>
              <w:rPr>
                <w:rFonts w:hint="eastAsia" w:ascii="宋体" w:hAnsi="宋体" w:cs="宋体"/>
                <w:kern w:val="2"/>
                <w:sz w:val="24"/>
                <w:highlight w:val="none"/>
              </w:rPr>
              <w:t>分；</w:t>
            </w:r>
          </w:p>
          <w:p w14:paraId="00B4405A">
            <w:pPr>
              <w:widowControl/>
              <w:adjustRightInd w:val="0"/>
              <w:snapToGrid w:val="0"/>
              <w:spacing w:before="1" w:line="300" w:lineRule="auto"/>
              <w:ind w:right="149"/>
              <w:jc w:val="left"/>
              <w:rPr>
                <w:rFonts w:hint="eastAsia" w:ascii="宋体" w:hAnsi="宋体" w:cs="宋体"/>
                <w:kern w:val="2"/>
                <w:sz w:val="24"/>
                <w:highlight w:val="none"/>
              </w:rPr>
            </w:pPr>
            <w:r>
              <w:rPr>
                <w:rFonts w:hint="eastAsia" w:ascii="宋体" w:hAnsi="宋体" w:cs="宋体"/>
                <w:kern w:val="2"/>
                <w:sz w:val="24"/>
                <w:highlight w:val="none"/>
              </w:rPr>
              <w:t>3.对施工现场平面布置和临时设施、临时道路布置较差，提出较差的解决方案，得1 分。</w:t>
            </w:r>
          </w:p>
          <w:p w14:paraId="34F07DD8">
            <w:pPr>
              <w:widowControl/>
              <w:adjustRightInd w:val="0"/>
              <w:snapToGrid w:val="0"/>
              <w:spacing w:before="1" w:line="300" w:lineRule="auto"/>
              <w:ind w:right="149"/>
              <w:jc w:val="left"/>
              <w:rPr>
                <w:rFonts w:ascii="宋体" w:hAnsi="宋体" w:cs="宋体"/>
                <w:kern w:val="2"/>
                <w:sz w:val="24"/>
                <w:highlight w:val="none"/>
              </w:rPr>
            </w:pPr>
            <w:r>
              <w:rPr>
                <w:rFonts w:hint="eastAsia" w:ascii="宋体" w:hAnsi="宋体" w:cs="宋体"/>
                <w:kern w:val="2"/>
                <w:sz w:val="24"/>
                <w:highlight w:val="none"/>
                <w:lang w:val="en-US" w:eastAsia="zh-CN"/>
              </w:rPr>
              <w:t>4</w:t>
            </w:r>
            <w:r>
              <w:rPr>
                <w:rFonts w:hint="eastAsia" w:ascii="宋体" w:hAnsi="宋体" w:cs="宋体"/>
                <w:kern w:val="2"/>
                <w:sz w:val="24"/>
                <w:highlight w:val="none"/>
              </w:rPr>
              <w:t>.未提供不得分。</w:t>
            </w:r>
          </w:p>
        </w:tc>
      </w:tr>
      <w:tr w14:paraId="78C1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1674" w:type="dxa"/>
            <w:noWrap/>
            <w:vAlign w:val="center"/>
          </w:tcPr>
          <w:p w14:paraId="4972B904">
            <w:pPr>
              <w:widowControl/>
              <w:adjustRightInd w:val="0"/>
              <w:snapToGrid w:val="0"/>
              <w:spacing w:before="1" w:line="300" w:lineRule="auto"/>
              <w:ind w:right="149"/>
              <w:jc w:val="center"/>
              <w:rPr>
                <w:rFonts w:ascii="宋体" w:hAnsi="宋体" w:cs="宋体"/>
                <w:kern w:val="2"/>
                <w:sz w:val="24"/>
                <w:highlight w:val="none"/>
              </w:rPr>
            </w:pPr>
            <w:r>
              <w:rPr>
                <w:rFonts w:hint="eastAsia" w:ascii="宋体" w:hAnsi="宋体" w:cs="宋体"/>
                <w:color w:val="000000"/>
                <w:spacing w:val="-2"/>
                <w:kern w:val="2"/>
                <w:sz w:val="24"/>
                <w:highlight w:val="none"/>
              </w:rPr>
              <w:t>劳动力、机械设备和材料投入计划（</w:t>
            </w: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分）</w:t>
            </w:r>
          </w:p>
        </w:tc>
        <w:tc>
          <w:tcPr>
            <w:tcW w:w="7779" w:type="dxa"/>
            <w:noWrap/>
            <w:vAlign w:val="center"/>
          </w:tcPr>
          <w:p w14:paraId="1B524579">
            <w:pPr>
              <w:adjustRightInd w:val="0"/>
              <w:snapToGrid w:val="0"/>
              <w:spacing w:line="300" w:lineRule="auto"/>
              <w:jc w:val="left"/>
              <w:rPr>
                <w:rFonts w:hint="eastAsia" w:ascii="宋体" w:hAnsi="宋体" w:cs="宋体"/>
                <w:kern w:val="2"/>
                <w:sz w:val="24"/>
                <w:highlight w:val="none"/>
              </w:rPr>
            </w:pPr>
            <w:r>
              <w:rPr>
                <w:rFonts w:hint="eastAsia" w:ascii="宋体" w:hAnsi="宋体" w:cs="宋体"/>
                <w:kern w:val="2"/>
                <w:sz w:val="24"/>
                <w:highlight w:val="none"/>
              </w:rPr>
              <w:t>评委根据供应商提供的劳动力、机械设备和材料投入计划方案进行评价。</w:t>
            </w:r>
          </w:p>
          <w:p w14:paraId="5E3B9D2E">
            <w:pPr>
              <w:adjustRightInd w:val="0"/>
              <w:snapToGrid w:val="0"/>
              <w:spacing w:line="300" w:lineRule="auto"/>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lang w:val="en-US" w:eastAsia="zh-CN"/>
              </w:rPr>
              <w:t>1.</w:t>
            </w:r>
            <w:r>
              <w:rPr>
                <w:rFonts w:hint="eastAsia" w:ascii="宋体" w:hAnsi="宋体" w:cs="宋体"/>
                <w:color w:val="000000"/>
                <w:spacing w:val="-2"/>
                <w:kern w:val="2"/>
                <w:sz w:val="24"/>
                <w:highlight w:val="none"/>
              </w:rPr>
              <w:t>计划科学可行，安排得当，得3分；</w:t>
            </w:r>
          </w:p>
          <w:p w14:paraId="4BE729DB">
            <w:pPr>
              <w:adjustRightInd w:val="0"/>
              <w:snapToGrid w:val="0"/>
              <w:spacing w:line="300" w:lineRule="auto"/>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lang w:val="en-US" w:eastAsia="zh-CN"/>
              </w:rPr>
              <w:t>2.</w:t>
            </w:r>
            <w:r>
              <w:rPr>
                <w:rFonts w:hint="eastAsia" w:ascii="宋体" w:hAnsi="宋体" w:cs="宋体"/>
                <w:color w:val="000000"/>
                <w:spacing w:val="-2"/>
                <w:kern w:val="2"/>
                <w:sz w:val="24"/>
                <w:highlight w:val="none"/>
              </w:rPr>
              <w:t>计划比较合理，安排基本满足，得2分；</w:t>
            </w:r>
          </w:p>
          <w:p w14:paraId="3379430E">
            <w:pPr>
              <w:adjustRightInd w:val="0"/>
              <w:snapToGrid w:val="0"/>
              <w:spacing w:line="300" w:lineRule="auto"/>
              <w:jc w:val="left"/>
              <w:rPr>
                <w:rFonts w:hint="eastAsia" w:ascii="宋体" w:hAnsi="宋体" w:cs="宋体"/>
                <w:color w:val="000000"/>
                <w:spacing w:val="-2"/>
                <w:kern w:val="2"/>
                <w:sz w:val="24"/>
                <w:highlight w:val="none"/>
              </w:rPr>
            </w:pPr>
            <w:r>
              <w:rPr>
                <w:rFonts w:hint="eastAsia" w:ascii="宋体" w:hAnsi="宋体" w:cs="宋体"/>
                <w:color w:val="000000"/>
                <w:spacing w:val="-2"/>
                <w:kern w:val="2"/>
                <w:sz w:val="24"/>
                <w:highlight w:val="none"/>
                <w:lang w:val="en-US" w:eastAsia="zh-CN"/>
              </w:rPr>
              <w:t>3.</w:t>
            </w:r>
            <w:r>
              <w:rPr>
                <w:rFonts w:hint="eastAsia" w:ascii="宋体" w:hAnsi="宋体" w:cs="宋体"/>
                <w:color w:val="000000"/>
                <w:spacing w:val="-2"/>
                <w:kern w:val="2"/>
                <w:sz w:val="24"/>
                <w:highlight w:val="none"/>
              </w:rPr>
              <w:t>计划一般，安排一般，得1分；</w:t>
            </w:r>
          </w:p>
          <w:p w14:paraId="169DBEC4">
            <w:pPr>
              <w:adjustRightInd w:val="0"/>
              <w:snapToGrid w:val="0"/>
              <w:spacing w:line="300" w:lineRule="auto"/>
              <w:jc w:val="left"/>
              <w:rPr>
                <w:rFonts w:ascii="宋体" w:hAnsi="宋体" w:cs="宋体"/>
                <w:kern w:val="2"/>
                <w:sz w:val="24"/>
                <w:highlight w:val="none"/>
              </w:rPr>
            </w:pPr>
            <w:r>
              <w:rPr>
                <w:rFonts w:hint="eastAsia" w:ascii="宋体" w:hAnsi="宋体" w:cs="宋体"/>
                <w:color w:val="000000"/>
                <w:spacing w:val="-2"/>
                <w:kern w:val="2"/>
                <w:sz w:val="24"/>
                <w:highlight w:val="none"/>
                <w:lang w:val="en-US" w:eastAsia="zh-CN"/>
              </w:rPr>
              <w:t>4.</w:t>
            </w:r>
            <w:r>
              <w:rPr>
                <w:rFonts w:hint="eastAsia" w:ascii="宋体" w:hAnsi="宋体" w:cs="宋体"/>
                <w:color w:val="000000"/>
                <w:spacing w:val="-2"/>
                <w:kern w:val="2"/>
                <w:sz w:val="24"/>
                <w:highlight w:val="none"/>
              </w:rPr>
              <w:t>未提供描述不得分。</w:t>
            </w:r>
          </w:p>
        </w:tc>
      </w:tr>
    </w:tbl>
    <w:p w14:paraId="74DFB1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jc w:val="left"/>
        <w:rPr>
          <w:rFonts w:ascii="宋体" w:hAnsi="宋体" w:cs="宋体"/>
          <w:b/>
          <w:bCs/>
          <w:kern w:val="2"/>
          <w:sz w:val="24"/>
          <w:highlight w:val="none"/>
        </w:rPr>
      </w:pPr>
      <w:r>
        <w:rPr>
          <w:rFonts w:hint="eastAsia" w:ascii="宋体" w:hAnsi="宋体" w:cs="宋体"/>
          <w:b/>
          <w:bCs/>
          <w:kern w:val="2"/>
          <w:sz w:val="24"/>
          <w:highlight w:val="none"/>
        </w:rPr>
        <w:t>五、成交标准：</w:t>
      </w:r>
    </w:p>
    <w:p w14:paraId="24619C4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firstLineChars="200"/>
        <w:jc w:val="left"/>
        <w:rPr>
          <w:highlight w:val="none"/>
        </w:rPr>
      </w:pPr>
      <w:r>
        <w:rPr>
          <w:rFonts w:hint="eastAsia" w:ascii="宋体" w:hAnsi="宋体" w:cs="宋体"/>
          <w:bCs/>
          <w:kern w:val="2"/>
          <w:sz w:val="24"/>
          <w:highlight w:val="none"/>
        </w:rPr>
        <w:t>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p>
    <w:sectPr>
      <w:pgSz w:w="11906" w:h="16838"/>
      <w:pgMar w:top="1440" w:right="1080" w:bottom="1440" w:left="1080" w:header="851" w:footer="907"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楷体_GBK">
    <w:panose1 w:val="02000000000000000000"/>
    <w:charset w:val="86"/>
    <w:family w:val="auto"/>
    <w:pitch w:val="default"/>
    <w:sig w:usb0="800002BF" w:usb1="38CF7CFA" w:usb2="00000016" w:usb3="00000000" w:csb0="00040000" w:csb1="00000000"/>
  </w:font>
  <w:font w:name="Book Antiqua">
    <w:panose1 w:val="02040602050305030304"/>
    <w:charset w:val="00"/>
    <w:family w:val="roman"/>
    <w:pitch w:val="default"/>
    <w:sig w:usb0="00000287"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KSOF2BE21744">
    <w:panose1 w:val="02020500000000000000"/>
    <w:charset w:val="88"/>
    <w:family w:val="auto"/>
    <w:pitch w:val="default"/>
    <w:sig w:usb0="00000001" w:usb1="00000000" w:usb2="00000000" w:usb3="00000000" w:csb0="001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F56B3">
    <w:pPr>
      <w:pStyle w:val="28"/>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84BF2">
    <w:pPr>
      <w:pStyle w:val="28"/>
      <w:tabs>
        <w:tab w:val="clear" w:pos="4153"/>
      </w:tabs>
      <w:jc w:val="center"/>
    </w:pPr>
    <w:r>
      <w:rPr>
        <w:sz w:val="18"/>
      </w:rPr>
      <w:pict>
        <v:shape id="_x0000_s1047" o:spid="_x0000_s104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20DA156">
                <w:pPr>
                  <w:pStyle w:val="28"/>
                </w:pPr>
                <w:r>
                  <w:fldChar w:fldCharType="begin"/>
                </w:r>
                <w:r>
                  <w:instrText xml:space="preserve"> PAGE  \* MERGEFORMAT </w:instrText>
                </w:r>
                <w:r>
                  <w:fldChar w:fldCharType="separate"/>
                </w:r>
                <w:r>
                  <w:t>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B6030">
    <w:pPr>
      <w:pStyle w:val="28"/>
      <w:tabs>
        <w:tab w:val="clear" w:pos="4153"/>
      </w:tabs>
      <w:jc w:val="center"/>
    </w:pPr>
    <w:r>
      <w:rPr>
        <w:sz w:val="18"/>
      </w:rPr>
      <w:pict>
        <v:shape id="_x0000_s1048" o:spid="_x0000_s104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CEDB539">
                <w:pPr>
                  <w:pStyle w:val="28"/>
                </w:pPr>
                <w:r>
                  <w:fldChar w:fldCharType="begin"/>
                </w:r>
                <w:r>
                  <w:instrText xml:space="preserve"> PAGE  \* MERGEFORMAT </w:instrText>
                </w:r>
                <w:r>
                  <w:fldChar w:fldCharType="separate"/>
                </w:r>
                <w:r>
                  <w:t>75</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15752">
    <w:pPr>
      <w:pStyle w:val="28"/>
    </w:pPr>
    <w:r>
      <w:rPr>
        <w:sz w:val="18"/>
      </w:rPr>
      <w:pict>
        <v:shape id="_x0000_s1049" o:spid="_x0000_s104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FA08573">
                <w:pPr>
                  <w:pStyle w:val="28"/>
                </w:pPr>
                <w:r>
                  <w:fldChar w:fldCharType="begin"/>
                </w:r>
                <w:r>
                  <w:instrText xml:space="preserve"> PAGE  \* MERGEFORMAT </w:instrText>
                </w:r>
                <w:r>
                  <w:fldChar w:fldCharType="separate"/>
                </w:r>
                <w:r>
                  <w:t>74</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C17C6">
    <w:pPr>
      <w:tabs>
        <w:tab w:val="center" w:pos="4153"/>
        <w:tab w:val="right" w:pos="8306"/>
      </w:tabs>
      <w:snapToGrid w:val="0"/>
      <w:jc w:val="left"/>
      <w:rPr>
        <w:kern w:val="2"/>
        <w:sz w:val="18"/>
        <w:szCs w:val="20"/>
      </w:rPr>
    </w:pPr>
    <w:r>
      <w:rPr>
        <w:sz w:val="18"/>
      </w:rPr>
      <w:pict>
        <v:shape id="_x0000_s1050" o:spid="_x0000_s105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6E11C31">
                <w:pPr>
                  <w:pStyle w:val="28"/>
                </w:pPr>
                <w:r>
                  <w:fldChar w:fldCharType="begin"/>
                </w:r>
                <w:r>
                  <w:instrText xml:space="preserve"> PAGE  \* MERGEFORMAT </w:instrText>
                </w:r>
                <w:r>
                  <w:fldChar w:fldCharType="separate"/>
                </w:r>
                <w:r>
                  <w:t>86</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1D801">
    <w:pPr>
      <w:tabs>
        <w:tab w:val="center" w:pos="4153"/>
        <w:tab w:val="right" w:pos="8306"/>
      </w:tabs>
      <w:snapToGrid w:val="0"/>
      <w:jc w:val="left"/>
      <w:rPr>
        <w:kern w:val="2"/>
        <w:sz w:val="18"/>
        <w:szCs w:val="20"/>
      </w:rPr>
    </w:pPr>
    <w:r>
      <w:rPr>
        <w:sz w:val="18"/>
      </w:rPr>
      <w:pict>
        <v:shape id="_x0000_s1051" o:spid="_x0000_s105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0D8EACCF">
                <w:pPr>
                  <w:pStyle w:val="28"/>
                </w:pPr>
                <w:r>
                  <w:fldChar w:fldCharType="begin"/>
                </w:r>
                <w:r>
                  <w:instrText xml:space="preserve"> PAGE  \* MERGEFORMAT </w:instrText>
                </w:r>
                <w:r>
                  <w:fldChar w:fldCharType="separate"/>
                </w:r>
                <w:r>
                  <w:t>85</w:t>
                </w:r>
                <w:r>
                  <w:fldChar w:fldCharType="end"/>
                </w:r>
              </w:p>
            </w:txbxContent>
          </v:textbox>
        </v:shape>
      </w:pict>
    </w:r>
  </w:p>
  <w:p w14:paraId="0DEEB4F3">
    <w:pPr>
      <w:tabs>
        <w:tab w:val="center" w:pos="4153"/>
        <w:tab w:val="right" w:pos="8306"/>
      </w:tabs>
      <w:snapToGrid w:val="0"/>
      <w:jc w:val="left"/>
      <w:rPr>
        <w:kern w:val="2"/>
        <w:sz w:val="18"/>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E27D7">
    <w:pPr>
      <w:pStyle w:val="30"/>
      <w:pBdr>
        <w:bottom w:val="none" w:color="auto" w:sz="0" w:space="1"/>
      </w:pBdr>
      <w:tabs>
        <w:tab w:val="left" w:pos="8058"/>
        <w:tab w:val="clear" w:pos="4153"/>
        <w:tab w:val="clear" w:pos="8306"/>
      </w:tabs>
      <w:jc w:val="left"/>
      <w:rPr>
        <w:color w:val="000000"/>
      </w:rPr>
    </w:pPr>
    <w:r>
      <w:rPr>
        <w:rFonts w:hint="eastAsia"/>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4F1A2">
    <w:pPr>
      <w:pStyle w:val="30"/>
      <w:pBdr>
        <w:bottom w:val="none" w:color="auto" w:sz="0" w:space="1"/>
      </w:pBdr>
      <w:tabs>
        <w:tab w:val="left" w:pos="8058"/>
        <w:tab w:val="clear" w:pos="4153"/>
        <w:tab w:val="clear" w:pos="8306"/>
      </w:tabs>
      <w:jc w:val="left"/>
    </w:pPr>
    <w:r>
      <w:rPr>
        <w:rFonts w:hint="eastAsia"/>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5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japaneseCounting"/>
      <w:pStyle w:val="69"/>
      <w:lvlText w:val="第%1章"/>
      <w:lvlJc w:val="left"/>
      <w:pPr>
        <w:ind w:left="9351" w:hanging="420"/>
      </w:pPr>
      <w:rPr>
        <w:rFonts w:hint="eastAsia" w:ascii="黑体" w:eastAsia="黑体"/>
        <w:b w:val="0"/>
        <w:sz w:val="36"/>
        <w:lang w:val="en-US"/>
      </w:rPr>
    </w:lvl>
    <w:lvl w:ilvl="1" w:tentative="0">
      <w:start w:val="1"/>
      <w:numFmt w:val="decimal"/>
      <w:pStyle w:val="249"/>
      <w:isLgl/>
      <w:lvlText w:val="%1.%2"/>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2" w:tentative="0">
      <w:start w:val="1"/>
      <w:numFmt w:val="decimal"/>
      <w:pStyle w:val="248"/>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35"/>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2">
    <w:nsid w:val="72A3A2EF"/>
    <w:multiLevelType w:val="singleLevel"/>
    <w:tmpl w:val="72A3A2EF"/>
    <w:lvl w:ilvl="0" w:tentative="0">
      <w:start w:val="4"/>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ZmZTZlNWIwMjllMTMwZjk1NzUwY2RmM2FjMjkxMGYifQ=="/>
    <w:docVar w:name="KSO_WPS_MARK_KEY" w:val="5646fbe0-7b93-4e6c-b8a6-63057e74e2f5"/>
  </w:docVars>
  <w:rsids>
    <w:rsidRoot w:val="00172A27"/>
    <w:rsid w:val="00172A27"/>
    <w:rsid w:val="0059131C"/>
    <w:rsid w:val="00632313"/>
    <w:rsid w:val="00684F64"/>
    <w:rsid w:val="009F6835"/>
    <w:rsid w:val="00CB38A1"/>
    <w:rsid w:val="01745450"/>
    <w:rsid w:val="019A4C7F"/>
    <w:rsid w:val="02F02A71"/>
    <w:rsid w:val="03734D1C"/>
    <w:rsid w:val="03F45BEC"/>
    <w:rsid w:val="05735442"/>
    <w:rsid w:val="07C136C9"/>
    <w:rsid w:val="081D4EF7"/>
    <w:rsid w:val="08596636"/>
    <w:rsid w:val="09007BFB"/>
    <w:rsid w:val="092325A5"/>
    <w:rsid w:val="0AE65AFA"/>
    <w:rsid w:val="0B237EA6"/>
    <w:rsid w:val="0C6836CD"/>
    <w:rsid w:val="0F6007FF"/>
    <w:rsid w:val="11295AD6"/>
    <w:rsid w:val="125A1A5F"/>
    <w:rsid w:val="13556454"/>
    <w:rsid w:val="150C6773"/>
    <w:rsid w:val="15913196"/>
    <w:rsid w:val="16302CF2"/>
    <w:rsid w:val="17D90398"/>
    <w:rsid w:val="17EF5F01"/>
    <w:rsid w:val="182F649F"/>
    <w:rsid w:val="18A20F1C"/>
    <w:rsid w:val="1CBF49A9"/>
    <w:rsid w:val="1D7B4783"/>
    <w:rsid w:val="1E780F3D"/>
    <w:rsid w:val="1F0C7EC6"/>
    <w:rsid w:val="1FA53BA4"/>
    <w:rsid w:val="205A11A4"/>
    <w:rsid w:val="21600BF2"/>
    <w:rsid w:val="218D477D"/>
    <w:rsid w:val="22E443CD"/>
    <w:rsid w:val="22F949F0"/>
    <w:rsid w:val="23FD3941"/>
    <w:rsid w:val="2C7953DB"/>
    <w:rsid w:val="2D1B2A88"/>
    <w:rsid w:val="2D2B2031"/>
    <w:rsid w:val="2DF831A6"/>
    <w:rsid w:val="2E475179"/>
    <w:rsid w:val="2E9A75B6"/>
    <w:rsid w:val="2EEC412D"/>
    <w:rsid w:val="2EFC6C66"/>
    <w:rsid w:val="2FAA7C75"/>
    <w:rsid w:val="2FF01BD2"/>
    <w:rsid w:val="324E144B"/>
    <w:rsid w:val="32732FAA"/>
    <w:rsid w:val="32F4700D"/>
    <w:rsid w:val="338D49A6"/>
    <w:rsid w:val="344B2F29"/>
    <w:rsid w:val="348F6779"/>
    <w:rsid w:val="349156A4"/>
    <w:rsid w:val="37995A42"/>
    <w:rsid w:val="37AA0839"/>
    <w:rsid w:val="37AA40BC"/>
    <w:rsid w:val="3832606C"/>
    <w:rsid w:val="38722BF1"/>
    <w:rsid w:val="38DC04D1"/>
    <w:rsid w:val="393C103B"/>
    <w:rsid w:val="39785A2E"/>
    <w:rsid w:val="3D1426C2"/>
    <w:rsid w:val="3D1C58DE"/>
    <w:rsid w:val="3D68010F"/>
    <w:rsid w:val="3DD6235F"/>
    <w:rsid w:val="3EA90EF9"/>
    <w:rsid w:val="3EE8574D"/>
    <w:rsid w:val="40196395"/>
    <w:rsid w:val="4042105B"/>
    <w:rsid w:val="42BE3401"/>
    <w:rsid w:val="43277544"/>
    <w:rsid w:val="4447497A"/>
    <w:rsid w:val="492D21A6"/>
    <w:rsid w:val="4A661A42"/>
    <w:rsid w:val="4AC94AA9"/>
    <w:rsid w:val="4BD02215"/>
    <w:rsid w:val="4CC47E7C"/>
    <w:rsid w:val="4E2F4CAC"/>
    <w:rsid w:val="4E310F89"/>
    <w:rsid w:val="4E567FAA"/>
    <w:rsid w:val="4F367B22"/>
    <w:rsid w:val="4F912F4E"/>
    <w:rsid w:val="4FCB53B3"/>
    <w:rsid w:val="507A6580"/>
    <w:rsid w:val="51AC72BF"/>
    <w:rsid w:val="521B601B"/>
    <w:rsid w:val="56DB0A8B"/>
    <w:rsid w:val="57311797"/>
    <w:rsid w:val="57CE6EA2"/>
    <w:rsid w:val="57FA1FD8"/>
    <w:rsid w:val="58F31DB6"/>
    <w:rsid w:val="5A263327"/>
    <w:rsid w:val="5C0D64D2"/>
    <w:rsid w:val="5C125C02"/>
    <w:rsid w:val="5C8D5012"/>
    <w:rsid w:val="5DB91FED"/>
    <w:rsid w:val="5F340F43"/>
    <w:rsid w:val="5F42258C"/>
    <w:rsid w:val="5FCD2EB3"/>
    <w:rsid w:val="61412A26"/>
    <w:rsid w:val="626C04C6"/>
    <w:rsid w:val="628E10A5"/>
    <w:rsid w:val="62EF048B"/>
    <w:rsid w:val="6353505A"/>
    <w:rsid w:val="63E72ED0"/>
    <w:rsid w:val="644520A8"/>
    <w:rsid w:val="645111D2"/>
    <w:rsid w:val="653960BB"/>
    <w:rsid w:val="655F5D77"/>
    <w:rsid w:val="656E7037"/>
    <w:rsid w:val="66974E96"/>
    <w:rsid w:val="6904600B"/>
    <w:rsid w:val="69E61694"/>
    <w:rsid w:val="6AD15E80"/>
    <w:rsid w:val="6B3E7FD6"/>
    <w:rsid w:val="6B4275FE"/>
    <w:rsid w:val="6C707AE9"/>
    <w:rsid w:val="6E3129E4"/>
    <w:rsid w:val="719E3174"/>
    <w:rsid w:val="72594144"/>
    <w:rsid w:val="72C309F5"/>
    <w:rsid w:val="73740DF5"/>
    <w:rsid w:val="739654DA"/>
    <w:rsid w:val="74117A63"/>
    <w:rsid w:val="761D2BB2"/>
    <w:rsid w:val="77AC4401"/>
    <w:rsid w:val="77BE423E"/>
    <w:rsid w:val="77E73981"/>
    <w:rsid w:val="79494FE7"/>
    <w:rsid w:val="79E56F41"/>
    <w:rsid w:val="7A795026"/>
    <w:rsid w:val="7CAD1709"/>
    <w:rsid w:val="7D0D3B0F"/>
    <w:rsid w:val="7E712F30"/>
    <w:rsid w:val="7EE02859"/>
    <w:rsid w:val="7F6A1B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3"/>
    <w:next w:val="1"/>
    <w:link w:val="222"/>
    <w:qFormat/>
    <w:uiPriority w:val="0"/>
    <w:pPr>
      <w:keepNext/>
      <w:ind w:left="0" w:right="0" w:firstLine="0"/>
      <w:jc w:val="center"/>
      <w:outlineLvl w:val="0"/>
    </w:pPr>
    <w:rPr>
      <w:rFonts w:ascii="楷体_GB2312" w:hAnsi="楷体_GB2312"/>
      <w:b/>
      <w:sz w:val="44"/>
      <w:szCs w:val="20"/>
    </w:rPr>
  </w:style>
  <w:style w:type="paragraph" w:styleId="4">
    <w:name w:val="heading 2"/>
    <w:basedOn w:val="1"/>
    <w:next w:val="1"/>
    <w:qFormat/>
    <w:uiPriority w:val="0"/>
    <w:pPr>
      <w:keepNext/>
      <w:keepLines/>
      <w:spacing w:before="260" w:after="260" w:line="416" w:lineRule="auto"/>
      <w:jc w:val="center"/>
      <w:outlineLvl w:val="1"/>
    </w:pPr>
    <w:rPr>
      <w:rFonts w:ascii="Arial" w:hAnsi="Arial"/>
      <w:b/>
      <w:sz w:val="44"/>
      <w:szCs w:val="20"/>
    </w:rPr>
  </w:style>
  <w:style w:type="paragraph" w:styleId="5">
    <w:name w:val="heading 3"/>
    <w:basedOn w:val="1"/>
    <w:next w:val="1"/>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7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1"/>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3">
    <w:name w:val="Block Text"/>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styleId="12">
    <w:name w:val="toc 7"/>
    <w:basedOn w:val="1"/>
    <w:next w:val="1"/>
    <w:semiHidden/>
    <w:qFormat/>
    <w:uiPriority w:val="0"/>
    <w:pPr>
      <w:ind w:left="2520"/>
    </w:pPr>
  </w:style>
  <w:style w:type="paragraph" w:styleId="13">
    <w:name w:val="Normal Indent"/>
    <w:basedOn w:val="1"/>
    <w:link w:val="223"/>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rPr>
  </w:style>
  <w:style w:type="paragraph" w:styleId="15">
    <w:name w:val="Document Map"/>
    <w:basedOn w:val="1"/>
    <w:semiHidden/>
    <w:qFormat/>
    <w:uiPriority w:val="0"/>
    <w:pPr>
      <w:shd w:val="clear" w:color="auto" w:fill="000080"/>
    </w:pPr>
  </w:style>
  <w:style w:type="paragraph" w:styleId="16">
    <w:name w:val="annotation text"/>
    <w:basedOn w:val="1"/>
    <w:link w:val="224"/>
    <w:qFormat/>
    <w:uiPriority w:val="99"/>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next w:val="1"/>
    <w:qFormat/>
    <w:uiPriority w:val="0"/>
    <w:rPr>
      <w:rFonts w:ascii="楷体_GB2312" w:hAnsi="Arial" w:eastAsia="楷体_GB2312"/>
      <w:sz w:val="28"/>
      <w:szCs w:val="20"/>
    </w:rPr>
  </w:style>
  <w:style w:type="paragraph" w:styleId="19">
    <w:name w:val="Body Text Indent"/>
    <w:basedOn w:val="1"/>
    <w:next w:val="1"/>
    <w:qFormat/>
    <w:uiPriority w:val="0"/>
    <w:pPr>
      <w:ind w:firstLine="645"/>
    </w:pPr>
    <w:rPr>
      <w:rFonts w:ascii="楷体_GB2312" w:eastAsia="楷体_GB2312"/>
      <w:sz w:val="32"/>
      <w:szCs w:val="20"/>
    </w:rPr>
  </w:style>
  <w:style w:type="paragraph" w:styleId="20">
    <w:name w:val="toc 5"/>
    <w:basedOn w:val="1"/>
    <w:next w:val="1"/>
    <w:semiHidden/>
    <w:qFormat/>
    <w:uiPriority w:val="0"/>
    <w:pPr>
      <w:ind w:left="1680"/>
    </w:pPr>
  </w:style>
  <w:style w:type="paragraph" w:styleId="21">
    <w:name w:val="toc 3"/>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styleId="22">
    <w:name w:val="Plain Text"/>
    <w:basedOn w:val="1"/>
    <w:link w:val="225"/>
    <w:qFormat/>
    <w:uiPriority w:val="0"/>
    <w:rPr>
      <w:rFonts w:ascii="宋体" w:hAnsi="Courier New"/>
      <w:szCs w:val="20"/>
    </w:rPr>
  </w:style>
  <w:style w:type="paragraph" w:styleId="23">
    <w:name w:val="toc 8"/>
    <w:basedOn w:val="1"/>
    <w:next w:val="1"/>
    <w:semiHidden/>
    <w:qFormat/>
    <w:uiPriority w:val="0"/>
    <w:pPr>
      <w:ind w:left="2940"/>
    </w:pPr>
  </w:style>
  <w:style w:type="paragraph" w:styleId="24">
    <w:name w:val="Date"/>
    <w:basedOn w:val="1"/>
    <w:next w:val="1"/>
    <w:qFormat/>
    <w:uiPriority w:val="0"/>
    <w:rPr>
      <w:sz w:val="24"/>
      <w:szCs w:val="20"/>
    </w:rPr>
  </w:style>
  <w:style w:type="paragraph" w:styleId="25">
    <w:name w:val="Body Text Indent 2"/>
    <w:basedOn w:val="1"/>
    <w:qFormat/>
    <w:uiPriority w:val="0"/>
    <w:pPr>
      <w:ind w:firstLine="560"/>
    </w:pPr>
    <w:rPr>
      <w:rFonts w:ascii="宋体" w:hAnsi="宋体"/>
      <w:sz w:val="28"/>
    </w:rPr>
  </w:style>
  <w:style w:type="paragraph" w:styleId="26">
    <w:name w:val="endnote text"/>
    <w:basedOn w:val="1"/>
    <w:link w:val="218"/>
    <w:semiHidden/>
    <w:unhideWhenUsed/>
    <w:qFormat/>
    <w:uiPriority w:val="99"/>
    <w:rPr>
      <w:sz w:val="20"/>
    </w:rPr>
  </w:style>
  <w:style w:type="paragraph" w:styleId="27">
    <w:name w:val="Balloon Text"/>
    <w:basedOn w:val="1"/>
    <w:semiHidden/>
    <w:qFormat/>
    <w:uiPriority w:val="0"/>
    <w:rPr>
      <w:sz w:val="18"/>
      <w:szCs w:val="18"/>
    </w:rPr>
  </w:style>
  <w:style w:type="paragraph" w:styleId="28">
    <w:name w:val="footer"/>
    <w:basedOn w:val="1"/>
    <w:qFormat/>
    <w:uiPriority w:val="0"/>
    <w:pPr>
      <w:tabs>
        <w:tab w:val="center" w:pos="4153"/>
        <w:tab w:val="right" w:pos="8306"/>
      </w:tabs>
      <w:jc w:val="left"/>
    </w:pPr>
    <w:rPr>
      <w:sz w:val="18"/>
      <w:szCs w:val="20"/>
    </w:rPr>
  </w:style>
  <w:style w:type="paragraph" w:styleId="29">
    <w:name w:val="envelope return"/>
    <w:basedOn w:val="1"/>
    <w:qFormat/>
    <w:uiPriority w:val="0"/>
    <w:rPr>
      <w:rFonts w:ascii="Arial" w:hAnsi="Arial"/>
    </w:rPr>
  </w:style>
  <w:style w:type="paragraph" w:styleId="30">
    <w:name w:val="header"/>
    <w:basedOn w:val="1"/>
    <w:next w:val="31"/>
    <w:qFormat/>
    <w:uiPriority w:val="0"/>
    <w:pPr>
      <w:pBdr>
        <w:bottom w:val="single" w:color="auto" w:sz="6" w:space="1"/>
      </w:pBdr>
      <w:tabs>
        <w:tab w:val="center" w:pos="4153"/>
        <w:tab w:val="right" w:pos="8306"/>
      </w:tabs>
      <w:jc w:val="center"/>
    </w:pPr>
    <w:rPr>
      <w:sz w:val="18"/>
      <w:szCs w:val="18"/>
    </w:rPr>
  </w:style>
  <w:style w:type="paragraph" w:customStyle="1" w:styleId="31">
    <w:name w:val="Quote1"/>
    <w:basedOn w:val="1"/>
    <w:next w:val="1"/>
    <w:qFormat/>
    <w:uiPriority w:val="99"/>
    <w:pPr>
      <w:widowControl/>
      <w:spacing w:before="200" w:after="160"/>
      <w:ind w:left="864" w:right="864"/>
      <w:jc w:val="center"/>
    </w:pPr>
    <w:rPr>
      <w:rFonts w:ascii="宋体"/>
      <w:i/>
      <w:color w:val="404040"/>
    </w:rPr>
  </w:style>
  <w:style w:type="paragraph" w:styleId="32">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semiHidden/>
    <w:qFormat/>
    <w:uiPriority w:val="0"/>
    <w:pPr>
      <w:ind w:left="1260"/>
    </w:pPr>
  </w:style>
  <w:style w:type="paragraph" w:styleId="34">
    <w:name w:val="Subtitle"/>
    <w:basedOn w:val="1"/>
    <w:next w:val="1"/>
    <w:link w:val="226"/>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17"/>
    <w:semiHidden/>
    <w:unhideWhenUsed/>
    <w:qFormat/>
    <w:uiPriority w:val="99"/>
    <w:pPr>
      <w:spacing w:after="40"/>
    </w:pPr>
    <w:rPr>
      <w:sz w:val="18"/>
    </w:rPr>
  </w:style>
  <w:style w:type="paragraph" w:styleId="36">
    <w:name w:val="toc 6"/>
    <w:basedOn w:val="1"/>
    <w:next w:val="1"/>
    <w:semiHidden/>
    <w:qFormat/>
    <w:uiPriority w:val="0"/>
    <w:pPr>
      <w:ind w:left="2100"/>
    </w:pPr>
  </w:style>
  <w:style w:type="paragraph" w:styleId="37">
    <w:name w:val="Body Text Indent 3"/>
    <w:basedOn w:val="1"/>
    <w:qFormat/>
    <w:uiPriority w:val="0"/>
    <w:pPr>
      <w:ind w:firstLine="523"/>
    </w:pPr>
    <w:rPr>
      <w:rFonts w:ascii="仿宋_GB2312" w:hAnsi="宋体" w:eastAsia="仿宋_GB2312"/>
      <w:sz w:val="24"/>
    </w:rPr>
  </w:style>
  <w:style w:type="paragraph" w:styleId="38">
    <w:name w:val="table of figures"/>
    <w:basedOn w:val="1"/>
    <w:next w:val="1"/>
    <w:unhideWhenUsed/>
    <w:qFormat/>
    <w:uiPriority w:val="99"/>
  </w:style>
  <w:style w:type="paragraph" w:styleId="39">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40">
    <w:name w:val="toc 9"/>
    <w:basedOn w:val="1"/>
    <w:next w:val="1"/>
    <w:semiHidden/>
    <w:qFormat/>
    <w:uiPriority w:val="0"/>
    <w:pPr>
      <w:ind w:left="3360"/>
    </w:pPr>
  </w:style>
  <w:style w:type="paragraph" w:styleId="41">
    <w:name w:val="Body Text 2"/>
    <w:basedOn w:val="1"/>
    <w:qFormat/>
    <w:uiPriority w:val="0"/>
    <w:pPr>
      <w:jc w:val="center"/>
    </w:pPr>
    <w:rPr>
      <w:rFonts w:ascii="仿宋_GB2312" w:eastAsia="仿宋_GB2312"/>
      <w:sz w:val="44"/>
    </w:rPr>
  </w:style>
  <w:style w:type="paragraph" w:styleId="4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3">
    <w:name w:val="HTML Preformatted"/>
    <w:basedOn w:val="1"/>
    <w:link w:val="2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83"/>
    <w:qFormat/>
    <w:uiPriority w:val="10"/>
    <w:pPr>
      <w:spacing w:before="300" w:after="200"/>
      <w:contextualSpacing/>
    </w:pPr>
    <w:rPr>
      <w:sz w:val="48"/>
      <w:szCs w:val="48"/>
    </w:rPr>
  </w:style>
  <w:style w:type="paragraph" w:styleId="47">
    <w:name w:val="annotation subject"/>
    <w:basedOn w:val="16"/>
    <w:next w:val="16"/>
    <w:link w:val="228"/>
    <w:qFormat/>
    <w:uiPriority w:val="0"/>
    <w:rPr>
      <w:b/>
      <w:bCs/>
    </w:rPr>
  </w:style>
  <w:style w:type="paragraph" w:styleId="48">
    <w:name w:val="Body Text First Indent"/>
    <w:basedOn w:val="18"/>
    <w:unhideWhenUsed/>
    <w:qFormat/>
    <w:uiPriority w:val="99"/>
    <w:pPr>
      <w:ind w:firstLine="420"/>
    </w:pPr>
  </w:style>
  <w:style w:type="paragraph" w:styleId="49">
    <w:name w:val="Body Text First Indent 2"/>
    <w:basedOn w:val="19"/>
    <w:qFormat/>
    <w:uiPriority w:val="0"/>
    <w:pPr>
      <w:spacing w:after="120"/>
      <w:ind w:left="420" w:firstLine="420"/>
    </w:pPr>
    <w:rPr>
      <w:rFonts w:cs="宋体"/>
      <w:sz w:val="21"/>
      <w:szCs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basedOn w:val="52"/>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none"/>
    </w:rPr>
  </w:style>
  <w:style w:type="character" w:styleId="57">
    <w:name w:val="HTML Definition"/>
    <w:qFormat/>
    <w:uiPriority w:val="0"/>
  </w:style>
  <w:style w:type="character" w:styleId="58">
    <w:name w:val="HTML Typewriter"/>
    <w:qFormat/>
    <w:uiPriority w:val="0"/>
    <w:rPr>
      <w:rFonts w:hint="default" w:ascii="monospace" w:hAnsi="monospace" w:eastAsia="monospace" w:cs="monospace"/>
      <w:sz w:val="20"/>
    </w:rPr>
  </w:style>
  <w:style w:type="character" w:styleId="59">
    <w:name w:val="HTML Acronym"/>
    <w:basedOn w:val="52"/>
    <w:qFormat/>
    <w:uiPriority w:val="0"/>
  </w:style>
  <w:style w:type="character" w:styleId="60">
    <w:name w:val="HTML Variable"/>
    <w:qFormat/>
    <w:uiPriority w:val="0"/>
  </w:style>
  <w:style w:type="character" w:styleId="61">
    <w:name w:val="Hyperlink"/>
    <w:qFormat/>
    <w:uiPriority w:val="99"/>
    <w:rPr>
      <w:color w:val="0000FF"/>
      <w:u w:val="none"/>
    </w:rPr>
  </w:style>
  <w:style w:type="character" w:styleId="62">
    <w:name w:val="HTML Code"/>
    <w:qFormat/>
    <w:uiPriority w:val="0"/>
    <w:rPr>
      <w:rFonts w:ascii="monospace" w:hAnsi="monospace" w:eastAsia="monospace" w:cs="monospace"/>
      <w:sz w:val="20"/>
    </w:rPr>
  </w:style>
  <w:style w:type="character" w:styleId="63">
    <w:name w:val="annotation reference"/>
    <w:qFormat/>
    <w:uiPriority w:val="0"/>
    <w:rPr>
      <w:sz w:val="21"/>
      <w:szCs w:val="21"/>
    </w:rPr>
  </w:style>
  <w:style w:type="character" w:styleId="64">
    <w:name w:val="HTML Cite"/>
    <w:qFormat/>
    <w:uiPriority w:val="0"/>
  </w:style>
  <w:style w:type="character" w:styleId="65">
    <w:name w:val="footnote reference"/>
    <w:basedOn w:val="52"/>
    <w:unhideWhenUsed/>
    <w:qFormat/>
    <w:uiPriority w:val="99"/>
    <w:rPr>
      <w:vertAlign w:val="superscript"/>
    </w:rPr>
  </w:style>
  <w:style w:type="character" w:styleId="66">
    <w:name w:val="HTML Keyboard"/>
    <w:qFormat/>
    <w:uiPriority w:val="0"/>
    <w:rPr>
      <w:rFonts w:hint="default" w:ascii="monospace" w:hAnsi="monospace" w:eastAsia="monospace" w:cs="monospace"/>
      <w:sz w:val="20"/>
    </w:rPr>
  </w:style>
  <w:style w:type="character" w:styleId="67">
    <w:name w:val="HTML Sample"/>
    <w:qFormat/>
    <w:uiPriority w:val="0"/>
    <w:rPr>
      <w:rFonts w:hint="default" w:ascii="monospace" w:hAnsi="monospace" w:eastAsia="monospace" w:cs="monospace"/>
    </w:rPr>
  </w:style>
  <w:style w:type="paragraph" w:customStyle="1" w:styleId="68">
    <w:name w:val="正文1"/>
    <w:basedOn w:val="13"/>
    <w:next w:val="69"/>
    <w:qFormat/>
    <w:uiPriority w:val="99"/>
    <w:rPr>
      <w:szCs w:val="21"/>
    </w:rPr>
  </w:style>
  <w:style w:type="paragraph" w:customStyle="1" w:styleId="69">
    <w:name w:val="标题 21"/>
    <w:next w:val="70"/>
    <w:qFormat/>
    <w:uiPriority w:val="0"/>
    <w:pPr>
      <w:keepNext/>
      <w:keepLines/>
      <w:numPr>
        <w:ilvl w:val="0"/>
        <w:numId w:val="1"/>
      </w:numPr>
      <w:spacing w:before="260" w:after="260" w:line="416" w:lineRule="auto"/>
      <w:outlineLvl w:val="1"/>
    </w:pPr>
    <w:rPr>
      <w:rFonts w:ascii="Cambria" w:hAnsi="Cambria" w:eastAsia="宋体" w:cs="Times New Roman"/>
      <w:b/>
      <w:bCs/>
      <w:sz w:val="28"/>
      <w:szCs w:val="32"/>
      <w:lang w:val="en-US" w:eastAsia="zh-CN" w:bidi="ar-SA"/>
    </w:rPr>
  </w:style>
  <w:style w:type="paragraph" w:customStyle="1" w:styleId="70">
    <w:name w:val="正文11"/>
    <w:next w:val="69"/>
    <w:qFormat/>
    <w:uiPriority w:val="0"/>
    <w:pPr>
      <w:jc w:val="both"/>
    </w:pPr>
    <w:rPr>
      <w:rFonts w:ascii="Times New Roman" w:hAnsi="Times New Roman" w:eastAsia="宋体" w:cs="Times New Roman"/>
      <w:lang w:val="en-US" w:eastAsia="zh-CN" w:bidi="ar-SA"/>
    </w:rPr>
  </w:style>
  <w:style w:type="paragraph" w:customStyle="1" w:styleId="71">
    <w:name w:val="一级条标题"/>
    <w:next w:val="72"/>
    <w:qFormat/>
    <w:uiPriority w:val="0"/>
    <w:pPr>
      <w:tabs>
        <w:tab w:val="left" w:pos="810"/>
        <w:tab w:val="left" w:pos="907"/>
        <w:tab w:val="left" w:pos="1265"/>
      </w:tabs>
      <w:spacing w:line="323" w:lineRule="atLeast"/>
      <w:ind w:left="907" w:hanging="907"/>
      <w:jc w:val="center"/>
      <w:textAlignment w:val="baseline"/>
      <w:outlineLvl w:val="2"/>
    </w:pPr>
    <w:rPr>
      <w:rFonts w:ascii="Arial" w:hAnsi="宋体" w:eastAsia="黑体" w:cs="Times New Roman"/>
      <w:color w:val="000000"/>
      <w:u w:color="000000"/>
      <w:lang w:val="en-US" w:eastAsia="zh-CN" w:bidi="ar-SA"/>
    </w:rPr>
  </w:style>
  <w:style w:type="paragraph" w:customStyle="1" w:styleId="72">
    <w:name w:val="段"/>
    <w:next w:val="1"/>
    <w:qFormat/>
    <w:uiPriority w:val="0"/>
    <w:pPr>
      <w:ind w:firstLine="200"/>
      <w:jc w:val="both"/>
    </w:pPr>
    <w:rPr>
      <w:rFonts w:ascii="宋体" w:hAnsi="Calibri" w:eastAsia="宋体" w:cs="Times New Roman"/>
      <w:sz w:val="21"/>
      <w:lang w:val="en-US" w:eastAsia="zh-CN" w:bidi="ar-SA"/>
    </w:rPr>
  </w:style>
  <w:style w:type="character" w:customStyle="1" w:styleId="73">
    <w:name w:val="Heading 1 Char"/>
    <w:basedOn w:val="52"/>
    <w:qFormat/>
    <w:uiPriority w:val="9"/>
    <w:rPr>
      <w:rFonts w:ascii="Arial" w:hAnsi="Arial" w:eastAsia="Arial" w:cs="Arial"/>
      <w:sz w:val="40"/>
      <w:szCs w:val="40"/>
    </w:rPr>
  </w:style>
  <w:style w:type="character" w:customStyle="1" w:styleId="74">
    <w:name w:val="Heading 2 Char"/>
    <w:basedOn w:val="52"/>
    <w:qFormat/>
    <w:uiPriority w:val="9"/>
    <w:rPr>
      <w:rFonts w:ascii="Arial" w:hAnsi="Arial" w:eastAsia="Arial" w:cs="Arial"/>
      <w:sz w:val="34"/>
    </w:rPr>
  </w:style>
  <w:style w:type="character" w:customStyle="1" w:styleId="75">
    <w:name w:val="Heading 3 Char"/>
    <w:basedOn w:val="52"/>
    <w:qFormat/>
    <w:uiPriority w:val="9"/>
    <w:rPr>
      <w:rFonts w:ascii="Arial" w:hAnsi="Arial" w:eastAsia="Arial" w:cs="Arial"/>
      <w:sz w:val="30"/>
      <w:szCs w:val="30"/>
    </w:rPr>
  </w:style>
  <w:style w:type="character" w:customStyle="1" w:styleId="76">
    <w:name w:val="Heading 4 Char"/>
    <w:basedOn w:val="52"/>
    <w:qFormat/>
    <w:uiPriority w:val="9"/>
    <w:rPr>
      <w:rFonts w:ascii="Arial" w:hAnsi="Arial" w:eastAsia="Arial" w:cs="Arial"/>
      <w:b/>
      <w:bCs/>
      <w:sz w:val="26"/>
      <w:szCs w:val="26"/>
    </w:rPr>
  </w:style>
  <w:style w:type="character" w:customStyle="1" w:styleId="77">
    <w:name w:val="Heading 5 Char"/>
    <w:basedOn w:val="52"/>
    <w:qFormat/>
    <w:uiPriority w:val="9"/>
    <w:rPr>
      <w:rFonts w:ascii="Arial" w:hAnsi="Arial" w:eastAsia="Arial" w:cs="Arial"/>
      <w:b/>
      <w:bCs/>
      <w:sz w:val="24"/>
      <w:szCs w:val="24"/>
    </w:rPr>
  </w:style>
  <w:style w:type="character" w:customStyle="1" w:styleId="78">
    <w:name w:val="标题 6 Char"/>
    <w:basedOn w:val="52"/>
    <w:link w:val="8"/>
    <w:qFormat/>
    <w:uiPriority w:val="9"/>
    <w:rPr>
      <w:rFonts w:ascii="Arial" w:hAnsi="Arial" w:eastAsia="Arial" w:cs="Arial"/>
      <w:b/>
      <w:bCs/>
      <w:sz w:val="22"/>
      <w:szCs w:val="22"/>
    </w:rPr>
  </w:style>
  <w:style w:type="character" w:customStyle="1" w:styleId="79">
    <w:name w:val="标题 7 Char"/>
    <w:basedOn w:val="52"/>
    <w:link w:val="9"/>
    <w:qFormat/>
    <w:uiPriority w:val="9"/>
    <w:rPr>
      <w:rFonts w:ascii="Arial" w:hAnsi="Arial" w:eastAsia="Arial" w:cs="Arial"/>
      <w:b/>
      <w:bCs/>
      <w:i/>
      <w:iCs/>
      <w:sz w:val="22"/>
      <w:szCs w:val="22"/>
    </w:rPr>
  </w:style>
  <w:style w:type="character" w:customStyle="1" w:styleId="80">
    <w:name w:val="标题 8 Char"/>
    <w:basedOn w:val="52"/>
    <w:link w:val="10"/>
    <w:qFormat/>
    <w:uiPriority w:val="9"/>
    <w:rPr>
      <w:rFonts w:ascii="Arial" w:hAnsi="Arial" w:eastAsia="Arial" w:cs="Arial"/>
      <w:i/>
      <w:iCs/>
      <w:sz w:val="22"/>
      <w:szCs w:val="22"/>
    </w:rPr>
  </w:style>
  <w:style w:type="character" w:customStyle="1" w:styleId="81">
    <w:name w:val="标题 9 Char"/>
    <w:basedOn w:val="52"/>
    <w:link w:val="11"/>
    <w:qFormat/>
    <w:uiPriority w:val="9"/>
    <w:rPr>
      <w:rFonts w:ascii="Arial" w:hAnsi="Arial" w:eastAsia="Arial" w:cs="Arial"/>
      <w:i/>
      <w:iCs/>
      <w:sz w:val="21"/>
      <w:szCs w:val="21"/>
    </w:rPr>
  </w:style>
  <w:style w:type="paragraph" w:styleId="82">
    <w:name w:val="No Spacing"/>
    <w:qFormat/>
    <w:uiPriority w:val="1"/>
    <w:rPr>
      <w:rFonts w:ascii="Times New Roman" w:hAnsi="Times New Roman" w:eastAsia="宋体" w:cs="Times New Roman"/>
      <w:lang w:val="en-US" w:eastAsia="zh-CN" w:bidi="ar-SA"/>
    </w:rPr>
  </w:style>
  <w:style w:type="character" w:customStyle="1" w:styleId="83">
    <w:name w:val="标题 Char"/>
    <w:basedOn w:val="52"/>
    <w:link w:val="46"/>
    <w:qFormat/>
    <w:uiPriority w:val="10"/>
    <w:rPr>
      <w:sz w:val="48"/>
      <w:szCs w:val="48"/>
    </w:rPr>
  </w:style>
  <w:style w:type="character" w:customStyle="1" w:styleId="84">
    <w:name w:val="Subtitle Char"/>
    <w:basedOn w:val="52"/>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Char"/>
    <w:link w:val="87"/>
    <w:qFormat/>
    <w:uiPriority w:val="30"/>
    <w:rPr>
      <w:i/>
    </w:rPr>
  </w:style>
  <w:style w:type="character" w:customStyle="1" w:styleId="89">
    <w:name w:val="Header Char"/>
    <w:basedOn w:val="52"/>
    <w:qFormat/>
    <w:uiPriority w:val="99"/>
  </w:style>
  <w:style w:type="character" w:customStyle="1" w:styleId="90">
    <w:name w:val="Footer Char"/>
    <w:basedOn w:val="52"/>
    <w:qFormat/>
    <w:uiPriority w:val="99"/>
  </w:style>
  <w:style w:type="character" w:customStyle="1" w:styleId="91">
    <w:name w:val="Caption Char"/>
    <w:qFormat/>
    <w:uiPriority w:val="99"/>
  </w:style>
  <w:style w:type="table" w:customStyle="1" w:styleId="92">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Plain Table 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basedOn w:val="5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basedOn w:val="5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basedOn w:val="5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50"/>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0">
    <w:name w:val="Grid Table 1 Light - Accent 2"/>
    <w:basedOn w:val="5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1">
    <w:name w:val="Grid Table 1 Light - Accent 3"/>
    <w:basedOn w:val="5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2">
    <w:name w:val="Grid Table 1 Light - Accent 4"/>
    <w:basedOn w:val="5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3">
    <w:name w:val="Grid Table 1 Light - Accent 5"/>
    <w:basedOn w:val="50"/>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4">
    <w:name w:val="Grid Table 1 Light - Accent 6"/>
    <w:basedOn w:val="5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5">
    <w:name w:val="Grid Table 2"/>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50"/>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7">
    <w:name w:val="Grid Table 2 - Accent 2"/>
    <w:basedOn w:val="5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2 - Accent 3"/>
    <w:basedOn w:val="5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2 - Accent 4"/>
    <w:basedOn w:val="5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2 - Accent 5"/>
    <w:basedOn w:val="50"/>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1">
    <w:name w:val="Grid Table 2 - Accent 6"/>
    <w:basedOn w:val="50"/>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Grid Table 3"/>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50"/>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4">
    <w:name w:val="Grid Table 3 - Accent 2"/>
    <w:basedOn w:val="5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3 - Accent 3"/>
    <w:basedOn w:val="5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3 - Accent 4"/>
    <w:basedOn w:val="5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3 - Accent 5"/>
    <w:basedOn w:val="50"/>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8">
    <w:name w:val="Grid Table 3 - Accent 6"/>
    <w:basedOn w:val="50"/>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Grid Table 4"/>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50"/>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1">
    <w:name w:val="Grid Table 4 - Accent 2"/>
    <w:basedOn w:val="5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4 - Accent 3"/>
    <w:basedOn w:val="5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4 - Accent 4"/>
    <w:basedOn w:val="5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4 - Accent 5"/>
    <w:basedOn w:val="50"/>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5">
    <w:name w:val="Grid Table 4 - Accent 6"/>
    <w:basedOn w:val="5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Grid Table 5 Dark"/>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8">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9">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0">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1">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2">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3">
    <w:name w:val="Grid Table 6 Colorful"/>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34">
    <w:name w:val="Grid Table 6 Colorful - Accent 1"/>
    <w:basedOn w:val="50"/>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1B8E1" w:themeColor="accent1" w:themeTint="80"/>
      </w:rPr>
      <w:tcPr>
        <w:tcBorders>
          <w:bottom w:val="single" w:color="A1B8E1" w:themeColor="accent1" w:themeTint="80" w:sz="12" w:space="0"/>
        </w:tcBorders>
      </w:tcPr>
    </w:tblStylePr>
    <w:tblStylePr w:type="lastRow">
      <w:rPr>
        <w:b/>
        <w:color w:val="A1B8E1" w:themeColor="accent1" w:themeTint="80"/>
      </w:rPr>
    </w:tblStylePr>
    <w:tblStylePr w:type="firstCol">
      <w:rPr>
        <w:b/>
        <w:color w:val="A1B8E1" w:themeColor="accent1" w:themeTint="80"/>
      </w:rPr>
    </w:tblStylePr>
    <w:tblStylePr w:type="lastCol">
      <w:rPr>
        <w:b/>
        <w:color w:val="A1B8E1" w:themeColor="accent1"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2Horz">
      <w:rPr>
        <w:rFonts w:ascii="Arial" w:hAnsi="Arial"/>
        <w:color w:val="A1B8E1" w:themeColor="accent1" w:themeTint="80"/>
        <w:sz w:val="22"/>
      </w:rPr>
    </w:tblStylePr>
  </w:style>
  <w:style w:type="table" w:customStyle="1" w:styleId="135">
    <w:name w:val="Grid Table 6 Colorful - Accent 2"/>
    <w:basedOn w:val="5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12" w:space="0"/>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36">
    <w:name w:val="Grid Table 6 Colorful - Accent 3"/>
    <w:basedOn w:val="5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rPr>
      <w:tcPr>
        <w:tcBorders>
          <w:bottom w:val="single" w:color="A5A5A5" w:themeColor="accent3" w:themeTint="FE" w:sz="12" w:space="0"/>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37">
    <w:name w:val="Grid Table 6 Colorful - Accent 4"/>
    <w:basedOn w:val="5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12" w:space="0"/>
        </w:tcBorders>
      </w:tcPr>
    </w:tblStylePr>
    <w:tblStylePr w:type="lastRow">
      <w:rPr>
        <w:b/>
        <w:color w:val="FFD965" w:themeColor="accent4" w:themeTint="99"/>
      </w:rPr>
    </w:tblStylePr>
    <w:tblStylePr w:type="firstCol">
      <w:rPr>
        <w:b/>
        <w:color w:val="FFD965" w:themeColor="accent4" w:themeTint="99"/>
      </w:rPr>
    </w:tblStylePr>
    <w:tblStylePr w:type="lastCol">
      <w:rPr>
        <w:b/>
        <w:color w:val="FFD965" w:themeColor="accent4" w:themeTint="99"/>
      </w:r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38">
    <w:name w:val="Grid Table 6 Colorful - Accent 5"/>
    <w:basedOn w:val="50"/>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35A8C" w:themeColor="accent5" w:themeShade="94"/>
      </w:rPr>
      <w:tcPr>
        <w:tcBorders>
          <w:bottom w:val="single" w:color="5B9BD5" w:themeColor="accent5" w:sz="12" w:space="0"/>
        </w:tcBorders>
      </w:tcPr>
    </w:tblStylePr>
    <w:tblStylePr w:type="lastRow">
      <w:rPr>
        <w:b/>
        <w:color w:val="235A8C" w:themeColor="accent5" w:themeShade="94"/>
      </w:rPr>
    </w:tblStylePr>
    <w:tblStylePr w:type="firstCol">
      <w:rPr>
        <w:b/>
        <w:color w:val="235A8C" w:themeColor="accent5" w:themeShade="94"/>
      </w:rPr>
    </w:tblStylePr>
    <w:tblStylePr w:type="lastCol">
      <w:rPr>
        <w:b/>
        <w:color w:val="235A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2Horz">
      <w:rPr>
        <w:rFonts w:ascii="Arial" w:hAnsi="Arial"/>
        <w:color w:val="235A8C" w:themeColor="accent5" w:themeShade="94"/>
        <w:sz w:val="22"/>
      </w:rPr>
    </w:tblStylePr>
  </w:style>
  <w:style w:type="table" w:customStyle="1" w:styleId="139">
    <w:name w:val="Grid Table 6 Colorful - Accent 6"/>
    <w:basedOn w:val="5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35A8C" w:themeColor="accent5" w:themeShade="94"/>
      </w:rPr>
      <w:tcPr>
        <w:tcBorders>
          <w:bottom w:val="single" w:color="70AD47" w:themeColor="accent6" w:sz="12" w:space="0"/>
        </w:tcBorders>
      </w:tcPr>
    </w:tblStylePr>
    <w:tblStylePr w:type="lastRow">
      <w:rPr>
        <w:b/>
        <w:color w:val="235A8C" w:themeColor="accent5" w:themeShade="94"/>
      </w:rPr>
    </w:tblStylePr>
    <w:tblStylePr w:type="firstCol">
      <w:rPr>
        <w:b/>
        <w:color w:val="235A8C" w:themeColor="accent5" w:themeShade="94"/>
      </w:rPr>
    </w:tblStylePr>
    <w:tblStylePr w:type="lastCol">
      <w:rPr>
        <w:b/>
        <w:color w:val="235A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2Horz">
      <w:rPr>
        <w:rFonts w:ascii="Arial" w:hAnsi="Arial"/>
        <w:color w:val="235A8C" w:themeColor="accent5" w:themeShade="94"/>
        <w:sz w:val="22"/>
      </w:rPr>
    </w:tblStylePr>
  </w:style>
  <w:style w:type="table" w:customStyle="1" w:styleId="140">
    <w:name w:val="Grid Table 7 Colorful"/>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41">
    <w:name w:val="Grid Table 7 Colorful - Accent 1"/>
    <w:basedOn w:val="50"/>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1B8E1" w:themeColor="accent1" w:themeTint="80"/>
        <w:sz w:val="22"/>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8E1" w:themeColor="accent1" w:themeTint="80"/>
        <w:sz w:val="22"/>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8E1" w:themeColor="accent1"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2Horz">
      <w:rPr>
        <w:rFonts w:ascii="Arial" w:hAnsi="Arial"/>
        <w:color w:val="A1B8E1" w:themeColor="accent1" w:themeTint="80"/>
        <w:sz w:val="22"/>
      </w:rPr>
    </w:tblStylePr>
  </w:style>
  <w:style w:type="table" w:customStyle="1" w:styleId="142">
    <w:name w:val="Grid Table 7 Colorful - Accent 2"/>
    <w:basedOn w:val="5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43">
    <w:name w:val="Grid Table 7 Colorful - Accent 3"/>
    <w:basedOn w:val="5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44">
    <w:name w:val="Grid Table 7 Colorful - Accent 4"/>
    <w:basedOn w:val="5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45">
    <w:name w:val="Grid Table 7 Colorful - Accent 5"/>
    <w:basedOn w:val="50"/>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35A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35A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35A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35A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2Horz">
      <w:rPr>
        <w:rFonts w:ascii="Arial" w:hAnsi="Arial"/>
        <w:color w:val="235A8C" w:themeColor="accent5" w:themeShade="94"/>
        <w:sz w:val="22"/>
      </w:rPr>
    </w:tblStylePr>
  </w:style>
  <w:style w:type="table" w:customStyle="1" w:styleId="146">
    <w:name w:val="Grid Table 7 Colorful - Accent 6"/>
    <w:basedOn w:val="5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7">
    <w:name w:val="List Table 1 Light"/>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49">
    <w:name w:val="List Table 1 Light - Accent 2"/>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0">
    <w:name w:val="List Table 1 Light - Accent 3"/>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1">
    <w:name w:val="List Table 1 Light - Accent 4"/>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2">
    <w:name w:val="List Table 1 Light - Accent 5"/>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3">
    <w:name w:val="List Table 1 Light - Accent 6"/>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4">
    <w:name w:val="List Table 2"/>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50"/>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6">
    <w:name w:val="List Table 2 - Accent 2"/>
    <w:basedOn w:val="5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2 - Accent 3"/>
    <w:basedOn w:val="5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2 - Accent 4"/>
    <w:basedOn w:val="5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2 - Accent 5"/>
    <w:basedOn w:val="50"/>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0">
    <w:name w:val="List Table 2 - Accent 6"/>
    <w:basedOn w:val="5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3"/>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50"/>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3">
    <w:name w:val="List Table 3 - Accent 2"/>
    <w:basedOn w:val="5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4">
    <w:name w:val="List Table 3 - Accent 3"/>
    <w:basedOn w:val="5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5">
    <w:name w:val="List Table 3 - Accent 4"/>
    <w:basedOn w:val="5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6">
    <w:name w:val="List Table 3 - Accent 5"/>
    <w:basedOn w:val="50"/>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7">
    <w:name w:val="List Table 3 - Accent 6"/>
    <w:basedOn w:val="5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8">
    <w:name w:val="List Table 4"/>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50"/>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0">
    <w:name w:val="List Table 4 - Accent 2"/>
    <w:basedOn w:val="5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1">
    <w:name w:val="List Table 4 - Accent 3"/>
    <w:basedOn w:val="5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2">
    <w:name w:val="List Table 4 - Accent 4"/>
    <w:basedOn w:val="5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3">
    <w:name w:val="List Table 4 - Accent 5"/>
    <w:basedOn w:val="50"/>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4">
    <w:name w:val="List Table 4 - Accent 6"/>
    <w:basedOn w:val="5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5">
    <w:name w:val="List Table 5 Dark"/>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50"/>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7">
    <w:name w:val="List Table 5 Dark - Accent 2"/>
    <w:basedOn w:val="5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5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5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50"/>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1">
    <w:name w:val="List Table 5 Dark - Accent 6"/>
    <w:basedOn w:val="5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List Table 6 Colorful"/>
    <w:basedOn w:val="5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3">
    <w:name w:val="List Table 6 Colorful - Accent 1"/>
    <w:basedOn w:val="50"/>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44174" w:themeColor="accent1" w:themeShade="94"/>
      </w:rPr>
      <w:tcPr>
        <w:tcBorders>
          <w:bottom w:val="single" w:color="4472C4" w:themeColor="accent1" w:sz="4" w:space="0"/>
        </w:tcBorders>
      </w:tcPr>
    </w:tblStylePr>
    <w:tblStylePr w:type="lastRow">
      <w:rPr>
        <w:b/>
        <w:color w:val="244174" w:themeColor="accent1" w:themeShade="94"/>
      </w:rPr>
      <w:tcPr>
        <w:tcBorders>
          <w:top w:val="single" w:color="4472C4" w:themeColor="accent1" w:sz="4" w:space="0"/>
        </w:tcBorders>
      </w:tcPr>
    </w:tblStylePr>
    <w:tblStylePr w:type="firstCol">
      <w:rPr>
        <w:b/>
        <w:color w:val="244174" w:themeColor="accent1" w:themeShade="94"/>
      </w:rPr>
    </w:tblStylePr>
    <w:tblStylePr w:type="lastCol">
      <w:rPr>
        <w:b/>
        <w:color w:val="24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2Horz">
      <w:rPr>
        <w:rFonts w:ascii="Arial" w:hAnsi="Arial"/>
        <w:color w:val="244174" w:themeColor="accent1" w:themeShade="94"/>
        <w:sz w:val="22"/>
      </w:rPr>
    </w:tblStylePr>
  </w:style>
  <w:style w:type="table" w:customStyle="1" w:styleId="184">
    <w:name w:val="List Table 6 Colorful - Accent 2"/>
    <w:basedOn w:val="50"/>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4" w:space="0"/>
        </w:tcBorders>
      </w:tcPr>
    </w:tblStylePr>
    <w:tblStylePr w:type="lastRow">
      <w:rPr>
        <w:b/>
        <w:color w:val="F4B285" w:themeColor="accent2" w:themeTint="96"/>
      </w:rPr>
      <w:tcPr>
        <w:tcBorders>
          <w:top w:val="single" w:color="F4B285" w:themeColor="accent2" w:themeTint="97" w:sz="4" w:space="0"/>
        </w:tcBorders>
      </w:tcPr>
    </w:tblStylePr>
    <w:tblStylePr w:type="firstCol">
      <w:rPr>
        <w:b/>
        <w:color w:val="F4B285" w:themeColor="accent2" w:themeTint="96"/>
      </w:rPr>
    </w:tblStylePr>
    <w:tblStylePr w:type="lastCol">
      <w:rPr>
        <w:b/>
        <w:color w:val="F4B285" w:themeColor="accent2" w:themeTint="96"/>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85">
    <w:name w:val="List Table 6 Colorful - Accent 3"/>
    <w:basedOn w:val="50"/>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8C8C8" w:themeColor="accent3" w:themeTint="99"/>
      </w:rPr>
      <w:tcPr>
        <w:tcBorders>
          <w:bottom w:val="single" w:color="C9C9C9" w:themeColor="accent3" w:themeTint="98" w:sz="4" w:space="0"/>
        </w:tcBorders>
      </w:tcPr>
    </w:tblStylePr>
    <w:tblStylePr w:type="lastRow">
      <w:rPr>
        <w:b/>
        <w:color w:val="C8C8C8" w:themeColor="accent3" w:themeTint="99"/>
      </w:rPr>
      <w:tcPr>
        <w:tcBorders>
          <w:top w:val="single" w:color="C9C9C9" w:themeColor="accent3" w:themeTint="98" w:sz="4" w:space="0"/>
        </w:tcBorders>
      </w:tcPr>
    </w:tblStylePr>
    <w:tblStylePr w:type="firstCol">
      <w:rPr>
        <w:b/>
        <w:color w:val="C8C8C8" w:themeColor="accent3" w:themeTint="99"/>
      </w:rPr>
    </w:tblStylePr>
    <w:tblStylePr w:type="lastCol">
      <w:rPr>
        <w:b/>
        <w:color w:val="C8C8C8" w:themeColor="accent3" w:themeTint="99"/>
      </w:r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86">
    <w:name w:val="List Table 6 Colorful - Accent 4"/>
    <w:basedOn w:val="50"/>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4" w:space="0"/>
        </w:tcBorders>
      </w:tcPr>
    </w:tblStylePr>
    <w:tblStylePr w:type="lastRow">
      <w:rPr>
        <w:b/>
        <w:color w:val="FFD965" w:themeColor="accent4" w:themeTint="99"/>
      </w:rPr>
      <w:tcPr>
        <w:tcBorders>
          <w:top w:val="single" w:color="FFD864" w:themeColor="accent4" w:themeTint="9A" w:sz="4" w:space="0"/>
        </w:tcBorders>
      </w:tcPr>
    </w:tblStylePr>
    <w:tblStylePr w:type="firstCol">
      <w:rPr>
        <w:b/>
        <w:color w:val="FFD965" w:themeColor="accent4" w:themeTint="99"/>
      </w:rPr>
    </w:tblStylePr>
    <w:tblStylePr w:type="lastCol">
      <w:rPr>
        <w:b/>
        <w:color w:val="FFD965" w:themeColor="accent4" w:themeTint="99"/>
      </w:r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87">
    <w:name w:val="List Table 6 Colorful - Accent 5"/>
    <w:basedOn w:val="50"/>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CC2E5" w:themeColor="accent5" w:themeTint="99"/>
      </w:rPr>
      <w:tcPr>
        <w:tcBorders>
          <w:bottom w:val="single" w:color="9BC2E5" w:themeColor="accent5" w:themeTint="9A" w:sz="4" w:space="0"/>
        </w:tcBorders>
      </w:tcPr>
    </w:tblStylePr>
    <w:tblStylePr w:type="lastRow">
      <w:rPr>
        <w:b/>
        <w:color w:val="9CC2E5" w:themeColor="accent5" w:themeTint="99"/>
      </w:rPr>
      <w:tcPr>
        <w:tcBorders>
          <w:top w:val="single" w:color="9BC2E5" w:themeColor="accent5" w:themeTint="9A" w:sz="4" w:space="0"/>
        </w:tcBorders>
      </w:tcPr>
    </w:tblStylePr>
    <w:tblStylePr w:type="firstCol">
      <w:rPr>
        <w:b/>
        <w:color w:val="9CC2E5" w:themeColor="accent5" w:themeTint="99"/>
      </w:rPr>
    </w:tblStylePr>
    <w:tblStylePr w:type="lastCol">
      <w:rPr>
        <w:b/>
        <w:color w:val="9CC2E5" w:themeColor="accent5" w:themeTint="99"/>
      </w:rPr>
    </w:tblStylePr>
    <w:tblStylePr w:type="band1Vert">
      <w:tcPr>
        <w:shd w:val="clear" w:color="D5E5F4" w:themeColor="accent5" w:themeTint="40" w:fill="D5E5F4" w:themeFill="accent5" w:themeFillTint="40"/>
      </w:tcPr>
    </w:tblStyle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188">
    <w:name w:val="List Table 6 Colorful - Accent 6"/>
    <w:basedOn w:val="50"/>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8D08D" w:themeColor="accent6" w:themeTint="99"/>
      </w:rPr>
      <w:tcPr>
        <w:tcBorders>
          <w:bottom w:val="single" w:color="A9D08E" w:themeColor="accent6" w:themeTint="98" w:sz="4" w:space="0"/>
        </w:tcBorders>
      </w:tcPr>
    </w:tblStylePr>
    <w:tblStylePr w:type="lastRow">
      <w:rPr>
        <w:b/>
        <w:color w:val="A8D08D" w:themeColor="accent6" w:themeTint="99"/>
      </w:rPr>
      <w:tcPr>
        <w:tcBorders>
          <w:top w:val="single" w:color="A9D08E" w:themeColor="accent6" w:themeTint="98" w:sz="4" w:space="0"/>
        </w:tcBorders>
      </w:tcPr>
    </w:tblStylePr>
    <w:tblStylePr w:type="firstCol">
      <w:rPr>
        <w:b/>
        <w:color w:val="A8D08D" w:themeColor="accent6" w:themeTint="99"/>
      </w:rPr>
    </w:tblStylePr>
    <w:tblStylePr w:type="lastCol">
      <w:rPr>
        <w:b/>
        <w:color w:val="A8D08D" w:themeColor="accent6" w:themeTint="99"/>
      </w:r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89">
    <w:name w:val="List Table 7 Colorful"/>
    <w:basedOn w:val="5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90">
    <w:name w:val="List Table 7 Colorful - Accent 1"/>
    <w:basedOn w:val="50"/>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4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4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2Horz">
      <w:rPr>
        <w:rFonts w:ascii="Arial" w:hAnsi="Arial"/>
        <w:color w:val="244174" w:themeColor="accent1" w:themeShade="94"/>
        <w:sz w:val="22"/>
      </w:rPr>
    </w:tblStylePr>
  </w:style>
  <w:style w:type="table" w:customStyle="1" w:styleId="191">
    <w:name w:val="List Table 7 Colorful - Accent 2"/>
    <w:basedOn w:val="50"/>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92">
    <w:name w:val="List Table 7 Colorful - Accent 3"/>
    <w:basedOn w:val="50"/>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8C8C8" w:themeColor="accent3" w:themeTint="99"/>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8C8C8" w:themeColor="accent3" w:themeTint="99"/>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8C8C8" w:themeColor="accent3" w:themeTint="99"/>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8C8C8" w:themeColor="accent3" w:themeTint="99"/>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93">
    <w:name w:val="List Table 7 Colorful - Accent 4"/>
    <w:basedOn w:val="50"/>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94">
    <w:name w:val="List Table 7 Colorful - Accent 5"/>
    <w:basedOn w:val="50"/>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CC2E5" w:themeColor="accent5" w:themeTint="99"/>
        <w:sz w:val="22"/>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CC2E5" w:themeColor="accent5" w:themeTint="99"/>
        <w:sz w:val="22"/>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CC2E5" w:themeColor="accent5" w:themeTint="99"/>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195">
    <w:name w:val="List Table 7 Colorful - Accent 6"/>
    <w:basedOn w:val="50"/>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8D08D" w:themeColor="accent6" w:themeTint="99"/>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8D08D" w:themeColor="accent6" w:themeTint="99"/>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8D08D" w:themeColor="accent6" w:themeTint="99"/>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96">
    <w:name w:val="Lined - Accent"/>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8">
    <w:name w:val="Lined - Accent 2"/>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9">
    <w:name w:val="Lined - Accent 3"/>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0">
    <w:name w:val="Lined - Accent 4"/>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1">
    <w:name w:val="Lined - Accent 5"/>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2">
    <w:name w:val="Lined - Accent 6"/>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3">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50"/>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5">
    <w:name w:val="Bordered &amp; Lined - Accent 2"/>
    <w:basedOn w:val="5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Bordered &amp; Lined - Accent 3"/>
    <w:basedOn w:val="5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Bordered &amp; Lined - Accent 4"/>
    <w:basedOn w:val="5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Bordered &amp; Lined - Accent 5"/>
    <w:basedOn w:val="50"/>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9">
    <w:name w:val="Bordered &amp; Lined - Accent 6"/>
    <w:basedOn w:val="5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50"/>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2">
    <w:name w:val="Bordered - Accent 2"/>
    <w:basedOn w:val="5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3">
    <w:name w:val="Bordered - Accent 3"/>
    <w:basedOn w:val="5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4">
    <w:name w:val="Bordered - Accent 4"/>
    <w:basedOn w:val="5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5">
    <w:name w:val="Bordered - Accent 5"/>
    <w:basedOn w:val="50"/>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6">
    <w:name w:val="Bordered - Accent 6"/>
    <w:basedOn w:val="5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7">
    <w:name w:val="脚注文本 Char"/>
    <w:link w:val="35"/>
    <w:qFormat/>
    <w:uiPriority w:val="99"/>
    <w:rPr>
      <w:sz w:val="18"/>
    </w:rPr>
  </w:style>
  <w:style w:type="character" w:customStyle="1" w:styleId="218">
    <w:name w:val="尾注文本 Char"/>
    <w:link w:val="26"/>
    <w:qFormat/>
    <w:uiPriority w:val="99"/>
    <w:rPr>
      <w:sz w:val="20"/>
    </w:rPr>
  </w:style>
  <w:style w:type="paragraph" w:customStyle="1" w:styleId="219">
    <w:name w:val="TOC 标题1"/>
    <w:unhideWhenUsed/>
    <w:qFormat/>
    <w:uiPriority w:val="39"/>
    <w:rPr>
      <w:rFonts w:ascii="Times New Roman" w:hAnsi="Times New Roman" w:eastAsia="宋体" w:cs="Times New Roman"/>
      <w:lang w:val="en-US" w:eastAsia="zh-CN" w:bidi="ar-SA"/>
    </w:rPr>
  </w:style>
  <w:style w:type="paragraph" w:customStyle="1" w:styleId="220">
    <w:name w:val="首行缩进"/>
    <w:basedOn w:val="1"/>
    <w:qFormat/>
    <w:uiPriority w:val="0"/>
    <w:pPr>
      <w:ind w:firstLine="480"/>
    </w:pPr>
    <w:rPr>
      <w:lang w:val="zh-CN"/>
    </w:rPr>
  </w:style>
  <w:style w:type="paragraph" w:customStyle="1" w:styleId="221">
    <w:name w:val="Default"/>
    <w:qFormat/>
    <w:uiPriority w:val="0"/>
    <w:pPr>
      <w:widowControl w:val="0"/>
    </w:pPr>
    <w:rPr>
      <w:rFonts w:ascii="宋体" w:hAnsi="Times New Roman" w:eastAsia="宋体" w:cs="宋体"/>
      <w:color w:val="000000"/>
      <w:sz w:val="24"/>
      <w:szCs w:val="24"/>
      <w:lang w:val="en-US" w:eastAsia="zh-CN" w:bidi="ar-SA"/>
    </w:rPr>
  </w:style>
  <w:style w:type="character" w:customStyle="1" w:styleId="222">
    <w:name w:val="标题 1 Char"/>
    <w:link w:val="2"/>
    <w:qFormat/>
    <w:uiPriority w:val="0"/>
    <w:rPr>
      <w:rFonts w:ascii="楷体_GB2312" w:hAnsi="楷体_GB2312" w:eastAsia="宋体"/>
      <w:b/>
      <w:sz w:val="44"/>
      <w:lang w:val="en-US" w:eastAsia="zh-CN" w:bidi="ar-SA"/>
    </w:rPr>
  </w:style>
  <w:style w:type="character" w:customStyle="1" w:styleId="223">
    <w:name w:val="正文缩进 Char"/>
    <w:link w:val="13"/>
    <w:qFormat/>
    <w:uiPriority w:val="0"/>
    <w:rPr>
      <w:rFonts w:eastAsia="宋体"/>
      <w:sz w:val="21"/>
      <w:lang w:val="en-US" w:eastAsia="zh-CN" w:bidi="ar-SA"/>
    </w:rPr>
  </w:style>
  <w:style w:type="character" w:customStyle="1" w:styleId="224">
    <w:name w:val="批注文字 Char"/>
    <w:link w:val="16"/>
    <w:qFormat/>
    <w:uiPriority w:val="99"/>
    <w:rPr>
      <w:sz w:val="21"/>
      <w:szCs w:val="24"/>
    </w:rPr>
  </w:style>
  <w:style w:type="character" w:customStyle="1" w:styleId="225">
    <w:name w:val="纯文本 Char"/>
    <w:link w:val="22"/>
    <w:qFormat/>
    <w:uiPriority w:val="0"/>
    <w:rPr>
      <w:rFonts w:ascii="宋体" w:hAnsi="Courier New"/>
      <w:sz w:val="21"/>
    </w:rPr>
  </w:style>
  <w:style w:type="character" w:customStyle="1" w:styleId="226">
    <w:name w:val="副标题 Char"/>
    <w:link w:val="34"/>
    <w:qFormat/>
    <w:uiPriority w:val="0"/>
    <w:rPr>
      <w:rFonts w:ascii="Cambria" w:hAnsi="Cambria"/>
      <w:b/>
      <w:bCs/>
      <w:sz w:val="32"/>
      <w:szCs w:val="32"/>
    </w:rPr>
  </w:style>
  <w:style w:type="character" w:customStyle="1" w:styleId="227">
    <w:name w:val="HTML 预设格式 Char"/>
    <w:link w:val="43"/>
    <w:qFormat/>
    <w:uiPriority w:val="0"/>
    <w:rPr>
      <w:rFonts w:ascii="黑体" w:hAnsi="Courier New" w:eastAsia="黑体" w:cs="Courier New"/>
    </w:rPr>
  </w:style>
  <w:style w:type="character" w:customStyle="1" w:styleId="228">
    <w:name w:val="批注主题 Char"/>
    <w:link w:val="47"/>
    <w:qFormat/>
    <w:uiPriority w:val="0"/>
    <w:rPr>
      <w:b/>
      <w:bCs/>
      <w:sz w:val="21"/>
      <w:szCs w:val="24"/>
    </w:rPr>
  </w:style>
  <w:style w:type="character" w:customStyle="1" w:styleId="229">
    <w:name w:val="标题2 Char"/>
    <w:qFormat/>
    <w:uiPriority w:val="0"/>
    <w:rPr>
      <w:rFonts w:ascii="方正楷体_GBK" w:hAnsi="Book Antiqua" w:eastAsia="方正楷体_GBK"/>
      <w:sz w:val="32"/>
      <w:lang w:val="en-US" w:eastAsia="zh-CN" w:bidi="ar-SA"/>
    </w:rPr>
  </w:style>
  <w:style w:type="character" w:customStyle="1" w:styleId="230">
    <w:name w:val="MSG_EN_FONT_STYLE_NAME_TEMPLATE_ROLE_NUMBER MSG_EN_FONT_STYLE_NAME_BY_ROLE_TEXT 2 + MSG_EN_FONT_STYLE_MODIFER_NAME PMingLiU"/>
    <w:qFormat/>
    <w:uiPriority w:val="99"/>
    <w:rPr>
      <w:rFonts w:hint="eastAsia" w:ascii="PMingLiU" w:hAnsi="PMingLiU" w:eastAsia="PMingLiU" w:cs="PMingLiU"/>
      <w:spacing w:val="30"/>
      <w:sz w:val="17"/>
      <w:szCs w:val="17"/>
      <w:u w:val="none"/>
    </w:rPr>
  </w:style>
  <w:style w:type="character" w:customStyle="1" w:styleId="231">
    <w:name w:val="jj1"/>
    <w:qFormat/>
    <w:uiPriority w:val="0"/>
    <w:rPr>
      <w:sz w:val="20"/>
      <w:szCs w:val="20"/>
      <w:u w:val="none"/>
    </w:rPr>
  </w:style>
  <w:style w:type="character" w:customStyle="1" w:styleId="232">
    <w:name w:val="列出段落 Char"/>
    <w:link w:val="233"/>
    <w:qFormat/>
    <w:uiPriority w:val="0"/>
    <w:rPr>
      <w:rFonts w:ascii="Calibri" w:hAnsi="Calibri"/>
      <w:sz w:val="24"/>
      <w:szCs w:val="24"/>
      <w:lang w:eastAsia="en-US" w:bidi="en-US"/>
    </w:rPr>
  </w:style>
  <w:style w:type="paragraph" w:customStyle="1" w:styleId="233">
    <w:name w:val="列出段落1"/>
    <w:basedOn w:val="1"/>
    <w:link w:val="232"/>
    <w:qFormat/>
    <w:uiPriority w:val="0"/>
    <w:pPr>
      <w:widowControl/>
      <w:ind w:left="720"/>
      <w:contextualSpacing/>
      <w:jc w:val="left"/>
    </w:pPr>
    <w:rPr>
      <w:rFonts w:ascii="Calibri" w:hAnsi="Calibri"/>
      <w:sz w:val="24"/>
      <w:lang w:eastAsia="en-US" w:bidi="en-US"/>
    </w:rPr>
  </w:style>
  <w:style w:type="character" w:customStyle="1" w:styleId="234">
    <w:name w:val="MSG_EN_FONT_STYLE_NAME_TEMPLATE_ROLE_NUMBER MSG_EN_FONT_STYLE_NAME_BY_ROLE_TEXT 2 + MSG_EN_FONT_STYLE_MODIFER_SIZE 8"/>
    <w:qFormat/>
    <w:uiPriority w:val="99"/>
    <w:rPr>
      <w:rFonts w:hint="eastAsia" w:ascii="PMingLiU" w:hAnsi="PMingLiU" w:eastAsia="PMingLiU" w:cs="PMingLiU"/>
      <w:spacing w:val="10"/>
      <w:sz w:val="16"/>
      <w:szCs w:val="16"/>
      <w:u w:val="none"/>
    </w:rPr>
  </w:style>
  <w:style w:type="paragraph" w:customStyle="1" w:styleId="235">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36">
    <w:name w:val="正文空2格  1."/>
    <w:basedOn w:val="1"/>
    <w:qFormat/>
    <w:uiPriority w:val="0"/>
    <w:pPr>
      <w:spacing w:line="360" w:lineRule="auto"/>
      <w:ind w:firstLine="480"/>
    </w:pPr>
    <w:rPr>
      <w:rFonts w:ascii="宋体" w:eastAsia="仿宋" w:cs="宋体"/>
      <w:sz w:val="28"/>
      <w:szCs w:val="20"/>
    </w:rPr>
  </w:style>
  <w:style w:type="paragraph" w:customStyle="1" w:styleId="237">
    <w:name w:val="普通正文"/>
    <w:basedOn w:val="1"/>
    <w:qFormat/>
    <w:uiPriority w:val="0"/>
    <w:pPr>
      <w:spacing w:before="120" w:after="120" w:line="360" w:lineRule="auto"/>
      <w:ind w:firstLine="480"/>
      <w:jc w:val="left"/>
    </w:pPr>
    <w:rPr>
      <w:rFonts w:ascii="Arial" w:hAnsi="Arial"/>
      <w:sz w:val="24"/>
    </w:rPr>
  </w:style>
  <w:style w:type="paragraph" w:customStyle="1" w:styleId="238">
    <w:name w:val="MSG_EN_FONT_STYLE_NAME_TEMPLATE_ROLE_NUMBER MSG_EN_FONT_STYLE_NAME_BY_ROLE_TEXT 2"/>
    <w:basedOn w:val="1"/>
    <w:unhideWhenUsed/>
    <w:qFormat/>
    <w:uiPriority w:val="99"/>
    <w:pPr>
      <w:shd w:val="clear" w:color="auto" w:fill="FFFFFF"/>
      <w:spacing w:before="300" w:line="439" w:lineRule="exact"/>
      <w:ind w:firstLine="480"/>
    </w:pPr>
    <w:rPr>
      <w:rFonts w:hint="eastAsia" w:ascii="PMingLiU" w:hAnsi="PMingLiU" w:eastAsia="PMingLiU"/>
      <w:spacing w:val="10"/>
      <w:sz w:val="22"/>
    </w:rPr>
  </w:style>
  <w:style w:type="paragraph" w:customStyle="1" w:styleId="239">
    <w:name w:val="_Style 3"/>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240">
    <w:name w:val="正文（缩进）"/>
    <w:basedOn w:val="1"/>
    <w:qFormat/>
    <w:uiPriority w:val="0"/>
    <w:pPr>
      <w:spacing w:before="156" w:after="156"/>
      <w:ind w:firstLine="480"/>
    </w:pPr>
  </w:style>
  <w:style w:type="paragraph" w:customStyle="1" w:styleId="241">
    <w:name w:val="标题2"/>
    <w:basedOn w:val="1"/>
    <w:next w:val="1"/>
    <w:qFormat/>
    <w:uiPriority w:val="0"/>
    <w:pPr>
      <w:jc w:val="center"/>
    </w:pPr>
    <w:rPr>
      <w:rFonts w:eastAsia="方正楷体_GBK"/>
    </w:rPr>
  </w:style>
  <w:style w:type="paragraph" w:customStyle="1" w:styleId="242">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43">
    <w:name w:val="Char Char Char Char1 Char Char"/>
    <w:basedOn w:val="1"/>
    <w:qFormat/>
    <w:uiPriority w:val="0"/>
    <w:pPr>
      <w:tabs>
        <w:tab w:val="left" w:pos="360"/>
      </w:tabs>
    </w:pPr>
    <w:rPr>
      <w:sz w:val="24"/>
    </w:rPr>
  </w:style>
  <w:style w:type="paragraph" w:customStyle="1" w:styleId="244">
    <w:name w:val="默认段落字体 Para Char Char Char Char Char Char Char Char Char1 Char Char Char Char Char Char Char"/>
    <w:basedOn w:val="15"/>
    <w:qFormat/>
    <w:uiPriority w:val="0"/>
    <w:rPr>
      <w:rFonts w:ascii="Tahoma" w:hAnsi="Tahoma"/>
      <w:sz w:val="24"/>
    </w:rPr>
  </w:style>
  <w:style w:type="paragraph" w:customStyle="1" w:styleId="245">
    <w:name w:val="WPSOffice手动目录 1"/>
    <w:qFormat/>
    <w:uiPriority w:val="0"/>
    <w:rPr>
      <w:rFonts w:ascii="Times New Roman" w:hAnsi="Times New Roman" w:eastAsia="宋体" w:cs="Times New Roman"/>
      <w:lang w:val="en-US" w:eastAsia="zh-CN" w:bidi="ar-SA"/>
    </w:rPr>
  </w:style>
  <w:style w:type="paragraph" w:customStyle="1" w:styleId="246">
    <w:name w:val="Char Char Char Char"/>
    <w:basedOn w:val="15"/>
    <w:qFormat/>
    <w:uiPriority w:val="0"/>
    <w:pPr>
      <w:spacing w:line="360" w:lineRule="auto"/>
    </w:pPr>
    <w:rPr>
      <w:rFonts w:ascii="Tahoma" w:hAnsi="Tahoma"/>
      <w:sz w:val="24"/>
    </w:rPr>
  </w:style>
  <w:style w:type="paragraph" w:customStyle="1" w:styleId="247">
    <w:name w:val="Char"/>
    <w:basedOn w:val="1"/>
    <w:qFormat/>
    <w:uiPriority w:val="0"/>
    <w:pPr>
      <w:tabs>
        <w:tab w:val="left" w:pos="360"/>
      </w:tabs>
    </w:pPr>
    <w:rPr>
      <w:sz w:val="24"/>
    </w:rPr>
  </w:style>
  <w:style w:type="paragraph" w:customStyle="1" w:styleId="248">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49">
    <w:name w:val="正文 1.1"/>
    <w:basedOn w:val="1"/>
    <w:next w:val="248"/>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50">
    <w:name w:val="正文 第一章"/>
    <w:basedOn w:val="1"/>
    <w:next w:val="249"/>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styleId="251">
    <w:name w:val="List Paragraph"/>
    <w:basedOn w:val="1"/>
    <w:qFormat/>
    <w:uiPriority w:val="34"/>
    <w:pPr>
      <w:ind w:firstLine="420"/>
    </w:pPr>
    <w:rPr>
      <w:rFonts w:ascii="Calibri" w:hAnsi="Calibri"/>
      <w:szCs w:val="22"/>
    </w:rPr>
  </w:style>
  <w:style w:type="paragraph" w:customStyle="1" w:styleId="252">
    <w:name w:val="标书正文格式"/>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253">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54">
    <w:name w:val="Char1"/>
    <w:basedOn w:val="1"/>
    <w:qFormat/>
    <w:uiPriority w:val="0"/>
    <w:rPr>
      <w:rFonts w:ascii="Tahoma" w:hAnsi="Tahoma"/>
      <w:sz w:val="24"/>
      <w:szCs w:val="20"/>
    </w:rPr>
  </w:style>
  <w:style w:type="paragraph" w:customStyle="1" w:styleId="255">
    <w:name w:val="Coms Alinea"/>
    <w:qFormat/>
    <w:uiPriority w:val="0"/>
    <w:pPr>
      <w:widowControl w:val="0"/>
    </w:pPr>
    <w:rPr>
      <w:rFonts w:ascii="Arial" w:hAnsi="Arial" w:eastAsia="宋体" w:cs="Arial"/>
      <w:lang w:val="en-US" w:eastAsia="zh-CN" w:bidi="ar-SA"/>
    </w:rPr>
  </w:style>
  <w:style w:type="paragraph" w:customStyle="1" w:styleId="256">
    <w:name w:val="Char Char Char Char1 Char Char Char"/>
    <w:basedOn w:val="15"/>
    <w:qFormat/>
    <w:uiPriority w:val="0"/>
    <w:pPr>
      <w:spacing w:line="360" w:lineRule="auto"/>
    </w:pPr>
    <w:rPr>
      <w:rFonts w:ascii="Tahoma" w:hAnsi="Tahoma"/>
      <w:sz w:val="24"/>
    </w:rPr>
  </w:style>
  <w:style w:type="paragraph" w:customStyle="1" w:styleId="257">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258">
    <w:name w:val="BioQuote Tekst"/>
    <w:basedOn w:val="1"/>
    <w:qFormat/>
    <w:uiPriority w:val="0"/>
    <w:pPr>
      <w:ind w:right="-1"/>
    </w:pPr>
    <w:rPr>
      <w:rFonts w:ascii="Arial" w:hAnsi="Arial"/>
      <w:sz w:val="22"/>
      <w:szCs w:val="20"/>
      <w:lang w:eastAsia="en-US"/>
    </w:rPr>
  </w:style>
  <w:style w:type="paragraph" w:customStyle="1" w:styleId="259">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60">
    <w:name w:val="纯文本2"/>
    <w:basedOn w:val="1"/>
    <w:qFormat/>
    <w:uiPriority w:val="0"/>
    <w:rPr>
      <w:rFonts w:ascii="宋体" w:hAnsi="Courier New" w:eastAsia="楷体_GB2312"/>
      <w:sz w:val="26"/>
      <w:szCs w:val="20"/>
    </w:rPr>
  </w:style>
  <w:style w:type="paragraph" w:customStyle="1" w:styleId="26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62">
    <w:name w:val="TOC 标题11"/>
    <w:basedOn w:val="2"/>
    <w:next w:val="1"/>
    <w:qFormat/>
    <w:uiPriority w:val="39"/>
    <w:pPr>
      <w:keepLines/>
      <w:spacing w:before="480" w:line="276" w:lineRule="auto"/>
      <w:jc w:val="left"/>
      <w:outlineLvl w:val="9"/>
    </w:pPr>
    <w:rPr>
      <w:rFonts w:ascii="Cambria" w:hAnsi="Cambria"/>
      <w:b w:val="0"/>
      <w:bCs/>
      <w:color w:val="365F91"/>
      <w:szCs w:val="28"/>
    </w:rPr>
  </w:style>
  <w:style w:type="paragraph" w:customStyle="1" w:styleId="263">
    <w:name w:val="标题3"/>
    <w:basedOn w:val="1"/>
    <w:next w:val="1"/>
    <w:qFormat/>
    <w:uiPriority w:val="0"/>
    <w:rPr>
      <w:rFonts w:eastAsia="方正黑体_GBK"/>
    </w:rPr>
  </w:style>
  <w:style w:type="paragraph" w:customStyle="1" w:styleId="264">
    <w:name w:val="纯文本1"/>
    <w:basedOn w:val="1"/>
    <w:qFormat/>
    <w:uiPriority w:val="0"/>
    <w:rPr>
      <w:rFonts w:hAnsi="Courier New" w:eastAsia="楷体_GB2312"/>
      <w:color w:val="000000"/>
      <w:sz w:val="26"/>
    </w:rPr>
  </w:style>
  <w:style w:type="paragraph" w:customStyle="1" w:styleId="265">
    <w:name w:val="p2"/>
    <w:basedOn w:val="1"/>
    <w:qFormat/>
    <w:uiPriority w:val="0"/>
    <w:pPr>
      <w:widowControl/>
      <w:spacing w:before="100" w:beforeAutospacing="1" w:after="100" w:afterAutospacing="1"/>
      <w:jc w:val="left"/>
    </w:pPr>
    <w:rPr>
      <w:rFonts w:ascii="宋体" w:hAnsi="宋体" w:cs="宋体"/>
      <w:sz w:val="24"/>
    </w:rPr>
  </w:style>
  <w:style w:type="paragraph" w:customStyle="1" w:styleId="266">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67">
    <w:name w:val="文档正文"/>
    <w:basedOn w:val="1"/>
    <w:unhideWhenUsed/>
    <w:qFormat/>
    <w:uiPriority w:val="0"/>
    <w:pPr>
      <w:spacing w:before="60" w:after="60" w:line="360" w:lineRule="auto"/>
      <w:ind w:firstLine="482"/>
    </w:pPr>
  </w:style>
  <w:style w:type="character" w:customStyle="1" w:styleId="268">
    <w:name w:val="font01"/>
    <w:basedOn w:val="52"/>
    <w:qFormat/>
    <w:uiPriority w:val="0"/>
    <w:rPr>
      <w:rFonts w:hint="eastAsia" w:ascii="宋体" w:hAnsi="宋体" w:eastAsia="宋体" w:cs="宋体"/>
      <w:color w:val="000000"/>
      <w:sz w:val="22"/>
      <w:szCs w:val="22"/>
      <w:u w:val="none"/>
    </w:rPr>
  </w:style>
  <w:style w:type="character" w:customStyle="1" w:styleId="269">
    <w:name w:val="font11"/>
    <w:qFormat/>
    <w:uiPriority w:val="0"/>
    <w:rPr>
      <w:rFonts w:hint="eastAsia" w:ascii="宋体" w:hAnsi="宋体" w:eastAsia="宋体" w:cs="宋体"/>
      <w:color w:val="FF0000"/>
      <w:sz w:val="22"/>
      <w:szCs w:val="22"/>
      <w:u w:val="none"/>
    </w:rPr>
  </w:style>
  <w:style w:type="character" w:customStyle="1" w:styleId="270">
    <w:name w:val="font31"/>
    <w:basedOn w:val="52"/>
    <w:qFormat/>
    <w:uiPriority w:val="0"/>
    <w:rPr>
      <w:rFonts w:hint="eastAsia" w:ascii="宋体" w:hAnsi="宋体" w:eastAsia="宋体" w:cs="宋体"/>
      <w:color w:val="000000"/>
      <w:sz w:val="22"/>
      <w:szCs w:val="22"/>
      <w:u w:val="none"/>
    </w:rPr>
  </w:style>
  <w:style w:type="paragraph" w:customStyle="1" w:styleId="271">
    <w:name w:val="Table Paragraph"/>
    <w:basedOn w:val="1"/>
    <w:qFormat/>
    <w:uiPriority w:val="1"/>
    <w:pPr>
      <w:jc w:val="left"/>
    </w:pPr>
    <w:rPr>
      <w:sz w:val="24"/>
    </w:rPr>
  </w:style>
  <w:style w:type="paragraph" w:customStyle="1" w:styleId="272">
    <w:name w:val="正文2"/>
    <w:basedOn w:val="1"/>
    <w:qFormat/>
    <w:uiPriority w:val="0"/>
    <w:pPr>
      <w:spacing w:before="156" w:line="360" w:lineRule="auto"/>
      <w:ind w:firstLine="200"/>
    </w:pPr>
    <w:rPr>
      <w:sz w:val="24"/>
      <w:szCs w:val="20"/>
    </w:rPr>
  </w:style>
  <w:style w:type="character" w:customStyle="1" w:styleId="273">
    <w:name w:val="NormalCharacter"/>
    <w:link w:val="274"/>
    <w:semiHidden/>
    <w:qFormat/>
    <w:uiPriority w:val="0"/>
    <w:rPr>
      <w:sz w:val="20"/>
      <w:szCs w:val="20"/>
    </w:rPr>
  </w:style>
  <w:style w:type="paragraph" w:customStyle="1" w:styleId="274">
    <w:name w:val="UserStyle_0"/>
    <w:basedOn w:val="1"/>
    <w:link w:val="273"/>
    <w:semiHidden/>
    <w:qFormat/>
    <w:uiPriority w:val="0"/>
    <w:pPr>
      <w:widowControl/>
    </w:pPr>
    <w:rPr>
      <w:sz w:val="20"/>
      <w:szCs w:val="20"/>
    </w:rPr>
  </w:style>
  <w:style w:type="paragraph" w:customStyle="1" w:styleId="275">
    <w:name w:val="Body text|1"/>
    <w:qFormat/>
    <w:uiPriority w:val="0"/>
    <w:pPr>
      <w:widowControl w:val="0"/>
      <w:spacing w:after="60"/>
      <w:jc w:val="both"/>
    </w:pPr>
    <w:rPr>
      <w:rFonts w:ascii="宋体" w:hAnsi="宋体" w:eastAsia="宋体" w:cs="宋体"/>
      <w:lang w:val="zh-TW" w:eastAsia="zh-TW" w:bidi="zh-TW"/>
    </w:rPr>
  </w:style>
  <w:style w:type="character" w:customStyle="1" w:styleId="276">
    <w:name w:val="font61"/>
    <w:basedOn w:val="52"/>
    <w:qFormat/>
    <w:uiPriority w:val="0"/>
    <w:rPr>
      <w:rFonts w:ascii="方正仿宋_GBK" w:hAnsi="方正仿宋_GBK" w:eastAsia="方正仿宋_GBK" w:cs="方正仿宋_GBK"/>
      <w:b/>
      <w:bCs/>
      <w:color w:val="000000"/>
      <w:sz w:val="22"/>
      <w:szCs w:val="22"/>
      <w:u w:val="none"/>
    </w:rPr>
  </w:style>
  <w:style w:type="character" w:customStyle="1" w:styleId="277">
    <w:name w:val="font51"/>
    <w:basedOn w:val="52"/>
    <w:qFormat/>
    <w:uiPriority w:val="0"/>
    <w:rPr>
      <w:rFonts w:hint="eastAsia" w:ascii="方正仿宋_GBK" w:hAnsi="方正仿宋_GBK" w:eastAsia="方正仿宋_GBK" w:cs="方正仿宋_GBK"/>
      <w:color w:val="000000"/>
      <w:sz w:val="22"/>
      <w:szCs w:val="22"/>
      <w:u w:val="none"/>
    </w:rPr>
  </w:style>
  <w:style w:type="character" w:customStyle="1" w:styleId="278">
    <w:name w:val="font41"/>
    <w:basedOn w:val="52"/>
    <w:qFormat/>
    <w:uiPriority w:val="0"/>
    <w:rPr>
      <w:rFonts w:hint="default" w:ascii="Times New Roman" w:hAnsi="Times New Roman" w:cs="Times New Roman"/>
      <w:color w:val="000000"/>
      <w:sz w:val="22"/>
      <w:szCs w:val="22"/>
      <w:u w:val="none"/>
    </w:rPr>
  </w:style>
  <w:style w:type="character" w:customStyle="1" w:styleId="279">
    <w:name w:val="font81"/>
    <w:basedOn w:val="52"/>
    <w:qFormat/>
    <w:uiPriority w:val="0"/>
    <w:rPr>
      <w:rFonts w:hint="eastAsia" w:ascii="宋体" w:hAnsi="宋体" w:eastAsia="宋体" w:cs="宋体"/>
      <w:b/>
      <w:bCs/>
      <w:color w:val="000000"/>
      <w:sz w:val="22"/>
      <w:szCs w:val="22"/>
      <w:u w:val="none"/>
    </w:rPr>
  </w:style>
  <w:style w:type="paragraph" w:customStyle="1" w:styleId="280">
    <w:name w:val="列出段落2"/>
    <w:basedOn w:val="1"/>
    <w:qFormat/>
    <w:uiPriority w:val="34"/>
    <w:pPr>
      <w:ind w:firstLine="420"/>
    </w:pPr>
    <w:rPr>
      <w:rFonts w:eastAsia="仿宋"/>
      <w:sz w:val="30"/>
    </w:rPr>
  </w:style>
  <w:style w:type="paragraph" w:customStyle="1" w:styleId="281">
    <w:name w:val="正文 正文"/>
    <w:basedOn w:val="1"/>
    <w:qFormat/>
    <w:uiPriority w:val="0"/>
    <w:pPr>
      <w:spacing w:before="50" w:after="50" w:line="360" w:lineRule="auto"/>
      <w:ind w:firstLine="200"/>
    </w:pPr>
  </w:style>
  <w:style w:type="paragraph" w:customStyle="1" w:styleId="282">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283">
    <w:name w:val="修订2"/>
    <w:hidden/>
    <w:unhideWhenUsed/>
    <w:qFormat/>
    <w:uiPriority w:val="99"/>
    <w:rPr>
      <w:rFonts w:ascii="Times New Roman" w:hAnsi="Times New Roman" w:eastAsia="宋体" w:cs="Times New Roman"/>
      <w:sz w:val="21"/>
      <w:szCs w:val="24"/>
      <w:lang w:val="en-US" w:eastAsia="zh-CN" w:bidi="ar-SA"/>
    </w:rPr>
  </w:style>
  <w:style w:type="character" w:customStyle="1" w:styleId="284">
    <w:name w:val="font21"/>
    <w:basedOn w:val="52"/>
    <w:qFormat/>
    <w:uiPriority w:val="0"/>
    <w:rPr>
      <w:rFonts w:hint="default" w:ascii="Times New Roman" w:hAnsi="Times New Roman" w:cs="Times New Roman"/>
      <w:color w:val="000000"/>
      <w:sz w:val="21"/>
      <w:szCs w:val="21"/>
      <w:u w:val="none"/>
    </w:rPr>
  </w:style>
  <w:style w:type="paragraph" w:customStyle="1" w:styleId="285">
    <w:name w:val="正文文本1"/>
    <w:basedOn w:val="1"/>
    <w:next w:val="1"/>
    <w:qFormat/>
    <w:uiPriority w:val="0"/>
    <w:pPr>
      <w:jc w:val="center"/>
    </w:pPr>
  </w:style>
  <w:style w:type="paragraph" w:customStyle="1" w:styleId="286">
    <w:name w:val="页脚1"/>
    <w:basedOn w:val="1"/>
    <w:qFormat/>
    <w:uiPriority w:val="0"/>
    <w:pPr>
      <w:tabs>
        <w:tab w:val="center" w:pos="4153"/>
        <w:tab w:val="right" w:pos="8306"/>
      </w:tabs>
      <w:jc w:val="left"/>
    </w:pPr>
    <w:rPr>
      <w:sz w:val="18"/>
      <w:szCs w:val="18"/>
    </w:rPr>
  </w:style>
  <w:style w:type="paragraph" w:customStyle="1" w:styleId="287">
    <w:name w:val="UserStyle_609"/>
    <w:basedOn w:val="1"/>
    <w:qFormat/>
    <w:uiPriority w:val="0"/>
    <w:pPr>
      <w:spacing w:before="100" w:after="100"/>
      <w:ind w:left="360" w:right="360"/>
      <w:jc w:val="left"/>
    </w:pPr>
    <w:rPr>
      <w:sz w:val="24"/>
      <w:szCs w:val="20"/>
    </w:rPr>
  </w:style>
  <w:style w:type="paragraph" w:customStyle="1" w:styleId="288">
    <w:name w:val="PlainText"/>
    <w:basedOn w:val="1"/>
    <w:qFormat/>
    <w:uiPriority w:val="0"/>
    <w:rPr>
      <w:rFonts w:ascii="宋体" w:hAnsi="Courier New"/>
      <w:szCs w:val="21"/>
    </w:rPr>
  </w:style>
  <w:style w:type="paragraph" w:customStyle="1" w:styleId="289">
    <w:name w:val="AnnotationText"/>
    <w:basedOn w:val="1"/>
    <w:qFormat/>
    <w:uiPriority w:val="0"/>
    <w:pPr>
      <w:jc w:val="left"/>
    </w:pPr>
  </w:style>
  <w:style w:type="paragraph" w:customStyle="1" w:styleId="290">
    <w:name w:val="BodyText"/>
    <w:basedOn w:val="1"/>
    <w:qFormat/>
    <w:uiPriority w:val="0"/>
    <w:pPr>
      <w:tabs>
        <w:tab w:val="left" w:pos="1160"/>
        <w:tab w:val="left" w:pos="2423"/>
      </w:tabs>
      <w:spacing w:line="312" w:lineRule="atLeast"/>
      <w:jc w:val="left"/>
    </w:pPr>
    <w:rPr>
      <w:szCs w:val="20"/>
    </w:rPr>
  </w:style>
  <w:style w:type="character" w:customStyle="1" w:styleId="291">
    <w:name w:val="hover"/>
    <w:basedOn w:val="52"/>
    <w:qFormat/>
    <w:uiPriority w:val="0"/>
    <w:rPr>
      <w:color w:val="5FB878"/>
    </w:rPr>
  </w:style>
  <w:style w:type="character" w:customStyle="1" w:styleId="292">
    <w:name w:val="hover1"/>
    <w:basedOn w:val="52"/>
    <w:qFormat/>
    <w:uiPriority w:val="0"/>
    <w:rPr>
      <w:color w:val="5FB878"/>
    </w:rPr>
  </w:style>
  <w:style w:type="character" w:customStyle="1" w:styleId="293">
    <w:name w:val="hover2"/>
    <w:basedOn w:val="52"/>
    <w:qFormat/>
    <w:uiPriority w:val="0"/>
    <w:rPr>
      <w:color w:val="FFFFFF"/>
    </w:rPr>
  </w:style>
  <w:style w:type="paragraph" w:customStyle="1" w:styleId="294">
    <w:name w:val="章标题"/>
    <w:next w:val="1"/>
    <w:qFormat/>
    <w:uiPriority w:val="0"/>
    <w:pPr>
      <w:spacing w:before="158" w:after="153" w:line="323" w:lineRule="atLeast"/>
      <w:jc w:val="center"/>
      <w:textAlignment w:val="baseline"/>
    </w:pPr>
    <w:rPr>
      <w:rFonts w:ascii="Arial" w:hAnsi="Times New Roman" w:eastAsia="黑体" w:cs="Times New Roman"/>
      <w:color w:val="000000"/>
      <w:sz w:val="31"/>
      <w:u w:color="000000"/>
      <w:lang w:val="en-US" w:eastAsia="zh-CN" w:bidi="ar-SA"/>
    </w:rPr>
  </w:style>
  <w:style w:type="paragraph" w:customStyle="1" w:styleId="295">
    <w:name w:val="正文_0"/>
    <w:unhideWhenUsed/>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6">
    <w:name w:val="Blockquote"/>
    <w:basedOn w:val="1"/>
    <w:unhideWhenUsed/>
    <w:qFormat/>
    <w:uiPriority w:val="0"/>
    <w:pPr>
      <w:autoSpaceDE w:val="0"/>
      <w:autoSpaceDN w:val="0"/>
      <w:adjustRightInd w:val="0"/>
      <w:spacing w:before="100" w:after="100"/>
      <w:ind w:left="360" w:right="360"/>
      <w:jc w:val="left"/>
    </w:pPr>
    <w:rPr>
      <w:rFonts w:hint="eastAsia"/>
      <w:sz w:val="24"/>
    </w:rPr>
  </w:style>
  <w:style w:type="paragraph" w:customStyle="1" w:styleId="297">
    <w:name w:val="正文缩进1"/>
    <w:qFormat/>
    <w:uiPriority w:val="0"/>
    <w:pPr>
      <w:widowControl w:val="0"/>
      <w:spacing w:line="360" w:lineRule="atLeast"/>
      <w:ind w:firstLine="420"/>
      <w:jc w:val="both"/>
    </w:pPr>
    <w:rPr>
      <w:rFonts w:ascii="Times New Roman" w:hAnsi="Times New Roman" w:eastAsia="宋体" w:cs="Times New Roman"/>
      <w:kern w:val="2"/>
      <w:sz w:val="21"/>
      <w:lang w:val="en-US" w:eastAsia="zh-CN" w:bidi="ar-SA"/>
    </w:rPr>
  </w:style>
  <w:style w:type="table" w:customStyle="1" w:styleId="298">
    <w:name w:val="Table Normal"/>
    <w:semiHidden/>
    <w:unhideWhenUsed/>
    <w:qFormat/>
    <w:uiPriority w:val="0"/>
    <w:tblPr>
      <w:tblCellMar>
        <w:top w:w="0" w:type="dxa"/>
        <w:left w:w="0" w:type="dxa"/>
        <w:bottom w:w="0" w:type="dxa"/>
        <w:right w:w="0" w:type="dxa"/>
      </w:tblCellMar>
    </w:tblPr>
  </w:style>
  <w:style w:type="paragraph" w:customStyle="1" w:styleId="299">
    <w:name w:val="正文文本11"/>
    <w:basedOn w:val="1"/>
    <w:qFormat/>
    <w:uiPriority w:val="0"/>
    <w:pPr>
      <w:jc w:val="center"/>
    </w:pPr>
    <w:rPr>
      <w:sz w:val="21"/>
      <w:lang w:eastAsia="en-US"/>
    </w:rPr>
  </w:style>
  <w:style w:type="paragraph" w:customStyle="1" w:styleId="300">
    <w:name w:val="普通(网站)1"/>
    <w:basedOn w:val="1"/>
    <w:qFormat/>
    <w:uiPriority w:val="0"/>
    <w:pPr>
      <w:widowControl/>
      <w:spacing w:before="100" w:beforeAutospacing="1" w:after="100" w:afterAutospacing="1"/>
      <w:jc w:val="left"/>
    </w:pPr>
    <w:rPr>
      <w:rFonts w:ascii="宋体" w:hAnsi="宋体" w:cs="宋体"/>
    </w:rPr>
  </w:style>
  <w:style w:type="paragraph" w:customStyle="1" w:styleId="301">
    <w:name w:val="Heading 1"/>
    <w:basedOn w:val="1"/>
    <w:next w:val="1"/>
    <w:qFormat/>
    <w:uiPriority w:val="9"/>
    <w:pPr>
      <w:keepNext/>
      <w:keepLines/>
      <w:ind w:firstLine="799"/>
      <w:outlineLvl w:val="0"/>
    </w:pPr>
    <w:rPr>
      <w:rFonts w:ascii="Arial" w:hAnsi="Arial" w:cs="Arial"/>
      <w:b/>
      <w:sz w:val="32"/>
      <w:szCs w:val="40"/>
    </w:rPr>
  </w:style>
  <w:style w:type="paragraph" w:customStyle="1" w:styleId="302">
    <w:name w:val="页脚11"/>
    <w:qFormat/>
    <w:uiPriority w:val="0"/>
    <w:pPr>
      <w:widowControl w:val="0"/>
      <w:tabs>
        <w:tab w:val="center" w:pos="4153"/>
        <w:tab w:val="right" w:pos="8306"/>
      </w:tabs>
      <w:jc w:val="left"/>
    </w:pPr>
    <w:rPr>
      <w:rFonts w:hint="default" w:ascii="Times New Roman" w:hAnsi="Times New Roman" w:eastAsia="宋体" w:cs="Times New Roman"/>
      <w:sz w:val="18"/>
      <w:szCs w:val="20"/>
      <w:lang w:val="en-US" w:eastAsia="zh-CN" w:bidi="ar-SA"/>
    </w:rPr>
  </w:style>
  <w:style w:type="paragraph" w:customStyle="1" w:styleId="303">
    <w:name w:val="纯文本11"/>
    <w:basedOn w:val="1"/>
    <w:qFormat/>
    <w:uiPriority w:val="0"/>
    <w:rPr>
      <w:rFonts w:ascii="宋体" w:hAnsi="Courier New"/>
      <w:sz w:val="21"/>
      <w:szCs w:val="20"/>
    </w:rPr>
  </w:style>
  <w:style w:type="paragraph" w:customStyle="1" w:styleId="304">
    <w:name w:val="批注文字1"/>
    <w:basedOn w:val="1"/>
    <w:qFormat/>
    <w:uiPriority w:val="0"/>
    <w:pPr>
      <w:jc w:val="left"/>
    </w:pPr>
    <w:rPr>
      <w:sz w:val="21"/>
    </w:rPr>
  </w:style>
  <w:style w:type="paragraph" w:customStyle="1" w:styleId="305">
    <w:name w:val="标题 311"/>
    <w:basedOn w:val="1"/>
    <w:next w:val="1"/>
    <w:qFormat/>
    <w:uiPriority w:val="0"/>
    <w:pPr>
      <w:keepNext/>
      <w:keepLines/>
      <w:spacing w:line="360" w:lineRule="auto"/>
      <w:outlineLvl w:val="2"/>
    </w:pPr>
    <w:rPr>
      <w:bCs/>
      <w:szCs w:val="32"/>
    </w:rPr>
  </w:style>
  <w:style w:type="paragraph" w:customStyle="1" w:styleId="306">
    <w:name w:val="正文文本_0"/>
    <w:basedOn w:val="295"/>
    <w:qFormat/>
    <w:uiPriority w:val="0"/>
    <w:pPr>
      <w:spacing w:after="60" w:line="360" w:lineRule="atLeast"/>
      <w:ind w:left="72" w:right="30"/>
      <w:jc w:val="center"/>
    </w:pPr>
    <w:rPr>
      <w:rFonts w:ascii="Times New Roman" w:hAnsi="Times New Roman"/>
      <w:sz w:val="20"/>
      <w:szCs w:val="20"/>
    </w:rPr>
  </w:style>
  <w:style w:type="paragraph" w:customStyle="1" w:styleId="307">
    <w:name w:val="标题 211"/>
    <w:basedOn w:val="1"/>
    <w:next w:val="1"/>
    <w:qFormat/>
    <w:uiPriority w:val="9"/>
    <w:pPr>
      <w:keepNext/>
      <w:keepLines/>
      <w:spacing w:line="360" w:lineRule="auto"/>
      <w:ind w:firstLine="0"/>
      <w:outlineLvl w:val="1"/>
    </w:pPr>
    <w:rPr>
      <w:rFonts w:ascii="Cambria" w:hAnsi="Cambria"/>
      <w:b/>
      <w:bCs/>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47" textRotate="1"/>
    <customShpInfo spid="_x0000_s1048" textRotate="1"/>
    <customShpInfo spid="_x0000_s1049" textRotate="1"/>
    <customShpInfo spid="_x0000_s1050" textRotate="1"/>
    <customShpInfo spid="_x0000_s1051" textRotate="1"/>
  </customShpExts>
</s:customData>
</file>

<file path=customXml/item2.xml><?xml version="1.0" encoding="utf-8"?>
<contractReview xmlns="http://schemas.wps.cn/vas-ai-hub/contract-review">
  <reviewItems>
    <reviewItem>
      <errorID>d128e450-7a15-471d-91f6-51853f33fe7c</errorID>
      <errorWord>（</errorWord>
      <group>L1_Punc</group>
      <groupName>标点问题</groupName>
      <ability>L2_Punc_CN</ability>
      <abilityName>标点符号问题</abilityName>
      <candidateList/>
      <explain>同一形式括号套用。</explain>
      <paraID>6016FC6D</paraID>
      <start>58</start>
      <end>59</end>
      <status>ignored</status>
      <modifiedWord/>
      <trackRevisions>false</trackRevisions>
    </reviewItem>
    <reviewItem>
      <errorID>521dfc42-547a-4ad0-a7ed-eac2e01286bc</errorID>
      <errorWord>(2020)46号</errorWord>
      <group>L1_Knowledge</group>
      <groupName>知识性问题</groupName>
      <ability>L2_Knowledge</ability>
      <abilityName>其他知识</abilityName>
      <candidateList>
        <item>〔2020〕46号</item>
      </candidateList>
      <explain>发文字号格式错误。</explain>
      <paraID>6016FC6D</paraID>
      <start>61</start>
      <end>70</end>
      <status>ignored</status>
      <modifiedWord/>
      <trackRevisions>false</trackRevisions>
    </reviewItem>
    <reviewItem>
      <errorID>8302ea45-e948-4446-93ca-3a65637fab18</errorID>
      <errorWord>）</errorWord>
      <group>L1_Punc</group>
      <groupName>标点问题</groupName>
      <ability>L2_Punc_CN</ability>
      <abilityName>标点符号问题</abilityName>
      <candidateList/>
      <explain>同一形式括号套用。</explain>
      <paraID>6016FC6D</paraID>
      <start>70</start>
      <end>71</end>
      <status>ignored</status>
      <modifiedWord/>
      <trackRevisions>false</trackRevisions>
    </reviewItem>
    <reviewItem>
      <errorID>5a098b9b-f223-4a17-8e5e-ff7d7dc1e053</errorID>
      <errorWord>上午00：00</errorWord>
      <group>L1_Knowledge</group>
      <groupName>知识性问题</groupName>
      <ability>L2_Time</ability>
      <abilityName>日期时间</abilityName>
      <candidateList/>
      <explain>时间与前缀不匹配，可能的时间前缀有“下午、晚上、凌晨、午夜”。</explain>
      <paraID>5B25070E</paraID>
      <start>26</start>
      <end>33</end>
      <status>ignored</status>
      <modifiedWord/>
      <trackRevisions>false</trackRevisions>
    </reviewItem>
    <reviewItem>
      <errorID>7bbc962a-622a-409e-8180-ea6d949d9bc0</errorID>
      <errorWord>件</errorWord>
      <group>L1_Word</group>
      <groupName>字词问题</groupName>
      <ability>L2_Typo</ability>
      <abilityName>字词错误</abilityName>
      <candidateList>
        <item>件中</item>
      </candidateList>
      <explain/>
      <paraID>73E2CAD0</paraID>
      <start>52</start>
      <end>53</end>
      <status>ignored</status>
      <modifiedWord/>
      <trackRevisions>false</trackRevisions>
    </reviewItem>
    <reviewItem>
      <errorID>079de3b8-7b66-43d7-87ea-8b44e1db7178</errorID>
      <errorWord>因有</errorWord>
      <group>L1_Word</group>
      <groupName>字词问题</groupName>
      <ability>L2_Typo</ability>
      <abilityName>字词错误</abilityName>
      <candidateList>
        <item>因</item>
      </candidateList>
      <explain/>
      <paraID>53FF9AFB</paraID>
      <start>4</start>
      <end>6</end>
      <status>ignored</status>
      <modifiedWord/>
      <trackRevisions>false</trackRevisions>
    </reviewItem>
    <reviewItem>
      <errorID>b861f1a1-6108-4c38-9cec-07ac94a318c0</errorID>
      <errorWord>做无效响应处理</errorWord>
      <group>L1_Word</group>
      <groupName>字词问题</groupName>
      <ability>L2_Typo</ability>
      <abilityName>字词错误</abilityName>
      <candidateList>
        <item>作无效响应处理</item>
      </candidateList>
      <explain/>
      <paraID>2984DEB5</paraID>
      <start>68</start>
      <end>75</end>
      <status>modified</status>
      <modifiedWord>作无效响应处理</modifiedWord>
      <trackRevisions>false</trackRevisions>
    </reviewItem>
    <reviewItem>
      <errorID>02f66282-acb3-496b-9bca-ef6c7e0c17f5</errorID>
      <errorWord>做出</errorWord>
      <group>L1_Word</group>
      <groupName>字词问题</groupName>
      <ability>L2_Typo</ability>
      <abilityName>字词错误</abilityName>
      <candidateList>
        <item>作出</item>
      </candidateList>
      <explain/>
      <paraID>1B3C53CF</paraID>
      <start>30</start>
      <end>32</end>
      <status>modified</status>
      <modifiedWord>作出</modifiedWord>
      <trackRevisions>false</trackRevisions>
    </reviewItem>
    <reviewItem>
      <errorID>5a8715a5-dad6-47b0-a100-9321d171d074</errorID>
      <errorWord>相应</errorWord>
      <group>L1_Word</group>
      <groupName>字词问题</groupName>
      <ability>L2_Typo</ability>
      <abilityName>字词错误</abilityName>
      <candidateList>
        <item>响应</item>
      </candidateList>
      <explain/>
      <paraID> D9AB388</paraID>
      <start>20</start>
      <end>22</end>
      <status>ignored</status>
      <modifiedWord/>
      <trackRevisions>false</trackRevisions>
    </reviewItem>
    <reviewItem>
      <errorID>88ecf1f9-b49b-435f-8623-a6bf7a9d3850</errorID>
      <errorWord>国家发改委</errorWord>
      <group>L1_Knowledge</group>
      <groupName>知识性问题</groupName>
      <ability>L2_Knowledge</ability>
      <abilityName>其他知识</abilityName>
      <candidateList>
        <item>国家发展改革委</item>
      </candidateList>
      <explain/>
      <paraID> 96F3528</paraID>
      <start>19</start>
      <end>24</end>
      <status>ignored</status>
      <modifiedWord/>
      <trackRevisions>false</trackRevisions>
    </reviewItem>
    <reviewItem>
      <errorID>e7c61b62-3c2e-4e40-821a-835fd7dc9b07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96F3528</paraID>
      <start>42</start>
      <end>45</end>
      <status>ignored</status>
      <modifiedWord/>
      <trackRevisions>false</trackRevisions>
    </reviewItem>
    <reviewItem>
      <errorID>5fc27f32-baea-4a18-8ab3-f8e407bfd597</errorID>
      <errorWord>法律、法规</errorWord>
      <group>L1_Word</group>
      <groupName>字词问题</groupName>
      <ability>L2_Typo</ability>
      <abilityName>字词错误</abilityName>
      <candidateList>
        <item>法律法规</item>
      </candidateList>
      <explain/>
      <paraID>66B82E06</paraID>
      <start>12</start>
      <end>17</end>
      <status>ignored</status>
      <modifiedWord/>
      <trackRevisions>false</trackRevisions>
    </reviewItem>
    <reviewItem>
      <errorID>239b1257-0765-4e46-9d0c-d4ac44ad9fde</errorID>
      <errorWord>规定的属无效</errorWord>
      <group>L1_Word</group>
      <groupName>字词问题</groupName>
      <ability>L2_Typo</ability>
      <abilityName>字词错误</abilityName>
      <candidateList>
        <item>规定的属于无效</item>
      </candidateList>
      <explain/>
      <paraID>66B82E06</paraID>
      <start>28</start>
      <end>34</end>
      <status>ignored</status>
      <modifiedWord/>
      <trackRevisions>false</trackRevisions>
    </reviewItem>
    <reviewItem>
      <errorID>ac9ad99b-1671-43e0-a23f-2285788362ca</errorID>
      <errorWord>不</errorWord>
      <group>L1_Word</group>
      <groupName>字词问题</groupName>
      <ability>L2_Typo</ability>
      <abilityName>字词错误</abilityName>
      <candidateList>
        <item>不符</item>
      </candidateList>
      <explain/>
      <paraID>34F49127</paraID>
      <start>47</start>
      <end>48</end>
      <status>ignored</status>
      <modifiedWord/>
      <trackRevisions>false</trackRevisions>
    </reviewItem>
    <reviewItem>
      <errorID>70f802bd-56cf-44ea-8e72-6e67f4234d20</errorID>
      <errorWord>保持通讯畅通</errorWord>
      <group>L1_Word</group>
      <groupName>字词问题</groupName>
      <ability>L2_Typo</ability>
      <abilityName>字词错误</abilityName>
      <candidateList>
        <item>保持通信畅通</item>
      </candidateList>
      <explain/>
      <paraID>52BACA1D</paraID>
      <start>17</start>
      <end>23</end>
      <status>ignored</status>
      <modifiedWord/>
      <trackRevisions>false</trackRevisions>
    </reviewItem>
    <reviewItem>
      <errorID>93cb8de0-75ee-4235-abb2-607657415f49</errorID>
      <errorWord>，</errorWord>
      <group>L1_Word</group>
      <groupName>字词问题</groupName>
      <ability>L2_Typo</ability>
      <abilityName>字词错误</abilityName>
      <candidateList>
        <item>，并</item>
      </candidateList>
      <explain/>
      <paraID>18674A21</paraID>
      <start>90</start>
      <end>91</end>
      <status>ignored</status>
      <modifiedWord/>
      <trackRevisions>false</trackRevisions>
    </reviewItem>
    <reviewItem>
      <errorID>c0ad9186-99dc-4b8d-a1c5-78eaefbe0a27</errorID>
      <errorWord>[2015]124号</errorWord>
      <group>L1_Knowledge</group>
      <groupName>知识性问题</groupName>
      <ability>L2_Knowledge</ability>
      <abilityName>其他知识</abilityName>
      <candidateList>
        <item>〔2015〕124号</item>
      </candidateList>
      <explain>发文字号格式错误。</explain>
      <paraID> D03DEE5</paraID>
      <start>87</start>
      <end>97</end>
      <status>ignored</status>
      <modifiedWord/>
      <trackRevisions>false</trackRevisions>
    </reviewItem>
    <reviewItem>
      <errorID>c134d046-2ecc-4f2d-9b00-f5c44f57cb4b</errorID>
      <errorWord>人确定成交供应商</errorWord>
      <group>L1_Word</group>
      <groupName>字词问题</groupName>
      <ability>L2_Typo</ability>
      <abilityName>字词错误</abilityName>
      <candidateList>
        <item>人在确定成交供应商</item>
      </candidateList>
      <explain/>
      <paraID> 948A2D4</paraID>
      <start>45</start>
      <end>53</end>
      <status>ignored</status>
      <modifiedWord/>
      <trackRevisions>false</trackRevisions>
    </reviewItem>
    <reviewItem>
      <errorID>acc21e5d-a264-4b1b-b834-957c90d1f932</errorID>
      <errorWord>法律、法规执行</errorWord>
      <group>L1_Word</group>
      <groupName>字词问题</groupName>
      <ability>L2_Typo</ability>
      <abilityName>字词错误</abilityName>
      <candidateList>
        <item>法律法规执行</item>
      </candidateList>
      <explain/>
      <paraID> 31CC3ED</paraID>
      <start>16</start>
      <end>23</end>
      <status>ignored</status>
      <modifiedWord/>
      <trackRevisions>false</trackRevisions>
    </reviewItem>
    <reviewItem>
      <errorID>f40701bb-098e-46e9-8a76-1eddd461ec37</errorID>
      <errorWord>&lt;</errorWord>
      <group>L1_Format</group>
      <groupName>格式问题</groupName>
      <ability>L2_HalfPunc_CN</ability>
      <abilityName>全半角问题</abilityName>
      <candidateList>
        <item>〈</item>
      </candidateList>
      <explain>文本全半角错误。</explain>
      <paraID> 1E9E7E4</paraID>
      <start>14</start>
      <end>15</end>
      <status>ignored</status>
      <modifiedWord/>
      <trackRevisions>false</trackRevisions>
    </reviewItem>
    <reviewItem>
      <errorID>0cb6d644-ba40-41fe-acc3-95b656aeecf8</errorID>
      <errorWord>&gt;的通知》</errorWord>
      <group>L1_Punc</group>
      <groupName>标点问题</groupName>
      <ability>L2_Punc_CN</ability>
      <abilityName>标点符号问题</abilityName>
      <candidateList>
        <item>〉的通知》</item>
      </candidateList>
      <explain/>
      <paraID> 1E9E7E4</paraID>
      <start>31</start>
      <end>36</end>
      <status>ignored</status>
      <modifiedWord/>
      <trackRevisions>false</trackRevisions>
    </reviewItem>
    <reviewItem>
      <errorID>6bf1c5ca-9769-4994-b05e-b09ac4b445a2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7BDC9595</paraID>
      <start>116</start>
      <end>119</end>
      <status>ignored</status>
      <modifiedWord/>
      <trackRevisions>false</trackRevisions>
    </reviewItem>
    <reviewItem>
      <errorID>ad8064ea-bc9f-4e68-ba4e-08eb5b181419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7BDC9595</paraID>
      <start>135</start>
      <end>138</end>
      <status>ignored</status>
      <modifiedWord/>
      <trackRevisions>false</trackRevisions>
    </reviewItem>
    <reviewItem>
      <errorID>420af4ab-4739-4982-8705-7a1e8c0c2576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29</start>
      <end>32</end>
      <status>ignored</status>
      <modifiedWord/>
      <trackRevisions>false</trackRevisions>
    </reviewItem>
    <reviewItem>
      <errorID>9a97d229-c70b-40d4-903e-03419c0e937c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53</start>
      <end>56</end>
      <status>ignored</status>
      <modifiedWord/>
      <trackRevisions>false</trackRevisions>
    </reviewItem>
    <reviewItem>
      <errorID>4870a396-af9b-4f6d-b18e-7fe0df198477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78</start>
      <end>81</end>
      <status>ignored</status>
      <modifiedWord/>
      <trackRevisions>false</trackRevisions>
    </reviewItem>
    <reviewItem>
      <errorID>0d2a4891-6c61-44c4-b63e-bd01164f8d78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103</start>
      <end>106</end>
      <status>ignored</status>
      <modifiedWord/>
      <trackRevisions>false</trackRevisions>
    </reviewItem>
    <reviewItem>
      <errorID>5dfef47c-ce94-4a86-a442-d900ee1a2c51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125</start>
      <end>128</end>
      <status>ignored</status>
      <modifiedWord/>
      <trackRevisions>false</trackRevisions>
    </reviewItem>
    <reviewItem>
      <errorID>63c7f6a5-35d5-4c3a-a8fe-2cc28074162d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149</start>
      <end>152</end>
      <status>ignored</status>
      <modifiedWord/>
      <trackRevisions>false</trackRevisions>
    </reviewItem>
    <reviewItem>
      <errorID>15c4749b-1776-45b7-8f19-72b1c5954863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61C8587F</paraID>
      <start>172</start>
      <end>175</end>
      <status>ignored</status>
      <modifiedWord/>
      <trackRevisions>false</trackRevisions>
    </reviewItem>
    <reviewItem>
      <errorID>dfe85568-b5bf-4244-9a01-803b3edd4b0a</errorID>
      <errorWord>其它</errorWord>
      <group>L1_Word</group>
      <groupName>字词问题</groupName>
      <ability>L2_Alias</ability>
      <abilityName>也作/曾用词</abilityName>
      <candidateList>
        <item>其他</item>
      </candidateList>
      <explain>词汇[其它]为不规范表述或旧称，其规范书面表述为[其他]。</explain>
      <paraID>3EA5F828</paraID>
      <start>3</start>
      <end>5</end>
      <status>ignored</status>
      <modifiedWord/>
      <trackRevisions>false</trackRevisions>
    </reviewItem>
    <reviewItem>
      <errorID>1012a3af-c662-4127-b5f0-77d71d668612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1E410F28</paraID>
      <start>13</start>
      <end>16</end>
      <status>ignored</status>
      <modifiedWord/>
      <trackRevisions>false</trackRevisions>
    </reviewItem>
    <reviewItem>
      <errorID>186871b7-de35-47bc-a409-f0490061d195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26</start>
      <end>29</end>
      <status>ignored</status>
      <modifiedWord/>
      <trackRevisions>false</trackRevisions>
    </reviewItem>
    <reviewItem>
      <errorID>1fc8fe5b-9d36-42f7-9ba1-bff8ca555b23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39</start>
      <end>42</end>
      <status>ignored</status>
      <modifiedWord/>
      <trackRevisions>false</trackRevisions>
    </reviewItem>
    <reviewItem>
      <errorID>c617b01a-5359-421e-967b-68b55a91ad4a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54</start>
      <end>57</end>
      <status>ignored</status>
      <modifiedWord/>
      <trackRevisions>false</trackRevisions>
    </reviewItem>
    <reviewItem>
      <errorID>f5cf4d15-3cbd-4572-bf14-22b9e04a2f28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69</start>
      <end>72</end>
      <status>ignored</status>
      <modifiedWord/>
      <trackRevisions>false</trackRevisions>
    </reviewItem>
    <reviewItem>
      <errorID>ea619dd7-1abe-49e2-8abc-18c08b5404f3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112</start>
      <end>115</end>
      <status>ignored</status>
      <modifiedWord/>
      <trackRevisions>false</trackRevisions>
    </reviewItem>
    <reviewItem>
      <errorID>3f854224-b182-4283-82de-c5db06af355c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125</start>
      <end>128</end>
      <status>ignored</status>
      <modifiedWord/>
      <trackRevisions>false</trackRevisions>
    </reviewItem>
    <reviewItem>
      <errorID>cd11918c-7bd6-4293-8f47-fb36245dfb49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140</start>
      <end>143</end>
      <status>ignored</status>
      <modifiedWord/>
      <trackRevisions>false</trackRevisions>
    </reviewItem>
    <reviewItem>
      <errorID>c24b6027-4e23-4eb6-a8ba-d7f9e26bc648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1AEB704F</paraID>
      <start>154</start>
      <end>157</end>
      <status>ignored</status>
      <modifiedWord/>
      <trackRevisions>false</trackRevisions>
    </reviewItem>
    <reviewItem>
      <errorID>e81c942d-a991-4382-a62d-bd726a7c63a5</errorID>
      <errorWord>法律、法规</errorWord>
      <group>L1_Word</group>
      <groupName>字词问题</groupName>
      <ability>L2_Typo</ability>
      <abilityName>字词错误</abilityName>
      <candidateList>
        <item>法律法规</item>
      </candidateList>
      <explain/>
      <paraID>1AEB704F</paraID>
      <start>178</start>
      <end>183</end>
      <status>ignored</status>
      <modifiedWord/>
      <trackRevisions>false</trackRevisions>
    </reviewItem>
    <reviewItem>
      <errorID>d75a5a71-896b-49be-b5c8-d86a652e6cc0</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3652B4BE</paraID>
      <start>37</start>
      <end>44</end>
      <status>ignored</status>
      <modifiedWord/>
      <trackRevisions>false</trackRevisions>
    </reviewItem>
    <reviewItem>
      <errorID>16319be2-b0f7-4d23-a6af-bff7c87e4f2f</errorID>
      <errorWord>须</errorWord>
      <group>L1_Word</group>
      <groupName>字词问题</groupName>
      <ability>L2_Typo</ability>
      <abilityName>字词错误</abilityName>
      <candidateList>
        <item>需</item>
      </candidateList>
      <explain/>
      <paraID>2A4EEF8C</paraID>
      <start>14</start>
      <end>15</end>
      <status>ignored</status>
      <modifiedWord/>
      <trackRevisions>false</trackRevisions>
    </reviewItem>
    <reviewItem>
      <errorID>5e1675df-014a-4171-9c40-57b70e23aa49</errorID>
      <errorWord>做</errorWord>
      <group>L1_Word</group>
      <groupName>字词问题</groupName>
      <ability>L2_Typo</ability>
      <abilityName>字词错误</abilityName>
      <candidateList>
        <item>作</item>
      </candidateList>
      <explain>存在发音相同字词的误用。</explain>
      <paraID>570B2A0D</paraID>
      <start>86</start>
      <end>87</end>
      <status>ignored</status>
      <modifiedWord/>
      <trackRevisions>false</trackRevisions>
    </reviewItem>
    <reviewItem>
      <errorID>7926296c-73cd-4ca9-967d-5ff522ba797c</errorID>
      <errorWord>因故</errorWord>
      <group>L1_Word</group>
      <groupName>字词问题</groupName>
      <ability>L2_Typo</ability>
      <abilityName>字词错误</abilityName>
      <candidateList>
        <item>因</item>
      </candidateList>
      <explain/>
      <paraID>3E9F9FB6</paraID>
      <start>25</start>
      <end>27</end>
      <status>ignored</status>
      <modifiedWord/>
      <trackRevisions>false</trackRevisions>
    </reviewItem>
    <reviewItem>
      <errorID>0e3a417e-0457-4741-8b6b-5f81d7f04451</errorID>
      <errorWord>其它</errorWord>
      <group>L1_Word</group>
      <groupName>字词问题</groupName>
      <ability>L2_Alias</ability>
      <abilityName>也作/曾用词</abilityName>
      <candidateList>
        <item>其他</item>
      </candidateList>
      <explain>词汇[其它]为不规范表述或旧称，其规范书面表述为[其他]。</explain>
      <paraID>63057C9E</paraID>
      <start>0</start>
      <end>2</end>
      <status>ignored</status>
      <modifiedWord/>
      <trackRevisions>false</trackRevisions>
    </reviewItem>
    <reviewItem>
      <errorID>caad52c4-82aa-42c4-974e-38c098b2502b</errorID>
      <errorWord>始</errorWord>
      <group>L1_Word</group>
      <groupName>字词问题</groupName>
      <ability>L2_Typo</ability>
      <abilityName>字词错误</abilityName>
      <candidateList>
        <item>始时</item>
      </candidateList>
      <explain/>
      <paraID>53D9898B</paraID>
      <start>24</start>
      <end>26</end>
      <status>modified</status>
      <modifiedWord>始时</modifiedWord>
      <trackRevisions>false</trackRevisions>
    </reviewItem>
    <reviewItem>
      <errorID>739cac2c-b24b-4bcd-88b4-4d7b5252e2b3</errorID>
      <errorWord>；</errorWord>
      <group>L1_Format</group>
      <groupName>格式问题</groupName>
      <ability>L2_HalfPunc_CN</ability>
      <abilityName>全半角问题</abilityName>
      <candidateList>
        <item>;</item>
      </candidateList>
      <explain>文本全半角错误。</explain>
      <paraID>7E266044</paraID>
      <start>38</start>
      <end>39</end>
      <status>ignored</status>
      <modifiedWord/>
      <trackRevisions>false</trackRevisions>
    </reviewItem>
    <reviewItem>
      <errorID>5f645cbc-7607-485b-9c2a-0661b9d258a6</errorID>
      <errorWord>；</errorWord>
      <group>L1_Format</group>
      <groupName>格式问题</groupName>
      <ability>L2_HalfPunc_CN</ability>
      <abilityName>全半角问题</abilityName>
      <candidateList>
        <item>;</item>
      </candidateList>
      <explain>文本全半角错误。</explain>
      <paraID>745F0A0D</paraID>
      <start>38</start>
      <end>39</end>
      <status>ignored</status>
      <modifiedWord/>
      <trackRevisions>false</trackRevisions>
    </reviewItem>
    <reviewItem>
      <errorID>ef2cd607-25da-426f-8f7b-1a373a41ad90</errorID>
      <errorWord>。</errorWord>
      <group>L1_Format</group>
      <groupName>格式问题</groupName>
      <ability>L2_HalfPunc_CN</ability>
      <abilityName>全半角问题</abilityName>
      <candidateList>
        <item>.</item>
      </candidateList>
      <explain>文本全半角错误。</explain>
      <paraID> 899A619</paraID>
      <start>38</start>
      <end>39</end>
      <status>ignored</status>
      <modifiedWord/>
      <trackRevisions>false</trackRevisions>
    </reviewItem>
    <reviewItem>
      <errorID>742675cd-7c7c-4c9b-9c5d-f608552d10fa</errorID>
      <errorWord>：</errorWord>
      <group>L1_Word</group>
      <groupName>字词问题</groupName>
      <ability>L2_Typo</ability>
      <abilityName>字词错误</abilityName>
      <candidateList>
        <item>：在</item>
      </candidateList>
      <explain/>
      <paraID>35843A33</paraID>
      <start>32</start>
      <end>33</end>
      <status>ignored</status>
      <modifiedWord/>
      <trackRevisions>false</trackRevisions>
    </reviewItem>
    <reviewItem>
      <errorID>7cd602e0-f229-4ca9-b917-aa3828eb4da6</errorID>
      <errorWord>须</errorWord>
      <group>L1_Word</group>
      <groupName>字词问题</groupName>
      <ability>L2_Typo</ability>
      <abilityName>字词错误</abilityName>
      <candidateList>
        <item>需</item>
      </candidateList>
      <explain>存在发音相同字词的误用。</explain>
      <paraID>5E1888F3</paraID>
      <start>3</start>
      <end>4</end>
      <status>ignored</status>
      <modifiedWord/>
      <trackRevisions>false</trackRevisions>
    </reviewItem>
    <reviewItem>
      <errorID>31b99136-bb83-4cdd-8313-06f232f3525b</errorID>
      <errorWord>款</errorWord>
      <group>L1_Word</group>
      <groupName>字词问题</groupName>
      <ability>L2_Typo</ability>
      <abilityName>字词错误</abilityName>
      <candidateList>
        <item>款中</item>
      </candidateList>
      <explain/>
      <paraID>5B08000E</paraID>
      <start>62</start>
      <end>63</end>
      <status>ignored</status>
      <modifiedWord/>
      <trackRevisions>false</trackRevisions>
    </reviewItem>
    <reviewItem>
      <errorID>7da714e5-72cd-4f55-9b8e-b21088204099</errorID>
      <errorWord>/。</errorWord>
      <group>L1_Punc</group>
      <groupName>标点问题</groupName>
      <ability>L2_Punc_CN</ability>
      <abilityName>标点符号问题</abilityName>
      <candidateList>
        <item>/</item>
      </candidateList>
      <explain/>
      <paraID> 74F4432</paraID>
      <start>16</start>
      <end>18</end>
      <status>ignored</status>
      <modifiedWord/>
      <trackRevisions>false</trackRevisions>
    </reviewItem>
    <reviewItem>
      <errorID>62e7328d-8bb0-4107-b047-2804fdfd4427</errorID>
      <errorWord>：/。</errorWord>
      <group>L1_Punc</group>
      <groupName>标点问题</groupName>
      <ability>L2_Punc_CN</ability>
      <abilityName>标点符号问题</abilityName>
      <candidateList>
        <item>：</item>
      </candidateList>
      <explain/>
      <paraID>6E790F27</paraID>
      <start>9</start>
      <end>12</end>
      <status>ignored</status>
      <modifiedWord/>
      <trackRevisions>false</trackRevisions>
    </reviewItem>
    <reviewItem>
      <errorID>d6d2d6ea-652a-4d93-af76-a8195dd2dc6a</errorID>
      <errorWord>：/。</errorWord>
      <group>L1_Punc</group>
      <groupName>标点问题</groupName>
      <ability>L2_Punc_CN</ability>
      <abilityName>标点符号问题</abilityName>
      <candidateList>
        <item>：</item>
      </candidateList>
      <explain/>
      <paraID>5A80F5AC</paraID>
      <start>9</start>
      <end>12</end>
      <status>ignored</status>
      <modifiedWord/>
      <trackRevisions>false</trackRevisions>
    </reviewItem>
    <reviewItem>
      <errorID>249818a5-bdd5-47c9-a944-643a86038ccb</errorID>
      <errorWord>超</errorWord>
      <group>L1_Word</group>
      <groupName>字词问题</groupName>
      <ability>L2_Typo</ability>
      <abilityName>字词错误</abilityName>
      <candidateList>
        <item>超过</item>
      </candidateList>
      <explain/>
      <paraID>2F3025DB</paraID>
      <start>68</start>
      <end>69</end>
      <status>ignored</status>
      <modifiedWord/>
      <trackRevisions>false</trackRevisions>
    </reviewItem>
    <reviewItem>
      <errorID>4675f2d3-ab53-4de6-b364-76d694243a53</errorID>
      <errorWord>限</errorWord>
      <group>L1_Word</group>
      <groupName>字词问题</groupName>
      <ability>L2_Typo</ability>
      <abilityName>字词错误</abilityName>
      <candidateList>
        <item>限内</item>
      </candidateList>
      <explain/>
      <paraID>3D42C8AE</paraID>
      <start>24</start>
      <end>25</end>
      <status>ignored</status>
      <modifiedWord/>
      <trackRevisions>false</trackRevisions>
    </reviewItem>
    <reviewItem>
      <errorID>ef06370b-89f5-4e20-9a47-08e0130f05c0</errorID>
      <errorWord>接</errorWord>
      <group>L1_Word</group>
      <groupName>字词问题</groupName>
      <ability>L2_Typo</ability>
      <abilityName>字词错误</abilityName>
      <candidateList>
        <item>接到</item>
      </candidateList>
      <explain/>
      <paraID>1CA77B65</paraID>
      <start>27</start>
      <end>28</end>
      <status>ignored</status>
      <modifiedWord/>
      <trackRevisions>false</trackRevisions>
    </reviewItem>
    <reviewItem>
      <errorID>8c9829be-1ff0-421e-954f-2f8af9aeca1e</errorID>
      <errorWord>江苏省建筑市场管理条例</errorWord>
      <group>L1_Knowledge</group>
      <groupName>知识性问题</groupName>
      <ability>L2_Knowledge</ability>
      <abilityName>其他知识</abilityName>
      <candidateList>
        <item>《江苏省建筑市场管理条例》</item>
      </candidateList>
      <explain>完整法律法规名称需要加书名号，请注意检查。</explain>
      <paraID>402C522C</paraID>
      <start>9</start>
      <end>22</end>
      <status>modified</status>
      <modifiedWord>《江苏省建筑市场管理条例》</modifiedWord>
      <trackRevisions>false</trackRevisions>
    </reviewItem>
    <reviewItem>
      <errorID>49b6fee9-ad13-4c52-a428-a9ce6e8b9d69</errorID>
      <errorWord>噪音</errorWord>
      <group>L1_Word</group>
      <groupName>字词问题</groupName>
      <ability>L2_Alias</ability>
      <abilityName>也作/曾用词</abilityName>
      <candidateList>
        <item>噪声</item>
      </candidateList>
      <explain>词汇[噪音]为不规范表述或旧称，其规范书面表述为[噪声]。</explain>
      <paraID>6EBC38EA</paraID>
      <start>15</start>
      <end>17</end>
      <status>ignored</status>
      <modifiedWord/>
      <trackRevisions>false</trackRevisions>
    </reviewItem>
    <reviewItem>
      <errorID>abed9331-e9ab-4049-a285-8a3ac90e8552</errorID>
      <errorWord>震动</errorWord>
      <group>L1_Word</group>
      <groupName>字词问题</groupName>
      <ability>L2_Typo</ability>
      <abilityName>字词错误</abilityName>
      <candidateList>
        <item>振动</item>
      </candidateList>
      <explain>存在发音相同字词的误用。</explain>
      <paraID>21CE9E40</paraID>
      <start>1</start>
      <end>3</end>
      <status>unmodified</status>
      <modifiedWord/>
      <trackRevisions>false</trackRevisions>
    </reviewItem>
    <reviewItem>
      <errorID>2e06be39-8ba7-44f7-91a8-f9ccb18d0d29</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 256997B</paraID>
      <start>98</start>
      <end>103</end>
      <status>unmodified</status>
      <modifiedWord/>
      <trackRevisions>false</trackRevisions>
    </reviewItem>
    <reviewItem>
      <errorID>c3b37024-564c-4d89-a7f1-5ba6b18acc5e</errorID>
      <errorWord>噪音</errorWord>
      <group>L1_Word</group>
      <groupName>字词问题</groupName>
      <ability>L2_Alias</ability>
      <abilityName>也作/曾用词</abilityName>
      <candidateList>
        <item>噪声</item>
      </candidateList>
      <explain>词汇[噪音]为不规范表述或旧称，其规范书面表述为[噪声]。</explain>
      <paraID>5EC2B00C</paraID>
      <start>135</start>
      <end>137</end>
      <status>unmodified</status>
      <modifiedWord/>
      <trackRevisions>false</trackRevisions>
    </reviewItem>
    <reviewItem>
      <errorID>1b9a9e9a-4f76-4287-bbdd-0d2f87ffae37</errorID>
      <errorWord>[2020]123号</errorWord>
      <group>L1_Knowledge</group>
      <groupName>知识性问题</groupName>
      <ability>L2_Knowledge</ability>
      <abilityName>其他知识</abilityName>
      <candidateList>
        <item>〔2020〕123号</item>
      </candidateList>
      <explain>发文字号格式错误。</explain>
      <paraID>7651B1E3</paraID>
      <start>38</start>
      <end>48</end>
      <status>unmodified</status>
      <modifiedWord/>
      <trackRevisions>false</trackRevisions>
    </reviewItem>
    <reviewItem>
      <errorID>db8c6ff2-5c77-406c-a089-d7143d7e8b0a</errorID>
      <errorWord>是由于设计原因引起</errorWord>
      <group>L1_Grammar</group>
      <groupName>语法问题</groupName>
      <ability>L2_Grammar</ability>
      <abilityName>语法错误</abilityName>
      <candidateList>
        <item>是由于设计原因</item>
      </candidateList>
      <explain>该表达中的“是由于设计原因引起”存在语义重复。</explain>
      <paraID>21A49542</paraID>
      <start>51</start>
      <end>60</end>
      <status>unmodified</status>
      <modifiedWord/>
      <trackRevisions>false</trackRevisions>
    </reviewItem>
    <reviewItem>
      <errorID>05c03912-b811-4d21-8ae4-39873cbd87ef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36DFC04B</paraID>
      <start>51</start>
      <end>54</end>
      <status>ignored</status>
      <modifiedWord/>
      <trackRevisions>false</trackRevisions>
    </reviewItem>
    <reviewItem>
      <errorID>5001c3b5-7878-45dc-8bde-f82642b49fb7</errorID>
      <errorWord>，</errorWord>
      <group>L1_Word</group>
      <groupName>字词问题</groupName>
      <ability>L2_Typo</ability>
      <abilityName>字词错误</abilityName>
      <candidateList>
        <item>，由</item>
      </candidateList>
      <explain/>
      <paraID>3C516151</paraID>
      <start>86</start>
      <end>87</end>
      <status>ignored</status>
      <modifiedWord/>
      <trackRevisions>false</trackRevisions>
    </reviewItem>
    <reviewItem>
      <errorID>a7c33497-bb8c-45b7-9e7f-57f24b2d4bee</errorID>
      <errorWord>条款</errorWord>
      <group>L1_Word</group>
      <groupName>字词问题</groupName>
      <ability>L2_Typo</ability>
      <abilityName>字词错误</abilityName>
      <candidateList>
        <item>条</item>
      </candidateList>
      <explain/>
      <paraID>7A66717A</paraID>
      <start>128</start>
      <end>130</end>
      <status>unmodified</status>
      <modifiedWord/>
      <trackRevisions>false</trackRevisions>
    </reviewItem>
    <reviewItem>
      <errorID>8e9aee74-455f-4365-9c22-b921621a180f</errorID>
      <errorWord>接</errorWord>
      <group>L1_Word</group>
      <groupName>字词问题</groupName>
      <ability>L2_Typo</ability>
      <abilityName>字词错误</abilityName>
      <candidateList>
        <item>接到</item>
      </candidateList>
      <explain/>
      <paraID> FAEA77B</paraID>
      <start>55</start>
      <end>56</end>
      <status>ignored</status>
      <modifiedWord/>
      <trackRevisions>false</trackRevisions>
    </reviewItem>
    <reviewItem>
      <errorID>e7effd79-32bf-42ad-a471-966f46853c8e</errorID>
      <errorWord>：/。</errorWord>
      <group>L1_Punc</group>
      <groupName>标点问题</groupName>
      <ability>L2_Punc_CN</ability>
      <abilityName>标点符号问题</abilityName>
      <candidateList>
        <item>：</item>
      </candidateList>
      <explain/>
      <paraID> A1431B0</paraID>
      <start>17</start>
      <end>20</end>
      <status>ignored</status>
      <modifiedWord/>
      <trackRevisions>false</trackRevisions>
    </reviewItem>
    <reviewItem>
      <errorID>bb58eede-5bd9-44db-8f28-826fc1fbaa29</errorID>
      <errorWord>得</errorWord>
      <group>L1_Word</group>
      <groupName>字词问题</groupName>
      <ability>L2_DDD</ability>
      <abilityName>的地得用法</abilityName>
      <candidateList>
        <item>的</item>
      </candidateList>
      <explain/>
      <paraID>  646C9C</paraID>
      <start>83</start>
      <end>84</end>
      <status>unmodified</status>
      <modifiedWord/>
      <trackRevisions>false</trackRevisions>
    </reviewItem>
    <reviewItem>
      <errorID>8277ce67-f5c6-4112-897c-4e26d1f5e2ae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29FD1D4B</paraID>
      <start>65</start>
      <end>68</end>
      <status>ignored</status>
      <modifiedWord/>
      <trackRevisions>false</trackRevisions>
    </reviewItem>
    <reviewItem>
      <errorID>94bdfd5e-8ca2-41f2-9d0d-c5e32e1d36fd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29FD1D4B</paraID>
      <start>78</start>
      <end>81</end>
      <status>ignored</status>
      <modifiedWord/>
      <trackRevisions>false</trackRevisions>
    </reviewItem>
    <reviewItem>
      <errorID>e0b6512c-dacf-4034-82cc-1e135f0f8242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29FD1D4B</paraID>
      <start>93</start>
      <end>96</end>
      <status>ignored</status>
      <modifiedWord/>
      <trackRevisions>false</trackRevisions>
    </reviewItem>
    <reviewItem>
      <errorID>09845df9-cdf9-4e79-9bec-d013a84940b0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29FD1D4B</paraID>
      <start>108</start>
      <end>111</end>
      <status>ignored</status>
      <modifiedWord/>
      <trackRevisions>false</trackRevisions>
    </reviewItem>
    <reviewItem>
      <errorID>58a0921d-fd87-4869-b604-544c287266e8</errorID>
      <errorWord>法律、法规</errorWord>
      <group>L1_Word</group>
      <groupName>字词问题</groupName>
      <ability>L2_Typo</ability>
      <abilityName>字词错误</abilityName>
      <candidateList>
        <item>法律法规</item>
      </candidateList>
      <explain/>
      <paraID>56E60874</paraID>
      <start>47</start>
      <end>52</end>
      <status>ignored</status>
      <modifiedWord/>
      <trackRevisions>false</trackRevisions>
    </reviewItem>
    <reviewItem>
      <errorID>95235bb2-8f75-44ed-8f5e-3fc8bc7dd01f</errorID>
      <errorWord>法制观念</errorWord>
      <group>L1_Political</group>
      <groupName>政治性问题</groupName>
      <ability>L2_Unpolitical</ability>
      <abilityName>政治敏感错误</abilityName>
      <candidateList>
        <item>法治观念</item>
      </candidateList>
      <explain/>
      <paraID>5144E364</paraID>
      <start>38</start>
      <end>42</end>
      <status>ignored</status>
      <modifiedWord/>
      <trackRevisions>false</trackRevisions>
    </reviewItem>
    <reviewItem>
      <errorID>3faf98b7-afd6-4aea-aed7-6fc6851585a7</errorID>
      <errorWord>提高</errorWord>
      <group>L1_Grammar</group>
      <groupName>语法问题</groupName>
      <ability>L2_Grammar</ability>
      <abilityName>语法错误</abilityName>
      <candidateList>
        <item>增强</item>
      </candidateList>
      <explain>“提高～意识”搭配不当，建议修改为“增强～意识”。</explain>
      <paraID>5144E364</paraID>
      <start>43</start>
      <end>45</end>
      <status>ignored</status>
      <modifiedWord/>
      <trackRevisions>false</trackRevisions>
    </reviewItem>
    <reviewItem>
      <errorID>9bcbb9c3-c6b3-46d3-bd0e-a7693a4d0c65</errorID>
      <errorWord>保护的能力，督促职工</errorWord>
      <group>L1_Word</group>
      <groupName>字词问题</groupName>
      <ability>L2_Typo</ability>
      <abilityName>字词错误</abilityName>
      <candidateList>
        <item>保护能力，督促职工</item>
      </candidateList>
      <explain/>
      <paraID>5144E364</paraID>
      <start>54</start>
      <end>64</end>
      <status>ignored</status>
      <modifiedWord/>
      <trackRevisions>false</trackRevisions>
    </reviewItem>
    <reviewItem>
      <errorID>34fe6e6a-7c57-41b5-974f-3844a3735278</errorID>
      <errorWord>予</errorWord>
      <group>L1_Word</group>
      <groupName>字词问题</groupName>
      <ability>L2_Typo</ability>
      <abilityName>字词错误</abilityName>
      <candidateList>
        <item>予以</item>
      </candidateList>
      <explain/>
      <paraID>2D2AAE58</paraID>
      <start>155</start>
      <end>156</end>
      <status>ignored</status>
      <modifiedWord/>
      <trackRevisions>false</trackRevisions>
    </reviewItem>
    <reviewItem>
      <errorID>1986279b-ee7b-428f-9a09-173a2173ede6</errorID>
      <errorWord>及电器设备</errorWord>
      <group>L1_Word</group>
      <groupName>字词问题</groupName>
      <ability>L2_Typo</ability>
      <abilityName>字词错误</abilityName>
      <candidateList>
        <item>及电气设备</item>
      </candidateList>
      <explain/>
      <paraID>76CDA0B6</paraID>
      <start>34</start>
      <end>39</end>
      <status>ignored</status>
      <modifiedWord/>
      <trackRevisions>false</trackRevisions>
    </reviewItem>
    <reviewItem>
      <errorID>6cba4ee2-063a-4399-9024-4845be034b33</errorID>
      <errorWord>机械、电器设备</errorWord>
      <group>L1_Word</group>
      <groupName>字词问题</groupName>
      <ability>L2_Typo</ability>
      <abilityName>字词错误</abilityName>
      <candidateList>
        <item>机械、电气设备</item>
      </candidateList>
      <explain/>
      <paraID>76CDA0B6</paraID>
      <start>42</start>
      <end>49</end>
      <status>ignored</status>
      <modifiedWord/>
      <trackRevisions>false</trackRevisions>
    </reviewItem>
    <reviewItem>
      <errorID>7f006388-9fd2-4bb7-955f-ecb9f46a0429</errorID>
      <errorWord>处予罚款</errorWord>
      <group>L1_Word</group>
      <groupName>字词问题</groupName>
      <ability>L2_Typo</ability>
      <abilityName>字词错误</abilityName>
      <candidateList>
        <item>处以罚款</item>
      </candidateList>
      <explain/>
      <paraID>7FEFADD3</paraID>
      <start>29</start>
      <end>33</end>
      <status>ignored</status>
      <modifiedWord/>
      <trackRevisions>false</trackRevisions>
    </reviewItem>
    <reviewItem>
      <errorID>793721c4-6895-4763-9bd0-b5dd04ea8e17</errorID>
      <errorWord>处予罚款</errorWord>
      <group>L1_Word</group>
      <groupName>字词问题</groupName>
      <ability>L2_Typo</ability>
      <abilityName>字词错误</abilityName>
      <candidateList>
        <item>处以罚款</item>
      </candidateList>
      <explain/>
      <paraID>7FEFADD3</paraID>
      <start>65</start>
      <end>69</end>
      <status>ignored</status>
      <modifiedWord/>
      <trackRevisions>false</trackRevisions>
    </reviewItem>
    <reviewItem>
      <errorID>558f736e-7cdb-4e14-a625-7af636832474</errorID>
      <errorWord>处予罚款</errorWord>
      <group>L1_Word</group>
      <groupName>字词问题</groupName>
      <ability>L2_Typo</ability>
      <abilityName>字词错误</abilityName>
      <candidateList>
        <item>处以罚款</item>
      </candidateList>
      <explain/>
      <paraID>2C9B3321</paraID>
      <start>11</start>
      <end>15</end>
      <status>ignored</status>
      <modifiedWord/>
      <trackRevisions>false</trackRevisions>
    </reviewItem>
    <reviewItem>
      <errorID>f8b3d265-76ee-48b9-adab-7959829f46b4</errorID>
      <errorWord>处予罚款</errorWord>
      <group>L1_Word</group>
      <groupName>字词问题</groupName>
      <ability>L2_Typo</ability>
      <abilityName>字词错误</abilityName>
      <candidateList>
        <item>处以罚款</item>
      </candidateList>
      <explain/>
      <paraID>1A55619D</paraID>
      <start>37</start>
      <end>41</end>
      <status>ignored</status>
      <modifiedWord/>
      <trackRevisions>false</trackRevisions>
    </reviewItem>
    <reviewItem>
      <errorID>0a98258f-74f4-4a3d-93b4-3ea2af0bf8be</errorID>
      <errorWord>处予罚款</errorWord>
      <group>L1_Word</group>
      <groupName>字词问题</groupName>
      <ability>L2_Typo</ability>
      <abilityName>字词错误</abilityName>
      <candidateList>
        <item>处以罚款</item>
      </candidateList>
      <explain/>
      <paraID>1A55619D</paraID>
      <start>67</start>
      <end>71</end>
      <status>ignored</status>
      <modifiedWord/>
      <trackRevisions>false</trackRevisions>
    </reviewItem>
    <reviewItem>
      <errorID>4ed95e32-c088-42d9-aeb9-05ef1249c7d8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6BA092B5</paraID>
      <start>5</start>
      <end>8</end>
      <status>ignored</status>
      <modifiedWord/>
      <trackRevisions>false</trackRevisions>
    </reviewItem>
    <reviewItem>
      <errorID>47ab837f-078c-4ab9-a1ad-e1cb2e5fc4d7</errorID>
      <errorWord>位</errorWord>
      <group>L1_Word</group>
      <groupName>字词问题</groupName>
      <ability>L2_Typo</ability>
      <abilityName>字词错误</abilityName>
      <candidateList>
        <item>位在</item>
      </candidateList>
      <explain/>
      <paraID>49F4615E</paraID>
      <start>175</start>
      <end>176</end>
      <status>ignored</status>
      <modifiedWord/>
      <trackRevisions>false</trackRevisions>
    </reviewItem>
    <reviewItem>
      <errorID>69356c71-9cc9-48c8-9eaf-1af7c16ab66e</errorID>
      <errorWord>(</errorWord>
      <group>L1_Format</group>
      <groupName>格式问题</groupName>
      <ability>L2_HalfPunc_CN</ability>
      <abilityName>全半角问题</abilityName>
      <candidateList>
        <item>（</item>
      </candidateList>
      <explain>文本全半角错误。</explain>
      <paraID>6698B9F3</paraID>
      <start>68</start>
      <end>69</end>
      <status>modified</status>
      <modifiedWord>（</modifiedWord>
      <trackRevisions>false</trackRevisions>
    </reviewItem>
    <reviewItem>
      <errorID>9bc58e2f-f94e-4c1f-8706-8cd3f19a00e2</errorID>
      <errorWord>完</errorWord>
      <group>L1_Word</group>
      <groupName>字词问题</groupName>
      <ability>L2_Typo</ability>
      <abilityName>字词错误</abilityName>
      <candidateList>
        <item>完成</item>
      </candidateList>
      <explain/>
      <paraID>117CF3F4</paraID>
      <start>40</start>
      <end>41</end>
      <status>ignored</status>
      <modifiedWord/>
      <trackRevisions>false</trackRevisions>
    </reviewItem>
    <reviewItem>
      <errorID>c55fc610-0740-4fcf-ad99-ec3089e2be54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27A57621</paraID>
      <start>0</start>
      <end>3</end>
      <status>modified</status>
      <modifiedWord>（一）</modifiedWord>
      <trackRevisions>false</trackRevisions>
    </reviewItem>
    <reviewItem>
      <errorID>29179996-f069-4079-b944-70170fc03e39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6213DABF</paraID>
      <start>0</start>
      <end>3</end>
      <status>modified</status>
      <modifiedWord>（二）</modifiedWord>
      <trackRevisions>false</trackRevisions>
    </reviewItem>
    <reviewItem>
      <errorID>2417c87c-482e-4584-b712-39329e24f27b</errorID>
      <errorWord>其它</errorWord>
      <group>L1_Word</group>
      <groupName>字词问题</groupName>
      <ability>L2_Alias</ability>
      <abilityName>也作/曾用词</abilityName>
      <candidateList>
        <item>其他</item>
      </candidateList>
      <explain>词汇[其它]为不规范表述或旧称，其规范书面表述为[其他]。</explain>
      <paraID> C5F11AD</paraID>
      <start>33</start>
      <end>35</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b775ff-0578-4a5f-aef1-b8711232db3c}">
  <ds:schemaRefs/>
</ds:datastoreItem>
</file>

<file path=customXml/itemProps3.xml><?xml version="1.0" encoding="utf-8"?>
<ds:datastoreItem xmlns:ds="http://schemas.openxmlformats.org/officeDocument/2006/customXml" ds:itemID="{7B00D263-FB68-41B6-B495-0B5585AC9484}">
  <ds:schemaRefs/>
</ds:datastoreItem>
</file>

<file path=docProps/app.xml><?xml version="1.0" encoding="utf-8"?>
<Properties xmlns="http://schemas.openxmlformats.org/officeDocument/2006/extended-properties" xmlns:vt="http://schemas.openxmlformats.org/officeDocument/2006/docPropsVTypes">
  <Template>Normal</Template>
  <Pages>100</Pages>
  <Words>42147</Words>
  <Characters>44307</Characters>
  <Lines>435</Lines>
  <Paragraphs>122</Paragraphs>
  <TotalTime>2</TotalTime>
  <ScaleCrop>false</ScaleCrop>
  <LinksUpToDate>false</LinksUpToDate>
  <CharactersWithSpaces>45778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2023-10-09T13:20:00Z</dcterms:created>
  <dc:creator>cgzx</dc:creator>
  <cp:lastModifiedBy>Unique</cp:lastModifiedBy>
  <cp:lastPrinted>2024-07-18T00:50:00Z</cp:lastPrinted>
  <dcterms:modified xsi:type="dcterms:W3CDTF">2026-09-18T01:48:16Z</dcterms:modified>
  <dc:title>总  目  录</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DA9A6E49915743C7B75C1AA830F7A2E5</vt:lpwstr>
  </property>
  <property fmtid="{D5CDD505-2E9C-101B-9397-08002B2CF9AE}" pid="4" name="KSOTemplateDocerSaveRecord">
    <vt:lpwstr>eyJoZGlkIjoiZmZlZTVhMzMzMjAwOWU1ZWFjY2NlMDMwMzNjNmU4NGYiLCJ1c2VySWQiOiI0MjcwNjY3NzQifQ==</vt:lpwstr>
  </property>
</Properties>
</file>