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3"/>
        <w:ind w:firstLine="0"/>
        <w:spacing w:before="0" w:after="0" w:line="240" w:lineRule="auto"/>
        <w:shd w:val="clear" w:color="auto"/>
        <w:rPr>
          <w:rFonts w:ascii="宋体" w:hAnsi="宋体"/>
          <w:b/>
          <w:bCs/>
          <w:color w:val="auto"/>
          <w:highlight w:val="none"/>
          <w:shd w:val="clear" w:color="auto" w:fill="auto"/>
        </w:rPr>
      </w:pPr>
      <w:r>
        <w:rPr>
          <w:rFonts w:ascii="宋体" w:hAnsi="宋体"/>
          <w:b/>
          <w:bCs/>
          <w:color w:val="auto"/>
          <w:highlight w:val="none"/>
          <w:shd w:val="clear" w:color="auto" w:fill="auto"/>
        </w:rPr>
      </w:r>
      <w:r/>
    </w:p>
    <w:p>
      <w:pPr>
        <w:pStyle w:val="613"/>
        <w:ind w:firstLine="0"/>
        <w:spacing w:before="0" w:after="0" w:line="240" w:lineRule="auto"/>
        <w:shd w:val="clear" w:color="auto"/>
        <w:rPr>
          <w:rFonts w:ascii="宋体" w:hAnsi="宋体"/>
          <w:b/>
          <w:bCs/>
          <w:color w:val="auto"/>
          <w:highlight w:val="none"/>
          <w:shd w:val="clear" w:color="auto" w:fill="auto"/>
        </w:rPr>
      </w:pPr>
      <w:r>
        <w:rPr>
          <w:rFonts w:ascii="宋体" w:hAnsi="宋体"/>
          <w:b/>
          <w:bCs/>
          <w:color w:val="auto"/>
          <w:highlight w:val="none"/>
          <w:shd w:val="clear" w:color="auto" w:fill="auto"/>
        </w:rPr>
      </w:r>
      <w:r/>
    </w:p>
    <w:p>
      <w:pPr>
        <w:pStyle w:val="613"/>
        <w:ind w:firstLine="0"/>
        <w:spacing w:before="0" w:after="0" w:line="240" w:lineRule="auto"/>
        <w:shd w:val="clear" w:color="auto"/>
        <w:rPr>
          <w:rFonts w:ascii="宋体" w:hAnsi="宋体"/>
          <w:b/>
          <w:bCs/>
          <w:color w:val="auto"/>
          <w:highlight w:val="none"/>
          <w:shd w:val="clear" w:color="auto" w:fill="auto"/>
        </w:rPr>
      </w:pPr>
      <w:r>
        <w:rPr>
          <w:rFonts w:ascii="宋体" w:hAnsi="宋体"/>
          <w:b/>
          <w:bCs/>
          <w:color w:val="auto"/>
          <w:highlight w:val="none"/>
          <w:shd w:val="clear" w:color="auto" w:fill="auto"/>
        </w:rPr>
      </w:r>
      <w:r/>
    </w:p>
    <w:p>
      <w:pPr>
        <w:pStyle w:val="613"/>
        <w:ind w:firstLine="0"/>
        <w:spacing w:before="0" w:after="0" w:line="240" w:lineRule="auto"/>
        <w:shd w:val="clear" w:color="auto"/>
        <w:rPr>
          <w:rFonts w:ascii="宋体" w:hAnsi="宋体"/>
          <w:b/>
          <w:bCs/>
          <w:color w:val="auto"/>
          <w:highlight w:val="none"/>
          <w:shd w:val="clear" w:color="auto" w:fill="auto"/>
        </w:rPr>
      </w:pPr>
      <w:r>
        <w:rPr>
          <w:rFonts w:ascii="宋体" w:hAnsi="宋体"/>
          <w:b/>
          <w:bCs/>
          <w:color w:val="auto"/>
          <w:highlight w:val="none"/>
          <w:shd w:val="clear" w:color="auto" w:fill="auto"/>
        </w:rPr>
      </w:r>
      <w:r/>
    </w:p>
    <w:p>
      <w:pPr>
        <w:pStyle w:val="613"/>
        <w:ind w:firstLine="0"/>
        <w:jc w:val="center"/>
        <w:spacing w:before="200"/>
        <w:shd w:val="clear" w:color="auto"/>
        <w:rPr>
          <w:rFonts w:ascii="微软雅黑" w:hAnsi="微软雅黑" w:eastAsia="微软雅黑"/>
          <w:b/>
          <w:bCs/>
          <w:color w:val="auto"/>
          <w:sz w:val="100"/>
          <w:szCs w:val="100"/>
          <w:highlight w:val="none"/>
          <w:shd w:val="clear" w:color="auto" w:fill="auto"/>
        </w:rPr>
      </w:pPr>
      <w:r>
        <w:rPr>
          <w:rFonts w:hint="eastAsia" w:ascii="微软雅黑" w:hAnsi="微软雅黑" w:eastAsia="微软雅黑"/>
          <w:b/>
          <w:bCs/>
          <w:color w:val="auto"/>
          <w:sz w:val="100"/>
          <w:szCs w:val="100"/>
          <w:highlight w:val="none"/>
          <w:shd w:val="clear" w:color="auto" w:fill="auto"/>
        </w:rPr>
        <w:t xml:space="preserve">招　标　文　件</w:t>
      </w:r>
      <w:r/>
    </w:p>
    <w:p>
      <w:pPr>
        <w:pStyle w:val="613"/>
        <w:ind w:firstLine="0"/>
        <w:spacing w:before="0" w:after="0" w:line="240" w:lineRule="auto"/>
        <w:shd w:val="clear" w:color="auto"/>
        <w:rPr>
          <w:rFonts w:ascii="华文中宋" w:hAnsi="华文中宋" w:eastAsia="华文中宋"/>
          <w:b/>
          <w:bCs/>
          <w:color w:val="auto"/>
          <w:sz w:val="36"/>
          <w:highlight w:val="none"/>
          <w:shd w:val="clear" w:color="auto" w:fill="auto"/>
        </w:rPr>
      </w:pPr>
      <w:r>
        <w:rPr>
          <w:rFonts w:ascii="华文中宋" w:hAnsi="华文中宋" w:eastAsia="华文中宋"/>
          <w:b/>
          <w:bCs/>
          <w:color w:val="auto"/>
          <w:sz w:val="36"/>
          <w:highlight w:val="none"/>
          <w:shd w:val="clear" w:color="auto" w:fill="auto"/>
        </w:rPr>
      </w:r>
      <w:r/>
    </w:p>
    <w:p>
      <w:pPr>
        <w:pStyle w:val="613"/>
        <w:ind w:firstLine="0"/>
        <w:jc w:val="center"/>
        <w:spacing w:before="0" w:after="0" w:line="240" w:lineRule="auto"/>
        <w:shd w:val="clear" w:color="auto"/>
        <w:rPr>
          <w:rFonts w:eastAsia="华文中宋"/>
          <w:b/>
          <w:bCs/>
          <w:color w:val="auto"/>
          <w:sz w:val="32"/>
          <w:highlight w:val="none"/>
          <w:shd w:val="clear" w:color="auto" w:fill="auto"/>
        </w:rPr>
      </w:pPr>
      <w:r>
        <w:rPr>
          <w:rFonts w:hint="eastAsia" w:ascii="华文中宋" w:hAnsi="华文中宋" w:eastAsia="华文中宋"/>
          <w:b/>
          <w:bCs/>
          <w:color w:val="auto"/>
          <w:sz w:val="36"/>
          <w:highlight w:val="none"/>
          <w:shd w:val="clear" w:color="auto" w:fill="auto"/>
        </w:rPr>
        <w:t xml:space="preserve">项目编号：JSZC-320100-JSSZ-G2026-0048</w:t>
      </w:r>
      <w:r>
        <w:rPr>
          <w:rFonts w:hint="eastAsia" w:ascii="华文中宋" w:hAnsi="华文中宋" w:eastAsia="华文中宋"/>
          <w:b/>
          <w:bCs/>
          <w:color w:val="auto"/>
          <w:sz w:val="36"/>
          <w:highlight w:val="none"/>
          <w:shd w:val="clear" w:color="auto" w:fill="auto"/>
        </w:rPr>
        <w:t xml:space="preserve">  </w:t>
      </w:r>
      <w:r/>
    </w:p>
    <w:p>
      <w:pPr>
        <w:pStyle w:val="613"/>
        <w:ind w:firstLine="0"/>
        <w:spacing w:before="0" w:after="0" w:line="240" w:lineRule="auto"/>
        <w:shd w:val="clear" w:color="auto"/>
        <w:rPr>
          <w:b/>
          <w:bCs/>
          <w:color w:val="auto"/>
          <w:sz w:val="32"/>
          <w:highlight w:val="none"/>
          <w:shd w:val="clear" w:color="auto" w:fill="auto"/>
        </w:rPr>
      </w:pPr>
      <w:r>
        <w:rPr>
          <w:b/>
          <w:bCs/>
          <w:color w:val="auto"/>
          <w:sz w:val="32"/>
          <w:highlight w:val="none"/>
          <w:shd w:val="clear" w:color="auto" w:fill="auto"/>
        </w:rPr>
      </w:r>
      <w:r/>
    </w:p>
    <w:p>
      <w:pPr>
        <w:pStyle w:val="613"/>
        <w:ind w:firstLine="0"/>
        <w:spacing w:before="0" w:after="0" w:line="240" w:lineRule="auto"/>
        <w:shd w:val="clear" w:color="auto"/>
        <w:rPr>
          <w:b/>
          <w:bCs/>
          <w:color w:val="auto"/>
          <w:sz w:val="32"/>
          <w:highlight w:val="none"/>
          <w:shd w:val="clear" w:color="auto" w:fill="auto"/>
        </w:rPr>
      </w:pPr>
      <w:r>
        <w:rPr>
          <w:b/>
          <w:bCs/>
          <w:color w:val="auto"/>
          <w:sz w:val="32"/>
          <w:highlight w:val="none"/>
          <w:shd w:val="clear" w:color="auto" w:fill="auto"/>
        </w:rPr>
      </w:r>
      <w:r/>
    </w:p>
    <w:p>
      <w:pPr>
        <w:pStyle w:val="613"/>
        <w:ind w:firstLine="0"/>
        <w:spacing w:before="0" w:after="0" w:line="240" w:lineRule="auto"/>
        <w:shd w:val="clear" w:color="auto"/>
        <w:rPr>
          <w:b/>
          <w:bCs/>
          <w:color w:val="auto"/>
          <w:sz w:val="32"/>
          <w:highlight w:val="none"/>
          <w:shd w:val="clear" w:color="auto" w:fill="auto"/>
        </w:rPr>
      </w:pPr>
      <w:r>
        <w:rPr>
          <w:b/>
          <w:bCs/>
          <w:color w:val="auto"/>
          <w:sz w:val="32"/>
          <w:highlight w:val="none"/>
          <w:shd w:val="clear" w:color="auto" w:fill="auto"/>
        </w:rPr>
      </w:r>
      <w:r/>
    </w:p>
    <w:p>
      <w:pPr>
        <w:pStyle w:val="613"/>
        <w:ind w:left="2344" w:hanging="1800"/>
        <w:spacing w:before="0" w:after="0"/>
        <w:shd w:val="clear" w:color="auto"/>
        <w:rPr>
          <w:rFonts w:ascii="华文中宋" w:hAnsi="华文中宋" w:eastAsia="华文中宋"/>
          <w:b/>
          <w:bCs/>
          <w:color w:val="auto"/>
          <w:sz w:val="36"/>
          <w:highlight w:val="none"/>
          <w:u w:val="single"/>
          <w:shd w:val="clear" w:color="auto" w:fill="auto"/>
        </w:rPr>
      </w:pPr>
      <w:r>
        <w:rPr>
          <w:color w:val="auto"/>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1541780</wp:posOffset>
                </wp:positionH>
                <wp:positionV relativeFrom="paragraph">
                  <wp:posOffset>319405</wp:posOffset>
                </wp:positionV>
                <wp:extent cx="4104005" cy="635"/>
                <wp:effectExtent l="0" t="0" r="0" b="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4104005" cy="635"/>
                        </a:xfrm>
                        <a:prstGeom prst="line">
                          <a:avLst/>
                        </a:prstGeom>
                        <a:noFill/>
                        <a:ln w="6350">
                          <a:solidFill>
                            <a:srgbClr val="000000"/>
                          </a:solidFill>
                          <a:miter/>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121.4pt,25.1pt" to="444.5pt,25.2pt" filled="f" strokecolor="#000000" strokeweight="0.50pt"/>
            </w:pict>
          </mc:Fallback>
        </mc:AlternateContent>
      </w:r>
      <w:r>
        <w:rPr>
          <w:rFonts w:hint="eastAsia" w:ascii="华文中宋" w:hAnsi="华文中宋" w:eastAsia="华文中宋"/>
          <w:b/>
          <w:bCs/>
          <w:color w:val="auto"/>
          <w:sz w:val="36"/>
          <w:highlight w:val="none"/>
          <w:shd w:val="clear" w:color="auto" w:fill="auto"/>
        </w:rPr>
        <w:t xml:space="preserve">项目名称：2026世界智能制造大会主题大会及重</w:t>
      </w:r>
      <w:r>
        <w:rPr>
          <w:rFonts w:hint="eastAsia" w:ascii="华文中宋" w:hAnsi="华文中宋" w:eastAsia="华文中宋"/>
          <w:b/>
          <w:bCs/>
          <w:color w:val="auto"/>
          <w:sz w:val="36"/>
          <w:highlight w:val="none"/>
          <w:u w:val="single"/>
          <w:shd w:val="clear" w:color="auto" w:fill="auto"/>
        </w:rPr>
        <w:t xml:space="preserve">大签约活动组织承办项目</w:t>
      </w:r>
      <w:r/>
    </w:p>
    <w:p>
      <w:pPr>
        <w:pStyle w:val="613"/>
        <w:ind w:left="3247" w:hanging="2703"/>
        <w:spacing w:before="0" w:after="0" w:line="240" w:lineRule="auto"/>
        <w:shd w:val="clear" w:color="auto"/>
        <w:rPr>
          <w:rFonts w:ascii="华文中宋" w:hAnsi="华文中宋" w:eastAsia="华文中宋"/>
          <w:b/>
          <w:bCs/>
          <w:color w:val="auto"/>
          <w:sz w:val="36"/>
          <w:highlight w:val="none"/>
          <w:u w:val="single"/>
          <w:shd w:val="clear" w:color="auto" w:fill="auto"/>
        </w:rPr>
      </w:pPr>
      <w:r>
        <w:rPr>
          <w:rFonts w:ascii="华文中宋" w:hAnsi="华文中宋" w:eastAsia="华文中宋"/>
          <w:b/>
          <w:bCs/>
          <w:color w:val="auto"/>
          <w:sz w:val="36"/>
          <w:highlight w:val="none"/>
          <w:u w:val="single"/>
          <w:shd w:val="clear" w:color="auto" w:fill="auto"/>
        </w:rPr>
      </w:r>
      <w:r/>
    </w:p>
    <w:p>
      <w:pPr>
        <w:pStyle w:val="613"/>
        <w:ind w:left="630" w:firstLine="0"/>
        <w:spacing w:before="0" w:after="0" w:line="480" w:lineRule="auto"/>
        <w:shd w:val="clear" w:color="auto"/>
        <w:rPr>
          <w:rFonts w:ascii="华文中宋" w:hAnsi="华文中宋" w:eastAsia="华文中宋"/>
          <w:b/>
          <w:bCs/>
          <w:color w:val="auto"/>
          <w:sz w:val="36"/>
          <w:highlight w:val="none"/>
          <w:u w:val="single"/>
          <w:shd w:val="clear" w:color="auto" w:fill="auto"/>
        </w:rPr>
      </w:pPr>
      <w:r>
        <w:rPr>
          <w:color w:val="auto"/>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1486535</wp:posOffset>
                </wp:positionH>
                <wp:positionV relativeFrom="paragraph">
                  <wp:posOffset>311150</wp:posOffset>
                </wp:positionV>
                <wp:extent cx="3816350" cy="0"/>
                <wp:effectExtent l="0" t="4445" r="0" b="5080"/>
                <wp:wrapNone/>
                <wp:docPr id="2" name="直接连接符 4"/>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color w:val="auto"/>
          <w:sz w:val="36"/>
          <w:highlight w:val="none"/>
          <w:shd w:val="clear" w:color="auto" w:fill="auto"/>
        </w:rPr>
        <w:t xml:space="preserve">采 购 人：南京市智能制造促进中心 </w:t>
      </w:r>
      <w:r>
        <w:rPr>
          <w:rFonts w:ascii="华文中宋" w:hAnsi="华文中宋" w:eastAsia="华文中宋"/>
          <w:b/>
          <w:bCs/>
          <w:color w:val="auto"/>
          <w:sz w:val="36"/>
          <w:highlight w:val="none"/>
          <w:shd w:val="clear" w:color="auto" w:fill="auto"/>
        </w:rPr>
        <w:t xml:space="preserve">      </w:t>
      </w:r>
      <w:r/>
    </w:p>
    <w:p>
      <w:pPr>
        <w:pStyle w:val="613"/>
        <w:ind w:left="630" w:firstLine="0"/>
        <w:spacing w:before="0" w:after="0" w:line="480" w:lineRule="auto"/>
        <w:shd w:val="clear" w:color="auto"/>
        <w:rPr>
          <w:rFonts w:ascii="华文中宋" w:hAnsi="华文中宋" w:eastAsia="华文中宋"/>
          <w:b/>
          <w:bCs/>
          <w:color w:val="auto"/>
          <w:sz w:val="36"/>
          <w:highlight w:val="none"/>
          <w:shd w:val="clear" w:color="auto" w:fill="auto"/>
        </w:rPr>
      </w:pPr>
      <w:r>
        <w:rPr>
          <w:color w:val="auto"/>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1486535</wp:posOffset>
                </wp:positionH>
                <wp:positionV relativeFrom="paragraph">
                  <wp:posOffset>320675</wp:posOffset>
                </wp:positionV>
                <wp:extent cx="3816350" cy="0"/>
                <wp:effectExtent l="0" t="4445" r="0" b="5080"/>
                <wp:wrapNone/>
                <wp:docPr id="3" name="直接连接符 5"/>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color w:val="auto"/>
          <w:sz w:val="36"/>
          <w:highlight w:val="none"/>
          <w:shd w:val="clear" w:color="auto" w:fill="auto"/>
        </w:rPr>
        <w:t xml:space="preserve">采购代理：江苏苏咨工程咨询有限责任公司</w:t>
      </w:r>
      <w:r/>
    </w:p>
    <w:p>
      <w:pPr>
        <w:pStyle w:val="613"/>
        <w:ind w:firstLine="0"/>
        <w:jc w:val="center"/>
        <w:spacing w:before="0" w:after="0" w:line="300" w:lineRule="exact"/>
        <w:shd w:val="clear" w:color="auto"/>
        <w:rPr>
          <w:rFonts w:ascii="华文中宋" w:hAnsi="华文中宋" w:eastAsia="华文中宋"/>
          <w:b/>
          <w:bCs/>
          <w:color w:val="auto"/>
          <w:sz w:val="36"/>
          <w:highlight w:val="none"/>
          <w:shd w:val="clear" w:color="auto" w:fill="auto"/>
        </w:rPr>
      </w:pPr>
      <w:r>
        <w:rPr>
          <w:rFonts w:ascii="华文中宋" w:hAnsi="华文中宋" w:eastAsia="华文中宋"/>
          <w:b/>
          <w:bCs/>
          <w:color w:val="auto"/>
          <w:sz w:val="36"/>
          <w:highlight w:val="none"/>
          <w:shd w:val="clear" w:color="auto" w:fill="auto"/>
        </w:rPr>
      </w:r>
      <w:r/>
    </w:p>
    <w:p>
      <w:pPr>
        <w:pStyle w:val="613"/>
        <w:ind w:firstLine="0"/>
        <w:jc w:val="center"/>
        <w:spacing w:before="0" w:after="0" w:line="300" w:lineRule="exact"/>
        <w:shd w:val="clear" w:color="auto"/>
        <w:rPr>
          <w:rFonts w:ascii="华文中宋" w:hAnsi="华文中宋" w:eastAsia="华文中宋"/>
          <w:b/>
          <w:bCs/>
          <w:color w:val="auto"/>
          <w:sz w:val="36"/>
          <w:highlight w:val="none"/>
          <w:shd w:val="clear" w:color="auto" w:fill="auto"/>
        </w:rPr>
      </w:pPr>
      <w:r>
        <w:rPr>
          <w:rFonts w:ascii="华文中宋" w:hAnsi="华文中宋" w:eastAsia="华文中宋"/>
          <w:b/>
          <w:bCs/>
          <w:color w:val="auto"/>
          <w:sz w:val="36"/>
          <w:highlight w:val="none"/>
          <w:shd w:val="clear" w:color="auto" w:fill="auto"/>
        </w:rPr>
      </w:r>
      <w:r/>
    </w:p>
    <w:p>
      <w:pPr>
        <w:pStyle w:val="613"/>
        <w:ind w:firstLine="0"/>
        <w:spacing w:before="0" w:after="0" w:line="300" w:lineRule="exact"/>
        <w:shd w:val="clear" w:color="auto"/>
        <w:rPr>
          <w:rFonts w:ascii="华文中宋" w:hAnsi="华文中宋" w:eastAsia="华文中宋"/>
          <w:b/>
          <w:bCs/>
          <w:color w:val="auto"/>
          <w:sz w:val="36"/>
          <w:highlight w:val="none"/>
          <w:shd w:val="clear" w:color="auto" w:fill="auto"/>
        </w:rPr>
      </w:pPr>
      <w:r>
        <w:rPr>
          <w:rFonts w:ascii="华文中宋" w:hAnsi="华文中宋" w:eastAsia="华文中宋"/>
          <w:b/>
          <w:bCs/>
          <w:color w:val="auto"/>
          <w:sz w:val="36"/>
          <w:highlight w:val="none"/>
          <w:shd w:val="clear" w:color="auto" w:fill="auto"/>
        </w:rPr>
      </w:r>
      <w:r/>
    </w:p>
    <w:p>
      <w:pPr>
        <w:pStyle w:val="613"/>
        <w:ind w:firstLine="0"/>
        <w:jc w:val="center"/>
        <w:spacing w:before="0" w:after="0" w:line="240" w:lineRule="auto"/>
        <w:shd w:val="clear" w:color="auto"/>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二〇二六年九月</w:t>
      </w:r>
      <w:r/>
    </w:p>
    <w:p>
      <w:pPr>
        <w:jc w:val="center"/>
        <w:shd w:val="clear" w:color="auto"/>
        <w:rPr>
          <w:rFonts w:ascii="华文中宋" w:hAnsi="华文中宋" w:eastAsia="华文中宋"/>
          <w:b/>
          <w:bCs/>
          <w:color w:val="auto"/>
          <w:sz w:val="36"/>
          <w:szCs w:val="36"/>
          <w:highlight w:val="none"/>
          <w:shd w:val="clear" w:color="auto" w:fill="auto"/>
        </w:rPr>
      </w:pPr>
      <w:r/>
      <w:bookmarkStart w:id="0" w:name="_Toc8485109"/>
      <w:r/>
      <w:bookmarkStart w:id="1" w:name="_Toc8484864"/>
      <w:r/>
      <w:bookmarkStart w:id="2" w:name="_Toc8482900"/>
      <w:r/>
      <w:bookmarkStart w:id="3" w:name="_Toc120614210"/>
      <w:r/>
      <w:bookmarkStart w:id="4" w:name="_Toc523127445"/>
      <w:r/>
      <w:bookmarkStart w:id="5" w:name="_Toc513029200"/>
      <w:r/>
      <w:bookmarkStart w:id="6" w:name="_Toc16938516"/>
      <w:r/>
      <w:bookmarkStart w:id="7" w:name="_Toc20823272"/>
      <w:r/>
      <w:bookmarkStart w:id="8" w:name="_Toc479757206"/>
      <w:r>
        <w:rPr>
          <w:color w:val="auto"/>
          <w:highlight w:val="none"/>
          <w:shd w:val="clear" w:color="auto" w:fill="auto"/>
        </w:rPr>
        <w:br w:type="page" w:clear="all"/>
      </w:r>
      <w:bookmarkStart w:id="9" w:name="_Toc8831877"/>
      <w:r>
        <w:rPr>
          <w:rFonts w:hint="eastAsia" w:ascii="华文中宋" w:hAnsi="华文中宋" w:eastAsia="华文中宋"/>
          <w:b/>
          <w:bCs/>
          <w:color w:val="auto"/>
          <w:sz w:val="36"/>
          <w:szCs w:val="36"/>
          <w:highlight w:val="none"/>
          <w:shd w:val="clear" w:color="auto" w:fill="auto"/>
        </w:rPr>
        <w:t xml:space="preserve">目  </w:t>
      </w:r>
      <w:r>
        <w:rPr>
          <w:rFonts w:ascii="华文中宋" w:hAnsi="华文中宋" w:eastAsia="华文中宋"/>
          <w:b/>
          <w:bCs/>
          <w:color w:val="auto"/>
          <w:sz w:val="36"/>
          <w:szCs w:val="36"/>
          <w:highlight w:val="none"/>
          <w:shd w:val="clear" w:color="auto" w:fill="auto"/>
        </w:rPr>
        <w:t xml:space="preserve"> </w:t>
      </w:r>
      <w:r>
        <w:rPr>
          <w:rFonts w:hint="eastAsia" w:ascii="华文中宋" w:hAnsi="华文中宋" w:eastAsia="华文中宋"/>
          <w:b/>
          <w:bCs/>
          <w:color w:val="auto"/>
          <w:sz w:val="36"/>
          <w:szCs w:val="36"/>
          <w:highlight w:val="none"/>
          <w:shd w:val="clear" w:color="auto" w:fill="auto"/>
        </w:rPr>
        <w:t xml:space="preserve">录</w:t>
      </w:r>
      <w:bookmarkEnd w:id="0"/>
      <w:r/>
      <w:bookmarkEnd w:id="1"/>
      <w:r/>
      <w:bookmarkEnd w:id="2"/>
      <w:r/>
      <w:bookmarkEnd w:id="9"/>
      <w:r/>
      <w:r/>
    </w:p>
    <w:p>
      <w:pPr>
        <w:pStyle w:val="614"/>
        <w:ind w:firstLine="721"/>
        <w:shd w:val="clear" w:color="auto"/>
        <w:rPr>
          <w:rFonts w:ascii="华文中宋" w:hAnsi="华文中宋" w:eastAsia="华文中宋"/>
          <w:b w:val="0"/>
          <w:color w:val="auto"/>
          <w:sz w:val="36"/>
          <w:szCs w:val="36"/>
          <w:highlight w:val="none"/>
          <w:shd w:val="clear" w:color="auto" w:fill="auto"/>
        </w:rPr>
      </w:pPr>
      <w:r/>
      <w:bookmarkStart w:id="10" w:name="_Toc8485110"/>
      <w:r/>
      <w:bookmarkStart w:id="11" w:name="_Toc9363424"/>
      <w:r/>
      <w:r/>
    </w:p>
    <w:p>
      <w:pPr>
        <w:pStyle w:val="609"/>
        <w:spacing w:line="480" w:lineRule="auto"/>
        <w:shd w:val="clear" w:color="auto"/>
        <w:tabs>
          <w:tab w:val="right" w:pos="9185" w:leader="dot"/>
        </w:tabs>
        <w:rPr>
          <w:rFonts w:ascii="宋体" w:hAnsi="宋体" w:eastAsia="宋体" w:cs="宋体"/>
          <w:b/>
          <w:bCs/>
          <w:color w:val="auto"/>
          <w:highlight w:val="none"/>
          <w:shd w:val="clear" w:color="auto" w:fill="auto"/>
        </w:rPr>
      </w:pPr>
      <w:r>
        <w:rPr>
          <w:rFonts w:hint="eastAsia" w:ascii="宋体" w:hAnsi="宋体" w:eastAsia="宋体" w:cs="宋体"/>
          <w:bCs/>
          <w:caps/>
          <w:color w:val="auto"/>
          <w:szCs w:val="18"/>
          <w:highlight w:val="none"/>
          <w:shd w:val="clear" w:color="auto" w:fill="auto"/>
        </w:rPr>
        <w:fldChar w:fldCharType="begin"/>
      </w:r>
      <w:r>
        <w:rPr>
          <w:rFonts w:hint="eastAsia" w:ascii="宋体" w:hAnsi="宋体" w:eastAsia="宋体" w:cs="宋体"/>
          <w:bCs/>
          <w:caps/>
          <w:color w:val="auto"/>
          <w:szCs w:val="18"/>
          <w:highlight w:val="none"/>
          <w:shd w:val="clear" w:color="auto" w:fill="auto"/>
        </w:rPr>
        <w:instrText xml:space="preserve"> TOC \o "1-2" \h \z \u </w:instrText>
      </w:r>
      <w:r>
        <w:rPr>
          <w:rFonts w:hint="eastAsia" w:ascii="宋体" w:hAnsi="宋体" w:eastAsia="宋体" w:cs="宋体"/>
          <w:bCs/>
          <w:caps/>
          <w:color w:val="auto"/>
          <w:szCs w:val="18"/>
          <w:highlight w:val="none"/>
          <w:shd w:val="clear" w:color="auto" w:fill="auto"/>
        </w:rPr>
        <w:fldChar w:fldCharType="separate"/>
      </w:r>
      <w:r>
        <w:rPr>
          <w:color w:val="auto"/>
          <w:highlight w:val="none"/>
          <w:shd w:val="clear" w:color="auto" w:fill="auto"/>
        </w:rPr>
        <w:fldChar w:fldCharType="begin"/>
      </w:r>
      <w:r>
        <w:rPr>
          <w:color w:val="auto"/>
          <w:highlight w:val="none"/>
          <w:shd w:val="clear" w:color="auto" w:fill="auto"/>
        </w:rPr>
        <w:instrText xml:space="preserve"> HYPERLINK \l "_Toc30831" </w:instrText>
      </w:r>
      <w:r>
        <w:rPr>
          <w:color w:val="auto"/>
          <w:highlight w:val="none"/>
          <w:shd w:val="clear" w:color="auto" w:fill="auto"/>
        </w:rPr>
        <w:fldChar w:fldCharType="separate"/>
      </w:r>
      <w:r>
        <w:rPr>
          <w:rFonts w:hint="eastAsia" w:ascii="宋体" w:hAnsi="宋体" w:eastAsia="宋体" w:cs="宋体"/>
          <w:b/>
          <w:bCs/>
          <w:color w:val="auto"/>
          <w:szCs w:val="36"/>
          <w:highlight w:val="none"/>
          <w:shd w:val="clear" w:color="auto" w:fill="auto"/>
        </w:rPr>
        <w:t xml:space="preserve">第一章 投标邀请</w:t>
      </w:r>
      <w:r>
        <w:rPr>
          <w:rFonts w:hint="eastAsia" w:ascii="宋体" w:hAnsi="宋体" w:eastAsia="宋体" w:cs="宋体"/>
          <w:b/>
          <w:bCs/>
          <w:color w:val="auto"/>
          <w:highlight w:val="none"/>
          <w:shd w:val="clear" w:color="auto" w:fill="auto"/>
        </w:rPr>
        <w:tab/>
      </w:r>
      <w:r>
        <w:rPr>
          <w:rFonts w:hint="eastAsia" w:ascii="宋体" w:hAnsi="宋体" w:eastAsia="宋体" w:cs="宋体"/>
          <w:b/>
          <w:bCs/>
          <w:color w:val="auto"/>
          <w:highlight w:val="none"/>
          <w:shd w:val="clear" w:color="auto" w:fill="auto"/>
        </w:rPr>
        <w:fldChar w:fldCharType="begin"/>
      </w:r>
      <w:r>
        <w:rPr>
          <w:rFonts w:hint="eastAsia" w:ascii="宋体" w:hAnsi="宋体" w:eastAsia="宋体" w:cs="宋体"/>
          <w:b/>
          <w:bCs/>
          <w:color w:val="auto"/>
          <w:highlight w:val="none"/>
          <w:shd w:val="clear" w:color="auto" w:fill="auto"/>
        </w:rPr>
        <w:instrText xml:space="preserve"> PAGEREF _Toc30831 \h </w:instrText>
      </w:r>
      <w:r>
        <w:rPr>
          <w:rFonts w:hint="eastAsia" w:ascii="宋体" w:hAnsi="宋体" w:eastAsia="宋体" w:cs="宋体"/>
          <w:b/>
          <w:bCs/>
          <w:color w:val="auto"/>
          <w:highlight w:val="none"/>
          <w:shd w:val="clear" w:color="auto" w:fill="auto"/>
        </w:rPr>
        <w:fldChar w:fldCharType="separate"/>
      </w:r>
      <w:r>
        <w:rPr>
          <w:rFonts w:hint="eastAsia" w:ascii="宋体" w:hAnsi="宋体" w:eastAsia="宋体" w:cs="宋体"/>
          <w:b/>
          <w:bCs/>
          <w:color w:val="auto"/>
          <w:highlight w:val="none"/>
          <w:shd w:val="clear" w:color="auto" w:fill="auto"/>
        </w:rPr>
        <w:t xml:space="preserve">3</w:t>
      </w:r>
      <w:r>
        <w:rPr>
          <w:rFonts w:hint="eastAsia" w:ascii="宋体" w:hAnsi="宋体" w:eastAsia="宋体" w:cs="宋体"/>
          <w:b/>
          <w:bCs/>
          <w:color w:val="auto"/>
          <w:highlight w:val="none"/>
          <w:shd w:val="clear" w:color="auto" w:fill="auto"/>
        </w:rPr>
        <w:fldChar w:fldCharType="end"/>
      </w:r>
      <w:r>
        <w:rPr>
          <w:rFonts w:hint="eastAsia" w:ascii="宋体" w:hAnsi="宋体" w:eastAsia="宋体" w:cs="宋体"/>
          <w:b/>
          <w:bCs/>
          <w:color w:val="auto"/>
          <w:highlight w:val="none"/>
          <w:shd w:val="clear" w:color="auto" w:fill="auto"/>
        </w:rPr>
        <w:fldChar w:fldCharType="end"/>
      </w:r>
      <w:r/>
    </w:p>
    <w:p>
      <w:pPr>
        <w:pStyle w:val="609"/>
        <w:spacing w:line="480" w:lineRule="auto"/>
        <w:shd w:val="clear" w:color="auto"/>
        <w:tabs>
          <w:tab w:val="right" w:pos="9185" w:leader="dot"/>
        </w:tabs>
        <w:rPr>
          <w:rFonts w:ascii="宋体" w:hAnsi="宋体" w:eastAsia="宋体" w:cs="宋体"/>
          <w:b/>
          <w:bCs/>
          <w:color w:val="auto"/>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"_Toc31333" </w:instrText>
      </w:r>
      <w:r>
        <w:rPr>
          <w:color w:val="auto"/>
          <w:highlight w:val="none"/>
          <w:shd w:val="clear" w:color="auto" w:fill="auto"/>
        </w:rPr>
        <w:fldChar w:fldCharType="separate"/>
      </w:r>
      <w:r>
        <w:rPr>
          <w:rFonts w:hint="eastAsia" w:ascii="宋体" w:hAnsi="宋体" w:eastAsia="宋体" w:cs="宋体"/>
          <w:b/>
          <w:bCs/>
          <w:color w:val="auto"/>
          <w:szCs w:val="36"/>
          <w:highlight w:val="none"/>
          <w:shd w:val="clear" w:color="auto" w:fill="auto"/>
        </w:rPr>
        <w:t xml:space="preserve">第二章 投标人须知</w:t>
      </w:r>
      <w:r>
        <w:rPr>
          <w:rFonts w:hint="eastAsia" w:ascii="宋体" w:hAnsi="宋体" w:eastAsia="宋体" w:cs="宋体"/>
          <w:b/>
          <w:bCs/>
          <w:color w:val="auto"/>
          <w:highlight w:val="none"/>
          <w:shd w:val="clear" w:color="auto" w:fill="auto"/>
        </w:rPr>
        <w:tab/>
      </w:r>
      <w:r>
        <w:rPr>
          <w:rFonts w:hint="eastAsia" w:ascii="宋体" w:hAnsi="宋体" w:eastAsia="宋体" w:cs="宋体"/>
          <w:b/>
          <w:bCs/>
          <w:color w:val="auto"/>
          <w:highlight w:val="none"/>
          <w:shd w:val="clear" w:color="auto" w:fill="auto"/>
        </w:rPr>
        <w:fldChar w:fldCharType="begin"/>
      </w:r>
      <w:r>
        <w:rPr>
          <w:rFonts w:hint="eastAsia" w:ascii="宋体" w:hAnsi="宋体" w:eastAsia="宋体" w:cs="宋体"/>
          <w:b/>
          <w:bCs/>
          <w:color w:val="auto"/>
          <w:highlight w:val="none"/>
          <w:shd w:val="clear" w:color="auto" w:fill="auto"/>
        </w:rPr>
        <w:instrText xml:space="preserve"> PAGEREF _Toc31333 \h </w:instrText>
      </w:r>
      <w:r>
        <w:rPr>
          <w:rFonts w:hint="eastAsia" w:ascii="宋体" w:hAnsi="宋体" w:eastAsia="宋体" w:cs="宋体"/>
          <w:b/>
          <w:bCs/>
          <w:color w:val="auto"/>
          <w:highlight w:val="none"/>
          <w:shd w:val="clear" w:color="auto" w:fill="auto"/>
        </w:rPr>
        <w:fldChar w:fldCharType="separate"/>
      </w:r>
      <w:r>
        <w:rPr>
          <w:rFonts w:hint="eastAsia" w:ascii="宋体" w:hAnsi="宋体" w:eastAsia="宋体" w:cs="宋体"/>
          <w:b/>
          <w:bCs/>
          <w:color w:val="auto"/>
          <w:highlight w:val="none"/>
          <w:shd w:val="clear" w:color="auto" w:fill="auto"/>
        </w:rPr>
        <w:t xml:space="preserve">8</w:t>
      </w:r>
      <w:r>
        <w:rPr>
          <w:rFonts w:hint="eastAsia" w:ascii="宋体" w:hAnsi="宋体" w:eastAsia="宋体" w:cs="宋体"/>
          <w:b/>
          <w:bCs/>
          <w:color w:val="auto"/>
          <w:highlight w:val="none"/>
          <w:shd w:val="clear" w:color="auto" w:fill="auto"/>
        </w:rPr>
        <w:fldChar w:fldCharType="end"/>
      </w:r>
      <w:r>
        <w:rPr>
          <w:rFonts w:hint="eastAsia" w:ascii="宋体" w:hAnsi="宋体" w:eastAsia="宋体" w:cs="宋体"/>
          <w:b/>
          <w:bCs/>
          <w:color w:val="auto"/>
          <w:highlight w:val="none"/>
          <w:shd w:val="clear" w:color="auto" w:fill="auto"/>
        </w:rPr>
        <w:fldChar w:fldCharType="end"/>
      </w:r>
      <w:r/>
    </w:p>
    <w:p>
      <w:pPr>
        <w:pStyle w:val="609"/>
        <w:spacing w:line="480" w:lineRule="auto"/>
        <w:shd w:val="clear" w:color="auto"/>
        <w:tabs>
          <w:tab w:val="right" w:pos="9185" w:leader="dot"/>
        </w:tabs>
        <w:rPr>
          <w:rFonts w:ascii="宋体" w:hAnsi="宋体" w:eastAsia="宋体" w:cs="宋体"/>
          <w:b/>
          <w:bCs/>
          <w:color w:val="auto"/>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"_Toc16425" </w:instrText>
      </w:r>
      <w:r>
        <w:rPr>
          <w:color w:val="auto"/>
          <w:highlight w:val="none"/>
          <w:shd w:val="clear" w:color="auto" w:fill="auto"/>
        </w:rPr>
        <w:fldChar w:fldCharType="separate"/>
      </w:r>
      <w:r>
        <w:rPr>
          <w:rFonts w:hint="eastAsia" w:ascii="宋体" w:hAnsi="宋体" w:eastAsia="宋体" w:cs="宋体"/>
          <w:b/>
          <w:bCs/>
          <w:color w:val="auto"/>
          <w:szCs w:val="36"/>
          <w:highlight w:val="none"/>
          <w:shd w:val="clear" w:color="auto" w:fill="auto"/>
        </w:rPr>
        <w:t xml:space="preserve">第三章 示范合同文本</w:t>
      </w:r>
      <w:r>
        <w:rPr>
          <w:rFonts w:hint="eastAsia" w:ascii="宋体" w:hAnsi="宋体" w:eastAsia="宋体" w:cs="宋体"/>
          <w:b/>
          <w:bCs/>
          <w:color w:val="auto"/>
          <w:highlight w:val="none"/>
          <w:shd w:val="clear" w:color="auto" w:fill="auto"/>
        </w:rPr>
        <w:tab/>
      </w:r>
      <w:r>
        <w:rPr>
          <w:rFonts w:hint="eastAsia" w:ascii="宋体" w:hAnsi="宋体" w:eastAsia="宋体" w:cs="宋体"/>
          <w:b/>
          <w:bCs/>
          <w:color w:val="auto"/>
          <w:highlight w:val="none"/>
          <w:shd w:val="clear" w:color="auto" w:fill="auto"/>
        </w:rPr>
        <w:fldChar w:fldCharType="begin"/>
      </w:r>
      <w:r>
        <w:rPr>
          <w:rFonts w:hint="eastAsia" w:ascii="宋体" w:hAnsi="宋体" w:eastAsia="宋体" w:cs="宋体"/>
          <w:b/>
          <w:bCs/>
          <w:color w:val="auto"/>
          <w:highlight w:val="none"/>
          <w:shd w:val="clear" w:color="auto" w:fill="auto"/>
        </w:rPr>
        <w:instrText xml:space="preserve"> PAGEREF _Toc16425 \h </w:instrText>
      </w:r>
      <w:r>
        <w:rPr>
          <w:rFonts w:hint="eastAsia" w:ascii="宋体" w:hAnsi="宋体" w:eastAsia="宋体" w:cs="宋体"/>
          <w:b/>
          <w:bCs/>
          <w:color w:val="auto"/>
          <w:highlight w:val="none"/>
          <w:shd w:val="clear" w:color="auto" w:fill="auto"/>
        </w:rPr>
        <w:fldChar w:fldCharType="separate"/>
      </w:r>
      <w:r>
        <w:rPr>
          <w:rFonts w:hint="eastAsia" w:ascii="宋体" w:hAnsi="宋体" w:eastAsia="宋体" w:cs="宋体"/>
          <w:b/>
          <w:bCs/>
          <w:color w:val="auto"/>
          <w:highlight w:val="none"/>
          <w:shd w:val="clear" w:color="auto" w:fill="auto"/>
        </w:rPr>
        <w:t xml:space="preserve">27</w:t>
      </w:r>
      <w:r>
        <w:rPr>
          <w:rFonts w:hint="eastAsia" w:ascii="宋体" w:hAnsi="宋体" w:eastAsia="宋体" w:cs="宋体"/>
          <w:b/>
          <w:bCs/>
          <w:color w:val="auto"/>
          <w:highlight w:val="none"/>
          <w:shd w:val="clear" w:color="auto" w:fill="auto"/>
        </w:rPr>
        <w:fldChar w:fldCharType="end"/>
      </w:r>
      <w:r>
        <w:rPr>
          <w:rFonts w:hint="eastAsia" w:ascii="宋体" w:hAnsi="宋体" w:eastAsia="宋体" w:cs="宋体"/>
          <w:b/>
          <w:bCs/>
          <w:color w:val="auto"/>
          <w:highlight w:val="none"/>
          <w:shd w:val="clear" w:color="auto" w:fill="auto"/>
        </w:rPr>
        <w:fldChar w:fldCharType="end"/>
      </w:r>
      <w:r/>
    </w:p>
    <w:p>
      <w:pPr>
        <w:pStyle w:val="609"/>
        <w:spacing w:line="480" w:lineRule="auto"/>
        <w:shd w:val="clear" w:color="auto"/>
        <w:tabs>
          <w:tab w:val="right" w:pos="9185" w:leader="dot"/>
        </w:tabs>
        <w:rPr>
          <w:rFonts w:ascii="宋体" w:hAnsi="宋体" w:eastAsia="宋体" w:cs="宋体"/>
          <w:b/>
          <w:bCs/>
          <w:color w:val="auto"/>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"_Toc17057" </w:instrText>
      </w:r>
      <w:r>
        <w:rPr>
          <w:color w:val="auto"/>
          <w:highlight w:val="none"/>
          <w:shd w:val="clear" w:color="auto" w:fill="auto"/>
        </w:rPr>
        <w:fldChar w:fldCharType="separate"/>
      </w:r>
      <w:r>
        <w:rPr>
          <w:rFonts w:hint="eastAsia" w:ascii="宋体" w:hAnsi="宋体" w:eastAsia="宋体" w:cs="宋体"/>
          <w:b/>
          <w:bCs/>
          <w:color w:val="auto"/>
          <w:szCs w:val="36"/>
          <w:highlight w:val="none"/>
          <w:shd w:val="clear" w:color="auto" w:fill="auto"/>
        </w:rPr>
        <w:t xml:space="preserve">第四章 项目需求</w:t>
      </w:r>
      <w:r>
        <w:rPr>
          <w:rFonts w:hint="eastAsia" w:ascii="宋体" w:hAnsi="宋体" w:eastAsia="宋体" w:cs="宋体"/>
          <w:b/>
          <w:bCs/>
          <w:color w:val="auto"/>
          <w:highlight w:val="none"/>
          <w:shd w:val="clear" w:color="auto" w:fill="auto"/>
        </w:rPr>
        <w:tab/>
      </w:r>
      <w:r>
        <w:rPr>
          <w:rFonts w:hint="eastAsia" w:ascii="宋体" w:hAnsi="宋体" w:eastAsia="宋体" w:cs="宋体"/>
          <w:b/>
          <w:bCs/>
          <w:color w:val="auto"/>
          <w:highlight w:val="none"/>
          <w:shd w:val="clear" w:color="auto" w:fill="auto"/>
        </w:rPr>
        <w:fldChar w:fldCharType="begin"/>
      </w:r>
      <w:r>
        <w:rPr>
          <w:rFonts w:hint="eastAsia" w:ascii="宋体" w:hAnsi="宋体" w:eastAsia="宋体" w:cs="宋体"/>
          <w:b/>
          <w:bCs/>
          <w:color w:val="auto"/>
          <w:highlight w:val="none"/>
          <w:shd w:val="clear" w:color="auto" w:fill="auto"/>
        </w:rPr>
        <w:instrText xml:space="preserve"> PAGEREF _Toc17057 \h </w:instrText>
      </w:r>
      <w:r>
        <w:rPr>
          <w:rFonts w:hint="eastAsia" w:ascii="宋体" w:hAnsi="宋体" w:eastAsia="宋体" w:cs="宋体"/>
          <w:b/>
          <w:bCs/>
          <w:color w:val="auto"/>
          <w:highlight w:val="none"/>
          <w:shd w:val="clear" w:color="auto" w:fill="auto"/>
        </w:rPr>
        <w:fldChar w:fldCharType="separate"/>
      </w:r>
      <w:r>
        <w:rPr>
          <w:rFonts w:hint="eastAsia" w:ascii="宋体" w:hAnsi="宋体" w:eastAsia="宋体" w:cs="宋体"/>
          <w:b/>
          <w:bCs/>
          <w:color w:val="auto"/>
          <w:highlight w:val="none"/>
          <w:shd w:val="clear" w:color="auto" w:fill="auto"/>
        </w:rPr>
        <w:t xml:space="preserve">32</w:t>
      </w:r>
      <w:r>
        <w:rPr>
          <w:rFonts w:hint="eastAsia" w:ascii="宋体" w:hAnsi="宋体" w:eastAsia="宋体" w:cs="宋体"/>
          <w:b/>
          <w:bCs/>
          <w:color w:val="auto"/>
          <w:highlight w:val="none"/>
          <w:shd w:val="clear" w:color="auto" w:fill="auto"/>
        </w:rPr>
        <w:fldChar w:fldCharType="end"/>
      </w:r>
      <w:r>
        <w:rPr>
          <w:rFonts w:hint="eastAsia" w:ascii="宋体" w:hAnsi="宋体" w:eastAsia="宋体" w:cs="宋体"/>
          <w:b/>
          <w:bCs/>
          <w:color w:val="auto"/>
          <w:highlight w:val="none"/>
          <w:shd w:val="clear" w:color="auto" w:fill="auto"/>
        </w:rPr>
        <w:fldChar w:fldCharType="end"/>
      </w:r>
      <w:r/>
    </w:p>
    <w:p>
      <w:pPr>
        <w:pStyle w:val="609"/>
        <w:spacing w:line="480" w:lineRule="auto"/>
        <w:shd w:val="clear" w:color="auto"/>
        <w:tabs>
          <w:tab w:val="right" w:pos="9185" w:leader="dot"/>
        </w:tabs>
        <w:rPr>
          <w:rFonts w:ascii="宋体" w:hAnsi="宋体" w:eastAsia="宋体" w:cs="宋体"/>
          <w:b/>
          <w:bCs/>
          <w:color w:val="auto"/>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"_Toc4998" </w:instrText>
      </w:r>
      <w:r>
        <w:rPr>
          <w:color w:val="auto"/>
          <w:highlight w:val="none"/>
          <w:shd w:val="clear" w:color="auto" w:fill="auto"/>
        </w:rPr>
        <w:fldChar w:fldCharType="separate"/>
      </w:r>
      <w:r>
        <w:rPr>
          <w:rFonts w:hint="eastAsia" w:ascii="宋体" w:hAnsi="宋体" w:eastAsia="宋体" w:cs="宋体"/>
          <w:b/>
          <w:bCs/>
          <w:color w:val="auto"/>
          <w:szCs w:val="36"/>
          <w:highlight w:val="none"/>
          <w:shd w:val="clear" w:color="auto" w:fill="auto"/>
        </w:rPr>
        <w:t xml:space="preserve">第五章 评标方法与评标标准</w:t>
      </w:r>
      <w:r>
        <w:rPr>
          <w:rFonts w:hint="eastAsia" w:ascii="宋体" w:hAnsi="宋体" w:eastAsia="宋体" w:cs="宋体"/>
          <w:b/>
          <w:bCs/>
          <w:color w:val="auto"/>
          <w:highlight w:val="none"/>
          <w:shd w:val="clear" w:color="auto" w:fill="auto"/>
        </w:rPr>
        <w:tab/>
      </w:r>
      <w:r>
        <w:rPr>
          <w:rFonts w:hint="eastAsia" w:ascii="宋体" w:hAnsi="宋体" w:eastAsia="宋体" w:cs="宋体"/>
          <w:b/>
          <w:bCs/>
          <w:color w:val="auto"/>
          <w:highlight w:val="none"/>
          <w:shd w:val="clear" w:color="auto" w:fill="auto"/>
        </w:rPr>
        <w:fldChar w:fldCharType="begin"/>
      </w:r>
      <w:r>
        <w:rPr>
          <w:rFonts w:hint="eastAsia" w:ascii="宋体" w:hAnsi="宋体" w:eastAsia="宋体" w:cs="宋体"/>
          <w:b/>
          <w:bCs/>
          <w:color w:val="auto"/>
          <w:highlight w:val="none"/>
          <w:shd w:val="clear" w:color="auto" w:fill="auto"/>
        </w:rPr>
        <w:instrText xml:space="preserve"> PAGEREF _Toc4998 \h </w:instrText>
      </w:r>
      <w:r>
        <w:rPr>
          <w:rFonts w:hint="eastAsia" w:ascii="宋体" w:hAnsi="宋体" w:eastAsia="宋体" w:cs="宋体"/>
          <w:b/>
          <w:bCs/>
          <w:color w:val="auto"/>
          <w:highlight w:val="none"/>
          <w:shd w:val="clear" w:color="auto" w:fill="auto"/>
        </w:rPr>
        <w:fldChar w:fldCharType="separate"/>
      </w:r>
      <w:r>
        <w:rPr>
          <w:rFonts w:hint="eastAsia" w:ascii="宋体" w:hAnsi="宋体" w:eastAsia="宋体" w:cs="宋体"/>
          <w:b/>
          <w:bCs/>
          <w:color w:val="auto"/>
          <w:highlight w:val="none"/>
          <w:shd w:val="clear" w:color="auto" w:fill="auto"/>
        </w:rPr>
        <w:t xml:space="preserve">37</w:t>
      </w:r>
      <w:r>
        <w:rPr>
          <w:rFonts w:hint="eastAsia" w:ascii="宋体" w:hAnsi="宋体" w:eastAsia="宋体" w:cs="宋体"/>
          <w:b/>
          <w:bCs/>
          <w:color w:val="auto"/>
          <w:highlight w:val="none"/>
          <w:shd w:val="clear" w:color="auto" w:fill="auto"/>
        </w:rPr>
        <w:fldChar w:fldCharType="end"/>
      </w:r>
      <w:r>
        <w:rPr>
          <w:rFonts w:hint="eastAsia" w:ascii="宋体" w:hAnsi="宋体" w:eastAsia="宋体" w:cs="宋体"/>
          <w:b/>
          <w:bCs/>
          <w:color w:val="auto"/>
          <w:highlight w:val="none"/>
          <w:shd w:val="clear" w:color="auto" w:fill="auto"/>
        </w:rPr>
        <w:fldChar w:fldCharType="end"/>
      </w:r>
      <w:r/>
    </w:p>
    <w:p>
      <w:pPr>
        <w:pStyle w:val="609"/>
        <w:spacing w:line="480" w:lineRule="auto"/>
        <w:shd w:val="clear" w:color="auto"/>
        <w:tabs>
          <w:tab w:val="right" w:pos="9185" w:leader="dot"/>
        </w:tabs>
        <w:rPr>
          <w:rFonts w:ascii="宋体" w:hAnsi="宋体" w:eastAsia="宋体" w:cs="宋体"/>
          <w:b/>
          <w:bCs/>
          <w:color w:val="auto"/>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"_Toc17939" </w:instrText>
      </w:r>
      <w:r>
        <w:rPr>
          <w:color w:val="auto"/>
          <w:highlight w:val="none"/>
          <w:shd w:val="clear" w:color="auto" w:fill="auto"/>
        </w:rPr>
        <w:fldChar w:fldCharType="separate"/>
      </w:r>
      <w:r>
        <w:rPr>
          <w:rFonts w:hint="eastAsia" w:ascii="宋体" w:hAnsi="宋体" w:eastAsia="宋体" w:cs="宋体"/>
          <w:b/>
          <w:bCs/>
          <w:color w:val="auto"/>
          <w:szCs w:val="36"/>
          <w:highlight w:val="none"/>
          <w:shd w:val="clear" w:color="auto" w:fill="auto"/>
        </w:rPr>
        <w:t xml:space="preserve">第六章 投标文件格式</w:t>
      </w:r>
      <w:r>
        <w:rPr>
          <w:rFonts w:hint="eastAsia" w:ascii="宋体" w:hAnsi="宋体" w:eastAsia="宋体" w:cs="宋体"/>
          <w:b/>
          <w:bCs/>
          <w:color w:val="auto"/>
          <w:highlight w:val="none"/>
          <w:shd w:val="clear" w:color="auto" w:fill="auto"/>
        </w:rPr>
        <w:tab/>
      </w:r>
      <w:r>
        <w:rPr>
          <w:rFonts w:hint="eastAsia" w:ascii="宋体" w:hAnsi="宋体" w:eastAsia="宋体" w:cs="宋体"/>
          <w:b/>
          <w:bCs/>
          <w:color w:val="auto"/>
          <w:highlight w:val="none"/>
          <w:shd w:val="clear" w:color="auto" w:fill="auto"/>
        </w:rPr>
        <w:fldChar w:fldCharType="begin"/>
      </w:r>
      <w:r>
        <w:rPr>
          <w:rFonts w:hint="eastAsia" w:ascii="宋体" w:hAnsi="宋体" w:eastAsia="宋体" w:cs="宋体"/>
          <w:b/>
          <w:bCs/>
          <w:color w:val="auto"/>
          <w:highlight w:val="none"/>
          <w:shd w:val="clear" w:color="auto" w:fill="auto"/>
        </w:rPr>
        <w:instrText xml:space="preserve"> PAGEREF _Toc17939 \h </w:instrText>
      </w:r>
      <w:r>
        <w:rPr>
          <w:rFonts w:hint="eastAsia" w:ascii="宋体" w:hAnsi="宋体" w:eastAsia="宋体" w:cs="宋体"/>
          <w:b/>
          <w:bCs/>
          <w:color w:val="auto"/>
          <w:highlight w:val="none"/>
          <w:shd w:val="clear" w:color="auto" w:fill="auto"/>
        </w:rPr>
        <w:fldChar w:fldCharType="separate"/>
      </w:r>
      <w:r>
        <w:rPr>
          <w:rFonts w:hint="eastAsia" w:ascii="宋体" w:hAnsi="宋体" w:eastAsia="宋体" w:cs="宋体"/>
          <w:b/>
          <w:bCs/>
          <w:color w:val="auto"/>
          <w:highlight w:val="none"/>
          <w:shd w:val="clear" w:color="auto" w:fill="auto"/>
        </w:rPr>
        <w:t xml:space="preserve">43</w:t>
      </w:r>
      <w:r>
        <w:rPr>
          <w:rFonts w:hint="eastAsia" w:ascii="宋体" w:hAnsi="宋体" w:eastAsia="宋体" w:cs="宋体"/>
          <w:b/>
          <w:bCs/>
          <w:color w:val="auto"/>
          <w:highlight w:val="none"/>
          <w:shd w:val="clear" w:color="auto" w:fill="auto"/>
        </w:rPr>
        <w:fldChar w:fldCharType="end"/>
      </w:r>
      <w:r>
        <w:rPr>
          <w:rFonts w:hint="eastAsia" w:ascii="宋体" w:hAnsi="宋体" w:eastAsia="宋体" w:cs="宋体"/>
          <w:b/>
          <w:bCs/>
          <w:color w:val="auto"/>
          <w:highlight w:val="none"/>
          <w:shd w:val="clear" w:color="auto" w:fill="auto"/>
        </w:rPr>
        <w:fldChar w:fldCharType="end"/>
      </w:r>
      <w:r/>
    </w:p>
    <w:p>
      <w:pPr>
        <w:pStyle w:val="609"/>
        <w:shd w:val="clear" w:color="auto"/>
        <w:tabs>
          <w:tab w:val="right" w:pos="9185" w:leader="dot"/>
        </w:tabs>
        <w:rPr>
          <w:color w:val="auto"/>
          <w:highlight w:val="none"/>
          <w:shd w:val="clear" w:color="auto" w:fill="auto"/>
        </w:rPr>
      </w:pPr>
      <w:r>
        <w:rPr>
          <w:color w:val="auto"/>
          <w:highlight w:val="none"/>
          <w:shd w:val="clear" w:color="auto" w:fill="auto"/>
        </w:rPr>
      </w:r>
      <w:r/>
    </w:p>
    <w:p>
      <w:pPr>
        <w:spacing w:line="360" w:lineRule="auto"/>
        <w:shd w:val="clear" w:color="auto"/>
        <w:rPr>
          <w:color w:val="auto"/>
          <w:highlight w:val="none"/>
          <w:shd w:val="clear" w:color="auto" w:fill="auto"/>
        </w:rPr>
      </w:pPr>
      <w:r>
        <w:rPr>
          <w:rFonts w:hint="eastAsia" w:ascii="宋体" w:hAnsi="宋体" w:cs="宋体"/>
          <w:color w:val="auto"/>
          <w:szCs w:val="18"/>
          <w:highlight w:val="none"/>
          <w:shd w:val="clear" w:color="auto" w:fill="auto"/>
        </w:rPr>
        <w:fldChar w:fldCharType="end"/>
      </w:r>
      <w:r/>
    </w:p>
    <w:p>
      <w:pPr>
        <w:pStyle w:val="601"/>
        <w:spacing w:before="291" w:after="291"/>
        <w:shd w:val="clear" w:color="auto"/>
        <w:rPr>
          <w:rFonts w:ascii="华文中宋" w:hAnsi="华文中宋" w:eastAsia="华文中宋"/>
          <w:color w:val="auto"/>
          <w:sz w:val="36"/>
          <w:szCs w:val="36"/>
          <w:highlight w:val="none"/>
          <w:shd w:val="clear" w:color="auto" w:fill="auto"/>
        </w:rPr>
      </w:pPr>
      <w:r>
        <w:rPr>
          <w:color w:val="auto"/>
          <w:highlight w:val="none"/>
          <w:shd w:val="clear" w:color="auto" w:fill="auto"/>
        </w:rPr>
        <w:br w:type="page" w:clear="all"/>
      </w:r>
      <w:bookmarkStart w:id="12" w:name="_Toc30831"/>
      <w:r/>
      <w:bookmarkStart w:id="13" w:name="_Toc12708969"/>
      <w:r/>
      <w:bookmarkStart w:id="14" w:name="_Toc12887259"/>
      <w:r>
        <w:rPr>
          <w:rFonts w:hint="eastAsia" w:ascii="华文中宋" w:hAnsi="华文中宋" w:eastAsia="华文中宋"/>
          <w:color w:val="auto"/>
          <w:sz w:val="36"/>
          <w:szCs w:val="36"/>
          <w:highlight w:val="none"/>
          <w:shd w:val="clear" w:color="auto" w:fill="auto"/>
        </w:rPr>
        <w:t xml:space="preserve">第一章</w:t>
      </w:r>
      <w:bookmarkEnd w:id="3"/>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 xml:space="preserve">投标邀请</w:t>
      </w:r>
      <w:bookmarkEnd w:id="10"/>
      <w:r/>
      <w:bookmarkEnd w:id="11"/>
      <w:r/>
      <w:bookmarkEnd w:id="12"/>
      <w:r/>
      <w:bookmarkEnd w:id="13"/>
      <w:r/>
      <w:bookmarkEnd w:id="14"/>
      <w:r/>
      <w:r/>
    </w:p>
    <w:p>
      <w:pPr>
        <w:ind w:firstLine="480"/>
        <w:spacing w:line="360" w:lineRule="auto"/>
        <w:shd w:val="clear" w:color="auto"/>
        <w:rPr>
          <w:rFonts w:ascii="宋体" w:hAnsi="宋体"/>
          <w:bCs/>
          <w:color w:val="auto"/>
          <w:sz w:val="24"/>
          <w:highlight w:val="none"/>
          <w:shd w:val="clear" w:color="auto" w:fill="auto"/>
        </w:rPr>
      </w:pPr>
      <w:r/>
      <w:bookmarkStart w:id="15" w:name="_Hlk44593331"/>
      <w:r>
        <w:rPr>
          <w:rFonts w:hint="eastAsia" w:ascii="宋体" w:hAnsi="宋体"/>
          <w:bCs/>
          <w:color w:val="auto"/>
          <w:sz w:val="24"/>
          <w:highlight w:val="none"/>
          <w:u w:val="single"/>
          <w:shd w:val="clear" w:color="auto" w:fill="auto"/>
        </w:rPr>
        <w:t xml:space="preserve">江苏苏咨工程咨询有限责任公司</w:t>
      </w:r>
      <w:r>
        <w:rPr>
          <w:rFonts w:hint="eastAsia" w:ascii="宋体" w:hAnsi="宋体"/>
          <w:bCs/>
          <w:color w:val="auto"/>
          <w:sz w:val="24"/>
          <w:highlight w:val="none"/>
          <w:shd w:val="clear" w:color="auto" w:fill="auto"/>
        </w:rPr>
        <w:t xml:space="preserve"> 受 </w:t>
      </w:r>
      <w:r>
        <w:rPr>
          <w:rFonts w:hint="eastAsia" w:ascii="宋体" w:hAnsi="宋体"/>
          <w:bCs/>
          <w:color w:val="auto"/>
          <w:sz w:val="24"/>
          <w:highlight w:val="none"/>
          <w:u w:val="single"/>
          <w:shd w:val="clear" w:color="auto" w:fill="auto"/>
        </w:rPr>
        <w:t xml:space="preserve">南京市智能制造促进中心</w:t>
      </w:r>
      <w:r>
        <w:rPr>
          <w:rFonts w:hint="eastAsia" w:ascii="宋体" w:hAnsi="宋体"/>
          <w:color w:val="auto"/>
          <w:sz w:val="24"/>
          <w:highlight w:val="none"/>
          <w:shd w:val="clear" w:color="auto" w:fill="auto"/>
        </w:rPr>
        <w:t xml:space="preserve"> </w:t>
      </w:r>
      <w:r>
        <w:rPr>
          <w:rFonts w:hint="eastAsia" w:ascii="宋体" w:hAnsi="宋体"/>
          <w:bCs/>
          <w:color w:val="auto"/>
          <w:sz w:val="24"/>
          <w:highlight w:val="none"/>
          <w:shd w:val="clear" w:color="auto" w:fill="auto"/>
        </w:rPr>
        <w:t xml:space="preserve">委托，就其所需的 </w:t>
      </w:r>
      <w:r>
        <w:rPr>
          <w:rFonts w:hint="eastAsia" w:ascii="宋体" w:hAnsi="宋体"/>
          <w:bCs/>
          <w:color w:val="auto"/>
          <w:sz w:val="24"/>
          <w:highlight w:val="none"/>
          <w:u w:val="single"/>
          <w:shd w:val="clear" w:color="auto" w:fill="auto"/>
        </w:rPr>
        <w:t xml:space="preserve">2026世界智能制造大会主题大会及重大签约活动组织承办项目</w:t>
      </w:r>
      <w:r>
        <w:rPr>
          <w:rFonts w:hint="eastAsia" w:ascii="宋体" w:hAnsi="宋体"/>
          <w:bCs/>
          <w:color w:val="auto"/>
          <w:sz w:val="24"/>
          <w:highlight w:val="none"/>
          <w:shd w:val="clear" w:color="auto" w:fill="auto"/>
        </w:rPr>
        <w:t xml:space="preserve"> 进行公开招标采购，欢迎符合条件的供应商参加投标。</w:t>
      </w:r>
      <w:r>
        <w:rPr>
          <w:rFonts w:hint="eastAsia" w:ascii="宋体" w:hAnsi="宋体" w:cs="宋体"/>
          <w:bCs/>
          <w:color w:val="auto"/>
          <w:sz w:val="24"/>
          <w:highlight w:val="none"/>
          <w:shd w:val="clear" w:color="auto" w:fill="auto"/>
        </w:rPr>
        <w:t xml:space="preserve">潜在投标人</w:t>
      </w:r>
      <w:r>
        <w:rPr>
          <w:rFonts w:hint="eastAsia" w:ascii="宋体" w:hAnsi="宋体" w:cs="宋体"/>
          <w:color w:val="auto"/>
          <w:sz w:val="24"/>
          <w:highlight w:val="none"/>
          <w:shd w:val="clear" w:color="auto" w:fill="auto"/>
        </w:rPr>
        <w:t xml:space="preserve">应在 </w:t>
      </w:r>
      <w:r>
        <w:rPr>
          <w:rFonts w:hint="eastAsia" w:ascii="宋体" w:hAnsi="宋体"/>
          <w:bCs/>
          <w:color w:val="auto"/>
          <w:sz w:val="24"/>
          <w:highlight w:val="none"/>
          <w:u w:val="single"/>
          <w:shd w:val="clear" w:color="auto" w:fill="auto"/>
        </w:rPr>
        <w:t xml:space="preserve">江苏政府采购网</w:t>
      </w:r>
      <w:r>
        <w:rPr>
          <w:rFonts w:hint="eastAsia" w:ascii="宋体" w:hAnsi="宋体" w:cs="宋体"/>
          <w:color w:val="auto"/>
          <w:sz w:val="24"/>
          <w:highlight w:val="none"/>
          <w:shd w:val="clear" w:color="auto" w:fill="auto"/>
        </w:rPr>
        <w:t xml:space="preserve"> 获取</w:t>
      </w:r>
      <w:r>
        <w:rPr>
          <w:rFonts w:hint="eastAsia" w:ascii="宋体" w:hAnsi="宋体"/>
          <w:bCs/>
          <w:color w:val="auto"/>
          <w:sz w:val="24"/>
          <w:highlight w:val="none"/>
          <w:shd w:val="clear" w:color="auto" w:fill="auto"/>
        </w:rPr>
        <w:t xml:space="preserve">招标文件，并于</w:t>
      </w:r>
      <w:r>
        <w:rPr>
          <w:rFonts w:ascii="宋体" w:hAnsi="宋体"/>
          <w:bCs/>
          <w:color w:val="auto"/>
          <w:sz w:val="24"/>
          <w:highlight w:val="none"/>
          <w:shd w:val="clear" w:color="auto" w:fill="auto"/>
        </w:rPr>
        <w:t xml:space="preserve">20</w:t>
      </w:r>
      <w:r>
        <w:rPr>
          <w:rFonts w:hint="eastAsia" w:ascii="宋体" w:hAnsi="宋体"/>
          <w:bCs/>
          <w:color w:val="auto"/>
          <w:sz w:val="24"/>
          <w:highlight w:val="none"/>
          <w:shd w:val="clear" w:color="auto" w:fill="auto"/>
        </w:rPr>
        <w:t xml:space="preserve">26年</w:t>
      </w:r>
      <w:r>
        <w:rPr>
          <w:rFonts w:hint="eastAsia" w:ascii="宋体" w:hAnsi="宋体"/>
          <w:bCs/>
          <w:color w:val="auto"/>
          <w:sz w:val="24"/>
          <w:highlight w:val="none"/>
          <w:shd w:val="clear" w:color="auto" w:fill="auto"/>
          <w:lang w:val="en-US" w:eastAsia="zh-CN"/>
        </w:rPr>
        <w:t xml:space="preserve">10</w:t>
      </w:r>
      <w:r>
        <w:rPr>
          <w:rFonts w:hint="eastAsia" w:ascii="宋体" w:hAnsi="宋体"/>
          <w:bCs/>
          <w:color w:val="auto"/>
          <w:sz w:val="24"/>
          <w:highlight w:val="none"/>
          <w:shd w:val="clear" w:color="auto" w:fill="auto"/>
        </w:rPr>
        <w:t xml:space="preserve">月</w:t>
      </w:r>
      <w:r>
        <w:rPr>
          <w:rFonts w:hint="eastAsia" w:ascii="宋体" w:hAnsi="宋体"/>
          <w:bCs/>
          <w:color w:val="auto"/>
          <w:sz w:val="24"/>
          <w:highlight w:val="none"/>
          <w:shd w:val="clear" w:color="auto" w:fill="auto"/>
          <w:lang w:val="en-US" w:eastAsia="zh-CN"/>
        </w:rPr>
        <w:t xml:space="preserve">14</w:t>
      </w:r>
      <w:r>
        <w:rPr>
          <w:rFonts w:hint="eastAsia" w:ascii="宋体" w:hAnsi="宋体"/>
          <w:bCs/>
          <w:color w:val="auto"/>
          <w:sz w:val="24"/>
          <w:highlight w:val="none"/>
          <w:shd w:val="clear" w:color="auto" w:fill="auto"/>
        </w:rPr>
        <w:t xml:space="preserve">日</w:t>
      </w:r>
      <w:r>
        <w:rPr>
          <w:rFonts w:hint="eastAsia" w:ascii="宋体" w:hAnsi="宋体"/>
          <w:bCs/>
          <w:color w:val="auto"/>
          <w:sz w:val="24"/>
          <w:highlight w:val="none"/>
          <w:shd w:val="clear" w:color="auto" w:fill="auto"/>
          <w:lang w:val="en-US" w:eastAsia="zh-CN"/>
        </w:rPr>
        <w:t xml:space="preserve">14</w:t>
      </w:r>
      <w:r>
        <w:rPr>
          <w:rFonts w:hint="eastAsia" w:ascii="宋体" w:hAnsi="宋体"/>
          <w:bCs/>
          <w:color w:val="auto"/>
          <w:sz w:val="24"/>
          <w:highlight w:val="none"/>
          <w:shd w:val="clear" w:color="auto" w:fill="auto"/>
        </w:rPr>
        <w:t xml:space="preserve">点00</w:t>
      </w:r>
      <w:r>
        <w:rPr>
          <w:rFonts w:ascii="宋体" w:hAnsi="宋体"/>
          <w:bCs/>
          <w:color w:val="auto"/>
          <w:sz w:val="24"/>
          <w:highlight w:val="none"/>
          <w:shd w:val="clear" w:color="auto" w:fill="auto"/>
        </w:rPr>
        <w:t xml:space="preserve">分</w:t>
      </w:r>
      <w:r>
        <w:rPr>
          <w:rFonts w:hint="eastAsia" w:ascii="宋体" w:hAnsi="宋体"/>
          <w:bCs/>
          <w:color w:val="auto"/>
          <w:sz w:val="24"/>
          <w:highlight w:val="none"/>
          <w:shd w:val="clear" w:color="auto" w:fill="auto"/>
        </w:rPr>
        <w:t xml:space="preserve">（北京时间）前递交投标文件。</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一、项目基本情况</w:t>
      </w:r>
      <w:r/>
    </w:p>
    <w:p>
      <w:pPr>
        <w:ind w:firstLine="480"/>
        <w:spacing w:line="360" w:lineRule="auto"/>
        <w:shd w:val="clear" w:color="auto"/>
        <w:widowControl/>
        <w:rPr>
          <w:rFonts w:ascii="宋体" w:hAnsi="宋体"/>
          <w:bCs/>
          <w:color w:val="auto"/>
          <w:sz w:val="24"/>
          <w:highlight w:val="none"/>
          <w:shd w:val="clear" w:color="auto" w:fill="auto"/>
        </w:rPr>
      </w:pPr>
      <w:r/>
      <w:bookmarkStart w:id="16" w:name="_Hlk28680462"/>
      <w:r>
        <w:rPr>
          <w:rFonts w:hint="eastAsia" w:ascii="宋体" w:hAnsi="宋体"/>
          <w:bCs/>
          <w:color w:val="auto"/>
          <w:sz w:val="24"/>
          <w:highlight w:val="none"/>
          <w:shd w:val="clear" w:color="auto" w:fill="auto"/>
        </w:rPr>
        <w:t xml:space="preserve">1.1项目编号：JSZC-320100-JSSZ-G2026-0048</w:t>
      </w:r>
      <w:r/>
    </w:p>
    <w:p>
      <w:pPr>
        <w:ind w:firstLine="480"/>
        <w:spacing w:line="360" w:lineRule="auto"/>
        <w:shd w:val="clear" w:color="auto"/>
        <w:widowControl/>
        <w:rPr>
          <w:rFonts w:ascii="宋体" w:hAnsi="宋体" w:eastAsia="宋体" w:cs="宋体"/>
          <w:bCs/>
          <w:color w:val="auto"/>
          <w:sz w:val="24"/>
          <w:highlight w:val="none"/>
          <w:shd w:val="clear" w:color="auto" w:fill="auto"/>
        </w:rPr>
      </w:pPr>
      <w:r>
        <w:rPr>
          <w:rFonts w:ascii="宋体" w:hAnsi="宋体" w:cs="宋体"/>
          <w:bCs/>
          <w:color w:val="auto"/>
          <w:sz w:val="24"/>
          <w:highlight w:val="none"/>
          <w:shd w:val="clear" w:color="auto" w:fill="auto"/>
        </w:rPr>
        <w:t xml:space="preserve">1.2</w:t>
      </w:r>
      <w:bookmarkStart w:id="17" w:name="_Hlk88135353"/>
      <w:r>
        <w:rPr>
          <w:rFonts w:hint="eastAsia" w:ascii="宋体" w:hAnsi="宋体" w:cs="宋体"/>
          <w:bCs/>
          <w:color w:val="auto"/>
          <w:sz w:val="24"/>
          <w:highlight w:val="none"/>
          <w:shd w:val="clear" w:color="auto" w:fill="auto"/>
        </w:rPr>
        <w:t xml:space="preserve">项目名称：</w:t>
      </w:r>
      <w:bookmarkEnd w:id="17"/>
      <w:r>
        <w:rPr>
          <w:rFonts w:hint="eastAsia" w:ascii="宋体" w:hAnsi="宋体"/>
          <w:bCs/>
          <w:color w:val="auto"/>
          <w:sz w:val="24"/>
          <w:highlight w:val="none"/>
          <w:shd w:val="clear" w:color="auto" w:fill="auto"/>
        </w:rPr>
        <w:t xml:space="preserve">2026世界智能制造大会主题大会及重大签约活动组织承办项目</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1</w:t>
      </w:r>
      <w:r>
        <w:rPr>
          <w:rFonts w:ascii="宋体" w:hAnsi="宋体" w:cs="宋体"/>
          <w:bCs/>
          <w:color w:val="auto"/>
          <w:sz w:val="24"/>
          <w:highlight w:val="none"/>
          <w:shd w:val="clear" w:color="auto" w:fill="auto"/>
        </w:rPr>
        <w:t xml:space="preserve">.3</w:t>
      </w:r>
      <w:r>
        <w:rPr>
          <w:rFonts w:hint="eastAsia" w:ascii="宋体" w:hAnsi="宋体" w:cs="宋体"/>
          <w:bCs/>
          <w:color w:val="auto"/>
          <w:sz w:val="24"/>
          <w:highlight w:val="none"/>
          <w:shd w:val="clear" w:color="auto" w:fill="auto"/>
        </w:rPr>
        <w:t xml:space="preserve">预算金额：315.5万元</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1</w:t>
      </w:r>
      <w:r>
        <w:rPr>
          <w:rFonts w:ascii="宋体" w:hAnsi="宋体" w:cs="宋体"/>
          <w:bCs/>
          <w:color w:val="auto"/>
          <w:sz w:val="24"/>
          <w:highlight w:val="none"/>
          <w:shd w:val="clear" w:color="auto" w:fill="auto"/>
        </w:rPr>
        <w:t xml:space="preserve">.4</w:t>
      </w:r>
      <w:r>
        <w:rPr>
          <w:rFonts w:hint="eastAsia" w:ascii="宋体" w:hAnsi="宋体"/>
          <w:color w:val="auto"/>
          <w:sz w:val="24"/>
          <w:highlight w:val="none"/>
          <w:shd w:val="clear" w:color="auto" w:fill="auto"/>
        </w:rPr>
        <w:t xml:space="preserve">最高限价</w:t>
      </w:r>
      <w:r>
        <w:rPr>
          <w:rFonts w:hint="eastAsia" w:ascii="宋体" w:hAnsi="宋体" w:cs="宋体"/>
          <w:bCs/>
          <w:color w:val="auto"/>
          <w:sz w:val="24"/>
          <w:highlight w:val="none"/>
          <w:shd w:val="clear" w:color="auto" w:fill="auto"/>
        </w:rPr>
        <w:t xml:space="preserve">：315.5万元</w:t>
      </w:r>
      <w:r/>
    </w:p>
    <w:p>
      <w:pPr>
        <w:contextualSpacing/>
        <w:ind w:firstLine="480"/>
        <w:spacing w:line="360" w:lineRule="auto"/>
        <w:shd w:val="clear" w:color="auto"/>
        <w:rPr>
          <w:rFonts w:ascii="宋体" w:hAnsi="宋体" w:eastAsia="宋体" w:cs="宋体"/>
          <w:color w:val="auto"/>
          <w:sz w:val="24"/>
          <w:highlight w:val="none"/>
          <w:shd w:val="clear" w:color="auto" w:fill="auto"/>
        </w:rPr>
      </w:pPr>
      <w:r>
        <w:rPr>
          <w:rFonts w:hint="eastAsia" w:ascii="宋体" w:hAnsi="宋体" w:cs="宋体"/>
          <w:bCs/>
          <w:color w:val="auto"/>
          <w:sz w:val="24"/>
          <w:highlight w:val="none"/>
          <w:shd w:val="clear" w:color="auto" w:fill="auto"/>
        </w:rPr>
        <w:t xml:space="preserve">1.</w:t>
      </w:r>
      <w:bookmarkStart w:id="18" w:name="_Hlk88135376"/>
      <w:r>
        <w:rPr>
          <w:rFonts w:hint="eastAsia" w:ascii="宋体" w:hAnsi="宋体" w:cs="宋体"/>
          <w:bCs/>
          <w:color w:val="auto"/>
          <w:sz w:val="24"/>
          <w:highlight w:val="none"/>
          <w:shd w:val="clear" w:color="auto" w:fill="auto"/>
        </w:rPr>
        <w:t xml:space="preserve">5采购需求：</w:t>
      </w:r>
      <w:bookmarkEnd w:id="18"/>
      <w:r>
        <w:rPr>
          <w:rFonts w:hint="eastAsia" w:cs="宋体"/>
          <w:color w:val="auto"/>
          <w:sz w:val="24"/>
          <w:highlight w:val="none"/>
          <w:shd w:val="clear" w:color="auto" w:fill="auto"/>
        </w:rPr>
        <w:t xml:space="preserve">主题大会及重大签约活动整体策划执行，包括活动方案制定、文稿撰写、视频制作、嘉宾邀请、会场搭建等筹备执行工作；具体详见第四章采购需求。</w:t>
      </w:r>
      <w:r/>
    </w:p>
    <w:p>
      <w:pPr>
        <w:ind w:firstLine="480"/>
        <w:spacing w:line="360" w:lineRule="auto"/>
        <w:shd w:val="clear" w:color="auto"/>
        <w:widowControl/>
        <w:rPr>
          <w:rFonts w:ascii="宋体" w:hAnsi="宋体" w:eastAsia="宋体" w:cs="Times New Roman"/>
          <w:color w:val="auto"/>
          <w:sz w:val="24"/>
          <w:highlight w:val="none"/>
          <w:shd w:val="clear" w:color="auto" w:fill="auto"/>
        </w:rPr>
      </w:pPr>
      <w:r>
        <w:rPr>
          <w:rFonts w:hint="eastAsia" w:ascii="宋体" w:hAnsi="宋体" w:cs="宋体"/>
          <w:bCs/>
          <w:color w:val="auto"/>
          <w:sz w:val="24"/>
          <w:highlight w:val="none"/>
          <w:shd w:val="clear" w:color="auto" w:fill="auto"/>
        </w:rPr>
        <w:t xml:space="preserve">1</w:t>
      </w:r>
      <w:r>
        <w:rPr>
          <w:rFonts w:ascii="宋体" w:hAnsi="宋体" w:cs="宋体"/>
          <w:bCs/>
          <w:color w:val="auto"/>
          <w:sz w:val="24"/>
          <w:highlight w:val="none"/>
          <w:shd w:val="clear" w:color="auto" w:fill="auto"/>
        </w:rPr>
        <w:t xml:space="preserve">.</w:t>
      </w:r>
      <w:r>
        <w:rPr>
          <w:rFonts w:hint="eastAsia" w:ascii="宋体" w:hAnsi="宋体" w:cs="宋体"/>
          <w:bCs/>
          <w:color w:val="auto"/>
          <w:sz w:val="24"/>
          <w:highlight w:val="none"/>
          <w:shd w:val="clear" w:color="auto" w:fill="auto"/>
        </w:rPr>
        <w:t xml:space="preserve">6合同履行期限：</w:t>
      </w:r>
      <w:r>
        <w:rPr>
          <w:rFonts w:hint="eastAsia" w:ascii="Times New Roman" w:hAnsi="Times New Roman" w:eastAsia="宋体" w:cs="宋体"/>
          <w:color w:val="auto"/>
          <w:sz w:val="24"/>
          <w:highlight w:val="none"/>
          <w:shd w:val="clear" w:color="auto" w:fill="auto"/>
        </w:rPr>
        <w:t xml:space="preserve">自合</w:t>
      </w:r>
      <w:r>
        <w:rPr>
          <w:rFonts w:hint="eastAsia" w:ascii="宋体" w:hAnsi="宋体" w:eastAsia="宋体" w:cs="Times New Roman"/>
          <w:color w:val="auto"/>
          <w:sz w:val="24"/>
          <w:highlight w:val="none"/>
          <w:shd w:val="clear" w:color="auto" w:fill="auto"/>
        </w:rPr>
        <w:t xml:space="preserve">同签订之日起至项目内容全部履行完毕</w:t>
      </w:r>
      <w:r/>
    </w:p>
    <w:p>
      <w:pPr>
        <w:ind w:firstLine="480"/>
        <w:spacing w:line="360" w:lineRule="auto"/>
        <w:shd w:val="clear" w:color="auto"/>
        <w:widowControl/>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w:t>
      </w:r>
      <w:bookmarkStart w:id="19" w:name="_Hlk88135443"/>
      <w:r>
        <w:rPr>
          <w:rFonts w:hint="eastAsia" w:ascii="宋体" w:hAnsi="宋体" w:eastAsia="宋体" w:cs="Times New Roman"/>
          <w:color w:val="auto"/>
          <w:sz w:val="24"/>
          <w:highlight w:val="none"/>
          <w:shd w:val="clear" w:color="auto" w:fill="auto"/>
        </w:rPr>
        <w:t xml:space="preserve">7本项目采购标的所属行业为：</w:t>
      </w:r>
      <w:bookmarkEnd w:id="19"/>
      <w:r>
        <w:rPr>
          <w:rFonts w:hint="eastAsia" w:ascii="宋体" w:hAnsi="宋体" w:eastAsia="宋体" w:cs="Times New Roman"/>
          <w:color w:val="auto"/>
          <w:sz w:val="24"/>
          <w:highlight w:val="none"/>
          <w:shd w:val="clear" w:color="auto" w:fill="auto"/>
        </w:rPr>
        <w:t xml:space="preserve">其他未列明行业</w:t>
      </w:r>
      <w:bookmarkEnd w:id="16"/>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二、申请人的资格要求</w:t>
      </w:r>
      <w:r/>
    </w:p>
    <w:p>
      <w:pPr>
        <w:ind w:firstLine="480"/>
        <w:spacing w:line="360" w:lineRule="auto"/>
        <w:shd w:val="clear" w:color="auto"/>
        <w:widowControl/>
        <w:rPr>
          <w:rFonts w:ascii="宋体" w:hAnsi="宋体" w:cs="宋体"/>
          <w:bCs/>
          <w:color w:val="auto"/>
          <w:sz w:val="24"/>
          <w:highlight w:val="none"/>
          <w:shd w:val="clear" w:color="auto" w:fill="auto"/>
        </w:rPr>
      </w:pPr>
      <w:r/>
      <w:bookmarkStart w:id="20" w:name="_Hlk8392111"/>
      <w:r>
        <w:rPr>
          <w:rFonts w:hint="eastAsia" w:ascii="宋体" w:hAnsi="宋体" w:cs="宋体"/>
          <w:bCs/>
          <w:color w:val="auto"/>
          <w:sz w:val="24"/>
          <w:highlight w:val="none"/>
          <w:shd w:val="clear" w:color="auto" w:fill="auto"/>
        </w:rPr>
        <w:t xml:space="preserve">2.1满足《中华人民共和国政府采购法》第二十二条规定，并提供下列材料：</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（1）具有独立承担民事责任的能力（提供法人或者其他组织的营业执照等证明文件并加盖公章。如投标人为自然人的，提供其身份证明。）；</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（2）具有良好的商业信誉和健全的财务会计制度</w:t>
      </w:r>
      <w:r>
        <w:rPr>
          <w:rFonts w:hint="eastAsia" w:ascii="宋体" w:hAnsi="宋体" w:eastAsia="宋体" w:cs="宋体"/>
          <w:color w:val="auto"/>
          <w:sz w:val="24"/>
          <w:szCs w:val="24"/>
          <w:highlight w:val="none"/>
          <w:shd w:val="clear" w:color="auto" w:fill="auto"/>
          <w:lang w:val="zh-CN"/>
        </w:rPr>
        <w:t xml:space="preserve">（提供信用承诺书，信用承诺书格式见后附件）</w:t>
      </w:r>
      <w:r>
        <w:rPr>
          <w:rFonts w:hint="eastAsia" w:ascii="宋体" w:hAnsi="宋体" w:cs="宋体"/>
          <w:bCs/>
          <w:color w:val="auto"/>
          <w:sz w:val="24"/>
          <w:highlight w:val="none"/>
          <w:shd w:val="clear" w:color="auto" w:fill="auto"/>
        </w:rPr>
        <w:t xml:space="preserve">；</w:t>
      </w:r>
      <w:r/>
    </w:p>
    <w:p>
      <w:pPr>
        <w:ind w:firstLine="480"/>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Cs/>
          <w:color w:val="auto"/>
          <w:sz w:val="24"/>
          <w:highlight w:val="none"/>
          <w:shd w:val="clear" w:color="auto" w:fill="auto"/>
        </w:rPr>
        <w:t xml:space="preserve">（3）具有依法缴纳税收</w:t>
      </w:r>
      <w:r>
        <w:rPr>
          <w:rFonts w:hint="eastAsia" w:ascii="宋体" w:hAnsi="宋体" w:cs="宋体"/>
          <w:color w:val="auto"/>
          <w:sz w:val="24"/>
          <w:highlight w:val="none"/>
          <w:shd w:val="clear" w:color="auto" w:fill="auto"/>
        </w:rPr>
        <w:t xml:space="preserve">和社会保障资金的良好记录</w:t>
      </w:r>
      <w:r>
        <w:rPr>
          <w:rFonts w:hint="eastAsia" w:ascii="宋体" w:hAnsi="宋体" w:eastAsia="宋体" w:cs="宋体"/>
          <w:color w:val="auto"/>
          <w:sz w:val="24"/>
          <w:szCs w:val="24"/>
          <w:highlight w:val="none"/>
          <w:shd w:val="clear" w:color="auto" w:fill="auto"/>
          <w:lang w:val="zh-CN"/>
        </w:rPr>
        <w:t xml:space="preserve">（提供信用承诺书，信用承诺书格式见后附件）</w:t>
      </w:r>
      <w:r>
        <w:rPr>
          <w:rFonts w:ascii="宋体" w:hAnsi="宋体" w:cs="宋体"/>
          <w:color w:val="auto"/>
          <w:sz w:val="24"/>
          <w:highlight w:val="none"/>
          <w:shd w:val="clear" w:color="auto" w:fill="auto"/>
        </w:rPr>
        <w:t xml:space="preserve">；</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（4）</w:t>
      </w:r>
      <w:r>
        <w:rPr>
          <w:rFonts w:ascii="宋体" w:hAnsi="宋体" w:cs="宋体"/>
          <w:color w:val="auto"/>
          <w:sz w:val="24"/>
          <w:highlight w:val="none"/>
          <w:shd w:val="clear" w:color="auto" w:fill="auto"/>
        </w:rPr>
        <w:t xml:space="preserve">具备履行合同所必需的设备和专业技术能力</w:t>
      </w:r>
      <w:r>
        <w:rPr>
          <w:rFonts w:hint="eastAsia" w:ascii="宋体" w:hAnsi="宋体" w:eastAsia="宋体" w:cs="宋体"/>
          <w:color w:val="auto"/>
          <w:sz w:val="24"/>
          <w:szCs w:val="24"/>
          <w:highlight w:val="none"/>
          <w:shd w:val="clear" w:color="auto" w:fill="auto"/>
          <w:lang w:val="zh-CN"/>
        </w:rPr>
        <w:t xml:space="preserve">（提供信用承诺书，信用承诺书格式见后附件）</w:t>
      </w:r>
      <w:r>
        <w:rPr>
          <w:rFonts w:ascii="宋体" w:hAnsi="宋体" w:cs="宋体"/>
          <w:color w:val="auto"/>
          <w:sz w:val="24"/>
          <w:highlight w:val="none"/>
          <w:shd w:val="clear" w:color="auto" w:fill="auto"/>
        </w:rPr>
        <w:t xml:space="preserve">；</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（5）</w:t>
      </w:r>
      <w:r>
        <w:rPr>
          <w:rFonts w:ascii="宋体" w:hAnsi="宋体" w:cs="宋体"/>
          <w:color w:val="auto"/>
          <w:sz w:val="24"/>
          <w:highlight w:val="none"/>
          <w:shd w:val="clear" w:color="auto" w:fill="auto"/>
        </w:rPr>
        <w:t xml:space="preserve">参加政府采购活动前3年内在经营活动中没有重大违法记录</w:t>
      </w:r>
      <w:r>
        <w:rPr>
          <w:rFonts w:hint="eastAsia" w:ascii="宋体" w:hAnsi="宋体" w:eastAsia="宋体" w:cs="宋体"/>
          <w:color w:val="auto"/>
          <w:sz w:val="24"/>
          <w:szCs w:val="24"/>
          <w:highlight w:val="none"/>
          <w:shd w:val="clear" w:color="auto" w:fill="auto"/>
          <w:lang w:val="zh-CN"/>
        </w:rPr>
        <w:t xml:space="preserve">（提供信用承诺书，信用承诺书格式见后附件）</w:t>
      </w:r>
      <w:r>
        <w:rPr>
          <w:rFonts w:hint="eastAsia" w:ascii="宋体" w:hAnsi="宋体" w:cs="宋体"/>
          <w:color w:val="auto"/>
          <w:sz w:val="24"/>
          <w:highlight w:val="none"/>
          <w:shd w:val="clear" w:color="auto" w:fill="auto"/>
        </w:rPr>
        <w:t xml:space="preserve">。</w:t>
      </w:r>
      <w:r/>
    </w:p>
    <w:p>
      <w:pPr>
        <w:ind w:firstLine="482"/>
        <w:spacing w:line="360" w:lineRule="auto"/>
        <w:shd w:val="clear" w:color="auto"/>
        <w:rPr>
          <w:rFonts w:ascii="宋体" w:hAnsi="宋体" w:cs="Arial"/>
          <w:b/>
          <w:bCs/>
          <w:color w:val="auto"/>
          <w:sz w:val="24"/>
          <w:highlight w:val="none"/>
          <w:shd w:val="clear" w:color="auto" w:fill="auto"/>
        </w:rPr>
      </w:pPr>
      <w:r/>
      <w:bookmarkStart w:id="21" w:name="_Hlk106724798"/>
      <w:r>
        <w:rPr>
          <w:rFonts w:ascii="宋体" w:hAnsi="宋体" w:cs="Arial"/>
          <w:b/>
          <w:bCs/>
          <w:color w:val="auto"/>
          <w:sz w:val="24"/>
          <w:highlight w:val="none"/>
          <w:shd w:val="clear" w:color="auto" w:fill="auto"/>
        </w:rPr>
        <w:t xml:space="preserve">2.2</w:t>
      </w:r>
      <w:bookmarkStart w:id="22" w:name="_Hlk106725740"/>
      <w:r/>
      <w:bookmarkStart w:id="23" w:name="_Hlk106726432"/>
      <w:r>
        <w:rPr>
          <w:rFonts w:hint="eastAsia" w:ascii="宋体" w:hAnsi="宋体" w:cs="Arial"/>
          <w:b/>
          <w:bCs/>
          <w:color w:val="auto"/>
          <w:sz w:val="24"/>
          <w:highlight w:val="none"/>
          <w:shd w:val="clear" w:color="auto" w:fill="auto"/>
        </w:rPr>
        <w:t xml:space="preserve">落实政府采购政策需满足的资格要求：</w:t>
      </w:r>
      <w:r/>
    </w:p>
    <w:p>
      <w:pPr>
        <w:ind w:firstLine="482"/>
        <w:spacing w:line="360" w:lineRule="auto"/>
        <w:shd w:val="clear" w:color="auto"/>
        <w:rPr>
          <w:rFonts w:ascii="宋体" w:hAnsi="宋体" w:cs="Arial"/>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本项目按照采用以下第</w:t>
      </w:r>
      <w:r>
        <w:rPr>
          <w:rFonts w:hint="eastAsia" w:ascii="宋体" w:hAnsi="宋体" w:cs="宋体"/>
          <w:b/>
          <w:bCs/>
          <w:color w:val="auto"/>
          <w:sz w:val="24"/>
          <w:highlight w:val="none"/>
          <w:u w:val="single"/>
          <w:shd w:val="clear" w:color="auto" w:fill="auto"/>
        </w:rPr>
        <w:t xml:space="preserve">（4）</w:t>
      </w:r>
      <w:r>
        <w:rPr>
          <w:rFonts w:hint="eastAsia" w:ascii="宋体" w:hAnsi="宋体" w:cs="宋体"/>
          <w:b/>
          <w:bCs/>
          <w:color w:val="auto"/>
          <w:sz w:val="24"/>
          <w:highlight w:val="none"/>
          <w:shd w:val="clear" w:color="auto" w:fill="auto"/>
        </w:rPr>
        <w:t xml:space="preserve">种方式落实政府采购促进中小企业发展的要求：</w:t>
      </w:r>
      <w:r/>
    </w:p>
    <w:p>
      <w:pPr>
        <w:ind w:firstLine="482"/>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（1）本项目整体专门面向中小企业采购；</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（2）本项目整体专门面向小微企业采购；</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（3）本项目通过以下第</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 xml:space="preserve">种方式预留部分采购份额，面向中小企业采购：</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①本项目要求供应商以联合体形式参加，中小企业合同金额应当达到的比例为</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 xml:space="preserve">%；</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②本项目要求供应商进行合同分包，中小企业合同金额应当达到的比例为</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 xml:space="preserve">%。</w:t>
      </w:r>
      <w:r/>
    </w:p>
    <w:p>
      <w:pPr>
        <w:ind w:firstLine="482"/>
        <w:spacing w:line="360" w:lineRule="auto"/>
        <w:shd w:val="clear" w:color="auto"/>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（4）本项目为非预留份额专门面向中小企业的采购项目或采购包，执行价格扣除优惠政策，详见“第五章评标办法与评分标准”。</w:t>
      </w:r>
      <w:bookmarkEnd w:id="21"/>
      <w:bookmarkEnd w:id="22"/>
      <w:bookmarkEnd w:id="23"/>
      <w:r/>
    </w:p>
    <w:p>
      <w:pPr>
        <w:ind w:firstLine="482"/>
        <w:spacing w:line="360" w:lineRule="auto"/>
        <w:shd w:val="clear" w:color="auto"/>
        <w:widowControl/>
        <w:rPr>
          <w:rFonts w:ascii="宋体" w:hAnsi="宋体" w:cs="宋体"/>
          <w:b/>
          <w:color w:val="auto"/>
          <w:sz w:val="24"/>
          <w:highlight w:val="none"/>
          <w:shd w:val="clear" w:color="auto" w:fill="auto"/>
        </w:rPr>
      </w:pPr>
      <w:r>
        <w:rPr>
          <w:rFonts w:ascii="宋体" w:hAnsi="宋体" w:cs="宋体"/>
          <w:b/>
          <w:color w:val="auto"/>
          <w:sz w:val="24"/>
          <w:highlight w:val="none"/>
          <w:shd w:val="clear" w:color="auto" w:fill="auto"/>
        </w:rPr>
        <w:t xml:space="preserve">2.3</w:t>
      </w:r>
      <w:r>
        <w:rPr>
          <w:rFonts w:hint="eastAsia" w:ascii="宋体" w:hAnsi="宋体" w:cs="宋体"/>
          <w:b/>
          <w:color w:val="auto"/>
          <w:sz w:val="24"/>
          <w:highlight w:val="none"/>
          <w:shd w:val="clear" w:color="auto" w:fill="auto"/>
        </w:rPr>
        <w:t xml:space="preserve">本项目 </w:t>
      </w:r>
      <w:r>
        <w:rPr>
          <w:rFonts w:hint="eastAsia" w:ascii="宋体" w:hAnsi="宋体" w:cs="宋体"/>
          <w:b/>
          <w:color w:val="auto"/>
          <w:sz w:val="24"/>
          <w:highlight w:val="none"/>
          <w:u w:val="single"/>
          <w:shd w:val="clear" w:color="auto" w:fill="auto"/>
        </w:rPr>
        <w:t xml:space="preserve">不接受 </w:t>
      </w:r>
      <w:r>
        <w:rPr>
          <w:rFonts w:hint="eastAsia" w:ascii="宋体" w:hAnsi="宋体" w:cs="宋体"/>
          <w:b/>
          <w:color w:val="auto"/>
          <w:sz w:val="24"/>
          <w:highlight w:val="none"/>
          <w:shd w:val="clear" w:color="auto" w:fill="auto"/>
        </w:rPr>
        <w:t xml:space="preserve">进口产品投标；本项目 </w:t>
      </w:r>
      <w:r>
        <w:rPr>
          <w:rFonts w:hint="eastAsia" w:ascii="宋体" w:hAnsi="宋体" w:cs="宋体"/>
          <w:b/>
          <w:color w:val="auto"/>
          <w:sz w:val="24"/>
          <w:highlight w:val="none"/>
          <w:u w:val="single"/>
          <w:shd w:val="clear" w:color="auto" w:fill="auto"/>
        </w:rPr>
        <w:t xml:space="preserve">不接受</w:t>
      </w:r>
      <w:r>
        <w:rPr>
          <w:rFonts w:hint="eastAsia" w:ascii="宋体" w:hAnsi="宋体" w:cs="宋体"/>
          <w:b/>
          <w:color w:val="auto"/>
          <w:sz w:val="24"/>
          <w:highlight w:val="none"/>
          <w:shd w:val="clear" w:color="auto" w:fill="auto"/>
        </w:rPr>
        <w:t xml:space="preserve"> 联合体参与投标。</w:t>
      </w:r>
      <w:r/>
    </w:p>
    <w:p>
      <w:pPr>
        <w:ind w:firstLine="482"/>
        <w:spacing w:line="360" w:lineRule="auto"/>
        <w:shd w:val="clear" w:color="auto"/>
        <w:widowControl/>
        <w:rPr>
          <w:rFonts w:ascii="宋体" w:hAnsi="宋体" w:cs="宋体"/>
          <w:color w:val="auto"/>
          <w:sz w:val="24"/>
          <w:highlight w:val="none"/>
          <w:shd w:val="clear" w:color="auto" w:fill="auto"/>
        </w:rPr>
      </w:pPr>
      <w:r>
        <w:rPr>
          <w:rFonts w:ascii="宋体" w:hAnsi="宋体"/>
          <w:b/>
          <w:bCs/>
          <w:color w:val="auto"/>
          <w:sz w:val="24"/>
          <w:highlight w:val="none"/>
          <w:shd w:val="clear" w:color="auto" w:fill="auto"/>
        </w:rPr>
        <w:t xml:space="preserve">2.4</w:t>
      </w:r>
      <w:r>
        <w:rPr>
          <w:rFonts w:hint="eastAsia" w:ascii="宋体" w:hAnsi="宋体"/>
          <w:b/>
          <w:bCs/>
          <w:color w:val="auto"/>
          <w:sz w:val="24"/>
          <w:highlight w:val="none"/>
          <w:shd w:val="clear" w:color="auto" w:fill="auto"/>
        </w:rPr>
        <w:t xml:space="preserve">本项目的特定资格要求：</w:t>
      </w:r>
      <w:bookmarkStart w:id="24" w:name="_Hlk28680991"/>
      <w:r>
        <w:rPr>
          <w:rFonts w:hint="eastAsia" w:ascii="宋体" w:hAnsi="宋体"/>
          <w:b/>
          <w:bCs/>
          <w:color w:val="auto"/>
          <w:sz w:val="24"/>
          <w:highlight w:val="none"/>
          <w:shd w:val="clear" w:color="auto" w:fill="auto"/>
        </w:rPr>
        <w:t xml:space="preserve">无。</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w:t>
      </w:r>
      <w:r>
        <w:rPr>
          <w:rFonts w:ascii="宋体" w:hAnsi="宋体" w:cs="宋体"/>
          <w:color w:val="auto"/>
          <w:sz w:val="24"/>
          <w:highlight w:val="none"/>
          <w:shd w:val="clear" w:color="auto" w:fill="auto"/>
        </w:rPr>
        <w:t xml:space="preserve">5</w:t>
      </w:r>
      <w:r>
        <w:rPr>
          <w:rFonts w:hint="eastAsia" w:ascii="宋体" w:hAnsi="宋体" w:cs="宋体"/>
          <w:color w:val="auto"/>
          <w:sz w:val="24"/>
          <w:highlight w:val="none"/>
          <w:shd w:val="clear" w:color="auto" w:fill="auto"/>
        </w:rPr>
        <w:t xml:space="preserve">拒绝以下投标人参加本次采购活动：</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（1）被“信用中国”网站（</w:t>
      </w:r>
      <w:r>
        <w:rPr>
          <w:rFonts w:ascii="宋体" w:hAnsi="宋体" w:cs="宋体"/>
          <w:color w:val="auto"/>
          <w:sz w:val="24"/>
          <w:highlight w:val="none"/>
          <w:shd w:val="clear" w:color="auto" w:fill="auto"/>
        </w:rPr>
        <w:t xml:space="preserve">www.creditchina.gov.cn</w:t>
      </w:r>
      <w:r>
        <w:rPr>
          <w:rFonts w:hint="eastAsia" w:ascii="宋体" w:hAnsi="宋体" w:cs="宋体"/>
          <w:color w:val="auto"/>
          <w:sz w:val="24"/>
          <w:highlight w:val="none"/>
          <w:shd w:val="clear" w:color="auto" w:fill="auto"/>
        </w:rPr>
        <w:t xml:space="preserve">）、“中国政府采购网”（www.ccgp.gov.cn）列入失信被执行人、税收违法黑名单、政府采购严重失信行为记录名单，及其他不符合《中华人民共和国政府采购法》第二十二条规定条件的信用记录。</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（2）供应商</w:t>
      </w:r>
      <w:r>
        <w:rPr>
          <w:rFonts w:ascii="宋体" w:hAnsi="宋体" w:cs="宋体"/>
          <w:color w:val="auto"/>
          <w:sz w:val="24"/>
          <w:highlight w:val="none"/>
          <w:shd w:val="clear" w:color="auto" w:fill="auto"/>
        </w:rPr>
        <w:t xml:space="preserve">单位负责人为同一人或者存在直接控股、管理关系的不同供应商，不得参加同一合同项下的政府采购活动</w:t>
      </w:r>
      <w:r>
        <w:rPr>
          <w:rFonts w:hint="eastAsia" w:ascii="宋体" w:hAnsi="宋体" w:cs="宋体"/>
          <w:color w:val="auto"/>
          <w:sz w:val="24"/>
          <w:highlight w:val="none"/>
          <w:shd w:val="clear" w:color="auto" w:fill="auto"/>
        </w:rPr>
        <w:t xml:space="preserve">。</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w:t>
      </w:r>
      <w:r>
        <w:rPr>
          <w:rFonts w:ascii="宋体" w:hAnsi="宋体" w:cs="宋体"/>
          <w:color w:val="auto"/>
          <w:sz w:val="24"/>
          <w:highlight w:val="none"/>
          <w:shd w:val="clear" w:color="auto" w:fill="auto"/>
        </w:rPr>
        <w:t xml:space="preserve">为</w:t>
      </w:r>
      <w:r>
        <w:rPr>
          <w:rFonts w:hint="eastAsia" w:ascii="宋体" w:hAnsi="宋体" w:cs="宋体"/>
          <w:color w:val="auto"/>
          <w:sz w:val="24"/>
          <w:highlight w:val="none"/>
          <w:shd w:val="clear" w:color="auto" w:fill="auto"/>
        </w:rPr>
        <w:t xml:space="preserve">本</w:t>
      </w:r>
      <w:r>
        <w:rPr>
          <w:rFonts w:ascii="宋体" w:hAnsi="宋体" w:cs="宋体"/>
          <w:color w:val="auto"/>
          <w:sz w:val="24"/>
          <w:highlight w:val="none"/>
          <w:shd w:val="clear" w:color="auto" w:fill="auto"/>
        </w:rPr>
        <w:t xml:space="preserve">项目提供整体设计、规范编制或者项目管理、监理、检测等服务的供应商，不得再参加</w:t>
      </w:r>
      <w:r>
        <w:rPr>
          <w:rFonts w:hint="eastAsia" w:ascii="宋体" w:hAnsi="宋体" w:cs="宋体"/>
          <w:color w:val="auto"/>
          <w:sz w:val="24"/>
          <w:highlight w:val="none"/>
          <w:shd w:val="clear" w:color="auto" w:fill="auto"/>
        </w:rPr>
        <w:t xml:space="preserve">本项目的其他</w:t>
      </w:r>
      <w:r>
        <w:rPr>
          <w:rFonts w:ascii="宋体" w:hAnsi="宋体" w:cs="宋体"/>
          <w:color w:val="auto"/>
          <w:sz w:val="24"/>
          <w:highlight w:val="none"/>
          <w:shd w:val="clear" w:color="auto" w:fill="auto"/>
        </w:rPr>
        <w:t xml:space="preserve">采购活动</w:t>
      </w:r>
      <w:r>
        <w:rPr>
          <w:rFonts w:hint="eastAsia" w:ascii="宋体" w:hAnsi="宋体" w:cs="宋体"/>
          <w:color w:val="auto"/>
          <w:sz w:val="24"/>
          <w:highlight w:val="none"/>
          <w:shd w:val="clear" w:color="auto" w:fill="auto"/>
        </w:rPr>
        <w:t xml:space="preserve">。</w:t>
      </w:r>
      <w:bookmarkEnd w:id="20"/>
      <w:bookmarkEnd w:id="24"/>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三、获取招标文件</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3.1获取时间：自招标文件公告发布之日起5个工作日</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3.2地点：江苏政府采购网</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3.3方式：</w:t>
      </w:r>
      <w:r>
        <w:rPr>
          <w:rFonts w:hint="eastAsia" w:ascii="宋体" w:hAnsi="宋体" w:eastAsia="宋体" w:cs="宋体"/>
          <w:color w:val="auto"/>
          <w:sz w:val="24"/>
          <w:szCs w:val="24"/>
          <w:highlight w:val="none"/>
          <w:shd w:val="clear" w:color="auto" w:fill="auto"/>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3.4售价：0元</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四、提交投标文件时间、开标时间和地点</w:t>
      </w:r>
      <w:r/>
    </w:p>
    <w:p>
      <w:pPr>
        <w:ind w:firstLine="480"/>
        <w:spacing w:line="360" w:lineRule="auto"/>
        <w:shd w:val="clear" w:color="auto"/>
        <w:rPr>
          <w:rFonts w:ascii="宋体" w:hAnsi="宋体" w:cs="宋体"/>
          <w:bCs/>
          <w:color w:val="auto"/>
          <w:sz w:val="24"/>
          <w:highlight w:val="none"/>
          <w:shd w:val="clear" w:color="auto" w:fill="auto"/>
        </w:rPr>
      </w:pPr>
      <w:r>
        <w:rPr>
          <w:rFonts w:ascii="宋体" w:hAnsi="宋体"/>
          <w:color w:val="auto"/>
          <w:sz w:val="24"/>
          <w:highlight w:val="none"/>
          <w:shd w:val="clear" w:color="auto" w:fill="auto"/>
        </w:rPr>
        <w:t xml:space="preserve">4.1</w:t>
      </w:r>
      <w:r>
        <w:rPr>
          <w:rFonts w:hint="eastAsia" w:ascii="宋体" w:hAnsi="宋体"/>
          <w:color w:val="auto"/>
          <w:sz w:val="24"/>
          <w:highlight w:val="none"/>
          <w:shd w:val="clear" w:color="auto" w:fill="auto"/>
        </w:rPr>
        <w:t xml:space="preserve">提交投标文件开始时间：</w:t>
      </w:r>
      <w:r>
        <w:rPr>
          <w:rFonts w:ascii="宋体" w:hAnsi="宋体"/>
          <w:color w:val="auto"/>
          <w:sz w:val="24"/>
          <w:highlight w:val="none"/>
          <w:shd w:val="clear" w:color="auto" w:fill="auto"/>
        </w:rPr>
        <w:t xml:space="preserve">202</w:t>
      </w:r>
      <w:r>
        <w:rPr>
          <w:rFonts w:hint="eastAsia" w:ascii="宋体" w:hAnsi="宋体"/>
          <w:color w:val="auto"/>
          <w:sz w:val="24"/>
          <w:highlight w:val="none"/>
          <w:shd w:val="clear" w:color="auto" w:fill="auto"/>
        </w:rPr>
        <w:t xml:space="preserve">6年</w:t>
      </w:r>
      <w:r>
        <w:rPr>
          <w:rFonts w:hint="eastAsia" w:ascii="宋体" w:hAnsi="宋体"/>
          <w:bCs/>
          <w:color w:val="auto"/>
          <w:sz w:val="24"/>
          <w:highlight w:val="none"/>
          <w:shd w:val="clear" w:color="auto" w:fill="auto"/>
        </w:rPr>
      </w:r>
      <w:r>
        <w:rPr>
          <w:rFonts w:hint="eastAsia" w:ascii="宋体" w:hAnsi="宋体"/>
          <w:bCs/>
          <w:color w:val="auto"/>
          <w:sz w:val="24"/>
          <w:highlight w:val="none"/>
          <w:shd w:val="clear" w:color="auto" w:fill="auto"/>
          <w:lang w:val="en-US" w:eastAsia="zh-CN"/>
        </w:rPr>
        <w:t xml:space="preserve">10</w:t>
      </w:r>
      <w:r>
        <w:rPr>
          <w:rFonts w:hint="eastAsia" w:ascii="宋体" w:hAnsi="宋体"/>
          <w:bCs/>
          <w:color w:val="auto"/>
          <w:sz w:val="24"/>
          <w:highlight w:val="none"/>
          <w:shd w:val="clear" w:color="auto" w:fill="auto"/>
        </w:rPr>
        <w:t xml:space="preserve">月</w:t>
      </w:r>
      <w:r>
        <w:rPr>
          <w:rFonts w:hint="eastAsia" w:ascii="宋体" w:hAnsi="宋体"/>
          <w:bCs/>
          <w:color w:val="auto"/>
          <w:sz w:val="24"/>
          <w:highlight w:val="none"/>
          <w:shd w:val="clear" w:color="auto" w:fill="auto"/>
          <w:lang w:val="en-US" w:eastAsia="zh-CN"/>
        </w:rPr>
        <w:t xml:space="preserve">14</w:t>
      </w:r>
      <w:r>
        <w:rPr>
          <w:rFonts w:hint="eastAsia" w:ascii="宋体" w:hAnsi="宋体"/>
          <w:bCs/>
          <w:color w:val="auto"/>
          <w:sz w:val="24"/>
          <w:highlight w:val="none"/>
          <w:shd w:val="clear" w:color="auto" w:fill="auto"/>
        </w:rPr>
        <w:t xml:space="preserve">日</w:t>
      </w:r>
      <w:r>
        <w:rPr>
          <w:rFonts w:hint="eastAsia" w:ascii="宋体" w:hAnsi="宋体"/>
          <w:bCs/>
          <w:color w:val="auto"/>
          <w:sz w:val="24"/>
          <w:highlight w:val="none"/>
          <w:shd w:val="clear" w:color="auto" w:fill="auto"/>
          <w:lang w:val="en-US" w:eastAsia="zh-CN"/>
        </w:rPr>
        <w:t xml:space="preserve">13</w:t>
      </w:r>
      <w:r>
        <w:rPr>
          <w:rFonts w:hint="eastAsia" w:ascii="宋体" w:hAnsi="宋体"/>
          <w:bCs/>
          <w:color w:val="auto"/>
          <w:sz w:val="24"/>
          <w:highlight w:val="none"/>
          <w:shd w:val="clear" w:color="auto" w:fill="auto"/>
        </w:rPr>
        <w:t xml:space="preserve">点30</w:t>
      </w:r>
      <w:r>
        <w:rPr>
          <w:rFonts w:ascii="宋体" w:hAnsi="宋体"/>
          <w:bCs/>
          <w:color w:val="auto"/>
          <w:sz w:val="24"/>
          <w:highlight w:val="none"/>
          <w:shd w:val="clear" w:color="auto" w:fill="auto"/>
        </w:rPr>
        <w:t xml:space="preserve">分</w:t>
      </w:r>
      <w:r/>
      <w:r>
        <w:rPr>
          <w:rFonts w:hint="eastAsia" w:ascii="宋体" w:hAnsi="宋体"/>
          <w:color w:val="auto"/>
          <w:sz w:val="24"/>
          <w:highlight w:val="none"/>
          <w:shd w:val="clear" w:color="auto" w:fill="auto"/>
        </w:rPr>
      </w:r>
      <w:r>
        <w:rPr>
          <w:rFonts w:hint="eastAsia" w:ascii="宋体" w:hAnsi="宋体" w:cs="宋体"/>
          <w:bCs/>
          <w:color w:val="auto"/>
          <w:sz w:val="24"/>
          <w:highlight w:val="none"/>
          <w:shd w:val="clear" w:color="auto" w:fill="auto"/>
        </w:rPr>
        <w:t xml:space="preserve">（北京时间）</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w:t>
      </w:r>
      <w:r>
        <w:rPr>
          <w:rFonts w:ascii="宋体" w:hAnsi="宋体" w:eastAsia="宋体" w:cs="Times New Roman"/>
          <w:color w:val="auto"/>
          <w:sz w:val="24"/>
          <w:highlight w:val="none"/>
          <w:shd w:val="clear" w:color="auto" w:fill="auto"/>
        </w:rPr>
        <w:t xml:space="preserve">.2</w:t>
      </w:r>
      <w:r>
        <w:rPr>
          <w:rFonts w:hint="eastAsia" w:ascii="宋体" w:hAnsi="宋体" w:eastAsia="宋体" w:cs="Times New Roman"/>
          <w:color w:val="auto"/>
          <w:sz w:val="24"/>
          <w:highlight w:val="none"/>
          <w:shd w:val="clear" w:color="auto" w:fill="auto"/>
        </w:rPr>
        <w:t xml:space="preserve">提交投标文件截止时间和开标时间：</w:t>
      </w:r>
      <w:r>
        <w:rPr>
          <w:rFonts w:ascii="宋体" w:hAnsi="宋体" w:eastAsia="宋体" w:cs="Times New Roman"/>
          <w:color w:val="auto"/>
          <w:sz w:val="24"/>
          <w:highlight w:val="none"/>
          <w:shd w:val="clear" w:color="auto" w:fill="auto"/>
        </w:rPr>
        <w:t xml:space="preserve">202</w:t>
      </w:r>
      <w:r>
        <w:rPr>
          <w:rFonts w:hint="eastAsia" w:ascii="宋体" w:hAnsi="宋体" w:eastAsia="宋体" w:cs="Times New Roman"/>
          <w:color w:val="auto"/>
          <w:sz w:val="24"/>
          <w:highlight w:val="none"/>
          <w:shd w:val="clear" w:color="auto" w:fill="auto"/>
        </w:rPr>
        <w:t xml:space="preserve">6年</w:t>
      </w:r>
      <w:r>
        <w:rPr>
          <w:rFonts w:hint="eastAsia" w:ascii="宋体" w:hAnsi="宋体" w:eastAsia="宋体" w:cs="Times New Roman"/>
          <w:color w:val="auto"/>
          <w:sz w:val="24"/>
          <w:highlight w:val="none"/>
          <w:shd w:val="clear" w:color="auto" w:fill="auto"/>
          <w:lang w:val="en-US" w:eastAsia="zh-CN"/>
        </w:rPr>
      </w:r>
      <w:r>
        <w:rPr>
          <w:rFonts w:hint="eastAsia" w:ascii="宋体" w:hAnsi="宋体"/>
          <w:bCs/>
          <w:color w:val="auto"/>
          <w:sz w:val="24"/>
          <w:highlight w:val="none"/>
          <w:shd w:val="clear" w:color="auto" w:fill="auto"/>
        </w:rPr>
      </w:r>
      <w:r>
        <w:rPr>
          <w:rFonts w:hint="eastAsia" w:ascii="宋体" w:hAnsi="宋体"/>
          <w:bCs/>
          <w:color w:val="auto"/>
          <w:sz w:val="24"/>
          <w:highlight w:val="none"/>
          <w:shd w:val="clear" w:color="auto" w:fill="auto"/>
          <w:lang w:val="en-US" w:eastAsia="zh-CN"/>
        </w:rPr>
        <w:t xml:space="preserve">10</w:t>
      </w:r>
      <w:r>
        <w:rPr>
          <w:rFonts w:hint="eastAsia" w:ascii="宋体" w:hAnsi="宋体"/>
          <w:bCs/>
          <w:color w:val="auto"/>
          <w:sz w:val="24"/>
          <w:highlight w:val="none"/>
          <w:shd w:val="clear" w:color="auto" w:fill="auto"/>
        </w:rPr>
        <w:t xml:space="preserve">月</w:t>
      </w:r>
      <w:r>
        <w:rPr>
          <w:rFonts w:hint="eastAsia" w:ascii="宋体" w:hAnsi="宋体"/>
          <w:bCs/>
          <w:color w:val="auto"/>
          <w:sz w:val="24"/>
          <w:highlight w:val="none"/>
          <w:shd w:val="clear" w:color="auto" w:fill="auto"/>
          <w:lang w:val="en-US" w:eastAsia="zh-CN"/>
        </w:rPr>
        <w:t xml:space="preserve">14</w:t>
      </w:r>
      <w:r>
        <w:rPr>
          <w:rFonts w:hint="eastAsia" w:ascii="宋体" w:hAnsi="宋体"/>
          <w:bCs/>
          <w:color w:val="auto"/>
          <w:sz w:val="24"/>
          <w:highlight w:val="none"/>
          <w:shd w:val="clear" w:color="auto" w:fill="auto"/>
        </w:rPr>
        <w:t xml:space="preserve">日</w:t>
      </w:r>
      <w:r>
        <w:rPr>
          <w:rFonts w:hint="eastAsia" w:ascii="宋体" w:hAnsi="宋体"/>
          <w:bCs/>
          <w:color w:val="auto"/>
          <w:sz w:val="24"/>
          <w:highlight w:val="none"/>
          <w:shd w:val="clear" w:color="auto" w:fill="auto"/>
          <w:lang w:val="en-US" w:eastAsia="zh-CN"/>
        </w:rPr>
        <w:t xml:space="preserve">14</w:t>
      </w:r>
      <w:r>
        <w:rPr>
          <w:rFonts w:hint="eastAsia" w:ascii="宋体" w:hAnsi="宋体"/>
          <w:bCs/>
          <w:color w:val="auto"/>
          <w:sz w:val="24"/>
          <w:highlight w:val="none"/>
          <w:shd w:val="clear" w:color="auto" w:fill="auto"/>
        </w:rPr>
        <w:t xml:space="preserve">点00</w:t>
      </w:r>
      <w:r>
        <w:rPr>
          <w:rFonts w:ascii="宋体" w:hAnsi="宋体"/>
          <w:bCs/>
          <w:color w:val="auto"/>
          <w:sz w:val="24"/>
          <w:highlight w:val="none"/>
          <w:shd w:val="clear" w:color="auto" w:fill="auto"/>
        </w:rPr>
        <w:t xml:space="preserve">分</w:t>
      </w:r>
      <w:r/>
      <w:r>
        <w:rPr>
          <w:rFonts w:hint="eastAsia" w:ascii="宋体" w:hAnsi="宋体" w:eastAsia="宋体" w:cs="Times New Roman"/>
          <w:color w:val="auto"/>
          <w:sz w:val="24"/>
          <w:highlight w:val="none"/>
          <w:shd w:val="clear" w:color="auto" w:fill="auto"/>
          <w:lang w:val="en-US" w:eastAsia="zh-CN"/>
        </w:rPr>
      </w:r>
      <w:r>
        <w:rPr>
          <w:rFonts w:hint="eastAsia" w:ascii="宋体" w:hAnsi="宋体" w:eastAsia="宋体" w:cs="Times New Roman"/>
          <w:color w:val="auto"/>
          <w:sz w:val="24"/>
          <w:highlight w:val="none"/>
          <w:shd w:val="clear" w:color="auto" w:fill="auto"/>
        </w:rPr>
        <w:t xml:space="preserve">（北京时间）</w:t>
      </w:r>
      <w:bookmarkStart w:id="655" w:name="_GoBack"/>
      <w:r/>
      <w:bookmarkEnd w:id="655"/>
      <w:r/>
      <w:r/>
    </w:p>
    <w:p>
      <w:pPr>
        <w:ind w:firstLine="480"/>
        <w:spacing w:line="360" w:lineRule="auto"/>
        <w:shd w:val="clear" w:color="auto"/>
        <w:rPr>
          <w:rFonts w:ascii="宋体" w:hAnsi="宋体" w:eastAsia="宋体" w:cs="Times New Roman"/>
          <w:color w:val="auto"/>
          <w:sz w:val="24"/>
          <w:highlight w:val="none"/>
          <w:shd w:val="clear" w:color="auto" w:fill="auto"/>
        </w:rPr>
      </w:pPr>
      <w:r>
        <w:rPr>
          <w:rFonts w:ascii="宋体" w:hAnsi="宋体" w:eastAsia="宋体" w:cs="Times New Roman"/>
          <w:color w:val="auto"/>
          <w:sz w:val="24"/>
          <w:highlight w:val="none"/>
          <w:shd w:val="clear" w:color="auto" w:fill="auto"/>
        </w:rPr>
        <w:t xml:space="preserve">4.3</w:t>
      </w:r>
      <w:r>
        <w:rPr>
          <w:rFonts w:hint="eastAsia" w:ascii="宋体" w:hAnsi="宋体" w:eastAsia="宋体" w:cs="Times New Roman"/>
          <w:color w:val="auto"/>
          <w:sz w:val="24"/>
          <w:highlight w:val="none"/>
          <w:shd w:val="clear" w:color="auto" w:fill="auto"/>
        </w:rPr>
        <w:t xml:space="preserve">地点：江苏省政府采购管理交易系统（苏采云）（以下简称“苏采云”）（网址： http://jszfcg.jsczt.cn/）</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五、公告发布媒体及公告期限：</w:t>
      </w:r>
      <w:r>
        <w:rPr>
          <w:rFonts w:hint="eastAsia" w:ascii="宋体" w:hAnsi="宋体"/>
          <w:color w:val="auto"/>
          <w:sz w:val="24"/>
          <w:highlight w:val="none"/>
          <w:shd w:val="clear" w:color="auto" w:fill="auto"/>
        </w:rPr>
        <w:t xml:space="preserve">自本公告在“江苏政府采购网”发布之日起5个工作日。</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六、其他补充事宜</w:t>
      </w:r>
      <w:r/>
    </w:p>
    <w:p>
      <w:pPr>
        <w:ind w:firstLine="482"/>
        <w:spacing w:line="360" w:lineRule="auto"/>
        <w:shd w:val="clear" w:color="auto"/>
        <w:widowControl/>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1.本次招标 </w:t>
      </w:r>
      <w:r>
        <w:rPr>
          <w:rFonts w:hint="eastAsia" w:ascii="宋体" w:hAnsi="宋体"/>
          <w:b/>
          <w:bCs/>
          <w:color w:val="auto"/>
          <w:sz w:val="24"/>
          <w:highlight w:val="none"/>
          <w:u w:val="single"/>
          <w:shd w:val="clear" w:color="auto" w:fill="auto"/>
        </w:rPr>
        <w:t xml:space="preserve">不</w:t>
      </w:r>
      <w:r>
        <w:rPr>
          <w:rFonts w:hint="eastAsia" w:ascii="宋体" w:hAnsi="宋体" w:cs="宋体"/>
          <w:b/>
          <w:bCs/>
          <w:color w:val="auto"/>
          <w:sz w:val="24"/>
          <w:highlight w:val="none"/>
          <w:u w:val="single"/>
          <w:shd w:val="clear" w:color="auto" w:fill="auto"/>
        </w:rPr>
        <w:t xml:space="preserve">收取</w:t>
      </w:r>
      <w:r>
        <w:rPr>
          <w:rFonts w:hint="eastAsia" w:ascii="宋体" w:hAnsi="宋体" w:cs="宋体"/>
          <w:b/>
          <w:bCs/>
          <w:color w:val="auto"/>
          <w:sz w:val="24"/>
          <w:highlight w:val="none"/>
          <w:shd w:val="clear" w:color="auto" w:fill="auto"/>
        </w:rPr>
        <w:t xml:space="preserve"> </w:t>
      </w:r>
      <w:r>
        <w:rPr>
          <w:rFonts w:hint="eastAsia" w:ascii="宋体" w:hAnsi="宋体"/>
          <w:b/>
          <w:bCs/>
          <w:color w:val="auto"/>
          <w:sz w:val="24"/>
          <w:highlight w:val="none"/>
          <w:shd w:val="clear" w:color="auto" w:fill="auto"/>
        </w:rPr>
        <w:t xml:space="preserve">投标保证金</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2.潜在供应商访问政府采购管理交易系统（苏采云）的网络地址和方法：</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（2）“CA数字证书”的获取：供应商需办理CA锁，“苏采云”系统目前仅支持“苏采云”系统下的政务CA，省内各地区办理的“苏采云”系统下的政务CA全省通用。</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（3）“CA数字证书”的办理材料以及供应商操作手册详见：http://jsxcmm.com/help/gys.html。</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（4）潜在供应商访问“苏采云”系统的网络地址和方法：“苏采云”系统的网址：http://jszfcg.jsczt.cn/jszc/login。</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（5）采购文件（后缀名为“kedt”）、供应商操作手册及政府采购客户端工具也可通过“苏采云”系统－－已报名项目－－报名详情页面内相应链接进行下载。</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（6）采购代理机构将数据电文形式的采购文件加载至“苏采云”系统，供潜在供应商下载或者查阅。</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（7）苏采云系统使用谷歌浏览器参与不见面开标。</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（8）“苏采云”南京地区客服热线025-83633744、025-83633743。</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firstLine="482"/>
        <w:spacing w:line="360" w:lineRule="auto"/>
        <w:shd w:val="clear" w:color="auto"/>
        <w:rPr>
          <w:rFonts w:ascii="宋体" w:hAnsi="宋体" w:eastAsia="宋体" w:cs="Times New Roman"/>
          <w:b/>
          <w:bCs/>
          <w:color w:val="auto"/>
          <w:sz w:val="24"/>
          <w:highlight w:val="none"/>
          <w:shd w:val="clear" w:color="auto" w:fill="auto"/>
        </w:rPr>
      </w:pPr>
      <w:r>
        <w:rPr>
          <w:rFonts w:hint="eastAsia" w:ascii="宋体" w:hAnsi="宋体" w:eastAsia="宋体" w:cs="Times New Roman"/>
          <w:b/>
          <w:bCs/>
          <w:color w:val="auto"/>
          <w:sz w:val="24"/>
          <w:highlight w:val="none"/>
          <w:shd w:val="clear" w:color="auto" w:fill="auto"/>
        </w:rPr>
        <w:t xml:space="preserve">4.供应商中标后，须在办理中标通知书前向采购人免费提供肆份（一正三副）通过专用投标工具软件打印的纸质投标文件（以下简称纸质投标文件）纸质投标文件（正、副本）均应加盖中标供应商公章，且装订成册（线装）。同时提供全套纸质文件的电子版。中标供应商提供的纸质文件与电子投标文件必须一致，否则以网上电子投标文件为准。</w:t>
      </w:r>
      <w:r/>
    </w:p>
    <w:p>
      <w:pPr>
        <w:ind w:firstLine="482"/>
        <w:spacing w:line="360" w:lineRule="auto"/>
        <w:shd w:val="clear" w:color="auto"/>
        <w:rPr>
          <w:rFonts w:ascii="宋体" w:hAnsi="宋体" w:eastAsia="宋体" w:cs="宋体"/>
          <w:b/>
          <w:bCs/>
          <w:color w:val="auto"/>
          <w:sz w:val="24"/>
          <w:szCs w:val="24"/>
          <w:highlight w:val="none"/>
          <w:shd w:val="clear" w:color="auto" w:fill="auto"/>
          <w:lang w:val="zh-CN"/>
        </w:rPr>
      </w:pPr>
      <w:r>
        <w:rPr>
          <w:rFonts w:hint="eastAsia" w:ascii="宋体" w:hAnsi="宋体" w:eastAsia="宋体" w:cs="Times New Roman"/>
          <w:b/>
          <w:bCs/>
          <w:color w:val="auto"/>
          <w:sz w:val="24"/>
          <w:highlight w:val="none"/>
          <w:shd w:val="clear" w:color="auto" w:fill="auto"/>
        </w:rPr>
        <w:t xml:space="preserve">5.</w:t>
      </w:r>
      <w:r>
        <w:rPr>
          <w:rFonts w:hint="eastAsia" w:ascii="宋体" w:hAnsi="宋体" w:eastAsia="宋体" w:cs="宋体"/>
          <w:b/>
          <w:bCs/>
          <w:color w:val="auto"/>
          <w:sz w:val="24"/>
          <w:szCs w:val="24"/>
          <w:highlight w:val="none"/>
          <w:shd w:val="clear" w:color="auto" w:fill="auto"/>
          <w:lang w:val="zh-CN"/>
        </w:rPr>
        <w:t xml:space="preserve">政府采购信用承诺：</w:t>
      </w:r>
      <w:r/>
    </w:p>
    <w:p>
      <w:pPr>
        <w:ind w:firstLine="480"/>
        <w:spacing w:line="360" w:lineRule="auto"/>
        <w:shd w:val="clear" w:color="auto"/>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根据《关于在政府采购活动中推行信用承诺制的通知》宁财购通〔2021〕5号规定，参加南京地区政府采购活动的供应商，应以书面形式向采购人或政府采购代理机构作出信用承诺。</w:t>
      </w:r>
      <w:r/>
    </w:p>
    <w:p>
      <w:pPr>
        <w:ind w:firstLine="480"/>
        <w:spacing w:line="360" w:lineRule="auto"/>
        <w:shd w:val="clear" w:color="auto"/>
        <w:tabs>
          <w:tab w:val="left" w:pos="900" w:leader="none"/>
        </w:tabs>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注：</w:t>
      </w:r>
      <w:r/>
    </w:p>
    <w:p>
      <w:pPr>
        <w:ind w:firstLine="480"/>
        <w:spacing w:line="360" w:lineRule="auto"/>
        <w:shd w:val="clear" w:color="auto"/>
        <w:tabs>
          <w:tab w:val="left" w:pos="900" w:leader="none"/>
        </w:tabs>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响应文件中提供了《南京市政府采购供应商信用记录表暨信用承诺书》则不需要再提供《中华人民共和国政府采购法》第二十二条规定条件的证明文件。其中不适用信用承诺的情形：投标人被列入严重失信主体名单；被相关监管部门作出行政处罚且尚在处罚有效期内；其他法律、行政法规规定的不适用信用承诺的情形。</w:t>
      </w:r>
      <w:r/>
    </w:p>
    <w:p>
      <w:pPr>
        <w:ind w:firstLine="480"/>
        <w:spacing w:line="360" w:lineRule="auto"/>
        <w:shd w:val="clear" w:color="auto"/>
        <w:tabs>
          <w:tab w:val="left" w:pos="900" w:leader="none"/>
        </w:tabs>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投标人对信用承诺内容的真实性、合法性、有效性负责。如作出虚假信用承诺，视同为“提供虚假材料谋取中标、成交”的违法行为。</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七、对本次招标提出询问，请按以下方式联系</w:t>
      </w:r>
      <w:r/>
    </w:p>
    <w:p>
      <w:pPr>
        <w:ind w:firstLine="480"/>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t xml:space="preserve">7.1</w:t>
      </w:r>
      <w:r>
        <w:rPr>
          <w:rFonts w:hint="eastAsia" w:ascii="宋体" w:hAnsi="宋体"/>
          <w:color w:val="auto"/>
          <w:sz w:val="24"/>
          <w:highlight w:val="none"/>
          <w:shd w:val="clear" w:color="auto" w:fill="auto"/>
        </w:rPr>
        <w:t xml:space="preserve">采购人信息</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名  称：南京市智能制造促进中心</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地  址：南京市建邺区奥体大街69号新城科技园1幢11层</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联系人：</w:t>
      </w:r>
      <w:r>
        <w:rPr>
          <w:rFonts w:hint="eastAsia" w:ascii="宋体" w:hAnsi="宋体" w:eastAsia="宋体" w:cs="Times New Roman"/>
          <w:color w:val="auto"/>
          <w:sz w:val="24"/>
          <w:highlight w:val="none"/>
          <w:shd w:val="clear" w:color="auto" w:fill="auto"/>
          <w:lang w:val="zh-CN"/>
        </w:rPr>
        <w:t xml:space="preserve">曹必强</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联系电话：025-87712032</w:t>
      </w:r>
      <w:r/>
    </w:p>
    <w:p>
      <w:pPr>
        <w:ind w:firstLine="480"/>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t xml:space="preserve">7.2</w:t>
      </w:r>
      <w:r>
        <w:rPr>
          <w:rFonts w:hint="eastAsia" w:ascii="宋体" w:hAnsi="宋体"/>
          <w:color w:val="auto"/>
          <w:sz w:val="24"/>
          <w:highlight w:val="none"/>
          <w:shd w:val="clear" w:color="auto" w:fill="auto"/>
        </w:rPr>
        <w:t xml:space="preserve">采购代理机构信息</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名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称：江苏苏咨工程咨询有限责任公司</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地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址：南京市鼓楼区中山北路285号</w:t>
      </w:r>
      <w:r>
        <w:rPr>
          <w:rFonts w:hint="eastAsia" w:ascii="宋体" w:hAnsi="宋体" w:cs="宋体"/>
          <w:bCs/>
          <w:color w:val="auto"/>
          <w:sz w:val="24"/>
          <w:highlight w:val="none"/>
          <w:shd w:val="clear" w:color="auto" w:fill="auto"/>
        </w:rPr>
        <w:t xml:space="preserve">附楼（原江虞宾馆）3</w:t>
      </w:r>
      <w:r>
        <w:rPr>
          <w:rFonts w:ascii="宋体" w:hAnsi="宋体" w:cs="宋体"/>
          <w:bCs/>
          <w:color w:val="auto"/>
          <w:sz w:val="24"/>
          <w:highlight w:val="none"/>
          <w:shd w:val="clear" w:color="auto" w:fill="auto"/>
        </w:rPr>
        <w:t xml:space="preserve">-4楼</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联系人：何仁杰 </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联系电话：025-83581356</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7.3项目联系方式</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项目联系人：何仁杰</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电话：025-83581356</w:t>
      </w:r>
      <w:r/>
    </w:p>
    <w:p>
      <w:pPr>
        <w:pStyle w:val="607"/>
        <w:shd w:val="clear" w:color="auto"/>
        <w:rPr>
          <w:color w:val="auto"/>
          <w:highlight w:val="none"/>
          <w:shd w:val="clear" w:color="auto" w:fill="auto"/>
        </w:rPr>
      </w:pPr>
      <w:r>
        <w:rPr>
          <w:color w:val="auto"/>
          <w:highlight w:val="none"/>
          <w:shd w:val="clear" w:color="auto" w:fill="auto"/>
        </w:rPr>
      </w:r>
      <w:bookmarkEnd w:id="15"/>
      <w:r/>
    </w:p>
    <w:p>
      <w:pPr>
        <w:pStyle w:val="601"/>
        <w:spacing w:before="291" w:after="291"/>
        <w:shd w:val="clear" w:color="auto"/>
        <w:rPr>
          <w:rFonts w:ascii="华文中宋" w:hAnsi="华文中宋" w:eastAsia="华文中宋" w:cs="宋体"/>
          <w:color w:val="auto"/>
          <w:sz w:val="36"/>
          <w:szCs w:val="36"/>
          <w:highlight w:val="none"/>
          <w:shd w:val="clear" w:color="auto" w:fill="auto"/>
        </w:rPr>
      </w:pPr>
      <w:r/>
      <w:bookmarkStart w:id="25" w:name="_Toc120614211"/>
      <w:r/>
      <w:bookmarkStart w:id="26" w:name="_Toc8485111"/>
      <w:r>
        <w:rPr>
          <w:rFonts w:ascii="华文中宋" w:hAnsi="华文中宋" w:eastAsia="华文中宋"/>
          <w:color w:val="auto"/>
          <w:sz w:val="36"/>
          <w:szCs w:val="36"/>
          <w:highlight w:val="none"/>
          <w:shd w:val="clear" w:color="auto" w:fill="auto"/>
        </w:rPr>
        <w:br w:type="page" w:clear="all"/>
      </w:r>
      <w:bookmarkStart w:id="27" w:name="_Toc12887260"/>
      <w:r/>
      <w:bookmarkStart w:id="28" w:name="_Toc31333"/>
      <w:r/>
      <w:bookmarkStart w:id="29" w:name="_Toc12708970"/>
      <w:r/>
      <w:bookmarkStart w:id="30" w:name="_Toc9363425"/>
      <w:r>
        <w:rPr>
          <w:rFonts w:hint="eastAsia" w:ascii="华文中宋" w:hAnsi="华文中宋" w:eastAsia="华文中宋"/>
          <w:color w:val="auto"/>
          <w:sz w:val="36"/>
          <w:szCs w:val="36"/>
          <w:highlight w:val="none"/>
          <w:shd w:val="clear" w:color="auto" w:fill="auto"/>
        </w:rPr>
        <w:t xml:space="preserve">第二章</w:t>
      </w:r>
      <w:bookmarkEnd w:id="4"/>
      <w:r/>
      <w:bookmarkEnd w:id="5"/>
      <w:r/>
      <w:bookmarkEnd w:id="6"/>
      <w:r/>
      <w:bookmarkEnd w:id="7"/>
      <w:r/>
      <w:bookmarkEnd w:id="8"/>
      <w:r/>
      <w:bookmarkEnd w:id="25"/>
      <w:r/>
      <w:bookmarkStart w:id="31" w:name="_Toc120614213"/>
      <w:r/>
      <w:bookmarkStart w:id="32" w:name="_Toc20823274"/>
      <w:r/>
      <w:bookmarkStart w:id="33" w:name="_Toc513029202"/>
      <w:r/>
      <w:bookmarkStart w:id="34" w:name="_Toc16938518"/>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 xml:space="preserve">投标人须知</w:t>
      </w:r>
      <w:bookmarkEnd w:id="26"/>
      <w:r/>
      <w:bookmarkEnd w:id="27"/>
      <w:r/>
      <w:bookmarkEnd w:id="28"/>
      <w:r/>
      <w:bookmarkEnd w:id="29"/>
      <w:r/>
      <w:bookmarkEnd w:id="30"/>
      <w:r/>
      <w:bookmarkEnd w:id="31"/>
      <w:r/>
      <w:bookmarkEnd w:id="32"/>
      <w:r/>
      <w:bookmarkEnd w:id="33"/>
      <w:r/>
      <w:bookmarkEnd w:id="34"/>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35" w:name="_Toc27152"/>
      <w:r/>
      <w:bookmarkStart w:id="36" w:name="_Toc29508"/>
      <w:r/>
      <w:bookmarkStart w:id="37" w:name="_Toc32506"/>
      <w:r/>
      <w:bookmarkStart w:id="38" w:name="_Toc107246214"/>
      <w:r/>
      <w:bookmarkStart w:id="39" w:name="_Toc29032"/>
      <w:r/>
      <w:bookmarkStart w:id="40" w:name="_Toc10852"/>
      <w:r/>
      <w:bookmarkStart w:id="41" w:name="_Toc104560856"/>
      <w:r/>
      <w:bookmarkStart w:id="42" w:name="_Toc91836558"/>
      <w:r/>
      <w:bookmarkStart w:id="43" w:name="_Toc107246233"/>
      <w:r/>
      <w:bookmarkStart w:id="44" w:name="_Toc80264708"/>
      <w:r/>
      <w:bookmarkStart w:id="45" w:name="_Toc16938558"/>
      <w:r/>
      <w:bookmarkStart w:id="46" w:name="_Toc513029242"/>
      <w:r/>
      <w:bookmarkStart w:id="47" w:name="_Toc479757207"/>
      <w:r/>
      <w:bookmarkStart w:id="48" w:name="_Toc120614221"/>
      <w:r/>
      <w:bookmarkStart w:id="49" w:name="_Toc20823314"/>
      <w:r/>
      <w:bookmarkStart w:id="50" w:name="_Toc8485120"/>
      <w:r>
        <w:rPr>
          <w:rFonts w:hint="eastAsia" w:ascii="宋体" w:hAnsi="宋体" w:eastAsia="宋体" w:cs="宋体"/>
          <w:color w:val="auto"/>
          <w:sz w:val="24"/>
          <w:szCs w:val="24"/>
          <w:highlight w:val="none"/>
          <w:shd w:val="clear" w:color="auto" w:fill="auto"/>
          <w:lang w:val="en-US"/>
        </w:rPr>
        <w:t xml:space="preserve">一、</w:t>
      </w:r>
      <w:r>
        <w:rPr>
          <w:rFonts w:hint="eastAsia" w:ascii="宋体" w:hAnsi="宋体" w:eastAsia="宋体" w:cs="宋体"/>
          <w:color w:val="auto"/>
          <w:sz w:val="24"/>
          <w:szCs w:val="24"/>
          <w:highlight w:val="none"/>
          <w:shd w:val="clear" w:color="auto" w:fill="auto"/>
        </w:rPr>
        <w:t xml:space="preserve">总则</w:t>
      </w:r>
      <w:bookmarkEnd w:id="35"/>
      <w:r/>
      <w:bookmarkEnd w:id="36"/>
      <w:r/>
      <w:bookmarkEnd w:id="37"/>
      <w:r/>
      <w:bookmarkEnd w:id="38"/>
      <w:r/>
      <w:bookmarkEnd w:id="39"/>
      <w:r/>
      <w:bookmarkEnd w:id="40"/>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51" w:name="_Toc6438"/>
      <w:r/>
      <w:bookmarkStart w:id="52" w:name="_Toc96347862"/>
      <w:r/>
      <w:bookmarkStart w:id="53" w:name="_Toc104560839"/>
      <w:r/>
      <w:bookmarkStart w:id="54" w:name="_Toc4298"/>
      <w:r/>
      <w:bookmarkStart w:id="55" w:name="_Toc100905201"/>
      <w:r/>
      <w:bookmarkStart w:id="56" w:name="_Toc107246215"/>
      <w:r/>
      <w:bookmarkStart w:id="57" w:name="_Toc103848528"/>
      <w:r/>
      <w:bookmarkStart w:id="58" w:name="_Toc24546"/>
      <w:r/>
      <w:bookmarkStart w:id="59" w:name="_Toc27709"/>
      <w:r/>
      <w:bookmarkStart w:id="60" w:name="_Toc19570"/>
      <w:r>
        <w:rPr>
          <w:rFonts w:hint="eastAsia" w:ascii="宋体" w:hAnsi="宋体" w:eastAsia="宋体" w:cs="宋体"/>
          <w:color w:val="auto"/>
          <w:sz w:val="24"/>
          <w:szCs w:val="24"/>
          <w:highlight w:val="none"/>
          <w:shd w:val="clear" w:color="auto" w:fill="auto"/>
        </w:rPr>
        <w:t xml:space="preserve">1.采购</w:t>
      </w:r>
      <w:bookmarkEnd w:id="51"/>
      <w:r/>
      <w:bookmarkEnd w:id="52"/>
      <w:r/>
      <w:bookmarkEnd w:id="53"/>
      <w:r/>
      <w:bookmarkEnd w:id="54"/>
      <w:r/>
      <w:bookmarkEnd w:id="55"/>
      <w:r/>
      <w:bookmarkEnd w:id="56"/>
      <w:r/>
      <w:bookmarkEnd w:id="57"/>
      <w:r/>
      <w:bookmarkEnd w:id="58"/>
      <w:r/>
      <w:bookmarkEnd w:id="59"/>
      <w:r>
        <w:rPr>
          <w:rFonts w:hint="eastAsia" w:ascii="宋体" w:hAnsi="宋体" w:eastAsia="宋体" w:cs="宋体"/>
          <w:color w:val="auto"/>
          <w:sz w:val="24"/>
          <w:szCs w:val="24"/>
          <w:highlight w:val="none"/>
          <w:shd w:val="clear" w:color="auto" w:fill="auto"/>
          <w:lang w:val="en-US"/>
        </w:rPr>
        <w:t xml:space="preserve">方式</w:t>
      </w:r>
      <w:bookmarkEnd w:id="60"/>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1.1本次招标采取公开招标方式，本招标文件仅适用于招标公告中所述项目。</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61" w:name="_Toc96347863"/>
      <w:r/>
      <w:bookmarkStart w:id="62" w:name="_Toc103848529"/>
      <w:r/>
      <w:bookmarkStart w:id="63" w:name="_Toc29840"/>
      <w:r/>
      <w:bookmarkStart w:id="64" w:name="_Toc2183"/>
      <w:r/>
      <w:bookmarkStart w:id="65" w:name="_Toc15695"/>
      <w:r/>
      <w:bookmarkStart w:id="66" w:name="_Toc107246216"/>
      <w:r/>
      <w:bookmarkStart w:id="67" w:name="_Toc16909"/>
      <w:r/>
      <w:bookmarkStart w:id="68" w:name="_Toc5397"/>
      <w:r/>
      <w:bookmarkStart w:id="69" w:name="_Toc104560840"/>
      <w:r/>
      <w:bookmarkStart w:id="70" w:name="_Toc100905202"/>
      <w:r>
        <w:rPr>
          <w:rFonts w:hint="eastAsia" w:ascii="宋体" w:hAnsi="宋体" w:eastAsia="宋体" w:cs="宋体"/>
          <w:color w:val="auto"/>
          <w:sz w:val="24"/>
          <w:szCs w:val="24"/>
          <w:highlight w:val="none"/>
          <w:shd w:val="clear" w:color="auto" w:fill="auto"/>
        </w:rPr>
        <w:t xml:space="preserve">2.定义</w:t>
      </w:r>
      <w:bookmarkEnd w:id="61"/>
      <w:r/>
      <w:bookmarkEnd w:id="62"/>
      <w:r/>
      <w:bookmarkEnd w:id="63"/>
      <w:r/>
      <w:bookmarkEnd w:id="64"/>
      <w:r/>
      <w:bookmarkEnd w:id="65"/>
      <w:r/>
      <w:bookmarkEnd w:id="66"/>
      <w:r/>
      <w:bookmarkEnd w:id="67"/>
      <w:r/>
      <w:bookmarkEnd w:id="68"/>
      <w:r/>
      <w:bookmarkEnd w:id="69"/>
      <w:r/>
      <w:bookmarkEnd w:id="70"/>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2.1“采购人”是指依法进行政府采购的国家机关、事业单位、团体组织。本次政府采购的采购人名称、地址、电话、联系人见</w:t>
      </w:r>
      <w:r>
        <w:rPr>
          <w:rFonts w:hint="eastAsia" w:ascii="宋体" w:hAnsi="宋体" w:eastAsia="宋体" w:cs="宋体"/>
          <w:b/>
          <w:bCs/>
          <w:color w:val="auto"/>
          <w:sz w:val="24"/>
          <w:szCs w:val="24"/>
          <w:highlight w:val="none"/>
          <w:shd w:val="clear" w:color="auto" w:fill="auto"/>
        </w:rPr>
        <w:t xml:space="preserve">投标人须知前附表</w:t>
      </w:r>
      <w:r>
        <w:rPr>
          <w:rFonts w:hint="eastAsia" w:ascii="宋体" w:hAnsi="宋体" w:eastAsia="宋体" w:cs="宋体"/>
          <w:bCs/>
          <w:color w:val="auto"/>
          <w:sz w:val="24"/>
          <w:szCs w:val="24"/>
          <w:highlight w:val="none"/>
          <w:shd w:val="clear" w:color="auto" w:fill="auto"/>
        </w:rPr>
        <w:t xml:space="preserve">。</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采购代理机构</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是指集中采购机构和集中采购机构以外的采购代理机构。本次政府采购的采购代理机构名称、地址、电话、联系人见</w:t>
      </w:r>
      <w:r>
        <w:rPr>
          <w:rFonts w:hint="eastAsia" w:ascii="宋体" w:hAnsi="宋体" w:eastAsia="宋体" w:cs="宋体"/>
          <w:b/>
          <w:color w:val="auto"/>
          <w:sz w:val="24"/>
          <w:szCs w:val="24"/>
          <w:highlight w:val="none"/>
          <w:shd w:val="clear" w:color="auto" w:fill="auto"/>
        </w:rPr>
        <w:t xml:space="preserve">投标人须知前附表</w:t>
      </w:r>
      <w:r>
        <w:rPr>
          <w:rFonts w:hint="eastAsia" w:ascii="宋体" w:hAnsi="宋体" w:eastAsia="宋体" w:cs="宋体"/>
          <w:color w:val="auto"/>
          <w:sz w:val="24"/>
          <w:szCs w:val="24"/>
          <w:highlight w:val="none"/>
          <w:shd w:val="clear" w:color="auto" w:fill="auto"/>
        </w:rPr>
        <w:t xml:space="preserve">。</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2.3“采购人”是指采购人和</w:t>
      </w:r>
      <w:r>
        <w:rPr>
          <w:rFonts w:hint="eastAsia" w:ascii="宋体" w:hAnsi="宋体" w:eastAsia="宋体" w:cs="宋体"/>
          <w:color w:val="auto"/>
          <w:sz w:val="24"/>
          <w:szCs w:val="24"/>
          <w:highlight w:val="none"/>
          <w:shd w:val="clear" w:color="auto" w:fill="auto"/>
        </w:rPr>
        <w:t xml:space="preserve">采购代理机构的合称。</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供应商</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是指向采购人提供货物、工程或者服务的法人、其他组织或者自然人。</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中标供应商</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评标委员会</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是依据政府采购相关法律法规规定组建，依法履行评审采购活动职责的评审成员。</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货物</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是指各种形态和种类的物品，包括原材料、燃料、设备、产品等。</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工程</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是指建设工程，包括建筑物和构筑物的新建、改建、扩建、装修、拆除、修缮等。</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服务</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是指除货物和工程以外的其他政府采购对象。</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2.10</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节能产品</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或者</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环保产品</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是指国务院有关部门发布的最新一期《节能产品政府采购品目清单》或者《环境标志产品政府采购品目清单》内的产品。</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进口产品</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是指通过中国海关报关验放进入中国境内且产自关境外的产品。</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71" w:name="_Toc107246217"/>
      <w:r/>
      <w:bookmarkStart w:id="72" w:name="_Toc103848530"/>
      <w:r/>
      <w:bookmarkStart w:id="73" w:name="_Toc15633"/>
      <w:r/>
      <w:bookmarkStart w:id="74" w:name="_Toc100905203"/>
      <w:r/>
      <w:bookmarkStart w:id="75" w:name="_Toc8188"/>
      <w:r/>
      <w:bookmarkStart w:id="76" w:name="_Toc104560841"/>
      <w:r/>
      <w:bookmarkStart w:id="77" w:name="_Toc14949"/>
      <w:r/>
      <w:bookmarkStart w:id="78" w:name="_Toc96347864"/>
      <w:r/>
      <w:bookmarkStart w:id="79" w:name="_Toc21715"/>
      <w:r/>
      <w:bookmarkStart w:id="80" w:name="_Toc18167"/>
      <w:r>
        <w:rPr>
          <w:rFonts w:hint="eastAsia" w:ascii="宋体" w:hAnsi="宋体" w:eastAsia="宋体" w:cs="宋体"/>
          <w:color w:val="auto"/>
          <w:sz w:val="24"/>
          <w:szCs w:val="24"/>
          <w:highlight w:val="none"/>
          <w:shd w:val="clear" w:color="auto" w:fill="auto"/>
        </w:rPr>
        <w:t xml:space="preserve">3.适用法律</w:t>
      </w:r>
      <w:bookmarkEnd w:id="71"/>
      <w:r/>
      <w:bookmarkEnd w:id="72"/>
      <w:r/>
      <w:bookmarkEnd w:id="73"/>
      <w:r/>
      <w:bookmarkEnd w:id="74"/>
      <w:r/>
      <w:bookmarkEnd w:id="75"/>
      <w:r/>
      <w:bookmarkEnd w:id="76"/>
      <w:r/>
      <w:bookmarkEnd w:id="77"/>
      <w:r/>
      <w:bookmarkEnd w:id="78"/>
      <w:r/>
      <w:bookmarkEnd w:id="79"/>
      <w:r/>
      <w:bookmarkEnd w:id="80"/>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bookmarkStart w:id="81" w:name="_Toc100905204"/>
      <w:r>
        <w:rPr>
          <w:rFonts w:hint="eastAsia" w:ascii="宋体" w:hAnsi="宋体" w:eastAsia="宋体" w:cs="宋体"/>
          <w:color w:val="auto"/>
          <w:sz w:val="24"/>
          <w:szCs w:val="24"/>
          <w:highlight w:val="none"/>
          <w:shd w:val="clear" w:color="auto" w:fill="auto"/>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82" w:name="_Toc103848531"/>
      <w:r/>
      <w:bookmarkStart w:id="83" w:name="_Toc107246218"/>
      <w:r/>
      <w:bookmarkStart w:id="84" w:name="_Toc12476"/>
      <w:r/>
      <w:bookmarkStart w:id="85" w:name="_Toc104560842"/>
      <w:r/>
      <w:bookmarkStart w:id="86" w:name="_Toc15684"/>
      <w:r/>
      <w:bookmarkStart w:id="87" w:name="_Toc25168"/>
      <w:r/>
      <w:bookmarkStart w:id="88" w:name="_Toc11834"/>
      <w:r/>
      <w:bookmarkStart w:id="89" w:name="_Toc5865"/>
      <w:r>
        <w:rPr>
          <w:rFonts w:hint="eastAsia" w:ascii="宋体" w:hAnsi="宋体" w:eastAsia="宋体" w:cs="宋体"/>
          <w:color w:val="auto"/>
          <w:sz w:val="24"/>
          <w:szCs w:val="24"/>
          <w:highlight w:val="none"/>
          <w:shd w:val="clear" w:color="auto" w:fill="auto"/>
        </w:rPr>
        <w:t xml:space="preserve">4.</w:t>
      </w:r>
      <w:bookmarkEnd w:id="82"/>
      <w:r>
        <w:rPr>
          <w:rFonts w:hint="eastAsia" w:ascii="宋体" w:hAnsi="宋体" w:eastAsia="宋体" w:cs="宋体"/>
          <w:color w:val="auto"/>
          <w:sz w:val="24"/>
          <w:szCs w:val="24"/>
          <w:highlight w:val="none"/>
          <w:shd w:val="clear" w:color="auto" w:fill="auto"/>
        </w:rPr>
        <w:t xml:space="preserve">政府采购政策（包括但不限于下列具体政策要求）</w:t>
      </w:r>
      <w:bookmarkEnd w:id="83"/>
      <w:r/>
      <w:bookmarkEnd w:id="84"/>
      <w:r/>
      <w:bookmarkEnd w:id="85"/>
      <w:r/>
      <w:bookmarkEnd w:id="86"/>
      <w:r/>
      <w:bookmarkEnd w:id="87"/>
      <w:r/>
      <w:bookmarkEnd w:id="88"/>
      <w:r/>
      <w:bookmarkEnd w:id="89"/>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4.1中小企业、监狱企业及残疾人福利性单位</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4.1.1中小企业定义：</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4.1.1.1中小</w:t>
      </w:r>
      <w:r>
        <w:rPr>
          <w:rFonts w:hint="eastAsia" w:ascii="宋体" w:hAnsi="宋体" w:eastAsia="宋体" w:cs="宋体"/>
          <w:color w:val="auto"/>
          <w:sz w:val="24"/>
          <w:szCs w:val="24"/>
          <w:highlight w:val="none"/>
          <w:shd w:val="clear" w:color="auto" w:fill="auto"/>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4.1.1.2供应商提供的货物、工程或者服务符合下列情形的，享受中小企业扶持政策：</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（1）在货物采购项目中，货物由中小企业制造，即货物由中小企业生产且使用该中小企业商号或者注册商标；</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（2）在工程采购项目中，工程由中小企业承建，即工程施工单位为中小企业；</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（3）在服务采购项目中，服务由中小企业承接，即提供服务的人员为中小企业依照《中华人民共和国劳动合同法》订立劳动合同的从业人员。</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4.1.1.3在货物采购项目中，供应商提供的货物既有中小企业制造货物，也有大型企业制造货物的，不享受中小企业扶持政策。</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4.1.3残疾人福利单位定义：享受政府采购支持政策的残疾人福利性单位应当同时满足以下条件：</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（1）安置的残疾人占本单位在职职工人数的比例不低于25%（含25%），并且安置的残疾人人数不少于10人（含10人）；</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（2）依法与安置的每位残疾人签订了一年以上（含一年）的劳动合同或服务协议；</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（3）为安置的每位残疾人按月足额缴纳了基本养老保险、基本医疗保险、失业保险、工伤保险和生育保险等社会保险费；</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（4）通过银行等金融机构向安置的每位残疾人，按月支付了不低于单位所在区县适用的经省级人民政府批准的月最低工资标准的工资；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4.1.4小微企业价格评审优惠的政策调整：见第五章《评标方法与评标标准》（如涉及）。</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4.2政府采购节能产品、环境标志产品</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4.2.2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spacing w:before="156" w:line="360" w:lineRule="auto"/>
        <w:shd w:val="clear" w:color="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4.2.3如本项目采购产品属于实施政府强制采购品目清单范围的节能产品，则投标人所报产品必须获得国家确定的认证机构出具的、处于有效期之内的节能产品认证证书，否则投标无效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eastAsia="宋体" w:cs="宋体"/>
          <w:color w:val="auto"/>
          <w:sz w:val="24"/>
          <w:szCs w:val="24"/>
          <w:highlight w:val="none"/>
          <w:shd w:val="clear" w:color="auto" w:fill="auto"/>
          <w:lang w:eastAsia="zh-CN"/>
        </w:rPr>
        <w:t xml:space="preserve">。</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4.2.4非政府强制采购的节能产品或环境标志产品，依据品目清单和认证证书实施政府优先采购。优先采购的具体规定见第五章《评标方法与评标标准》（如涉及）。</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4.3信息安全产品</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4.3.1依据《关于信息安全产品实施政府采购的通知》（财库〔2010〕48 号），所投产品属于《关于调整信息安全产品强制性认证实施要求的公告》（2009 年第33号）范围的，应采用经国家认证的信息安全产品，否则投标无效。</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4.4未按要求提供相关材料的，不享受相关政策。</w:t>
      </w:r>
      <w:bookmarkEnd w:id="81"/>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90" w:name="_Toc2402"/>
      <w:r/>
      <w:bookmarkStart w:id="91" w:name="_Toc103848532"/>
      <w:r/>
      <w:bookmarkStart w:id="92" w:name="_Toc107246219"/>
      <w:r/>
      <w:bookmarkStart w:id="93" w:name="_Toc7322"/>
      <w:r/>
      <w:bookmarkStart w:id="94" w:name="_Toc9760"/>
      <w:r/>
      <w:bookmarkStart w:id="95" w:name="_Toc30143"/>
      <w:r/>
      <w:bookmarkStart w:id="96" w:name="_Toc104560843"/>
      <w:r/>
      <w:bookmarkStart w:id="97" w:name="_Toc15333"/>
      <w:r/>
      <w:bookmarkStart w:id="98" w:name="_Toc96347865"/>
      <w:r/>
      <w:bookmarkStart w:id="99" w:name="_Toc100905205"/>
      <w:r>
        <w:rPr>
          <w:rFonts w:hint="eastAsia" w:ascii="宋体" w:hAnsi="宋体" w:eastAsia="宋体" w:cs="宋体"/>
          <w:color w:val="auto"/>
          <w:sz w:val="24"/>
          <w:szCs w:val="24"/>
          <w:highlight w:val="none"/>
          <w:shd w:val="clear" w:color="auto" w:fill="auto"/>
        </w:rPr>
        <w:t xml:space="preserve">5.相关费用</w:t>
      </w:r>
      <w:bookmarkEnd w:id="90"/>
      <w:r/>
      <w:bookmarkEnd w:id="91"/>
      <w:r/>
      <w:bookmarkEnd w:id="92"/>
      <w:r/>
      <w:bookmarkEnd w:id="93"/>
      <w:r/>
      <w:bookmarkEnd w:id="94"/>
      <w:r/>
      <w:bookmarkEnd w:id="95"/>
      <w:r/>
      <w:bookmarkEnd w:id="96"/>
      <w:r/>
      <w:bookmarkEnd w:id="97"/>
      <w:r/>
      <w:bookmarkEnd w:id="98"/>
      <w:r/>
      <w:bookmarkEnd w:id="99"/>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w:t>
      </w:r>
      <w:bookmarkStart w:id="100" w:name="_Toc80264707"/>
      <w:r>
        <w:rPr>
          <w:rFonts w:hint="eastAsia" w:ascii="宋体" w:hAnsi="宋体" w:eastAsia="宋体" w:cs="宋体"/>
          <w:color w:val="auto"/>
          <w:sz w:val="24"/>
          <w:szCs w:val="24"/>
          <w:highlight w:val="none"/>
          <w:shd w:val="clear" w:color="auto" w:fill="auto"/>
        </w:rPr>
        <w:t xml:space="preserve">参加投标活动的投标人应自行承担所有与参加投标有关的费用，无论投标过程中的做法和结果如何，采购人在任何情况下均无义务和责任承担这些费用。</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101" w:name="_Toc31074"/>
      <w:r/>
      <w:bookmarkStart w:id="102" w:name="_Toc683"/>
      <w:r/>
      <w:bookmarkStart w:id="103" w:name="_Toc4718"/>
      <w:r/>
      <w:bookmarkStart w:id="104" w:name="_Toc96347866"/>
      <w:r/>
      <w:bookmarkStart w:id="105" w:name="_Toc23530"/>
      <w:r/>
      <w:bookmarkStart w:id="106" w:name="_Toc107246220"/>
      <w:r/>
      <w:bookmarkStart w:id="107" w:name="_Toc103848533"/>
      <w:r/>
      <w:bookmarkStart w:id="108" w:name="_Toc100905206"/>
      <w:r/>
      <w:bookmarkStart w:id="109" w:name="_Toc104560844"/>
      <w:r/>
      <w:bookmarkStart w:id="110" w:name="_Toc16078"/>
      <w:r>
        <w:rPr>
          <w:rFonts w:hint="eastAsia" w:ascii="宋体" w:hAnsi="宋体" w:eastAsia="宋体" w:cs="宋体"/>
          <w:color w:val="auto"/>
          <w:sz w:val="24"/>
          <w:szCs w:val="24"/>
          <w:highlight w:val="none"/>
          <w:shd w:val="clear" w:color="auto" w:fill="auto"/>
        </w:rPr>
        <w:t xml:space="preserve">6.保密</w:t>
      </w:r>
      <w:bookmarkEnd w:id="101"/>
      <w:r/>
      <w:bookmarkEnd w:id="102"/>
      <w:r/>
      <w:bookmarkEnd w:id="103"/>
      <w:r/>
      <w:bookmarkEnd w:id="104"/>
      <w:r/>
      <w:bookmarkEnd w:id="105"/>
      <w:r/>
      <w:bookmarkEnd w:id="106"/>
      <w:r/>
      <w:bookmarkEnd w:id="107"/>
      <w:r/>
      <w:bookmarkEnd w:id="108"/>
      <w:r/>
      <w:bookmarkEnd w:id="109"/>
      <w:r/>
      <w:bookmarkEnd w:id="110"/>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bookmarkStart w:id="111" w:name="_Toc100905207"/>
      <w:r/>
      <w:bookmarkStart w:id="112" w:name="_Toc96347867"/>
      <w:r>
        <w:rPr>
          <w:rFonts w:hint="eastAsia" w:ascii="宋体" w:hAnsi="宋体" w:eastAsia="宋体" w:cs="宋体"/>
          <w:color w:val="auto"/>
          <w:sz w:val="24"/>
          <w:szCs w:val="24"/>
          <w:highlight w:val="none"/>
          <w:shd w:val="clear" w:color="auto" w:fill="auto"/>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113" w:name="_Toc5461"/>
      <w:r/>
      <w:bookmarkStart w:id="114" w:name="_Toc15386"/>
      <w:r/>
      <w:bookmarkStart w:id="115" w:name="_Toc104560845"/>
      <w:r/>
      <w:bookmarkStart w:id="116" w:name="_Toc103848534"/>
      <w:r/>
      <w:bookmarkStart w:id="117" w:name="_Toc7179"/>
      <w:r/>
      <w:bookmarkStart w:id="118" w:name="_Toc107246221"/>
      <w:r/>
      <w:bookmarkStart w:id="119" w:name="_Toc9801"/>
      <w:r/>
      <w:bookmarkStart w:id="120" w:name="_Toc29314"/>
      <w:r>
        <w:rPr>
          <w:rFonts w:hint="eastAsia" w:ascii="宋体" w:hAnsi="宋体" w:eastAsia="宋体" w:cs="宋体"/>
          <w:color w:val="auto"/>
          <w:sz w:val="24"/>
          <w:szCs w:val="24"/>
          <w:highlight w:val="none"/>
          <w:shd w:val="clear" w:color="auto" w:fill="auto"/>
        </w:rPr>
        <w:t xml:space="preserve">7.语言文字、计量单位</w:t>
      </w:r>
      <w:bookmarkEnd w:id="111"/>
      <w:r/>
      <w:bookmarkEnd w:id="112"/>
      <w:r/>
      <w:bookmarkEnd w:id="113"/>
      <w:r/>
      <w:bookmarkEnd w:id="114"/>
      <w:r/>
      <w:bookmarkEnd w:id="115"/>
      <w:r/>
      <w:bookmarkEnd w:id="116"/>
      <w:r/>
      <w:bookmarkEnd w:id="117"/>
      <w:r/>
      <w:bookmarkEnd w:id="118"/>
      <w:r/>
      <w:bookmarkEnd w:id="119"/>
      <w:r/>
      <w:bookmarkEnd w:id="120"/>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7.1所有文件使用的语言文字为中文。专用术语使用外文的，应附有中文注释。</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7.2所有文件中的计量单位，除招标文件有特殊要求外，应采用国家法定计量单位。</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121" w:name="_Toc107246222"/>
      <w:r/>
      <w:bookmarkStart w:id="122" w:name="_Toc103848535"/>
      <w:r/>
      <w:bookmarkStart w:id="123" w:name="_Toc6288"/>
      <w:r/>
      <w:bookmarkStart w:id="124" w:name="_Toc100905208"/>
      <w:r/>
      <w:bookmarkStart w:id="125" w:name="_Toc29723"/>
      <w:r/>
      <w:bookmarkStart w:id="126" w:name="_Toc2432"/>
      <w:r/>
      <w:bookmarkStart w:id="127" w:name="_Toc23132"/>
      <w:r/>
      <w:bookmarkStart w:id="128" w:name="_Toc104560846"/>
      <w:r/>
      <w:bookmarkStart w:id="129" w:name="_Toc96347868"/>
      <w:r/>
      <w:bookmarkStart w:id="130" w:name="_Toc31486"/>
      <w:r>
        <w:rPr>
          <w:rFonts w:hint="eastAsia" w:ascii="宋体" w:hAnsi="宋体" w:eastAsia="宋体" w:cs="宋体"/>
          <w:color w:val="auto"/>
          <w:sz w:val="24"/>
          <w:szCs w:val="24"/>
          <w:highlight w:val="none"/>
          <w:shd w:val="clear" w:color="auto" w:fill="auto"/>
        </w:rPr>
        <w:t xml:space="preserve">8.现场考察</w:t>
      </w:r>
      <w:bookmarkEnd w:id="121"/>
      <w:r/>
      <w:bookmarkEnd w:id="122"/>
      <w:r/>
      <w:bookmarkEnd w:id="123"/>
      <w:r/>
      <w:bookmarkEnd w:id="124"/>
      <w:r/>
      <w:bookmarkEnd w:id="125"/>
      <w:r/>
      <w:bookmarkEnd w:id="126"/>
      <w:r/>
      <w:bookmarkEnd w:id="127"/>
      <w:r/>
      <w:bookmarkEnd w:id="128"/>
      <w:r/>
      <w:bookmarkEnd w:id="129"/>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rPr>
        <w:t xml:space="preserve">如有</w:t>
      </w:r>
      <w:r>
        <w:rPr>
          <w:rFonts w:hint="eastAsia" w:ascii="宋体" w:hAnsi="宋体" w:eastAsia="宋体" w:cs="宋体"/>
          <w:color w:val="auto"/>
          <w:sz w:val="24"/>
          <w:szCs w:val="24"/>
          <w:highlight w:val="none"/>
          <w:shd w:val="clear" w:color="auto" w:fill="auto"/>
        </w:rPr>
        <w:t xml:space="preserve">）</w:t>
      </w:r>
      <w:bookmarkEnd w:id="130"/>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8.1供应商须按照规定的时间、地点参加踏勘，以获得有关编制投标文件和签署合同所涉及现场的资料。供应商承担现场考察所发生的自身费用、责任和风险。</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8.2供应商不按照</w:t>
      </w:r>
      <w:r>
        <w:rPr>
          <w:rFonts w:hint="eastAsia" w:ascii="宋体" w:hAnsi="宋体" w:eastAsia="宋体" w:cs="宋体"/>
          <w:bCs/>
          <w:color w:val="auto"/>
          <w:sz w:val="24"/>
          <w:szCs w:val="24"/>
          <w:highlight w:val="none"/>
          <w:shd w:val="clear" w:color="auto" w:fill="auto"/>
        </w:rPr>
        <w:t xml:space="preserve">本须知的规定</w:t>
      </w:r>
      <w:r>
        <w:rPr>
          <w:rFonts w:hint="eastAsia" w:ascii="宋体" w:hAnsi="宋体" w:eastAsia="宋体" w:cs="宋体"/>
          <w:color w:val="auto"/>
          <w:sz w:val="24"/>
          <w:szCs w:val="24"/>
          <w:highlight w:val="none"/>
          <w:shd w:val="clear" w:color="auto" w:fill="auto"/>
        </w:rPr>
        <w:t xml:space="preserve">参加项目现场考察的，视同放弃现场考察，采购人将不再另行组织现场考察。以此为由，影响后期投标文件相关的投标、签约、履约条件的，是供应商自身的风险，采购人对此不承担责任。</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8.3除非有特殊要求，招标文件不提供项目所在地的自然环境、气候条件、公用设施等情况，供应商被视为熟悉上述与履行合同有关的一切情况。</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131" w:name="_Toc24357"/>
      <w:r/>
      <w:bookmarkStart w:id="132" w:name="_Toc15445"/>
      <w:r/>
      <w:bookmarkStart w:id="133" w:name="_Toc102117275"/>
      <w:r/>
      <w:bookmarkStart w:id="134" w:name="_Toc23902"/>
      <w:r/>
      <w:bookmarkStart w:id="135" w:name="_Toc10913"/>
      <w:r/>
      <w:bookmarkStart w:id="136" w:name="_Toc107246223"/>
      <w:r/>
      <w:bookmarkStart w:id="137" w:name="_Toc4813"/>
      <w:r>
        <w:rPr>
          <w:rFonts w:hint="eastAsia" w:ascii="宋体" w:hAnsi="宋体" w:eastAsia="宋体" w:cs="宋体"/>
          <w:color w:val="auto"/>
          <w:sz w:val="24"/>
          <w:szCs w:val="24"/>
          <w:highlight w:val="none"/>
          <w:shd w:val="clear" w:color="auto" w:fill="auto"/>
        </w:rPr>
        <w:t xml:space="preserve">9.开标前答疑会</w:t>
      </w:r>
      <w:bookmarkEnd w:id="131"/>
      <w:r/>
      <w:bookmarkEnd w:id="132"/>
      <w:r/>
      <w:bookmarkEnd w:id="133"/>
      <w:r/>
      <w:bookmarkEnd w:id="134"/>
      <w:r/>
      <w:bookmarkEnd w:id="135"/>
      <w:r/>
      <w:bookmarkEnd w:id="136"/>
      <w:r/>
      <w:bookmarkEnd w:id="137"/>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9.1召开开标前答疑会的，采购人按规定的时间和地点召开开标前答疑会，澄清供应商提出的询问。</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9.2供应商应按规定的时间和形式将提出的询问送达采购人，以便采购人在会议期间澄清，逾期的询问将不被接受。</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138" w:name="_Toc103848536"/>
      <w:r/>
      <w:bookmarkStart w:id="139" w:name="_Toc107246224"/>
      <w:r/>
      <w:bookmarkStart w:id="140" w:name="_Toc104560847"/>
      <w:r/>
      <w:bookmarkStart w:id="141" w:name="_Toc12956"/>
      <w:r/>
      <w:bookmarkStart w:id="142" w:name="_Toc17051"/>
      <w:r/>
      <w:bookmarkStart w:id="143" w:name="_Toc100905210"/>
      <w:r/>
      <w:bookmarkStart w:id="144" w:name="_Toc19831"/>
      <w:r/>
      <w:bookmarkStart w:id="145" w:name="_Toc3884"/>
      <w:r/>
      <w:bookmarkStart w:id="146" w:name="_Toc1246"/>
      <w:r/>
      <w:bookmarkStart w:id="147" w:name="_Toc96347869"/>
      <w:r>
        <w:rPr>
          <w:rFonts w:hint="eastAsia" w:ascii="宋体" w:hAnsi="宋体" w:eastAsia="宋体" w:cs="宋体"/>
          <w:color w:val="auto"/>
          <w:sz w:val="24"/>
          <w:szCs w:val="24"/>
          <w:highlight w:val="none"/>
          <w:shd w:val="clear" w:color="auto" w:fill="auto"/>
        </w:rPr>
        <w:t xml:space="preserve">10.联合体投标</w:t>
      </w:r>
      <w:bookmarkEnd w:id="138"/>
      <w:r/>
      <w:bookmarkEnd w:id="139"/>
      <w:r/>
      <w:bookmarkEnd w:id="140"/>
      <w:r/>
      <w:bookmarkEnd w:id="141"/>
      <w:r/>
      <w:bookmarkEnd w:id="142"/>
      <w:r/>
      <w:bookmarkEnd w:id="143"/>
      <w:r/>
      <w:bookmarkEnd w:id="144"/>
      <w:r/>
      <w:bookmarkEnd w:id="145"/>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rPr>
        <w:t xml:space="preserve">如有</w:t>
      </w:r>
      <w:r>
        <w:rPr>
          <w:rFonts w:hint="eastAsia" w:ascii="宋体" w:hAnsi="宋体" w:eastAsia="宋体" w:cs="宋体"/>
          <w:color w:val="auto"/>
          <w:sz w:val="24"/>
          <w:szCs w:val="24"/>
          <w:highlight w:val="none"/>
          <w:shd w:val="clear" w:color="auto" w:fill="auto"/>
        </w:rPr>
        <w:t xml:space="preserve">）</w:t>
      </w:r>
      <w:bookmarkEnd w:id="146"/>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10.1供应商为联合体形式的，应遵守以下规定：</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（1）联合体各方必须签订联合体协议书，明确联合体牵头人和各方权利、义务及分工、合同工作量比例；</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（2）联合体各方均应当符合《中华人民共和国政府采购法》第二十二条第一款规定的条件；</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（3）除另有规定外，联合体各方中至少有一方应当符合采购人规定的特定资格条件；</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（4）联合体中有同类资质的供应商按照联合体分工承担相同工作的，应当按照资质等级较低的供应商确定资质等级；</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（5）以联合体形式参加政府采购活动的，联合体各方不得再单独参加或者与其他供应商另外组成联合体参加同一合同项下的政府采购活动。</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148" w:name="_Toc8435"/>
      <w:r/>
      <w:bookmarkStart w:id="149" w:name="_Toc103848537"/>
      <w:r/>
      <w:bookmarkStart w:id="150" w:name="_Toc11849"/>
      <w:r/>
      <w:bookmarkStart w:id="151" w:name="_Toc107246225"/>
      <w:r/>
      <w:bookmarkStart w:id="152" w:name="_Toc19195"/>
      <w:r/>
      <w:bookmarkStart w:id="153" w:name="_Toc104560848"/>
      <w:r/>
      <w:bookmarkStart w:id="154" w:name="_Toc100905213"/>
      <w:r/>
      <w:bookmarkStart w:id="155" w:name="_Toc25799"/>
      <w:r/>
      <w:bookmarkStart w:id="156" w:name="_Toc25524"/>
      <w:r/>
      <w:bookmarkStart w:id="157" w:name="_Toc100905211"/>
      <w:r>
        <w:rPr>
          <w:rFonts w:hint="eastAsia" w:ascii="宋体" w:hAnsi="宋体" w:eastAsia="宋体" w:cs="宋体"/>
          <w:color w:val="auto"/>
          <w:sz w:val="24"/>
          <w:szCs w:val="24"/>
          <w:highlight w:val="none"/>
          <w:shd w:val="clear" w:color="auto" w:fill="auto"/>
        </w:rPr>
        <w:t xml:space="preserve">11.分包</w:t>
      </w:r>
      <w:bookmarkEnd w:id="148"/>
      <w:r/>
      <w:bookmarkEnd w:id="149"/>
      <w:r/>
      <w:bookmarkEnd w:id="150"/>
      <w:r/>
      <w:bookmarkEnd w:id="151"/>
      <w:r/>
      <w:bookmarkEnd w:id="152"/>
      <w:r/>
      <w:bookmarkEnd w:id="153"/>
      <w:r/>
      <w:bookmarkEnd w:id="154"/>
      <w:r/>
      <w:bookmarkEnd w:id="155"/>
      <w:r/>
      <w:bookmarkEnd w:id="156"/>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11.1采购人允许采用分包方式履行合同的，中标人可以依法在中标后将中标项目的非主体、非关键性工作采取分包方式履行合同。</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158" w:name="_Toc26696"/>
      <w:r/>
      <w:bookmarkStart w:id="159" w:name="_Toc104560849"/>
      <w:r/>
      <w:bookmarkStart w:id="160" w:name="_Toc28218"/>
      <w:r/>
      <w:bookmarkStart w:id="161" w:name="_Toc9858"/>
      <w:r/>
      <w:bookmarkStart w:id="162" w:name="_Toc107246226"/>
      <w:r/>
      <w:bookmarkStart w:id="163" w:name="_Toc12434"/>
      <w:r/>
      <w:bookmarkStart w:id="164" w:name="_Toc15082"/>
      <w:r>
        <w:rPr>
          <w:rFonts w:hint="eastAsia" w:ascii="宋体" w:hAnsi="宋体" w:eastAsia="宋体" w:cs="宋体"/>
          <w:color w:val="auto"/>
          <w:sz w:val="24"/>
          <w:szCs w:val="24"/>
          <w:highlight w:val="none"/>
          <w:shd w:val="clear" w:color="auto" w:fill="auto"/>
        </w:rPr>
        <w:t xml:space="preserve">12.样品</w:t>
      </w:r>
      <w:bookmarkEnd w:id="158"/>
      <w:r/>
      <w:bookmarkEnd w:id="159"/>
      <w:r/>
      <w:bookmarkEnd w:id="160"/>
      <w:r/>
      <w:bookmarkEnd w:id="161"/>
      <w:r/>
      <w:bookmarkEnd w:id="162"/>
      <w:r/>
      <w:bookmarkEnd w:id="163"/>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rPr>
        <w:t xml:space="preserve">如有</w:t>
      </w:r>
      <w:r>
        <w:rPr>
          <w:rFonts w:hint="eastAsia" w:ascii="宋体" w:hAnsi="宋体" w:eastAsia="宋体" w:cs="宋体"/>
          <w:color w:val="auto"/>
          <w:sz w:val="24"/>
          <w:szCs w:val="24"/>
          <w:highlight w:val="none"/>
          <w:shd w:val="clear" w:color="auto" w:fill="auto"/>
        </w:rPr>
        <w:t xml:space="preserve">）</w:t>
      </w:r>
      <w:bookmarkEnd w:id="164"/>
      <w:r/>
      <w:bookmarkEnd w:id="147"/>
      <w:bookmarkEnd w:id="157"/>
      <w:r/>
    </w:p>
    <w:p>
      <w:pPr>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 本项目采购资金已列入政府采购预算，预算金额见</w:t>
      </w:r>
      <w:r>
        <w:rPr>
          <w:rFonts w:hint="eastAsia" w:ascii="宋体" w:hAnsi="宋体" w:eastAsia="宋体" w:cs="宋体"/>
          <w:b/>
          <w:color w:val="auto"/>
          <w:sz w:val="24"/>
          <w:szCs w:val="24"/>
          <w:highlight w:val="none"/>
          <w:shd w:val="clear" w:color="auto" w:fill="auto"/>
        </w:rPr>
        <w:t xml:space="preserve">招标公告</w:t>
      </w:r>
      <w:r>
        <w:rPr>
          <w:rFonts w:hint="eastAsia" w:ascii="宋体" w:hAnsi="宋体" w:eastAsia="宋体" w:cs="宋体"/>
          <w:color w:val="auto"/>
          <w:sz w:val="24"/>
          <w:szCs w:val="24"/>
          <w:highlight w:val="none"/>
          <w:shd w:val="clear" w:color="auto" w:fill="auto"/>
        </w:rPr>
        <w:t xml:space="preserve">。</w:t>
      </w:r>
      <w:r/>
    </w:p>
    <w:p>
      <w:pPr>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 本项目最高限价要求见</w:t>
      </w:r>
      <w:r>
        <w:rPr>
          <w:rFonts w:hint="eastAsia" w:ascii="宋体" w:hAnsi="宋体" w:eastAsia="宋体" w:cs="宋体"/>
          <w:b/>
          <w:color w:val="auto"/>
          <w:sz w:val="24"/>
          <w:szCs w:val="24"/>
          <w:highlight w:val="none"/>
          <w:shd w:val="clear" w:color="auto" w:fill="auto"/>
        </w:rPr>
        <w:t xml:space="preserve">招标公告</w:t>
      </w:r>
      <w:r>
        <w:rPr>
          <w:rFonts w:hint="eastAsia" w:ascii="宋体" w:hAnsi="宋体" w:eastAsia="宋体" w:cs="宋体"/>
          <w:color w:val="auto"/>
          <w:sz w:val="24"/>
          <w:szCs w:val="24"/>
          <w:highlight w:val="none"/>
          <w:shd w:val="clear" w:color="auto" w:fill="auto"/>
        </w:rPr>
        <w:t xml:space="preserve">。</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165" w:name="_Toc1124"/>
      <w:r/>
      <w:bookmarkStart w:id="166" w:name="_Toc6933"/>
      <w:r/>
      <w:bookmarkStart w:id="167" w:name="_Toc1447"/>
      <w:r/>
      <w:bookmarkStart w:id="168" w:name="_Toc12182"/>
      <w:r/>
      <w:bookmarkStart w:id="169" w:name="_Toc104560852"/>
      <w:r/>
      <w:bookmarkStart w:id="170" w:name="_Toc1887"/>
      <w:r/>
      <w:bookmarkStart w:id="171" w:name="_Toc107246229"/>
      <w:r>
        <w:rPr>
          <w:rFonts w:hint="eastAsia" w:ascii="宋体" w:hAnsi="宋体" w:eastAsia="宋体" w:cs="宋体"/>
          <w:color w:val="auto"/>
          <w:sz w:val="24"/>
          <w:szCs w:val="24"/>
          <w:highlight w:val="none"/>
          <w:shd w:val="clear" w:color="auto" w:fill="auto"/>
        </w:rPr>
        <w:t xml:space="preserve">15. 供应商资格条件</w:t>
      </w:r>
      <w:bookmarkEnd w:id="165"/>
      <w:r/>
      <w:bookmarkEnd w:id="166"/>
      <w:r/>
      <w:bookmarkEnd w:id="167"/>
      <w:r/>
      <w:bookmarkEnd w:id="168"/>
      <w:r/>
      <w:bookmarkEnd w:id="169"/>
      <w:r/>
      <w:bookmarkEnd w:id="170"/>
      <w:r/>
      <w:bookmarkEnd w:id="171"/>
      <w:r/>
      <w:r/>
    </w:p>
    <w:p>
      <w:pPr>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w:t>
      </w:r>
      <w:r>
        <w:rPr>
          <w:rFonts w:hint="eastAsia" w:ascii="宋体" w:hAnsi="宋体" w:eastAsia="宋体" w:cs="宋体"/>
          <w:bCs/>
          <w:color w:val="auto"/>
          <w:sz w:val="24"/>
          <w:szCs w:val="24"/>
          <w:highlight w:val="none"/>
          <w:shd w:val="clear" w:color="auto" w:fill="auto"/>
        </w:rPr>
        <w:t xml:space="preserve">供应商</w:t>
      </w:r>
      <w:r>
        <w:rPr>
          <w:rFonts w:hint="eastAsia" w:ascii="宋体" w:hAnsi="宋体" w:eastAsia="宋体" w:cs="宋体"/>
          <w:color w:val="auto"/>
          <w:sz w:val="24"/>
          <w:szCs w:val="24"/>
          <w:highlight w:val="none"/>
          <w:shd w:val="clear" w:color="auto" w:fill="auto"/>
        </w:rPr>
        <w:t xml:space="preserve">资格条件见</w:t>
      </w:r>
      <w:r>
        <w:rPr>
          <w:rFonts w:hint="eastAsia" w:ascii="宋体" w:hAnsi="宋体" w:eastAsia="宋体" w:cs="宋体"/>
          <w:b/>
          <w:color w:val="auto"/>
          <w:sz w:val="24"/>
          <w:szCs w:val="24"/>
          <w:highlight w:val="none"/>
          <w:shd w:val="clear" w:color="auto" w:fill="auto"/>
        </w:rPr>
        <w:t xml:space="preserve">招标公告</w:t>
      </w:r>
      <w:r>
        <w:rPr>
          <w:rFonts w:hint="eastAsia" w:ascii="宋体" w:hAnsi="宋体" w:eastAsia="宋体" w:cs="宋体"/>
          <w:color w:val="auto"/>
          <w:sz w:val="24"/>
          <w:szCs w:val="24"/>
          <w:highlight w:val="none"/>
          <w:shd w:val="clear" w:color="auto" w:fill="auto"/>
        </w:rPr>
        <w:t xml:space="preserve">。</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172" w:name="_Toc107246230"/>
      <w:r/>
      <w:bookmarkStart w:id="173" w:name="_Toc4452"/>
      <w:r/>
      <w:bookmarkStart w:id="174" w:name="_Toc31830"/>
      <w:r/>
      <w:bookmarkStart w:id="175" w:name="_Toc2165"/>
      <w:r/>
      <w:bookmarkStart w:id="176" w:name="_Toc4755"/>
      <w:r/>
      <w:bookmarkStart w:id="177" w:name="_Toc8772"/>
      <w:r>
        <w:rPr>
          <w:rFonts w:hint="eastAsia" w:ascii="宋体" w:hAnsi="宋体" w:eastAsia="宋体" w:cs="宋体"/>
          <w:color w:val="auto"/>
          <w:sz w:val="24"/>
          <w:szCs w:val="24"/>
          <w:highlight w:val="none"/>
          <w:shd w:val="clear" w:color="auto" w:fill="auto"/>
        </w:rPr>
        <w:t xml:space="preserve">二、招标文件</w:t>
      </w:r>
      <w:bookmarkEnd w:id="100"/>
      <w:r/>
      <w:bookmarkEnd w:id="172"/>
      <w:r/>
      <w:bookmarkEnd w:id="173"/>
      <w:r/>
      <w:bookmarkEnd w:id="174"/>
      <w:r/>
      <w:bookmarkEnd w:id="175"/>
      <w:r/>
      <w:bookmarkEnd w:id="176"/>
      <w:r/>
      <w:bookmarkEnd w:id="177"/>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178" w:name="_Toc104560854"/>
      <w:r/>
      <w:bookmarkStart w:id="179" w:name="_Toc103848540"/>
      <w:r/>
      <w:bookmarkStart w:id="180" w:name="_Toc107246231"/>
      <w:r/>
      <w:bookmarkStart w:id="181" w:name="_Toc100905217"/>
      <w:r/>
      <w:bookmarkStart w:id="182" w:name="_Toc8614"/>
      <w:r/>
      <w:bookmarkStart w:id="183" w:name="_Toc96347871"/>
      <w:r/>
      <w:bookmarkStart w:id="184" w:name="_Toc775"/>
      <w:r/>
      <w:bookmarkStart w:id="185" w:name="_Toc29647"/>
      <w:r/>
      <w:bookmarkStart w:id="186" w:name="_Toc30294"/>
      <w:r/>
      <w:bookmarkStart w:id="187" w:name="_Toc15749"/>
      <w:r>
        <w:rPr>
          <w:rFonts w:hint="eastAsia" w:ascii="宋体" w:hAnsi="宋体" w:eastAsia="宋体" w:cs="宋体"/>
          <w:color w:val="auto"/>
          <w:sz w:val="24"/>
          <w:szCs w:val="24"/>
          <w:highlight w:val="none"/>
          <w:shd w:val="clear" w:color="auto" w:fill="auto"/>
        </w:rPr>
        <w:t xml:space="preserve">16.招标文件的构成</w:t>
      </w:r>
      <w:bookmarkEnd w:id="178"/>
      <w:r/>
      <w:bookmarkEnd w:id="179"/>
      <w:r/>
      <w:bookmarkEnd w:id="180"/>
      <w:r/>
      <w:bookmarkEnd w:id="181"/>
      <w:r/>
      <w:bookmarkEnd w:id="182"/>
      <w:r/>
      <w:bookmarkEnd w:id="183"/>
      <w:r/>
      <w:bookmarkEnd w:id="184"/>
      <w:r/>
      <w:bookmarkEnd w:id="185"/>
      <w:r/>
      <w:bookmarkEnd w:id="186"/>
      <w:r/>
      <w:bookmarkEnd w:id="187"/>
      <w:r/>
      <w:r/>
    </w:p>
    <w:p>
      <w:pPr>
        <w:pStyle w:val="617"/>
        <w:ind w:firstLine="420"/>
        <w:shd w:val="clear" w:color="auto"/>
        <w:rPr>
          <w:rFonts w:hAnsi="宋体" w:eastAsia="宋体" w:cs="宋体"/>
          <w:color w:val="auto"/>
          <w:sz w:val="24"/>
          <w:szCs w:val="24"/>
          <w:highlight w:val="none"/>
          <w:shd w:val="clear" w:color="auto" w:fill="auto"/>
        </w:rPr>
      </w:pPr>
      <w:r>
        <w:rPr>
          <w:rFonts w:hint="eastAsia" w:hAnsi="宋体" w:eastAsia="宋体" w:cs="宋体"/>
          <w:color w:val="auto"/>
          <w:sz w:val="24"/>
          <w:szCs w:val="24"/>
          <w:highlight w:val="none"/>
          <w:shd w:val="clear" w:color="auto" w:fill="auto"/>
        </w:rPr>
        <w:t xml:space="preserve">16.1招标文件各章节的内容如下：</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第一章：招标公告</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第二章：投标人须知</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第三章：政府采购合同条款及格式</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第四章：采购需求</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第五章：评标方法与评标标准</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第六章：</w:t>
      </w:r>
      <w:bookmarkStart w:id="188" w:name="_Toc96347872"/>
      <w:r>
        <w:rPr>
          <w:rFonts w:hint="eastAsia" w:ascii="宋体" w:hAnsi="宋体" w:eastAsia="宋体" w:cs="宋体"/>
          <w:color w:val="auto"/>
          <w:sz w:val="24"/>
          <w:szCs w:val="24"/>
          <w:highlight w:val="none"/>
          <w:shd w:val="clear" w:color="auto" w:fill="auto"/>
        </w:rPr>
        <w:t xml:space="preserve">投标文件格式</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对招标文件所作的澄清、修改，构成招标文件的组成部分。</w:t>
      </w:r>
      <w:r/>
    </w:p>
    <w:p>
      <w:pPr>
        <w:ind w:firstLine="422"/>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★招标文件中标注</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b/>
          <w:color w:val="auto"/>
          <w:sz w:val="24"/>
          <w:szCs w:val="24"/>
          <w:highlight w:val="none"/>
          <w:shd w:val="clear" w:color="auto" w:fill="auto"/>
        </w:rPr>
        <w:t xml:space="preserve">★</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b/>
          <w:color w:val="auto"/>
          <w:sz w:val="24"/>
          <w:szCs w:val="24"/>
          <w:highlight w:val="none"/>
          <w:shd w:val="clear" w:color="auto" w:fill="auto"/>
        </w:rPr>
        <w:t xml:space="preserve">符号的条款为实质性要求条款。</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16.2供应商应仔细阅读和检查招标文件的全部内容。如发现招标文件内容不全，应及时向采购人提出，以便补齐。</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16.3</w:t>
      </w:r>
      <w:r>
        <w:rPr>
          <w:rFonts w:hint="eastAsia" w:ascii="宋体" w:hAnsi="宋体" w:eastAsia="宋体" w:cs="宋体"/>
          <w:color w:val="auto"/>
          <w:sz w:val="24"/>
          <w:szCs w:val="24"/>
          <w:highlight w:val="none"/>
          <w:shd w:val="clear" w:color="auto" w:fill="auto"/>
        </w:rPr>
        <w:t xml:space="preserve">供应商</w:t>
      </w:r>
      <w:r>
        <w:rPr>
          <w:rFonts w:hint="eastAsia" w:ascii="宋体" w:hAnsi="宋体" w:eastAsia="宋体" w:cs="宋体"/>
          <w:bCs/>
          <w:color w:val="auto"/>
          <w:sz w:val="24"/>
          <w:szCs w:val="24"/>
          <w:highlight w:val="none"/>
          <w:shd w:val="clear" w:color="auto" w:fill="auto"/>
        </w:rPr>
        <w:t xml:space="preserve">按照招标文件要求编制投标文件。任何对招标文件的忽略或误解，不能作为投标文件存在缺陷或瑕疵的理由，其风险由</w:t>
      </w:r>
      <w:r>
        <w:rPr>
          <w:rFonts w:hint="eastAsia" w:ascii="宋体" w:hAnsi="宋体" w:eastAsia="宋体" w:cs="宋体"/>
          <w:color w:val="auto"/>
          <w:sz w:val="24"/>
          <w:szCs w:val="24"/>
          <w:highlight w:val="none"/>
          <w:shd w:val="clear" w:color="auto" w:fill="auto"/>
        </w:rPr>
        <w:t xml:space="preserve">供应商</w:t>
      </w:r>
      <w:r>
        <w:rPr>
          <w:rFonts w:hint="eastAsia" w:ascii="宋体" w:hAnsi="宋体" w:eastAsia="宋体" w:cs="宋体"/>
          <w:bCs/>
          <w:color w:val="auto"/>
          <w:sz w:val="24"/>
          <w:szCs w:val="24"/>
          <w:highlight w:val="none"/>
          <w:shd w:val="clear" w:color="auto" w:fill="auto"/>
        </w:rPr>
        <w:t xml:space="preserve">承担。</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16.4本项目招标文件如包括多个分包，则除非特别说明，招标文件所列各项要求均为各分包通用要求。</w:t>
      </w:r>
      <w:bookmarkEnd w:id="188"/>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189" w:name="_Toc2940"/>
      <w:r/>
      <w:bookmarkStart w:id="190" w:name="_Toc23361"/>
      <w:r/>
      <w:bookmarkStart w:id="191" w:name="_Toc19978"/>
      <w:r/>
      <w:bookmarkStart w:id="192" w:name="_Toc19430"/>
      <w:r/>
      <w:bookmarkStart w:id="193" w:name="_Toc28666"/>
      <w:r/>
      <w:bookmarkStart w:id="194" w:name="_Toc96347873"/>
      <w:r/>
      <w:bookmarkStart w:id="195" w:name="_Toc103848541"/>
      <w:r/>
      <w:bookmarkStart w:id="196" w:name="_Toc104560855"/>
      <w:r/>
      <w:bookmarkStart w:id="197" w:name="_Toc107246232"/>
      <w:r/>
      <w:bookmarkStart w:id="198" w:name="_Toc100905218"/>
      <w:r>
        <w:rPr>
          <w:rFonts w:hint="eastAsia" w:ascii="宋体" w:hAnsi="宋体" w:eastAsia="宋体" w:cs="宋体"/>
          <w:color w:val="auto"/>
          <w:sz w:val="24"/>
          <w:szCs w:val="24"/>
          <w:highlight w:val="none"/>
          <w:shd w:val="clear" w:color="auto" w:fill="auto"/>
        </w:rPr>
        <w:t xml:space="preserve">17.招标文件的澄清或者修改</w:t>
      </w:r>
      <w:bookmarkEnd w:id="189"/>
      <w:r/>
      <w:bookmarkEnd w:id="190"/>
      <w:r/>
      <w:bookmarkEnd w:id="191"/>
      <w:r/>
      <w:bookmarkEnd w:id="192"/>
      <w:r/>
      <w:bookmarkEnd w:id="193"/>
      <w:r/>
      <w:bookmarkEnd w:id="194"/>
      <w:r/>
      <w:bookmarkEnd w:id="195"/>
      <w:r/>
      <w:bookmarkEnd w:id="196"/>
      <w:r/>
      <w:bookmarkEnd w:id="197"/>
      <w:r/>
      <w:bookmarkEnd w:id="198"/>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bookmarkStart w:id="199" w:name="_Toc100905219"/>
      <w:r>
        <w:rPr>
          <w:rFonts w:hint="eastAsia" w:ascii="宋体" w:hAnsi="宋体" w:eastAsia="宋体" w:cs="宋体"/>
          <w:color w:val="auto"/>
          <w:sz w:val="24"/>
          <w:szCs w:val="24"/>
          <w:highlight w:val="none"/>
          <w:shd w:val="clear" w:color="auto" w:fill="auto"/>
        </w:rPr>
        <w:t xml:space="preserve">17.1采购人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17.2澄清或者修改的内容可能影响投标文件编制的，采购人应当在投标截止时间至少15日前，以书面形式通知所有获取招标文件的潜在供应商；不足15日的，采购人应当顺延提交投标文件的截止时间。</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17.3投标人应在提交投标文件截止时间前，关注原公告媒体有关本项目的更正公告，根据更正公告内容自行决定是否需要重新制作和提交投标文件，并承担由此产生的相应责任。</w:t>
      </w:r>
      <w:bookmarkEnd w:id="199"/>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200" w:name="_Toc25252"/>
      <w:r/>
      <w:bookmarkStart w:id="201" w:name="_Toc26795"/>
      <w:r/>
      <w:bookmarkStart w:id="202" w:name="_Toc12745"/>
      <w:r/>
      <w:bookmarkStart w:id="203" w:name="_Toc31995"/>
      <w:r/>
      <w:bookmarkStart w:id="204" w:name="_Toc6350"/>
      <w:r>
        <w:rPr>
          <w:rFonts w:hint="eastAsia" w:ascii="宋体" w:hAnsi="宋体" w:eastAsia="宋体" w:cs="宋体"/>
          <w:color w:val="auto"/>
          <w:sz w:val="24"/>
          <w:szCs w:val="24"/>
          <w:highlight w:val="none"/>
          <w:shd w:val="clear" w:color="auto" w:fill="auto"/>
        </w:rPr>
        <w:t xml:space="preserve">三、投标文件</w:t>
      </w:r>
      <w:bookmarkEnd w:id="41"/>
      <w:r/>
      <w:bookmarkEnd w:id="42"/>
      <w:r/>
      <w:bookmarkEnd w:id="43"/>
      <w:r/>
      <w:bookmarkEnd w:id="200"/>
      <w:r/>
      <w:bookmarkEnd w:id="201"/>
      <w:r/>
      <w:bookmarkEnd w:id="202"/>
      <w:r/>
      <w:bookmarkEnd w:id="203"/>
      <w:r/>
      <w:bookmarkEnd w:id="204"/>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205" w:name="_Toc6504"/>
      <w:r/>
      <w:bookmarkStart w:id="206" w:name="_Toc32487"/>
      <w:r/>
      <w:bookmarkStart w:id="207" w:name="_Toc26708"/>
      <w:r/>
      <w:bookmarkStart w:id="208" w:name="_Toc11304"/>
      <w:r/>
      <w:bookmarkStart w:id="209" w:name="_Toc31248"/>
      <w:r/>
      <w:bookmarkStart w:id="210" w:name="_Toc104560857"/>
      <w:r/>
      <w:bookmarkStart w:id="211" w:name="_Toc107246234"/>
      <w:r/>
      <w:bookmarkStart w:id="212" w:name="_Toc103848543"/>
      <w:r/>
      <w:bookmarkStart w:id="213" w:name="_Toc96347875"/>
      <w:r/>
      <w:bookmarkStart w:id="214" w:name="_Toc100905221"/>
      <w:r>
        <w:rPr>
          <w:rFonts w:hint="eastAsia" w:ascii="宋体" w:hAnsi="宋体" w:eastAsia="宋体" w:cs="宋体"/>
          <w:color w:val="auto"/>
          <w:sz w:val="24"/>
          <w:szCs w:val="24"/>
          <w:highlight w:val="none"/>
          <w:shd w:val="clear" w:color="auto" w:fill="auto"/>
        </w:rPr>
        <w:t xml:space="preserve">18.投标文件的组成</w:t>
      </w:r>
      <w:bookmarkEnd w:id="205"/>
      <w:r/>
      <w:bookmarkEnd w:id="206"/>
      <w:r/>
      <w:bookmarkEnd w:id="207"/>
      <w:r/>
      <w:bookmarkEnd w:id="208"/>
      <w:r/>
      <w:bookmarkEnd w:id="209"/>
      <w:r/>
      <w:bookmarkEnd w:id="210"/>
      <w:r/>
      <w:bookmarkEnd w:id="211"/>
      <w:r/>
      <w:bookmarkEnd w:id="212"/>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18.1投标文件由价格及商务部分、技术部分以及其他部分组成，格式见招标文件第六章《投标文件格式》。</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bookmarkStart w:id="215" w:name="_Toc107246235"/>
      <w:r/>
      <w:bookmarkStart w:id="216" w:name="_Toc104560858"/>
      <w:r>
        <w:rPr>
          <w:rFonts w:hint="eastAsia" w:ascii="宋体" w:hAnsi="宋体" w:eastAsia="宋体" w:cs="宋体"/>
          <w:b/>
          <w:color w:val="auto"/>
          <w:sz w:val="24"/>
          <w:szCs w:val="24"/>
          <w:highlight w:val="none"/>
          <w:shd w:val="clear" w:color="auto" w:fill="auto"/>
        </w:rPr>
        <w:t xml:space="preserve">18.2投标文件的价格及商务部分，包括但不限于下列文件：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（1）投标函，格式见附件。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（2）法定代表人（单位负责人）身份证明，格式见附件。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（3）法定代表人（单位负责人）授权委托书（适用于法人/非法人），格式见附件。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（4）开标一览表，格式见附件。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（5）分项报价表，格式见附件。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（6）商务条款偏离表，格式见附件。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（7）投标人具备投标资格的证明文件：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（7-1-1）法人或者其他组织的营业执照等证明文件，自然人的身份证明。</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（a）投标人为企业（包括合伙企业）的，应提供有效的“营业执照”。</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（b）投标人为事业单位的，应提供有效的“事业单位法人证书”。</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（c）投标人是非企业机构的，应提供有效的“执业许可证”“登记证书”等证明文件。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（d）投标人是个体工商户的，应提供有效的“个体工商户营业执照”。</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（e）投标人是自然人的，应提供有效的自然人身份证明。</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（f）若本项目允许分支机构参加投标，则分支机构参加投标的，此处可提供该分支机构或其所属法人或其他组织的相应证明文件。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（7-1-2）工商变更登记文件（如需），如发生了单位名称等变更的，需提供工商变更登记文件。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（7-2）具有良好的商业信誉和健全的财务会计制度。</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（7-3）具有履行合同所必需的设备和专业技术能力，格式见附件。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（7-4）有依法缴纳税收的良好记录。</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（7-5）有依法缴纳社会保障资金的良好记录。</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（7-6）参加政府采购活动前三年内，在经营活动中没有重大违法记录，提供声明函原件，格式见附件。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（7-7）无不良信用记录承诺函（投标人自行查询适用），格式见附件。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（7-8）招标文件要求的其他实质性资格资信证明文件。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（8）公章授权书（如需），格式见附件。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（9）业绩。</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（10）人员配备方案。</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18.3</w:t>
      </w:r>
      <w:r>
        <w:rPr>
          <w:rFonts w:hint="eastAsia" w:ascii="宋体" w:hAnsi="宋体" w:eastAsia="宋体" w:cs="宋体"/>
          <w:b/>
          <w:color w:val="auto"/>
          <w:sz w:val="24"/>
          <w:szCs w:val="24"/>
          <w:highlight w:val="none"/>
          <w:shd w:val="clear" w:color="auto" w:fill="auto"/>
          <w:lang w:val="zh-CN"/>
        </w:rPr>
        <w:t xml:space="preserve">投标文件的技术部分，包括但不限于下列文件：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（1）技术条款偏离表，格式见附件</w:t>
      </w:r>
      <w:r/>
    </w:p>
    <w:p>
      <w:pPr>
        <w:ind w:firstLine="315"/>
        <w:jc w:val="left"/>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（2）服务方案等</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18.4投标文件的其他部分</w:t>
      </w:r>
      <w:r/>
    </w:p>
    <w:p>
      <w:pPr>
        <w:numPr>
          <w:ilvl w:val="0"/>
          <w:numId w:val="0"/>
        </w:numPr>
        <w:ind w:firstLine="420"/>
        <w:spacing w:before="156"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shd w:val="clear" w:color="auto" w:fill="auto"/>
          <w:lang w:val="en-US" w:eastAsia="zh-CN" w:bidi="ar-SA"/>
        </w:rPr>
        <w:t xml:space="preserve">（1）</w:t>
      </w:r>
      <w:r>
        <w:rPr>
          <w:rFonts w:hint="eastAsia" w:ascii="宋体" w:hAnsi="宋体" w:eastAsia="宋体" w:cs="宋体"/>
          <w:color w:val="auto"/>
          <w:sz w:val="24"/>
          <w:szCs w:val="24"/>
          <w:highlight w:val="none"/>
          <w:shd w:val="clear" w:color="auto" w:fill="auto"/>
        </w:rPr>
        <w:t xml:space="preserve">提供符合政府采购政策的证明材料</w:t>
      </w:r>
      <w:r/>
    </w:p>
    <w:p>
      <w:pPr>
        <w:numPr>
          <w:ilvl w:val="0"/>
          <w:numId w:val="0"/>
        </w:numPr>
        <w:ind w:firstLine="420"/>
        <w:spacing w:before="156"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shd w:val="clear" w:color="auto" w:fill="auto"/>
          <w:lang w:val="en-US" w:eastAsia="zh-CN" w:bidi="ar-SA"/>
        </w:rPr>
        <w:t xml:space="preserve">（2）</w:t>
      </w:r>
      <w:r>
        <w:rPr>
          <w:rFonts w:hint="eastAsia" w:ascii="宋体" w:hAnsi="宋体" w:eastAsia="宋体" w:cs="宋体"/>
          <w:color w:val="auto"/>
          <w:sz w:val="24"/>
          <w:szCs w:val="24"/>
          <w:highlight w:val="none"/>
          <w:shd w:val="clear" w:color="auto" w:fill="auto"/>
        </w:rPr>
        <w:t xml:space="preserve">投标人认为需提供的其他文件或证明材料</w:t>
      </w:r>
      <w:r/>
    </w:p>
    <w:p>
      <w:pPr>
        <w:numPr>
          <w:ilvl w:val="0"/>
          <w:numId w:val="0"/>
        </w:numPr>
        <w:ind w:firstLine="420"/>
        <w:spacing w:before="156"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shd w:val="clear" w:color="auto" w:fill="auto"/>
          <w:lang w:val="en-US" w:eastAsia="zh-CN" w:bidi="ar-SA"/>
        </w:rPr>
        <w:t xml:space="preserve">（3）</w:t>
      </w:r>
      <w:r>
        <w:rPr>
          <w:rFonts w:hint="eastAsia" w:ascii="宋体" w:hAnsi="宋体" w:eastAsia="宋体" w:cs="宋体"/>
          <w:color w:val="auto"/>
          <w:sz w:val="24"/>
          <w:szCs w:val="24"/>
          <w:highlight w:val="none"/>
          <w:shd w:val="clear" w:color="auto" w:fill="auto"/>
        </w:rPr>
        <w:t xml:space="preserve">要求投标人提交的其他文件材料或证明材料</w:t>
      </w:r>
      <w:bookmarkEnd w:id="44"/>
      <w:bookmarkEnd w:id="213"/>
      <w:bookmarkEnd w:id="214"/>
      <w:bookmarkEnd w:id="215"/>
      <w:bookmarkEnd w:id="216"/>
      <w:r/>
    </w:p>
    <w:p>
      <w:pPr>
        <w:pStyle w:val="615"/>
        <w:ind w:left="210" w:right="210"/>
        <w:shd w:val="clear" w:color="auto"/>
        <w:rPr>
          <w:rFonts w:ascii="宋体" w:hAnsi="宋体" w:eastAsia="宋体" w:cs="宋体"/>
          <w:color w:val="auto"/>
          <w:sz w:val="24"/>
          <w:szCs w:val="24"/>
          <w:highlight w:val="none"/>
          <w:shd w:val="clear" w:color="auto" w:fill="auto"/>
        </w:rPr>
      </w:pPr>
      <w:r/>
      <w:bookmarkStart w:id="217" w:name="_Toc4211"/>
      <w:r/>
      <w:bookmarkStart w:id="218" w:name="_Toc17577"/>
      <w:r/>
      <w:bookmarkStart w:id="219" w:name="_Toc2967"/>
      <w:r/>
      <w:bookmarkStart w:id="220" w:name="_Toc6981"/>
      <w:r>
        <w:rPr>
          <w:rFonts w:hint="eastAsia" w:ascii="宋体" w:hAnsi="宋体" w:eastAsia="宋体" w:cs="宋体"/>
          <w:color w:val="auto"/>
          <w:sz w:val="24"/>
          <w:szCs w:val="24"/>
          <w:highlight w:val="none"/>
          <w:shd w:val="clear" w:color="auto" w:fill="auto"/>
        </w:rPr>
        <w:t xml:space="preserve">19.投标文件编制的原则</w:t>
      </w:r>
      <w:bookmarkEnd w:id="217"/>
      <w:r/>
      <w:bookmarkEnd w:id="218"/>
      <w:r/>
      <w:bookmarkEnd w:id="219"/>
      <w:r/>
      <w:bookmarkEnd w:id="220"/>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19.1</w:t>
      </w:r>
      <w:r>
        <w:rPr>
          <w:rFonts w:hint="eastAsia" w:ascii="宋体" w:hAnsi="宋体" w:eastAsia="宋体" w:cs="宋体"/>
          <w:color w:val="auto"/>
          <w:sz w:val="24"/>
          <w:szCs w:val="24"/>
          <w:highlight w:val="none"/>
          <w:shd w:val="clear" w:color="auto" w:fill="auto"/>
        </w:rPr>
        <w:t xml:space="preserve">投标人应在认真阅读招标文件所有内容的基础上，按照招标文件的要求编制完整的投标文件。招标文件中对投标文件格式有要求的，投标人应按格式逐项填写内容。</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19.2</w:t>
      </w:r>
      <w:r>
        <w:rPr>
          <w:rFonts w:hint="eastAsia" w:ascii="宋体" w:hAnsi="宋体" w:eastAsia="宋体" w:cs="宋体"/>
          <w:color w:val="auto"/>
          <w:sz w:val="24"/>
          <w:szCs w:val="24"/>
          <w:highlight w:val="none"/>
          <w:shd w:val="clear" w:color="auto" w:fill="auto"/>
        </w:rPr>
        <w:t xml:space="preserve">投标人必须保证投标文件所提供的全部资料真实可靠。</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19.3</w:t>
      </w:r>
      <w:r>
        <w:rPr>
          <w:rFonts w:hint="eastAsia" w:ascii="宋体" w:hAnsi="宋体" w:eastAsia="宋体" w:cs="宋体"/>
          <w:color w:val="auto"/>
          <w:sz w:val="24"/>
          <w:szCs w:val="24"/>
          <w:highlight w:val="none"/>
          <w:shd w:val="clear" w:color="auto" w:fill="auto"/>
        </w:rPr>
        <w:t xml:space="preserve">投标文件须对招标文件中的内容做出实质性和完整的响应。</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221" w:name="_Toc32399"/>
      <w:r/>
      <w:bookmarkStart w:id="222" w:name="_Toc27357"/>
      <w:r/>
      <w:bookmarkStart w:id="223" w:name="_Toc5166"/>
      <w:r/>
      <w:bookmarkStart w:id="224" w:name="_Toc10373"/>
      <w:r/>
      <w:bookmarkStart w:id="225" w:name="_Toc11550"/>
      <w:r/>
      <w:bookmarkStart w:id="226" w:name="_Toc107246236"/>
      <w:r>
        <w:rPr>
          <w:rFonts w:hint="eastAsia" w:ascii="宋体" w:hAnsi="宋体" w:eastAsia="宋体" w:cs="宋体"/>
          <w:color w:val="auto"/>
          <w:sz w:val="24"/>
          <w:szCs w:val="24"/>
          <w:highlight w:val="none"/>
          <w:shd w:val="clear" w:color="auto" w:fill="auto"/>
        </w:rPr>
        <w:t xml:space="preserve">20.投标报价</w:t>
      </w:r>
      <w:bookmarkEnd w:id="221"/>
      <w:r/>
      <w:bookmarkEnd w:id="222"/>
      <w:r/>
      <w:bookmarkEnd w:id="223"/>
      <w:r/>
      <w:bookmarkEnd w:id="224"/>
      <w:r/>
      <w:bookmarkEnd w:id="225"/>
      <w:r/>
      <w:bookmarkEnd w:id="226"/>
      <w:r/>
      <w:r/>
    </w:p>
    <w:p>
      <w:pPr>
        <w:ind w:firstLine="420"/>
        <w:jc w:val="left"/>
        <w:spacing w:line="360" w:lineRule="auto"/>
        <w:shd w:val="clear" w:color="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20.1所有投标均以人民币报价，应包括国家规定的增值税税金。</w:t>
      </w:r>
      <w:r/>
    </w:p>
    <w:p>
      <w:pPr>
        <w:ind w:firstLine="420"/>
        <w:jc w:val="left"/>
        <w:spacing w:line="360" w:lineRule="auto"/>
        <w:shd w:val="clear" w:color="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20.2投标文件的价格部分是对采购标的价格构成的说明，招标文件如无特别说明，每项货物、服务或工程等只允许有一个报价，任何有选择的报价将不予接受，将作为无效投标文件处理。</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20.3</w:t>
      </w:r>
      <w:r>
        <w:rPr>
          <w:rFonts w:hint="eastAsia" w:ascii="宋体" w:hAnsi="宋体" w:eastAsia="宋体" w:cs="宋体"/>
          <w:color w:val="auto"/>
          <w:sz w:val="24"/>
          <w:szCs w:val="24"/>
          <w:highlight w:val="none"/>
          <w:shd w:val="clear" w:color="auto" w:fill="auto"/>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20.4</w:t>
      </w:r>
      <w:r>
        <w:rPr>
          <w:rFonts w:hint="eastAsia" w:ascii="宋体" w:hAnsi="宋体" w:eastAsia="宋体" w:cs="宋体"/>
          <w:color w:val="auto"/>
          <w:sz w:val="24"/>
          <w:szCs w:val="24"/>
          <w:highlight w:val="none"/>
          <w:shd w:val="clear" w:color="auto" w:fill="auto"/>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227" w:name="_Toc107246237"/>
      <w:r/>
      <w:bookmarkStart w:id="228" w:name="_Toc7163"/>
      <w:r/>
      <w:bookmarkStart w:id="229" w:name="_Toc6307"/>
      <w:r/>
      <w:bookmarkStart w:id="230" w:name="_Toc12798"/>
      <w:r/>
      <w:bookmarkStart w:id="231" w:name="_Toc100905224"/>
      <w:r/>
      <w:bookmarkStart w:id="232" w:name="_Toc24016"/>
      <w:r/>
      <w:bookmarkStart w:id="233" w:name="_Toc104560859"/>
      <w:r/>
      <w:bookmarkStart w:id="234" w:name="_Toc103848545"/>
      <w:r/>
      <w:bookmarkStart w:id="235" w:name="_Toc13556"/>
      <w:r/>
      <w:bookmarkStart w:id="236" w:name="_Toc96347878"/>
      <w:r/>
      <w:bookmarkStart w:id="237" w:name="_Toc103848544"/>
      <w:r/>
      <w:bookmarkStart w:id="238" w:name="_Toc100905223"/>
      <w:r>
        <w:rPr>
          <w:rFonts w:hint="eastAsia" w:ascii="宋体" w:hAnsi="宋体" w:eastAsia="宋体" w:cs="宋体"/>
          <w:color w:val="auto"/>
          <w:sz w:val="24"/>
          <w:szCs w:val="24"/>
          <w:highlight w:val="none"/>
          <w:shd w:val="clear" w:color="auto" w:fill="auto"/>
        </w:rPr>
        <w:t xml:space="preserve">21.投标有效期</w:t>
      </w:r>
      <w:bookmarkEnd w:id="227"/>
      <w:r/>
      <w:bookmarkEnd w:id="228"/>
      <w:r/>
      <w:bookmarkEnd w:id="229"/>
      <w:r/>
      <w:bookmarkEnd w:id="230"/>
      <w:r/>
      <w:bookmarkEnd w:id="231"/>
      <w:r/>
      <w:bookmarkEnd w:id="232"/>
      <w:r/>
      <w:bookmarkEnd w:id="233"/>
      <w:r/>
      <w:bookmarkEnd w:id="234"/>
      <w:r/>
      <w:bookmarkEnd w:id="235"/>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21.1投标有效期为</w:t>
      </w:r>
      <w:r>
        <w:rPr>
          <w:rFonts w:hint="eastAsia" w:ascii="宋体" w:hAnsi="宋体" w:eastAsia="宋体" w:cs="宋体"/>
          <w:bCs/>
          <w:color w:val="auto"/>
          <w:sz w:val="24"/>
          <w:szCs w:val="24"/>
          <w:highlight w:val="none"/>
          <w:u w:val="single"/>
          <w:shd w:val="clear" w:color="auto" w:fill="auto"/>
        </w:rPr>
        <w:t xml:space="preserve">60天</w:t>
      </w:r>
      <w:r>
        <w:rPr>
          <w:rFonts w:hint="eastAsia" w:ascii="宋体" w:hAnsi="宋体" w:eastAsia="宋体" w:cs="宋体"/>
          <w:bCs/>
          <w:color w:val="auto"/>
          <w:sz w:val="24"/>
          <w:szCs w:val="24"/>
          <w:highlight w:val="none"/>
          <w:shd w:val="clear" w:color="auto" w:fill="auto"/>
        </w:rPr>
        <w:t xml:space="preserve">，在此期间投标文件对投标人具有法</w:t>
      </w:r>
      <w:r>
        <w:rPr>
          <w:rFonts w:hint="eastAsia" w:ascii="宋体" w:hAnsi="宋体" w:eastAsia="宋体" w:cs="宋体"/>
          <w:color w:val="auto"/>
          <w:sz w:val="24"/>
          <w:szCs w:val="24"/>
          <w:highlight w:val="none"/>
          <w:shd w:val="clear" w:color="auto" w:fill="auto"/>
        </w:rPr>
        <w:t xml:space="preserve">律约束力，以保证采购人有足够的时间完成评标、定标以及签订合同。投标有效期从投标截止之日起计算。</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21.2特殊情况需延长投标有效期的，采购人可于投标有效期届满之前，要求投标人同意延长有效期，采购人的要求与投标人的答复均应为书面形式。</w:t>
      </w:r>
      <w:r>
        <w:rPr>
          <w:rFonts w:hint="eastAsia" w:ascii="宋体" w:hAnsi="宋体" w:eastAsia="宋体" w:cs="宋体"/>
          <w:bCs/>
          <w:color w:val="auto"/>
          <w:sz w:val="24"/>
          <w:szCs w:val="24"/>
          <w:highlight w:val="none"/>
          <w:shd w:val="clear" w:color="auto" w:fill="auto"/>
        </w:rPr>
        <w:t xml:space="preserve">投标人拒绝延长的，其投标在原投标有效期届满后将不再有效，但有权收回其投标保证金；投标人同意延长的，应相应延长其投标保证金的有效期，但不允许修改或撤回投标文件。</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239" w:name="_Toc104560860"/>
      <w:r/>
      <w:bookmarkStart w:id="240" w:name="_Toc107246238"/>
      <w:r/>
      <w:bookmarkStart w:id="241" w:name="_Toc17120"/>
      <w:r/>
      <w:bookmarkStart w:id="242" w:name="_Toc20130"/>
      <w:r/>
      <w:bookmarkStart w:id="243" w:name="_Toc22490"/>
      <w:r/>
      <w:bookmarkStart w:id="244" w:name="_Toc17827"/>
      <w:r/>
      <w:bookmarkStart w:id="245" w:name="_Toc1245"/>
      <w:r>
        <w:rPr>
          <w:rFonts w:hint="eastAsia" w:ascii="宋体" w:hAnsi="宋体" w:eastAsia="宋体" w:cs="宋体"/>
          <w:color w:val="auto"/>
          <w:sz w:val="24"/>
          <w:szCs w:val="24"/>
          <w:highlight w:val="none"/>
          <w:shd w:val="clear" w:color="auto" w:fill="auto"/>
        </w:rPr>
        <w:t xml:space="preserve">22.投标保证金</w:t>
      </w:r>
      <w:bookmarkEnd w:id="236"/>
      <w:r/>
      <w:bookmarkEnd w:id="237"/>
      <w:r/>
      <w:bookmarkEnd w:id="238"/>
      <w:r/>
      <w:bookmarkEnd w:id="239"/>
      <w:r/>
      <w:bookmarkEnd w:id="240"/>
      <w:r/>
      <w:bookmarkEnd w:id="241"/>
      <w:r/>
      <w:bookmarkEnd w:id="242"/>
      <w:r/>
      <w:bookmarkEnd w:id="243"/>
      <w:r/>
      <w:bookmarkEnd w:id="244"/>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rPr>
        <w:t xml:space="preserve">如有，本项目不涉及</w:t>
      </w:r>
      <w:r>
        <w:rPr>
          <w:rFonts w:hint="eastAsia" w:ascii="宋体" w:hAnsi="宋体" w:eastAsia="宋体" w:cs="宋体"/>
          <w:color w:val="auto"/>
          <w:sz w:val="24"/>
          <w:szCs w:val="24"/>
          <w:highlight w:val="none"/>
          <w:shd w:val="clear" w:color="auto" w:fill="auto"/>
        </w:rPr>
        <w:t xml:space="preserve">）</w:t>
      </w:r>
      <w:bookmarkEnd w:id="245"/>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246" w:name="_Toc107246239"/>
      <w:r/>
      <w:bookmarkStart w:id="247" w:name="_Toc23087"/>
      <w:r/>
      <w:bookmarkStart w:id="248" w:name="_Toc96347880"/>
      <w:r/>
      <w:bookmarkStart w:id="249" w:name="_Toc432"/>
      <w:r/>
      <w:bookmarkStart w:id="250" w:name="_Toc100905225"/>
      <w:r/>
      <w:bookmarkStart w:id="251" w:name="_Toc103848546"/>
      <w:r/>
      <w:bookmarkStart w:id="252" w:name="_Toc104560861"/>
      <w:r/>
      <w:bookmarkStart w:id="253" w:name="_Toc19689"/>
      <w:r/>
      <w:bookmarkStart w:id="254" w:name="_Toc19130"/>
      <w:r/>
      <w:bookmarkStart w:id="255" w:name="_Toc9388"/>
      <w:r>
        <w:rPr>
          <w:rFonts w:hint="eastAsia" w:ascii="宋体" w:hAnsi="宋体" w:eastAsia="宋体" w:cs="宋体"/>
          <w:color w:val="auto"/>
          <w:sz w:val="24"/>
          <w:szCs w:val="24"/>
          <w:highlight w:val="none"/>
          <w:shd w:val="clear" w:color="auto" w:fill="auto"/>
        </w:rPr>
        <w:t xml:space="preserve">23.投标文件的制作和签署</w:t>
      </w:r>
      <w:bookmarkEnd w:id="246"/>
      <w:r/>
      <w:bookmarkEnd w:id="247"/>
      <w:r/>
      <w:bookmarkEnd w:id="248"/>
      <w:r/>
      <w:bookmarkEnd w:id="249"/>
      <w:r/>
      <w:bookmarkEnd w:id="250"/>
      <w:r/>
      <w:bookmarkEnd w:id="251"/>
      <w:r/>
      <w:bookmarkEnd w:id="252"/>
      <w:r/>
      <w:bookmarkEnd w:id="253"/>
      <w:r/>
      <w:bookmarkEnd w:id="254"/>
      <w:r/>
      <w:bookmarkEnd w:id="255"/>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23.1投标人应当按照苏彩云《操作手册》规定，在招标公告规定的投标截止时间前制作并上传电子投标文件。采购代理机构拒绝接收提交投标文件截止时间后上传的任何电子投标文件</w:t>
      </w:r>
      <w:r>
        <w:rPr>
          <w:rFonts w:hint="eastAsia" w:ascii="宋体" w:hAnsi="宋体" w:eastAsia="宋体" w:cs="宋体"/>
          <w:color w:val="auto"/>
          <w:sz w:val="24"/>
          <w:szCs w:val="24"/>
          <w:highlight w:val="none"/>
          <w:shd w:val="clear" w:color="auto" w:fill="auto"/>
        </w:rPr>
        <w:t xml:space="preserve">。</w:t>
      </w:r>
      <w:r/>
    </w:p>
    <w:p>
      <w:pPr>
        <w:ind w:firstLine="422"/>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23.2</w:t>
      </w:r>
      <w:r>
        <w:rPr>
          <w:rFonts w:hint="eastAsia" w:ascii="宋体" w:hAnsi="宋体" w:eastAsia="宋体" w:cs="宋体"/>
          <w:b/>
          <w:color w:val="auto"/>
          <w:sz w:val="24"/>
          <w:szCs w:val="24"/>
          <w:highlight w:val="none"/>
          <w:shd w:val="clear" w:color="auto" w:fill="auto"/>
        </w:rPr>
        <w:t xml:space="preserve">投标文件</w:t>
      </w:r>
      <w:r>
        <w:rPr>
          <w:rFonts w:hint="eastAsia" w:ascii="宋体" w:hAnsi="宋体" w:eastAsia="宋体" w:cs="宋体"/>
          <w:b/>
          <w:bCs/>
          <w:color w:val="auto"/>
          <w:sz w:val="24"/>
          <w:szCs w:val="24"/>
          <w:highlight w:val="none"/>
          <w:shd w:val="clear" w:color="auto" w:fill="auto"/>
        </w:rPr>
        <w:t xml:space="preserve">应加盖公章并由投标人法定代表人（单位负责人）或其授权代表签字。授权代表须提供法定代表人以书面形式出具的</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b/>
          <w:bCs/>
          <w:color w:val="auto"/>
          <w:sz w:val="24"/>
          <w:szCs w:val="24"/>
          <w:highlight w:val="none"/>
          <w:shd w:val="clear" w:color="auto" w:fill="auto"/>
        </w:rPr>
        <w:t xml:space="preserve">法定代表人授权书”（原件，由法定代表人签章并加盖企业公章。）授权其负责本项目投标。</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23.3投标文件规定盖章的地方，应盖单位公章（文件中的单位盖章、印章、公章等处均仅指与投标人名称全称相一致的标准公章，如投标人为自然人可不加盖公章，仅由本人签字）。</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23.4如投标过程中投标人使用其他形式的印章（如电子印章、带有“专用章”等字样的印章），须提供“公章授权书”</w:t>
      </w:r>
      <w:r>
        <w:rPr>
          <w:rFonts w:hint="eastAsia" w:ascii="宋体" w:hAnsi="宋体" w:eastAsia="宋体" w:cs="宋体"/>
          <w:color w:val="auto"/>
          <w:sz w:val="24"/>
          <w:highlight w:val="none"/>
          <w:shd w:val="clear" w:color="auto" w:fill="auto"/>
        </w:rPr>
        <w:t xml:space="preserve">（见附件）</w:t>
      </w:r>
      <w:r>
        <w:rPr>
          <w:rFonts w:hint="eastAsia" w:ascii="宋体" w:hAnsi="宋体" w:eastAsia="宋体" w:cs="宋体"/>
          <w:bCs/>
          <w:color w:val="auto"/>
          <w:sz w:val="24"/>
          <w:szCs w:val="24"/>
          <w:highlight w:val="none"/>
          <w:shd w:val="clear" w:color="auto" w:fill="auto"/>
        </w:rPr>
        <w:t xml:space="preserve">，明确“针对本次项目，该投标人电子印章或专用章作为直接参与投标时相关文件的签章，其效力等同于公章”，特别说明函须同时加盖投标人公章及电子印章或专用章。</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23.5除投标人对错处做必要修改外，投标文件不得行间插字、涂改或增删。如有修改错漏处，必须由法定代表人或其授权代表签字或盖章方有效。</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256" w:name="_Toc9469"/>
      <w:r/>
      <w:bookmarkStart w:id="257" w:name="_Toc5091"/>
      <w:r/>
      <w:bookmarkStart w:id="258" w:name="_Toc5158"/>
      <w:r/>
      <w:bookmarkStart w:id="259" w:name="_Toc8256"/>
      <w:r/>
      <w:bookmarkStart w:id="260" w:name="_Toc107246240"/>
      <w:r/>
      <w:bookmarkStart w:id="261" w:name="_Toc13139"/>
      <w:r>
        <w:rPr>
          <w:rFonts w:hint="eastAsia" w:ascii="宋体" w:hAnsi="宋体" w:eastAsia="宋体" w:cs="宋体"/>
          <w:color w:val="auto"/>
          <w:sz w:val="24"/>
          <w:szCs w:val="24"/>
          <w:highlight w:val="none"/>
          <w:shd w:val="clear" w:color="auto" w:fill="auto"/>
        </w:rPr>
        <w:t xml:space="preserve">四、投标文件的递交</w:t>
      </w:r>
      <w:bookmarkEnd w:id="256"/>
      <w:r/>
      <w:bookmarkEnd w:id="257"/>
      <w:r/>
      <w:bookmarkEnd w:id="258"/>
      <w:r/>
      <w:bookmarkEnd w:id="259"/>
      <w:r/>
      <w:bookmarkEnd w:id="260"/>
      <w:r/>
      <w:bookmarkEnd w:id="261"/>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262" w:name="_Toc107246241"/>
      <w:r/>
      <w:bookmarkStart w:id="263" w:name="_Toc103848548"/>
      <w:r/>
      <w:bookmarkStart w:id="264" w:name="_Toc104560863"/>
      <w:r/>
      <w:bookmarkStart w:id="265" w:name="_Toc100905226"/>
      <w:r/>
      <w:bookmarkStart w:id="266" w:name="_Toc96347881"/>
      <w:r/>
      <w:bookmarkStart w:id="267" w:name="_Toc4904"/>
      <w:r/>
      <w:bookmarkStart w:id="268" w:name="_Toc30261"/>
      <w:r/>
      <w:bookmarkStart w:id="269" w:name="_Toc25296"/>
      <w:r/>
      <w:bookmarkStart w:id="270" w:name="_Toc31791"/>
      <w:r/>
      <w:bookmarkStart w:id="271" w:name="_Toc27842"/>
      <w:r>
        <w:rPr>
          <w:rFonts w:hint="eastAsia" w:ascii="宋体" w:hAnsi="宋体" w:eastAsia="宋体" w:cs="宋体"/>
          <w:color w:val="auto"/>
          <w:sz w:val="24"/>
          <w:szCs w:val="24"/>
          <w:highlight w:val="none"/>
          <w:shd w:val="clear" w:color="auto" w:fill="auto"/>
        </w:rPr>
        <w:t xml:space="preserve">24.投标文件的</w:t>
      </w:r>
      <w:bookmarkEnd w:id="262"/>
      <w:r/>
      <w:bookmarkEnd w:id="263"/>
      <w:r/>
      <w:bookmarkEnd w:id="264"/>
      <w:r/>
      <w:bookmarkEnd w:id="265"/>
      <w:r/>
      <w:bookmarkEnd w:id="266"/>
      <w:r>
        <w:rPr>
          <w:rFonts w:hint="eastAsia" w:ascii="宋体" w:hAnsi="宋体" w:eastAsia="宋体" w:cs="宋体"/>
          <w:color w:val="auto"/>
          <w:sz w:val="24"/>
          <w:szCs w:val="24"/>
          <w:highlight w:val="none"/>
          <w:shd w:val="clear" w:color="auto" w:fill="auto"/>
        </w:rPr>
        <w:t xml:space="preserve">递交</w:t>
      </w:r>
      <w:bookmarkEnd w:id="267"/>
      <w:r/>
      <w:bookmarkEnd w:id="268"/>
      <w:r/>
      <w:bookmarkEnd w:id="269"/>
      <w:r/>
      <w:bookmarkEnd w:id="270"/>
      <w:r/>
      <w:bookmarkEnd w:id="271"/>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bookmarkStart w:id="272" w:name="_Toc38931614"/>
      <w:r/>
      <w:bookmarkStart w:id="273" w:name="_Toc38933357"/>
      <w:r/>
      <w:bookmarkStart w:id="274" w:name="_Toc103848549"/>
      <w:r/>
      <w:bookmarkStart w:id="275" w:name="_Toc46219699"/>
      <w:r/>
      <w:bookmarkStart w:id="276" w:name="_Toc19963"/>
      <w:r/>
      <w:bookmarkStart w:id="277" w:name="_Toc51928343"/>
      <w:r/>
      <w:bookmarkStart w:id="278" w:name="_Toc5042"/>
      <w:r/>
      <w:bookmarkStart w:id="279" w:name="_Toc91399404"/>
      <w:r/>
      <w:bookmarkStart w:id="280" w:name="_Toc11952"/>
      <w:r/>
      <w:bookmarkStart w:id="281" w:name="_Toc96347882"/>
      <w:r/>
      <w:bookmarkStart w:id="282" w:name="_Toc40202948"/>
      <w:r/>
      <w:bookmarkStart w:id="283" w:name="_Toc50528805"/>
      <w:r/>
      <w:bookmarkStart w:id="284" w:name="_Toc48151397"/>
      <w:r/>
      <w:bookmarkStart w:id="285" w:name="_Toc4536"/>
      <w:r/>
      <w:bookmarkStart w:id="286" w:name="_Toc11464"/>
      <w:r/>
      <w:bookmarkStart w:id="287" w:name="_Toc97561941"/>
      <w:r/>
      <w:bookmarkStart w:id="288" w:name="_Toc89586904"/>
      <w:r/>
      <w:bookmarkStart w:id="289" w:name="_Toc46939510"/>
      <w:r/>
      <w:bookmarkStart w:id="290" w:name="_Toc469850063"/>
      <w:r/>
      <w:bookmarkStart w:id="291" w:name="_Toc100905227"/>
      <w:r/>
      <w:bookmarkStart w:id="292" w:name="_Toc38931800"/>
      <w:r/>
      <w:bookmarkStart w:id="293" w:name="_Toc46960670"/>
      <w:r>
        <w:rPr>
          <w:rFonts w:hint="eastAsia" w:ascii="宋体" w:hAnsi="宋体" w:eastAsia="宋体" w:cs="宋体"/>
          <w:bCs/>
          <w:color w:val="auto"/>
          <w:sz w:val="24"/>
          <w:szCs w:val="24"/>
          <w:highlight w:val="none"/>
          <w:shd w:val="clear" w:color="auto" w:fill="auto"/>
        </w:rPr>
        <w:t xml:space="preserve">投标人应当按照《操作手册》规定，在招标公告规定的投标截止时间前制作并上传电子投标文件。采购代理机构拒绝接收提交投标文件截止时间后上传的任何电子投标文件。</w:t>
      </w:r>
      <w:bookmarkStart w:id="294" w:name="_Toc104560864"/>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295" w:name="_Toc2870"/>
      <w:r/>
      <w:bookmarkStart w:id="296" w:name="_Toc107246242"/>
      <w:r/>
      <w:bookmarkStart w:id="297" w:name="_Toc13949"/>
      <w:r/>
      <w:bookmarkStart w:id="298" w:name="_Toc26006"/>
      <w:r/>
      <w:bookmarkStart w:id="299" w:name="_Toc19464"/>
      <w:r/>
      <w:bookmarkStart w:id="300" w:name="_Toc20764"/>
      <w:r>
        <w:rPr>
          <w:rFonts w:hint="eastAsia" w:ascii="宋体" w:hAnsi="宋体" w:eastAsia="宋体" w:cs="宋体"/>
          <w:color w:val="auto"/>
          <w:sz w:val="24"/>
          <w:szCs w:val="24"/>
          <w:highlight w:val="none"/>
          <w:shd w:val="clear" w:color="auto" w:fill="auto"/>
        </w:rPr>
        <w:t xml:space="preserve">25.</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Pr>
          <w:rFonts w:hint="eastAsia" w:ascii="宋体" w:hAnsi="宋体" w:eastAsia="宋体" w:cs="宋体"/>
          <w:color w:val="auto"/>
          <w:sz w:val="24"/>
          <w:szCs w:val="24"/>
          <w:highlight w:val="none"/>
          <w:shd w:val="clear" w:color="auto" w:fill="auto"/>
        </w:rPr>
        <w:t xml:space="preserve">投标文件的解密</w:t>
      </w:r>
      <w:bookmarkEnd w:id="295"/>
      <w:r/>
      <w:bookmarkEnd w:id="296"/>
      <w:r/>
      <w:bookmarkEnd w:id="297"/>
      <w:r/>
      <w:bookmarkEnd w:id="298"/>
      <w:r/>
      <w:bookmarkEnd w:id="299"/>
      <w:r/>
      <w:bookmarkEnd w:id="300"/>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bookmarkStart w:id="301" w:name="_Toc96347883"/>
      <w:r>
        <w:rPr>
          <w:rFonts w:hint="eastAsia" w:ascii="宋体" w:hAnsi="宋体" w:eastAsia="宋体" w:cs="宋体"/>
          <w:bCs/>
          <w:color w:val="auto"/>
          <w:sz w:val="24"/>
          <w:szCs w:val="24"/>
          <w:highlight w:val="none"/>
          <w:shd w:val="clear" w:color="auto" w:fill="auto"/>
        </w:rPr>
        <w:t xml:space="preserve">25.1投标人应当按照《操作手册》规定，在“苏采云”系统规定的时间内对投标文件进行解密。</w:t>
      </w:r>
      <w:r/>
    </w:p>
    <w:p>
      <w:pPr>
        <w:ind w:firstLine="420"/>
        <w:spacing w:before="156"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25.2投标人应充分考虑网络环境、网络带宽等因素可能对投标产生的影响，如因投标人自身原因造成的电子投标文件解密不成功的，作无效投标处理。</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302" w:name="_Toc107246243"/>
      <w:r/>
      <w:bookmarkStart w:id="303" w:name="_Toc26636"/>
      <w:r/>
      <w:bookmarkStart w:id="304" w:name="_Toc104560865"/>
      <w:r/>
      <w:bookmarkStart w:id="305" w:name="_Toc16657"/>
      <w:r/>
      <w:bookmarkStart w:id="306" w:name="_Toc100905228"/>
      <w:r/>
      <w:bookmarkStart w:id="307" w:name="_Toc18289"/>
      <w:r/>
      <w:bookmarkStart w:id="308" w:name="_Toc8773"/>
      <w:r/>
      <w:bookmarkStart w:id="309" w:name="_Toc103848550"/>
      <w:r/>
      <w:bookmarkStart w:id="310" w:name="_Toc6798"/>
      <w:r>
        <w:rPr>
          <w:rFonts w:hint="eastAsia" w:ascii="宋体" w:hAnsi="宋体" w:eastAsia="宋体" w:cs="宋体"/>
          <w:color w:val="auto"/>
          <w:sz w:val="24"/>
          <w:szCs w:val="24"/>
          <w:highlight w:val="none"/>
          <w:shd w:val="clear" w:color="auto" w:fill="auto"/>
        </w:rPr>
        <w:t xml:space="preserve">26.投标文件的修改和撤回</w:t>
      </w:r>
      <w:bookmarkEnd w:id="301"/>
      <w:r/>
      <w:bookmarkEnd w:id="302"/>
      <w:r/>
      <w:bookmarkEnd w:id="303"/>
      <w:r/>
      <w:bookmarkEnd w:id="304"/>
      <w:r/>
      <w:bookmarkEnd w:id="305"/>
      <w:r/>
      <w:bookmarkEnd w:id="306"/>
      <w:r/>
      <w:bookmarkEnd w:id="307"/>
      <w:r/>
      <w:bookmarkEnd w:id="308"/>
      <w:r/>
      <w:bookmarkEnd w:id="309"/>
      <w:r/>
      <w:bookmarkEnd w:id="310"/>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26.1投标人在递交投标文件后，可以修改或撤回其投标文件，但这种修改和撤回，必须在规定的投标截止时间前，以书面形式通知采购人。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26.2</w:t>
      </w:r>
      <w:r>
        <w:rPr>
          <w:rFonts w:hint="eastAsia" w:ascii="宋体" w:hAnsi="宋体" w:eastAsia="宋体" w:cs="宋体"/>
          <w:color w:val="auto"/>
          <w:sz w:val="24"/>
          <w:szCs w:val="24"/>
          <w:highlight w:val="none"/>
          <w:shd w:val="clear" w:color="auto" w:fill="auto"/>
        </w:rPr>
        <w:t xml:space="preserve">投标人对投标文件的补充、修改的内容应当按照采购文件要求签署、盖章后，作为投标文件的组成部分。</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26.3 在投标截止时间之后，投标人不得对其投标文件作任何修改。</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26.4 在投标截止时间至采购文件中规定的投标有效期满之间的这段时间内，投标人不得撤回其投标。</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311" w:name="_Toc138"/>
      <w:r/>
      <w:bookmarkStart w:id="312" w:name="_Toc104560866"/>
      <w:r/>
      <w:bookmarkStart w:id="313" w:name="_Toc32491"/>
      <w:r/>
      <w:bookmarkStart w:id="314" w:name="_Toc19138"/>
      <w:r/>
      <w:bookmarkStart w:id="315" w:name="_Toc107246244"/>
      <w:r/>
      <w:bookmarkStart w:id="316" w:name="_Toc26994"/>
      <w:r/>
      <w:bookmarkStart w:id="317" w:name="_Toc16856"/>
      <w:r/>
      <w:bookmarkStart w:id="318" w:name="_Toc103848551"/>
      <w:r>
        <w:rPr>
          <w:rFonts w:hint="eastAsia" w:ascii="宋体" w:hAnsi="宋体" w:eastAsia="宋体" w:cs="宋体"/>
          <w:color w:val="auto"/>
          <w:sz w:val="24"/>
          <w:szCs w:val="24"/>
          <w:highlight w:val="none"/>
          <w:shd w:val="clear" w:color="auto" w:fill="auto"/>
        </w:rPr>
        <w:t xml:space="preserve">27.诚实信用</w:t>
      </w:r>
      <w:bookmarkEnd w:id="311"/>
      <w:r/>
      <w:bookmarkEnd w:id="312"/>
      <w:r/>
      <w:bookmarkEnd w:id="313"/>
      <w:r/>
      <w:bookmarkEnd w:id="314"/>
      <w:r/>
      <w:bookmarkEnd w:id="315"/>
      <w:r/>
      <w:bookmarkEnd w:id="316"/>
      <w:r/>
      <w:bookmarkEnd w:id="317"/>
      <w:r/>
      <w:bookmarkEnd w:id="318"/>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27.1投标人应当遵循公平竞争的原则，不得恶意串通，不得妨碍其他投标人的竞争行为，不得损害采购人或者其他投标人的合法权益。</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27.2在评标过程中发现投标人有上述情形的，评标委员会应当认定其投标无效，并书面报告本级财政部门。</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319" w:name="_Toc107246245"/>
      <w:r/>
      <w:bookmarkStart w:id="320" w:name="_Toc31101"/>
      <w:r/>
      <w:bookmarkStart w:id="321" w:name="_Toc21823"/>
      <w:r/>
      <w:bookmarkStart w:id="322" w:name="_Toc26011"/>
      <w:r/>
      <w:bookmarkStart w:id="323" w:name="_Toc23134"/>
      <w:r/>
      <w:bookmarkStart w:id="324" w:name="_Toc20073"/>
      <w:r>
        <w:rPr>
          <w:rFonts w:hint="eastAsia" w:ascii="宋体" w:hAnsi="宋体" w:eastAsia="宋体" w:cs="宋体"/>
          <w:color w:val="auto"/>
          <w:sz w:val="24"/>
          <w:szCs w:val="24"/>
          <w:highlight w:val="none"/>
          <w:shd w:val="clear" w:color="auto" w:fill="auto"/>
        </w:rPr>
        <w:t xml:space="preserve">五、开标和评标</w:t>
      </w:r>
      <w:bookmarkEnd w:id="319"/>
      <w:r/>
      <w:bookmarkEnd w:id="320"/>
      <w:r/>
      <w:bookmarkEnd w:id="321"/>
      <w:r/>
      <w:bookmarkEnd w:id="322"/>
      <w:r/>
      <w:bookmarkEnd w:id="323"/>
      <w:r/>
      <w:bookmarkEnd w:id="324"/>
      <w:r/>
      <w:bookmarkStart w:id="325" w:name="_Toc96347885"/>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326" w:name="_Toc104560868"/>
      <w:r/>
      <w:bookmarkStart w:id="327" w:name="_Toc24873"/>
      <w:r/>
      <w:bookmarkStart w:id="328" w:name="_Toc107246246"/>
      <w:r/>
      <w:bookmarkStart w:id="329" w:name="_Toc4351"/>
      <w:r/>
      <w:bookmarkStart w:id="330" w:name="_Toc19353"/>
      <w:r/>
      <w:bookmarkStart w:id="331" w:name="_Toc100905230"/>
      <w:r/>
      <w:bookmarkStart w:id="332" w:name="_Toc25855"/>
      <w:r/>
      <w:bookmarkStart w:id="333" w:name="_Toc103848553"/>
      <w:r/>
      <w:bookmarkStart w:id="334" w:name="_Toc10443"/>
      <w:r>
        <w:rPr>
          <w:rFonts w:hint="eastAsia" w:ascii="宋体" w:hAnsi="宋体" w:eastAsia="宋体" w:cs="宋体"/>
          <w:color w:val="auto"/>
          <w:sz w:val="24"/>
          <w:szCs w:val="24"/>
          <w:highlight w:val="none"/>
          <w:shd w:val="clear" w:color="auto" w:fill="auto"/>
        </w:rPr>
        <w:t xml:space="preserve">28.开标</w:t>
      </w:r>
      <w:bookmarkEnd w:id="325"/>
      <w:r/>
      <w:bookmarkEnd w:id="326"/>
      <w:r/>
      <w:bookmarkEnd w:id="327"/>
      <w:r/>
      <w:bookmarkEnd w:id="328"/>
      <w:r/>
      <w:bookmarkEnd w:id="329"/>
      <w:r/>
      <w:bookmarkEnd w:id="330"/>
      <w:r/>
      <w:bookmarkEnd w:id="331"/>
      <w:r/>
      <w:bookmarkEnd w:id="332"/>
      <w:r/>
      <w:bookmarkEnd w:id="333"/>
      <w:r/>
      <w:bookmarkEnd w:id="334"/>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bookmarkStart w:id="335" w:name="_Toc96347886"/>
      <w:r>
        <w:rPr>
          <w:rFonts w:hint="eastAsia" w:ascii="宋体" w:hAnsi="宋体" w:eastAsia="宋体" w:cs="宋体"/>
          <w:bCs/>
          <w:color w:val="auto"/>
          <w:sz w:val="24"/>
          <w:szCs w:val="24"/>
          <w:highlight w:val="none"/>
          <w:shd w:val="clear" w:color="auto" w:fill="auto"/>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28.2 投标人在开标过程中涉及的投标文件解密、开标结果确认等工作，应按照《操作手册》规定执行。</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28.3投标人不足3家的，不得开标。</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28.4投标人如果对开标过程和开标结果有疑义，应当根据《操作手册》规定提出，“苏采云”系统中《开标记录表》公布后5分钟内未提出的，视同认可开标结果。</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28.5公开招标数额标准以上的采购项目，投标截止后投标人不足3家或者通过资格审查或符合性审查的投标人不足3家的，除采购任务取消情形外，按照以下方式处理：</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（1）招标文件存在不合理条款或者招标程序不符合规定的，采购人、采购代理机构改正后依法重新招标；</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（2）招标文件没有不合理条款、招标程序符合规定，需要采用其他采购方式采购的，由采购人（经采购人内部流程后）依法报财政部门批准；经批准后，可变更为其他采购方式。</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28.6投标人未参加开标的，视同认可开标结果。</w:t>
      </w:r>
      <w:bookmarkEnd w:id="335"/>
      <w:r/>
      <w:bookmarkStart w:id="336" w:name="_Toc100905231"/>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337" w:name="_Toc18745"/>
      <w:r/>
      <w:bookmarkStart w:id="338" w:name="_Toc107246247"/>
      <w:r/>
      <w:bookmarkStart w:id="339" w:name="_Toc19968"/>
      <w:r/>
      <w:bookmarkStart w:id="340" w:name="_Toc26201"/>
      <w:r/>
      <w:bookmarkStart w:id="341" w:name="_Toc12748"/>
      <w:r/>
      <w:bookmarkStart w:id="342" w:name="_Toc29051"/>
      <w:r>
        <w:rPr>
          <w:rFonts w:hint="eastAsia" w:ascii="宋体" w:hAnsi="宋体" w:eastAsia="宋体" w:cs="宋体"/>
          <w:color w:val="auto"/>
          <w:sz w:val="24"/>
          <w:szCs w:val="24"/>
          <w:highlight w:val="none"/>
          <w:shd w:val="clear" w:color="auto" w:fill="auto"/>
        </w:rPr>
        <w:t xml:space="preserve">29.资格性审查</w:t>
      </w:r>
      <w:bookmarkEnd w:id="337"/>
      <w:r/>
      <w:bookmarkEnd w:id="338"/>
      <w:r/>
      <w:bookmarkEnd w:id="339"/>
      <w:r/>
      <w:bookmarkEnd w:id="340"/>
      <w:r/>
      <w:bookmarkEnd w:id="341"/>
      <w:r/>
      <w:bookmarkEnd w:id="342"/>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bookmarkStart w:id="343" w:name="_Toc103848554"/>
      <w:r/>
      <w:bookmarkStart w:id="344" w:name="_Toc104560869"/>
      <w:r>
        <w:rPr>
          <w:rFonts w:hint="eastAsia" w:ascii="宋体" w:hAnsi="宋体" w:eastAsia="宋体" w:cs="宋体"/>
          <w:bCs/>
          <w:color w:val="auto"/>
          <w:sz w:val="24"/>
          <w:szCs w:val="24"/>
          <w:highlight w:val="none"/>
          <w:shd w:val="clear" w:color="auto" w:fill="auto"/>
        </w:rPr>
        <w:t xml:space="preserve">29.1投标文件的资格性检查。公开招标采购项目开标结束后，采购人或采购代理机构应依法对投标人的资格进行审查。资格审查合格的投标人不足3家的，不进行评标。</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29.2投标人不具备招标文件规定的投标人资格条件的，应在资格审查时按照无效投标处理。</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29.3已经进行资格预审的，可以不再对投标人资格进行审查，资格预审合格的投标人在评标阶段资格发生变化的，应当通知采购人。</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345" w:name="_Toc31304"/>
      <w:r/>
      <w:bookmarkStart w:id="346" w:name="_Toc960"/>
      <w:r/>
      <w:bookmarkStart w:id="347" w:name="_Toc32002"/>
      <w:r/>
      <w:bookmarkStart w:id="348" w:name="_Toc28510"/>
      <w:r/>
      <w:bookmarkStart w:id="349" w:name="_Toc25474"/>
      <w:r/>
      <w:bookmarkStart w:id="350" w:name="_Toc107246248"/>
      <w:r>
        <w:rPr>
          <w:rFonts w:hint="eastAsia" w:ascii="宋体" w:hAnsi="宋体" w:eastAsia="宋体" w:cs="宋体"/>
          <w:color w:val="auto"/>
          <w:sz w:val="24"/>
          <w:szCs w:val="24"/>
          <w:highlight w:val="none"/>
          <w:shd w:val="clear" w:color="auto" w:fill="auto"/>
        </w:rPr>
        <w:t xml:space="preserve">30.评标</w:t>
      </w:r>
      <w:bookmarkEnd w:id="343"/>
      <w:r/>
      <w:bookmarkEnd w:id="344"/>
      <w:r/>
      <w:bookmarkEnd w:id="345"/>
      <w:r/>
      <w:bookmarkEnd w:id="346"/>
      <w:r/>
      <w:bookmarkEnd w:id="347"/>
      <w:r/>
      <w:bookmarkEnd w:id="348"/>
      <w:r/>
      <w:bookmarkEnd w:id="349"/>
      <w:r/>
      <w:bookmarkEnd w:id="350"/>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351" w:name="_Toc8814"/>
      <w:r/>
      <w:bookmarkStart w:id="352" w:name="_Toc17272"/>
      <w:r/>
      <w:bookmarkStart w:id="353" w:name="_Toc104560870"/>
      <w:r/>
      <w:bookmarkStart w:id="354" w:name="_Toc24399"/>
      <w:r/>
      <w:bookmarkStart w:id="355" w:name="_Toc103848555"/>
      <w:r/>
      <w:bookmarkStart w:id="356" w:name="_Toc19512"/>
      <w:r/>
      <w:bookmarkStart w:id="357" w:name="_Toc16988"/>
      <w:r/>
      <w:bookmarkStart w:id="358" w:name="_Toc107246249"/>
      <w:r>
        <w:rPr>
          <w:rFonts w:hint="eastAsia" w:ascii="宋体" w:hAnsi="宋体" w:eastAsia="宋体" w:cs="宋体"/>
          <w:color w:val="auto"/>
          <w:sz w:val="24"/>
          <w:szCs w:val="24"/>
          <w:highlight w:val="none"/>
          <w:shd w:val="clear" w:color="auto" w:fill="auto"/>
        </w:rPr>
        <w:t xml:space="preserve">30.1评标委员会</w:t>
      </w:r>
      <w:bookmarkEnd w:id="351"/>
      <w:r/>
      <w:bookmarkEnd w:id="352"/>
      <w:r/>
      <w:bookmarkEnd w:id="353"/>
      <w:r/>
      <w:bookmarkEnd w:id="354"/>
      <w:r/>
      <w:bookmarkEnd w:id="355"/>
      <w:r/>
      <w:bookmarkEnd w:id="356"/>
      <w:r/>
      <w:bookmarkEnd w:id="357"/>
      <w:r/>
      <w:bookmarkEnd w:id="358"/>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30.1.1评标委员会成员负责具体评标事务，并独立履行职责。</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359" w:name="_Toc103848556"/>
      <w:r/>
      <w:bookmarkStart w:id="360" w:name="_Toc104560871"/>
      <w:r/>
      <w:bookmarkStart w:id="361" w:name="_Toc2386"/>
      <w:r/>
      <w:bookmarkStart w:id="362" w:name="_Toc5087"/>
      <w:r/>
      <w:bookmarkStart w:id="363" w:name="_Toc107246250"/>
      <w:r/>
      <w:bookmarkStart w:id="364" w:name="_Toc20916"/>
      <w:r/>
      <w:bookmarkStart w:id="365" w:name="_Toc22047"/>
      <w:r/>
      <w:bookmarkStart w:id="366" w:name="_Toc23065"/>
      <w:r>
        <w:rPr>
          <w:rFonts w:hint="eastAsia" w:ascii="宋体" w:hAnsi="宋体" w:eastAsia="宋体" w:cs="宋体"/>
          <w:color w:val="auto"/>
          <w:sz w:val="24"/>
          <w:szCs w:val="24"/>
          <w:highlight w:val="none"/>
          <w:shd w:val="clear" w:color="auto" w:fill="auto"/>
        </w:rPr>
        <w:t xml:space="preserve">30.2</w:t>
      </w:r>
      <w:bookmarkEnd w:id="359"/>
      <w:r/>
      <w:bookmarkEnd w:id="360"/>
      <w:r>
        <w:rPr>
          <w:rFonts w:hint="eastAsia" w:ascii="宋体" w:hAnsi="宋体" w:eastAsia="宋体" w:cs="宋体"/>
          <w:color w:val="auto"/>
          <w:sz w:val="24"/>
          <w:szCs w:val="24"/>
          <w:highlight w:val="none"/>
          <w:shd w:val="clear" w:color="auto" w:fill="auto"/>
        </w:rPr>
        <w:t xml:space="preserve">符合性审查</w:t>
      </w:r>
      <w:bookmarkEnd w:id="361"/>
      <w:r/>
      <w:bookmarkEnd w:id="362"/>
      <w:r/>
      <w:bookmarkEnd w:id="363"/>
      <w:r/>
      <w:bookmarkEnd w:id="364"/>
      <w:r/>
      <w:bookmarkEnd w:id="365"/>
      <w:r/>
      <w:bookmarkEnd w:id="366"/>
      <w:r>
        <w:rPr>
          <w:rFonts w:hint="eastAsia" w:ascii="宋体" w:hAnsi="宋体" w:eastAsia="宋体" w:cs="宋体"/>
          <w:color w:val="auto"/>
          <w:sz w:val="24"/>
          <w:szCs w:val="24"/>
          <w:highlight w:val="none"/>
          <w:shd w:val="clear" w:color="auto" w:fill="auto"/>
        </w:rPr>
        <w:t xml:space="preserve"> </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30.2.2如果投标文件没有响应招标文件实质性要求，评标委员会将予以拒绝，投标人不得通过修改或撤销不符合要求的偏离或保留而使其投标成为实质性响应的投标。</w:t>
      </w:r>
      <w:r/>
    </w:p>
    <w:p>
      <w:pPr>
        <w:ind w:firstLine="315"/>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30.2.3投标文件有下列情况之一的，按照无效投标处理：</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（1）投标人在“苏采云”系统规定的时间内未成功解密电子投标文件的；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（2）投标人未按照招标文件要求上传电子投标文件的；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（3）同一投标人提交两个（含两个）以上不同的投标报价的；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（4）未按照招标文件规定要求签署、盖章的；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（5）报价超过招标文件中规定的预算金额或者最高限价的；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（6）投标文件中承诺的投标有效期不满足招标文件中载明的投标有效期的；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（7）未按照招标文件规定提交投标保证金的；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（8）投标文件含有采购人不能接受的附加条件的；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（9）未按招标文件要求的方式获取招标文件的；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（10）投标文件不符合招标文件中规定的其他实质性要求的；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（11）现行法律法规、规章和招标文件规定的其他无效情形。</w:t>
      </w:r>
      <w:bookmarkEnd w:id="336"/>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367" w:name="_Toc10102"/>
      <w:r/>
      <w:bookmarkStart w:id="368" w:name="_Toc7156"/>
      <w:r/>
      <w:bookmarkStart w:id="369" w:name="_Toc107246251"/>
      <w:r/>
      <w:bookmarkStart w:id="370" w:name="_Toc104560872"/>
      <w:r/>
      <w:bookmarkStart w:id="371" w:name="_Toc19533"/>
      <w:r/>
      <w:bookmarkStart w:id="372" w:name="_Toc18531"/>
      <w:r/>
      <w:bookmarkStart w:id="373" w:name="_Toc409"/>
      <w:r/>
      <w:bookmarkStart w:id="374" w:name="_Toc103848557"/>
      <w:r>
        <w:rPr>
          <w:rFonts w:hint="eastAsia" w:ascii="宋体" w:hAnsi="宋体" w:eastAsia="宋体" w:cs="宋体"/>
          <w:color w:val="auto"/>
          <w:sz w:val="24"/>
          <w:szCs w:val="24"/>
          <w:highlight w:val="none"/>
          <w:shd w:val="clear" w:color="auto" w:fill="auto"/>
        </w:rPr>
        <w:t xml:space="preserve">30.3投标文件澄清</w:t>
      </w:r>
      <w:bookmarkEnd w:id="367"/>
      <w:r/>
      <w:bookmarkEnd w:id="368"/>
      <w:r/>
      <w:bookmarkEnd w:id="369"/>
      <w:r/>
      <w:bookmarkEnd w:id="370"/>
      <w:r/>
      <w:bookmarkEnd w:id="371"/>
      <w:r/>
      <w:bookmarkEnd w:id="372"/>
      <w:r/>
      <w:bookmarkEnd w:id="373"/>
      <w:r/>
      <w:bookmarkEnd w:id="374"/>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30.3.3评标委员会不接受投标人主动提出的澄清、说明。</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30.3.4有效的书面澄清材料，是投标文件的补充材料，成为投标文件的组成部分。</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375" w:name="_Toc107246252"/>
      <w:r/>
      <w:bookmarkStart w:id="376" w:name="_Toc27935"/>
      <w:r/>
      <w:bookmarkStart w:id="377" w:name="_Toc32039"/>
      <w:r/>
      <w:bookmarkStart w:id="378" w:name="_Toc7500"/>
      <w:r/>
      <w:bookmarkStart w:id="379" w:name="_Toc15005"/>
      <w:r/>
      <w:bookmarkStart w:id="380" w:name="_Toc14281"/>
      <w:r>
        <w:rPr>
          <w:rFonts w:hint="eastAsia" w:ascii="宋体" w:hAnsi="宋体" w:eastAsia="宋体" w:cs="宋体"/>
          <w:color w:val="auto"/>
          <w:sz w:val="24"/>
          <w:szCs w:val="24"/>
          <w:highlight w:val="none"/>
          <w:shd w:val="clear" w:color="auto" w:fill="auto"/>
        </w:rPr>
        <w:t xml:space="preserve">30.4</w:t>
      </w:r>
      <w:bookmarkEnd w:id="375"/>
      <w:r>
        <w:rPr>
          <w:rFonts w:hint="eastAsia" w:ascii="宋体" w:hAnsi="宋体" w:eastAsia="宋体" w:cs="宋体"/>
          <w:color w:val="auto"/>
          <w:sz w:val="24"/>
          <w:szCs w:val="24"/>
          <w:highlight w:val="none"/>
          <w:shd w:val="clear" w:color="auto" w:fill="auto"/>
        </w:rPr>
        <w:t xml:space="preserve">报价修正</w:t>
      </w:r>
      <w:bookmarkEnd w:id="376"/>
      <w:r/>
      <w:bookmarkEnd w:id="377"/>
      <w:r/>
      <w:bookmarkEnd w:id="378"/>
      <w:r/>
      <w:bookmarkEnd w:id="379"/>
      <w:r/>
      <w:bookmarkEnd w:id="380"/>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30.4.1投标文件报价出现前后不一致的，除招标文件另有规定外，按照下列规定修正：</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（1）投标文件中开标一览表（报价表）内容与投标文件中相应内容不一致的，以开标一览表（报价表）为准；</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（2）大写金额和小写金额不一致的，以大写金额为准；</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（3）单价金额小数点或者百分比有明显错位的，以开标一览表的总价为准，并修改单价；</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（4）总价金额与按单价汇总金额不一致的，以单价金额计算结果为准。</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同时出现两种以上不一致的，按照前款规定的顺序修正。修正后的报价按照上述规定经投标人确认后产生约束力，投标人不确认的，其投标无效。</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381" w:name="_Toc10306"/>
      <w:r/>
      <w:bookmarkStart w:id="382" w:name="_Toc911"/>
      <w:r/>
      <w:bookmarkStart w:id="383" w:name="_Toc107246253"/>
      <w:r/>
      <w:bookmarkStart w:id="384" w:name="_Toc7333"/>
      <w:r/>
      <w:bookmarkStart w:id="385" w:name="_Toc103848558"/>
      <w:r/>
      <w:bookmarkStart w:id="386" w:name="_Toc104560873"/>
      <w:r/>
      <w:bookmarkStart w:id="387" w:name="_Toc16280"/>
      <w:r/>
      <w:bookmarkStart w:id="388" w:name="_Toc28662"/>
      <w:r>
        <w:rPr>
          <w:rFonts w:hint="eastAsia" w:ascii="宋体" w:hAnsi="宋体" w:eastAsia="宋体" w:cs="宋体"/>
          <w:color w:val="auto"/>
          <w:sz w:val="24"/>
          <w:szCs w:val="24"/>
          <w:highlight w:val="none"/>
          <w:shd w:val="clear" w:color="auto" w:fill="auto"/>
        </w:rPr>
        <w:t xml:space="preserve">30.5同品牌多家投标人处理原则</w:t>
      </w:r>
      <w:bookmarkEnd w:id="381"/>
      <w:r/>
      <w:bookmarkEnd w:id="382"/>
      <w:r/>
      <w:bookmarkEnd w:id="383"/>
      <w:r/>
      <w:bookmarkEnd w:id="384"/>
      <w:r/>
      <w:bookmarkEnd w:id="385"/>
      <w:r/>
      <w:bookmarkEnd w:id="386"/>
      <w:r/>
      <w:bookmarkEnd w:id="387"/>
      <w:r/>
      <w:bookmarkEnd w:id="388"/>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30.5.3非单一产品采购项目，根据采购项目技术构成、产品价格比重等合理确定核心产品。多家投标人提供的核心产品品牌相同的，按前两款规定处理。</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389" w:name="_Toc104560874"/>
      <w:r/>
      <w:bookmarkStart w:id="390" w:name="_Toc10010"/>
      <w:r/>
      <w:bookmarkStart w:id="391" w:name="_Toc5246"/>
      <w:r/>
      <w:bookmarkStart w:id="392" w:name="_Toc25599"/>
      <w:r/>
      <w:bookmarkStart w:id="393" w:name="_Toc30717"/>
      <w:r/>
      <w:bookmarkStart w:id="394" w:name="_Toc107246254"/>
      <w:r/>
      <w:bookmarkStart w:id="395" w:name="_Toc103848559"/>
      <w:r/>
      <w:bookmarkStart w:id="396" w:name="_Toc7403"/>
      <w:r>
        <w:rPr>
          <w:rFonts w:hint="eastAsia" w:ascii="宋体" w:hAnsi="宋体" w:eastAsia="宋体" w:cs="宋体"/>
          <w:color w:val="auto"/>
          <w:sz w:val="24"/>
          <w:szCs w:val="24"/>
          <w:highlight w:val="none"/>
          <w:shd w:val="clear" w:color="auto" w:fill="auto"/>
        </w:rPr>
        <w:t xml:space="preserve">30.6比较与评价</w:t>
      </w:r>
      <w:bookmarkEnd w:id="389"/>
      <w:r/>
      <w:bookmarkEnd w:id="390"/>
      <w:r/>
      <w:bookmarkEnd w:id="391"/>
      <w:r/>
      <w:bookmarkEnd w:id="392"/>
      <w:r/>
      <w:bookmarkEnd w:id="393"/>
      <w:r/>
      <w:bookmarkEnd w:id="394"/>
      <w:r/>
      <w:bookmarkEnd w:id="395"/>
      <w:r/>
      <w:bookmarkEnd w:id="396"/>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30.6.1评标委员会应当按照招标文件中第五章《评标方法和评标标准》，对符合性审查合格的投标文件进行比较与评价。</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397" w:name="_Toc107246255"/>
      <w:r/>
      <w:bookmarkStart w:id="398" w:name="_Toc19495"/>
      <w:r/>
      <w:bookmarkStart w:id="399" w:name="_Toc17871"/>
      <w:r/>
      <w:bookmarkStart w:id="400" w:name="_Toc9344"/>
      <w:r/>
      <w:bookmarkStart w:id="401" w:name="_Toc9528"/>
      <w:r/>
      <w:bookmarkStart w:id="402" w:name="_Toc17907"/>
      <w:r>
        <w:rPr>
          <w:rFonts w:hint="eastAsia" w:ascii="宋体" w:hAnsi="宋体" w:eastAsia="宋体" w:cs="宋体"/>
          <w:color w:val="auto"/>
          <w:sz w:val="24"/>
          <w:szCs w:val="24"/>
          <w:highlight w:val="none"/>
          <w:shd w:val="clear" w:color="auto" w:fill="auto"/>
        </w:rPr>
        <w:t xml:space="preserve">30.7编写评标报告</w:t>
      </w:r>
      <w:bookmarkEnd w:id="397"/>
      <w:r/>
      <w:bookmarkEnd w:id="398"/>
      <w:r/>
      <w:bookmarkEnd w:id="399"/>
      <w:r/>
      <w:bookmarkEnd w:id="400"/>
      <w:r/>
      <w:bookmarkEnd w:id="401"/>
      <w:r/>
      <w:bookmarkEnd w:id="402"/>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30.7.1评标委员会根据全体评标成员签字的原始评标记录和评标结果编写评标报告。</w:t>
      </w:r>
      <w:r/>
    </w:p>
    <w:p>
      <w:pPr>
        <w:pStyle w:val="615"/>
        <w:ind w:right="210"/>
        <w:spacing w:line="360" w:lineRule="auto"/>
        <w:shd w:val="clear" w:color="auto"/>
        <w:tabs>
          <w:tab w:val="left" w:pos="5882" w:leader="none"/>
        </w:tabs>
        <w:rPr>
          <w:rFonts w:ascii="宋体" w:hAnsi="宋体" w:eastAsia="宋体" w:cs="宋体"/>
          <w:color w:val="auto"/>
          <w:sz w:val="24"/>
          <w:szCs w:val="24"/>
          <w:highlight w:val="none"/>
          <w:shd w:val="clear" w:color="auto" w:fill="auto"/>
        </w:rPr>
      </w:pPr>
      <w:r/>
      <w:bookmarkStart w:id="403" w:name="_Toc107246256"/>
      <w:r/>
      <w:bookmarkStart w:id="404" w:name="_Toc14498"/>
      <w:r/>
      <w:bookmarkStart w:id="405" w:name="_Toc16915"/>
      <w:r/>
      <w:bookmarkStart w:id="406" w:name="_Toc104560876"/>
      <w:r/>
      <w:bookmarkStart w:id="407" w:name="_Toc28985"/>
      <w:r/>
      <w:bookmarkStart w:id="408" w:name="_Toc103848561"/>
      <w:r/>
      <w:bookmarkStart w:id="409" w:name="_Toc21441"/>
      <w:r/>
      <w:bookmarkStart w:id="410" w:name="_Toc8063"/>
      <w:r>
        <w:rPr>
          <w:rFonts w:hint="eastAsia" w:ascii="宋体" w:hAnsi="宋体" w:eastAsia="宋体" w:cs="宋体"/>
          <w:color w:val="auto"/>
          <w:sz w:val="24"/>
          <w:szCs w:val="24"/>
          <w:highlight w:val="none"/>
          <w:shd w:val="clear" w:color="auto" w:fill="auto"/>
        </w:rPr>
        <w:t xml:space="preserve">30.8评标过程的保密</w:t>
      </w:r>
      <w:bookmarkEnd w:id="403"/>
      <w:r/>
      <w:bookmarkEnd w:id="404"/>
      <w:r/>
      <w:bookmarkEnd w:id="405"/>
      <w:r/>
      <w:bookmarkEnd w:id="406"/>
      <w:r/>
      <w:bookmarkEnd w:id="407"/>
      <w:r/>
      <w:bookmarkEnd w:id="408"/>
      <w:r/>
      <w:bookmarkEnd w:id="409"/>
      <w:r/>
      <w:bookmarkEnd w:id="410"/>
      <w:r>
        <w:rPr>
          <w:rFonts w:hint="eastAsia" w:ascii="宋体" w:hAnsi="宋体" w:eastAsia="宋体" w:cs="宋体"/>
          <w:color w:val="auto"/>
          <w:sz w:val="24"/>
          <w:szCs w:val="24"/>
          <w:highlight w:val="none"/>
          <w:shd w:val="clear" w:color="auto" w:fill="auto"/>
        </w:rPr>
        <w:tab/>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30.8.1评标委员会成员名单在评标结果公示前应当保密。</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30.8.2采购人应当采取必要的措施，保证评标在严格保密的情况下进行。</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30.8.3有关人员对评标情况以及在评标过程中获悉的国家秘密、商业秘密负有保密责任。</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411" w:name="_Toc15231"/>
      <w:r/>
      <w:bookmarkStart w:id="412" w:name="_Toc27985"/>
      <w:r/>
      <w:bookmarkStart w:id="413" w:name="_Toc24150"/>
      <w:r/>
      <w:bookmarkStart w:id="414" w:name="_Toc7173"/>
      <w:r/>
      <w:bookmarkStart w:id="415" w:name="_Toc28267"/>
      <w:r/>
      <w:bookmarkStart w:id="416" w:name="_Toc107246257"/>
      <w:r>
        <w:rPr>
          <w:rFonts w:hint="eastAsia" w:ascii="宋体" w:hAnsi="宋体" w:eastAsia="宋体" w:cs="宋体"/>
          <w:color w:val="auto"/>
          <w:sz w:val="24"/>
          <w:szCs w:val="24"/>
          <w:highlight w:val="none"/>
          <w:shd w:val="clear" w:color="auto" w:fill="auto"/>
        </w:rPr>
        <w:t xml:space="preserve">六、确定中标</w:t>
      </w:r>
      <w:bookmarkEnd w:id="411"/>
      <w:r/>
      <w:bookmarkEnd w:id="412"/>
      <w:r/>
      <w:bookmarkEnd w:id="413"/>
      <w:r/>
      <w:bookmarkEnd w:id="414"/>
      <w:r/>
      <w:bookmarkEnd w:id="415"/>
      <w:r/>
      <w:bookmarkEnd w:id="416"/>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417" w:name="_Toc103848563"/>
      <w:r/>
      <w:bookmarkStart w:id="418" w:name="_Toc104560878"/>
      <w:r/>
      <w:bookmarkStart w:id="419" w:name="_Toc15590"/>
      <w:r/>
      <w:bookmarkStart w:id="420" w:name="_Toc1065"/>
      <w:r/>
      <w:bookmarkStart w:id="421" w:name="_Toc8781"/>
      <w:r/>
      <w:bookmarkStart w:id="422" w:name="_Toc107246258"/>
      <w:r/>
      <w:bookmarkStart w:id="423" w:name="_Toc4697"/>
      <w:r/>
      <w:bookmarkStart w:id="424" w:name="_Toc5549"/>
      <w:r>
        <w:rPr>
          <w:rFonts w:hint="eastAsia" w:ascii="宋体" w:hAnsi="宋体" w:eastAsia="宋体" w:cs="宋体"/>
          <w:color w:val="auto"/>
          <w:sz w:val="24"/>
          <w:szCs w:val="24"/>
          <w:highlight w:val="none"/>
          <w:shd w:val="clear" w:color="auto" w:fill="auto"/>
        </w:rPr>
        <w:t xml:space="preserve">31.确定中标</w:t>
      </w:r>
      <w:bookmarkEnd w:id="417"/>
      <w:r/>
      <w:bookmarkEnd w:id="418"/>
      <w:r>
        <w:rPr>
          <w:rFonts w:hint="eastAsia" w:ascii="宋体" w:hAnsi="宋体" w:eastAsia="宋体" w:cs="宋体"/>
          <w:color w:val="auto"/>
          <w:sz w:val="24"/>
          <w:szCs w:val="24"/>
          <w:highlight w:val="none"/>
          <w:shd w:val="clear" w:color="auto" w:fill="auto"/>
        </w:rPr>
        <w:t xml:space="preserve">人</w:t>
      </w:r>
      <w:bookmarkEnd w:id="419"/>
      <w:r/>
      <w:bookmarkEnd w:id="420"/>
      <w:r/>
      <w:bookmarkEnd w:id="421"/>
      <w:r/>
      <w:bookmarkEnd w:id="422"/>
      <w:r/>
      <w:bookmarkEnd w:id="423"/>
      <w:r/>
      <w:bookmarkEnd w:id="424"/>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31.3评审结束后，中标人名单将在省级以上财政部门在指定的媒体上公告中标结果，中标公告期为1个工作日</w:t>
      </w:r>
      <w:r>
        <w:rPr>
          <w:rFonts w:hint="eastAsia" w:ascii="宋体" w:hAnsi="宋体" w:eastAsia="宋体" w:cs="宋体"/>
          <w:b/>
          <w:color w:val="auto"/>
          <w:sz w:val="24"/>
          <w:szCs w:val="24"/>
          <w:highlight w:val="none"/>
          <w:shd w:val="clear" w:color="auto" w:fill="auto"/>
        </w:rPr>
        <w:t xml:space="preserve">。</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425" w:name="_Toc104560879"/>
      <w:r/>
      <w:bookmarkStart w:id="426" w:name="_Toc107246259"/>
      <w:r/>
      <w:bookmarkStart w:id="427" w:name="_Toc27602"/>
      <w:r/>
      <w:bookmarkStart w:id="428" w:name="_Toc18046"/>
      <w:r/>
      <w:bookmarkStart w:id="429" w:name="_Toc680"/>
      <w:r/>
      <w:bookmarkStart w:id="430" w:name="_Toc103848564"/>
      <w:r/>
      <w:bookmarkStart w:id="431" w:name="_Toc4935"/>
      <w:r/>
      <w:bookmarkStart w:id="432" w:name="_Toc27683"/>
      <w:r>
        <w:rPr>
          <w:rFonts w:hint="eastAsia" w:ascii="宋体" w:hAnsi="宋体" w:eastAsia="宋体" w:cs="宋体"/>
          <w:color w:val="auto"/>
          <w:sz w:val="24"/>
          <w:szCs w:val="24"/>
          <w:highlight w:val="none"/>
          <w:shd w:val="clear" w:color="auto" w:fill="auto"/>
        </w:rPr>
        <w:t xml:space="preserve">32.中标通知书</w:t>
      </w:r>
      <w:bookmarkEnd w:id="425"/>
      <w:r/>
      <w:bookmarkEnd w:id="426"/>
      <w:r/>
      <w:bookmarkEnd w:id="427"/>
      <w:r/>
      <w:bookmarkEnd w:id="428"/>
      <w:r/>
      <w:bookmarkEnd w:id="429"/>
      <w:r/>
      <w:bookmarkEnd w:id="430"/>
      <w:r/>
      <w:bookmarkEnd w:id="431"/>
      <w:r/>
      <w:bookmarkEnd w:id="432"/>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32.1采购代理机构将在中标公告发布的同时向中标人发出中标通知书。</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32.2中标通知书将是合同的组成部分。对采购人和中标人均具有法律效力。</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32.3</w:t>
      </w:r>
      <w:bookmarkStart w:id="433" w:name="_Toc103848560"/>
      <w:r/>
      <w:bookmarkStart w:id="434" w:name="_Toc104560875"/>
      <w:r>
        <w:rPr>
          <w:rFonts w:hint="eastAsia" w:ascii="宋体" w:hAnsi="宋体" w:eastAsia="宋体" w:cs="宋体"/>
          <w:color w:val="auto"/>
          <w:sz w:val="24"/>
          <w:szCs w:val="24"/>
          <w:highlight w:val="none"/>
          <w:shd w:val="clear" w:color="auto" w:fill="auto"/>
        </w:rPr>
        <w:t xml:space="preserve">中标通知书发出后，中标人无正当理由不得放弃中标，否则将依法承担法律责任。</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435" w:name="_Toc19524"/>
      <w:r/>
      <w:bookmarkStart w:id="436" w:name="_Toc107246260"/>
      <w:r/>
      <w:bookmarkStart w:id="437" w:name="_Toc5939"/>
      <w:r/>
      <w:bookmarkStart w:id="438" w:name="_Toc21503"/>
      <w:r/>
      <w:bookmarkStart w:id="439" w:name="_Toc23182"/>
      <w:r/>
      <w:bookmarkStart w:id="440" w:name="_Toc18397"/>
      <w:r>
        <w:rPr>
          <w:rFonts w:hint="eastAsia" w:ascii="宋体" w:hAnsi="宋体" w:eastAsia="宋体" w:cs="宋体"/>
          <w:color w:val="auto"/>
          <w:sz w:val="24"/>
          <w:szCs w:val="24"/>
          <w:highlight w:val="none"/>
          <w:shd w:val="clear" w:color="auto" w:fill="auto"/>
        </w:rPr>
        <w:t xml:space="preserve">33.废标</w:t>
      </w:r>
      <w:bookmarkEnd w:id="433"/>
      <w:r/>
      <w:bookmarkEnd w:id="434"/>
      <w:r/>
      <w:bookmarkEnd w:id="435"/>
      <w:r/>
      <w:bookmarkEnd w:id="436"/>
      <w:r/>
      <w:bookmarkEnd w:id="437"/>
      <w:r/>
      <w:bookmarkEnd w:id="438"/>
      <w:r/>
      <w:bookmarkEnd w:id="439"/>
      <w:r/>
      <w:bookmarkEnd w:id="440"/>
      <w:r/>
      <w:r/>
    </w:p>
    <w:p>
      <w:pPr>
        <w:ind w:firstLine="316"/>
        <w:jc w:val="left"/>
        <w:spacing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33.1出现下列情形之一的，应予废标：</w:t>
      </w:r>
      <w:r/>
    </w:p>
    <w:p>
      <w:pPr>
        <w:ind w:firstLine="315"/>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（1）符合专业条件的投标人或者对招标文件作实质响应的投标人不足三家的；</w:t>
      </w:r>
      <w:r/>
    </w:p>
    <w:p>
      <w:pPr>
        <w:ind w:firstLine="315"/>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（2）出现影响采购公正的违法、违规行为的；</w:t>
      </w:r>
      <w:r/>
    </w:p>
    <w:p>
      <w:pPr>
        <w:ind w:firstLine="315"/>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（3）投标人的报价均超过了采购预算，采购人不能支付的；</w:t>
      </w:r>
      <w:r/>
    </w:p>
    <w:p>
      <w:pPr>
        <w:ind w:firstLine="315"/>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（4）因重大变故，采购任务取消的。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33.2废标后，采购人将废标理由通知所有投标人。</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441" w:name="_Toc14732"/>
      <w:r/>
      <w:bookmarkStart w:id="442" w:name="_Toc22956"/>
      <w:r/>
      <w:bookmarkStart w:id="443" w:name="_Toc103848565"/>
      <w:r/>
      <w:bookmarkStart w:id="444" w:name="_Toc14037"/>
      <w:r/>
      <w:bookmarkStart w:id="445" w:name="_Toc107246261"/>
      <w:r/>
      <w:bookmarkStart w:id="446" w:name="_Toc17229"/>
      <w:r/>
      <w:bookmarkStart w:id="447" w:name="_Toc3963"/>
      <w:r/>
      <w:bookmarkStart w:id="448" w:name="_Toc104560880"/>
      <w:r/>
      <w:bookmarkStart w:id="449" w:name="_Toc513029237"/>
      <w:r/>
      <w:bookmarkStart w:id="450" w:name="_Toc20823309"/>
      <w:r/>
      <w:bookmarkStart w:id="451" w:name="_Toc16938553"/>
      <w:r>
        <w:rPr>
          <w:rFonts w:hint="eastAsia" w:ascii="宋体" w:hAnsi="宋体" w:eastAsia="宋体" w:cs="宋体"/>
          <w:color w:val="auto"/>
          <w:sz w:val="24"/>
          <w:szCs w:val="24"/>
          <w:highlight w:val="none"/>
          <w:shd w:val="clear" w:color="auto" w:fill="auto"/>
        </w:rPr>
        <w:t xml:space="preserve">34.签订合同</w:t>
      </w:r>
      <w:bookmarkEnd w:id="441"/>
      <w:r/>
      <w:bookmarkEnd w:id="442"/>
      <w:r/>
      <w:bookmarkEnd w:id="443"/>
      <w:r/>
      <w:bookmarkEnd w:id="444"/>
      <w:r/>
      <w:bookmarkEnd w:id="445"/>
      <w:r/>
      <w:bookmarkEnd w:id="446"/>
      <w:r/>
      <w:bookmarkEnd w:id="447"/>
      <w:r/>
      <w:bookmarkEnd w:id="448"/>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34.3联合体中标的，联合体各方应当共同与采购人签订合同，就中标项目向采购人承担连带责任。</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34.4政府采购合同不能转包。未经采购人同意，中标人也不得采用分包的形式履行合同，否则采购人有权终止合同。转包或分包造成采购人损失的，中标人应承担相应赔偿责任。</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452" w:name="_Toc12453"/>
      <w:r/>
      <w:bookmarkStart w:id="453" w:name="_Toc104560881"/>
      <w:r/>
      <w:bookmarkStart w:id="454" w:name="_Toc31735"/>
      <w:r/>
      <w:bookmarkStart w:id="455" w:name="_Toc107246262"/>
      <w:r/>
      <w:bookmarkStart w:id="456" w:name="_Toc103848567"/>
      <w:r/>
      <w:bookmarkStart w:id="457" w:name="_Toc13291"/>
      <w:r/>
      <w:bookmarkStart w:id="458" w:name="_Toc830"/>
      <w:r/>
      <w:bookmarkStart w:id="459" w:name="_Toc22296"/>
      <w:r>
        <w:rPr>
          <w:rFonts w:hint="eastAsia" w:ascii="宋体" w:hAnsi="宋体" w:eastAsia="宋体" w:cs="宋体"/>
          <w:color w:val="auto"/>
          <w:sz w:val="24"/>
          <w:szCs w:val="24"/>
          <w:highlight w:val="none"/>
          <w:shd w:val="clear" w:color="auto" w:fill="auto"/>
        </w:rPr>
        <w:t xml:space="preserve">35.履约保证金</w:t>
      </w:r>
      <w:bookmarkEnd w:id="452"/>
      <w:r/>
      <w:bookmarkEnd w:id="453"/>
      <w:r/>
      <w:bookmarkEnd w:id="454"/>
      <w:r/>
      <w:bookmarkEnd w:id="455"/>
      <w:r/>
      <w:bookmarkEnd w:id="456"/>
      <w:r/>
      <w:bookmarkEnd w:id="457"/>
      <w:r/>
      <w:bookmarkEnd w:id="458"/>
      <w:r/>
      <w:bookmarkEnd w:id="459"/>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35.1</w:t>
      </w:r>
      <w:r>
        <w:rPr>
          <w:rFonts w:hint="eastAsia" w:ascii="宋体" w:hAnsi="宋体" w:eastAsia="宋体" w:cs="宋体"/>
          <w:bCs/>
          <w:color w:val="auto"/>
          <w:sz w:val="24"/>
          <w:szCs w:val="24"/>
          <w:highlight w:val="none"/>
          <w:shd w:val="clear" w:color="auto" w:fill="auto"/>
        </w:rPr>
        <w:t xml:space="preserve">如</w:t>
      </w:r>
      <w:r>
        <w:rPr>
          <w:rFonts w:hint="eastAsia" w:ascii="宋体" w:hAnsi="宋体" w:eastAsia="宋体" w:cs="宋体"/>
          <w:color w:val="auto"/>
          <w:sz w:val="24"/>
          <w:szCs w:val="24"/>
          <w:highlight w:val="none"/>
          <w:shd w:val="clear" w:color="auto" w:fill="auto"/>
        </w:rPr>
        <w:t xml:space="preserve">规定交纳履约保证金的，中标人在签订采购合同前，向采购人提交履约保证金。联合体成交的，履约保证金以联合体各方或联合体牵头人的名义提交。</w:t>
      </w:r>
      <w:r/>
    </w:p>
    <w:p>
      <w:pPr>
        <w:ind w:firstLine="422"/>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35.2中标人没有按照规定提交履约保证金的，视为放弃中标，其投标保证金不予退还。</w:t>
      </w:r>
      <w:bookmarkEnd w:id="449"/>
      <w:bookmarkEnd w:id="450"/>
      <w:bookmarkEnd w:id="451"/>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460" w:name="_Toc23794"/>
      <w:r/>
      <w:bookmarkStart w:id="461" w:name="_Toc11501"/>
      <w:r/>
      <w:bookmarkStart w:id="462" w:name="_Toc107246263"/>
      <w:r/>
      <w:bookmarkStart w:id="463" w:name="_Toc16313"/>
      <w:r/>
      <w:bookmarkStart w:id="464" w:name="_Toc877"/>
      <w:r/>
      <w:bookmarkStart w:id="465" w:name="_Toc7045"/>
      <w:r>
        <w:rPr>
          <w:rFonts w:hint="eastAsia" w:ascii="宋体" w:hAnsi="宋体" w:eastAsia="宋体" w:cs="宋体"/>
          <w:color w:val="auto"/>
          <w:sz w:val="24"/>
          <w:szCs w:val="24"/>
          <w:highlight w:val="none"/>
          <w:shd w:val="clear" w:color="auto" w:fill="auto"/>
        </w:rPr>
        <w:t xml:space="preserve">七、</w:t>
      </w:r>
      <w:bookmarkStart w:id="466" w:name="_Toc103848569"/>
      <w:r>
        <w:rPr>
          <w:rFonts w:hint="eastAsia" w:ascii="宋体" w:hAnsi="宋体" w:eastAsia="宋体" w:cs="宋体"/>
          <w:color w:val="auto"/>
          <w:sz w:val="24"/>
          <w:szCs w:val="24"/>
          <w:highlight w:val="none"/>
          <w:shd w:val="clear" w:color="auto" w:fill="auto"/>
        </w:rPr>
        <w:t xml:space="preserve">询问与质疑</w:t>
      </w:r>
      <w:bookmarkEnd w:id="460"/>
      <w:r/>
      <w:bookmarkEnd w:id="461"/>
      <w:r/>
      <w:bookmarkEnd w:id="462"/>
      <w:r/>
      <w:bookmarkEnd w:id="463"/>
      <w:r/>
      <w:bookmarkEnd w:id="464"/>
      <w:r/>
      <w:bookmarkEnd w:id="465"/>
      <w:r/>
      <w:bookmarkEnd w:id="466"/>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467" w:name="_Toc102117305"/>
      <w:r/>
      <w:bookmarkStart w:id="468" w:name="_Toc7207"/>
      <w:r/>
      <w:bookmarkStart w:id="469" w:name="_Toc13968"/>
      <w:r/>
      <w:bookmarkStart w:id="470" w:name="_Toc17458"/>
      <w:r/>
      <w:bookmarkStart w:id="471" w:name="_Toc16131"/>
      <w:r/>
      <w:bookmarkStart w:id="472" w:name="_Toc104560883"/>
      <w:r/>
      <w:bookmarkStart w:id="473" w:name="_Toc107246264"/>
      <w:r/>
      <w:bookmarkStart w:id="474" w:name="_Toc31999"/>
      <w:r>
        <w:rPr>
          <w:rFonts w:hint="eastAsia" w:ascii="宋体" w:hAnsi="宋体" w:eastAsia="宋体" w:cs="宋体"/>
          <w:color w:val="auto"/>
          <w:sz w:val="24"/>
          <w:szCs w:val="24"/>
          <w:highlight w:val="none"/>
          <w:shd w:val="clear" w:color="auto" w:fill="auto"/>
        </w:rPr>
        <w:t xml:space="preserve">36.询问</w:t>
      </w:r>
      <w:bookmarkEnd w:id="467"/>
      <w:r/>
      <w:bookmarkEnd w:id="468"/>
      <w:r/>
      <w:bookmarkEnd w:id="469"/>
      <w:r/>
      <w:bookmarkEnd w:id="470"/>
      <w:r/>
      <w:bookmarkEnd w:id="471"/>
      <w:r/>
      <w:bookmarkEnd w:id="472"/>
      <w:r/>
      <w:bookmarkEnd w:id="473"/>
      <w:r/>
      <w:bookmarkEnd w:id="474"/>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36.1供应商对政府采购活动事项有疑问的，可依法提出询问，并按</w:t>
      </w:r>
      <w:r>
        <w:rPr>
          <w:rFonts w:hint="eastAsia" w:ascii="宋体" w:hAnsi="宋体" w:eastAsia="宋体" w:cs="宋体"/>
          <w:bCs/>
          <w:color w:val="auto"/>
          <w:sz w:val="24"/>
          <w:szCs w:val="24"/>
          <w:highlight w:val="none"/>
          <w:shd w:val="clear" w:color="auto" w:fill="auto"/>
        </w:rPr>
        <w:t xml:space="preserve">招标文件</w:t>
      </w:r>
      <w:r>
        <w:rPr>
          <w:rFonts w:hint="eastAsia" w:ascii="宋体" w:hAnsi="宋体" w:eastAsia="宋体" w:cs="宋体"/>
          <w:color w:val="auto"/>
          <w:sz w:val="24"/>
          <w:szCs w:val="24"/>
          <w:highlight w:val="none"/>
          <w:shd w:val="clear" w:color="auto" w:fill="auto"/>
        </w:rPr>
        <w:t xml:space="preserve">载明的形式通知采购人。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36.2采购人对供应商依法提出的询问，在3个工作日内作出答复，但答复的内容不得涉及商业秘密。</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475" w:name="_Toc14426"/>
      <w:r/>
      <w:bookmarkStart w:id="476" w:name="_Toc107246265"/>
      <w:r/>
      <w:bookmarkStart w:id="477" w:name="_Toc102117306"/>
      <w:r/>
      <w:bookmarkStart w:id="478" w:name="_Toc25773"/>
      <w:r/>
      <w:bookmarkStart w:id="479" w:name="_Toc24782"/>
      <w:r/>
      <w:bookmarkStart w:id="480" w:name="_Toc699"/>
      <w:r/>
      <w:bookmarkStart w:id="481" w:name="_Toc104560884"/>
      <w:r/>
      <w:bookmarkStart w:id="482" w:name="_Toc22770"/>
      <w:r>
        <w:rPr>
          <w:rFonts w:hint="eastAsia" w:ascii="宋体" w:hAnsi="宋体" w:eastAsia="宋体" w:cs="宋体"/>
          <w:color w:val="auto"/>
          <w:sz w:val="24"/>
          <w:szCs w:val="24"/>
          <w:highlight w:val="none"/>
          <w:shd w:val="clear" w:color="auto" w:fill="auto"/>
        </w:rPr>
        <w:t xml:space="preserve">37.质疑</w:t>
      </w:r>
      <w:bookmarkEnd w:id="475"/>
      <w:r/>
      <w:bookmarkEnd w:id="476"/>
      <w:r/>
      <w:bookmarkEnd w:id="477"/>
      <w:r/>
      <w:bookmarkEnd w:id="478"/>
      <w:r/>
      <w:bookmarkEnd w:id="479"/>
      <w:r/>
      <w:bookmarkEnd w:id="480"/>
      <w:r/>
      <w:bookmarkEnd w:id="481"/>
      <w:r/>
      <w:bookmarkEnd w:id="482"/>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37.1供应商认为采购文件、采购过程和成交结果使自己的权益受到损害的，可以在知道或者应知其权益受到损害之日起7个工作日内，以</w:t>
      </w:r>
      <w:r>
        <w:rPr>
          <w:rFonts w:hint="eastAsia" w:ascii="宋体" w:hAnsi="宋体" w:eastAsia="宋体" w:cs="宋体"/>
          <w:bCs/>
          <w:color w:val="auto"/>
          <w:sz w:val="24"/>
          <w:szCs w:val="24"/>
          <w:highlight w:val="none"/>
          <w:shd w:val="clear" w:color="auto" w:fill="auto"/>
        </w:rPr>
        <w:t xml:space="preserve">招标文件</w:t>
      </w:r>
      <w:r>
        <w:rPr>
          <w:rFonts w:hint="eastAsia" w:ascii="宋体" w:hAnsi="宋体" w:eastAsia="宋体" w:cs="宋体"/>
          <w:color w:val="auto"/>
          <w:sz w:val="24"/>
          <w:szCs w:val="24"/>
          <w:highlight w:val="none"/>
          <w:shd w:val="clear" w:color="auto" w:fill="auto"/>
        </w:rPr>
        <w:t xml:space="preserve">的要求向采购人提出质疑。采购人将以书面形式答复质疑供应商，但答复的内容不涉及商业秘密。投标人在法定质疑期内针对同一采购程序环节的质疑必须一次性提出。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37.2以联合体形式参加投标的，应当由组成联合体的所有供应商共同提出。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37.3质疑函应使用财政部制定的范本文件。</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483" w:name="_Toc21824"/>
      <w:r/>
      <w:bookmarkStart w:id="484" w:name="_Toc29703"/>
      <w:r/>
      <w:bookmarkStart w:id="485" w:name="_Toc691"/>
      <w:r/>
      <w:bookmarkStart w:id="486" w:name="_Toc107246266"/>
      <w:r/>
      <w:bookmarkStart w:id="487" w:name="_Toc2235"/>
      <w:r/>
      <w:bookmarkStart w:id="488" w:name="_Toc5"/>
      <w:r>
        <w:rPr>
          <w:rFonts w:hint="eastAsia" w:ascii="宋体" w:hAnsi="宋体" w:eastAsia="宋体" w:cs="宋体"/>
          <w:color w:val="auto"/>
          <w:sz w:val="24"/>
          <w:szCs w:val="24"/>
          <w:highlight w:val="none"/>
          <w:shd w:val="clear" w:color="auto" w:fill="auto"/>
        </w:rPr>
        <w:t xml:space="preserve">八、其他</w:t>
      </w:r>
      <w:bookmarkEnd w:id="483"/>
      <w:r/>
      <w:bookmarkEnd w:id="484"/>
      <w:r/>
      <w:bookmarkEnd w:id="485"/>
      <w:r/>
      <w:bookmarkEnd w:id="486"/>
      <w:r/>
      <w:bookmarkEnd w:id="487"/>
      <w:r/>
      <w:bookmarkEnd w:id="488"/>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489" w:name="_Toc29330"/>
      <w:r/>
      <w:bookmarkStart w:id="490" w:name="_Toc104560886"/>
      <w:r/>
      <w:bookmarkStart w:id="491" w:name="_Toc10620"/>
      <w:r/>
      <w:bookmarkStart w:id="492" w:name="_Toc103848572"/>
      <w:r/>
      <w:bookmarkStart w:id="493" w:name="_Toc27424"/>
      <w:r/>
      <w:bookmarkStart w:id="494" w:name="_Toc16602"/>
      <w:r/>
      <w:bookmarkStart w:id="495" w:name="_Toc107246267"/>
      <w:r/>
      <w:bookmarkStart w:id="496" w:name="_Toc3446"/>
      <w:r>
        <w:rPr>
          <w:rFonts w:hint="eastAsia" w:ascii="宋体" w:hAnsi="宋体" w:eastAsia="宋体" w:cs="宋体"/>
          <w:color w:val="auto"/>
          <w:sz w:val="24"/>
          <w:szCs w:val="24"/>
          <w:highlight w:val="none"/>
          <w:shd w:val="clear" w:color="auto" w:fill="auto"/>
        </w:rPr>
        <w:t xml:space="preserve">38.招标代理服务费</w:t>
      </w:r>
      <w:bookmarkEnd w:id="489"/>
      <w:r/>
      <w:bookmarkEnd w:id="490"/>
      <w:r/>
      <w:bookmarkEnd w:id="491"/>
      <w:r/>
      <w:bookmarkEnd w:id="492"/>
      <w:r/>
      <w:bookmarkEnd w:id="493"/>
      <w:r/>
      <w:bookmarkEnd w:id="494"/>
      <w:r/>
      <w:bookmarkEnd w:id="495"/>
      <w:r/>
      <w:bookmarkEnd w:id="496"/>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38.1本项目招标代理服务费由采购人支付。</w:t>
      </w:r>
      <w:r/>
    </w:p>
    <w:p>
      <w:pPr>
        <w:pStyle w:val="615"/>
        <w:ind w:right="210"/>
        <w:spacing w:line="360" w:lineRule="auto"/>
        <w:shd w:val="clear" w:color="auto"/>
        <w:rPr>
          <w:rFonts w:ascii="宋体" w:hAnsi="宋体" w:eastAsia="宋体" w:cs="宋体"/>
          <w:color w:val="auto"/>
          <w:sz w:val="24"/>
          <w:szCs w:val="24"/>
          <w:highlight w:val="none"/>
          <w:shd w:val="clear" w:color="auto" w:fill="auto"/>
        </w:rPr>
      </w:pPr>
      <w:r/>
      <w:bookmarkStart w:id="497" w:name="_Toc12087"/>
      <w:r/>
      <w:bookmarkStart w:id="498" w:name="_Toc5868"/>
      <w:r/>
      <w:bookmarkStart w:id="499" w:name="_Toc17112"/>
      <w:r/>
      <w:bookmarkStart w:id="500" w:name="_Toc19938"/>
      <w:r/>
      <w:bookmarkStart w:id="501" w:name="_Toc104560888"/>
      <w:r/>
      <w:bookmarkStart w:id="502" w:name="_Toc107246269"/>
      <w:r/>
      <w:bookmarkStart w:id="503" w:name="_Toc103848574"/>
      <w:r/>
      <w:bookmarkStart w:id="504" w:name="_Toc30669"/>
      <w:r>
        <w:rPr>
          <w:rFonts w:hint="eastAsia" w:ascii="宋体" w:hAnsi="宋体" w:eastAsia="宋体" w:cs="宋体"/>
          <w:color w:val="auto"/>
          <w:sz w:val="24"/>
          <w:szCs w:val="24"/>
          <w:highlight w:val="none"/>
          <w:shd w:val="clear" w:color="auto" w:fill="auto"/>
          <w:lang w:val="en-US"/>
        </w:rPr>
        <w:t xml:space="preserve">39</w:t>
      </w:r>
      <w:r>
        <w:rPr>
          <w:rFonts w:hint="eastAsia" w:ascii="宋体" w:hAnsi="宋体" w:eastAsia="宋体" w:cs="宋体"/>
          <w:color w:val="auto"/>
          <w:sz w:val="24"/>
          <w:szCs w:val="24"/>
          <w:highlight w:val="none"/>
          <w:shd w:val="clear" w:color="auto" w:fill="auto"/>
        </w:rPr>
        <w:t xml:space="preserve">.文件解释权</w:t>
      </w:r>
      <w:bookmarkEnd w:id="497"/>
      <w:r/>
      <w:bookmarkEnd w:id="498"/>
      <w:r/>
      <w:bookmarkEnd w:id="499"/>
      <w:r/>
      <w:bookmarkEnd w:id="500"/>
      <w:r/>
      <w:bookmarkEnd w:id="501"/>
      <w:r/>
      <w:bookmarkEnd w:id="502"/>
      <w:r/>
      <w:bookmarkEnd w:id="503"/>
      <w:r/>
      <w:bookmarkEnd w:id="504"/>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39.1本招标文件的解释权归采购人（或采购代理机构）所有。</w:t>
      </w:r>
      <w:r/>
    </w:p>
    <w:p>
      <w:pPr>
        <w:pStyle w:val="615"/>
        <w:ind w:right="210"/>
        <w:spacing w:line="360" w:lineRule="auto"/>
        <w:shd w:val="clear" w:color="auto"/>
        <w:rPr>
          <w:rFonts w:ascii="宋体" w:hAnsi="宋体" w:eastAsia="宋体" w:cs="宋体"/>
          <w:bCs/>
          <w:color w:val="auto"/>
          <w:sz w:val="24"/>
          <w:szCs w:val="24"/>
          <w:highlight w:val="none"/>
          <w:shd w:val="clear" w:color="auto" w:fill="auto"/>
          <w:lang w:val="en-US"/>
        </w:rPr>
      </w:pPr>
      <w:r>
        <w:rPr>
          <w:rFonts w:hint="eastAsia" w:ascii="宋体" w:hAnsi="宋体" w:eastAsia="宋体" w:cs="宋体"/>
          <w:bCs/>
          <w:color w:val="auto"/>
          <w:sz w:val="24"/>
          <w:szCs w:val="24"/>
          <w:highlight w:val="none"/>
          <w:shd w:val="clear" w:color="auto" w:fill="auto"/>
          <w:lang w:val="en-US"/>
        </w:rPr>
        <w:t xml:space="preserve">40.采购人名称的说明</w:t>
      </w:r>
      <w:r/>
    </w:p>
    <w:p>
      <w:pPr>
        <w:ind w:firstLine="420"/>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采购人全称为：南京市工业和信息化发展促进中心（南京市应用场景创新服务中心、南京市智能制造促进中心）。</w:t>
      </w:r>
      <w:r/>
    </w:p>
    <w:p>
      <w:pPr>
        <w:ind w:firstLine="420"/>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本次采购项目中合同签订的主体（甲方名称）为：南京市智能制造促进中心。</w:t>
      </w:r>
      <w:r/>
    </w:p>
    <w:p>
      <w:pPr>
        <w:ind w:firstLine="420"/>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投标人编制投标文件时，涉及采购人名称的事宜统一填写：南京市智能制造促进中心即可。</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p>
      <w:pPr>
        <w:jc w:val="left"/>
        <w:shd w:val="clear" w:color="auto"/>
        <w:widowControl/>
        <w:rPr>
          <w:rFonts w:ascii="华文中宋" w:hAnsi="华文中宋" w:eastAsia="华文中宋"/>
          <w:b/>
          <w:color w:val="auto"/>
          <w:sz w:val="36"/>
          <w:szCs w:val="36"/>
          <w:highlight w:val="none"/>
          <w:shd w:val="clear" w:color="auto" w:fill="auto"/>
        </w:rPr>
      </w:pPr>
      <w:r>
        <w:rPr>
          <w:rFonts w:ascii="华文中宋" w:hAnsi="华文中宋" w:eastAsia="华文中宋"/>
          <w:b/>
          <w:color w:val="auto"/>
          <w:sz w:val="36"/>
          <w:szCs w:val="36"/>
          <w:highlight w:val="none"/>
          <w:shd w:val="clear" w:color="auto" w:fill="auto"/>
        </w:rPr>
      </w:r>
      <w:r/>
    </w:p>
    <w:p>
      <w:pPr>
        <w:pStyle w:val="601"/>
        <w:spacing w:before="291" w:after="291"/>
        <w:shd w:val="clear" w:color="auto"/>
        <w:rPr>
          <w:rFonts w:ascii="华文中宋" w:hAnsi="华文中宋" w:eastAsia="华文中宋"/>
          <w:color w:val="auto"/>
          <w:sz w:val="36"/>
          <w:szCs w:val="36"/>
          <w:highlight w:val="none"/>
          <w:shd w:val="clear" w:color="auto" w:fill="auto"/>
        </w:rPr>
      </w:pPr>
      <w:r>
        <w:rPr>
          <w:rFonts w:ascii="华文中宋" w:hAnsi="华文中宋" w:eastAsia="华文中宋"/>
          <w:color w:val="auto"/>
          <w:sz w:val="36"/>
          <w:szCs w:val="36"/>
          <w:highlight w:val="none"/>
          <w:shd w:val="clear" w:color="auto" w:fill="auto"/>
        </w:rPr>
        <w:br w:type="page" w:clear="all"/>
      </w:r>
      <w:bookmarkStart w:id="505" w:name="_Toc9363434"/>
      <w:r/>
      <w:bookmarkStart w:id="506" w:name="_Toc12708979"/>
      <w:r/>
      <w:bookmarkStart w:id="507" w:name="_Toc12887269"/>
      <w:r/>
      <w:bookmarkStart w:id="508" w:name="_Toc16425"/>
      <w:r>
        <w:rPr>
          <w:rFonts w:hint="eastAsia" w:ascii="华文中宋" w:hAnsi="华文中宋" w:eastAsia="华文中宋"/>
          <w:color w:val="auto"/>
          <w:sz w:val="36"/>
          <w:szCs w:val="36"/>
          <w:highlight w:val="none"/>
          <w:shd w:val="clear" w:color="auto" w:fill="auto"/>
        </w:rPr>
        <w:t xml:space="preserve">第三章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 xml:space="preserve">示范合同</w:t>
      </w:r>
      <w:bookmarkEnd w:id="45"/>
      <w:r/>
      <w:bookmarkEnd w:id="46"/>
      <w:r/>
      <w:bookmarkEnd w:id="47"/>
      <w:r/>
      <w:bookmarkEnd w:id="48"/>
      <w:r/>
      <w:bookmarkEnd w:id="49"/>
      <w:r>
        <w:rPr>
          <w:rFonts w:hint="eastAsia" w:ascii="华文中宋" w:hAnsi="华文中宋" w:eastAsia="华文中宋"/>
          <w:color w:val="auto"/>
          <w:sz w:val="36"/>
          <w:szCs w:val="36"/>
          <w:highlight w:val="none"/>
          <w:shd w:val="clear" w:color="auto" w:fill="auto"/>
        </w:rPr>
        <w:t xml:space="preserve">文本</w:t>
      </w:r>
      <w:bookmarkEnd w:id="50"/>
      <w:r/>
      <w:bookmarkEnd w:id="505"/>
      <w:r/>
      <w:bookmarkEnd w:id="506"/>
      <w:r/>
      <w:bookmarkEnd w:id="507"/>
      <w:r/>
      <w:bookmarkEnd w:id="508"/>
      <w:r/>
      <w:r/>
    </w:p>
    <w:p>
      <w:pPr>
        <w:jc w:val="center"/>
        <w:spacing w:line="360" w:lineRule="auto"/>
        <w:shd w:val="clear" w:color="auto"/>
        <w:widowControl/>
        <w:rPr>
          <w:rFonts w:ascii="宋体" w:hAnsi="宋体" w:cs="宋体"/>
          <w:bCs/>
          <w:color w:val="auto"/>
          <w:sz w:val="52"/>
          <w:szCs w:val="52"/>
          <w:highlight w:val="none"/>
          <w:shd w:val="clear" w:color="auto" w:fill="auto"/>
        </w:rPr>
      </w:pPr>
      <w:r/>
      <w:bookmarkStart w:id="509" w:name="_Toc12708980"/>
      <w:r/>
      <w:bookmarkStart w:id="510" w:name="_Toc12887270"/>
      <w:r/>
      <w:bookmarkStart w:id="511" w:name="_Toc9363435"/>
      <w:r/>
      <w:bookmarkStart w:id="512" w:name="_Toc8485121"/>
      <w:r/>
      <w:bookmarkStart w:id="513" w:name="_Toc479757211"/>
      <w:r/>
      <w:bookmarkStart w:id="514" w:name="_Toc462564139"/>
      <w:r/>
      <w:r/>
    </w:p>
    <w:p>
      <w:pPr>
        <w:jc w:val="center"/>
        <w:spacing w:line="360" w:lineRule="auto"/>
        <w:shd w:val="clear" w:color="auto"/>
        <w:widowControl/>
        <w:rPr>
          <w:rFonts w:ascii="宋体" w:hAnsi="宋体" w:cs="宋体"/>
          <w:bCs/>
          <w:color w:val="auto"/>
          <w:sz w:val="52"/>
          <w:szCs w:val="52"/>
          <w:highlight w:val="none"/>
          <w:shd w:val="clear" w:color="auto" w:fill="auto"/>
        </w:rPr>
      </w:pPr>
      <w:r>
        <w:rPr>
          <w:rFonts w:hint="eastAsia" w:ascii="宋体" w:hAnsi="宋体" w:cs="宋体"/>
          <w:bCs/>
          <w:color w:val="auto"/>
          <w:sz w:val="52"/>
          <w:szCs w:val="52"/>
          <w:highlight w:val="none"/>
          <w:shd w:val="clear" w:color="auto" w:fill="auto"/>
        </w:rPr>
        <w:t xml:space="preserve">南京市政府采购合同</w:t>
      </w:r>
      <w:r/>
    </w:p>
    <w:p>
      <w:pPr>
        <w:spacing w:line="360" w:lineRule="auto"/>
        <w:shd w:val="clear" w:color="auto"/>
        <w:widowControl/>
        <w:rPr>
          <w:rFonts w:ascii="宋体" w:hAnsi="宋体" w:cs="宋体"/>
          <w:bCs/>
          <w:color w:val="auto"/>
          <w:sz w:val="36"/>
          <w:szCs w:val="36"/>
          <w:highlight w:val="none"/>
          <w:shd w:val="clear" w:color="auto" w:fill="auto"/>
        </w:rPr>
      </w:pPr>
      <w:r>
        <w:rPr>
          <w:rFonts w:ascii="宋体" w:hAnsi="宋体" w:cs="宋体"/>
          <w:bCs/>
          <w:color w:val="auto"/>
          <w:sz w:val="36"/>
          <w:szCs w:val="36"/>
          <w:highlight w:val="none"/>
          <w:shd w:val="clear" w:color="auto" w:fill="auto"/>
        </w:rPr>
      </w:r>
      <w:r/>
    </w:p>
    <w:p>
      <w:pPr>
        <w:ind w:firstLine="315"/>
        <w:spacing w:line="360" w:lineRule="auto"/>
        <w:shd w:val="clear" w:color="auto"/>
        <w:widowControl/>
        <w:rPr>
          <w:rFonts w:ascii="宋体" w:hAnsi="宋体" w:cs="宋体"/>
          <w:color w:val="auto"/>
          <w:highlight w:val="none"/>
          <w:shd w:val="clear" w:color="auto" w:fill="auto"/>
        </w:rPr>
      </w:pPr>
      <w:r>
        <w:rPr>
          <w:rFonts w:ascii="宋体" w:hAnsi="宋体" w:cs="宋体"/>
          <w:color w:val="auto"/>
          <w:highlight w:val="none"/>
          <w:shd w:val="clear" w:color="auto" w:fill="auto"/>
        </w:rPr>
      </w:r>
      <w:r/>
    </w:p>
    <w:p>
      <w:pPr>
        <w:ind w:firstLine="315"/>
        <w:spacing w:line="360" w:lineRule="auto"/>
        <w:shd w:val="clear" w:color="auto"/>
        <w:widowControl/>
        <w:rPr>
          <w:rFonts w:ascii="宋体" w:hAnsi="宋体" w:cs="宋体"/>
          <w:color w:val="auto"/>
          <w:highlight w:val="none"/>
          <w:shd w:val="clear" w:color="auto" w:fill="auto"/>
        </w:rPr>
      </w:pPr>
      <w:r>
        <w:rPr>
          <w:rFonts w:ascii="宋体" w:hAnsi="宋体" w:cs="宋体"/>
          <w:color w:val="auto"/>
          <w:highlight w:val="none"/>
          <w:shd w:val="clear" w:color="auto" w:fill="auto"/>
        </w:rPr>
      </w:r>
      <w:r/>
    </w:p>
    <w:p>
      <w:pPr>
        <w:spacing w:line="360" w:lineRule="auto"/>
        <w:shd w:val="clear" w:color="auto"/>
        <w:widowControl/>
        <w:rPr>
          <w:rFonts w:ascii="宋体" w:hAnsi="宋体" w:cs="宋体"/>
          <w:color w:val="auto"/>
          <w:highlight w:val="none"/>
          <w:shd w:val="clear" w:color="auto" w:fill="auto"/>
        </w:rPr>
      </w:pPr>
      <w:r>
        <w:rPr>
          <w:rFonts w:ascii="宋体" w:hAnsi="宋体" w:cs="宋体"/>
          <w:color w:val="auto"/>
          <w:highlight w:val="none"/>
          <w:shd w:val="clear" w:color="auto" w:fill="auto"/>
        </w:rPr>
      </w:r>
      <w:r/>
    </w:p>
    <w:p>
      <w:pPr>
        <w:spacing w:line="360" w:lineRule="auto"/>
        <w:shd w:val="clear" w:color="auto"/>
        <w:widowControl/>
        <w:rPr>
          <w:rFonts w:ascii="宋体" w:hAnsi="宋体" w:cs="宋体"/>
          <w:color w:val="auto"/>
          <w:highlight w:val="none"/>
          <w:shd w:val="clear" w:color="auto" w:fill="auto"/>
        </w:rPr>
      </w:pPr>
      <w:r>
        <w:rPr>
          <w:rFonts w:ascii="宋体" w:hAnsi="宋体" w:cs="宋体"/>
          <w:color w:val="auto"/>
          <w:highlight w:val="none"/>
          <w:shd w:val="clear" w:color="auto" w:fill="auto"/>
        </w:rPr>
      </w:r>
      <w:r/>
    </w:p>
    <w:p>
      <w:pPr>
        <w:ind w:firstLine="1918"/>
        <w:spacing w:line="360" w:lineRule="auto"/>
        <w:shd w:val="clear" w:color="auto"/>
        <w:widowControl/>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 xml:space="preserve">合同编号 ：</w:t>
      </w:r>
      <w:r/>
    </w:p>
    <w:p>
      <w:pPr>
        <w:ind w:firstLine="1918"/>
        <w:spacing w:line="360" w:lineRule="auto"/>
        <w:shd w:val="clear" w:color="auto"/>
        <w:widowControl/>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 xml:space="preserve">项目名称 ：</w:t>
      </w:r>
      <w:r/>
    </w:p>
    <w:p>
      <w:pPr>
        <w:ind w:firstLine="1918"/>
        <w:spacing w:line="360" w:lineRule="auto"/>
        <w:shd w:val="clear" w:color="auto"/>
        <w:widowControl/>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 xml:space="preserve">采 购 人 ：</w:t>
      </w:r>
      <w:r/>
    </w:p>
    <w:p>
      <w:pPr>
        <w:ind w:firstLine="1916"/>
        <w:spacing w:line="360" w:lineRule="auto"/>
        <w:shd w:val="clear" w:color="auto"/>
        <w:widowControl/>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 xml:space="preserve">供 应 商 ：</w:t>
      </w:r>
      <w:r/>
    </w:p>
    <w:p>
      <w:pPr>
        <w:ind w:firstLine="1916"/>
        <w:spacing w:line="360" w:lineRule="auto"/>
        <w:shd w:val="clear" w:color="auto"/>
        <w:widowControl/>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 xml:space="preserve">签订日期 ：</w:t>
      </w:r>
      <w:r/>
    </w:p>
    <w:p>
      <w:pPr>
        <w:spacing w:line="360" w:lineRule="auto"/>
        <w:shd w:val="clear" w:color="auto"/>
        <w:widowControl/>
        <w:rPr>
          <w:rFonts w:ascii="宋体" w:hAnsi="宋体" w:cs="宋体"/>
          <w:color w:val="auto"/>
          <w:sz w:val="28"/>
          <w:szCs w:val="28"/>
          <w:highlight w:val="none"/>
          <w:shd w:val="clear" w:color="auto" w:fill="auto"/>
        </w:rPr>
      </w:pPr>
      <w:r>
        <w:rPr>
          <w:rFonts w:ascii="宋体" w:hAnsi="宋体" w:cs="宋体"/>
          <w:color w:val="auto"/>
          <w:sz w:val="28"/>
          <w:szCs w:val="28"/>
          <w:highlight w:val="none"/>
          <w:shd w:val="clear" w:color="auto" w:fill="auto"/>
        </w:rPr>
      </w:r>
      <w:r/>
    </w:p>
    <w:p>
      <w:pPr>
        <w:jc w:val="left"/>
        <w:spacing w:line="360" w:lineRule="auto"/>
        <w:shd w:val="clear" w:color="auto"/>
        <w:rPr>
          <w:rFonts w:ascii="宋体" w:hAnsi="宋体" w:cs="宋体"/>
          <w:color w:val="auto"/>
          <w:sz w:val="32"/>
          <w:szCs w:val="32"/>
          <w:highlight w:val="none"/>
          <w:shd w:val="clear" w:color="auto" w:fill="auto"/>
        </w:rPr>
      </w:pPr>
      <w:r>
        <w:rPr>
          <w:rFonts w:ascii="宋体" w:hAnsi="宋体" w:cs="宋体"/>
          <w:color w:val="auto"/>
          <w:sz w:val="32"/>
          <w:szCs w:val="32"/>
          <w:highlight w:val="none"/>
          <w:shd w:val="clear" w:color="auto" w:fill="auto"/>
        </w:rPr>
      </w:r>
      <w:r/>
    </w:p>
    <w:p>
      <w:pPr>
        <w:jc w:val="left"/>
        <w:spacing w:line="360" w:lineRule="auto"/>
        <w:shd w:val="clear" w:color="auto"/>
        <w:rPr>
          <w:rFonts w:ascii="宋体" w:hAnsi="宋体" w:cs="宋体"/>
          <w:color w:val="auto"/>
          <w:sz w:val="32"/>
          <w:szCs w:val="32"/>
          <w:highlight w:val="none"/>
          <w:shd w:val="clear" w:color="auto" w:fill="auto"/>
        </w:rPr>
      </w:pPr>
      <w:r>
        <w:rPr>
          <w:rFonts w:ascii="宋体" w:hAnsi="宋体" w:cs="宋体"/>
          <w:color w:val="auto"/>
          <w:sz w:val="32"/>
          <w:szCs w:val="32"/>
          <w:highlight w:val="none"/>
          <w:shd w:val="clear" w:color="auto" w:fill="auto"/>
        </w:rPr>
      </w:r>
      <w:r/>
    </w:p>
    <w:p>
      <w:pPr>
        <w:jc w:val="left"/>
        <w:spacing w:line="360" w:lineRule="auto"/>
        <w:shd w:val="clear" w:color="auto"/>
        <w:rPr>
          <w:rFonts w:ascii="宋体" w:hAnsi="宋体" w:cs="宋体"/>
          <w:color w:val="auto"/>
          <w:sz w:val="32"/>
          <w:szCs w:val="32"/>
          <w:highlight w:val="none"/>
          <w:shd w:val="clear" w:color="auto" w:fill="auto"/>
        </w:rPr>
      </w:pPr>
      <w:r>
        <w:rPr>
          <w:rFonts w:ascii="宋体" w:hAnsi="宋体" w:cs="宋体"/>
          <w:color w:val="auto"/>
          <w:sz w:val="32"/>
          <w:szCs w:val="32"/>
          <w:highlight w:val="none"/>
          <w:shd w:val="clear" w:color="auto" w:fill="auto"/>
        </w:rPr>
      </w:r>
      <w:r/>
    </w:p>
    <w:p>
      <w:pPr>
        <w:jc w:val="left"/>
        <w:spacing w:line="360" w:lineRule="auto"/>
        <w:shd w:val="clear" w:color="auto"/>
        <w:rPr>
          <w:rFonts w:ascii="宋体" w:hAnsi="宋体" w:cs="宋体"/>
          <w:b/>
          <w:color w:val="auto"/>
          <w:sz w:val="28"/>
          <w:szCs w:val="28"/>
          <w:highlight w:val="none"/>
          <w:shd w:val="clear" w:color="auto" w:fill="auto"/>
        </w:rPr>
      </w:pPr>
      <w:r>
        <w:rPr>
          <w:rFonts w:hint="eastAsia" w:ascii="宋体" w:hAnsi="宋体" w:cs="宋体"/>
          <w:b/>
          <w:color w:val="auto"/>
          <w:sz w:val="24"/>
          <w:highlight w:val="none"/>
          <w:shd w:val="clear" w:color="auto" w:fill="auto"/>
        </w:rPr>
        <w:t xml:space="preserve">注：本合同仅为合同的参考文本，合同签订双方可根据项目的具体要求进行修订，但不得更改实质性要求。</w:t>
      </w:r>
      <w:r/>
    </w:p>
    <w:p>
      <w:pPr>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Cs/>
          <w:color w:val="auto"/>
          <w:sz w:val="36"/>
          <w:szCs w:val="36"/>
          <w:highlight w:val="none"/>
          <w:shd w:val="clear" w:color="auto" w:fill="auto"/>
        </w:rPr>
        <w:br w:type="page" w:clear="all"/>
      </w:r>
      <w:r>
        <w:rPr>
          <w:rFonts w:hint="eastAsia" w:ascii="宋体" w:hAnsi="宋体" w:cs="宋体"/>
          <w:color w:val="auto"/>
          <w:sz w:val="24"/>
          <w:highlight w:val="none"/>
          <w:shd w:val="clear" w:color="auto" w:fill="auto"/>
        </w:rPr>
        <w:t xml:space="preserve">合同编号：</w:t>
      </w:r>
      <w:r/>
    </w:p>
    <w:p>
      <w:pPr>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政府采购计划号：</w:t>
      </w:r>
      <w:r/>
    </w:p>
    <w:p>
      <w:pPr>
        <w:jc w:val="center"/>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bl>
      <w:tblPr>
        <w:tblStyle w:val="606"/>
        <w:tblW w:w="8520" w:type="dxa"/>
        <w:tblInd w:w="108"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shd w:val="clear" w:color="auto" w:fill="auto"/>
            <w:tcMar>
              <w:left w:w="108" w:type="dxa"/>
              <w:top w:w="0" w:type="dxa"/>
              <w:right w:w="108" w:type="dxa"/>
              <w:bottom w:w="0" w:type="dxa"/>
            </w:tcMar>
            <w:tcW w:w="4271" w:type="dxa"/>
            <w:textDirection w:val="lrTb"/>
            <w:noWrap/>
          </w:tcPr>
          <w:p>
            <w:pPr>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采购人（以下称甲方）：</w:t>
            </w:r>
            <w:r/>
          </w:p>
        </w:tc>
        <w:tc>
          <w:tcPr>
            <w:shd w:val="clear" w:color="auto" w:fill="auto"/>
            <w:tcMar>
              <w:left w:w="108" w:type="dxa"/>
              <w:top w:w="0" w:type="dxa"/>
              <w:right w:w="108" w:type="dxa"/>
              <w:bottom w:w="0" w:type="dxa"/>
            </w:tcMar>
            <w:tcW w:w="4251" w:type="dxa"/>
            <w:textDirection w:val="lrTb"/>
            <w:noWrap/>
          </w:tcPr>
          <w:p>
            <w:pPr>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中标人（以下称乙方）：</w:t>
            </w:r>
            <w:r/>
          </w:p>
        </w:tc>
      </w:tr>
      <w:tr>
        <w:trPr>
          <w:trHeight w:val="253"/>
        </w:trPr>
        <w:tc>
          <w:tcPr>
            <w:shd w:val="clear" w:color="auto" w:fill="auto"/>
            <w:tcMar>
              <w:left w:w="108" w:type="dxa"/>
              <w:top w:w="0" w:type="dxa"/>
              <w:right w:w="108" w:type="dxa"/>
              <w:bottom w:w="0" w:type="dxa"/>
            </w:tcMar>
            <w:tcW w:w="4271" w:type="dxa"/>
            <w:textDirection w:val="lrTb"/>
            <w:noWrap/>
          </w:tcPr>
          <w:p>
            <w:pPr>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住所地：</w:t>
            </w:r>
            <w:r/>
          </w:p>
        </w:tc>
        <w:tc>
          <w:tcPr>
            <w:shd w:val="clear" w:color="auto" w:fill="auto"/>
            <w:tcMar>
              <w:left w:w="108" w:type="dxa"/>
              <w:top w:w="0" w:type="dxa"/>
              <w:right w:w="108" w:type="dxa"/>
              <w:bottom w:w="0" w:type="dxa"/>
            </w:tcMar>
            <w:tcW w:w="4251" w:type="dxa"/>
            <w:textDirection w:val="lrTb"/>
            <w:noWrap/>
          </w:tcPr>
          <w:p>
            <w:pPr>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住所地：</w:t>
            </w:r>
            <w:r/>
          </w:p>
        </w:tc>
      </w:tr>
    </w:tbl>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根据《中华人民共和国政府采购法》和《中华人民共和国民法典》等法律法规的规定，甲乙双方按照采购代理机构的采购结果签订本合同。</w:t>
      </w:r>
      <w:r/>
    </w:p>
    <w:p>
      <w:pPr>
        <w:ind w:firstLine="422"/>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第一条 合同标的</w:t>
      </w:r>
      <w:r/>
    </w:p>
    <w:p>
      <w:pPr>
        <w:ind w:firstLine="422"/>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乙方根据甲方要求提供下列服务：</w:t>
      </w:r>
      <w:r>
        <w:rPr>
          <w:rFonts w:hint="eastAsia" w:ascii="宋体" w:hAnsi="宋体" w:cs="宋体"/>
          <w:color w:val="auto"/>
          <w:sz w:val="24"/>
          <w:highlight w:val="none"/>
          <w:u w:val="single"/>
          <w:shd w:val="clear" w:color="auto" w:fill="auto"/>
        </w:rPr>
        <w:t xml:space="preserve">                 </w:t>
      </w:r>
      <w:r/>
    </w:p>
    <w:p>
      <w:pPr>
        <w:ind w:firstLine="422"/>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服务内容详见招标文件及乙方投标文件等。</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第二条 合同总价款</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本合同项下服务总价款为___________（大写）人民币，分项价款在“分项报价表”中有明确规定。</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甲方就本合同不再向乙方支付任何其他款项。 </w:t>
      </w:r>
      <w:r/>
    </w:p>
    <w:p>
      <w:pPr>
        <w:ind w:firstLine="413"/>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第三条</w:t>
      </w:r>
      <w:r>
        <w:rPr>
          <w:rFonts w:hint="eastAsia" w:ascii="宋体" w:hAnsi="宋体" w:cs="宋体"/>
          <w:b/>
          <w:bCs/>
          <w:color w:val="auto"/>
          <w:sz w:val="24"/>
          <w:highlight w:val="none"/>
          <w:shd w:val="clear" w:color="auto" w:fill="auto"/>
          <w:lang w:val="en-US" w:eastAsia="zh-CN"/>
        </w:rPr>
        <w:t xml:space="preserve"> </w:t>
      </w:r>
      <w:r>
        <w:rPr>
          <w:rFonts w:hint="eastAsia" w:ascii="宋体" w:hAnsi="宋体" w:cs="宋体"/>
          <w:b/>
          <w:bCs/>
          <w:color w:val="auto"/>
          <w:sz w:val="24"/>
          <w:highlight w:val="none"/>
          <w:shd w:val="clear" w:color="auto" w:fill="auto"/>
        </w:rPr>
        <w:t xml:space="preserve">组成本合同的有关文件</w:t>
      </w:r>
      <w:r/>
    </w:p>
    <w:p>
      <w:pPr>
        <w:ind w:firstLine="412"/>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招标文件和有关附件是本合同不可分割的组成部分，与本合同具有同等法律效力。</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第四条</w:t>
      </w:r>
      <w:r>
        <w:rPr>
          <w:rFonts w:hint="eastAsia" w:ascii="宋体" w:hAnsi="宋体" w:cs="宋体"/>
          <w:b/>
          <w:bCs/>
          <w:color w:val="auto"/>
          <w:sz w:val="24"/>
          <w:highlight w:val="none"/>
          <w:shd w:val="clear" w:color="auto" w:fill="auto"/>
          <w:lang w:val="en-US" w:eastAsia="zh-CN"/>
        </w:rPr>
        <w:t xml:space="preserve"> </w:t>
      </w:r>
      <w:r>
        <w:rPr>
          <w:rFonts w:hint="eastAsia" w:ascii="宋体" w:hAnsi="宋体" w:cs="宋体"/>
          <w:b/>
          <w:bCs/>
          <w:color w:val="auto"/>
          <w:sz w:val="24"/>
          <w:highlight w:val="none"/>
          <w:shd w:val="clear" w:color="auto" w:fill="auto"/>
        </w:rPr>
        <w:t xml:space="preserve">权利、质量保证</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乙方应保证为甲方提供服务任何一部分时不受第三方提出侵犯其专利权、版权、商标权或其他权利的起诉。一旦出现侵权，乙方应承担全部责任。乙方履行本合同涉及的一切知识产权归甲方所有。乙方确保相关知识产权在合同履行期间和合同结束后，甲方可以无障碍继续使用。</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乙方提供的服务必须全部达到招标文件各项要求，国家或行业有规定的，还要符合相应规定。</w:t>
      </w:r>
      <w:r/>
    </w:p>
    <w:p>
      <w:pPr>
        <w:ind w:firstLine="422"/>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第五条</w:t>
      </w:r>
      <w:r>
        <w:rPr>
          <w:rFonts w:hint="eastAsia" w:ascii="宋体" w:hAnsi="宋体" w:cs="宋体"/>
          <w:b/>
          <w:bCs/>
          <w:color w:val="auto"/>
          <w:sz w:val="24"/>
          <w:highlight w:val="none"/>
          <w:shd w:val="clear" w:color="auto" w:fill="auto"/>
          <w:lang w:val="en-US" w:eastAsia="zh-CN"/>
        </w:rPr>
        <w:t xml:space="preserve"> </w:t>
      </w:r>
      <w:r>
        <w:rPr>
          <w:rFonts w:hint="eastAsia" w:ascii="宋体" w:hAnsi="宋体" w:cs="宋体"/>
          <w:b/>
          <w:bCs/>
          <w:color w:val="auto"/>
          <w:sz w:val="24"/>
          <w:highlight w:val="none"/>
          <w:shd w:val="clear" w:color="auto" w:fill="auto"/>
        </w:rPr>
        <w:t xml:space="preserve">交付使用和验收</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1.服务期限：</w:t>
      </w:r>
      <w:r>
        <w:rPr>
          <w:rFonts w:hint="eastAsia" w:ascii="宋体" w:hAnsi="宋体" w:cs="宋体"/>
          <w:color w:val="auto"/>
          <w:spacing w:val="8"/>
          <w:sz w:val="24"/>
          <w:highlight w:val="none"/>
          <w:shd w:val="clear" w:color="auto" w:fill="auto"/>
        </w:rPr>
        <w:t xml:space="preserve">自合同签订之日起至项目内容全部履行完毕。</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2.甲方自行组织或视情邀请相关专家或国家认可的质量检测机构参加验收，乙方提供的服务不符合招标文件和合同规定的，甲方有权拒收，乙方承担验收费用等。</w:t>
      </w:r>
      <w:r/>
    </w:p>
    <w:p>
      <w:pPr>
        <w:ind w:firstLine="420"/>
        <w:jc w:val="left"/>
        <w:spacing w:line="360" w:lineRule="auto"/>
        <w:shd w:val="clear" w:color="auto"/>
        <w:rPr>
          <w:rFonts w:ascii="宋体" w:hAnsi="宋体" w:cs="宋体"/>
          <w:bCs/>
          <w:color w:val="auto"/>
          <w:sz w:val="24"/>
          <w:highlight w:val="none"/>
          <w:shd w:val="clear" w:color="auto" w:fill="auto"/>
        </w:rPr>
      </w:pPr>
      <w:r>
        <w:rPr>
          <w:rFonts w:hint="eastAsia" w:ascii="宋体" w:hAnsi="宋体" w:cs="宋体"/>
          <w:color w:val="auto"/>
          <w:sz w:val="24"/>
          <w:highlight w:val="none"/>
          <w:shd w:val="clear" w:color="auto" w:fill="auto"/>
        </w:rPr>
        <w:t xml:space="preserve">3.</w:t>
      </w:r>
      <w:r>
        <w:rPr>
          <w:rFonts w:hint="eastAsia" w:ascii="宋体" w:hAnsi="宋体" w:cs="宋体"/>
          <w:bCs/>
          <w:color w:val="auto"/>
          <w:sz w:val="24"/>
          <w:highlight w:val="none"/>
          <w:shd w:val="clear" w:color="auto" w:fill="auto"/>
        </w:rPr>
        <w:t xml:space="preserve">验收时乙方须提供甲方签字或盖章的验收单，验收单中必须注明项目、数量等相关要求，</w:t>
      </w:r>
      <w:r>
        <w:rPr>
          <w:rFonts w:hint="eastAsia" w:ascii="宋体" w:hAnsi="宋体" w:cs="宋体"/>
          <w:color w:val="auto"/>
          <w:sz w:val="24"/>
          <w:highlight w:val="none"/>
          <w:shd w:val="clear" w:color="auto" w:fill="auto"/>
        </w:rPr>
        <w:t xml:space="preserve">审计、验收凭证由乙方自行收集、采集，</w:t>
      </w:r>
      <w:r>
        <w:rPr>
          <w:rFonts w:hint="eastAsia" w:ascii="宋体" w:hAnsi="宋体" w:cs="宋体"/>
          <w:bCs/>
          <w:color w:val="auto"/>
          <w:sz w:val="24"/>
          <w:highlight w:val="none"/>
          <w:shd w:val="clear" w:color="auto" w:fill="auto"/>
        </w:rPr>
        <w:t xml:space="preserve">部分项目需要配以照片为佐证，乙方承担验收凭证收集不足导致的包括但不限于无法正常完成验收、合同价款无法全额结算等相关风险。</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第六条</w:t>
      </w:r>
      <w:r>
        <w:rPr>
          <w:rFonts w:hint="eastAsia" w:ascii="宋体" w:hAnsi="宋体" w:cs="宋体"/>
          <w:b/>
          <w:bCs/>
          <w:color w:val="auto"/>
          <w:sz w:val="24"/>
          <w:highlight w:val="none"/>
          <w:shd w:val="clear" w:color="auto" w:fill="auto"/>
          <w:lang w:val="en-US" w:eastAsia="zh-CN"/>
        </w:rPr>
        <w:t xml:space="preserve"> </w:t>
      </w:r>
      <w:r>
        <w:rPr>
          <w:rFonts w:hint="eastAsia" w:ascii="宋体" w:hAnsi="宋体" w:cs="宋体"/>
          <w:b/>
          <w:bCs/>
          <w:color w:val="auto"/>
          <w:sz w:val="24"/>
          <w:highlight w:val="none"/>
          <w:shd w:val="clear" w:color="auto" w:fill="auto"/>
        </w:rPr>
        <w:t xml:space="preserve">合同款支付</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1.本合同</w:t>
      </w:r>
      <w:bookmarkStart w:id="515" w:name="OLE_LINK63"/>
      <w:r>
        <w:rPr>
          <w:rFonts w:hint="eastAsia" w:ascii="宋体" w:hAnsi="宋体" w:cs="宋体"/>
          <w:color w:val="auto"/>
          <w:sz w:val="24"/>
          <w:highlight w:val="none"/>
          <w:shd w:val="clear" w:color="auto" w:fill="auto"/>
        </w:rPr>
        <w:t xml:space="preserve">项下所有款项均以人民币支付。</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2.本合同项下的采购</w:t>
      </w:r>
      <w:bookmarkEnd w:id="515"/>
      <w:r>
        <w:rPr>
          <w:rFonts w:hint="eastAsia" w:ascii="宋体" w:hAnsi="宋体" w:cs="宋体"/>
          <w:color w:val="auto"/>
          <w:sz w:val="24"/>
          <w:highlight w:val="none"/>
          <w:shd w:val="clear" w:color="auto" w:fill="auto"/>
        </w:rPr>
        <w:t xml:space="preserve">资金由甲方自行支付，乙方向甲方开具发票。</w:t>
      </w:r>
      <w:r/>
    </w:p>
    <w:p>
      <w:pPr>
        <w:ind w:firstLine="42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3.付款方式： </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（1）本项目预付款为合同总价的50%（预付款支付时间由甲方与乙方协商后确定），其余款项待合同履行完毕，经甲方验收合格后按审计结果进行结算。</w:t>
      </w:r>
      <w:r/>
    </w:p>
    <w:p>
      <w:pPr>
        <w:ind w:firstLine="420"/>
        <w:jc w:val="left"/>
        <w:spacing w:line="360" w:lineRule="auto"/>
        <w:shd w:val="clear" w:color="auto"/>
        <w:widowControl/>
        <w:rPr>
          <w:rFonts w:ascii="宋体" w:hAnsi="宋体" w:cs="宋体"/>
          <w:color w:val="auto"/>
          <w:sz w:val="24"/>
          <w:highlight w:val="none"/>
          <w:shd w:val="clear" w:color="auto" w:fill="auto"/>
        </w:rPr>
      </w:pPr>
      <w:r/>
      <w:bookmarkStart w:id="516" w:name="_Hlk145525403"/>
      <w:r>
        <w:rPr>
          <w:rFonts w:hint="eastAsia" w:ascii="宋体" w:hAnsi="宋体" w:cs="宋体"/>
          <w:color w:val="auto"/>
          <w:sz w:val="24"/>
          <w:highlight w:val="none"/>
          <w:shd w:val="clear" w:color="auto" w:fill="auto"/>
        </w:rPr>
        <w:t xml:space="preserve">（2）</w:t>
      </w:r>
      <w:bookmarkStart w:id="517" w:name="_Hlk141192815"/>
      <w:r>
        <w:rPr>
          <w:rFonts w:hint="eastAsia" w:ascii="宋体" w:hAnsi="宋体" w:cs="宋体"/>
          <w:color w:val="auto"/>
          <w:sz w:val="24"/>
          <w:highlight w:val="none"/>
          <w:shd w:val="clear" w:color="auto" w:fill="auto"/>
        </w:rPr>
        <w:t xml:space="preserve">满足付款条件后，甲方自收到乙方相应金额的正规增值税发票后10个工作日内支付。</w:t>
      </w:r>
      <w:bookmarkEnd w:id="517"/>
      <w:r/>
      <w:bookmarkEnd w:id="516"/>
      <w:r/>
    </w:p>
    <w:p>
      <w:pPr>
        <w:ind w:firstLine="420"/>
        <w:jc w:val="left"/>
        <w:spacing w:line="360" w:lineRule="auto"/>
        <w:shd w:val="clear" w:color="auto"/>
        <w:widowControl/>
        <w:rPr>
          <w:rFonts w:ascii="宋体" w:hAnsi="宋体" w:cs="宋体"/>
          <w:b/>
          <w:bCs/>
          <w:color w:val="auto"/>
          <w:sz w:val="24"/>
          <w:highlight w:val="none"/>
          <w:shd w:val="clear" w:color="auto" w:fill="auto"/>
        </w:rPr>
      </w:pPr>
      <w:r/>
      <w:bookmarkStart w:id="518" w:name="_Hlk82080567"/>
      <w:r>
        <w:rPr>
          <w:rFonts w:hint="eastAsia" w:ascii="宋体" w:hAnsi="宋体" w:cs="宋体"/>
          <w:color w:val="auto"/>
          <w:sz w:val="24"/>
          <w:highlight w:val="none"/>
          <w:shd w:val="clear" w:color="auto" w:fill="auto"/>
        </w:rPr>
        <w:t xml:space="preserve">4.政府采购合同履行过程中，如甲方需求发生变更或因国家政策、方针等不可抗力因素调整而造成的暂停、延期或取消，乙方应无条件服从，对实际已发生且无法挽回的甲方认可的直接费用据实结算，其他风险和损失自行承担，甲乙双方互不承担违约责任。</w:t>
      </w:r>
      <w:bookmarkEnd w:id="518"/>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第七条</w:t>
      </w:r>
      <w:r>
        <w:rPr>
          <w:rFonts w:hint="eastAsia" w:ascii="宋体" w:hAnsi="宋体" w:cs="宋体"/>
          <w:b/>
          <w:bCs/>
          <w:color w:val="auto"/>
          <w:sz w:val="24"/>
          <w:highlight w:val="none"/>
          <w:shd w:val="clear" w:color="auto" w:fill="auto"/>
          <w:lang w:val="en-US" w:eastAsia="zh-CN"/>
        </w:rPr>
        <w:t xml:space="preserve"> </w:t>
      </w:r>
      <w:r>
        <w:rPr>
          <w:rFonts w:hint="eastAsia" w:ascii="宋体" w:hAnsi="宋体" w:cs="宋体"/>
          <w:b/>
          <w:bCs/>
          <w:color w:val="auto"/>
          <w:sz w:val="24"/>
          <w:highlight w:val="none"/>
          <w:shd w:val="clear" w:color="auto" w:fill="auto"/>
        </w:rPr>
        <w:t xml:space="preserve">违约责任</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1.甲方未按合同规定的期限向乙方支付合同款的，每逾期1天甲方向乙方偿付欠款总额的5‰滞纳金，但累计滞纳金总额不超过欠款总额的5%。</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如乙方不能按期交付服务的，乙方应向甲方支付合同总价5%的违约金。乙方在合同履行过程中存在违反合同约定的义务的，甲方可向其下发整改通知书，要求乙方限期整改并有权要求乙方支付10万元以下的违约金。</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3.乙方出现下列情形，甲方有权无条件解除本合同，本合同自甲方解除通知书送达乙方之日起解除。乙方还应向甲方支付不少于合同总价30%的违约金，并应承担因解除合同对甲方造成的一切损失</w:t>
      </w:r>
      <w:bookmarkStart w:id="519" w:name="_Hlk82080577"/>
      <w:r>
        <w:rPr>
          <w:rFonts w:hint="eastAsia" w:ascii="宋体" w:hAnsi="宋体" w:cs="宋体"/>
          <w:color w:val="auto"/>
          <w:sz w:val="24"/>
          <w:highlight w:val="none"/>
          <w:shd w:val="clear" w:color="auto" w:fill="auto"/>
        </w:rPr>
        <w:t xml:space="preserve">（包括但不限于重新组织招标、项目延期或无法正常举行导致的直接间接损失、诉讼费、律师费等）。</w:t>
      </w:r>
      <w:bookmarkEnd w:id="519"/>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①合同期间内甲方累计三次下发整改通知书或乙方未按照甲方整改通知书要求按期整改并经甲方验收的；</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②乙方虚假承诺，或经权威部门检测提供的货物和服务不能满足采购文件要求；</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③由于乙方的过错造成合同无法继续履行的；</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④合同履行期间，因乙方的违约或侵权行为损害第三方利益，造成甲方或政府形象受损的；</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⑤会议期间，乙方或乙方组织参加活动的企业、个人有违反国家利益、国家统一、民族团结言行的。</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4.如果采购内容包括地震、水灾、旱灾、战争、罢工、政府政策、方针、决定等不可抗力因素取消的，双方损失各自承担，互不承担违约责任。</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6.乙方在合同履行过程中如出现造成不良社会影响等情形的，甲方可酌情罚款。</w:t>
      </w:r>
      <w:r/>
    </w:p>
    <w:p>
      <w:pPr>
        <w:ind w:firstLine="422"/>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第八条</w:t>
      </w:r>
      <w:r>
        <w:rPr>
          <w:rFonts w:hint="eastAsia" w:ascii="宋体" w:hAnsi="宋体" w:cs="宋体"/>
          <w:b/>
          <w:bCs/>
          <w:color w:val="auto"/>
          <w:sz w:val="24"/>
          <w:highlight w:val="none"/>
          <w:shd w:val="clear" w:color="auto" w:fill="auto"/>
          <w:lang w:val="en-US" w:eastAsia="zh-CN"/>
        </w:rPr>
        <w:t xml:space="preserve"> </w:t>
      </w:r>
      <w:r>
        <w:rPr>
          <w:rFonts w:hint="eastAsia" w:ascii="宋体" w:hAnsi="宋体" w:cs="宋体"/>
          <w:b/>
          <w:bCs/>
          <w:color w:val="auto"/>
          <w:sz w:val="24"/>
          <w:highlight w:val="none"/>
          <w:shd w:val="clear" w:color="auto" w:fill="auto"/>
        </w:rPr>
        <w:t xml:space="preserve">合同的变更和终止</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1.除《中华人民共和国政府采购法》第五十条第二款规定的情形外，本合同一经签订，甲乙双方不得擅自变更、中止或终止合同。</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2.除发生法律规定的不能预见、不能避免并不能克服的客观情况外，甲乙双方不得放弃或拒绝履行合同。</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第九条</w:t>
      </w:r>
      <w:r>
        <w:rPr>
          <w:rFonts w:hint="eastAsia" w:ascii="宋体" w:hAnsi="宋体" w:cs="宋体"/>
          <w:b/>
          <w:bCs/>
          <w:color w:val="auto"/>
          <w:sz w:val="24"/>
          <w:highlight w:val="none"/>
          <w:shd w:val="clear" w:color="auto" w:fill="auto"/>
          <w:lang w:val="en-US" w:eastAsia="zh-CN"/>
        </w:rPr>
        <w:t xml:space="preserve"> </w:t>
      </w:r>
      <w:r>
        <w:rPr>
          <w:rFonts w:hint="eastAsia" w:ascii="宋体" w:hAnsi="宋体" w:cs="宋体"/>
          <w:b/>
          <w:bCs/>
          <w:color w:val="auto"/>
          <w:sz w:val="24"/>
          <w:highlight w:val="none"/>
          <w:shd w:val="clear" w:color="auto" w:fill="auto"/>
        </w:rPr>
        <w:t xml:space="preserve">合同的转让</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未经甲方允许乙方不得擅自部分或全部转让其应履行的合同义务。</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第十条 争议的解决</w:t>
      </w:r>
      <w:r/>
    </w:p>
    <w:p>
      <w:pPr>
        <w:numPr>
          <w:ilvl w:val="0"/>
          <w:numId w:val="1"/>
        </w:numPr>
        <w:ind w:firstLine="56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因履行本合同引起的或与本合同有关的争议，甲、乙双方应首先通过友好协商解决，如果协商不能解决争议，则采取以下（1）方式解决争议，由此产生的诉讼成本（包括但不限于：诉讼费、保全费、保函费、律师费等）由违约方承担：</w:t>
      </w:r>
      <w:r/>
    </w:p>
    <w:p>
      <w:pPr>
        <w:ind w:firstLine="48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szCs w:val="24"/>
          <w:highlight w:val="none"/>
          <w:shd w:val="clear" w:color="auto" w:fill="auto"/>
        </w:rPr>
        <w:t xml:space="preserve">（1）</w:t>
      </w:r>
      <w:r>
        <w:rPr>
          <w:rFonts w:hint="eastAsia" w:ascii="宋体" w:hAnsi="宋体" w:cs="宋体"/>
          <w:color w:val="auto"/>
          <w:sz w:val="24"/>
          <w:highlight w:val="none"/>
          <w:shd w:val="clear" w:color="auto" w:fill="auto"/>
        </w:rPr>
        <w:t xml:space="preserve">向甲方所在地有管辖权的人民法院提起诉讼；</w:t>
      </w:r>
      <w:r/>
    </w:p>
    <w:p>
      <w:pPr>
        <w:ind w:firstLine="48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（2）向南京仲裁委员会按其仲裁规则申请仲裁。</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2.在诉讼期间，本合同应继续履行。</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第十一条</w:t>
      </w:r>
      <w:r>
        <w:rPr>
          <w:rFonts w:hint="eastAsia" w:ascii="宋体" w:hAnsi="宋体" w:cs="宋体"/>
          <w:b/>
          <w:bCs/>
          <w:color w:val="auto"/>
          <w:sz w:val="24"/>
          <w:highlight w:val="none"/>
          <w:shd w:val="clear" w:color="auto" w:fill="auto"/>
          <w:lang w:val="en-US" w:eastAsia="zh-CN"/>
        </w:rPr>
        <w:t xml:space="preserve"> </w:t>
      </w:r>
      <w:r>
        <w:rPr>
          <w:rFonts w:hint="eastAsia" w:ascii="宋体" w:hAnsi="宋体" w:cs="宋体"/>
          <w:b/>
          <w:bCs/>
          <w:color w:val="auto"/>
          <w:sz w:val="24"/>
          <w:highlight w:val="none"/>
          <w:shd w:val="clear" w:color="auto" w:fill="auto"/>
        </w:rPr>
        <w:t xml:space="preserve">诚实信用</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乙方应诚实信用，严格按照招标文件要求和承诺履行合同，不向甲方进行商业贿赂或者提供不正当利益。</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第十二条</w:t>
      </w:r>
      <w:r>
        <w:rPr>
          <w:rFonts w:hint="eastAsia" w:ascii="宋体" w:hAnsi="宋体" w:cs="宋体"/>
          <w:b/>
          <w:bCs/>
          <w:color w:val="auto"/>
          <w:sz w:val="24"/>
          <w:highlight w:val="none"/>
          <w:shd w:val="clear" w:color="auto" w:fill="auto"/>
          <w:lang w:val="en-US" w:eastAsia="zh-CN"/>
        </w:rPr>
        <w:t xml:space="preserve"> </w:t>
      </w:r>
      <w:r>
        <w:rPr>
          <w:rFonts w:hint="eastAsia" w:ascii="宋体" w:hAnsi="宋体" w:cs="宋体"/>
          <w:b/>
          <w:bCs/>
          <w:color w:val="auto"/>
          <w:sz w:val="24"/>
          <w:highlight w:val="none"/>
          <w:shd w:val="clear" w:color="auto" w:fill="auto"/>
        </w:rPr>
        <w:t xml:space="preserve">合同生效及其他</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1.本合同自签订之日起生效。</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2.本合同一式四份，甲乙双方各执两份，扫描件发采购代理机构存档。</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3.本合同应按照中华人民共和国的现行法律进行解释。</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（以下无正文）</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bl>
      <w:tblPr>
        <w:tblStyle w:val="606"/>
        <w:tblW w:w="9285"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2"/>
      </w:tblGrid>
      <w:tr>
        <w:trPr>
          <w:trHeight w:val="257"/>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甲方：（盖章）</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乙方：（盖章）</w:t>
            </w:r>
            <w:r/>
          </w:p>
        </w:tc>
      </w:tr>
      <w:tr>
        <w:trPr>
          <w:trHeight w:val="362"/>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法定代表人</w:t>
            </w:r>
            <w:bookmarkStart w:id="520" w:name="_Hlk145526082"/>
            <w:r>
              <w:rPr>
                <w:rFonts w:hint="eastAsia" w:ascii="宋体" w:hAnsi="宋体" w:cs="宋体"/>
                <w:color w:val="auto"/>
                <w:sz w:val="24"/>
                <w:highlight w:val="none"/>
                <w:shd w:val="clear" w:color="auto" w:fill="auto"/>
                <w:lang w:val="zh-CN"/>
              </w:rPr>
              <w:t xml:space="preserve">或委托代表人</w:t>
            </w:r>
            <w:r>
              <w:rPr>
                <w:rFonts w:hint="eastAsia" w:ascii="宋体" w:hAnsi="宋体" w:cs="宋体"/>
                <w:color w:val="auto"/>
                <w:sz w:val="24"/>
                <w:highlight w:val="none"/>
                <w:shd w:val="clear" w:color="auto" w:fill="auto"/>
              </w:rPr>
              <w:t xml:space="preserve">：</w:t>
            </w:r>
            <w:bookmarkEnd w:id="520"/>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法定代表人或委托代表人</w:t>
            </w:r>
            <w:r>
              <w:rPr>
                <w:rFonts w:hint="eastAsia" w:ascii="宋体" w:hAnsi="宋体" w:cs="宋体"/>
                <w:color w:val="auto"/>
                <w:sz w:val="24"/>
                <w:highlight w:val="none"/>
                <w:shd w:val="clear" w:color="auto" w:fill="auto"/>
              </w:rPr>
              <w:t xml:space="preserve">：</w:t>
            </w:r>
            <w:r/>
          </w:p>
        </w:tc>
      </w:tr>
      <w:tr>
        <w:trPr>
          <w:trHeight w:val="251"/>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电话：</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电话：</w:t>
            </w:r>
            <w:r/>
          </w:p>
        </w:tc>
      </w:tr>
      <w:tr>
        <w:trPr>
          <w:trHeight w:val="283"/>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开户银行：</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开户银行：</w:t>
            </w:r>
            <w:r/>
          </w:p>
        </w:tc>
      </w:tr>
      <w:tr>
        <w:trPr>
          <w:trHeight w:val="315"/>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账</w:t>
            </w:r>
            <w:r>
              <w:rPr>
                <w:rFonts w:hint="eastAsia" w:ascii="宋体" w:hAnsi="宋体" w:cs="宋体"/>
                <w:color w:val="auto"/>
                <w:sz w:val="24"/>
                <w:highlight w:val="none"/>
                <w:shd w:val="clear" w:color="auto" w:fill="auto"/>
                <w:lang w:val="zh-CN"/>
              </w:rPr>
              <w:t xml:space="preserve">号：</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账</w:t>
            </w:r>
            <w:r>
              <w:rPr>
                <w:rFonts w:hint="eastAsia" w:ascii="宋体" w:hAnsi="宋体" w:cs="宋体"/>
                <w:color w:val="auto"/>
                <w:sz w:val="24"/>
                <w:highlight w:val="none"/>
                <w:shd w:val="clear" w:color="auto" w:fill="auto"/>
                <w:lang w:val="zh-CN"/>
              </w:rPr>
              <w:t xml:space="preserve">号：</w:t>
            </w:r>
            <w:r/>
          </w:p>
        </w:tc>
      </w:tr>
      <w:tr>
        <w:trPr>
          <w:trHeight w:val="572"/>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日期： 年 月 日</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日期： 年 月 日</w:t>
            </w:r>
            <w:r/>
          </w:p>
        </w:tc>
      </w:tr>
    </w:tbl>
    <w:p>
      <w:pPr>
        <w:pStyle w:val="601"/>
        <w:spacing w:line="264" w:lineRule="auto"/>
        <w:shd w:val="clear" w:color="auto"/>
        <w:rPr>
          <w:rFonts w:ascii="华文中宋" w:hAnsi="华文中宋" w:eastAsia="华文中宋"/>
          <w:color w:val="auto"/>
          <w:sz w:val="36"/>
          <w:szCs w:val="36"/>
          <w:highlight w:val="none"/>
          <w:shd w:val="clear" w:color="auto" w:fill="auto"/>
        </w:rPr>
      </w:pPr>
      <w:r>
        <w:rPr>
          <w:rFonts w:hint="eastAsia" w:ascii="华文中宋" w:hAnsi="华文中宋" w:eastAsia="华文中宋"/>
          <w:color w:val="auto"/>
          <w:sz w:val="36"/>
          <w:szCs w:val="36"/>
          <w:highlight w:val="none"/>
          <w:shd w:val="clear" w:color="auto" w:fill="auto"/>
        </w:rPr>
        <w:br w:type="page" w:clear="all"/>
      </w:r>
      <w:bookmarkStart w:id="521" w:name="_Toc17057"/>
      <w:r>
        <w:rPr>
          <w:rFonts w:hint="eastAsia" w:ascii="华文中宋" w:hAnsi="华文中宋" w:eastAsia="华文中宋"/>
          <w:color w:val="auto"/>
          <w:sz w:val="36"/>
          <w:szCs w:val="36"/>
          <w:highlight w:val="none"/>
          <w:shd w:val="clear" w:color="auto" w:fill="auto"/>
        </w:rPr>
        <w:t xml:space="preserve">第四章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 xml:space="preserve">项目需求</w:t>
      </w:r>
      <w:bookmarkEnd w:id="509"/>
      <w:r/>
      <w:bookmarkEnd w:id="510"/>
      <w:r/>
      <w:bookmarkEnd w:id="511"/>
      <w:r/>
      <w:bookmarkEnd w:id="512"/>
      <w:r/>
      <w:bookmarkEnd w:id="521"/>
      <w:r/>
      <w:r/>
    </w:p>
    <w:p>
      <w:pPr>
        <w:ind w:firstLine="422"/>
        <w:jc w:val="left"/>
        <w:spacing w:line="360" w:lineRule="auto"/>
        <w:shd w:val="clear" w:color="auto"/>
        <w:widowControl/>
        <w:rPr>
          <w:rFonts w:ascii="宋体" w:hAnsi="宋体" w:eastAsia="宋体" w:cs="宋体"/>
          <w:b/>
          <w:bCs/>
          <w:color w:val="auto"/>
          <w:sz w:val="24"/>
          <w:szCs w:val="24"/>
          <w:highlight w:val="none"/>
          <w:shd w:val="clear" w:color="auto" w:fill="auto"/>
        </w:rPr>
      </w:pPr>
      <w:r/>
      <w:bookmarkStart w:id="522" w:name="_Toc9363436"/>
      <w:r/>
      <w:bookmarkStart w:id="523" w:name="_Toc12887273"/>
      <w:r/>
      <w:bookmarkStart w:id="524" w:name="_Toc8485122"/>
      <w:r/>
      <w:bookmarkStart w:id="525" w:name="_Toc12708982"/>
      <w:r/>
      <w:bookmarkStart w:id="526" w:name="_Toc49090575"/>
      <w:r/>
      <w:bookmarkStart w:id="527" w:name="_Toc120614281"/>
      <w:r/>
      <w:bookmarkStart w:id="528" w:name="_Toc26554093"/>
      <w:r>
        <w:rPr>
          <w:rFonts w:hint="eastAsia" w:ascii="宋体" w:hAnsi="宋体" w:eastAsia="宋体" w:cs="宋体"/>
          <w:b/>
          <w:bCs/>
          <w:color w:val="auto"/>
          <w:sz w:val="24"/>
          <w:szCs w:val="24"/>
          <w:highlight w:val="none"/>
          <w:shd w:val="clear" w:color="auto" w:fill="auto"/>
        </w:rPr>
        <w:t xml:space="preserve">一、项目概况</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项目名称：2026世界智能制造大会主题大会及重大签约活动组织承办项目</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大会预计举办时间：2026年11月</w:t>
      </w:r>
      <w:r/>
    </w:p>
    <w:p>
      <w:pPr>
        <w:ind w:firstLine="422"/>
        <w:jc w:val="left"/>
        <w:spacing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二、项目要求</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（一）主题大会整体策划工作要求</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1.主题大会整体策划</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投标人须拥有极强的策划能力，对大会的整体方案、执行方案、工作方案等有整体的把控能力和极强的理解能力。</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2.主视觉设计、舞美设计等相关设计工作</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投标人须配备专业的设计制作团队，配合采购人完成大会主视觉设计、主题大会及重大签约活动舞美设计等相关设计工作。</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3.负责主题大会各环节现场效果，活动流程、氛围营造等制作，包括榜单发布、政策解读等环节。</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4.负责主题大会数字化、智能化等新兴领域内容呈现。采购人可以对内容和形式的表现手法、要点内容和实现技术等提出修改要求，方案经采购人认可后方可实施。</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（二）主题大会筹备及执行要求</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1.负责重点邀请国内外智能制造领域行业领袖、标杆企业负责人（需经采购人认可）等重量级嘉宾3-4名。 </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负责主题大会会场搭建工作，包括但不限于舞台、大屏、音响、灯光等硬件设备的搭建与布置工作。大屏规格P3以上，面积需满足采购人要求，大屏控制系统需有备份；灯光必须保证面光饱和，同时需要一定的光束灯和染色灯渲染氛围，可根据采购人需求实现追光、灯阵等效果；音响性能稳定，覆盖射程远，保证会场每个角落都能听到清晰的声音；配备一定数量的演讲话筒、手持话筒和耳麦。</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3.根据采购人需求，负责主题大会直播智能设计和直播保障，包括直播智能设计、直播设备及人员配置、直播系统支持、直播信源保障、直播页面搭建及运维服务等。</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4.根据采购人要求提供视频连线保障，包括设备、人员和技术支撑。</w:t>
      </w:r>
      <w:r/>
    </w:p>
    <w:p>
      <w:pPr>
        <w:ind w:firstLine="420"/>
        <w:jc w:val="left"/>
        <w:spacing w:line="360" w:lineRule="auto"/>
        <w:shd w:val="clear" w:color="auto"/>
        <w:rPr>
          <w:rFonts w:ascii="宋体" w:hAnsi="宋体" w:eastAsia="宋体" w:cs="宋体"/>
          <w:b w:val="0"/>
          <w:bCs/>
          <w:color w:val="auto"/>
          <w:sz w:val="24"/>
          <w:szCs w:val="24"/>
          <w:highlight w:val="none"/>
          <w:shd w:val="clear" w:color="auto" w:fill="auto"/>
        </w:rPr>
      </w:pPr>
      <w:r>
        <w:rPr>
          <w:rFonts w:hint="eastAsia" w:ascii="宋体" w:hAnsi="宋体" w:eastAsia="宋体" w:cs="宋体"/>
          <w:b w:val="0"/>
          <w:bCs/>
          <w:color w:val="auto"/>
          <w:sz w:val="24"/>
          <w:szCs w:val="24"/>
          <w:highlight w:val="none"/>
          <w:shd w:val="clear" w:color="auto" w:fill="auto"/>
        </w:rPr>
        <w:t xml:space="preserve">5.负责主题大会现场导摄与设备保障服务，安排不少于6位摄像师、2位摄影师、1位导播、2位系统工程师的导摄团队。</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6.根据采购人要求，中标人负责主题大会现场的同声传译、同步翻译工作。</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7.负责主题大会的设备配备及保障工作，包括但不限于会议音乐的运用、讲台画面、同声传译、礼仪人员、沙发茶几布置、绿植氛围布置、摄影摄像、资料收集及文字翻译等（需满足采购人要求）。</w:t>
      </w:r>
      <w:r/>
    </w:p>
    <w:p>
      <w:pPr>
        <w:ind w:firstLine="422"/>
        <w:jc w:val="left"/>
        <w:spacing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（三）重大签约活动策划及执行工作要求</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根据采购人要求，配合做好重大签约活动组织策划工作，完成重大签约活动场地搭建及布置、舞美设计、流程设计、彩排执行、文稿编制（包括但不限于</w:t>
      </w:r>
      <w:r>
        <w:rPr>
          <w:rFonts w:hint="eastAsia" w:ascii="宋体" w:hAnsi="宋体" w:eastAsia="宋体" w:cs="宋体"/>
          <w:color w:val="auto"/>
          <w:sz w:val="24"/>
          <w:szCs w:val="24"/>
          <w:highlight w:val="none"/>
          <w:shd w:val="clear" w:color="auto" w:fill="auto"/>
        </w:rPr>
        <w:t xml:space="preserve">主持稿</w:t>
      </w:r>
      <w:r>
        <w:rPr>
          <w:rFonts w:hint="eastAsia" w:ascii="宋体" w:hAnsi="宋体" w:eastAsia="宋体" w:cs="宋体"/>
          <w:bCs/>
          <w:color w:val="auto"/>
          <w:sz w:val="24"/>
          <w:szCs w:val="24"/>
          <w:highlight w:val="none"/>
          <w:shd w:val="clear" w:color="auto" w:fill="auto"/>
        </w:rPr>
        <w:t xml:space="preserve">）等工作。</w:t>
      </w:r>
      <w:r/>
    </w:p>
    <w:p>
      <w:pPr>
        <w:ind w:firstLine="422"/>
        <w:jc w:val="left"/>
        <w:spacing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（四）主题大会及重大签约活动所需</w:t>
      </w:r>
      <w:bookmarkStart w:id="529" w:name="_Hlk145523693"/>
      <w:r>
        <w:rPr>
          <w:rFonts w:hint="eastAsia" w:ascii="宋体" w:hAnsi="宋体" w:eastAsia="宋体" w:cs="宋体"/>
          <w:b/>
          <w:color w:val="auto"/>
          <w:sz w:val="24"/>
          <w:szCs w:val="24"/>
          <w:highlight w:val="none"/>
          <w:shd w:val="clear" w:color="auto" w:fill="auto"/>
        </w:rPr>
        <w:t xml:space="preserve">视频的策划制作</w:t>
      </w:r>
      <w:bookmarkEnd w:id="529"/>
      <w:r>
        <w:rPr>
          <w:rFonts w:hint="eastAsia" w:ascii="宋体" w:hAnsi="宋体" w:eastAsia="宋体" w:cs="宋体"/>
          <w:b/>
          <w:color w:val="auto"/>
          <w:sz w:val="24"/>
          <w:szCs w:val="24"/>
          <w:highlight w:val="none"/>
          <w:shd w:val="clear" w:color="auto" w:fill="auto"/>
        </w:rPr>
        <w:t xml:space="preserve">要求</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负责主题大会及重大签约活动致辞嘉宾视频策划及制作（需根据采购人要求策划及制作，通过审核确认后方可实施），本项目视频版权归采购人所有，中标人不得将应用于其他媒体或机构。</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（五）主题大会及重大签约活动的内容制作及审核工作要求</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1.流程编排及台本撰写，大会前期文稿翻译，包括各类方案、邀请函，网站、微信公众号发布内容等。</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2.主持稿、致辞稿、新闻稿等会议有关文字材料起草。根据采购人的意见和需求及时修改各类文稿的初稿、建议稿、讨论稿等，同时保证快速响应能力。</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3.演讲嘉宾ppt效果实现。</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4.中标人应在会议前告知发言嘉宾活动期间要遵守我国相关法律法规，不得出现违反我国法律法规、政策方针以及影响国家统一、民族团结、社会稳定等不当言行。中标人应对发言内容提前审核并对发言内容的合法性、合规性负责。</w:t>
      </w:r>
      <w:r/>
    </w:p>
    <w:p>
      <w:pPr>
        <w:ind w:firstLine="420"/>
        <w:jc w:val="left"/>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rPr>
        <w:t xml:space="preserve">中标人负责对活动中涉及的材料进行意识形态审查，确保不出现意识形态问题。</w:t>
      </w:r>
      <w:r/>
    </w:p>
    <w:p>
      <w:pPr>
        <w:ind w:firstLine="482"/>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（六）2026世界智能制造大会智能制造标杆成果展示与发布环节</w:t>
      </w:r>
      <w:r/>
    </w:p>
    <w:p>
      <w:pPr>
        <w:ind w:firstLine="480"/>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围绕2026世界智能制造大会主题，聚焦我国智能制造发展取得的最新进展和标杆成果，策划开展智能制造标杆成果集中展示与发布活动。集中展示一批具有行业代表性、技术先进性和示范引领作用的智能制造标杆实践企业，充分展现我国制造业智能化发展的引领成效，发挥先进典型的示范引领和辐射带动作用。</w:t>
      </w:r>
      <w:r/>
    </w:p>
    <w:p>
      <w:pPr>
        <w:ind w:firstLine="480"/>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1.仪式环节策划。投标人应结合大会整体风格，对智能制造标杆成果发布环节进行整体创意策划，形成策划思路。应包括但不限于环节设置、舞台呈现、嘉宾等人员组织、主持串词、音乐灯光、现场执行等内容。</w:t>
      </w:r>
      <w:r/>
    </w:p>
    <w:p>
      <w:pPr>
        <w:ind w:firstLine="480"/>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现场组织实施。制定详细的仪式执行方案和流程台本，明确各环节时间节点、参与人员、上下场动线、舞台站位、视频播放、主持衔接、灯光音响配合及现场调度要求。根据采购人安排组织相关参与人员进行沟通、彩排和现场执行，确保发布仪式安全、有序、顺畅实施。</w:t>
      </w:r>
      <w:r/>
    </w:p>
    <w:p>
      <w:pPr>
        <w:ind w:firstLine="480"/>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3.投标人必须对项目技术方案以及由采购人提供的所有内部资料、技术文档和信息</w:t>
      </w:r>
      <w:r>
        <w:rPr>
          <w:rFonts w:hint="eastAsia" w:ascii="宋体" w:hAnsi="宋体" w:eastAsia="宋体" w:cs="宋体"/>
          <w:color w:val="auto"/>
          <w:sz w:val="24"/>
          <w:szCs w:val="24"/>
          <w:highlight w:val="none"/>
          <w:shd w:val="clear" w:color="auto" w:fill="auto"/>
          <w:lang w:eastAsia="zh-CN"/>
        </w:rPr>
        <w:t xml:space="preserve">予以</w:t>
      </w:r>
      <w:r>
        <w:rPr>
          <w:rFonts w:hint="eastAsia" w:ascii="宋体" w:hAnsi="宋体" w:eastAsia="宋体" w:cs="宋体"/>
          <w:color w:val="auto"/>
          <w:sz w:val="24"/>
          <w:szCs w:val="24"/>
          <w:highlight w:val="none"/>
          <w:shd w:val="clear" w:color="auto" w:fill="auto"/>
        </w:rPr>
        <w:t xml:space="preserve">保密，投标人必须遵守与采购人签订的保密协议，未经采购人书面许可，投标人不得以任何形式向第三方透露本项目的任何内容。</w:t>
      </w:r>
      <w:r/>
    </w:p>
    <w:p>
      <w:pPr>
        <w:ind w:firstLine="480"/>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4.为更好地展示智能制造标杆成果，投标人可委托第三方专业机构来进行本环节的策划与设计。投标人委托的第三方专业机构</w:t>
      </w:r>
      <w:r>
        <w:rPr>
          <w:rFonts w:hint="eastAsia" w:ascii="宋体" w:hAnsi="宋体" w:eastAsia="宋体" w:cs="宋体"/>
          <w:color w:val="auto"/>
          <w:sz w:val="24"/>
          <w:szCs w:val="24"/>
          <w:highlight w:val="none"/>
          <w:shd w:val="clear" w:color="auto" w:fill="auto"/>
          <w:lang w:eastAsia="zh-CN"/>
        </w:rPr>
        <w:t xml:space="preserve">须</w:t>
      </w:r>
      <w:r>
        <w:rPr>
          <w:rFonts w:hint="eastAsia" w:ascii="宋体" w:hAnsi="宋体" w:eastAsia="宋体" w:cs="宋体"/>
          <w:color w:val="auto"/>
          <w:sz w:val="24"/>
          <w:szCs w:val="24"/>
          <w:highlight w:val="none"/>
          <w:shd w:val="clear" w:color="auto" w:fill="auto"/>
        </w:rPr>
        <w:t xml:space="preserve">经采购人认可后，方可实施。</w:t>
      </w:r>
      <w:r/>
    </w:p>
    <w:p>
      <w:pPr>
        <w:ind w:firstLine="480"/>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5.本项费用不得超过20万元，此单项采用固定总价结算方式，包括人员费用、材料、交通、税金及执行过程中发生的一切费用。</w:t>
      </w:r>
      <w:r/>
    </w:p>
    <w:p>
      <w:pPr>
        <w:ind w:firstLine="422"/>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（七）本项目招标内容包括但不限于上述服务内容，在合同履行过程中，采购人有权提出变更或有新的需求，中标人应无条件配合。</w:t>
      </w:r>
      <w:r/>
    </w:p>
    <w:p>
      <w:pPr>
        <w:ind w:firstLine="422"/>
        <w:jc w:val="left"/>
        <w:spacing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w:t>
      </w:r>
      <w:r>
        <w:rPr>
          <w:rFonts w:hint="eastAsia" w:ascii="宋体" w:hAnsi="宋体" w:eastAsia="宋体" w:cs="宋体"/>
          <w:b/>
          <w:bCs/>
          <w:color w:val="auto"/>
          <w:sz w:val="24"/>
          <w:szCs w:val="24"/>
          <w:highlight w:val="none"/>
          <w:shd w:val="clear" w:color="auto" w:fill="auto"/>
        </w:rPr>
        <w:t xml:space="preserve">团队配备</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1.项目团队</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团队成员为主题大会及重大签约活动现场所涉及的全部工种，包括但不限于总统筹、总策划、总撰稿、总导演、嘉宾统筹、执行导演、摄影、摄像、导播、系统工程师、直播技术、灯光、音响、大屏、制片、速记等相关成员。</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bookmarkStart w:id="530" w:name="_Hlk145943657"/>
      <w:r>
        <w:rPr>
          <w:rFonts w:hint="eastAsia" w:ascii="宋体" w:hAnsi="宋体" w:eastAsia="宋体" w:cs="宋体"/>
          <w:bCs/>
          <w:color w:val="auto"/>
          <w:sz w:val="24"/>
          <w:szCs w:val="24"/>
          <w:highlight w:val="none"/>
          <w:shd w:val="clear" w:color="auto" w:fill="auto"/>
        </w:rPr>
        <w:t xml:space="preserve">在本项目的执行过程中，要明确项目专职负责人和团队核心人员，项目团队不得同时负责其他项目，并且整个项目团队的人员要相对稳定，未经采购人同意不得擅自变更。</w:t>
      </w:r>
      <w:r>
        <w:rPr>
          <w:rFonts w:hint="eastAsia" w:ascii="宋体" w:hAnsi="宋体" w:eastAsia="宋体" w:cs="宋体"/>
          <w:color w:val="auto"/>
          <w:sz w:val="24"/>
          <w:szCs w:val="24"/>
          <w:highlight w:val="none"/>
          <w:shd w:val="clear" w:color="auto" w:fill="auto"/>
        </w:rPr>
        <w:t xml:space="preserve">由于本项目涉及面广、整体要求高，</w:t>
      </w:r>
      <w:r>
        <w:rPr>
          <w:rFonts w:hint="eastAsia" w:ascii="宋体" w:hAnsi="宋体" w:eastAsia="宋体" w:cs="宋体"/>
          <w:bCs/>
          <w:color w:val="auto"/>
          <w:sz w:val="24"/>
          <w:szCs w:val="24"/>
          <w:highlight w:val="none"/>
          <w:shd w:val="clear" w:color="auto" w:fill="auto"/>
        </w:rPr>
        <w:t xml:space="preserve">投标人须在投标文件中列明项目负责人简历、各项专职人员责任分工</w:t>
      </w:r>
      <w:r>
        <w:rPr>
          <w:rFonts w:hint="eastAsia" w:ascii="宋体" w:hAnsi="宋体" w:eastAsia="宋体" w:cs="宋体"/>
          <w:color w:val="auto"/>
          <w:sz w:val="24"/>
          <w:szCs w:val="24"/>
          <w:highlight w:val="none"/>
          <w:shd w:val="clear" w:color="auto" w:fill="auto"/>
        </w:rPr>
        <w:t xml:space="preserve">。</w:t>
      </w:r>
      <w:bookmarkEnd w:id="530"/>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2.导演要求</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主题大会导演具有类似国家级大型线上直播活动的执导经验，具有较强的创新、策划能力，对主题大会及重大签约活动等重点活动进行策划和过程推演，进一步提升主题烘托、氛围营造等方面的专业化水平，具有类似国家级大型线上直播活动的执导经验。（导演须经采购人认可）</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3.主持人要求</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投标人在投标文件中需为主题大会提供主持人名单。主持人应具备国家一级播音员及以上资质，拥有丰富的大型活动主持经验，能够应对不同场合及临时突发状况。（主题大会主持人根据采购人认可后方可邀请）</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w:t>
      </w:r>
      <w:r>
        <w:rPr>
          <w:rFonts w:hint="eastAsia" w:ascii="宋体" w:hAnsi="宋体" w:eastAsia="宋体" w:cs="宋体"/>
          <w:b/>
          <w:bCs/>
          <w:color w:val="auto"/>
          <w:sz w:val="24"/>
          <w:szCs w:val="24"/>
          <w:highlight w:val="none"/>
          <w:shd w:val="clear" w:color="auto" w:fill="auto"/>
        </w:rPr>
        <w:t xml:space="preserve">安全保障</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中标人需加强项目安全管理，坚持安全第一、预防为主的原则，切实做好安全保障。中标人应建立安全领导小组，设立专职安全员与采购人保持联系，明确现场管理人员，对活动期间的各项安全保障事宜进行检查。</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2.中标人在项目实施过程中应高度重视安全工作，杜绝发生安全事故。投标人应按照国家、行业等安全质量标准施工，需取得第三方认证的应当在验收前取得认证。</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中标人对项目全程安全保障事宜负责。凡项目进行过程中（包括活动开始前进场、活动进行过程中、活动结束撤场过程中等）如因搭建坍塌、坠物、失火或其他原因等造成现场人员生命健康及财产损失的，由中标人承担全部责任。权利人向采购人主张权利，采购人有权全额向中标人追偿。</w:t>
      </w:r>
      <w:r/>
    </w:p>
    <w:p>
      <w:pPr>
        <w:pStyle w:val="610"/>
        <w:jc w:val="left"/>
        <w:spacing w:line="360" w:lineRule="auto"/>
        <w:shd w:val="clear" w:color="auto"/>
        <w:rPr>
          <w:rFonts w:ascii="宋体" w:hAnsi="宋体" w:eastAsia="宋体" w:cs="宋体"/>
          <w:b/>
          <w:bCs/>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五、</w:t>
      </w:r>
      <w:r>
        <w:rPr>
          <w:rFonts w:hint="eastAsia" w:ascii="宋体" w:hAnsi="宋体" w:eastAsia="宋体" w:cs="宋体"/>
          <w:b/>
          <w:bCs/>
          <w:color w:val="auto"/>
          <w:sz w:val="24"/>
          <w:highlight w:val="none"/>
          <w:shd w:val="clear" w:color="auto" w:fill="auto"/>
        </w:rPr>
        <w:t xml:space="preserve">验收方式</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bookmarkStart w:id="531" w:name="_Hlk82071532"/>
      <w:r/>
      <w:bookmarkStart w:id="532" w:name="_Hlk82078710"/>
      <w:r>
        <w:rPr>
          <w:rFonts w:hint="eastAsia" w:ascii="宋体" w:hAnsi="宋体" w:eastAsia="宋体" w:cs="宋体"/>
          <w:bCs/>
          <w:color w:val="auto"/>
          <w:sz w:val="24"/>
          <w:szCs w:val="24"/>
          <w:highlight w:val="none"/>
          <w:shd w:val="clear" w:color="auto" w:fill="auto"/>
        </w:rPr>
        <w:t xml:space="preserve">以上各项招投标双方以合同的方式约定，验收须提供采购人签字或盖章的验收单，验收单中必须注明项目、数量等相关要求，审计、验收凭证由中标人自行收集、采集，部分项目需要配以照片为佐证，中标人承担验收凭证收集不足导致的包括但不限于无法正常完成验收、合同价款无法全额结算等相关风险。</w:t>
      </w:r>
      <w:bookmarkEnd w:id="531"/>
      <w:r/>
      <w:bookmarkEnd w:id="532"/>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六、付款方式</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bookmarkStart w:id="533" w:name="_Hlk77177769"/>
      <w:r>
        <w:rPr>
          <w:rFonts w:hint="eastAsia" w:ascii="宋体" w:hAnsi="宋体" w:eastAsia="宋体" w:cs="宋体"/>
          <w:color w:val="auto"/>
          <w:sz w:val="24"/>
          <w:szCs w:val="24"/>
          <w:highlight w:val="none"/>
          <w:shd w:val="clear" w:color="auto" w:fill="auto"/>
        </w:rPr>
        <w:t xml:space="preserve">1.</w:t>
      </w:r>
      <w:bookmarkStart w:id="534" w:name="OLE_LINK5"/>
      <w:r>
        <w:rPr>
          <w:rFonts w:hint="eastAsia" w:ascii="宋体" w:hAnsi="宋体" w:eastAsia="宋体" w:cs="宋体"/>
          <w:color w:val="auto"/>
          <w:sz w:val="24"/>
          <w:szCs w:val="24"/>
          <w:highlight w:val="none"/>
          <w:shd w:val="clear" w:color="auto" w:fill="auto"/>
        </w:rPr>
        <w:t xml:space="preserve">本项目采用固定总价结算方式，报价包括人员费用、材料、交通、税金等及执行过程中发生的一切费用（本项目预算不含主题大会及重大签约活动场地租赁费用，投标人无需在投标报价表中体现）。</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2.本项目预付款为合同总价的50%（预付款支付时间由采</w:t>
      </w:r>
      <w:bookmarkEnd w:id="534"/>
      <w:r>
        <w:rPr>
          <w:rFonts w:hint="eastAsia" w:ascii="宋体" w:hAnsi="宋体" w:eastAsia="宋体" w:cs="宋体"/>
          <w:color w:val="auto"/>
          <w:sz w:val="24"/>
          <w:szCs w:val="24"/>
          <w:highlight w:val="none"/>
          <w:shd w:val="clear" w:color="auto" w:fill="auto"/>
        </w:rPr>
        <w:t xml:space="preserve">购人与中标人协商后确定），其余款项待合同履行完毕，经采购人验收合格后按审计结果进行结算。</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bookmarkStart w:id="535" w:name="_Hlk141192747"/>
      <w:r>
        <w:rPr>
          <w:rFonts w:hint="eastAsia" w:ascii="宋体" w:hAnsi="宋体" w:eastAsia="宋体" w:cs="宋体"/>
          <w:color w:val="auto"/>
          <w:sz w:val="24"/>
          <w:szCs w:val="24"/>
          <w:highlight w:val="none"/>
          <w:shd w:val="clear" w:color="auto" w:fill="auto"/>
        </w:rPr>
        <w:t xml:space="preserve">3.满足付款条件后，采购人自收到中标人相应金额的正规增值税发票后10个工作日内支付。</w:t>
      </w:r>
      <w:bookmarkEnd w:id="533"/>
      <w:r/>
      <w:bookmarkEnd w:id="535"/>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七、服务期限</w:t>
      </w:r>
      <w:r/>
    </w:p>
    <w:p>
      <w:pPr>
        <w:pStyle w:val="610"/>
        <w:jc w:val="left"/>
        <w:spacing w:line="360" w:lineRule="auto"/>
        <w:shd w:val="clear" w:color="auto"/>
        <w:rPr>
          <w:rFonts w:ascii="宋体" w:hAnsi="宋体" w:eastAsia="宋体" w:cs="宋体"/>
          <w:color w:val="auto"/>
          <w:spacing w:val="8"/>
          <w:sz w:val="24"/>
          <w:highlight w:val="none"/>
          <w:shd w:val="clear" w:color="auto" w:fill="auto"/>
        </w:rPr>
      </w:pPr>
      <w:r>
        <w:rPr>
          <w:rFonts w:hint="eastAsia" w:ascii="宋体" w:hAnsi="宋体" w:eastAsia="宋体" w:cs="宋体"/>
          <w:bCs/>
          <w:color w:val="auto"/>
          <w:sz w:val="24"/>
          <w:highlight w:val="none"/>
          <w:shd w:val="clear" w:color="auto" w:fill="auto"/>
        </w:rPr>
        <w:t xml:space="preserve">自合同签订之日起至项目内容全部履行完毕。</w:t>
      </w:r>
      <w:r/>
    </w:p>
    <w:p>
      <w:pPr>
        <w:pStyle w:val="610"/>
        <w:jc w:val="left"/>
        <w:spacing w:line="360" w:lineRule="auto"/>
        <w:shd w:val="clear" w:color="auto"/>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八、其他要求</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活动保障期间不得出现违反我国法律法规、政策方针以及影响国家统一、民族团结、社会稳定等不当言行。中标人应对所有活动材料的内容提前进行意识形态审核，并对内容的合法性、合规性负责，确保不出现意识形态问题。</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2.中标人要确保活动不违反中央八项规定及其财政资金相关管理规定等要求。</w:t>
      </w:r>
      <w:r/>
    </w:p>
    <w:p>
      <w:pPr>
        <w:ind w:firstLine="480"/>
        <w:spacing w:line="360" w:lineRule="auto"/>
        <w:shd w:val="clear" w:color="auto"/>
        <w:widowControl/>
        <w:rPr>
          <w:rFonts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b/>
          <w:bCs/>
          <w:color w:val="auto"/>
          <w:sz w:val="24"/>
          <w:szCs w:val="24"/>
          <w:highlight w:val="none"/>
          <w:shd w:val="clear" w:color="auto" w:fill="auto"/>
        </w:rPr>
        <w:t xml:space="preserve">3、本项目如采购方需求发生变更或因国家政策、方针等不可抗力因素调整而造成的暂停、延期或取消，中标人应无条件服从，对实际已发生且无法挽回的采购人认可的直接费用据实结算，其他风险和损失自行承担，双方互不承担违约责任。（投标文件中提供承诺书并加盖公章，承诺书格式自拟，如未提供视为无效投标）</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w:t>
      </w:r>
      <w:bookmarkStart w:id="536" w:name="OLE_LINK64"/>
      <w:r>
        <w:rPr>
          <w:rFonts w:hint="eastAsia" w:ascii="宋体" w:hAnsi="宋体" w:eastAsia="宋体" w:cs="宋体"/>
          <w:color w:val="auto"/>
          <w:sz w:val="24"/>
          <w:szCs w:val="24"/>
          <w:highlight w:val="none"/>
          <w:shd w:val="clear" w:color="auto" w:fill="auto"/>
        </w:rPr>
        <w:t xml:space="preserve">中标人</w:t>
      </w:r>
      <w:bookmarkEnd w:id="536"/>
      <w:r>
        <w:rPr>
          <w:rFonts w:hint="eastAsia" w:ascii="宋体" w:hAnsi="宋体" w:eastAsia="宋体" w:cs="宋体"/>
          <w:color w:val="auto"/>
          <w:sz w:val="24"/>
          <w:szCs w:val="24"/>
          <w:highlight w:val="none"/>
          <w:shd w:val="clear" w:color="auto" w:fill="auto"/>
        </w:rPr>
        <w:t xml:space="preserve">有义务应采购人的要求列席大会组委会相关会议并就相关问题提供意见。</w:t>
      </w:r>
      <w:r/>
    </w:p>
    <w:p>
      <w:pPr>
        <w:ind w:firstLine="480"/>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5.本次大会活动过程中涉及的所有费用均包含在投标报价之内，采购方不再另行支付任何费用。中标人在项目进行过程中产生的任何安全、损坏等责任事故一律由中标人自行承担。</w:t>
      </w:r>
      <w:r/>
    </w:p>
    <w:p>
      <w:pPr>
        <w:jc w:val="center"/>
        <w:spacing w:line="360" w:lineRule="auto"/>
        <w:shd w:val="clear" w:color="auto"/>
        <w:rPr>
          <w:rFonts w:ascii="华文中宋" w:hAnsi="华文中宋" w:eastAsia="华文中宋"/>
          <w:b/>
          <w:color w:val="auto"/>
          <w:sz w:val="36"/>
          <w:szCs w:val="36"/>
          <w:highlight w:val="none"/>
          <w:shd w:val="clear" w:color="auto" w:fill="auto"/>
        </w:rPr>
        <w:outlineLvl w:val="0"/>
      </w:pPr>
      <w:r>
        <w:rPr>
          <w:rFonts w:hint="eastAsia" w:ascii="华文中宋" w:hAnsi="华文中宋" w:eastAsia="华文中宋"/>
          <w:b/>
          <w:color w:val="auto"/>
          <w:sz w:val="36"/>
          <w:szCs w:val="36"/>
          <w:highlight w:val="none"/>
          <w:shd w:val="clear" w:color="auto" w:fill="auto"/>
        </w:rPr>
        <w:br w:type="page" w:clear="all"/>
      </w:r>
      <w:bookmarkStart w:id="537" w:name="_Toc4998"/>
      <w:r>
        <w:rPr>
          <w:rFonts w:hint="eastAsia" w:ascii="华文中宋" w:hAnsi="华文中宋" w:eastAsia="华文中宋"/>
          <w:b/>
          <w:color w:val="auto"/>
          <w:sz w:val="36"/>
          <w:szCs w:val="36"/>
          <w:highlight w:val="none"/>
          <w:shd w:val="clear" w:color="auto" w:fill="auto"/>
        </w:rPr>
        <w:t xml:space="preserve">第五章 评标方法与评标标准</w:t>
      </w:r>
      <w:bookmarkEnd w:id="522"/>
      <w:r/>
      <w:bookmarkEnd w:id="523"/>
      <w:r/>
      <w:bookmarkEnd w:id="524"/>
      <w:r/>
      <w:bookmarkEnd w:id="525"/>
      <w:r/>
      <w:bookmarkEnd w:id="537"/>
      <w:r/>
      <w:r/>
    </w:p>
    <w:p>
      <w:pPr>
        <w:pStyle w:val="602"/>
        <w:ind w:firstLine="482"/>
        <w:spacing w:before="0" w:after="0" w:line="360" w:lineRule="auto"/>
        <w:shd w:val="clear" w:color="auto"/>
        <w:rPr>
          <w:rFonts w:ascii="宋体" w:hAnsi="宋体" w:eastAsia="宋体"/>
          <w:color w:val="auto"/>
          <w:sz w:val="24"/>
          <w:szCs w:val="24"/>
          <w:highlight w:val="none"/>
          <w:shd w:val="clear" w:color="auto" w:fill="auto"/>
        </w:rPr>
      </w:pPr>
      <w:r/>
      <w:bookmarkStart w:id="538" w:name="_Toc9363437"/>
      <w:r/>
      <w:bookmarkStart w:id="539" w:name="_Toc11099"/>
      <w:r/>
      <w:bookmarkStart w:id="540" w:name="_Toc12887274"/>
      <w:r/>
      <w:bookmarkStart w:id="541" w:name="_Toc47453314"/>
      <w:r/>
      <w:bookmarkStart w:id="542" w:name="_Toc12708983"/>
      <w:r>
        <w:rPr>
          <w:rFonts w:hint="eastAsia" w:ascii="宋体" w:hAnsi="宋体" w:eastAsia="宋体"/>
          <w:color w:val="auto"/>
          <w:sz w:val="24"/>
          <w:szCs w:val="24"/>
          <w:highlight w:val="none"/>
          <w:shd w:val="clear" w:color="auto" w:fill="auto"/>
        </w:rPr>
        <w:t xml:space="preserve">一、评标方法与定标原则</w:t>
      </w:r>
      <w:bookmarkEnd w:id="538"/>
      <w:r/>
      <w:bookmarkEnd w:id="539"/>
      <w:r/>
      <w:bookmarkEnd w:id="540"/>
      <w:r/>
      <w:bookmarkEnd w:id="541"/>
      <w:r/>
      <w:bookmarkEnd w:id="542"/>
      <w:r/>
      <w:r/>
    </w:p>
    <w:p>
      <w:pPr>
        <w:pStyle w:val="613"/>
        <w:jc w:val="both"/>
        <w:spacing w:before="0" w:after="0"/>
        <w:shd w:val="clear" w:color="auto"/>
        <w:rPr>
          <w:rFonts w:ascii="宋体" w:hAnsi="宋体"/>
          <w:bCs/>
          <w:color w:val="auto"/>
          <w:highlight w:val="none"/>
          <w:shd w:val="clear" w:color="auto" w:fill="auto"/>
        </w:rPr>
      </w:pPr>
      <w:r>
        <w:rPr>
          <w:rFonts w:hint="eastAsia" w:ascii="宋体" w:hAnsi="宋体"/>
          <w:bCs/>
          <w:color w:val="auto"/>
          <w:highlight w:val="none"/>
          <w:shd w:val="clear" w:color="auto" w:fill="auto"/>
        </w:rPr>
        <w:t xml:space="preserve">评委会将对确定为实质性响应招标文件要求的投标文件进行评价和比较，评标采用综合评分法。</w:t>
      </w:r>
      <w:r>
        <w:rPr>
          <w:rFonts w:ascii="宋体" w:hAnsi="宋体"/>
          <w:bCs/>
          <w:color w:val="auto"/>
          <w:highlight w:val="none"/>
          <w:shd w:val="clear" w:color="auto" w:fill="auto"/>
        </w:rPr>
        <w:t xml:space="preserve">采用综合评分法的，评标结果按评审后得分由高到低顺序排列。得分相同的，按投标报价由低到高顺序排列。得分且投标报价相同的</w:t>
      </w:r>
      <w:r>
        <w:rPr>
          <w:rFonts w:hint="eastAsia" w:ascii="宋体" w:hAnsi="宋体"/>
          <w:bCs/>
          <w:color w:val="auto"/>
          <w:highlight w:val="none"/>
          <w:shd w:val="clear" w:color="auto" w:fill="auto"/>
        </w:rPr>
        <w:t xml:space="preserve">，</w:t>
      </w:r>
      <w:r>
        <w:rPr>
          <w:rFonts w:hint="eastAsia" w:ascii="宋体" w:hAnsi="宋体"/>
          <w:color w:val="auto"/>
          <w:szCs w:val="21"/>
          <w:highlight w:val="none"/>
          <w:shd w:val="clear" w:color="auto" w:fill="auto"/>
        </w:rPr>
        <w:t xml:space="preserve">按方案部分优劣顺序排列</w:t>
      </w:r>
      <w:r>
        <w:rPr>
          <w:rFonts w:hint="eastAsia" w:ascii="宋体" w:hAnsi="宋体"/>
          <w:color w:val="auto"/>
          <w:highlight w:val="none"/>
          <w:shd w:val="clear" w:color="auto" w:fill="auto"/>
        </w:rPr>
        <w:t xml:space="preserve">。</w:t>
      </w:r>
      <w:r/>
    </w:p>
    <w:p>
      <w:pPr>
        <w:pStyle w:val="602"/>
        <w:ind w:firstLine="482"/>
        <w:spacing w:before="0" w:after="0" w:line="360" w:lineRule="auto"/>
        <w:shd w:val="clear" w:color="auto"/>
        <w:rPr>
          <w:rFonts w:ascii="宋体" w:hAnsi="宋体" w:eastAsia="宋体"/>
          <w:color w:val="auto"/>
          <w:sz w:val="24"/>
          <w:szCs w:val="24"/>
          <w:highlight w:val="none"/>
          <w:shd w:val="clear" w:color="auto" w:fill="auto"/>
        </w:rPr>
      </w:pPr>
      <w:r/>
      <w:bookmarkStart w:id="543" w:name="_Toc47453315"/>
      <w:r/>
      <w:bookmarkStart w:id="544" w:name="_Toc9363438"/>
      <w:r/>
      <w:bookmarkStart w:id="545" w:name="_Toc18940"/>
      <w:r/>
      <w:bookmarkStart w:id="546" w:name="_Toc12708984"/>
      <w:r/>
      <w:bookmarkStart w:id="547" w:name="_Toc12887275"/>
      <w:r>
        <w:rPr>
          <w:rFonts w:hint="eastAsia" w:ascii="宋体" w:hAnsi="宋体" w:eastAsia="宋体"/>
          <w:color w:val="auto"/>
          <w:sz w:val="24"/>
          <w:szCs w:val="24"/>
          <w:highlight w:val="none"/>
          <w:shd w:val="clear" w:color="auto" w:fill="auto"/>
        </w:rPr>
        <w:t xml:space="preserve">二、评标标准</w:t>
      </w:r>
      <w:bookmarkEnd w:id="543"/>
      <w:r/>
      <w:bookmarkEnd w:id="544"/>
      <w:r/>
      <w:bookmarkEnd w:id="545"/>
      <w:r/>
      <w:bookmarkEnd w:id="546"/>
      <w:r/>
      <w:bookmarkEnd w:id="547"/>
      <w:r/>
      <w:bookmarkStart w:id="548" w:name="_Hlk106726583"/>
      <w:r/>
      <w:bookmarkStart w:id="549" w:name="_Hlk106725945"/>
      <w:r/>
      <w:bookmarkStart w:id="550" w:name="_Hlk106727412"/>
      <w:r/>
      <w:bookmarkStart w:id="551" w:name="_Toc9363439"/>
      <w:r/>
      <w:bookmarkStart w:id="552" w:name="_Toc47453316"/>
      <w:r/>
      <w:bookmarkStart w:id="553" w:name="_Toc12887276"/>
      <w:r/>
      <w:bookmarkStart w:id="554" w:name="_Toc8485125"/>
      <w:r/>
      <w:bookmarkStart w:id="555" w:name="_Toc12708985"/>
      <w:r/>
      <w:r/>
    </w:p>
    <w:tbl>
      <w:tblPr>
        <w:tblStyle w:val="606"/>
        <w:tblW w:w="10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5"/>
        <w:gridCol w:w="1313"/>
        <w:gridCol w:w="1274"/>
        <w:gridCol w:w="6450"/>
        <w:gridCol w:w="851"/>
      </w:tblGrid>
      <w:tr>
        <w:trPr>
          <w:jc w:val="center"/>
          <w:trHeight w:val="587"/>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618"/>
              <w:jc w:val="center"/>
              <w:spacing w:line="360" w:lineRule="auto"/>
              <w:shd w:val="clear" w:color="auto"/>
              <w:rPr>
                <w:rFonts w:ascii="宋体" w:hAnsi="宋体" w:eastAsia="宋体" w:cs="宋体"/>
                <w:color w:val="auto"/>
                <w:sz w:val="24"/>
                <w:szCs w:val="24"/>
                <w:highlight w:val="none"/>
                <w:shd w:val="clear" w:color="auto" w:fill="auto"/>
              </w:rPr>
            </w:pPr>
            <w:r/>
            <w:bookmarkStart w:id="556" w:name="OLE_LINK29"/>
            <w:r>
              <w:rPr>
                <w:rFonts w:hint="eastAsia" w:ascii="宋体" w:hAnsi="宋体" w:eastAsia="宋体" w:cs="宋体"/>
                <w:color w:val="auto"/>
                <w:sz w:val="24"/>
                <w:szCs w:val="24"/>
                <w:highlight w:val="none"/>
                <w:shd w:val="clear" w:color="auto" w:fill="auto"/>
              </w:rPr>
              <w:t xml:space="preserve">序号</w:t>
            </w:r>
            <w:r/>
          </w:p>
        </w:tc>
        <w:tc>
          <w:tcPr>
            <w:gridSpan w:val="2"/>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pStyle w:val="618"/>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评分因素</w:t>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tcPr>
          <w:p>
            <w:pPr>
              <w:pStyle w:val="618"/>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评审标准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18"/>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分值</w:t>
            </w:r>
            <w:bookmarkEnd w:id="556"/>
            <w:r/>
          </w:p>
        </w:tc>
      </w:tr>
      <w:tr>
        <w:trPr>
          <w:jc w:val="center"/>
          <w:trHeight w:val="1180"/>
        </w:trPr>
        <w:tc>
          <w:tcPr>
            <w:tcBorders>
              <w:top w:val="single" w:color="000000" w:sz="4" w:space="0"/>
              <w:left w:val="single" w:color="000000" w:sz="4" w:space="0"/>
              <w:right w:val="single" w:color="000000" w:sz="4" w:space="0"/>
            </w:tcBorders>
            <w:tcW w:w="455" w:type="dxa"/>
            <w:vAlign w:val="center"/>
            <w:textDirection w:val="lrTb"/>
            <w:noWrap/>
          </w:tcPr>
          <w:p>
            <w:pPr>
              <w:pStyle w:val="618"/>
              <w:jc w:val="center"/>
              <w:spacing w:line="360" w:lineRule="auto"/>
              <w:shd w:val="clear" w:color="auto"/>
              <w:rPr>
                <w:rFonts w:ascii="宋体" w:hAnsi="宋体" w:eastAsia="宋体" w:cs="宋体"/>
                <w:color w:val="auto"/>
                <w:sz w:val="24"/>
                <w:szCs w:val="24"/>
                <w:highlight w:val="none"/>
                <w:shd w:val="clear" w:color="auto" w:fill="auto"/>
              </w:rPr>
            </w:pPr>
            <w:r/>
            <w:bookmarkStart w:id="557" w:name="OLE_LINK54"/>
            <w:r/>
            <w:bookmarkStart w:id="558" w:name="_Hlk401005359"/>
            <w:r>
              <w:rPr>
                <w:rFonts w:hint="eastAsia" w:ascii="宋体" w:hAnsi="宋体" w:eastAsia="宋体" w:cs="宋体"/>
                <w:color w:val="auto"/>
                <w:sz w:val="24"/>
                <w:szCs w:val="24"/>
                <w:highlight w:val="none"/>
                <w:shd w:val="clear" w:color="auto" w:fill="auto"/>
              </w:rPr>
              <w:t xml:space="preserve">1</w:t>
            </w:r>
            <w:r/>
          </w:p>
        </w:tc>
        <w:tc>
          <w:tcPr>
            <w:gridSpan w:val="2"/>
            <w:tcBorders>
              <w:top w:val="single" w:color="000000" w:sz="4" w:space="0"/>
              <w:left w:val="single" w:color="000000" w:sz="4" w:space="0"/>
              <w:right w:val="single" w:color="000000" w:sz="4" w:space="0"/>
            </w:tcBorders>
            <w:tcW w:w="2587" w:type="dxa"/>
            <w:vAlign w:val="center"/>
            <w:textDirection w:val="lrTb"/>
            <w:noWrap/>
          </w:tcPr>
          <w:p>
            <w:pPr>
              <w:contextualSpacing/>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价格</w:t>
            </w:r>
            <w:r/>
          </w:p>
          <w:p>
            <w:pPr>
              <w:contextualSpacing/>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（10分）</w:t>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tcPr>
          <w:p>
            <w:pPr>
              <w:contextualSpacing/>
              <w:jc w:val="left"/>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价格分采用低价优先法计算，即满足招标文件要求且投标报价最低的供应商的价格为投标基准价，其价格分为满分。其他供应商的价格分统一按照下列公式计算（小数点保留两位）：投标报价得分=（投标基准价/投标报价）×10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10</w:t>
            </w:r>
            <w:r/>
          </w:p>
        </w:tc>
      </w:tr>
      <w:tr>
        <w:trPr>
          <w:cantSplit/>
          <w:jc w:val="center"/>
          <w:trHeight w:val="828"/>
        </w:trPr>
        <w:tc>
          <w:tcPr>
            <w:tcBorders>
              <w:top w:val="single" w:color="000000" w:sz="4" w:space="0"/>
              <w:left w:val="single" w:color="000000" w:sz="4" w:space="0"/>
              <w:right w:val="single" w:color="000000" w:sz="4" w:space="0"/>
            </w:tcBorders>
            <w:tcW w:w="455" w:type="dxa"/>
            <w:vAlign w:val="center"/>
            <w:vMerge w:val="restart"/>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bookmarkStart w:id="559" w:name="OLE_LINK59"/>
            <w:r>
              <w:rPr>
                <w:rFonts w:hint="eastAsia" w:ascii="宋体" w:hAnsi="宋体" w:eastAsia="宋体" w:cs="宋体"/>
                <w:color w:val="auto"/>
                <w:sz w:val="24"/>
                <w:szCs w:val="24"/>
                <w:highlight w:val="none"/>
                <w:shd w:val="clear" w:color="auto" w:fill="auto"/>
              </w:rPr>
              <w:t xml:space="preserve">2</w:t>
            </w:r>
            <w:r/>
          </w:p>
        </w:tc>
        <w:tc>
          <w:tcPr>
            <w:tcBorders>
              <w:top w:val="single" w:color="000000" w:sz="4" w:space="0"/>
              <w:left w:val="single" w:color="000000" w:sz="4" w:space="0"/>
              <w:right w:val="single" w:color="000000" w:sz="4" w:space="0"/>
            </w:tcBorders>
            <w:tcW w:w="1313" w:type="dxa"/>
            <w:vAlign w:val="center"/>
            <w:vMerge w:val="restart"/>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商务</w:t>
            </w:r>
            <w:r/>
          </w:p>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（40分）</w:t>
            </w:r>
            <w:r/>
          </w:p>
        </w:tc>
        <w:tc>
          <w:tcPr>
            <w:tcBorders>
              <w:top w:val="single" w:color="000000" w:sz="4" w:space="0"/>
              <w:left w:val="single" w:color="000000" w:sz="4" w:space="0"/>
              <w:bottom w:val="single" w:color="auto" w:sz="4" w:space="0"/>
              <w:right w:val="single" w:color="000000" w:sz="4" w:space="0"/>
            </w:tcBorders>
            <w:tcW w:w="1274" w:type="dxa"/>
            <w:vAlign w:val="center"/>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业绩</w:t>
            </w:r>
            <w:r/>
          </w:p>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（9分）</w:t>
            </w:r>
            <w:r/>
          </w:p>
        </w:tc>
        <w:tc>
          <w:tcPr>
            <w:tcBorders>
              <w:top w:val="single" w:color="000000" w:sz="4" w:space="0"/>
              <w:left w:val="single" w:color="000000" w:sz="4" w:space="0"/>
              <w:bottom w:val="single" w:color="auto" w:sz="4" w:space="0"/>
              <w:right w:val="single" w:color="000000" w:sz="4" w:space="0"/>
            </w:tcBorders>
            <w:tcW w:w="6450" w:type="dxa"/>
            <w:vAlign w:val="center"/>
            <w:textDirection w:val="lrTb"/>
            <w:noWrap/>
          </w:tcPr>
          <w:p>
            <w:pPr>
              <w:contextualSpacing/>
              <w:spacing w:line="360" w:lineRule="auto"/>
              <w:shd w:val="clear" w:color="auto"/>
              <w:rPr>
                <w:rFonts w:ascii="宋体" w:hAnsi="宋体" w:eastAsia="宋体" w:cs="宋体"/>
                <w:color w:val="auto"/>
                <w:sz w:val="24"/>
                <w:szCs w:val="24"/>
                <w:highlight w:val="none"/>
                <w:shd w:val="clear" w:color="auto" w:fill="auto"/>
              </w:rPr>
            </w:pPr>
            <w:r/>
            <w:bookmarkStart w:id="560" w:name="OLE_LINK41"/>
            <w:r>
              <w:rPr>
                <w:rFonts w:hint="eastAsia" w:ascii="宋体" w:hAnsi="宋体" w:eastAsia="宋体" w:cs="宋体"/>
                <w:color w:val="auto"/>
                <w:sz w:val="24"/>
                <w:szCs w:val="24"/>
                <w:highlight w:val="none"/>
                <w:shd w:val="clear" w:color="auto" w:fill="auto"/>
              </w:rPr>
              <w:t xml:space="preserve">投标人提供自2023年1月1日（含）以来，承接过国家部委或省级人民政府主办及以上类似活动或会议论坛项目，每提供1个业绩得3分。满分9分。</w:t>
            </w:r>
            <w:bookmarkEnd w:id="560"/>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（需提供合同</w:t>
            </w:r>
            <w:r>
              <w:rPr>
                <w:rFonts w:hint="eastAsia" w:ascii="宋体" w:hAnsi="宋体" w:eastAsia="宋体" w:cs="宋体"/>
                <w:color w:val="auto"/>
                <w:sz w:val="24"/>
                <w:szCs w:val="24"/>
                <w:highlight w:val="none"/>
                <w:shd w:val="clear" w:color="auto" w:fill="auto"/>
                <w:lang w:eastAsia="zh-CN"/>
              </w:rPr>
              <w:t xml:space="preserve">复印件并加盖</w:t>
            </w:r>
            <w:r>
              <w:rPr>
                <w:rFonts w:hint="eastAsia" w:ascii="宋体" w:hAnsi="宋体" w:eastAsia="宋体" w:cs="宋体"/>
                <w:color w:val="auto"/>
                <w:sz w:val="24"/>
                <w:szCs w:val="24"/>
                <w:highlight w:val="none"/>
                <w:shd w:val="clear" w:color="auto" w:fill="auto"/>
              </w:rPr>
              <w:t xml:space="preserve">公章上传至电子投标文件中，不提供证明材料不得分。时间以合同签订时间为准，合同内主要履约内容应清晰可辨）</w:t>
            </w:r>
            <w:r/>
          </w:p>
        </w:tc>
        <w:tc>
          <w:tcPr>
            <w:tcBorders>
              <w:top w:val="single" w:color="000000" w:sz="4" w:space="0"/>
              <w:left w:val="single" w:color="000000" w:sz="4" w:space="0"/>
              <w:right w:val="single" w:color="000000" w:sz="4" w:space="0"/>
            </w:tcBorders>
            <w:tcW w:w="851" w:type="dxa"/>
            <w:vAlign w:val="center"/>
            <w:textDirection w:val="lrTb"/>
            <w:noWrap/>
          </w:tcPr>
          <w:p>
            <w:pPr>
              <w:contextualSpacing/>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9</w:t>
            </w:r>
            <w:r/>
          </w:p>
        </w:tc>
      </w:tr>
      <w:tr>
        <w:trPr>
          <w:cantSplit/>
          <w:jc w:val="center"/>
          <w:trHeight w:val="828"/>
        </w:trPr>
        <w:tc>
          <w:tcPr>
            <w:tcBorders>
              <w:left w:val="single" w:color="000000" w:sz="4" w:space="0"/>
              <w:right w:val="single" w:color="000000" w:sz="4" w:space="0"/>
            </w:tcBorders>
            <w:tcW w:w="455" w:type="dxa"/>
            <w:vAlign w:val="center"/>
            <w:vMerge w:val="continue"/>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bookmarkStart w:id="561" w:name="OLE_LINK58"/>
            <w:r/>
            <w:r/>
          </w:p>
        </w:tc>
        <w:tc>
          <w:tcPr>
            <w:tcBorders>
              <w:left w:val="single" w:color="000000" w:sz="4" w:space="0"/>
              <w:right w:val="single" w:color="000000" w:sz="4" w:space="0"/>
            </w:tcBorders>
            <w:tcW w:w="1313" w:type="dxa"/>
            <w:vAlign w:val="center"/>
            <w:vMerge w:val="continue"/>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bottom w:val="single" w:color="auto" w:sz="4" w:space="0"/>
              <w:right w:val="single" w:color="000000" w:sz="4" w:space="0"/>
            </w:tcBorders>
            <w:tcW w:w="1274" w:type="dxa"/>
            <w:vAlign w:val="center"/>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履约情况</w:t>
            </w:r>
            <w:r/>
          </w:p>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（9分）</w:t>
            </w:r>
            <w:r/>
          </w:p>
        </w:tc>
        <w:tc>
          <w:tcPr>
            <w:tcBorders>
              <w:top w:val="single" w:color="000000" w:sz="4" w:space="0"/>
              <w:left w:val="single" w:color="000000" w:sz="4" w:space="0"/>
              <w:bottom w:val="single" w:color="auto" w:sz="4" w:space="0"/>
              <w:right w:val="single" w:color="000000" w:sz="4" w:space="0"/>
            </w:tcBorders>
            <w:tcW w:w="6450" w:type="dxa"/>
            <w:vAlign w:val="center"/>
            <w:textDirection w:val="lrTb"/>
            <w:noWrap/>
          </w:tcPr>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投标人以往承接国家部委或省级人民政府主办及以上类似活动或会议论坛项目，获得奖项或表彰（含感谢信）等情况，每提供一个得3分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满分9分。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（需提供相关证明材料</w:t>
            </w:r>
            <w:r>
              <w:rPr>
                <w:rFonts w:hint="eastAsia" w:ascii="宋体" w:hAnsi="宋体" w:eastAsia="宋体" w:cs="宋体"/>
                <w:color w:val="auto"/>
                <w:sz w:val="24"/>
                <w:szCs w:val="24"/>
                <w:highlight w:val="none"/>
                <w:shd w:val="clear" w:color="auto" w:fill="auto"/>
                <w:lang w:eastAsia="zh-CN"/>
              </w:rPr>
              <w:t xml:space="preserve">复印件并加盖</w:t>
            </w:r>
            <w:r>
              <w:rPr>
                <w:rFonts w:hint="eastAsia" w:ascii="宋体" w:hAnsi="宋体" w:eastAsia="宋体" w:cs="宋体"/>
                <w:color w:val="auto"/>
                <w:sz w:val="24"/>
                <w:szCs w:val="24"/>
                <w:highlight w:val="none"/>
                <w:shd w:val="clear" w:color="auto" w:fill="auto"/>
              </w:rPr>
              <w:t xml:space="preserve">公章上传至电子投标文件中，不提供证明材料不得分。）</w:t>
            </w:r>
            <w:r/>
          </w:p>
        </w:tc>
        <w:tc>
          <w:tcPr>
            <w:tcBorders>
              <w:top w:val="single" w:color="000000" w:sz="4" w:space="0"/>
              <w:left w:val="single" w:color="000000" w:sz="4" w:space="0"/>
              <w:right w:val="single" w:color="000000" w:sz="4" w:space="0"/>
            </w:tcBorders>
            <w:tcW w:w="851" w:type="dxa"/>
            <w:vAlign w:val="center"/>
            <w:textDirection w:val="lrTb"/>
            <w:noWrap/>
          </w:tcPr>
          <w:p>
            <w:pPr>
              <w:contextualSpacing/>
              <w:jc w:val="center"/>
              <w:spacing w:line="360" w:lineRule="auto"/>
              <w:shd w:val="clear" w:color="auto"/>
              <w:widowControl/>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9</w:t>
            </w:r>
            <w:r/>
          </w:p>
        </w:tc>
      </w:tr>
      <w:tr>
        <w:trPr>
          <w:cantSplit/>
          <w:jc w:val="center"/>
          <w:trHeight w:val="610"/>
        </w:trPr>
        <w:tc>
          <w:tcPr>
            <w:tcBorders>
              <w:top w:val="single" w:color="000000" w:sz="4" w:space="0"/>
              <w:left w:val="single" w:color="000000" w:sz="4" w:space="0"/>
              <w:right w:val="single" w:color="000000" w:sz="4" w:space="0"/>
            </w:tcBorders>
            <w:tcW w:w="455" w:type="dxa"/>
            <w:vAlign w:val="center"/>
            <w:vMerge w:val="continue"/>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313" w:type="dxa"/>
            <w:vAlign w:val="center"/>
            <w:vMerge w:val="continue"/>
            <w:textDirection w:val="lrTb"/>
            <w:noWrap/>
          </w:tcPr>
          <w:p>
            <w:pPr>
              <w:pStyle w:val="618"/>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auto" w:sz="4" w:space="0"/>
              <w:left w:val="single" w:color="000000" w:sz="4" w:space="0"/>
              <w:right w:val="single" w:color="000000" w:sz="4" w:space="0"/>
            </w:tcBorders>
            <w:tcW w:w="1274" w:type="dxa"/>
            <w:vAlign w:val="center"/>
            <w:vMerge w:val="restart"/>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视频直播会议承办能力</w:t>
            </w:r>
            <w:r/>
          </w:p>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（13分）</w:t>
            </w:r>
            <w:r/>
          </w:p>
        </w:tc>
        <w:tc>
          <w:tcPr>
            <w:tcBorders>
              <w:top w:val="single" w:color="auto" w:sz="4" w:space="0"/>
              <w:left w:val="single" w:color="000000" w:sz="4" w:space="0"/>
              <w:bottom w:val="single" w:color="auto" w:sz="4" w:space="0"/>
              <w:right w:val="single" w:color="000000" w:sz="4" w:space="0"/>
            </w:tcBorders>
            <w:tcW w:w="6450" w:type="dxa"/>
            <w:textDirection w:val="lrTb"/>
            <w:noWrap/>
          </w:tcPr>
          <w:p>
            <w:pPr>
              <w:contextualSpacing/>
              <w:spacing w:line="360" w:lineRule="auto"/>
              <w:shd w:val="clear" w:color="auto"/>
              <w:rPr>
                <w:rFonts w:ascii="宋体" w:hAnsi="宋体" w:eastAsia="宋体" w:cs="宋体"/>
                <w:b/>
                <w:bCs/>
                <w:color w:val="auto"/>
                <w:sz w:val="24"/>
                <w:szCs w:val="24"/>
                <w:highlight w:val="none"/>
                <w:shd w:val="clear" w:color="auto" w:fill="auto"/>
              </w:rPr>
            </w:pPr>
            <w:r/>
            <w:bookmarkStart w:id="562" w:name="OLE_LINK53"/>
            <w:r>
              <w:rPr>
                <w:rFonts w:hint="eastAsia" w:ascii="宋体" w:hAnsi="宋体" w:eastAsia="宋体" w:cs="宋体"/>
                <w:b/>
                <w:bCs/>
                <w:color w:val="auto"/>
                <w:sz w:val="24"/>
                <w:szCs w:val="24"/>
                <w:highlight w:val="none"/>
                <w:shd w:val="clear" w:color="auto" w:fill="auto"/>
              </w:rPr>
              <w:t xml:space="preserve">评委根据投标人提供承担大会视频直播会议的相关技术能力以及视频推流技术进行打分：</w:t>
            </w:r>
            <w:bookmarkEnd w:id="562"/>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投标人具备视频推流技术能力，提供视频推流技术措施和技术说明并且具有视频直播的技术和能力得4分；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投标人具备视频推流技术能力，提供视频推流技术措施和技术说明但视频直播的技术和能力欠缺得2分；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未提供相关材料的不得分。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（需提供视频推流技术措施和技术说明、具有视频直播的技术和能力的证明材料复印件并加盖公章。）</w:t>
            </w:r>
            <w:r/>
          </w:p>
        </w:tc>
        <w:tc>
          <w:tcPr>
            <w:tcBorders>
              <w:top w:val="single" w:color="000000" w:sz="4" w:space="0"/>
              <w:left w:val="single" w:color="000000" w:sz="4" w:space="0"/>
              <w:bottom w:val="single" w:color="auto" w:sz="4" w:space="0"/>
              <w:right w:val="single" w:color="000000" w:sz="4" w:space="0"/>
            </w:tcBorders>
            <w:tcW w:w="851" w:type="dxa"/>
            <w:vAlign w:val="center"/>
            <w:textDirection w:val="lrTb"/>
            <w:noWrap/>
          </w:tcPr>
          <w:p>
            <w:pPr>
              <w:contextualSpacing/>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w:t>
            </w:r>
            <w:r/>
          </w:p>
        </w:tc>
      </w:tr>
      <w:tr>
        <w:trPr>
          <w:cantSplit/>
          <w:jc w:val="center"/>
          <w:trHeight w:val="489"/>
        </w:trPr>
        <w:tc>
          <w:tcPr>
            <w:tcBorders>
              <w:top w:val="single" w:color="000000" w:sz="4" w:space="0"/>
              <w:left w:val="single" w:color="000000" w:sz="4" w:space="0"/>
              <w:right w:val="single" w:color="000000" w:sz="4" w:space="0"/>
            </w:tcBorders>
            <w:tcW w:w="455" w:type="dxa"/>
            <w:vAlign w:val="center"/>
            <w:vMerge w:val="continue"/>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313" w:type="dxa"/>
            <w:vAlign w:val="center"/>
            <w:vMerge w:val="continue"/>
            <w:textDirection w:val="lrTb"/>
            <w:noWrap/>
          </w:tcPr>
          <w:p>
            <w:pPr>
              <w:pStyle w:val="618"/>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274" w:type="dxa"/>
            <w:vAlign w:val="center"/>
            <w:vMerge w:val="continue"/>
            <w:textDirection w:val="lrTb"/>
            <w:noWrap/>
          </w:tcPr>
          <w:p>
            <w:pPr>
              <w:pStyle w:val="618"/>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auto" w:sz="4" w:space="0"/>
              <w:left w:val="single" w:color="000000" w:sz="4" w:space="0"/>
              <w:right w:val="single" w:color="000000" w:sz="4" w:space="0"/>
            </w:tcBorders>
            <w:tcW w:w="6450" w:type="dxa"/>
            <w:textDirection w:val="lrTb"/>
            <w:noWrap/>
          </w:tcPr>
          <w:p>
            <w:pPr>
              <w:contextualSpacing/>
              <w:spacing w:line="360" w:lineRule="auto"/>
              <w:shd w:val="clear" w:color="auto"/>
              <w:rPr>
                <w:rFonts w:hint="eastAsia" w:ascii="宋体" w:hAnsi="宋体" w:eastAsia="宋体" w:cs="宋体"/>
                <w:color w:val="auto"/>
                <w:sz w:val="24"/>
                <w:szCs w:val="24"/>
                <w:highlight w:val="none"/>
                <w:shd w:val="clear" w:color="auto" w:fill="auto"/>
                <w:lang w:eastAsia="zh-CN"/>
              </w:rPr>
            </w:pPr>
            <w:r/>
            <w:bookmarkStart w:id="563" w:name="OLE_LINK52"/>
            <w:r>
              <w:rPr>
                <w:rFonts w:hint="eastAsia" w:ascii="宋体" w:hAnsi="宋体" w:eastAsia="宋体" w:cs="宋体"/>
                <w:color w:val="auto"/>
                <w:sz w:val="24"/>
                <w:szCs w:val="24"/>
                <w:highlight w:val="none"/>
                <w:shd w:val="clear" w:color="auto" w:fill="auto"/>
              </w:rPr>
              <w:t xml:space="preserve">为保证主题大会及重大签约活动所需视频的规格和质量，投标人应具有视频制作相关的专业能力</w:t>
            </w:r>
            <w:r>
              <w:rPr>
                <w:rFonts w:hint="eastAsia" w:ascii="宋体" w:hAnsi="宋体" w:eastAsia="宋体" w:cs="宋体"/>
                <w:color w:val="auto"/>
                <w:sz w:val="24"/>
                <w:szCs w:val="24"/>
                <w:highlight w:val="none"/>
                <w:shd w:val="clear" w:color="auto" w:fill="auto"/>
                <w:lang w:eastAsia="zh-CN"/>
              </w:rPr>
              <w:t xml:space="preserve">：</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投标人具有为国家部委或省级人民政府主办及以上的类似活动或会议论坛项目中提供视频制作服务经验的，每提供1个得3分，最多得9分。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（需提供相关证明材料</w:t>
            </w:r>
            <w:r>
              <w:rPr>
                <w:rFonts w:hint="eastAsia" w:ascii="宋体" w:hAnsi="宋体" w:eastAsia="宋体" w:cs="宋体"/>
                <w:color w:val="auto"/>
                <w:sz w:val="24"/>
                <w:szCs w:val="24"/>
                <w:highlight w:val="none"/>
                <w:shd w:val="clear" w:color="auto" w:fill="auto"/>
                <w:lang w:eastAsia="zh-CN"/>
              </w:rPr>
              <w:t xml:space="preserve">复印件并加盖</w:t>
            </w:r>
            <w:r>
              <w:rPr>
                <w:rFonts w:hint="eastAsia" w:ascii="宋体" w:hAnsi="宋体" w:eastAsia="宋体" w:cs="宋体"/>
                <w:color w:val="auto"/>
                <w:sz w:val="24"/>
                <w:szCs w:val="24"/>
                <w:highlight w:val="none"/>
                <w:shd w:val="clear" w:color="auto" w:fill="auto"/>
              </w:rPr>
              <w:t xml:space="preserve">公章，未提供证明材料不得分。本项与企业业绩评分可兼得。）</w:t>
            </w:r>
            <w:bookmarkEnd w:id="563"/>
            <w:r/>
            <w:r/>
          </w:p>
        </w:tc>
        <w:tc>
          <w:tcPr>
            <w:tcBorders>
              <w:top w:val="single" w:color="auto" w:sz="4" w:space="0"/>
              <w:left w:val="single" w:color="000000" w:sz="4" w:space="0"/>
              <w:right w:val="single" w:color="000000" w:sz="4" w:space="0"/>
            </w:tcBorders>
            <w:tcW w:w="851" w:type="dxa"/>
            <w:vAlign w:val="center"/>
            <w:textDirection w:val="lrTb"/>
            <w:noWrap/>
          </w:tcPr>
          <w:p>
            <w:pPr>
              <w:contextualSpacing/>
              <w:jc w:val="center"/>
              <w:spacing w:line="360" w:lineRule="auto"/>
              <w:shd w:val="clear" w:color="auto"/>
              <w:widowControl/>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9</w:t>
            </w:r>
            <w:bookmarkEnd w:id="559"/>
            <w:bookmarkEnd w:id="561"/>
            <w:r/>
          </w:p>
        </w:tc>
      </w:tr>
      <w:tr>
        <w:trPr>
          <w:cantSplit/>
          <w:jc w:val="center"/>
          <w:trHeight w:val="90"/>
        </w:trPr>
        <w:tc>
          <w:tcPr>
            <w:tcBorders>
              <w:left w:val="single" w:color="000000" w:sz="4" w:space="0"/>
              <w:right w:val="single" w:color="000000" w:sz="4" w:space="0"/>
            </w:tcBorders>
            <w:tcW w:w="455" w:type="dxa"/>
            <w:vAlign w:val="center"/>
            <w:vMerge w:val="continue"/>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313" w:type="dxa"/>
            <w:vAlign w:val="center"/>
            <w:vMerge w:val="continue"/>
            <w:textDirection w:val="lrTb"/>
            <w:noWrap/>
          </w:tcPr>
          <w:p>
            <w:pPr>
              <w:pStyle w:val="618"/>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274" w:type="dxa"/>
            <w:vAlign w:val="center"/>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人员</w:t>
            </w:r>
            <w:r/>
          </w:p>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（9分）</w:t>
            </w:r>
            <w:r/>
          </w:p>
        </w:tc>
        <w:tc>
          <w:tcPr>
            <w:tcBorders>
              <w:top w:val="single" w:color="000000" w:sz="4" w:space="0"/>
              <w:left w:val="single" w:color="000000" w:sz="4" w:space="0"/>
              <w:right w:val="single" w:color="000000" w:sz="4" w:space="0"/>
            </w:tcBorders>
            <w:tcW w:w="6450" w:type="dxa"/>
            <w:vAlign w:val="center"/>
            <w:textDirection w:val="lrTb"/>
            <w:noWrap/>
          </w:tcPr>
          <w:p>
            <w:pPr>
              <w:contextualSpacing/>
              <w:spacing w:line="360" w:lineRule="auto"/>
              <w:shd w:val="clear" w:color="auto"/>
              <w:rPr>
                <w:rFonts w:ascii="宋体" w:hAnsi="宋体" w:eastAsia="宋体" w:cs="宋体"/>
                <w:color w:val="auto"/>
                <w:sz w:val="24"/>
                <w:szCs w:val="24"/>
                <w:highlight w:val="none"/>
                <w:shd w:val="clear" w:color="auto" w:fill="auto"/>
              </w:rPr>
            </w:pPr>
            <w:r/>
            <w:bookmarkStart w:id="564" w:name="OLE_LINK51"/>
            <w:r>
              <w:rPr>
                <w:rFonts w:hint="eastAsia" w:ascii="宋体" w:hAnsi="宋体" w:eastAsia="宋体" w:cs="宋体"/>
                <w:color w:val="auto"/>
                <w:sz w:val="24"/>
                <w:szCs w:val="24"/>
                <w:highlight w:val="none"/>
                <w:shd w:val="clear" w:color="auto" w:fill="auto"/>
              </w:rPr>
              <w:t xml:space="preserve">对投标人服务团队人员配备、岗位职责、类似经验进行综合评分：</w:t>
            </w:r>
            <w:r/>
          </w:p>
          <w:p>
            <w:pPr>
              <w:contextualSpacing/>
              <w:spacing w:line="360" w:lineRule="auto"/>
              <w:shd w:val="clear" w:color="auto"/>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团队配备方案岗位分工明确、专业性强、经验丰富的得</w:t>
            </w:r>
            <w:r>
              <w:rPr>
                <w:rFonts w:hint="eastAsia" w:ascii="宋体" w:hAnsi="宋体" w:eastAsia="宋体" w:cs="宋体"/>
                <w:color w:val="auto"/>
                <w:sz w:val="24"/>
                <w:szCs w:val="24"/>
                <w:highlight w:val="none"/>
                <w:shd w:val="clear" w:color="auto" w:fill="auto"/>
              </w:rPr>
              <w:t xml:space="preserve">9</w:t>
            </w:r>
            <w:r>
              <w:rPr>
                <w:rFonts w:hint="eastAsia" w:ascii="宋体" w:hAnsi="宋体" w:eastAsia="宋体" w:cs="宋体"/>
                <w:color w:val="auto"/>
                <w:sz w:val="24"/>
                <w:szCs w:val="24"/>
                <w:highlight w:val="none"/>
                <w:shd w:val="clear" w:color="auto" w:fill="auto"/>
                <w:lang w:val="zh-CN"/>
              </w:rPr>
              <w:t xml:space="preserve">分；</w:t>
            </w:r>
            <w:r/>
          </w:p>
          <w:p>
            <w:pPr>
              <w:contextualSpacing/>
              <w:spacing w:line="360" w:lineRule="auto"/>
              <w:shd w:val="clear" w:color="auto"/>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团队配备方案人员岗位分工明确，经验满足项目实施要求的得</w:t>
            </w: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zh-CN"/>
              </w:rPr>
              <w:t xml:space="preserve">分；</w:t>
            </w:r>
            <w:r/>
          </w:p>
          <w:p>
            <w:pPr>
              <w:contextualSpacing/>
              <w:spacing w:line="360" w:lineRule="auto"/>
              <w:shd w:val="clear" w:color="auto"/>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团队配备方案人员岗位分工粗略、职责描述混乱、不具有相关经验的得</w:t>
            </w: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zh-CN"/>
              </w:rPr>
              <w:t xml:space="preserve">分；</w:t>
            </w:r>
            <w:r/>
          </w:p>
          <w:p>
            <w:pPr>
              <w:contextualSpacing/>
              <w:spacing w:line="360" w:lineRule="auto"/>
              <w:shd w:val="clear" w:color="auto"/>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未提供相关材料的不得分。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zh-CN"/>
              </w:rPr>
              <w:t xml:space="preserve">（投标文件中提供项目组成员分工表、</w:t>
            </w:r>
            <w:r>
              <w:rPr>
                <w:rFonts w:hint="eastAsia" w:ascii="宋体" w:hAnsi="宋体" w:eastAsia="宋体" w:cs="宋体"/>
                <w:color w:val="auto"/>
                <w:sz w:val="24"/>
                <w:szCs w:val="24"/>
                <w:highlight w:val="none"/>
                <w:shd w:val="clear" w:color="auto" w:fill="auto"/>
              </w:rPr>
              <w:t xml:space="preserve">项目组成员能力介绍、类似工作经验证明、学历证书等，并</w:t>
            </w:r>
            <w:r>
              <w:rPr>
                <w:rFonts w:hint="eastAsia" w:ascii="宋体" w:hAnsi="宋体" w:eastAsia="宋体" w:cs="宋体"/>
                <w:color w:val="auto"/>
                <w:sz w:val="24"/>
                <w:szCs w:val="24"/>
                <w:highlight w:val="none"/>
                <w:shd w:val="clear" w:color="auto" w:fill="auto"/>
                <w:lang w:val="zh-CN"/>
              </w:rPr>
              <w:t xml:space="preserve">提供投标人</w:t>
            </w:r>
            <w:r>
              <w:rPr>
                <w:rFonts w:hint="eastAsia" w:ascii="宋体" w:hAnsi="宋体" w:eastAsia="宋体" w:cs="宋体"/>
                <w:color w:val="auto"/>
                <w:sz w:val="24"/>
                <w:szCs w:val="24"/>
                <w:highlight w:val="none"/>
                <w:shd w:val="clear" w:color="auto" w:fill="auto"/>
              </w:rPr>
              <w:t xml:space="preserve">2026年1月（含）以来</w:t>
            </w:r>
            <w:r>
              <w:rPr>
                <w:rFonts w:hint="eastAsia" w:ascii="宋体" w:hAnsi="宋体" w:eastAsia="宋体" w:cs="宋体"/>
                <w:color w:val="auto"/>
                <w:sz w:val="24"/>
                <w:szCs w:val="24"/>
                <w:highlight w:val="none"/>
                <w:shd w:val="clear" w:color="auto" w:fill="auto"/>
                <w:lang w:val="zh-CN"/>
              </w:rPr>
              <w:t xml:space="preserve">任意1个月为其缴纳的社保证明材料，复印件并加盖投标人公章</w:t>
            </w:r>
            <w:r>
              <w:rPr>
                <w:rFonts w:hint="eastAsia" w:ascii="宋体" w:hAnsi="宋体" w:eastAsia="宋体" w:cs="宋体"/>
                <w:color w:val="auto"/>
                <w:sz w:val="24"/>
                <w:szCs w:val="24"/>
                <w:highlight w:val="none"/>
                <w:shd w:val="clear" w:color="auto" w:fill="auto"/>
              </w:rPr>
              <w:t xml:space="preserve">上传至电子投标文件中</w:t>
            </w:r>
            <w:r>
              <w:rPr>
                <w:rFonts w:hint="eastAsia" w:ascii="宋体" w:hAnsi="宋体" w:eastAsia="宋体" w:cs="宋体"/>
                <w:color w:val="auto"/>
                <w:sz w:val="24"/>
                <w:szCs w:val="24"/>
                <w:highlight w:val="none"/>
                <w:shd w:val="clear" w:color="auto" w:fill="auto"/>
                <w:lang w:val="zh-CN"/>
              </w:rPr>
              <w:t xml:space="preserve">，未按要求提供不得分。）</w:t>
            </w:r>
            <w:bookmarkEnd w:id="564"/>
            <w:r/>
            <w:r/>
          </w:p>
        </w:tc>
        <w:tc>
          <w:tcPr>
            <w:tcBorders>
              <w:top w:val="single" w:color="000000" w:sz="4" w:space="0"/>
              <w:left w:val="single" w:color="000000" w:sz="4" w:space="0"/>
              <w:right w:val="single" w:color="000000" w:sz="4" w:space="0"/>
            </w:tcBorders>
            <w:tcW w:w="851" w:type="dxa"/>
            <w:vAlign w:val="center"/>
            <w:textDirection w:val="lrTb"/>
            <w:noWrap/>
          </w:tcPr>
          <w:p>
            <w:pPr>
              <w:contextualSpacing/>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9</w:t>
            </w:r>
            <w:r/>
          </w:p>
        </w:tc>
      </w:tr>
      <w:tr>
        <w:trPr>
          <w:cantSplit/>
          <w:jc w:val="center"/>
          <w:trHeight w:val="90"/>
        </w:trPr>
        <w:tc>
          <w:tcPr>
            <w:tcBorders>
              <w:top w:val="single" w:color="000000" w:sz="4" w:space="0"/>
              <w:left w:val="single" w:color="000000" w:sz="4" w:space="0"/>
              <w:right w:val="single" w:color="000000" w:sz="4" w:space="0"/>
            </w:tcBorders>
            <w:tcW w:w="455" w:type="dxa"/>
            <w:vAlign w:val="center"/>
            <w:vMerge w:val="restart"/>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bookmarkStart w:id="565" w:name="OLE_LINK55"/>
            <w:r>
              <w:rPr>
                <w:rFonts w:hint="eastAsia" w:ascii="宋体" w:hAnsi="宋体" w:eastAsia="宋体" w:cs="宋体"/>
                <w:color w:val="auto"/>
                <w:sz w:val="24"/>
                <w:szCs w:val="24"/>
                <w:highlight w:val="none"/>
                <w:shd w:val="clear" w:color="auto" w:fill="auto"/>
              </w:rPr>
              <w:t xml:space="preserve">3</w:t>
            </w:r>
            <w:r/>
          </w:p>
        </w:tc>
        <w:tc>
          <w:tcPr>
            <w:tcBorders>
              <w:top w:val="single" w:color="000000" w:sz="4" w:space="0"/>
              <w:left w:val="single" w:color="000000" w:sz="4" w:space="0"/>
              <w:right w:val="single" w:color="000000" w:sz="4" w:space="0"/>
            </w:tcBorders>
            <w:tcW w:w="1313" w:type="dxa"/>
            <w:vAlign w:val="center"/>
            <w:vMerge w:val="restart"/>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服务方案</w:t>
            </w:r>
            <w:r/>
          </w:p>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（50分）</w:t>
            </w:r>
            <w:r/>
          </w:p>
        </w:tc>
        <w:tc>
          <w:tcPr>
            <w:tcBorders>
              <w:top w:val="single" w:color="000000" w:sz="4" w:space="0"/>
              <w:left w:val="single" w:color="000000" w:sz="4" w:space="0"/>
              <w:right w:val="single" w:color="000000" w:sz="4" w:space="0"/>
            </w:tcBorders>
            <w:tcW w:w="1274" w:type="dxa"/>
            <w:vAlign w:val="center"/>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总体策划方案</w:t>
            </w:r>
            <w:r/>
          </w:p>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（15分）</w:t>
            </w:r>
            <w:r/>
          </w:p>
        </w:tc>
        <w:tc>
          <w:tcPr>
            <w:tcBorders>
              <w:top w:val="single" w:color="000000" w:sz="4" w:space="0"/>
              <w:left w:val="single" w:color="000000" w:sz="4" w:space="0"/>
              <w:right w:val="single" w:color="000000" w:sz="4" w:space="0"/>
            </w:tcBorders>
            <w:tcW w:w="6450" w:type="dxa"/>
            <w:textDirection w:val="lrTb"/>
            <w:noWrap/>
          </w:tcPr>
          <w:p>
            <w:pPr>
              <w:contextualSpacing/>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评委根据投标人提供的总体策划进行打分，包括但不限于主题大会及重大签约活动主视觉设计、舞美设计、流程设置、效果把控等：</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方案围绕主题，思路清晰、新颖、富有创意，具有针对性的得15分；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方案详细具体，思路清晰、有创意得12分；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方案粗略、条理一般</w:t>
            </w:r>
            <w:bookmarkStart w:id="566" w:name="OLE_LINK43"/>
            <w:r>
              <w:rPr>
                <w:rFonts w:hint="eastAsia" w:ascii="宋体" w:hAnsi="宋体" w:eastAsia="宋体" w:cs="宋体"/>
                <w:color w:val="auto"/>
                <w:sz w:val="24"/>
                <w:szCs w:val="24"/>
                <w:highlight w:val="none"/>
                <w:shd w:val="clear" w:color="auto" w:fill="auto"/>
              </w:rPr>
              <w:t xml:space="preserve">，较满足</w:t>
            </w:r>
            <w:bookmarkEnd w:id="566"/>
            <w:r>
              <w:rPr>
                <w:rFonts w:hint="eastAsia" w:ascii="宋体" w:hAnsi="宋体" w:eastAsia="宋体" w:cs="宋体"/>
                <w:color w:val="auto"/>
                <w:sz w:val="24"/>
                <w:szCs w:val="24"/>
                <w:highlight w:val="none"/>
                <w:shd w:val="clear" w:color="auto" w:fill="auto"/>
              </w:rPr>
              <w:t xml:space="preserve">项目需求得9分；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未提供方案不得分。</w:t>
            </w:r>
            <w:r/>
          </w:p>
        </w:tc>
        <w:tc>
          <w:tcPr>
            <w:tcBorders>
              <w:top w:val="single" w:color="000000" w:sz="4" w:space="0"/>
              <w:left w:val="single" w:color="000000" w:sz="4" w:space="0"/>
              <w:right w:val="single" w:color="000000" w:sz="4" w:space="0"/>
            </w:tcBorders>
            <w:tcW w:w="851" w:type="dxa"/>
            <w:vAlign w:val="center"/>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w:t>
            </w:r>
            <w:r/>
          </w:p>
        </w:tc>
      </w:tr>
      <w:tr>
        <w:trPr>
          <w:cantSplit/>
          <w:jc w:val="center"/>
          <w:trHeight w:val="2308"/>
        </w:trPr>
        <w:tc>
          <w:tcPr>
            <w:tcBorders>
              <w:left w:val="single" w:color="000000" w:sz="4" w:space="0"/>
              <w:right w:val="single" w:color="000000" w:sz="4" w:space="0"/>
            </w:tcBorders>
            <w:tcW w:w="455" w:type="dxa"/>
            <w:vAlign w:val="center"/>
            <w:vMerge w:val="continue"/>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bookmarkStart w:id="567" w:name="OLE_LINK35"/>
            <w:r/>
            <w:r/>
          </w:p>
        </w:tc>
        <w:tc>
          <w:tcPr>
            <w:tcBorders>
              <w:left w:val="single" w:color="000000" w:sz="4" w:space="0"/>
              <w:right w:val="single" w:color="000000" w:sz="4" w:space="0"/>
            </w:tcBorders>
            <w:tcW w:w="1313" w:type="dxa"/>
            <w:vAlign w:val="center"/>
            <w:vMerge w:val="continue"/>
            <w:textDirection w:val="lrTb"/>
            <w:noWrap/>
          </w:tcPr>
          <w:p>
            <w:pPr>
              <w:pStyle w:val="618"/>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274" w:type="dxa"/>
            <w:vAlign w:val="center"/>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组织</w:t>
            </w:r>
            <w:r/>
          </w:p>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实施方案</w:t>
            </w:r>
            <w:r/>
          </w:p>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（15分）</w:t>
            </w:r>
            <w:r/>
          </w:p>
        </w:tc>
        <w:tc>
          <w:tcPr>
            <w:tcBorders>
              <w:top w:val="single" w:color="000000" w:sz="4" w:space="0"/>
              <w:left w:val="single" w:color="000000" w:sz="4" w:space="0"/>
              <w:right w:val="single" w:color="000000" w:sz="4" w:space="0"/>
            </w:tcBorders>
            <w:tcW w:w="6450" w:type="dxa"/>
            <w:textDirection w:val="lrTb"/>
            <w:noWrap/>
          </w:tcPr>
          <w:p>
            <w:pPr>
              <w:contextualSpacing/>
              <w:spacing w:line="360" w:lineRule="auto"/>
              <w:shd w:val="clear" w:color="auto"/>
              <w:rPr>
                <w:rFonts w:ascii="宋体" w:hAnsi="宋体" w:eastAsia="宋体" w:cs="宋体"/>
                <w:b/>
                <w:bCs/>
                <w:color w:val="auto"/>
                <w:sz w:val="24"/>
                <w:szCs w:val="24"/>
                <w:highlight w:val="none"/>
                <w:shd w:val="clear" w:color="auto" w:fill="auto"/>
              </w:rPr>
            </w:pPr>
            <w:r/>
            <w:bookmarkStart w:id="568" w:name="OLE_LINK39"/>
            <w:r>
              <w:rPr>
                <w:rFonts w:hint="eastAsia" w:ascii="宋体" w:hAnsi="宋体" w:eastAsia="宋体" w:cs="宋体"/>
                <w:b/>
                <w:bCs/>
                <w:color w:val="auto"/>
                <w:sz w:val="24"/>
                <w:szCs w:val="24"/>
                <w:highlight w:val="none"/>
                <w:shd w:val="clear" w:color="auto" w:fill="auto"/>
              </w:rPr>
              <w:t xml:space="preserve">评委根据投标人提供的组织实施方案进行打分，包括但不限于专业机构的邀请和组织、专业人士的邀请和组织、会场搭建、现场执行、议程安排、形式设置、工作进度、直播智能设计等：</w:t>
            </w:r>
            <w:bookmarkEnd w:id="568"/>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方案内容完整齐全、表述准确、条理清晰、内容无前后矛盾，具有针对性、专业性的得15分；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方案内容完整齐全、表述准确、条理清晰、内容无前后矛盾的得12分；</w:t>
            </w:r>
            <w:r/>
          </w:p>
          <w:p>
            <w:pPr>
              <w:contextualSpacing/>
              <w:spacing w:line="360" w:lineRule="auto"/>
              <w:shd w:val="clear" w:color="auto"/>
              <w:rPr>
                <w:rFonts w:ascii="宋体" w:hAnsi="宋体" w:eastAsia="宋体" w:cs="宋体"/>
                <w:color w:val="auto"/>
                <w:sz w:val="24"/>
                <w:szCs w:val="24"/>
                <w:highlight w:val="none"/>
                <w:shd w:val="clear" w:color="auto" w:fill="auto"/>
              </w:rPr>
            </w:pPr>
            <w:r/>
            <w:bookmarkStart w:id="569" w:name="OLE_LINK40"/>
            <w:r>
              <w:rPr>
                <w:rFonts w:hint="eastAsia" w:ascii="宋体" w:hAnsi="宋体" w:eastAsia="宋体" w:cs="宋体"/>
                <w:color w:val="auto"/>
                <w:sz w:val="24"/>
                <w:szCs w:val="24"/>
                <w:highlight w:val="none"/>
                <w:shd w:val="clear" w:color="auto" w:fill="auto"/>
              </w:rPr>
              <w:t xml:space="preserve">方案条理较清晰、内容较完整，满足采购需求的得9分；</w:t>
            </w:r>
            <w:bookmarkStart w:id="570" w:name="OLE_LINK42"/>
            <w:r/>
            <w:bookmarkEnd w:id="569"/>
            <w:bookmarkEnd w:id="570"/>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未提供方案不得分。</w:t>
            </w:r>
            <w:r/>
          </w:p>
        </w:tc>
        <w:tc>
          <w:tcPr>
            <w:tcBorders>
              <w:top w:val="single" w:color="000000" w:sz="4" w:space="0"/>
              <w:left w:val="single" w:color="000000" w:sz="4" w:space="0"/>
              <w:right w:val="single" w:color="000000" w:sz="4" w:space="0"/>
            </w:tcBorders>
            <w:tcW w:w="851" w:type="dxa"/>
            <w:vAlign w:val="center"/>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w:t>
            </w:r>
            <w:bookmarkEnd w:id="567"/>
            <w:r/>
          </w:p>
        </w:tc>
      </w:tr>
      <w:tr>
        <w:trPr>
          <w:cantSplit/>
          <w:jc w:val="center"/>
          <w:trHeight w:val="2059"/>
        </w:trPr>
        <w:tc>
          <w:tcPr>
            <w:tcBorders>
              <w:left w:val="single" w:color="000000" w:sz="4" w:space="0"/>
              <w:right w:val="single" w:color="000000" w:sz="4" w:space="0"/>
            </w:tcBorders>
            <w:tcW w:w="455" w:type="dxa"/>
            <w:vAlign w:val="center"/>
            <w:vMerge w:val="continue"/>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bookmarkStart w:id="571" w:name="OLE_LINK44"/>
            <w:r/>
            <w:r/>
          </w:p>
        </w:tc>
        <w:tc>
          <w:tcPr>
            <w:tcBorders>
              <w:left w:val="single" w:color="000000" w:sz="4" w:space="0"/>
              <w:right w:val="single" w:color="000000" w:sz="4" w:space="0"/>
            </w:tcBorders>
            <w:tcW w:w="1313" w:type="dxa"/>
            <w:vAlign w:val="center"/>
            <w:vMerge w:val="continue"/>
            <w:textDirection w:val="lrTb"/>
            <w:noWrap/>
          </w:tcPr>
          <w:p>
            <w:pPr>
              <w:pStyle w:val="618"/>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274" w:type="dxa"/>
            <w:vAlign w:val="center"/>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应急方案</w:t>
            </w:r>
            <w:r/>
          </w:p>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（10分）</w:t>
            </w:r>
            <w:r/>
          </w:p>
        </w:tc>
        <w:tc>
          <w:tcPr>
            <w:tcBorders>
              <w:top w:val="single" w:color="000000" w:sz="4" w:space="0"/>
              <w:left w:val="single" w:color="000000" w:sz="4" w:space="0"/>
              <w:right w:val="single" w:color="000000" w:sz="4" w:space="0"/>
            </w:tcBorders>
            <w:tcW w:w="6450" w:type="dxa"/>
            <w:vAlign w:val="center"/>
            <w:textDirection w:val="lrTb"/>
            <w:noWrap/>
          </w:tcPr>
          <w:p>
            <w:pPr>
              <w:contextualSpacing/>
              <w:spacing w:line="360" w:lineRule="auto"/>
              <w:shd w:val="clear" w:color="auto"/>
              <w:rPr>
                <w:rFonts w:ascii="宋体" w:hAnsi="宋体" w:eastAsia="宋体" w:cs="宋体"/>
                <w:b/>
                <w:bCs/>
                <w:color w:val="auto"/>
                <w:sz w:val="24"/>
                <w:szCs w:val="24"/>
                <w:highlight w:val="none"/>
                <w:shd w:val="clear" w:color="auto" w:fill="auto"/>
              </w:rPr>
            </w:pPr>
            <w:r/>
            <w:bookmarkStart w:id="572" w:name="OLE_LINK47"/>
            <w:r>
              <w:rPr>
                <w:rFonts w:hint="eastAsia" w:ascii="宋体" w:hAnsi="宋体" w:eastAsia="宋体" w:cs="宋体"/>
                <w:b/>
                <w:bCs/>
                <w:color w:val="auto"/>
                <w:sz w:val="24"/>
                <w:szCs w:val="24"/>
                <w:highlight w:val="none"/>
                <w:shd w:val="clear" w:color="auto" w:fill="auto"/>
              </w:rPr>
              <w:t xml:space="preserve">评委根据投标人对本项目实施过程中可能遇到的各种难点和风险点把握，应对措施等进行打分：</w:t>
            </w:r>
            <w:bookmarkEnd w:id="572"/>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应急处理方案科学、合理，可操作性强且有不同于其他投标人特色举措的得10分；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应急处理方案响应速度快，实施效率高，科学性、合理性强的得7分；</w:t>
            </w:r>
            <w:r/>
          </w:p>
          <w:p>
            <w:pPr>
              <w:contextualSpacing/>
              <w:spacing w:line="360" w:lineRule="auto"/>
              <w:shd w:val="clear" w:color="auto"/>
              <w:rPr>
                <w:rFonts w:ascii="宋体" w:hAnsi="宋体" w:eastAsia="宋体" w:cs="宋体"/>
                <w:color w:val="auto"/>
                <w:sz w:val="24"/>
                <w:szCs w:val="24"/>
                <w:highlight w:val="none"/>
                <w:shd w:val="clear" w:color="auto" w:fill="auto"/>
              </w:rPr>
            </w:pPr>
            <w:r/>
            <w:bookmarkStart w:id="573" w:name="OLE_LINK45"/>
            <w:r>
              <w:rPr>
                <w:rFonts w:hint="eastAsia" w:ascii="宋体" w:hAnsi="宋体" w:eastAsia="宋体" w:cs="宋体"/>
                <w:color w:val="auto"/>
                <w:sz w:val="24"/>
                <w:szCs w:val="24"/>
                <w:highlight w:val="none"/>
                <w:shd w:val="clear" w:color="auto" w:fill="auto"/>
              </w:rPr>
              <w:t xml:space="preserve">应急处理方案响应速度一般，条理较清晰、内容较完整，满足采购需求的得4分；</w:t>
            </w:r>
            <w:bookmarkEnd w:id="573"/>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未提供方案不得分。</w:t>
            </w:r>
            <w:r/>
          </w:p>
        </w:tc>
        <w:tc>
          <w:tcPr>
            <w:tcBorders>
              <w:top w:val="single" w:color="000000" w:sz="4" w:space="0"/>
              <w:left w:val="single" w:color="000000" w:sz="4" w:space="0"/>
              <w:right w:val="single" w:color="000000" w:sz="4" w:space="0"/>
            </w:tcBorders>
            <w:tcW w:w="851" w:type="dxa"/>
            <w:vAlign w:val="center"/>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w:t>
            </w:r>
            <w:bookmarkEnd w:id="571"/>
            <w:r/>
          </w:p>
        </w:tc>
      </w:tr>
      <w:tr>
        <w:trPr>
          <w:cantSplit/>
          <w:jc w:val="center"/>
          <w:trHeight w:val="1618"/>
        </w:trPr>
        <w:tc>
          <w:tcPr>
            <w:tcBorders>
              <w:left w:val="single" w:color="000000" w:sz="4" w:space="0"/>
              <w:right w:val="single" w:color="000000" w:sz="4" w:space="0"/>
            </w:tcBorders>
            <w:tcW w:w="455" w:type="dxa"/>
            <w:vAlign w:val="center"/>
            <w:vMerge w:val="continue"/>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bookmarkStart w:id="574" w:name="OLE_LINK49"/>
            <w:r/>
            <w:bookmarkStart w:id="575" w:name="OLE_LINK50"/>
            <w:r/>
            <w:r/>
          </w:p>
        </w:tc>
        <w:tc>
          <w:tcPr>
            <w:tcBorders>
              <w:left w:val="single" w:color="000000" w:sz="4" w:space="0"/>
              <w:right w:val="single" w:color="000000" w:sz="4" w:space="0"/>
            </w:tcBorders>
            <w:tcW w:w="1313" w:type="dxa"/>
            <w:vAlign w:val="center"/>
            <w:vMerge w:val="continue"/>
            <w:textDirection w:val="lrTb"/>
            <w:noWrap/>
          </w:tcPr>
          <w:p>
            <w:pPr>
              <w:pStyle w:val="618"/>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274" w:type="dxa"/>
            <w:vAlign w:val="center"/>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服务承诺</w:t>
            </w:r>
            <w:r/>
          </w:p>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（10分）</w:t>
            </w:r>
            <w:r/>
          </w:p>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6450" w:type="dxa"/>
            <w:vAlign w:val="center"/>
            <w:textDirection w:val="lrTb"/>
            <w:noWrap/>
          </w:tcPr>
          <w:p>
            <w:pPr>
              <w:pStyle w:val="618"/>
              <w:contextualSpacing/>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评委根据投标人确保本项目顺利实施提供的各项服务承诺进行打分</w:t>
            </w:r>
            <w:r>
              <w:rPr>
                <w:rFonts w:hint="eastAsia" w:ascii="宋体" w:hAnsi="宋体" w:eastAsia="宋体" w:cs="宋体"/>
                <w:color w:val="auto"/>
                <w:sz w:val="24"/>
                <w:szCs w:val="24"/>
                <w:highlight w:val="none"/>
                <w:shd w:val="clear" w:color="auto" w:fill="auto"/>
              </w:rPr>
              <w:t xml:space="preserve">：</w:t>
            </w:r>
            <w:r/>
          </w:p>
          <w:p>
            <w:pPr>
              <w:pStyle w:val="618"/>
              <w:contextualSpacing/>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服务承诺内容完整齐全、表述准确、条理清晰、内容无前后矛盾，且能完全满足和实现采购需求得10分；</w:t>
            </w:r>
            <w:r/>
          </w:p>
          <w:p>
            <w:pPr>
              <w:pStyle w:val="618"/>
              <w:contextualSpacing/>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服务承诺内容条理一般、内容较完整，满足采购需求的得7分；</w:t>
            </w:r>
            <w:r/>
          </w:p>
          <w:p>
            <w:pPr>
              <w:pStyle w:val="618"/>
              <w:contextualSpacing/>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服务承诺内容未完全贴合项目实际情况，有瑕疵的得4分；</w:t>
            </w:r>
            <w:r/>
          </w:p>
          <w:p>
            <w:pPr>
              <w:pStyle w:val="618"/>
              <w:contextualSpacing/>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未提供方案不得分。</w:t>
            </w:r>
            <w:r/>
          </w:p>
        </w:tc>
        <w:tc>
          <w:tcPr>
            <w:tcBorders>
              <w:top w:val="single" w:color="000000" w:sz="4" w:space="0"/>
              <w:left w:val="single" w:color="000000" w:sz="4" w:space="0"/>
              <w:right w:val="single" w:color="000000" w:sz="4" w:space="0"/>
            </w:tcBorders>
            <w:tcW w:w="851" w:type="dxa"/>
            <w:vAlign w:val="center"/>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w:t>
            </w:r>
            <w:bookmarkEnd w:id="557"/>
            <w:bookmarkEnd w:id="565"/>
            <w:bookmarkEnd w:id="574"/>
            <w:bookmarkEnd w:id="575"/>
            <w:r/>
          </w:p>
        </w:tc>
      </w:tr>
      <w:tr>
        <w:trPr>
          <w:jc w:val="center"/>
          <w:trHeight w:val="615"/>
        </w:trPr>
        <w:tc>
          <w:tcPr>
            <w:gridSpan w:val="4"/>
            <w:tcBorders>
              <w:top w:val="single" w:color="000000" w:sz="4" w:space="0"/>
              <w:left w:val="single" w:color="000000" w:sz="4" w:space="0"/>
              <w:bottom w:val="single" w:color="000000" w:sz="4" w:space="0"/>
              <w:right w:val="single" w:color="000000" w:sz="4" w:space="0"/>
            </w:tcBorders>
            <w:tcW w:w="9492" w:type="dxa"/>
            <w:vAlign w:val="center"/>
            <w:textDirection w:val="lrTb"/>
            <w:noWrap/>
          </w:tcPr>
          <w:p>
            <w:pPr>
              <w:pStyle w:val="618"/>
              <w:contextualSpacing/>
              <w:ind w:firstLine="210"/>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合计</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18"/>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100分</w:t>
            </w:r>
            <w:bookmarkEnd w:id="558"/>
            <w:r/>
          </w:p>
        </w:tc>
      </w:tr>
    </w:tbl>
    <w:p>
      <w:pPr>
        <w:ind w:firstLine="482"/>
        <w:spacing w:before="29" w:line="360" w:lineRule="auto"/>
        <w:shd w:val="clear" w:color="auto"/>
        <w:rPr>
          <w:rFonts w:ascii="宋体" w:hAnsi="宋体"/>
          <w:b/>
          <w:bCs/>
          <w:color w:val="auto"/>
          <w:sz w:val="24"/>
          <w:highlight w:val="none"/>
          <w:shd w:val="clear" w:color="auto" w:fill="auto"/>
        </w:rPr>
      </w:pPr>
      <w:r>
        <w:rPr>
          <w:rFonts w:ascii="宋体" w:hAnsi="宋体"/>
          <w:b/>
          <w:bCs/>
          <w:color w:val="auto"/>
          <w:sz w:val="24"/>
          <w:highlight w:val="none"/>
          <w:shd w:val="clear" w:color="auto" w:fill="auto"/>
        </w:rPr>
      </w:r>
      <w:r/>
    </w:p>
    <w:p>
      <w:pPr>
        <w:ind w:firstLine="482"/>
        <w:spacing w:before="29" w:line="360" w:lineRule="auto"/>
        <w:shd w:val="clear" w:color="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注：</w:t>
      </w:r>
      <w:bookmarkEnd w:id="548"/>
      <w:r/>
      <w:r/>
    </w:p>
    <w:p>
      <w:pPr>
        <w:ind w:firstLine="482"/>
        <w:spacing w:before="29" w:line="360" w:lineRule="auto"/>
        <w:shd w:val="clear" w:color="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采购人与中标人在签订合同时，有权要求中标人提供其投标文件中的承诺响应的证明材料原件进行真实性核实，如中标人无法提供，或无法核实真实性的，则视为虚假响应，报财政部门按照政府采购相关规定处理。</w:t>
      </w:r>
      <w:r/>
    </w:p>
    <w:p>
      <w:pPr>
        <w:ind w:firstLine="482"/>
        <w:spacing w:before="29" w:line="360" w:lineRule="auto"/>
        <w:shd w:val="clear" w:color="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2.所有认证、证明和业绩均以有效的证明文件的复印件为依据。</w:t>
      </w:r>
      <w:bookmarkEnd w:id="549"/>
      <w:bookmarkEnd w:id="550"/>
      <w:r/>
    </w:p>
    <w:p>
      <w:pPr>
        <w:pStyle w:val="602"/>
        <w:ind w:firstLine="482"/>
        <w:spacing w:before="0" w:after="0" w:line="360" w:lineRule="auto"/>
        <w:shd w:val="clear" w:color="auto"/>
        <w:rPr>
          <w:rFonts w:ascii="宋体" w:hAnsi="宋体" w:eastAsia="宋体"/>
          <w:color w:val="auto"/>
          <w:sz w:val="24"/>
          <w:szCs w:val="24"/>
          <w:highlight w:val="none"/>
          <w:shd w:val="clear" w:color="auto" w:fill="auto"/>
        </w:rPr>
      </w:pPr>
      <w:r/>
      <w:bookmarkStart w:id="576" w:name="_Toc27308"/>
      <w:r>
        <w:rPr>
          <w:rFonts w:hint="eastAsia" w:ascii="宋体" w:hAnsi="宋体" w:eastAsia="宋体"/>
          <w:color w:val="auto"/>
          <w:sz w:val="24"/>
          <w:szCs w:val="24"/>
          <w:highlight w:val="none"/>
          <w:shd w:val="clear" w:color="auto" w:fill="auto"/>
        </w:rPr>
        <w:t xml:space="preserve">三、政府采购政策功能落实</w:t>
      </w:r>
      <w:bookmarkEnd w:id="551"/>
      <w:r/>
      <w:bookmarkEnd w:id="552"/>
      <w:r/>
      <w:bookmarkEnd w:id="553"/>
      <w:r/>
      <w:bookmarkEnd w:id="554"/>
      <w:r/>
      <w:bookmarkEnd w:id="555"/>
      <w:r/>
      <w:bookmarkEnd w:id="576"/>
      <w:r/>
      <w:r/>
    </w:p>
    <w:p>
      <w:pPr>
        <w:ind w:firstLine="482"/>
        <w:spacing w:line="360" w:lineRule="auto"/>
        <w:shd w:val="clear" w:color="auto"/>
        <w:rPr>
          <w:rFonts w:ascii="宋体" w:hAnsi="宋体"/>
          <w:b/>
          <w:color w:val="auto"/>
          <w:sz w:val="24"/>
          <w:highlight w:val="none"/>
          <w:shd w:val="clear" w:color="auto" w:fill="auto"/>
        </w:rPr>
      </w:pPr>
      <w:r/>
      <w:bookmarkStart w:id="577" w:name="_Hlk106721217"/>
      <w:r>
        <w:rPr>
          <w:rFonts w:hint="eastAsia" w:ascii="宋体" w:hAnsi="宋体"/>
          <w:b/>
          <w:color w:val="auto"/>
          <w:sz w:val="24"/>
          <w:highlight w:val="none"/>
          <w:shd w:val="clear" w:color="auto" w:fill="auto"/>
        </w:rPr>
        <w:t xml:space="preserve">（一）小微型企业价格扣除</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（1）</w:t>
      </w:r>
      <w:r>
        <w:rPr>
          <w:rFonts w:ascii="宋体" w:hAnsi="宋体"/>
          <w:bCs/>
          <w:color w:val="auto"/>
          <w:sz w:val="24"/>
          <w:highlight w:val="none"/>
          <w:shd w:val="clear" w:color="auto" w:fill="auto"/>
        </w:rPr>
        <w:t xml:space="preserve">对于经主管预算单位统筹后未预留份额专门面向中小企业采购的采购项目，以及预留份额项目中的非预留部分采购包，</w:t>
      </w:r>
      <w:r>
        <w:rPr>
          <w:rFonts w:hint="eastAsia" w:ascii="宋体" w:hAnsi="宋体"/>
          <w:b/>
          <w:color w:val="auto"/>
          <w:sz w:val="24"/>
          <w:highlight w:val="none"/>
          <w:shd w:val="clear" w:color="auto" w:fill="auto"/>
        </w:rPr>
        <w:t xml:space="preserve">如供应商拟提供的货物全部由符合政策要求的小型和微型企业制造，提供的服务全部由符合政策要求的小型和微型企业承接的，则给予</w:t>
      </w:r>
      <w:r>
        <w:rPr>
          <w:rFonts w:ascii="宋体" w:hAnsi="宋体"/>
          <w:b/>
          <w:color w:val="auto"/>
          <w:sz w:val="24"/>
          <w:highlight w:val="none"/>
          <w:shd w:val="clear" w:color="auto" w:fill="auto"/>
        </w:rPr>
        <w:t xml:space="preserve">10</w:t>
      </w:r>
      <w:r>
        <w:rPr>
          <w:rFonts w:hint="eastAsia" w:ascii="宋体" w:hAnsi="宋体"/>
          <w:b/>
          <w:color w:val="auto"/>
          <w:sz w:val="24"/>
          <w:highlight w:val="none"/>
          <w:shd w:val="clear" w:color="auto" w:fill="auto"/>
        </w:rPr>
        <w:t xml:space="preserve">%的扣除价格，用扣除后的价格参与评审</w:t>
      </w:r>
      <w:r>
        <w:rPr>
          <w:rFonts w:hint="eastAsia" w:ascii="宋体" w:hAnsi="宋体"/>
          <w:bCs/>
          <w:color w:val="auto"/>
          <w:sz w:val="24"/>
          <w:highlight w:val="none"/>
          <w:shd w:val="clear" w:color="auto" w:fill="auto"/>
        </w:rPr>
        <w:t xml:space="preserve">。</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（2）供应商需按照采购文件的要求提供相应的《企业声明函》。</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（3）企业标准请参照《关于印发中小企业划型标准规定的通知》（工信部联企业〔2011〕300号）文件规定自行填写。</w:t>
      </w:r>
      <w:r/>
    </w:p>
    <w:p>
      <w:pPr>
        <w:ind w:firstLine="482"/>
        <w:spacing w:line="360" w:lineRule="auto"/>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（二）残疾人福利单位价格扣除</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（1）本项目对残疾人福利性单位视同小型、微型企业，给予</w:t>
      </w:r>
      <w:r>
        <w:rPr>
          <w:rFonts w:ascii="宋体" w:hAnsi="宋体"/>
          <w:bCs/>
          <w:color w:val="auto"/>
          <w:sz w:val="24"/>
          <w:highlight w:val="none"/>
          <w:shd w:val="clear" w:color="auto" w:fill="auto"/>
        </w:rPr>
        <w:t xml:space="preserve">10</w:t>
      </w:r>
      <w:r>
        <w:rPr>
          <w:rFonts w:hint="eastAsia" w:ascii="宋体" w:hAnsi="宋体"/>
          <w:bCs/>
          <w:color w:val="auto"/>
          <w:sz w:val="24"/>
          <w:highlight w:val="none"/>
          <w:shd w:val="clear" w:color="auto" w:fill="auto"/>
        </w:rPr>
        <w:t xml:space="preserve">%的价格扣除，用扣除后的价格参与评审。</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（2）残疾人福利单位需按照采购文件的要求提供《残疾人福利性单位声明函》。</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（3）残疾人福利单位标准请参照《关于促进残疾人就业政府采购政策的通知》（财库〔2017〕141号）。</w:t>
      </w:r>
      <w:r/>
    </w:p>
    <w:p>
      <w:pPr>
        <w:ind w:firstLine="482"/>
        <w:spacing w:line="360" w:lineRule="auto"/>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（三）监狱和戒毒企业价格扣除</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（1）本项目对监狱和戒毒企业（简称监狱企业）视同小型、微型企业，给予</w:t>
      </w:r>
      <w:r>
        <w:rPr>
          <w:rFonts w:ascii="宋体" w:hAnsi="宋体"/>
          <w:bCs/>
          <w:color w:val="auto"/>
          <w:sz w:val="24"/>
          <w:highlight w:val="none"/>
          <w:shd w:val="clear" w:color="auto" w:fill="auto"/>
        </w:rPr>
        <w:t xml:space="preserve">10</w:t>
      </w:r>
      <w:r>
        <w:rPr>
          <w:rFonts w:hint="eastAsia" w:ascii="宋体" w:hAnsi="宋体"/>
          <w:bCs/>
          <w:color w:val="auto"/>
          <w:sz w:val="24"/>
          <w:highlight w:val="none"/>
          <w:shd w:val="clear" w:color="auto" w:fill="auto"/>
        </w:rPr>
        <w:t xml:space="preserve">%的价格扣除，用扣除后的价格参与评审。</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（3）监狱企业标准请参照《关于政府采购支持监狱企业发展有关问题的通知》（</w:t>
      </w:r>
      <w:r>
        <w:rPr>
          <w:rFonts w:ascii="宋体" w:hAnsi="宋体"/>
          <w:bCs/>
          <w:color w:val="auto"/>
          <w:sz w:val="24"/>
          <w:highlight w:val="none"/>
          <w:shd w:val="clear" w:color="auto" w:fill="auto"/>
        </w:rPr>
        <w:t xml:space="preserve">财库</w:t>
      </w:r>
      <w:r>
        <w:rPr>
          <w:rFonts w:hint="eastAsia" w:ascii="宋体" w:hAnsi="宋体"/>
          <w:bCs/>
          <w:color w:val="auto"/>
          <w:sz w:val="24"/>
          <w:highlight w:val="none"/>
          <w:shd w:val="clear" w:color="auto" w:fill="auto"/>
        </w:rPr>
        <w:t xml:space="preserve">〔2014〕68号）。</w:t>
      </w:r>
      <w:r/>
    </w:p>
    <w:p>
      <w:pPr>
        <w:ind w:firstLine="482"/>
        <w:spacing w:line="360" w:lineRule="auto"/>
        <w:shd w:val="clear" w:color="auto"/>
        <w:rPr>
          <w:rFonts w:ascii="宋体" w:hAnsi="宋体"/>
          <w:bCs/>
          <w:color w:val="auto"/>
          <w:sz w:val="24"/>
          <w:highlight w:val="none"/>
          <w:shd w:val="clear" w:color="auto" w:fill="auto"/>
        </w:rPr>
      </w:pPr>
      <w:r>
        <w:rPr>
          <w:rFonts w:hint="eastAsia" w:ascii="宋体" w:hAnsi="宋体"/>
          <w:b/>
          <w:color w:val="auto"/>
          <w:sz w:val="24"/>
          <w:highlight w:val="none"/>
          <w:shd w:val="clear" w:color="auto" w:fill="auto"/>
        </w:rPr>
        <w:t xml:space="preserve">（四）</w:t>
      </w:r>
      <w:r>
        <w:rPr>
          <w:rFonts w:hint="eastAsia" w:ascii="宋体" w:hAnsi="宋体"/>
          <w:bCs/>
          <w:color w:val="auto"/>
          <w:sz w:val="24"/>
          <w:highlight w:val="none"/>
          <w:shd w:val="clear" w:color="auto" w:fill="auto"/>
        </w:rPr>
        <w:t xml:space="preserve">残疾人福利单位、监狱企业属于小型、微型企业的，不重复享受政策。</w:t>
      </w:r>
      <w:r/>
    </w:p>
    <w:p>
      <w:pPr>
        <w:ind w:firstLine="482"/>
        <w:spacing w:line="360" w:lineRule="auto"/>
        <w:shd w:val="clear" w:color="auto"/>
        <w:rPr>
          <w:rFonts w:ascii="宋体" w:hAnsi="宋体"/>
          <w:bCs/>
          <w:color w:val="auto"/>
          <w:sz w:val="24"/>
          <w:highlight w:val="none"/>
          <w:shd w:val="clear" w:color="auto" w:fill="auto"/>
        </w:rPr>
      </w:pPr>
      <w:r>
        <w:rPr>
          <w:rFonts w:hint="eastAsia" w:ascii="宋体" w:hAnsi="宋体"/>
          <w:b/>
          <w:color w:val="auto"/>
          <w:sz w:val="24"/>
          <w:highlight w:val="none"/>
          <w:shd w:val="clear" w:color="auto" w:fill="auto"/>
        </w:rPr>
        <w:t xml:space="preserve">（五）</w:t>
      </w:r>
      <w:r>
        <w:rPr>
          <w:rFonts w:ascii="宋体" w:hAnsi="宋体"/>
          <w:bCs/>
          <w:color w:val="auto"/>
          <w:sz w:val="24"/>
          <w:highlight w:val="none"/>
          <w:shd w:val="clear" w:color="auto" w:fill="auto"/>
        </w:rPr>
        <w:t xml:space="preserve">接受大中型企业与小微企业</w:t>
      </w:r>
      <w:r>
        <w:rPr>
          <w:rFonts w:hint="eastAsia" w:ascii="宋体" w:hAnsi="宋体"/>
          <w:bCs/>
          <w:color w:val="auto"/>
          <w:sz w:val="24"/>
          <w:highlight w:val="none"/>
          <w:shd w:val="clear" w:color="auto" w:fill="auto"/>
        </w:rPr>
        <w:t xml:space="preserve">（残疾人福利单位、监狱企业）</w:t>
      </w:r>
      <w:r>
        <w:rPr>
          <w:rFonts w:ascii="宋体" w:hAnsi="宋体"/>
          <w:bCs/>
          <w:color w:val="auto"/>
          <w:sz w:val="24"/>
          <w:highlight w:val="none"/>
          <w:shd w:val="clear" w:color="auto" w:fill="auto"/>
        </w:rPr>
        <w:t xml:space="preserve">组成联合体或者允许大中型企业向一家或者多家小微企业分包的采购项目，对于联合协议或者分包意向协议约定小微企业</w:t>
      </w:r>
      <w:r>
        <w:rPr>
          <w:rFonts w:hint="eastAsia" w:ascii="宋体" w:hAnsi="宋体"/>
          <w:bCs/>
          <w:color w:val="auto"/>
          <w:sz w:val="24"/>
          <w:highlight w:val="none"/>
          <w:shd w:val="clear" w:color="auto" w:fill="auto"/>
        </w:rPr>
        <w:t xml:space="preserve">（残疾人福利单位、监狱企业）</w:t>
      </w:r>
      <w:r>
        <w:rPr>
          <w:rFonts w:ascii="宋体" w:hAnsi="宋体"/>
          <w:bCs/>
          <w:color w:val="auto"/>
          <w:sz w:val="24"/>
          <w:highlight w:val="none"/>
          <w:shd w:val="clear" w:color="auto" w:fill="auto"/>
        </w:rPr>
        <w:t xml:space="preserve">的合同份额占到合同总金额 30%以上的，对联合体或者大中型企业的报价给予2%的扣除，用扣除后的价格参加评审。</w:t>
      </w:r>
      <w:bookmarkEnd w:id="577"/>
      <w:r/>
    </w:p>
    <w:p>
      <w:pPr>
        <w:ind w:firstLine="482"/>
        <w:shd w:val="clear" w:color="auto"/>
        <w:rPr>
          <w:rFonts w:ascii="宋体" w:hAnsi="宋体" w:cs="宋体"/>
          <w:b/>
          <w:color w:val="auto"/>
          <w:sz w:val="24"/>
          <w:highlight w:val="none"/>
          <w:shd w:val="clear" w:color="auto" w:fill="auto"/>
        </w:rPr>
      </w:pPr>
      <w:r/>
      <w:bookmarkStart w:id="578" w:name="_Toc8485126"/>
      <w:r>
        <w:rPr>
          <w:rFonts w:hint="eastAsia" w:ascii="宋体" w:hAnsi="宋体" w:cs="宋体"/>
          <w:b/>
          <w:color w:val="auto"/>
          <w:sz w:val="24"/>
          <w:highlight w:val="none"/>
          <w:shd w:val="clear" w:color="auto" w:fill="auto"/>
        </w:rPr>
        <w:t xml:space="preserve">四、关于“强化政府采购异常低价审查的要求”</w:t>
      </w:r>
      <w:r/>
    </w:p>
    <w:p>
      <w:pPr>
        <w:ind w:firstLine="632"/>
        <w:spacing w:line="360" w:lineRule="auto"/>
        <w:shd w:val="clear" w:color="auto"/>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 xml:space="preserve">参照财库〔2026〕2号文《财政部关于推动解决政府采购异常低价问题的通知》执行，具体说明如下： </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（一）采购人应当在采购文件中明确，政府采购评审中出现下列情形之一的，评审委员会应当启动异常低价投标（响应）审查程序：</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1.投标（响应）报价低于全部通过符合性审查供应商投标（响应）报价平均值50%的，即投标（响应）报价〈全部通过符合性审查供应商投标（响应）报价平均值×50%；</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2.投标（响应）报价低于通过符合性审查的次低报价供应商投标（响应）报价50%的，即投标（响应）报价〈通过符合性审查的次低报价供应商投标（响应）报价×50%；</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3.投标（响应）报价低于采购项目最高限价45%的，即投标（响应）报价〈采购项目最高限价×45%；</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4.评审委员会基于专业判断，认为供应商报价过低，有可能影响产品质量或者不能诚信履约的其他情形。</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相关法律法规对供应商报价有规定的，从其规定。</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01"/>
        <w:spacing w:before="291" w:after="291"/>
        <w:shd w:val="clear" w:color="auto"/>
        <w:rPr>
          <w:rFonts w:ascii="华文中宋" w:hAnsi="华文中宋" w:eastAsia="华文中宋"/>
          <w:color w:val="auto"/>
          <w:sz w:val="36"/>
          <w:szCs w:val="36"/>
          <w:highlight w:val="none"/>
          <w:shd w:val="clear" w:color="auto" w:fill="auto"/>
        </w:rPr>
      </w:pPr>
      <w:r>
        <w:rPr>
          <w:rFonts w:ascii="华文中宋" w:hAnsi="华文中宋" w:eastAsia="华文中宋"/>
          <w:color w:val="auto"/>
          <w:sz w:val="36"/>
          <w:szCs w:val="36"/>
          <w:highlight w:val="none"/>
          <w:shd w:val="clear" w:color="auto" w:fill="auto"/>
        </w:rPr>
        <w:br w:type="page" w:clear="all"/>
      </w:r>
      <w:bookmarkStart w:id="579" w:name="_Toc12708986"/>
      <w:r/>
      <w:bookmarkStart w:id="580" w:name="_Toc12887277"/>
      <w:r/>
      <w:bookmarkStart w:id="581" w:name="_Toc17939"/>
      <w:r/>
      <w:bookmarkStart w:id="582" w:name="_Toc9363440"/>
      <w:r>
        <w:rPr>
          <w:rFonts w:hint="eastAsia" w:ascii="华文中宋" w:hAnsi="华文中宋" w:eastAsia="华文中宋"/>
          <w:color w:val="auto"/>
          <w:sz w:val="36"/>
          <w:szCs w:val="36"/>
          <w:highlight w:val="none"/>
          <w:shd w:val="clear" w:color="auto" w:fill="auto"/>
        </w:rPr>
        <w:t xml:space="preserve">第六章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 xml:space="preserve">投标</w:t>
      </w:r>
      <w:bookmarkEnd w:id="526"/>
      <w:r/>
      <w:bookmarkEnd w:id="527"/>
      <w:r/>
      <w:bookmarkEnd w:id="528"/>
      <w:r>
        <w:rPr>
          <w:rFonts w:hint="eastAsia" w:ascii="华文中宋" w:hAnsi="华文中宋" w:eastAsia="华文中宋"/>
          <w:color w:val="auto"/>
          <w:sz w:val="36"/>
          <w:szCs w:val="36"/>
          <w:highlight w:val="none"/>
          <w:shd w:val="clear" w:color="auto" w:fill="auto"/>
        </w:rPr>
        <w:t xml:space="preserve">文件格式</w:t>
      </w:r>
      <w:bookmarkEnd w:id="578"/>
      <w:r/>
      <w:bookmarkEnd w:id="579"/>
      <w:r/>
      <w:bookmarkEnd w:id="580"/>
      <w:r/>
      <w:bookmarkEnd w:id="581"/>
      <w:r/>
      <w:bookmarkEnd w:id="582"/>
      <w:r/>
      <w:r/>
    </w:p>
    <w:p>
      <w:pPr>
        <w:jc w:val="left"/>
        <w:shd w:val="clear" w:color="auto"/>
        <w:rPr>
          <w:color w:val="auto"/>
          <w:sz w:val="24"/>
          <w:highlight w:val="none"/>
          <w:shd w:val="clear" w:color="auto" w:fill="auto"/>
        </w:rPr>
      </w:pPr>
      <w:r/>
      <w:bookmarkStart w:id="583" w:name="_Hlk18338237"/>
      <w:r>
        <w:rPr>
          <w:rFonts w:hint="eastAsia"/>
          <w:color w:val="auto"/>
          <w:sz w:val="28"/>
          <w:szCs w:val="28"/>
          <w:highlight w:val="none"/>
          <w:shd w:val="clear" w:color="auto" w:fill="auto"/>
        </w:rPr>
        <w:t xml:space="preserve">（注：投标文件格式内，格式要求盖章、签署的，应当正确盖章、签署）</w:t>
      </w:r>
      <w:bookmarkEnd w:id="583"/>
      <w:r/>
    </w:p>
    <w:p>
      <w:pPr>
        <w:jc w:val="center"/>
        <w:shd w:val="clear" w:color="auto"/>
        <w:rPr>
          <w:rFonts w:ascii="宋体" w:hAnsi="宋体"/>
          <w:b/>
          <w:color w:val="auto"/>
          <w:sz w:val="72"/>
          <w:highlight w:val="none"/>
          <w:shd w:val="clear" w:color="auto" w:fill="auto"/>
        </w:rPr>
      </w:pPr>
      <w:r/>
      <w:bookmarkStart w:id="584" w:name="_Hlt26955039"/>
      <w:r/>
      <w:bookmarkEnd w:id="584"/>
      <w:r/>
      <w:bookmarkStart w:id="585" w:name="_Hlt26671244"/>
      <w:r/>
      <w:bookmarkEnd w:id="585"/>
      <w:r/>
      <w:bookmarkStart w:id="586" w:name="_Toc26554094"/>
      <w:r/>
      <w:bookmarkStart w:id="587" w:name="_Toc120614282"/>
      <w:r/>
      <w:bookmarkStart w:id="588" w:name="_Toc49090576"/>
      <w:r/>
      <w:r/>
    </w:p>
    <w:p>
      <w:pPr>
        <w:pStyle w:val="613"/>
        <w:ind w:firstLine="0"/>
        <w:jc w:val="center"/>
        <w:shd w:val="clear" w:color="auto"/>
        <w:rPr>
          <w:rFonts w:ascii="微软雅黑" w:hAnsi="微软雅黑" w:eastAsia="微软雅黑"/>
          <w:b/>
          <w:color w:val="auto"/>
          <w:sz w:val="96"/>
          <w:szCs w:val="28"/>
          <w:highlight w:val="none"/>
          <w:shd w:val="clear" w:color="auto" w:fill="auto"/>
        </w:rPr>
      </w:pPr>
      <w:r>
        <w:rPr>
          <w:rFonts w:hint="eastAsia" w:ascii="微软雅黑" w:hAnsi="微软雅黑" w:eastAsia="微软雅黑"/>
          <w:b/>
          <w:bCs/>
          <w:color w:val="auto"/>
          <w:sz w:val="96"/>
          <w:szCs w:val="28"/>
          <w:highlight w:val="none"/>
          <w:shd w:val="clear" w:color="auto" w:fill="auto"/>
        </w:rPr>
        <w:t xml:space="preserve">投  标  文  件</w:t>
      </w:r>
      <w:r/>
    </w:p>
    <w:p>
      <w:pPr>
        <w:jc w:val="center"/>
        <w:spacing w:before="582"/>
        <w:shd w:val="clear" w:color="auto"/>
        <w:rPr>
          <w:rFonts w:ascii="华文中宋" w:hAnsi="华文中宋" w:eastAsia="华文中宋"/>
          <w:b/>
          <w:color w:val="auto"/>
          <w:sz w:val="36"/>
          <w:highlight w:val="none"/>
          <w:shd w:val="clear" w:color="auto" w:fill="auto"/>
        </w:rPr>
      </w:pPr>
      <w:r>
        <w:rPr>
          <w:rFonts w:hint="eastAsia" w:ascii="华文中宋" w:hAnsi="华文中宋" w:eastAsia="华文中宋"/>
          <w:b/>
          <w:color w:val="auto"/>
          <w:sz w:val="36"/>
          <w:highlight w:val="none"/>
          <w:shd w:val="clear" w:color="auto" w:fill="auto"/>
        </w:rPr>
        <w:t xml:space="preserve">（正或副本）</w:t>
      </w:r>
      <w:r/>
    </w:p>
    <w:p>
      <w:pPr>
        <w:shd w:val="clear" w:color="auto"/>
        <w:rPr>
          <w:rFonts w:ascii="华文中宋" w:hAnsi="华文中宋" w:eastAsia="华文中宋"/>
          <w:b/>
          <w:color w:val="auto"/>
          <w:sz w:val="72"/>
          <w:highlight w:val="none"/>
          <w:shd w:val="clear" w:color="auto" w:fill="auto"/>
        </w:rPr>
      </w:pPr>
      <w:r>
        <w:rPr>
          <w:rFonts w:ascii="华文中宋" w:hAnsi="华文中宋" w:eastAsia="华文中宋"/>
          <w:b/>
          <w:color w:val="auto"/>
          <w:sz w:val="72"/>
          <w:highlight w:val="none"/>
          <w:shd w:val="clear" w:color="auto" w:fill="auto"/>
        </w:rPr>
      </w:r>
      <w:r/>
    </w:p>
    <w:p>
      <w:pPr>
        <w:shd w:val="clear" w:color="auto"/>
        <w:rPr>
          <w:rFonts w:ascii="华文中宋" w:hAnsi="华文中宋" w:eastAsia="华文中宋"/>
          <w:b/>
          <w:color w:val="auto"/>
          <w:sz w:val="36"/>
          <w:highlight w:val="none"/>
          <w:shd w:val="clear" w:color="auto" w:fill="auto"/>
        </w:rPr>
      </w:pPr>
      <w:r>
        <w:rPr>
          <w:rFonts w:ascii="华文中宋" w:hAnsi="华文中宋" w:eastAsia="华文中宋"/>
          <w:b/>
          <w:color w:val="auto"/>
          <w:sz w:val="36"/>
          <w:highlight w:val="none"/>
          <w:shd w:val="clear" w:color="auto" w:fill="auto"/>
        </w:rPr>
      </w:r>
      <w:r/>
    </w:p>
    <w:p>
      <w:pPr>
        <w:jc w:val="center"/>
        <w:shd w:val="clear" w:color="auto"/>
        <w:rPr>
          <w:rFonts w:ascii="华文中宋" w:hAnsi="华文中宋" w:eastAsia="华文中宋"/>
          <w:b/>
          <w:color w:val="auto"/>
          <w:sz w:val="36"/>
          <w:highlight w:val="none"/>
          <w:shd w:val="clear" w:color="auto" w:fill="auto"/>
        </w:rPr>
      </w:pPr>
      <w:r>
        <w:rPr>
          <w:rFonts w:ascii="华文中宋" w:hAnsi="华文中宋" w:eastAsia="华文中宋"/>
          <w:b/>
          <w:color w:val="auto"/>
          <w:sz w:val="36"/>
          <w:highlight w:val="none"/>
          <w:shd w:val="clear" w:color="auto" w:fill="auto"/>
        </w:rPr>
      </w:r>
      <w:r/>
    </w:p>
    <w:p>
      <w:pPr>
        <w:pStyle w:val="613"/>
        <w:ind w:left="1050" w:firstLine="0"/>
        <w:spacing w:before="0" w:after="0" w:line="480" w:lineRule="auto"/>
        <w:shd w:val="clear" w:color="auto"/>
        <w:rPr>
          <w:rFonts w:ascii="华文中宋" w:hAnsi="华文中宋" w:eastAsia="华文中宋"/>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项目名称：</w:t>
      </w:r>
      <w:bookmarkStart w:id="589" w:name="_Hlk18338261"/>
      <w:r>
        <w:rPr>
          <w:rFonts w:hint="eastAsia" w:ascii="华文中宋" w:hAnsi="华文中宋" w:eastAsia="华文中宋"/>
          <w:color w:val="auto"/>
          <w:sz w:val="32"/>
          <w:szCs w:val="22"/>
          <w:highlight w:val="none"/>
          <w:shd w:val="clear" w:color="auto" w:fill="auto"/>
        </w:rPr>
        <w:t xml:space="preserve">（如有分包，需注明分包号）</w:t>
      </w:r>
      <w:bookmarkEnd w:id="589"/>
      <w:r/>
      <w:r/>
    </w:p>
    <w:p>
      <w:pPr>
        <w:pStyle w:val="613"/>
        <w:ind w:left="1050" w:firstLine="0"/>
        <w:spacing w:before="0" w:after="0" w:line="480" w:lineRule="auto"/>
        <w:shd w:val="clear" w:color="auto"/>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项目编号：</w:t>
      </w:r>
      <w:r/>
    </w:p>
    <w:p>
      <w:pPr>
        <w:pStyle w:val="613"/>
        <w:ind w:left="1050" w:firstLine="0"/>
        <w:spacing w:before="0" w:after="0" w:line="480" w:lineRule="auto"/>
        <w:shd w:val="clear" w:color="auto"/>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投标人全称（盖章）：</w:t>
      </w:r>
      <w:r/>
    </w:p>
    <w:p>
      <w:pPr>
        <w:pStyle w:val="613"/>
        <w:ind w:left="1050" w:firstLine="0"/>
        <w:spacing w:before="0" w:after="0" w:line="480" w:lineRule="auto"/>
        <w:shd w:val="clear" w:color="auto"/>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日  </w:t>
      </w:r>
      <w:r>
        <w:rPr>
          <w:rFonts w:ascii="华文中宋" w:hAnsi="华文中宋" w:eastAsia="华文中宋"/>
          <w:b/>
          <w:bCs/>
          <w:color w:val="auto"/>
          <w:sz w:val="36"/>
          <w:highlight w:val="none"/>
          <w:shd w:val="clear" w:color="auto" w:fill="auto"/>
        </w:rPr>
        <w:t xml:space="preserve"> </w:t>
      </w:r>
      <w:r>
        <w:rPr>
          <w:rFonts w:hint="eastAsia" w:ascii="华文中宋" w:hAnsi="华文中宋" w:eastAsia="华文中宋"/>
          <w:b/>
          <w:bCs/>
          <w:color w:val="auto"/>
          <w:sz w:val="36"/>
          <w:highlight w:val="none"/>
          <w:shd w:val="clear" w:color="auto" w:fill="auto"/>
        </w:rPr>
        <w:t xml:space="preserve">期：</w:t>
      </w:r>
      <w:r>
        <w:rPr>
          <w:rFonts w:ascii="宋体" w:hAnsi="宋体"/>
          <w:color w:val="auto"/>
          <w:highlight w:val="none"/>
          <w:shd w:val="clear" w:color="auto" w:fill="auto"/>
        </w:rPr>
        <w:t xml:space="preserve"> </w:t>
      </w:r>
      <w:r/>
    </w:p>
    <w:p>
      <w:pPr>
        <w:jc w:val="left"/>
        <w:shd w:val="clear" w:color="auto"/>
        <w:widowControl/>
        <w:rPr>
          <w:rFonts w:ascii="宋体" w:hAnsi="宋体"/>
          <w:b/>
          <w:color w:val="auto"/>
          <w:sz w:val="32"/>
          <w:szCs w:val="32"/>
          <w:highlight w:val="none"/>
          <w:shd w:val="clear" w:color="auto" w:fill="auto"/>
        </w:rPr>
      </w:pPr>
      <w:r>
        <w:rPr>
          <w:rFonts w:ascii="宋体" w:hAnsi="宋体"/>
          <w:b/>
          <w:color w:val="auto"/>
          <w:sz w:val="32"/>
          <w:szCs w:val="32"/>
          <w:highlight w:val="none"/>
          <w:shd w:val="clear" w:color="auto" w:fill="auto"/>
        </w:rPr>
      </w:r>
      <w:r/>
    </w:p>
    <w:p>
      <w:pPr>
        <w:pStyle w:val="603"/>
        <w:jc w:val="center"/>
        <w:shd w:val="clear" w:color="auto"/>
        <w:rPr>
          <w:color w:val="auto"/>
          <w:highlight w:val="none"/>
          <w:shd w:val="clear" w:color="auto" w:fill="auto"/>
        </w:rPr>
      </w:pPr>
      <w:r>
        <w:rPr>
          <w:color w:val="auto"/>
          <w:highlight w:val="none"/>
          <w:shd w:val="clear" w:color="auto" w:fill="auto"/>
        </w:rPr>
        <w:br w:type="page" w:clear="all"/>
      </w:r>
      <w:r>
        <w:rPr>
          <w:rFonts w:hint="eastAsia"/>
          <w:color w:val="auto"/>
          <w:highlight w:val="none"/>
          <w:shd w:val="clear" w:color="auto" w:fill="auto"/>
        </w:rPr>
        <w:t xml:space="preserve">投标主要文件目录</w:t>
      </w:r>
      <w:r/>
    </w:p>
    <w:p>
      <w:pPr>
        <w:jc w:val="center"/>
        <w:spacing w:line="440" w:lineRule="exact"/>
        <w:shd w:val="clear" w:color="auto"/>
        <w:rPr>
          <w:rFonts w:ascii="宋体" w:hAnsi="宋体"/>
          <w:b/>
          <w:bCs/>
          <w:color w:val="auto"/>
          <w:sz w:val="32"/>
          <w:szCs w:val="32"/>
          <w:highlight w:val="none"/>
          <w:shd w:val="clear" w:color="auto" w:fill="auto"/>
        </w:rPr>
      </w:pPr>
      <w:r>
        <w:rPr>
          <w:rFonts w:ascii="宋体" w:hAnsi="宋体"/>
          <w:b/>
          <w:bCs/>
          <w:color w:val="auto"/>
          <w:sz w:val="32"/>
          <w:szCs w:val="32"/>
          <w:highlight w:val="none"/>
          <w:shd w:val="clear" w:color="auto" w:fill="auto"/>
        </w:rPr>
      </w:r>
      <w:r/>
    </w:p>
    <w:p>
      <w:pPr>
        <w:spacing w:line="360" w:lineRule="auto"/>
        <w:shd w:val="clear" w:color="auto"/>
        <w:rPr>
          <w:rFonts w:asciiTheme="minorEastAsia" w:hAnsiTheme="minorEastAsia" w:cstheme="minorEastAsia"/>
          <w:b/>
          <w:bCs/>
          <w:color w:val="auto"/>
          <w:sz w:val="22"/>
          <w:szCs w:val="24"/>
          <w:highlight w:val="none"/>
          <w:shd w:val="clear" w:color="auto" w:fill="auto"/>
        </w:rPr>
      </w:pPr>
      <w:r/>
      <w:bookmarkStart w:id="590" w:name="_Hlk44877818"/>
      <w:r>
        <w:rPr>
          <w:rFonts w:hint="eastAsia" w:asciiTheme="minorEastAsia" w:hAnsiTheme="minorEastAsia" w:cstheme="minorEastAsia"/>
          <w:b/>
          <w:bCs/>
          <w:color w:val="auto"/>
          <w:sz w:val="22"/>
          <w:szCs w:val="24"/>
          <w:highlight w:val="none"/>
          <w:shd w:val="clear" w:color="auto" w:fill="auto"/>
        </w:rPr>
        <w:t xml:space="preserve">一、评分索引表………………………………………………………………………………</w:t>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 xml:space="preserve">二、资格性审查响应对照表…………………………………………………………………</w:t>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 xml:space="preserve">三、符合性审查响应对照表…………………………………………………………………</w:t>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 xml:space="preserve">四、开标一览表………………………………………………………………………………</w:t>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 xml:space="preserve">五、投标配置与分项报价表…………………………………………………………………</w:t>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 xml:space="preserve">六、</w:t>
      </w:r>
      <w:bookmarkStart w:id="591" w:name="_Hlk45478944"/>
      <w:r>
        <w:rPr>
          <w:rFonts w:hint="eastAsia" w:asciiTheme="minorEastAsia" w:hAnsiTheme="minorEastAsia" w:cstheme="minorEastAsia"/>
          <w:b/>
          <w:bCs/>
          <w:color w:val="auto"/>
          <w:sz w:val="22"/>
          <w:szCs w:val="24"/>
          <w:highlight w:val="none"/>
          <w:shd w:val="clear" w:color="auto" w:fill="auto"/>
        </w:rPr>
        <w:t xml:space="preserve">项目技术及商务需求响应及偏离表</w:t>
      </w:r>
      <w:bookmarkEnd w:id="591"/>
      <w:r>
        <w:rPr>
          <w:rFonts w:hint="eastAsia" w:asciiTheme="minorEastAsia" w:hAnsiTheme="minorEastAsia" w:cstheme="minorEastAsia"/>
          <w:b/>
          <w:bCs/>
          <w:color w:val="auto"/>
          <w:sz w:val="22"/>
          <w:szCs w:val="24"/>
          <w:highlight w:val="none"/>
          <w:shd w:val="clear" w:color="auto" w:fill="auto"/>
        </w:rPr>
        <w:t xml:space="preserve">……………………………………………………</w:t>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 xml:space="preserve">七、附件………………………………………………………………………………………</w:t>
      </w:r>
      <w:r/>
    </w:p>
    <w:p>
      <w:pPr>
        <w:ind w:firstLine="480"/>
        <w:spacing w:line="44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pStyle w:val="602"/>
        <w:spacing w:before="291" w:after="145" w:line="360" w:lineRule="auto"/>
        <w:shd w:val="clear" w:color="auto"/>
        <w:rPr>
          <w:rFonts w:ascii="宋体" w:hAnsi="宋体"/>
          <w:b w:val="0"/>
          <w:color w:val="auto"/>
          <w:highlight w:val="none"/>
          <w:shd w:val="clear" w:color="auto" w:fill="auto"/>
        </w:rPr>
      </w:pPr>
      <w:r>
        <w:rPr>
          <w:rFonts w:ascii="宋体" w:hAnsi="宋体"/>
          <w:color w:val="auto"/>
          <w:sz w:val="24"/>
          <w:highlight w:val="none"/>
          <w:shd w:val="clear" w:color="auto" w:fill="auto"/>
        </w:rPr>
        <w:br w:type="page" w:clear="all"/>
      </w:r>
      <w:bookmarkStart w:id="592" w:name="_Toc12887278"/>
      <w:r/>
      <w:bookmarkStart w:id="593" w:name="_Toc8681"/>
      <w:r/>
      <w:bookmarkStart w:id="594" w:name="_Toc12708987"/>
      <w:r/>
      <w:bookmarkStart w:id="595" w:name="_Toc8485127"/>
      <w:r/>
      <w:bookmarkStart w:id="596" w:name="_Toc9363441"/>
      <w:r>
        <w:rPr>
          <w:rFonts w:hint="eastAsia" w:ascii="宋体" w:hAnsi="宋体" w:eastAsia="宋体"/>
          <w:color w:val="auto"/>
          <w:highlight w:val="none"/>
          <w:shd w:val="clear" w:color="auto" w:fill="auto"/>
        </w:rPr>
        <w:t xml:space="preserve">一、评分索引表</w:t>
      </w:r>
      <w:bookmarkEnd w:id="592"/>
      <w:r/>
      <w:bookmarkEnd w:id="593"/>
      <w:r/>
      <w:r/>
    </w:p>
    <w:tbl>
      <w:tblPr>
        <w:tblStyle w:val="60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190"/>
      </w:tblGrid>
      <w:tr>
        <w:trPr>
          <w:jc w:val="center"/>
          <w:trHeight w:val="460"/>
        </w:trPr>
        <w:tc>
          <w:tcPr>
            <w:tcW w:w="5628" w:type="dxa"/>
            <w:textDirection w:val="lrTb"/>
            <w:noWrap/>
          </w:tcPr>
          <w:p>
            <w:pPr>
              <w:pStyle w:val="619"/>
              <w:ind w:left="420" w:firstLine="422"/>
              <w:jc w:val="center"/>
              <w:spacing w:line="265" w:lineRule="atLeast"/>
              <w:shd w:val="clear" w:color="auto"/>
              <w:rPr>
                <w:rFonts w:ascii="宋体" w:hAnsi="宋体"/>
                <w:b/>
                <w:bCs/>
                <w:color w:val="auto"/>
                <w:highlight w:val="none"/>
                <w:shd w:val="clear" w:color="auto" w:fill="auto"/>
              </w:rPr>
            </w:pPr>
            <w:r>
              <w:rPr>
                <w:rFonts w:hint="eastAsia" w:ascii="宋体" w:hAnsi="宋体"/>
                <w:b/>
                <w:color w:val="auto"/>
                <w:highlight w:val="none"/>
                <w:shd w:val="clear" w:color="auto" w:fill="auto"/>
              </w:rPr>
              <w:t xml:space="preserve">评分项目</w:t>
            </w:r>
            <w:r/>
          </w:p>
        </w:tc>
        <w:tc>
          <w:tcPr>
            <w:tcW w:w="3190" w:type="dxa"/>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bidi="en-US"/>
              </w:rPr>
              <w:t xml:space="preserve">在投标文件中的页码位置</w:t>
            </w:r>
            <w:r/>
          </w:p>
        </w:tc>
      </w:tr>
      <w:tr>
        <w:trPr>
          <w:jc w:val="center"/>
          <w:trHeight w:val="446"/>
        </w:trPr>
        <w:tc>
          <w:tcPr>
            <w:tcW w:w="5628" w:type="dxa"/>
            <w:textDirection w:val="lrTb"/>
            <w:noWrap/>
          </w:tcPr>
          <w:p>
            <w:pPr>
              <w:pStyle w:val="619"/>
              <w:shd w:val="clear" w:color="auto"/>
              <w:rPr>
                <w:rFonts w:ascii="宋体" w:hAnsi="宋体"/>
                <w:bCs/>
                <w:color w:val="auto"/>
                <w:highlight w:val="none"/>
                <w:shd w:val="clear" w:color="auto" w:fill="auto"/>
              </w:rPr>
            </w:pPr>
            <w:r>
              <w:rPr>
                <w:rFonts w:ascii="宋体" w:hAnsi="宋体" w:cs="宋体"/>
                <w:color w:val="auto"/>
                <w:highlight w:val="none"/>
                <w:shd w:val="clear" w:color="auto" w:fill="auto"/>
              </w:rPr>
              <w:t xml:space="preserve">******</w:t>
            </w:r>
            <w:r>
              <w:rPr>
                <w:rFonts w:hint="eastAsia" w:ascii="宋体" w:hAnsi="宋体"/>
                <w:bCs/>
                <w:color w:val="auto"/>
                <w:highlight w:val="none"/>
                <w:shd w:val="clear" w:color="auto" w:fill="auto"/>
              </w:rPr>
              <w:t xml:space="preserve">（根据本招标文件第五章的“评标标准”中评分项依次填列）</w:t>
            </w:r>
            <w:r/>
          </w:p>
        </w:tc>
        <w:tc>
          <w:tcPr>
            <w:tcW w:w="3190" w:type="dxa"/>
            <w:textDirection w:val="lrTb"/>
            <w:noWrap/>
          </w:tcPr>
          <w:p>
            <w:pPr>
              <w:shd w:val="clear" w:color="auto"/>
              <w:rPr>
                <w:rFonts w:ascii="宋体" w:hAnsi="宋体"/>
                <w:b/>
                <w:color w:val="auto"/>
                <w:sz w:val="24"/>
                <w:highlight w:val="none"/>
                <w:shd w:val="clear" w:color="auto" w:fill="auto"/>
                <w:lang w:bidi="en-US"/>
              </w:rPr>
            </w:pPr>
            <w:r>
              <w:rPr>
                <w:rFonts w:ascii="宋体" w:hAnsi="宋体"/>
                <w:b/>
                <w:color w:val="auto"/>
                <w:sz w:val="24"/>
                <w:highlight w:val="none"/>
                <w:shd w:val="clear" w:color="auto" w:fill="auto"/>
                <w:lang w:bidi="en-US"/>
              </w:rPr>
            </w:r>
            <w:r/>
          </w:p>
        </w:tc>
      </w:tr>
      <w:tr>
        <w:trPr>
          <w:jc w:val="center"/>
          <w:trHeight w:val="320"/>
        </w:trPr>
        <w:tc>
          <w:tcPr>
            <w:tcW w:w="5628" w:type="dxa"/>
            <w:textDirection w:val="lrTb"/>
            <w:noWrap/>
          </w:tcPr>
          <w:p>
            <w:pPr>
              <w:pStyle w:val="619"/>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280"/>
        </w:trPr>
        <w:tc>
          <w:tcPr>
            <w:tcW w:w="5628" w:type="dxa"/>
            <w:textDirection w:val="lrTb"/>
            <w:noWrap/>
          </w:tcPr>
          <w:p>
            <w:pPr>
              <w:pStyle w:val="619"/>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460"/>
        </w:trPr>
        <w:tc>
          <w:tcPr>
            <w:tcW w:w="5628" w:type="dxa"/>
            <w:textDirection w:val="lrTb"/>
            <w:noWrap/>
          </w:tcPr>
          <w:p>
            <w:pPr>
              <w:pStyle w:val="619"/>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460"/>
        </w:trPr>
        <w:tc>
          <w:tcPr>
            <w:tcW w:w="5628" w:type="dxa"/>
            <w:textDirection w:val="lrTb"/>
            <w:noWrap/>
          </w:tcPr>
          <w:p>
            <w:pPr>
              <w:pStyle w:val="619"/>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280"/>
        </w:trPr>
        <w:tc>
          <w:tcPr>
            <w:tcW w:w="5628" w:type="dxa"/>
            <w:textDirection w:val="lrTb"/>
            <w:noWrap/>
          </w:tcPr>
          <w:p>
            <w:pPr>
              <w:pStyle w:val="619"/>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600"/>
        </w:trPr>
        <w:tc>
          <w:tcPr>
            <w:tcW w:w="5628" w:type="dxa"/>
            <w:textDirection w:val="lrTb"/>
            <w:noWrap/>
          </w:tcPr>
          <w:p>
            <w:pPr>
              <w:pStyle w:val="619"/>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160"/>
        </w:trPr>
        <w:tc>
          <w:tcPr>
            <w:tcW w:w="5628" w:type="dxa"/>
            <w:textDirection w:val="lrTb"/>
            <w:noWrap/>
          </w:tcPr>
          <w:p>
            <w:pPr>
              <w:pStyle w:val="619"/>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289"/>
        </w:trPr>
        <w:tc>
          <w:tcPr>
            <w:tcW w:w="5628" w:type="dxa"/>
            <w:textDirection w:val="lrTb"/>
            <w:noWrap/>
          </w:tcPr>
          <w:p>
            <w:pPr>
              <w:pStyle w:val="619"/>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278"/>
        </w:trPr>
        <w:tc>
          <w:tcPr>
            <w:tcW w:w="5628" w:type="dxa"/>
            <w:textDirection w:val="lrTb"/>
            <w:noWrap/>
          </w:tcPr>
          <w:p>
            <w:pPr>
              <w:pStyle w:val="619"/>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269"/>
        </w:trPr>
        <w:tc>
          <w:tcPr>
            <w:tcW w:w="5628" w:type="dxa"/>
            <w:textDirection w:val="lrTb"/>
            <w:noWrap/>
          </w:tcPr>
          <w:p>
            <w:pPr>
              <w:pStyle w:val="619"/>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bl>
    <w:p>
      <w:pPr>
        <w:shd w:val="clear" w:color="auto"/>
        <w:rPr>
          <w:color w:val="auto"/>
          <w:highlight w:val="none"/>
          <w:shd w:val="clear" w:color="auto" w:fill="auto"/>
        </w:rPr>
      </w:pPr>
      <w:r/>
      <w:bookmarkStart w:id="597" w:name="_Toc12887280"/>
      <w:r/>
      <w:bookmarkStart w:id="598" w:name="_Toc12887279"/>
      <w:r/>
      <w:r/>
    </w:p>
    <w:p>
      <w:pPr>
        <w:pStyle w:val="602"/>
        <w:spacing w:before="0" w:after="0" w:line="360" w:lineRule="auto"/>
        <w:shd w:val="clear" w:color="auto"/>
        <w:rPr>
          <w:rFonts w:ascii="宋体" w:hAnsi="宋体" w:eastAsia="宋体"/>
          <w:color w:val="auto"/>
          <w:highlight w:val="none"/>
          <w:shd w:val="clear" w:color="auto" w:fill="auto"/>
        </w:rPr>
      </w:pPr>
      <w:r>
        <w:rPr>
          <w:rFonts w:ascii="宋体" w:hAnsi="宋体" w:eastAsia="宋体"/>
          <w:color w:val="auto"/>
          <w:highlight w:val="none"/>
          <w:shd w:val="clear" w:color="auto" w:fill="auto"/>
        </w:rPr>
        <w:br w:type="page" w:clear="all"/>
      </w:r>
      <w:bookmarkStart w:id="599" w:name="_Toc4342"/>
      <w:r>
        <w:rPr>
          <w:rFonts w:hint="eastAsia" w:ascii="宋体" w:hAnsi="宋体" w:eastAsia="宋体"/>
          <w:color w:val="auto"/>
          <w:highlight w:val="none"/>
          <w:shd w:val="clear" w:color="auto" w:fill="auto"/>
        </w:rPr>
        <w:t xml:space="preserve">二、资格审查响应对照表</w:t>
      </w:r>
      <w:bookmarkEnd w:id="597"/>
      <w:r/>
      <w:bookmarkEnd w:id="599"/>
      <w:r/>
      <w:bookmarkStart w:id="600" w:name="_Hlk47431668"/>
      <w:r/>
      <w:r/>
    </w:p>
    <w:tbl>
      <w:tblPr>
        <w:tblStyle w:val="60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6430"/>
        <w:gridCol w:w="709"/>
        <w:gridCol w:w="1417"/>
      </w:tblGrid>
      <w:tr>
        <w:trPr>
          <w:cantSplit/>
          <w:trHeight w:val="20"/>
        </w:trPr>
        <w:tc>
          <w:tcPr>
            <w:tcW w:w="658" w:type="dxa"/>
            <w:vAlign w:val="center"/>
            <w:textDirection w:val="lrTb"/>
            <w:noWrap/>
          </w:tcPr>
          <w:p>
            <w:pPr>
              <w:jc w:val="center"/>
              <w:shd w:val="clear" w:color="auto"/>
              <w:rPr>
                <w:rFonts w:ascii="宋体" w:hAnsi="宋体"/>
                <w:b/>
                <w:color w:val="auto"/>
                <w:sz w:val="24"/>
                <w:highlight w:val="none"/>
                <w:shd w:val="clear" w:color="auto" w:fill="auto"/>
              </w:rPr>
            </w:pPr>
            <w:r/>
            <w:bookmarkStart w:id="601" w:name="_Hlk13225942"/>
            <w:r>
              <w:rPr>
                <w:rFonts w:hint="eastAsia" w:ascii="宋体" w:hAnsi="宋体"/>
                <w:b/>
                <w:color w:val="auto"/>
                <w:sz w:val="24"/>
                <w:highlight w:val="none"/>
                <w:shd w:val="clear" w:color="auto" w:fill="auto"/>
              </w:rPr>
              <w:t xml:space="preserve">序号</w:t>
            </w:r>
            <w:r/>
          </w:p>
        </w:tc>
        <w:tc>
          <w:tcPr>
            <w:tcW w:w="6430"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资格审查响应内容</w:t>
            </w:r>
            <w:r/>
          </w:p>
        </w:tc>
        <w:tc>
          <w:tcPr>
            <w:tcW w:w="709" w:type="dxa"/>
            <w:vAlign w:val="center"/>
            <w:textDirection w:val="lrTb"/>
            <w:noWrap/>
          </w:tcPr>
          <w:p>
            <w:pPr>
              <w:jc w:val="center"/>
              <w:shd w:val="clear" w:color="auto"/>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是否响应</w:t>
            </w:r>
            <w:r/>
          </w:p>
        </w:tc>
        <w:tc>
          <w:tcPr>
            <w:tcW w:w="1417" w:type="dxa"/>
            <w:vAlign w:val="center"/>
            <w:textDirection w:val="lrTb"/>
            <w:noWrap/>
          </w:tcPr>
          <w:p>
            <w:pPr>
              <w:jc w:val="center"/>
              <w:shd w:val="clear" w:color="auto"/>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投标文件中的页码位置</w:t>
            </w:r>
            <w:r/>
          </w:p>
        </w:tc>
      </w:tr>
      <w:tr>
        <w:trPr>
          <w:cantSplit/>
          <w:trHeight w:val="20"/>
        </w:trPr>
        <w:tc>
          <w:tcPr>
            <w:tcW w:w="658"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w:t>
            </w:r>
            <w:r/>
          </w:p>
        </w:tc>
        <w:tc>
          <w:tcPr>
            <w:tcW w:w="6430" w:type="dxa"/>
            <w:vAlign w:val="center"/>
            <w:textDirection w:val="lrTb"/>
            <w:noWrap/>
          </w:tcPr>
          <w:p>
            <w:pPr>
              <w:spacing w:line="400" w:lineRule="exact"/>
              <w:shd w:val="clear" w:color="auto"/>
              <w:rPr>
                <w:rFonts w:ascii="宋体" w:hAnsi="宋体" w:cs="宋体"/>
                <w:b/>
                <w:bCs/>
                <w:i/>
                <w:iCs/>
                <w:color w:val="auto"/>
                <w:sz w:val="24"/>
                <w:highlight w:val="none"/>
                <w:u w:val="single"/>
                <w:shd w:val="clear" w:color="auto" w:fill="auto"/>
              </w:rPr>
            </w:pPr>
            <w:r>
              <w:rPr>
                <w:rFonts w:ascii="宋体" w:hAnsi="宋体" w:cs="宋体"/>
                <w:b/>
                <w:bCs/>
                <w:i/>
                <w:iCs/>
                <w:color w:val="auto"/>
                <w:sz w:val="24"/>
                <w:highlight w:val="none"/>
                <w:u w:val="single"/>
                <w:shd w:val="clear" w:color="auto" w:fill="auto"/>
              </w:rPr>
            </w:r>
            <w:r/>
          </w:p>
        </w:tc>
        <w:tc>
          <w:tcPr>
            <w:tcW w:w="709" w:type="dxa"/>
            <w:vAlign w:val="center"/>
            <w:textDirection w:val="lrTb"/>
            <w:noWrap/>
          </w:tcPr>
          <w:p>
            <w:pP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c>
          <w:tcPr>
            <w:tcW w:w="1417" w:type="dxa"/>
            <w:vAlign w:val="center"/>
            <w:textDirection w:val="lrTb"/>
            <w:noWrap/>
          </w:tcPr>
          <w:p>
            <w:pP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r>
      <w:tr>
        <w:trPr>
          <w:cantSplit/>
          <w:trHeight w:val="20"/>
        </w:trPr>
        <w:tc>
          <w:tcPr>
            <w:tcW w:w="658" w:type="dxa"/>
            <w:vAlign w:val="center"/>
            <w:textDirection w:val="lrTb"/>
            <w:noWrap/>
          </w:tcPr>
          <w:p>
            <w:pPr>
              <w:jc w:val="center"/>
              <w:shd w:val="clear" w:color="auto"/>
              <w:rPr>
                <w:rFonts w:ascii="宋体" w:hAnsi="宋体" w:cs="宋体"/>
                <w:color w:val="auto"/>
                <w:sz w:val="24"/>
                <w:highlight w:val="none"/>
                <w:shd w:val="clear" w:color="auto" w:fill="auto"/>
              </w:rPr>
            </w:pPr>
            <w:r/>
            <w:bookmarkStart w:id="602" w:name="_Hlk87459814"/>
            <w:r>
              <w:rPr>
                <w:rFonts w:hint="eastAsia" w:ascii="宋体" w:hAnsi="宋体" w:cs="宋体"/>
                <w:color w:val="auto"/>
                <w:sz w:val="24"/>
                <w:highlight w:val="none"/>
                <w:shd w:val="clear" w:color="auto" w:fill="auto"/>
              </w:rPr>
              <w:t xml:space="preserve">...</w:t>
            </w:r>
            <w:r/>
          </w:p>
        </w:tc>
        <w:tc>
          <w:tcPr>
            <w:tcW w:w="6430" w:type="dxa"/>
            <w:vAlign w:val="center"/>
            <w:textDirection w:val="lrTb"/>
            <w:noWrap/>
          </w:tcPr>
          <w:p>
            <w:pPr>
              <w:spacing w:line="400" w:lineRule="exact"/>
              <w:shd w:val="clear" w:color="auto"/>
              <w:rPr>
                <w:rFonts w:ascii="宋体" w:hAnsi="宋体" w:cs="宋体"/>
                <w:b/>
                <w:bCs/>
                <w:i/>
                <w:iCs/>
                <w:color w:val="auto"/>
                <w:sz w:val="24"/>
                <w:highlight w:val="none"/>
                <w:u w:val="single"/>
                <w:shd w:val="clear" w:color="auto" w:fill="auto"/>
              </w:rPr>
            </w:pPr>
            <w:r>
              <w:rPr>
                <w:rFonts w:ascii="宋体" w:hAnsi="宋体" w:cs="宋体"/>
                <w:b/>
                <w:bCs/>
                <w:i/>
                <w:iCs/>
                <w:color w:val="auto"/>
                <w:sz w:val="24"/>
                <w:highlight w:val="none"/>
                <w:u w:val="singl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20"/>
        </w:trPr>
        <w:tc>
          <w:tcPr>
            <w:tcW w:w="658" w:type="dxa"/>
            <w:vAlign w:val="center"/>
            <w:textDirection w:val="lrTb"/>
            <w:noWrap/>
          </w:tcPr>
          <w:p>
            <w:pPr>
              <w:jc w:val="center"/>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6430" w:type="dxa"/>
            <w:vAlign w:val="center"/>
            <w:textDirection w:val="lrTb"/>
            <w:noWrap/>
          </w:tcPr>
          <w:p>
            <w:pPr>
              <w:spacing w:line="400" w:lineRule="exact"/>
              <w:shd w:val="clear" w:color="auto"/>
              <w:rPr>
                <w:rFonts w:ascii="宋体" w:hAnsi="宋体" w:cs="宋体"/>
                <w:b/>
                <w:bCs/>
                <w:i/>
                <w:iCs/>
                <w:color w:val="auto"/>
                <w:sz w:val="24"/>
                <w:highlight w:val="none"/>
                <w:u w:val="single"/>
                <w:shd w:val="clear" w:color="auto" w:fill="auto"/>
              </w:rPr>
            </w:pPr>
            <w:r>
              <w:rPr>
                <w:rFonts w:ascii="宋体" w:hAnsi="宋体" w:cs="宋体"/>
                <w:b/>
                <w:bCs/>
                <w:i/>
                <w:iCs/>
                <w:color w:val="auto"/>
                <w:sz w:val="24"/>
                <w:highlight w:val="none"/>
                <w:u w:val="singl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20"/>
        </w:trPr>
        <w:tc>
          <w:tcPr>
            <w:tcW w:w="658" w:type="dxa"/>
            <w:vAlign w:val="center"/>
            <w:textDirection w:val="lrTb"/>
            <w:noWrap/>
          </w:tcPr>
          <w:p>
            <w:pPr>
              <w:jc w:val="center"/>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6430" w:type="dxa"/>
            <w:vAlign w:val="center"/>
            <w:textDirection w:val="lrTb"/>
            <w:noWrap/>
          </w:tcPr>
          <w:p>
            <w:pPr>
              <w:spacing w:line="400" w:lineRule="exact"/>
              <w:shd w:val="clear" w:color="auto"/>
              <w:rPr>
                <w:rFonts w:ascii="宋体" w:hAnsi="宋体" w:cs="宋体"/>
                <w:b/>
                <w:bCs/>
                <w:i/>
                <w:iCs/>
                <w:color w:val="auto"/>
                <w:sz w:val="24"/>
                <w:highlight w:val="none"/>
                <w:u w:val="single"/>
                <w:shd w:val="clear" w:color="auto" w:fill="auto"/>
              </w:rPr>
            </w:pPr>
            <w:r>
              <w:rPr>
                <w:rFonts w:ascii="宋体" w:hAnsi="宋体" w:cs="宋体"/>
                <w:b/>
                <w:bCs/>
                <w:i/>
                <w:iCs/>
                <w:color w:val="auto"/>
                <w:sz w:val="24"/>
                <w:highlight w:val="none"/>
                <w:u w:val="singl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20"/>
        </w:trPr>
        <w:tc>
          <w:tcPr>
            <w:tcW w:w="658" w:type="dxa"/>
            <w:vAlign w:val="center"/>
            <w:textDirection w:val="lrTb"/>
            <w:noWrap/>
          </w:tcPr>
          <w:p>
            <w:pPr>
              <w:jc w:val="center"/>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6430" w:type="dxa"/>
            <w:vAlign w:val="center"/>
            <w:textDirection w:val="lrTb"/>
            <w:noWrap/>
          </w:tcPr>
          <w:p>
            <w:pPr>
              <w:spacing w:line="400" w:lineRule="exact"/>
              <w:shd w:val="clear" w:color="auto"/>
              <w:rPr>
                <w:rFonts w:ascii="宋体" w:hAnsi="宋体" w:cs="宋体"/>
                <w:b/>
                <w:bCs/>
                <w:i/>
                <w:iCs/>
                <w:color w:val="auto"/>
                <w:sz w:val="24"/>
                <w:highlight w:val="none"/>
                <w:u w:val="single"/>
                <w:shd w:val="clear" w:color="auto" w:fill="auto"/>
              </w:rPr>
            </w:pPr>
            <w:r>
              <w:rPr>
                <w:rFonts w:ascii="宋体" w:hAnsi="宋体" w:cs="宋体"/>
                <w:b/>
                <w:bCs/>
                <w:i/>
                <w:iCs/>
                <w:color w:val="auto"/>
                <w:sz w:val="24"/>
                <w:highlight w:val="none"/>
                <w:u w:val="singl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bookmarkEnd w:id="601"/>
            <w:bookmarkEnd w:id="602"/>
            <w:r/>
          </w:p>
        </w:tc>
      </w:tr>
    </w:tbl>
    <w:p>
      <w:pPr>
        <w:jc w:val="left"/>
        <w:spacing w:before="145" w:line="400" w:lineRule="exact"/>
        <w:shd w:val="clear" w:color="auto"/>
        <w:rPr>
          <w:color w:val="auto"/>
          <w:highlight w:val="none"/>
          <w:shd w:val="clear" w:color="auto" w:fill="auto"/>
        </w:rPr>
      </w:pPr>
      <w:r>
        <w:rPr>
          <w:rFonts w:hint="eastAsia" w:ascii="宋体" w:hAnsi="宋体"/>
          <w:b/>
          <w:color w:val="auto"/>
          <w:sz w:val="24"/>
          <w:highlight w:val="none"/>
          <w:shd w:val="clear" w:color="auto" w:fill="auto"/>
        </w:rPr>
        <w:t xml:space="preserve">备注：</w:t>
      </w:r>
      <w:r>
        <w:rPr>
          <w:rFonts w:hint="eastAsia" w:ascii="宋体" w:hAnsi="宋体"/>
          <w:b/>
          <w:i/>
          <w:color w:val="auto"/>
          <w:sz w:val="24"/>
          <w:highlight w:val="none"/>
          <w:u w:val="single"/>
          <w:shd w:val="clear" w:color="auto" w:fill="auto"/>
        </w:rPr>
        <w:t xml:space="preserve">以上资格证明文件中要求盖章的，必须加盖公章。</w:t>
      </w:r>
      <w:r>
        <w:rPr>
          <w:color w:val="auto"/>
          <w:highlight w:val="none"/>
          <w:shd w:val="clear" w:color="auto" w:fill="auto"/>
        </w:rPr>
        <w:t xml:space="preserve"> </w:t>
      </w:r>
      <w:r/>
    </w:p>
    <w:p>
      <w:pPr>
        <w:pStyle w:val="602"/>
        <w:spacing w:before="291" w:after="145" w:line="360" w:lineRule="auto"/>
        <w:shd w:val="clear" w:color="auto"/>
        <w:rPr>
          <w:rFonts w:ascii="宋体" w:hAnsi="宋体" w:eastAsia="宋体"/>
          <w:color w:val="auto"/>
          <w:highlight w:val="none"/>
          <w:shd w:val="clear" w:color="auto" w:fill="auto"/>
        </w:rPr>
      </w:pPr>
      <w:r>
        <w:rPr>
          <w:color w:val="auto"/>
          <w:highlight w:val="none"/>
          <w:shd w:val="clear" w:color="auto" w:fill="auto"/>
        </w:rPr>
        <w:br w:type="page" w:clear="all"/>
      </w:r>
      <w:bookmarkEnd w:id="600"/>
      <w:r/>
      <w:bookmarkStart w:id="603" w:name="_Toc5653"/>
      <w:r>
        <w:rPr>
          <w:rFonts w:hint="eastAsia" w:ascii="宋体" w:hAnsi="宋体" w:eastAsia="宋体"/>
          <w:color w:val="auto"/>
          <w:highlight w:val="none"/>
          <w:shd w:val="clear" w:color="auto" w:fill="auto"/>
        </w:rPr>
        <w:t xml:space="preserve">三、符合性审查响应对照表</w:t>
      </w:r>
      <w:bookmarkEnd w:id="603"/>
      <w:r/>
      <w:r/>
    </w:p>
    <w:tbl>
      <w:tblPr>
        <w:tblStyle w:val="60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序号</w:t>
            </w:r>
            <w:r/>
          </w:p>
        </w:tc>
        <w:tc>
          <w:tcPr>
            <w:tcW w:w="6526"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符合性审查响应内容</w:t>
            </w:r>
            <w:r/>
          </w:p>
        </w:tc>
        <w:tc>
          <w:tcPr>
            <w:tcW w:w="709" w:type="dxa"/>
            <w:vAlign w:val="center"/>
            <w:textDirection w:val="lrTb"/>
            <w:noWrap/>
          </w:tcPr>
          <w:p>
            <w:pPr>
              <w:jc w:val="center"/>
              <w:shd w:val="clear" w:color="auto"/>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是否响应</w:t>
            </w:r>
            <w:r/>
          </w:p>
        </w:tc>
        <w:tc>
          <w:tcPr>
            <w:tcW w:w="1417" w:type="dxa"/>
            <w:vAlign w:val="center"/>
            <w:textDirection w:val="lrTb"/>
            <w:noWrap/>
          </w:tcPr>
          <w:p>
            <w:pPr>
              <w:jc w:val="center"/>
              <w:shd w:val="clear" w:color="auto"/>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备注</w:t>
            </w:r>
            <w:r/>
          </w:p>
        </w:tc>
      </w:tr>
      <w:tr>
        <w:trPr>
          <w:cantSplit/>
          <w:trHeight w:val="680"/>
        </w:trPr>
        <w:tc>
          <w:tcPr>
            <w:tcW w:w="562"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w:t>
            </w:r>
            <w:r/>
          </w:p>
        </w:tc>
        <w:tc>
          <w:tcPr>
            <w:tcW w:w="6526" w:type="dxa"/>
            <w:vAlign w:val="center"/>
            <w:textDirection w:val="lrTb"/>
            <w:noWrap/>
          </w:tcPr>
          <w:p>
            <w:pPr>
              <w:jc w:val="left"/>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80"/>
        </w:trPr>
        <w:tc>
          <w:tcPr>
            <w:tcW w:w="562"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w:t>
            </w:r>
            <w:r/>
          </w:p>
        </w:tc>
        <w:tc>
          <w:tcPr>
            <w:tcW w:w="6526" w:type="dxa"/>
            <w:vAlign w:val="center"/>
            <w:textDirection w:val="lrTb"/>
            <w:noWrap/>
          </w:tcPr>
          <w:p>
            <w:pPr>
              <w:jc w:val="left"/>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80"/>
        </w:trPr>
        <w:tc>
          <w:tcPr>
            <w:tcW w:w="562"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w:t>
            </w:r>
            <w:r/>
          </w:p>
        </w:tc>
        <w:tc>
          <w:tcPr>
            <w:tcW w:w="6526" w:type="dxa"/>
            <w:vAlign w:val="center"/>
            <w:textDirection w:val="lrTb"/>
            <w:noWrap/>
          </w:tcPr>
          <w:p>
            <w:pPr>
              <w:jc w:val="left"/>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80"/>
        </w:trPr>
        <w:tc>
          <w:tcPr>
            <w:tcW w:w="562"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4</w:t>
            </w:r>
            <w:r/>
          </w:p>
        </w:tc>
        <w:tc>
          <w:tcPr>
            <w:tcW w:w="6526" w:type="dxa"/>
            <w:vAlign w:val="center"/>
            <w:textDirection w:val="lrTb"/>
            <w:noWrap/>
          </w:tcPr>
          <w:p>
            <w:pPr>
              <w:jc w:val="left"/>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80"/>
        </w:trPr>
        <w:tc>
          <w:tcPr>
            <w:tcW w:w="562"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5</w:t>
            </w:r>
            <w:r/>
          </w:p>
        </w:tc>
        <w:tc>
          <w:tcPr>
            <w:tcW w:w="6526" w:type="dxa"/>
            <w:vAlign w:val="center"/>
            <w:textDirection w:val="lrTb"/>
            <w:noWrap/>
          </w:tcPr>
          <w:p>
            <w:pPr>
              <w:jc w:val="left"/>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w:t>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bl>
    <w:p>
      <w:pPr>
        <w:shd w:val="clear" w:color="auto"/>
        <w:rPr>
          <w:color w:val="auto"/>
          <w:sz w:val="24"/>
          <w:highlight w:val="none"/>
          <w:shd w:val="clear" w:color="auto" w:fill="auto"/>
        </w:rPr>
      </w:pPr>
      <w:r/>
      <w:bookmarkStart w:id="604" w:name="_Hlk47433835"/>
      <w:r>
        <w:rPr>
          <w:rFonts w:hint="eastAsia"/>
          <w:b/>
          <w:color w:val="auto"/>
          <w:sz w:val="24"/>
          <w:highlight w:val="none"/>
          <w:shd w:val="clear" w:color="auto" w:fill="auto"/>
        </w:rPr>
        <w:t xml:space="preserve">备注：</w:t>
      </w:r>
      <w:r>
        <w:rPr>
          <w:rFonts w:hint="eastAsia"/>
          <w:color w:val="auto"/>
          <w:sz w:val="24"/>
          <w:highlight w:val="none"/>
          <w:shd w:val="clear" w:color="auto" w:fill="auto"/>
        </w:rPr>
        <w:t xml:space="preserve">如要求提供相应证明材料的，应在“备注”栏注明证明材料在投标文件中的页码位置；</w:t>
      </w:r>
      <w:bookmarkEnd w:id="604"/>
      <w:r>
        <w:rPr>
          <w:color w:val="auto"/>
          <w:sz w:val="24"/>
          <w:highlight w:val="none"/>
          <w:shd w:val="clear" w:color="auto" w:fill="auto"/>
        </w:rPr>
        <w:br w:type="page" w:clear="all"/>
      </w:r>
      <w:bookmarkEnd w:id="586"/>
      <w:r/>
      <w:bookmarkEnd w:id="587"/>
      <w:r/>
      <w:bookmarkEnd w:id="588"/>
      <w:r/>
      <w:bookmarkEnd w:id="594"/>
      <w:r/>
      <w:bookmarkEnd w:id="595"/>
      <w:r/>
      <w:bookmarkEnd w:id="596"/>
      <w:r/>
      <w:bookmarkEnd w:id="598"/>
      <w:r/>
      <w:bookmarkStart w:id="605" w:name="_Toc120614284"/>
      <w:r/>
      <w:r/>
    </w:p>
    <w:p>
      <w:pPr>
        <w:pStyle w:val="603"/>
        <w:jc w:val="center"/>
        <w:spacing w:before="291" w:after="436" w:line="360" w:lineRule="auto"/>
        <w:shd w:val="clear" w:color="auto"/>
        <w:rPr>
          <w:rFonts w:ascii="宋体" w:hAnsi="宋体"/>
          <w:color w:val="auto"/>
          <w:highlight w:val="none"/>
          <w:shd w:val="clear" w:color="auto" w:fill="auto"/>
        </w:rPr>
      </w:pPr>
      <w:r/>
      <w:bookmarkStart w:id="606" w:name="_Hlk87459952"/>
      <w:r>
        <w:rPr>
          <w:rFonts w:hint="eastAsia" w:ascii="宋体" w:hAnsi="宋体"/>
          <w:color w:val="auto"/>
          <w:highlight w:val="none"/>
          <w:shd w:val="clear" w:color="auto" w:fill="auto"/>
        </w:rPr>
        <w:t xml:space="preserve">具备履行合同所必需的设备和专业技术能力的书面声明</w:t>
      </w:r>
      <w:r/>
    </w:p>
    <w:p>
      <w:pPr>
        <w:ind w:firstLine="480"/>
        <w:spacing w:before="58"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80"/>
        <w:spacing w:before="58"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主要设备有：</w:t>
      </w:r>
      <w:bookmarkStart w:id="607" w:name="_Hlk14868056"/>
      <w:r>
        <w:rPr>
          <w:rFonts w:hint="eastAsia" w:ascii="宋体" w:hAnsi="宋体"/>
          <w:bCs/>
          <w:color w:val="auto"/>
          <w:sz w:val="24"/>
          <w:highlight w:val="none"/>
          <w:shd w:val="clear" w:color="auto" w:fill="auto"/>
        </w:rPr>
        <w:t xml:space="preserve">******</w:t>
      </w:r>
      <w:bookmarkEnd w:id="607"/>
      <w:r/>
      <w:r/>
    </w:p>
    <w:p>
      <w:pPr>
        <w:ind w:firstLine="480"/>
        <w:spacing w:before="58"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 </w:t>
      </w:r>
      <w:r/>
    </w:p>
    <w:p>
      <w:pPr>
        <w:ind w:firstLine="480"/>
        <w:spacing w:before="145" w:line="360" w:lineRule="auto"/>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firstLine="480"/>
        <w:spacing w:before="145" w:line="360" w:lineRule="auto"/>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firstLine="480"/>
        <w:spacing w:before="145" w:line="360" w:lineRule="auto"/>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供应商名称（盖章）：</w:t>
      </w:r>
      <w:r/>
    </w:p>
    <w:p>
      <w:pPr>
        <w:ind w:left="5250"/>
        <w:jc w:val="left"/>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日期：</w:t>
      </w:r>
      <w:r/>
    </w:p>
    <w:p>
      <w:pPr>
        <w:ind w:firstLine="480"/>
        <w:spacing w:before="145" w:line="400" w:lineRule="exact"/>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firstLine="480"/>
        <w:spacing w:before="145" w:line="400" w:lineRule="exact"/>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r/>
    </w:p>
    <w:p>
      <w:pPr>
        <w:jc w:val="left"/>
        <w:shd w:val="clear" w:color="auto"/>
        <w:widowControl/>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spacing w:line="360" w:lineRule="auto"/>
        <w:shd w:val="clear" w:color="auto"/>
        <w:rPr>
          <w:color w:val="auto"/>
          <w:highlight w:val="none"/>
          <w:shd w:val="clear" w:color="auto" w:fill="auto"/>
        </w:rPr>
      </w:pPr>
      <w:r>
        <w:rPr>
          <w:color w:val="auto"/>
          <w:highlight w:val="none"/>
          <w:shd w:val="clear" w:color="auto" w:fill="auto"/>
        </w:rPr>
        <w:br w:type="page" w:clear="all"/>
      </w:r>
      <w:r/>
    </w:p>
    <w:p>
      <w:pPr>
        <w:spacing w:line="360" w:lineRule="auto"/>
        <w:shd w:val="clear" w:color="auto"/>
        <w:rPr>
          <w:color w:val="auto"/>
          <w:highlight w:val="none"/>
          <w:shd w:val="clear" w:color="auto" w:fill="auto"/>
        </w:rPr>
      </w:pPr>
      <w:r>
        <w:rPr>
          <w:color w:val="auto"/>
          <w:highlight w:val="none"/>
          <w:shd w:val="clear" w:color="auto" w:fill="auto"/>
        </w:rPr>
      </w:r>
      <w:r/>
    </w:p>
    <w:p>
      <w:pPr>
        <w:pStyle w:val="603"/>
        <w:jc w:val="center"/>
        <w:spacing w:before="291" w:after="436" w:line="360" w:lineRule="auto"/>
        <w:shd w:val="clear" w:color="auto"/>
        <w:rPr>
          <w:rFonts w:ascii="宋体" w:hAnsi="宋体"/>
          <w:color w:val="auto"/>
          <w:highlight w:val="none"/>
          <w:shd w:val="clear" w:color="auto" w:fill="auto"/>
        </w:rPr>
      </w:pPr>
      <w:r>
        <w:rPr>
          <w:rFonts w:hint="eastAsia" w:ascii="宋体" w:hAnsi="宋体"/>
          <w:color w:val="auto"/>
          <w:highlight w:val="none"/>
          <w:shd w:val="clear" w:color="auto" w:fill="auto"/>
        </w:rPr>
        <w:t xml:space="preserve">参加本次政府采购活动前3年内在经营活动中没有重大违法记录的书面声明</w:t>
      </w:r>
      <w:r/>
    </w:p>
    <w:p>
      <w:pPr>
        <w:ind w:firstLine="480"/>
        <w:spacing w:before="58" w:line="48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before="58" w:line="360" w:lineRule="auto"/>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firstLine="480"/>
        <w:spacing w:before="58" w:line="360" w:lineRule="auto"/>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供应商名称（盖章）：</w:t>
      </w:r>
      <w:r/>
    </w:p>
    <w:p>
      <w:pPr>
        <w:ind w:left="5250"/>
        <w:jc w:val="left"/>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日期：</w:t>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bookmarkEnd w:id="606"/>
      <w:r/>
    </w:p>
    <w:p>
      <w:pPr>
        <w:shd w:val="clear" w:color="auto"/>
        <w:rPr>
          <w:rFonts w:ascii="宋体" w:hAnsi="宋体"/>
          <w:color w:val="auto"/>
          <w:highlight w:val="none"/>
          <w:shd w:val="clear" w:color="auto" w:fill="auto"/>
        </w:rPr>
      </w:pPr>
      <w:r>
        <w:rPr>
          <w:rFonts w:hint="eastAsia" w:ascii="宋体" w:hAnsi="宋体"/>
          <w:color w:val="auto"/>
          <w:highlight w:val="none"/>
          <w:shd w:val="clear" w:color="auto" w:fill="auto"/>
        </w:rPr>
        <w:br w:type="page" w:clear="all"/>
      </w:r>
      <w:r/>
    </w:p>
    <w:p>
      <w:pPr>
        <w:pStyle w:val="603"/>
        <w:jc w:val="center"/>
        <w:spacing w:before="291" w:after="436" w:line="360" w:lineRule="auto"/>
        <w:shd w:val="clear" w:color="auto"/>
        <w:rPr>
          <w:rFonts w:ascii="黑体" w:hAnsi="宋体" w:eastAsia="黑体"/>
          <w:b w:val="0"/>
          <w:color w:val="auto"/>
          <w:sz w:val="30"/>
          <w:szCs w:val="30"/>
          <w:highlight w:val="none"/>
          <w:shd w:val="clear" w:color="auto" w:fill="auto"/>
        </w:rPr>
      </w:pPr>
      <w:r>
        <w:rPr>
          <w:rFonts w:hint="eastAsia" w:ascii="宋体" w:hAnsi="宋体"/>
          <w:color w:val="auto"/>
          <w:highlight w:val="none"/>
          <w:shd w:val="clear" w:color="auto" w:fill="auto"/>
        </w:rPr>
        <w:t xml:space="preserve">法人授权书</w:t>
      </w:r>
      <w:r/>
    </w:p>
    <w:p>
      <w:pPr>
        <w:pStyle w:val="620"/>
        <w:ind w:firstLine="480"/>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本授权书声明：____</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投标人全称</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____授权___[被授权人的姓名</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__为我方就  </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项目编号</w:t>
      </w:r>
      <w:r>
        <w:rPr>
          <w:rFonts w:ascii="宋体" w:hAnsi="宋体"/>
          <w:color w:val="auto"/>
          <w:highlight w:val="none"/>
          <w:shd w:val="clear" w:color="auto" w:fill="auto"/>
          <w:lang w:eastAsia="zh-CN"/>
        </w:rPr>
        <w:t xml:space="preserve">]  </w:t>
      </w:r>
      <w:r>
        <w:rPr>
          <w:rFonts w:hint="eastAsia" w:ascii="宋体" w:hAnsi="宋体"/>
          <w:color w:val="auto"/>
          <w:highlight w:val="none"/>
          <w:shd w:val="clear" w:color="auto" w:fill="auto"/>
          <w:lang w:eastAsia="zh-CN"/>
        </w:rPr>
        <w:t xml:space="preserve">号项目采购活动的合法代理人，以本单位名义全权处理一切与该项目采购有关的事务。</w:t>
      </w:r>
      <w:r/>
    </w:p>
    <w:p>
      <w:pPr>
        <w:pStyle w:val="620"/>
        <w:ind w:firstLine="480"/>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（如有演示或陈述）我单位委托进行现场演示或陈述的人员为</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姓名</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（身份证号）；</w:t>
      </w:r>
      <w:r/>
    </w:p>
    <w:p>
      <w:pPr>
        <w:pStyle w:val="620"/>
        <w:ind w:firstLine="480"/>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本授权书于______年____月____日起生效，特此声明。</w:t>
      </w:r>
      <w:r/>
    </w:p>
    <w:p>
      <w:pPr>
        <w:pStyle w:val="620"/>
        <w:ind w:firstLine="482"/>
        <w:spacing w:before="87" w:line="480" w:lineRule="auto"/>
        <w:shd w:val="clear" w:color="auto"/>
        <w:tabs>
          <w:tab w:val="left" w:pos="360" w:leader="none"/>
        </w:tabs>
        <w:rPr>
          <w:rFonts w:ascii="黑体" w:hAnsi="黑体" w:eastAsia="黑体"/>
          <w:b/>
          <w:color w:val="auto"/>
          <w:sz w:val="32"/>
          <w:szCs w:val="32"/>
          <w:highlight w:val="none"/>
          <w:shd w:val="clear" w:color="auto" w:fill="auto"/>
          <w:lang w:eastAsia="zh-CN"/>
        </w:rPr>
      </w:pPr>
      <w:r/>
      <w:bookmarkStart w:id="608" w:name="_Hlk91232425"/>
      <w:r>
        <w:rPr>
          <w:rFonts w:hint="eastAsia" w:ascii="宋体" w:hAnsi="宋体"/>
          <w:b/>
          <w:bCs/>
          <w:color w:val="auto"/>
          <w:highlight w:val="none"/>
          <w:shd w:val="clear" w:color="auto" w:fill="auto"/>
          <w:lang w:eastAsia="zh-CN"/>
        </w:rPr>
        <w:t xml:space="preserve">附：</w:t>
      </w:r>
      <w:r>
        <w:rPr>
          <w:rFonts w:hint="eastAsia" w:ascii="宋体" w:hAnsi="宋体"/>
          <w:color w:val="auto"/>
          <w:highlight w:val="none"/>
          <w:shd w:val="clear" w:color="auto" w:fill="auto"/>
          <w:lang w:eastAsia="zh-CN"/>
        </w:rPr>
        <w:t xml:space="preserve">法定代表人和代理人（被授权人）的有效身份证复印件；</w:t>
      </w:r>
      <w:r/>
    </w:p>
    <w:p>
      <w:pPr>
        <w:pStyle w:val="620"/>
        <w:ind w:firstLine="480"/>
        <w:spacing w:before="87" w:line="480" w:lineRule="auto"/>
        <w:shd w:val="clear" w:color="auto"/>
        <w:tabs>
          <w:tab w:val="left" w:pos="360" w:leader="none"/>
        </w:tabs>
        <w:rPr>
          <w:rFonts w:ascii="宋体" w:hAnsi="宋体"/>
          <w:color w:val="auto"/>
          <w:highlight w:val="none"/>
          <w:shd w:val="clear" w:color="auto" w:fill="auto"/>
          <w:lang w:eastAsia="zh-CN"/>
        </w:rPr>
      </w:pPr>
      <w:r>
        <w:rPr>
          <w:rFonts w:ascii="宋体" w:hAnsi="宋体"/>
          <w:color w:val="auto"/>
          <w:highlight w:val="none"/>
          <w:shd w:val="clear" w:color="auto" w:fill="auto"/>
          <w:lang w:eastAsia="zh-CN"/>
        </w:rPr>
      </w:r>
      <w:r/>
    </w:p>
    <w:p>
      <w:pPr>
        <w:pStyle w:val="620"/>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代理人（被授权人）签字：</w:t>
      </w:r>
      <w:r/>
    </w:p>
    <w:p>
      <w:pPr>
        <w:pStyle w:val="620"/>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身份证号码：                              </w:t>
      </w:r>
      <w:r/>
    </w:p>
    <w:p>
      <w:pPr>
        <w:pStyle w:val="620"/>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联系电话：（手机）                          </w:t>
      </w:r>
      <w:r/>
    </w:p>
    <w:p>
      <w:pPr>
        <w:pStyle w:val="620"/>
        <w:ind w:firstLine="480"/>
        <w:jc w:val="both"/>
        <w:spacing w:before="87"/>
        <w:shd w:val="clear" w:color="auto"/>
        <w:rPr>
          <w:rFonts w:ascii="宋体" w:hAnsi="宋体"/>
          <w:color w:val="auto"/>
          <w:highlight w:val="none"/>
          <w:shd w:val="clear" w:color="auto" w:fill="auto"/>
          <w:lang w:eastAsia="zh-CN"/>
        </w:rPr>
      </w:pPr>
      <w:r>
        <w:rPr>
          <w:rFonts w:ascii="宋体" w:hAnsi="宋体"/>
          <w:color w:val="auto"/>
          <w:highlight w:val="none"/>
          <w:shd w:val="clear" w:color="auto" w:fill="auto"/>
          <w:lang w:eastAsia="zh-CN"/>
        </w:rPr>
      </w:r>
      <w:r/>
    </w:p>
    <w:p>
      <w:pPr>
        <w:pStyle w:val="620"/>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授权单位名称（公章）：</w:t>
      </w:r>
      <w:r/>
    </w:p>
    <w:p>
      <w:pPr>
        <w:pStyle w:val="620"/>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法定代表人签字或签章：</w:t>
      </w:r>
      <w:r/>
    </w:p>
    <w:p>
      <w:pPr>
        <w:pStyle w:val="620"/>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单位地址：                                   </w:t>
      </w:r>
      <w:r/>
    </w:p>
    <w:p>
      <w:pPr>
        <w:pStyle w:val="620"/>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日 </w:t>
      </w:r>
      <w:r>
        <w:rPr>
          <w:rFonts w:ascii="宋体" w:hAnsi="宋体"/>
          <w:color w:val="auto"/>
          <w:highlight w:val="none"/>
          <w:shd w:val="clear" w:color="auto" w:fill="auto"/>
          <w:lang w:eastAsia="zh-CN"/>
        </w:rPr>
        <w:t xml:space="preserve">   </w:t>
      </w:r>
      <w:r>
        <w:rPr>
          <w:rFonts w:hint="eastAsia" w:ascii="宋体" w:hAnsi="宋体"/>
          <w:color w:val="auto"/>
          <w:highlight w:val="none"/>
          <w:shd w:val="clear" w:color="auto" w:fill="auto"/>
          <w:lang w:eastAsia="zh-CN"/>
        </w:rPr>
        <w:t xml:space="preserve">期：</w:t>
      </w:r>
      <w:bookmarkStart w:id="609" w:name="_格式3__银行出具的资信证明"/>
      <w:r/>
      <w:bookmarkEnd w:id="609"/>
      <w:r/>
      <w:bookmarkStart w:id="610" w:name="_Hlt26671380"/>
      <w:r/>
      <w:bookmarkEnd w:id="610"/>
      <w:r/>
      <w:bookmarkStart w:id="611" w:name="_Hlt26955070"/>
      <w:r/>
      <w:bookmarkEnd w:id="611"/>
      <w:r>
        <w:rPr>
          <w:rFonts w:hint="eastAsia" w:ascii="宋体" w:hAnsi="宋体"/>
          <w:color w:val="auto"/>
          <w:highlight w:val="none"/>
          <w:shd w:val="clear" w:color="auto" w:fill="auto"/>
          <w:lang w:eastAsia="zh-CN"/>
        </w:rPr>
        <w:t xml:space="preserve">   年   月   日</w:t>
      </w:r>
      <w:bookmarkEnd w:id="608"/>
      <w:r/>
    </w:p>
    <w:p>
      <w:pPr>
        <w:jc w:val="left"/>
        <w:shd w:val="clear" w:color="auto"/>
        <w:widowControl/>
        <w:rPr>
          <w:rFonts w:ascii="黑体" w:hAnsi="黑体" w:eastAsia="黑体"/>
          <w:b/>
          <w:color w:val="auto"/>
          <w:sz w:val="32"/>
          <w:szCs w:val="32"/>
          <w:highlight w:val="none"/>
          <w:shd w:val="clear" w:color="auto" w:fill="auto"/>
        </w:rPr>
      </w:pPr>
      <w:r>
        <w:rPr>
          <w:rFonts w:ascii="黑体" w:hAnsi="黑体" w:eastAsia="黑体"/>
          <w:b/>
          <w:color w:val="auto"/>
          <w:sz w:val="32"/>
          <w:szCs w:val="32"/>
          <w:highlight w:val="none"/>
          <w:shd w:val="clear" w:color="auto" w:fill="auto"/>
        </w:rPr>
      </w:r>
      <w:r/>
    </w:p>
    <w:p>
      <w:pPr>
        <w:pStyle w:val="603"/>
        <w:jc w:val="center"/>
        <w:spacing w:before="291" w:after="145" w:line="360" w:lineRule="auto"/>
        <w:shd w:val="clear" w:color="auto"/>
        <w:rPr>
          <w:rFonts w:ascii="宋体" w:hAnsi="宋体"/>
          <w:color w:val="auto"/>
          <w:highlight w:val="none"/>
          <w:shd w:val="clear" w:color="auto" w:fill="auto"/>
        </w:rPr>
      </w:pPr>
      <w:r>
        <w:rPr>
          <w:rFonts w:ascii="宋体" w:hAnsi="宋体"/>
          <w:color w:val="auto"/>
          <w:highlight w:val="none"/>
          <w:shd w:val="clear" w:color="auto" w:fill="auto"/>
        </w:rPr>
        <w:br w:type="page" w:clear="all"/>
      </w:r>
      <w:bookmarkStart w:id="612" w:name="_Toc12708989"/>
      <w:r/>
      <w:bookmarkStart w:id="613" w:name="_Toc9363443"/>
      <w:r>
        <w:rPr>
          <w:rFonts w:hint="eastAsia" w:ascii="宋体" w:hAnsi="宋体"/>
          <w:color w:val="auto"/>
          <w:highlight w:val="none"/>
          <w:shd w:val="clear" w:color="auto" w:fill="auto"/>
        </w:rPr>
        <w:t xml:space="preserve">投标函</w:t>
      </w:r>
      <w:bookmarkEnd w:id="612"/>
      <w:r/>
      <w:bookmarkEnd w:id="613"/>
      <w:r/>
      <w:r/>
    </w:p>
    <w:p>
      <w:pPr>
        <w:spacing w:before="58" w:after="145"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致：</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[采购人单位全称</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w:t>
      </w:r>
      <w:r>
        <w:rPr>
          <w:rFonts w:hint="eastAsia" w:ascii="宋体" w:hAnsi="宋体"/>
          <w:bCs/>
          <w:color w:val="auto"/>
          <w:sz w:val="24"/>
          <w:highlight w:val="none"/>
          <w:shd w:val="clear" w:color="auto" w:fill="auto"/>
        </w:rPr>
        <w:t xml:space="preserve">江苏苏咨工程咨询有限责任公司</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根据贵方的</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项目编号</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号招标文件，正式授权下述签字人</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姓名</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代表我方</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投标人的名称]</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，全权处理本次项目投标的有关事宜。</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据此函，</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签字人姓名</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宣布同意如下：</w:t>
      </w:r>
      <w:r/>
    </w:p>
    <w:p>
      <w:pPr>
        <w:ind w:firstLine="482"/>
        <w:spacing w:before="29" w:line="400" w:lineRule="exact"/>
        <w:shd w:val="clear" w:color="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1.按招标文件规定的各项要求，我们的投标报价为：</w:t>
      </w:r>
      <w:r>
        <w:rPr>
          <w:rFonts w:hint="eastAsia" w:ascii="宋体" w:hAnsi="宋体"/>
          <w:b/>
          <w:bCs/>
          <w:color w:val="auto"/>
          <w:sz w:val="24"/>
          <w:highlight w:val="none"/>
          <w:u w:val="single"/>
          <w:shd w:val="clear" w:color="auto" w:fill="auto"/>
        </w:rPr>
        <w:t xml:space="preserve">     万元；      大写</w:t>
      </w:r>
      <w:r>
        <w:rPr>
          <w:rFonts w:hint="eastAsia" w:ascii="宋体" w:hAnsi="宋体"/>
          <w:b/>
          <w:bCs/>
          <w:color w:val="auto"/>
          <w:sz w:val="24"/>
          <w:highlight w:val="none"/>
          <w:shd w:val="clear" w:color="auto" w:fill="auto"/>
        </w:rPr>
        <w:t xml:space="preserve">。</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2.我们完全理解贵方不一定将合同授予最低报价的投标人。</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3.我们已详细审核全部招标文件及其有效补充文件，我们知道必须放弃提出含糊不清或误解问题的权利。</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4.我们同意从规定的开标日期起遵循本投标文件，并在规定的投标有效期期满之前均具有约束力。</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5.如果在开标后规定的投标有效期内撤回投标或中标后拒绝签订合同，</w:t>
      </w:r>
      <w:bookmarkStart w:id="614" w:name="_Hlk47427076"/>
      <w:r>
        <w:rPr>
          <w:rFonts w:hint="eastAsia" w:ascii="宋体" w:hAnsi="宋体"/>
          <w:color w:val="auto"/>
          <w:sz w:val="24"/>
          <w:highlight w:val="none"/>
          <w:shd w:val="clear" w:color="auto" w:fill="auto"/>
        </w:rPr>
        <w:t xml:space="preserve">我方同意按照政府采购规定承担所有责任。</w:t>
      </w:r>
      <w:bookmarkEnd w:id="614"/>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6.同意向贵方提供贵方可能另外要求的与投标有关的任何证据或资料，并保证我方已提供和将要提供的文件是真实的、准确的。</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7.一旦我方中标，我方将根据招标文件的规定，严格履行合同的责任和义务，并保证在招标文件规定的时间内完成项目。</w:t>
      </w:r>
      <w:r/>
    </w:p>
    <w:p>
      <w:pPr>
        <w:ind w:firstLine="480"/>
        <w:spacing w:before="29" w:after="87"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8.与本次投标有关的正式通讯信息如下：</w:t>
      </w:r>
      <w:r/>
    </w:p>
    <w:tbl>
      <w:tblPr>
        <w:tblStyle w:val="606"/>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bookmarkStart w:id="615" w:name="_Hlk13223537"/>
            <w:r>
              <w:rPr>
                <w:rFonts w:hint="eastAsia" w:ascii="宋体" w:hAnsi="宋体"/>
                <w:color w:val="auto"/>
                <w:sz w:val="24"/>
                <w:highlight w:val="none"/>
                <w:shd w:val="clear" w:color="auto" w:fill="auto"/>
              </w:rPr>
              <w:t xml:space="preserve">联系电话</w:t>
            </w:r>
            <w:r/>
          </w:p>
        </w:tc>
        <w:tc>
          <w:tcPr>
            <w:tcW w:w="2551"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843"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联系邮箱</w:t>
            </w:r>
            <w:r/>
          </w:p>
        </w:tc>
        <w:tc>
          <w:tcPr>
            <w:tcW w:w="2693"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trHeight w:val="361"/>
        </w:trPr>
        <w:tc>
          <w:tcPr>
            <w:tcW w:w="1985"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真</w:t>
            </w:r>
            <w:r/>
          </w:p>
        </w:tc>
        <w:tc>
          <w:tcPr>
            <w:tcW w:w="2551"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843"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邮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编</w:t>
            </w:r>
            <w:r/>
          </w:p>
        </w:tc>
        <w:tc>
          <w:tcPr>
            <w:tcW w:w="2693"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trHeight w:val="325"/>
        </w:trPr>
        <w:tc>
          <w:tcPr>
            <w:tcW w:w="1985"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通讯地址</w:t>
            </w:r>
            <w:r/>
          </w:p>
        </w:tc>
        <w:tc>
          <w:tcPr>
            <w:gridSpan w:val="3"/>
            <w:tcW w:w="7087"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bookmarkEnd w:id="615"/>
            <w:r/>
          </w:p>
        </w:tc>
      </w:tr>
      <w:tr>
        <w:trPr>
          <w:trHeight w:val="1140"/>
        </w:trPr>
        <w:tc>
          <w:tcPr>
            <w:tcW w:w="1985" w:type="dxa"/>
            <w:vAlign w:val="center"/>
            <w:textDirection w:val="lrTb"/>
            <w:noWrap/>
          </w:tcPr>
          <w:p>
            <w:pPr>
              <w:jc w:val="center"/>
              <w:spacing w:before="58"/>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投标人账户信息</w:t>
            </w:r>
            <w:r/>
          </w:p>
        </w:tc>
        <w:tc>
          <w:tcPr>
            <w:gridSpan w:val="3"/>
            <w:tcW w:w="7087" w:type="dxa"/>
            <w:vAlign w:val="center"/>
            <w:textDirection w:val="lrTb"/>
            <w:noWrap/>
          </w:tcPr>
          <w:p>
            <w:pPr>
              <w:spacing w:before="58"/>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账户名称：</w:t>
            </w:r>
            <w:r/>
          </w:p>
          <w:p>
            <w:pPr>
              <w:spacing w:before="58"/>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开户银行：</w:t>
            </w:r>
            <w:r/>
          </w:p>
          <w:p>
            <w:pPr>
              <w:spacing w:before="58"/>
              <w:shd w:val="clear" w:color="auto"/>
              <w:rPr>
                <w:rFonts w:ascii="宋体" w:hAnsi="宋体"/>
                <w:color w:val="auto"/>
                <w:sz w:val="24"/>
                <w:highlight w:val="none"/>
                <w:shd w:val="clear" w:color="auto" w:fill="auto"/>
              </w:rPr>
            </w:pPr>
            <w:r>
              <w:rPr>
                <w:rFonts w:hint="eastAsia" w:ascii="宋体" w:hAnsi="宋体"/>
                <w:bCs/>
                <w:color w:val="auto"/>
                <w:sz w:val="24"/>
                <w:highlight w:val="none"/>
                <w:shd w:val="clear" w:color="auto" w:fill="auto"/>
              </w:rPr>
              <w:t xml:space="preserve">账户号码：</w:t>
            </w:r>
            <w:r/>
          </w:p>
        </w:tc>
      </w:tr>
    </w:tbl>
    <w:p>
      <w:pPr>
        <w:ind w:firstLine="480"/>
        <w:spacing w:before="58"/>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before="58" w:line="360" w:lineRule="auto"/>
        <w:shd w:val="clear" w:color="auto"/>
        <w:rPr>
          <w:rFonts w:ascii="宋体" w:hAnsi="宋体"/>
          <w:color w:val="auto"/>
          <w:sz w:val="24"/>
          <w:highlight w:val="none"/>
          <w:shd w:val="clear" w:color="auto" w:fill="auto"/>
        </w:rPr>
      </w:pPr>
      <w:r/>
      <w:bookmarkStart w:id="616" w:name="_Hlk13223570"/>
      <w:r>
        <w:rPr>
          <w:rFonts w:hint="eastAsia" w:ascii="宋体" w:hAnsi="宋体"/>
          <w:color w:val="auto"/>
          <w:sz w:val="24"/>
          <w:highlight w:val="none"/>
          <w:shd w:val="clear" w:color="auto" w:fill="auto"/>
        </w:rPr>
        <w:t xml:space="preserve">投标人全称（公章）： </w:t>
      </w:r>
      <w:r/>
    </w:p>
    <w:p>
      <w:pPr>
        <w:ind w:firstLine="480"/>
        <w:spacing w:before="58"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法定代表人或授权代表（签章或签字）：</w:t>
      </w:r>
      <w:r/>
    </w:p>
    <w:p>
      <w:pPr>
        <w:ind w:firstLine="480"/>
        <w:spacing w:before="58"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日期：</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年</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月</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w:t>
      </w:r>
      <w:bookmarkEnd w:id="616"/>
      <w:r/>
    </w:p>
    <w:p>
      <w:pPr>
        <w:pStyle w:val="602"/>
        <w:spacing w:before="291" w:after="145" w:line="360" w:lineRule="auto"/>
        <w:shd w:val="clear" w:color="auto"/>
        <w:rPr>
          <w:rFonts w:ascii="宋体" w:hAnsi="宋体" w:eastAsia="宋体"/>
          <w:color w:val="auto"/>
          <w:highlight w:val="none"/>
          <w:shd w:val="clear" w:color="auto" w:fill="auto"/>
        </w:rPr>
      </w:pPr>
      <w:r/>
      <w:bookmarkStart w:id="617" w:name="_Toc16917"/>
      <w:r/>
      <w:bookmarkStart w:id="618" w:name="_Toc9363448"/>
      <w:r/>
      <w:bookmarkStart w:id="619" w:name="_Toc12887281"/>
      <w:r/>
      <w:bookmarkStart w:id="620" w:name="_Toc12708994"/>
      <w:r/>
      <w:bookmarkStart w:id="621" w:name="_Toc12708990"/>
      <w:r/>
      <w:bookmarkStart w:id="622" w:name="_Toc9363444"/>
      <w:r/>
      <w:bookmarkStart w:id="623" w:name="_Toc8485130"/>
      <w:r>
        <w:rPr>
          <w:rFonts w:hint="eastAsia" w:ascii="宋体" w:hAnsi="宋体" w:eastAsia="宋体"/>
          <w:color w:val="auto"/>
          <w:highlight w:val="none"/>
          <w:shd w:val="clear" w:color="auto" w:fill="auto"/>
        </w:rPr>
        <w:t xml:space="preserve">四、开标一览表</w:t>
      </w:r>
      <w:bookmarkEnd w:id="617"/>
      <w:r/>
      <w:bookmarkEnd w:id="618"/>
      <w:r/>
      <w:bookmarkEnd w:id="619"/>
      <w:r/>
      <w:bookmarkEnd w:id="620"/>
      <w:r/>
      <w:r/>
    </w:p>
    <w:tbl>
      <w:tblPr>
        <w:tblStyle w:val="606"/>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84"/>
        <w:gridCol w:w="5546"/>
      </w:tblGrid>
      <w:tr>
        <w:trPr>
          <w:trHeight w:val="729"/>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投标人全称</w:t>
            </w:r>
            <w:r/>
          </w:p>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（加盖公章）</w:t>
            </w:r>
            <w:r/>
          </w:p>
        </w:tc>
        <w:tc>
          <w:tcPr>
            <w:tcW w:w="5546" w:type="dxa"/>
            <w:vAlign w:val="center"/>
            <w:textDirection w:val="lrTb"/>
            <w:noWrap/>
          </w:tcPr>
          <w:p>
            <w:pPr>
              <w:jc w:val="cente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r>
      <w:tr>
        <w:trPr>
          <w:trHeight w:val="555"/>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项目名称</w:t>
            </w:r>
            <w:r/>
          </w:p>
        </w:tc>
        <w:tc>
          <w:tcPr>
            <w:tcW w:w="5546" w:type="dxa"/>
            <w:vAlign w:val="center"/>
            <w:textDirection w:val="lrTb"/>
            <w:noWrap/>
          </w:tcPr>
          <w:p>
            <w:pPr>
              <w:jc w:val="center"/>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（如有分包，需注明分包号）</w:t>
            </w:r>
            <w:r/>
          </w:p>
        </w:tc>
      </w:tr>
      <w:tr>
        <w:trPr>
          <w:trHeight w:val="501"/>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项目编号</w:t>
            </w:r>
            <w:r/>
          </w:p>
        </w:tc>
        <w:tc>
          <w:tcPr>
            <w:tcW w:w="5546" w:type="dxa"/>
            <w:vAlign w:val="center"/>
            <w:textDirection w:val="lrTb"/>
            <w:noWrap/>
          </w:tcPr>
          <w:p>
            <w:pPr>
              <w:jc w:val="cente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r>
      <w:tr>
        <w:trPr>
          <w:trHeight w:val="501"/>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zh-CN"/>
              </w:rPr>
              <w:t xml:space="preserve">供应商是否属于小微型企业</w:t>
            </w:r>
            <w:r/>
          </w:p>
        </w:tc>
        <w:tc>
          <w:tcPr>
            <w:tcW w:w="5546" w:type="dxa"/>
            <w:vAlign w:val="center"/>
            <w:textDirection w:val="lrTb"/>
            <w:noWrap/>
          </w:tcPr>
          <w:p>
            <w:pPr>
              <w:jc w:val="center"/>
              <w:shd w:val="clear" w:color="auto"/>
              <w:rPr>
                <w:rFonts w:ascii="宋体" w:hAnsi="宋体"/>
                <w:b/>
                <w:color w:val="auto"/>
                <w:sz w:val="24"/>
                <w:highlight w:val="none"/>
                <w:shd w:val="clear" w:color="auto" w:fill="auto"/>
                <w:lang w:val="zh-CN"/>
              </w:rPr>
            </w:pPr>
            <w:r>
              <w:rPr>
                <w:rFonts w:hint="eastAsia" w:ascii="宋体" w:hAnsi="宋体"/>
                <w:b/>
                <w:color w:val="auto"/>
                <w:sz w:val="24"/>
                <w:highlight w:val="none"/>
                <w:shd w:val="clear" w:color="auto" w:fill="auto"/>
                <w:lang w:val="zh-CN"/>
              </w:rPr>
              <w:t xml:space="preserve">是       否</w:t>
            </w:r>
            <w:r/>
          </w:p>
        </w:tc>
      </w:tr>
      <w:tr>
        <w:trPr>
          <w:trHeight w:val="501"/>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项目负责人</w:t>
            </w:r>
            <w:r/>
          </w:p>
        </w:tc>
        <w:tc>
          <w:tcPr>
            <w:tcW w:w="5546" w:type="dxa"/>
            <w:vAlign w:val="center"/>
            <w:textDirection w:val="lrTb"/>
            <w:noWrap/>
          </w:tcPr>
          <w:p>
            <w:pPr>
              <w:jc w:val="cente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r>
      <w:tr>
        <w:trPr>
          <w:trHeight w:val="501"/>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zh-CN"/>
              </w:rPr>
              <w:t xml:space="preserve">其他优惠承诺（如果有的话）</w:t>
            </w:r>
            <w:r/>
          </w:p>
        </w:tc>
        <w:tc>
          <w:tcPr>
            <w:tcW w:w="5546" w:type="dxa"/>
            <w:vAlign w:val="center"/>
            <w:textDirection w:val="lrTb"/>
            <w:noWrap/>
          </w:tcPr>
          <w:p>
            <w:pPr>
              <w:jc w:val="cente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r>
      <w:tr>
        <w:trPr>
          <w:trHeight w:val="2411"/>
        </w:trPr>
        <w:tc>
          <w:tcPr>
            <w:tcW w:w="3384" w:type="dxa"/>
            <w:vAlign w:val="center"/>
            <w:textDirection w:val="lrTb"/>
            <w:noWrap/>
          </w:tcPr>
          <w:p>
            <w:pPr>
              <w:jc w:val="center"/>
              <w:shd w:val="clear" w:color="auto"/>
              <w:rPr>
                <w:rFonts w:ascii="宋体" w:hAnsi="宋体" w:cs="宋体"/>
                <w:b/>
                <w:color w:val="auto"/>
                <w:sz w:val="24"/>
                <w:highlight w:val="none"/>
                <w:shd w:val="clear" w:color="auto" w:fill="auto"/>
              </w:rPr>
            </w:pPr>
            <w:r>
              <w:rPr>
                <w:rFonts w:hint="eastAsia" w:ascii="宋体" w:hAnsi="宋体"/>
                <w:b/>
                <w:color w:val="auto"/>
                <w:sz w:val="24"/>
                <w:highlight w:val="none"/>
                <w:shd w:val="clear" w:color="auto" w:fill="auto"/>
              </w:rPr>
              <w:t xml:space="preserve">投标总报价</w:t>
            </w:r>
            <w:r/>
          </w:p>
        </w:tc>
        <w:tc>
          <w:tcPr>
            <w:tcW w:w="5546" w:type="dxa"/>
            <w:vAlign w:val="center"/>
            <w:textDirection w:val="lrTb"/>
            <w:noWrap/>
          </w:tcPr>
          <w:p>
            <w:pPr>
              <w:pStyle w:val="607"/>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大写（人民币）：</w:t>
            </w:r>
            <w:r/>
          </w:p>
          <w:p>
            <w:pPr>
              <w:pStyle w:val="607"/>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p>
            <w:pPr>
              <w:shd w:val="clear" w:color="auto"/>
              <w:rPr>
                <w:rFonts w:ascii="宋体" w:hAnsi="宋体"/>
                <w:b/>
                <w:color w:val="auto"/>
                <w:sz w:val="24"/>
                <w:highlight w:val="none"/>
                <w:shd w:val="clear" w:color="auto" w:fill="auto"/>
              </w:rPr>
            </w:pPr>
            <w:r>
              <w:rPr>
                <w:rFonts w:hint="eastAsia" w:ascii="宋体" w:hAnsi="宋体" w:cs="宋体"/>
                <w:color w:val="auto"/>
                <w:sz w:val="24"/>
                <w:highlight w:val="none"/>
                <w:shd w:val="clear" w:color="auto" w:fill="auto"/>
              </w:rPr>
              <w:t xml:space="preserve">小写（人民币）：</w:t>
            </w:r>
            <w:r/>
          </w:p>
        </w:tc>
      </w:tr>
    </w:tbl>
    <w:p>
      <w:pPr>
        <w:ind w:firstLine="480"/>
        <w:jc w:val="righ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 期：  年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月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w:t>
      </w:r>
      <w:r>
        <w:rPr>
          <w:rFonts w:ascii="宋体" w:hAnsi="宋体"/>
          <w:color w:val="auto"/>
          <w:sz w:val="24"/>
          <w:highlight w:val="none"/>
          <w:shd w:val="clear" w:color="auto" w:fill="auto"/>
        </w:rPr>
        <w:t xml:space="preserve"> </w:t>
      </w:r>
      <w:r/>
    </w:p>
    <w:p>
      <w:pPr>
        <w:pStyle w:val="602"/>
        <w:spacing w:before="291" w:after="145" w:line="360" w:lineRule="auto"/>
        <w:shd w:val="clear" w:color="auto"/>
        <w:rPr>
          <w:rFonts w:ascii="宋体" w:hAnsi="宋体" w:eastAsia="宋体"/>
          <w:color w:val="auto"/>
          <w:highlight w:val="none"/>
          <w:shd w:val="clear" w:color="auto" w:fill="auto"/>
        </w:rPr>
      </w:pPr>
      <w:r>
        <w:rPr>
          <w:color w:val="auto"/>
          <w:highlight w:val="none"/>
          <w:shd w:val="clear" w:color="auto" w:fill="auto"/>
        </w:rPr>
        <w:br w:type="page" w:clear="all"/>
      </w:r>
      <w:bookmarkStart w:id="624" w:name="_Toc13682"/>
      <w:r/>
      <w:bookmarkStart w:id="625" w:name="_Toc12887282"/>
      <w:r>
        <w:rPr>
          <w:rFonts w:hint="eastAsia" w:ascii="宋体" w:hAnsi="宋体" w:eastAsia="宋体"/>
          <w:color w:val="auto"/>
          <w:highlight w:val="none"/>
          <w:shd w:val="clear" w:color="auto" w:fill="auto"/>
        </w:rPr>
        <w:t xml:space="preserve">五、分项报价表</w:t>
      </w:r>
      <w:bookmarkEnd w:id="621"/>
      <w:r/>
      <w:bookmarkEnd w:id="622"/>
      <w:r/>
      <w:bookmarkEnd w:id="623"/>
      <w:r/>
      <w:bookmarkEnd w:id="624"/>
      <w:r/>
      <w:bookmarkEnd w:id="625"/>
      <w:r/>
      <w:r/>
    </w:p>
    <w:tbl>
      <w:tblPr>
        <w:tblStyle w:val="612"/>
        <w:tblW w:w="8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415"/>
        <w:gridCol w:w="1040"/>
        <w:gridCol w:w="1428"/>
        <w:gridCol w:w="1080"/>
        <w:gridCol w:w="2931"/>
      </w:tblGrid>
      <w:tr>
        <w:trPr/>
        <w:tc>
          <w:tcPr>
            <w:tcW w:w="787" w:type="dxa"/>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序号</w:t>
            </w:r>
            <w:r/>
          </w:p>
        </w:tc>
        <w:tc>
          <w:tcPr>
            <w:tcW w:w="1415" w:type="dxa"/>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费用类别</w:t>
            </w:r>
            <w:r/>
          </w:p>
        </w:tc>
        <w:tc>
          <w:tcPr>
            <w:tcW w:w="1040" w:type="dxa"/>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数量</w:t>
            </w:r>
            <w:r/>
          </w:p>
        </w:tc>
        <w:tc>
          <w:tcPr>
            <w:tcW w:w="1428" w:type="dxa"/>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金额</w:t>
            </w:r>
            <w:r/>
          </w:p>
        </w:tc>
        <w:tc>
          <w:tcPr>
            <w:tcW w:w="1080" w:type="dxa"/>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总计</w:t>
            </w:r>
            <w:r/>
          </w:p>
        </w:tc>
        <w:tc>
          <w:tcPr>
            <w:tcW w:w="2931" w:type="dxa"/>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备注</w:t>
            </w:r>
            <w:r/>
          </w:p>
        </w:tc>
      </w:tr>
      <w:tr>
        <w:trPr/>
        <w:tc>
          <w:tcPr>
            <w:tcW w:w="787"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1</w:t>
            </w:r>
            <w:r/>
          </w:p>
        </w:tc>
        <w:tc>
          <w:tcPr>
            <w:tcW w:w="1415"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040"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428"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080"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2931"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r>
      <w:tr>
        <w:trPr/>
        <w:tc>
          <w:tcPr>
            <w:tcW w:w="787"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2</w:t>
            </w:r>
            <w:r/>
          </w:p>
        </w:tc>
        <w:tc>
          <w:tcPr>
            <w:tcW w:w="1415"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040"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428"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080"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2931"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r>
      <w:tr>
        <w:trPr/>
        <w:tc>
          <w:tcPr>
            <w:tcW w:w="787"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3</w:t>
            </w:r>
            <w:r/>
          </w:p>
        </w:tc>
        <w:tc>
          <w:tcPr>
            <w:tcW w:w="1415"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040"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428"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080"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2931"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r>
      <w:tr>
        <w:trPr/>
        <w:tc>
          <w:tcPr>
            <w:tcW w:w="787"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w:t>
            </w:r>
            <w:r/>
          </w:p>
        </w:tc>
        <w:tc>
          <w:tcPr>
            <w:tcW w:w="1415"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040"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428"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080"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2931"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r>
      <w:tr>
        <w:trPr/>
        <w:tc>
          <w:tcPr>
            <w:tcW w:w="787"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415"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cs="宋体"/>
                <w:b/>
                <w:color w:val="auto"/>
                <w:sz w:val="24"/>
                <w:highlight w:val="none"/>
                <w:shd w:val="clear" w:color="auto" w:fill="auto"/>
              </w:rPr>
              <w:t xml:space="preserve">国家级智能制造领域成果发布</w:t>
            </w:r>
            <w:r/>
          </w:p>
        </w:tc>
        <w:tc>
          <w:tcPr>
            <w:tcW w:w="1040"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1项</w:t>
            </w:r>
            <w:r/>
          </w:p>
        </w:tc>
        <w:tc>
          <w:tcPr>
            <w:tcW w:w="1428"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080"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2931"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cs="宋体"/>
                <w:b/>
                <w:color w:val="auto"/>
                <w:sz w:val="24"/>
                <w:highlight w:val="none"/>
                <w:shd w:val="clear" w:color="auto" w:fill="auto"/>
              </w:rPr>
              <w:t xml:space="preserve">本项费用不得超过20万元</w:t>
            </w:r>
            <w:r/>
          </w:p>
        </w:tc>
      </w:tr>
      <w:tr>
        <w:trPr/>
        <w:tc>
          <w:tcPr>
            <w:gridSpan w:val="4"/>
            <w:tcW w:w="4670"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合计</w:t>
            </w:r>
            <w:r/>
          </w:p>
        </w:tc>
        <w:tc>
          <w:tcPr>
            <w:tcW w:w="1080"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2931" w:type="dxa"/>
            <w:vAlign w:val="center"/>
            <w:textDirection w:val="lrTb"/>
            <w:noWrap/>
          </w:tcPr>
          <w:p>
            <w:pPr>
              <w:pStyle w:val="608"/>
              <w:jc w:val="center"/>
              <w:spacing w:line="360" w:lineRule="auto"/>
              <w:shd w:val="clear" w:color="auto"/>
              <w:rPr>
                <w:rFonts w:ascii="宋体" w:hAnsi="宋体" w:cs="宋体"/>
                <w:b/>
                <w:color w:val="auto"/>
                <w:sz w:val="24"/>
                <w:highlight w:val="none"/>
                <w:shd w:val="clear" w:color="auto" w:fill="auto"/>
              </w:rPr>
            </w:pPr>
            <w:r>
              <w:rPr>
                <w:rFonts w:ascii="宋体" w:hAnsi="宋体" w:cs="宋体"/>
                <w:b/>
                <w:color w:val="auto"/>
                <w:sz w:val="24"/>
                <w:highlight w:val="none"/>
                <w:shd w:val="clear" w:color="auto" w:fill="auto"/>
              </w:rPr>
            </w:r>
            <w:r/>
          </w:p>
        </w:tc>
      </w:tr>
    </w:tbl>
    <w:p>
      <w:pPr>
        <w:pStyle w:val="608"/>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p>
      <w:pPr>
        <w:pStyle w:val="608"/>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（可根据采购需求自行扩写）</w:t>
      </w:r>
      <w:r/>
    </w:p>
    <w:p>
      <w:pPr>
        <w:pStyle w:val="608"/>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是否提供了中小企业声明：</w:t>
      </w:r>
      <w:r>
        <w:rPr>
          <w:rFonts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 xml:space="preserve"></w:t>
      </w:r>
      <w:r>
        <w:rPr>
          <w:rFonts w:hint="eastAsia" w:ascii="宋体" w:hAnsi="宋体"/>
          <w:color w:val="auto"/>
          <w:highlight w:val="none"/>
          <w:shd w:val="clear" w:color="auto" w:fill="auto"/>
        </w:rPr>
        <w:t xml:space="preserve">是（</w:t>
      </w:r>
      <w:r>
        <w:rPr>
          <w:rFonts w:ascii="Wingdings 2" w:hAnsi="Wingdings 2" w:eastAsia="Wingdings 2" w:cs="Wingdings 2"/>
          <w:color w:val="auto"/>
          <w:highlight w:val="none"/>
          <w:shd w:val="clear" w:color="auto" w:fill="auto"/>
        </w:rPr>
        <w:t xml:space="preserve"></w:t>
      </w:r>
      <w:r>
        <w:rPr>
          <w:rFonts w:hint="eastAsia" w:ascii="宋体" w:hAnsi="宋体"/>
          <w:color w:val="auto"/>
          <w:highlight w:val="none"/>
          <w:shd w:val="clear" w:color="auto" w:fill="auto"/>
        </w:rPr>
        <w:t xml:space="preserve">中</w:t>
      </w:r>
      <w:r>
        <w:rPr>
          <w:rFonts w:ascii="宋体" w:hAnsi="宋体"/>
          <w:color w:val="auto"/>
          <w:highlight w:val="none"/>
          <w:shd w:val="clear" w:color="auto" w:fill="auto"/>
        </w:rPr>
        <w:t xml:space="preserve">型企业</w:t>
      </w:r>
      <w:r>
        <w:rPr>
          <w:rFonts w:hint="eastAsia"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 xml:space="preserve"></w:t>
      </w:r>
      <w:r>
        <w:rPr>
          <w:rFonts w:hint="eastAsia" w:ascii="宋体" w:hAnsi="宋体"/>
          <w:color w:val="auto"/>
          <w:highlight w:val="none"/>
          <w:shd w:val="clear" w:color="auto" w:fill="auto"/>
        </w:rPr>
        <w:t xml:space="preserve">小</w:t>
      </w:r>
      <w:r>
        <w:rPr>
          <w:rFonts w:ascii="宋体" w:hAnsi="宋体"/>
          <w:color w:val="auto"/>
          <w:highlight w:val="none"/>
          <w:shd w:val="clear" w:color="auto" w:fill="auto"/>
        </w:rPr>
        <w:t xml:space="preserve">型企业</w:t>
      </w:r>
      <w:r>
        <w:rPr>
          <w:rFonts w:hint="eastAsia"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 xml:space="preserve"></w:t>
      </w:r>
      <w:r>
        <w:rPr>
          <w:rFonts w:hint="eastAsia" w:ascii="宋体" w:hAnsi="宋体"/>
          <w:color w:val="auto"/>
          <w:highlight w:val="none"/>
          <w:shd w:val="clear" w:color="auto" w:fill="auto"/>
        </w:rPr>
        <w:t xml:space="preserve">微</w:t>
      </w:r>
      <w:r>
        <w:rPr>
          <w:rFonts w:ascii="宋体" w:hAnsi="宋体"/>
          <w:color w:val="auto"/>
          <w:highlight w:val="none"/>
          <w:shd w:val="clear" w:color="auto" w:fill="auto"/>
        </w:rPr>
        <w:t xml:space="preserve">型企业</w:t>
      </w:r>
      <w:r>
        <w:rPr>
          <w:rFonts w:hint="eastAsia" w:ascii="宋体" w:hAnsi="宋体"/>
          <w:color w:val="auto"/>
          <w:highlight w:val="none"/>
          <w:shd w:val="clear" w:color="auto" w:fill="auto"/>
        </w:rPr>
        <w:t xml:space="preserve">）；</w:t>
      </w:r>
      <w:r>
        <w:rPr>
          <w:rFonts w:ascii="Wingdings 2" w:hAnsi="Wingdings 2" w:eastAsia="Wingdings 2" w:cs="Wingdings 2"/>
          <w:color w:val="auto"/>
          <w:highlight w:val="none"/>
          <w:shd w:val="clear" w:color="auto" w:fill="auto"/>
        </w:rPr>
        <w:t xml:space="preserve"></w:t>
      </w:r>
      <w:r>
        <w:rPr>
          <w:rFonts w:hint="eastAsia" w:ascii="宋体" w:hAnsi="宋体"/>
          <w:color w:val="auto"/>
          <w:highlight w:val="none"/>
          <w:shd w:val="clear" w:color="auto" w:fill="auto"/>
        </w:rPr>
        <w:t xml:space="preserve">否 </w:t>
      </w:r>
      <w:r>
        <w:rPr>
          <w:rFonts w:ascii="宋体" w:hAnsi="宋体"/>
          <w:color w:val="auto"/>
          <w:highlight w:val="none"/>
          <w:shd w:val="clear" w:color="auto" w:fill="auto"/>
        </w:rPr>
        <w:t xml:space="preserve">  </w:t>
      </w:r>
      <w:r/>
    </w:p>
    <w:p>
      <w:pPr>
        <w:spacing w:before="145" w:line="300" w:lineRule="auto"/>
        <w:shd w:val="clear" w:color="auto"/>
        <w:rPr>
          <w:rFonts w:ascii="宋体" w:hAnsi="宋体"/>
          <w:b/>
          <w:bCs/>
          <w:color w:val="auto"/>
          <w:sz w:val="24"/>
          <w:highlight w:val="none"/>
          <w:shd w:val="clear" w:color="auto" w:fill="auto"/>
        </w:rPr>
      </w:pPr>
      <w:r/>
      <w:bookmarkStart w:id="626" w:name="_Hlk28858771"/>
      <w:r/>
      <w:r/>
    </w:p>
    <w:p>
      <w:pPr>
        <w:spacing w:before="145" w:line="300" w:lineRule="auto"/>
        <w:shd w:val="clear" w:color="auto"/>
        <w:rPr>
          <w:rFonts w:ascii="宋体" w:hAnsi="宋体"/>
          <w:b/>
          <w:bCs/>
          <w:color w:val="auto"/>
          <w:sz w:val="24"/>
          <w:highlight w:val="none"/>
          <w:shd w:val="clear" w:color="auto" w:fill="auto"/>
        </w:rPr>
      </w:pPr>
      <w:r>
        <w:rPr>
          <w:rFonts w:ascii="宋体" w:hAnsi="宋体"/>
          <w:b/>
          <w:bCs/>
          <w:color w:val="auto"/>
          <w:sz w:val="24"/>
          <w:highlight w:val="none"/>
          <w:shd w:val="clear" w:color="auto" w:fill="auto"/>
        </w:rPr>
      </w:r>
      <w:r/>
    </w:p>
    <w:p>
      <w:pPr>
        <w:spacing w:before="145" w:line="360" w:lineRule="auto"/>
        <w:shd w:val="clear" w:color="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备注：</w:t>
      </w:r>
      <w:r/>
    </w:p>
    <w:p>
      <w:pPr>
        <w:spacing w:line="360" w:lineRule="auto"/>
        <w:shd w:val="clear" w:color="auto"/>
        <w:rPr>
          <w:rFonts w:ascii="宋体" w:hAnsi="宋体"/>
          <w:color w:val="auto"/>
          <w:sz w:val="24"/>
          <w:highlight w:val="none"/>
          <w:shd w:val="clear" w:color="auto" w:fill="auto"/>
        </w:rPr>
      </w:pPr>
      <w:r/>
      <w:bookmarkStart w:id="627" w:name="_Hlk45479321"/>
      <w:r/>
      <w:bookmarkStart w:id="628" w:name="_Hlk47437351"/>
      <w:r>
        <w:rPr>
          <w:rFonts w:hint="eastAsia" w:ascii="宋体" w:hAnsi="宋体"/>
          <w:color w:val="auto"/>
          <w:sz w:val="24"/>
          <w:highlight w:val="none"/>
          <w:shd w:val="clear" w:color="auto" w:fill="auto"/>
        </w:rPr>
        <w:t xml:space="preserve">1.投标人应按招标文件所需货物或服务逐项报价；</w:t>
      </w:r>
      <w:r/>
    </w:p>
    <w:p>
      <w:pPr>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2.对于主要投标货物或服务，投标人如因分项报价不明确，而可能影响本项目实际结算的，评标委员会有权视为重大偏离处理；</w:t>
      </w:r>
      <w:bookmarkEnd w:id="627"/>
      <w:r/>
    </w:p>
    <w:p>
      <w:pPr>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3.如参与多个分包的，请各投标供应商按所投分包分别列表。</w:t>
      </w:r>
      <w:bookmarkEnd w:id="626"/>
      <w:bookmarkEnd w:id="628"/>
      <w:r/>
    </w:p>
    <w:p>
      <w:pPr>
        <w:pStyle w:val="602"/>
        <w:spacing w:before="291" w:after="145" w:line="360" w:lineRule="auto"/>
        <w:shd w:val="clear" w:color="auto"/>
        <w:rPr>
          <w:rFonts w:ascii="宋体" w:hAnsi="宋体" w:eastAsia="宋体"/>
          <w:color w:val="auto"/>
          <w:highlight w:val="none"/>
          <w:shd w:val="clear" w:color="auto" w:fill="auto"/>
        </w:rPr>
      </w:pPr>
      <w:r/>
      <w:bookmarkStart w:id="629" w:name="_Toc8485132"/>
      <w:r>
        <w:rPr>
          <w:rFonts w:ascii="宋体" w:hAnsi="宋体" w:eastAsia="宋体"/>
          <w:color w:val="auto"/>
          <w:highlight w:val="none"/>
          <w:shd w:val="clear" w:color="auto" w:fill="auto"/>
        </w:rPr>
        <w:br w:type="page" w:clear="all"/>
      </w:r>
      <w:bookmarkStart w:id="630" w:name="_Toc14579"/>
      <w:r/>
      <w:bookmarkStart w:id="631" w:name="_Toc9363446"/>
      <w:r/>
      <w:bookmarkStart w:id="632" w:name="_Toc12887284"/>
      <w:r/>
      <w:bookmarkStart w:id="633" w:name="_Toc12708992"/>
      <w:r>
        <w:rPr>
          <w:rFonts w:hint="eastAsia" w:ascii="宋体" w:hAnsi="宋体" w:eastAsia="宋体"/>
          <w:color w:val="auto"/>
          <w:highlight w:val="none"/>
          <w:shd w:val="clear" w:color="auto" w:fill="auto"/>
        </w:rPr>
        <w:t xml:space="preserve">六、</w:t>
      </w:r>
      <w:bookmarkStart w:id="634" w:name="_Hlk47437482"/>
      <w:r>
        <w:rPr>
          <w:rFonts w:hint="eastAsia" w:ascii="宋体" w:hAnsi="宋体" w:eastAsia="宋体"/>
          <w:color w:val="auto"/>
          <w:highlight w:val="none"/>
          <w:shd w:val="clear" w:color="auto" w:fill="auto"/>
        </w:rPr>
        <w:t xml:space="preserve">技术响应偏离表</w:t>
      </w:r>
      <w:bookmarkEnd w:id="629"/>
      <w:r/>
      <w:bookmarkEnd w:id="630"/>
      <w:r/>
      <w:bookmarkEnd w:id="631"/>
      <w:r/>
      <w:bookmarkEnd w:id="632"/>
      <w:r/>
      <w:bookmarkEnd w:id="633"/>
      <w:r/>
      <w:bookmarkEnd w:id="634"/>
      <w:r/>
      <w:r/>
    </w:p>
    <w:tbl>
      <w:tblPr>
        <w:tblStyle w:val="606"/>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bookmarkStart w:id="635" w:name="_Hlk13224763"/>
            <w:r>
              <w:rPr>
                <w:rFonts w:hint="eastAsia" w:ascii="宋体" w:hAnsi="宋体"/>
                <w:b/>
                <w:color w:val="auto"/>
                <w:sz w:val="24"/>
                <w:highlight w:val="none"/>
                <w:shd w:val="clear" w:color="auto" w:fill="auto"/>
              </w:rPr>
              <w:t xml:space="preserve">序号</w:t>
            </w:r>
            <w:r/>
          </w:p>
        </w:tc>
        <w:tc>
          <w:tcPr>
            <w:tcW w:w="3063"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招标要求</w:t>
            </w:r>
            <w:r/>
          </w:p>
        </w:tc>
        <w:tc>
          <w:tcPr>
            <w:tcW w:w="2891"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投标响应情况及承诺说明</w:t>
            </w:r>
            <w:r/>
          </w:p>
        </w:tc>
        <w:tc>
          <w:tcPr>
            <w:tcW w:w="1205" w:type="dxa"/>
            <w:vAlign w:val="center"/>
            <w:textDirection w:val="lrTb"/>
            <w:noWrap/>
          </w:tcPr>
          <w:p>
            <w:pPr>
              <w:jc w:val="center"/>
              <w:shd w:val="clear" w:color="auto"/>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 xml:space="preserve">符合/</w:t>
            </w:r>
            <w:r/>
          </w:p>
          <w:p>
            <w:pPr>
              <w:jc w:val="center"/>
              <w:shd w:val="clear" w:color="auto"/>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 xml:space="preserve">正偏离/</w:t>
            </w:r>
            <w:r/>
          </w:p>
          <w:p>
            <w:pPr>
              <w:jc w:val="center"/>
              <w:shd w:val="clear" w:color="auto"/>
              <w:rPr>
                <w:rFonts w:ascii="宋体" w:hAnsi="宋体"/>
                <w:b/>
                <w:color w:val="auto"/>
                <w:sz w:val="24"/>
                <w:highlight w:val="none"/>
                <w:shd w:val="clear" w:color="auto" w:fill="auto"/>
              </w:rPr>
            </w:pPr>
            <w:r>
              <w:rPr>
                <w:rFonts w:hint="eastAsia" w:ascii="宋体" w:hAnsi="宋体"/>
                <w:b/>
                <w:color w:val="auto"/>
                <w:sz w:val="22"/>
                <w:highlight w:val="none"/>
                <w:shd w:val="clear" w:color="auto" w:fill="auto"/>
              </w:rPr>
              <w:t xml:space="preserve">负偏离</w:t>
            </w:r>
            <w:r/>
          </w:p>
        </w:tc>
        <w:tc>
          <w:tcPr>
            <w:tcW w:w="1205"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备注</w:t>
            </w:r>
            <w:r/>
          </w:p>
        </w:tc>
      </w:tr>
      <w:tr>
        <w:trPr>
          <w:cantSplit/>
          <w:trHeight w:val="640"/>
        </w:trPr>
        <w:tc>
          <w:tcPr>
            <w:tcW w:w="562"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3063"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2891"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40"/>
        </w:trPr>
        <w:tc>
          <w:tcPr>
            <w:tcW w:w="562"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3063"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2891"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bookmarkEnd w:id="635"/>
            <w:r/>
          </w:p>
        </w:tc>
      </w:tr>
    </w:tbl>
    <w:p>
      <w:pPr>
        <w:jc w:val="left"/>
        <w:spacing w:line="300" w:lineRule="auto"/>
        <w:shd w:val="clear" w:color="auto"/>
        <w:rPr>
          <w:rFonts w:ascii="宋体" w:hAnsi="宋体"/>
          <w:b/>
          <w:color w:val="auto"/>
          <w:sz w:val="24"/>
          <w:highlight w:val="none"/>
          <w:shd w:val="clear" w:color="auto" w:fill="auto"/>
        </w:rPr>
      </w:pPr>
      <w:r/>
      <w:bookmarkStart w:id="636" w:name="_Hlk13224796"/>
      <w:r/>
      <w:r/>
    </w:p>
    <w:p>
      <w:pPr>
        <w:pStyle w:val="607"/>
        <w:jc w:val="center"/>
        <w:shd w:val="clear" w:color="auto"/>
        <w:rPr>
          <w:rFonts w:eastAsia="宋体"/>
          <w:b/>
          <w:bCs/>
          <w:color w:val="auto"/>
          <w:highlight w:val="none"/>
          <w:shd w:val="clear" w:color="auto" w:fill="auto"/>
        </w:rPr>
      </w:pPr>
      <w:r>
        <w:rPr>
          <w:rFonts w:hint="eastAsia" w:ascii="宋体" w:hAnsi="宋体" w:eastAsia="宋体"/>
          <w:b/>
          <w:bCs/>
          <w:color w:val="auto"/>
          <w:sz w:val="32"/>
          <w:szCs w:val="32"/>
          <w:highlight w:val="none"/>
          <w:shd w:val="clear" w:color="auto" w:fill="auto"/>
        </w:rPr>
        <w:t xml:space="preserve">商务响应偏离表</w:t>
      </w:r>
      <w:r/>
    </w:p>
    <w:tbl>
      <w:tblPr>
        <w:tblStyle w:val="606"/>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序号</w:t>
            </w:r>
            <w:r/>
          </w:p>
        </w:tc>
        <w:tc>
          <w:tcPr>
            <w:tcW w:w="3063"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招标要求</w:t>
            </w:r>
            <w:r/>
          </w:p>
        </w:tc>
        <w:tc>
          <w:tcPr>
            <w:tcW w:w="2891"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投标响应情况及承诺说明</w:t>
            </w:r>
            <w:r/>
          </w:p>
        </w:tc>
        <w:tc>
          <w:tcPr>
            <w:tcW w:w="1205" w:type="dxa"/>
            <w:vAlign w:val="center"/>
            <w:textDirection w:val="lrTb"/>
            <w:noWrap/>
          </w:tcPr>
          <w:p>
            <w:pPr>
              <w:jc w:val="center"/>
              <w:shd w:val="clear" w:color="auto"/>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 xml:space="preserve">符合/</w:t>
            </w:r>
            <w:r/>
          </w:p>
          <w:p>
            <w:pPr>
              <w:jc w:val="center"/>
              <w:shd w:val="clear" w:color="auto"/>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 xml:space="preserve">正偏离/</w:t>
            </w:r>
            <w:r/>
          </w:p>
          <w:p>
            <w:pPr>
              <w:jc w:val="center"/>
              <w:shd w:val="clear" w:color="auto"/>
              <w:rPr>
                <w:rFonts w:ascii="宋体" w:hAnsi="宋体"/>
                <w:b/>
                <w:color w:val="auto"/>
                <w:sz w:val="24"/>
                <w:highlight w:val="none"/>
                <w:shd w:val="clear" w:color="auto" w:fill="auto"/>
              </w:rPr>
            </w:pPr>
            <w:r>
              <w:rPr>
                <w:rFonts w:hint="eastAsia" w:ascii="宋体" w:hAnsi="宋体"/>
                <w:b/>
                <w:color w:val="auto"/>
                <w:sz w:val="22"/>
                <w:highlight w:val="none"/>
                <w:shd w:val="clear" w:color="auto" w:fill="auto"/>
              </w:rPr>
              <w:t xml:space="preserve">负偏离</w:t>
            </w:r>
            <w:r/>
          </w:p>
        </w:tc>
        <w:tc>
          <w:tcPr>
            <w:tcW w:w="1205"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备注</w:t>
            </w:r>
            <w:r/>
          </w:p>
        </w:tc>
      </w:tr>
      <w:tr>
        <w:trPr>
          <w:cantSplit/>
          <w:trHeight w:val="640"/>
        </w:trPr>
        <w:tc>
          <w:tcPr>
            <w:tcW w:w="562"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3063"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2891"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40"/>
        </w:trPr>
        <w:tc>
          <w:tcPr>
            <w:tcW w:w="562"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3063"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2891"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bl>
    <w:p>
      <w:pPr>
        <w:ind w:left="482" w:hanging="482"/>
        <w:jc w:val="left"/>
        <w:spacing w:line="300" w:lineRule="auto"/>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p>
      <w:pPr>
        <w:ind w:left="482" w:hanging="482"/>
        <w:jc w:val="left"/>
        <w:spacing w:line="300" w:lineRule="auto"/>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备注：</w:t>
      </w:r>
      <w:r/>
    </w:p>
    <w:p>
      <w:pPr>
        <w:jc w:val="left"/>
        <w:spacing w:after="58" w:line="30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1.“招标要求”栏按照本招标文件</w:t>
      </w:r>
      <w:r>
        <w:rPr>
          <w:rFonts w:hint="eastAsia" w:ascii="宋体" w:hAnsi="宋体"/>
          <w:b/>
          <w:bCs/>
          <w:color w:val="auto"/>
          <w:sz w:val="24"/>
          <w:highlight w:val="none"/>
          <w:shd w:val="clear" w:color="auto" w:fill="auto"/>
        </w:rPr>
        <w:t xml:space="preserve">“第四章</w:t>
      </w:r>
      <w:bookmarkStart w:id="637" w:name="_Hlk28858839"/>
      <w:r>
        <w:rPr>
          <w:rFonts w:hint="eastAsia" w:ascii="宋体" w:hAnsi="宋体"/>
          <w:b/>
          <w:bCs/>
          <w:color w:val="auto"/>
          <w:sz w:val="24"/>
          <w:highlight w:val="none"/>
          <w:shd w:val="clear" w:color="auto" w:fill="auto"/>
        </w:rPr>
        <w:t xml:space="preserve"> 项目需求”</w:t>
      </w:r>
      <w:bookmarkEnd w:id="637"/>
      <w:r>
        <w:rPr>
          <w:rFonts w:hint="eastAsia" w:ascii="宋体" w:hAnsi="宋体"/>
          <w:color w:val="auto"/>
          <w:sz w:val="24"/>
          <w:highlight w:val="none"/>
          <w:shd w:val="clear" w:color="auto" w:fill="auto"/>
        </w:rPr>
        <w:t xml:space="preserve">逐项填列</w:t>
      </w:r>
      <w:bookmarkStart w:id="638" w:name="_Hlk27472667"/>
      <w:r>
        <w:rPr>
          <w:rFonts w:hint="eastAsia" w:ascii="宋体" w:hAnsi="宋体"/>
          <w:color w:val="auto"/>
          <w:sz w:val="24"/>
          <w:highlight w:val="none"/>
          <w:shd w:val="clear" w:color="auto" w:fill="auto"/>
        </w:rPr>
        <w:t xml:space="preserve">，</w:t>
      </w:r>
      <w:bookmarkStart w:id="639" w:name="_Hlk45479488"/>
      <w:r>
        <w:rPr>
          <w:rFonts w:hint="eastAsia" w:ascii="宋体" w:hAnsi="宋体"/>
          <w:color w:val="auto"/>
          <w:sz w:val="24"/>
          <w:highlight w:val="none"/>
          <w:shd w:val="clear" w:color="auto" w:fill="auto"/>
        </w:rPr>
        <w:t xml:space="preserve">如需提供相应证明材料的，应在“备注”栏注明证明材料在投标文件中的页码位置；</w:t>
      </w:r>
      <w:bookmarkEnd w:id="639"/>
      <w:r/>
    </w:p>
    <w:p>
      <w:pPr>
        <w:jc w:val="left"/>
        <w:spacing w:after="58" w:line="30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2.如参与多个分包的，请各投标供应商按所投分包分别列表。</w:t>
      </w:r>
      <w:bookmarkEnd w:id="636"/>
      <w:bookmarkEnd w:id="638"/>
      <w:r/>
    </w:p>
    <w:p>
      <w:pPr>
        <w:shd w:val="clear" w:color="auto"/>
        <w:rPr>
          <w:rFonts w:ascii="黑体" w:hAnsi="Arial" w:eastAsia="黑体"/>
          <w:color w:val="auto"/>
          <w:sz w:val="32"/>
          <w:highlight w:val="none"/>
          <w:shd w:val="clear" w:color="auto" w:fill="auto"/>
        </w:rPr>
      </w:pPr>
      <w:r>
        <w:rPr>
          <w:rFonts w:ascii="黑体" w:hAnsi="Arial" w:eastAsia="黑体"/>
          <w:color w:val="auto"/>
          <w:sz w:val="32"/>
          <w:highlight w:val="none"/>
          <w:shd w:val="clear" w:color="auto" w:fill="auto"/>
        </w:rPr>
      </w:r>
      <w:bookmarkEnd w:id="513"/>
      <w:bookmarkEnd w:id="514"/>
      <w:bookmarkEnd w:id="605"/>
      <w:r/>
    </w:p>
    <w:p>
      <w:pPr>
        <w:shd w:val="clear" w:color="auto"/>
        <w:rPr>
          <w:color w:val="auto"/>
          <w:highlight w:val="none"/>
          <w:shd w:val="clear" w:color="auto" w:fill="auto"/>
        </w:rPr>
      </w:pPr>
      <w:r/>
      <w:bookmarkStart w:id="640" w:name="_格式2__法定代表人授权书"/>
      <w:r/>
      <w:bookmarkEnd w:id="640"/>
      <w:r/>
      <w:bookmarkStart w:id="641" w:name="_Hlt26955054"/>
      <w:r/>
      <w:bookmarkEnd w:id="641"/>
      <w:r/>
      <w:bookmarkStart w:id="642" w:name="_Toc8485135"/>
      <w:r/>
      <w:bookmarkStart w:id="643" w:name="_Toc9363449"/>
      <w:r/>
      <w:bookmarkStart w:id="644" w:name="_Toc12708995"/>
      <w:r/>
      <w:bookmarkStart w:id="645" w:name="_Toc12887286"/>
      <w:r/>
      <w:r/>
    </w:p>
    <w:p>
      <w:pPr>
        <w:pStyle w:val="601"/>
        <w:jc w:val="left"/>
        <w:spacing w:before="145" w:after="145"/>
        <w:shd w:val="clear" w:color="auto"/>
        <w:rPr>
          <w:rFonts w:ascii="宋体" w:hAnsi="宋体" w:eastAsia="宋体"/>
          <w:color w:val="auto"/>
          <w:sz w:val="32"/>
          <w:szCs w:val="32"/>
          <w:highlight w:val="none"/>
          <w:shd w:val="clear" w:color="auto" w:fill="auto"/>
        </w:rPr>
      </w:pPr>
      <w:r>
        <w:rPr>
          <w:rFonts w:ascii="宋体" w:hAnsi="宋体" w:eastAsia="宋体"/>
          <w:color w:val="auto"/>
          <w:sz w:val="32"/>
          <w:szCs w:val="32"/>
          <w:highlight w:val="none"/>
          <w:shd w:val="clear" w:color="auto" w:fill="auto"/>
        </w:rPr>
        <w:br w:type="page" w:clear="all"/>
      </w:r>
      <w:bookmarkStart w:id="646" w:name="_Toc2711"/>
      <w:r>
        <w:rPr>
          <w:rFonts w:hint="eastAsia" w:ascii="宋体" w:hAnsi="宋体" w:eastAsia="宋体"/>
          <w:color w:val="auto"/>
          <w:sz w:val="32"/>
          <w:szCs w:val="32"/>
          <w:highlight w:val="none"/>
          <w:shd w:val="clear" w:color="auto" w:fill="auto"/>
        </w:rPr>
        <w:t xml:space="preserve">附件</w:t>
      </w:r>
      <w:bookmarkEnd w:id="642"/>
      <w:r/>
      <w:bookmarkEnd w:id="643"/>
      <w:r/>
      <w:bookmarkEnd w:id="644"/>
      <w:r/>
      <w:bookmarkEnd w:id="645"/>
      <w:r/>
      <w:bookmarkStart w:id="647" w:name="_Toc8485138"/>
      <w:r/>
      <w:bookmarkStart w:id="648" w:name="_Toc12708996"/>
      <w:r/>
      <w:bookmarkStart w:id="649" w:name="_Toc9363451"/>
      <w:r/>
      <w:bookmarkStart w:id="650" w:name="_Toc12887287"/>
      <w:r/>
      <w:bookmarkStart w:id="651" w:name="_Hlk8826879"/>
      <w:r>
        <w:rPr>
          <w:rFonts w:hint="eastAsia" w:ascii="宋体" w:hAnsi="宋体" w:eastAsia="宋体"/>
          <w:color w:val="auto"/>
          <w:sz w:val="32"/>
          <w:szCs w:val="32"/>
          <w:highlight w:val="none"/>
          <w:shd w:val="clear" w:color="auto" w:fill="auto"/>
        </w:rPr>
        <w:t xml:space="preserve">：</w:t>
      </w:r>
      <w:bookmarkEnd w:id="646"/>
      <w:r/>
      <w:r/>
    </w:p>
    <w:p>
      <w:pPr>
        <w:pStyle w:val="621"/>
        <w:keepLines/>
        <w:keepNext/>
        <w:spacing w:line="240" w:lineRule="auto"/>
        <w:shd w:val="clear" w:color="auto"/>
        <w:rPr>
          <w:b/>
          <w:bCs/>
          <w:color w:val="auto"/>
          <w:sz w:val="28"/>
          <w:szCs w:val="28"/>
          <w:highlight w:val="none"/>
          <w:shd w:val="clear" w:color="auto" w:fill="auto"/>
          <w:lang w:val="en-US" w:eastAsia="zh-CN" w:bidi="ar-SA"/>
        </w:rPr>
        <w:outlineLvl w:val="9"/>
      </w:pPr>
      <w:r>
        <w:rPr>
          <w:rFonts w:hint="eastAsia"/>
          <w:b/>
          <w:bCs/>
          <w:color w:val="auto"/>
          <w:sz w:val="28"/>
          <w:szCs w:val="28"/>
          <w:highlight w:val="none"/>
          <w:shd w:val="clear" w:color="auto" w:fill="auto"/>
          <w:lang w:val="en-US" w:eastAsia="zh-CN" w:bidi="ar-SA"/>
        </w:rPr>
        <w:t xml:space="preserve">中小企业声明函（服务）</w:t>
      </w:r>
      <w:r/>
    </w:p>
    <w:p>
      <w:pPr>
        <w:pStyle w:val="622"/>
        <w:ind w:firstLine="640"/>
        <w:spacing w:line="494" w:lineRule="exact"/>
        <w:shd w:val="clear" w:color="auto"/>
        <w:rPr>
          <w:color w:val="auto"/>
          <w:sz w:val="21"/>
          <w:szCs w:val="21"/>
          <w:highlight w:val="none"/>
          <w:shd w:val="clear" w:color="auto" w:fill="auto"/>
          <w:lang w:val="en-US" w:eastAsia="zh-CN" w:bidi="ar-SA"/>
        </w:rPr>
      </w:pPr>
      <w:r>
        <w:rPr>
          <w:rFonts w:hint="eastAsia"/>
          <w:color w:val="auto"/>
          <w:sz w:val="21"/>
          <w:szCs w:val="21"/>
          <w:highlight w:val="none"/>
          <w:shd w:val="clear" w:color="auto" w:fill="auto"/>
          <w:lang w:val="en-US" w:eastAsia="zh-CN" w:bidi="ar-SA"/>
        </w:rPr>
        <w:t xml:space="preserve">本公司郑重声明，根据《政府采购促进中小企业发展管理办法》（财库〔2020〕46号）的规定，本公司参加 </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（单位名称）的 </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（项目名称）的</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（标段名称）采购活动，服务全部由符合政策要求的中小企业承接。相关企业的具体情况如下：</w:t>
      </w:r>
      <w:r/>
    </w:p>
    <w:p>
      <w:pPr>
        <w:pStyle w:val="622"/>
        <w:numPr>
          <w:ilvl w:val="0"/>
          <w:numId w:val="0"/>
        </w:numPr>
        <w:ind w:left="0" w:firstLine="420"/>
        <w:spacing w:line="494" w:lineRule="exact"/>
        <w:shd w:val="clear" w:color="auto"/>
        <w:tabs>
          <w:tab w:val="left" w:pos="1166" w:leader="none"/>
          <w:tab w:val="left" w:pos="6653" w:leader="none"/>
        </w:tabs>
        <w:rPr>
          <w:color w:val="auto"/>
          <w:sz w:val="21"/>
          <w:szCs w:val="21"/>
          <w:highlight w:val="none"/>
          <w:shd w:val="clear" w:color="auto" w:fill="auto"/>
          <w:lang w:val="zh-CN" w:eastAsia="zh-CN" w:bidi="ar-SA"/>
        </w:rPr>
      </w:pPr>
      <w:r/>
      <w:bookmarkStart w:id="652" w:name="bookmark26"/>
      <w:r/>
      <w:bookmarkEnd w:id="652"/>
      <w:r>
        <w:rPr>
          <w:rFonts w:ascii="宋体" w:hAnsi="宋体" w:eastAsia="宋体" w:cs="宋体"/>
          <w:color w:val="auto"/>
          <w:sz w:val="21"/>
          <w:szCs w:val="21"/>
          <w:shd w:val="clear" w:color="auto" w:fill="auto"/>
          <w:lang w:val="zh-CN" w:eastAsia="zh-CN" w:bidi="ar-SA"/>
        </w:rPr>
        <w:t xml:space="preserve">1、</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（标的名称），属于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（采购文件中明确的所属行业）； 承接（承建）企业为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（企业名称），从业人员</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 xml:space="preserve">人，营业收入为</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 xml:space="preserve">万元，资产总额为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万元，属于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（中型企业、 小型企业、微型企</w:t>
      </w:r>
      <w:r>
        <w:rPr>
          <w:rFonts w:hint="eastAsia"/>
          <w:color w:val="auto"/>
          <w:sz w:val="21"/>
          <w:szCs w:val="21"/>
          <w:highlight w:val="none"/>
          <w:shd w:val="clear" w:color="auto" w:fill="auto"/>
          <w:lang w:val="zh-CN" w:eastAsia="zh-CN" w:bidi="ar-SA"/>
        </w:rPr>
        <w:t xml:space="preserve">业）；</w:t>
      </w:r>
      <w:r/>
    </w:p>
    <w:p>
      <w:pPr>
        <w:pStyle w:val="622"/>
        <w:ind w:firstLine="420"/>
        <w:spacing w:line="494" w:lineRule="exact"/>
        <w:shd w:val="clear" w:color="auto"/>
        <w:tabs>
          <w:tab w:val="left" w:pos="1166" w:leader="none"/>
          <w:tab w:val="left" w:pos="6653" w:leader="none"/>
        </w:tabs>
        <w:rPr>
          <w:color w:val="auto"/>
          <w:sz w:val="21"/>
          <w:szCs w:val="21"/>
          <w:highlight w:val="none"/>
          <w:shd w:val="clear" w:color="auto" w:fill="auto"/>
          <w:lang w:val="en-US" w:eastAsia="zh-CN" w:bidi="ar-SA"/>
        </w:rPr>
      </w:pPr>
      <w:r>
        <w:rPr>
          <w:rFonts w:hint="eastAsia"/>
          <w:color w:val="auto"/>
          <w:sz w:val="21"/>
          <w:szCs w:val="21"/>
          <w:highlight w:val="none"/>
          <w:shd w:val="clear" w:color="auto" w:fill="auto"/>
          <w:lang w:val="en-US" w:eastAsia="zh-CN" w:bidi="ar-SA"/>
        </w:rPr>
        <w:t xml:space="preserve">2、</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（标的名称），属于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（采购文件中明确的所属行业）； 承接（承建）企业为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（企业名称），从业人员</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 xml:space="preserve">人，营业收入为</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 xml:space="preserve">万元，资产总额为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万元，属于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（中型企业、 小型企业、微型企</w:t>
      </w:r>
      <w:r>
        <w:rPr>
          <w:rFonts w:hint="eastAsia"/>
          <w:color w:val="auto"/>
          <w:sz w:val="21"/>
          <w:szCs w:val="21"/>
          <w:highlight w:val="none"/>
          <w:shd w:val="clear" w:color="auto" w:fill="auto"/>
          <w:lang w:val="zh-CN" w:eastAsia="zh-CN" w:bidi="ar-SA"/>
        </w:rPr>
        <w:t xml:space="preserve">业）；</w:t>
      </w:r>
      <w:r/>
    </w:p>
    <w:p>
      <w:pPr>
        <w:pStyle w:val="622"/>
        <w:ind w:firstLine="0"/>
        <w:spacing w:line="494" w:lineRule="exact"/>
        <w:shd w:val="clear" w:color="auto"/>
        <w:tabs>
          <w:tab w:val="left" w:pos="1166" w:leader="none"/>
          <w:tab w:val="left" w:pos="6653" w:leader="none"/>
        </w:tabs>
        <w:rPr>
          <w:color w:val="auto"/>
          <w:sz w:val="21"/>
          <w:szCs w:val="21"/>
          <w:highlight w:val="none"/>
          <w:shd w:val="clear" w:color="auto" w:fill="auto"/>
          <w:lang w:val="en-US" w:eastAsia="zh-CN" w:bidi="ar-SA"/>
        </w:rPr>
      </w:pPr>
      <w:r>
        <w:rPr>
          <w:color w:val="auto"/>
          <w:sz w:val="21"/>
          <w:szCs w:val="21"/>
          <w:highlight w:val="none"/>
          <w:shd w:val="clear" w:color="auto" w:fill="auto"/>
          <w:lang w:val="en-US" w:eastAsia="zh-CN" w:bidi="ar-SA"/>
        </w:rPr>
      </w:r>
      <w:r/>
    </w:p>
    <w:p>
      <w:pPr>
        <w:pStyle w:val="622"/>
        <w:spacing w:line="360" w:lineRule="auto"/>
        <w:shd w:val="clear" w:color="auto"/>
        <w:rPr>
          <w:b/>
          <w:bCs/>
          <w:color w:val="auto"/>
          <w:sz w:val="21"/>
          <w:szCs w:val="21"/>
          <w:highlight w:val="none"/>
          <w:shd w:val="clear" w:color="auto" w:fill="auto"/>
          <w:lang w:val="en-US" w:eastAsia="zh-CN" w:bidi="ar-SA"/>
        </w:rPr>
      </w:pPr>
      <w:r/>
      <w:bookmarkStart w:id="653" w:name="bookmark27"/>
      <w:r/>
      <w:bookmarkEnd w:id="653"/>
      <w:r>
        <w:rPr>
          <w:rFonts w:hint="eastAsia"/>
          <w:b/>
          <w:bCs/>
          <w:color w:val="auto"/>
          <w:sz w:val="21"/>
          <w:szCs w:val="21"/>
          <w:highlight w:val="none"/>
          <w:shd w:val="clear" w:color="auto" w:fill="auto"/>
          <w:lang w:val="en-US" w:eastAsia="zh-CN" w:bidi="ar-SA"/>
        </w:rPr>
        <w:t xml:space="preserve">以上企业，不属于大企业的分支机构，不存在控股股东为大企业的情形，也不存在与大企业的负责人为同一人的情形。</w:t>
      </w:r>
      <w:r/>
    </w:p>
    <w:p>
      <w:pPr>
        <w:pStyle w:val="622"/>
        <w:spacing w:line="360" w:lineRule="auto"/>
        <w:shd w:val="clear" w:color="auto"/>
        <w:rPr>
          <w:b/>
          <w:bCs/>
          <w:color w:val="auto"/>
          <w:sz w:val="21"/>
          <w:szCs w:val="21"/>
          <w:highlight w:val="none"/>
          <w:shd w:val="clear" w:color="auto" w:fill="auto"/>
          <w:lang w:val="en-US" w:eastAsia="zh-CN" w:bidi="ar-SA"/>
        </w:rPr>
      </w:pPr>
      <w:r>
        <w:rPr>
          <w:rFonts w:hint="eastAsia"/>
          <w:b/>
          <w:bCs/>
          <w:color w:val="auto"/>
          <w:sz w:val="21"/>
          <w:szCs w:val="21"/>
          <w:highlight w:val="none"/>
          <w:shd w:val="clear" w:color="auto" w:fill="auto"/>
          <w:lang w:val="en-US" w:eastAsia="zh-CN" w:bidi="ar-SA"/>
        </w:rPr>
        <w:t xml:space="preserve">本企业对上述声明内容的真实性负责，如有虚假，将依法承担相应责任。</w:t>
      </w:r>
      <w:r/>
    </w:p>
    <w:p>
      <w:pPr>
        <w:ind w:firstLine="420"/>
        <w:spacing w:line="360" w:lineRule="auto"/>
        <w:shd w:val="clear" w:color="auto"/>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 xml:space="preserve">供应商名称：</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（盖章）</w:t>
      </w:r>
      <w:r/>
    </w:p>
    <w:p>
      <w:pPr>
        <w:jc w:val="left"/>
        <w:spacing w:line="360" w:lineRule="auto"/>
        <w:shd w:val="clear" w:color="auto"/>
        <w:widowControl/>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 xml:space="preserve">    法定代表人或授权委托人签字：</w:t>
      </w:r>
      <w:r>
        <w:rPr>
          <w:rFonts w:hint="eastAsia" w:ascii="宋体" w:cs="宋体"/>
          <w:color w:val="auto"/>
          <w:szCs w:val="21"/>
          <w:highlight w:val="none"/>
          <w:u w:val="single"/>
          <w:shd w:val="clear" w:color="auto" w:fill="auto"/>
        </w:rPr>
        <w:t xml:space="preserve">         </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                  </w:t>
      </w:r>
      <w:r/>
    </w:p>
    <w:p>
      <w:pPr>
        <w:ind w:firstLine="420"/>
        <w:spacing w:line="360" w:lineRule="auto"/>
        <w:shd w:val="clear" w:color="auto"/>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 xml:space="preserve">日    期：</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年</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月</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日</w:t>
      </w:r>
      <w:r/>
    </w:p>
    <w:p>
      <w:pPr>
        <w:pStyle w:val="611"/>
        <w:ind w:firstLine="210"/>
        <w:shd w:val="clear" w:color="auto"/>
        <w:rPr>
          <w:color w:val="auto"/>
          <w:highlight w:val="none"/>
          <w:shd w:val="clear" w:color="auto" w:fill="auto"/>
        </w:rPr>
      </w:pPr>
      <w:r>
        <w:rPr>
          <w:color w:val="auto"/>
          <w:highlight w:val="none"/>
          <w:shd w:val="clear" w:color="auto" w:fill="auto"/>
        </w:rPr>
      </w:r>
      <w:r/>
    </w:p>
    <w:p>
      <w:pPr>
        <w:pStyle w:val="623"/>
        <w:ind w:firstLine="420"/>
        <w:shd w:val="clear" w:color="auto"/>
        <w:rPr>
          <w:color w:val="auto"/>
          <w:highlight w:val="none"/>
          <w:shd w:val="clear" w:color="auto" w:fill="auto"/>
        </w:rPr>
      </w:pPr>
      <w:r>
        <w:rPr>
          <w:color w:val="auto"/>
          <w:highlight w:val="none"/>
          <w:shd w:val="clear" w:color="auto" w:fill="auto"/>
        </w:rPr>
      </w:r>
      <w:r/>
    </w:p>
    <w:p>
      <w:pPr>
        <w:spacing w:line="360" w:lineRule="auto"/>
        <w:shd w:val="clear" w:color="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备注：</w:t>
      </w:r>
      <w:r/>
    </w:p>
    <w:p>
      <w:pPr>
        <w:ind w:firstLine="422"/>
        <w:keepLines w:val="0"/>
        <w:keepNext w:val="0"/>
        <w:pageBreakBefore w:val="0"/>
        <w:spacing w:line="360" w:lineRule="auto"/>
        <w:shd w:val="clear" w:color="auto"/>
        <w:widowControl w:val="off"/>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1.从业人员、营业收入、资产总额填报上一年度数据，无上一年度数据的新成立企业可不填报。</w:t>
      </w:r>
      <w:r/>
    </w:p>
    <w:p>
      <w:pPr>
        <w:ind w:firstLine="63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2.在政府采购活动中，供应商提供的货物、工程或者服务符合下列情形的，享受本办法规定的中小企业扶持政策：</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（一）在服务采购项目中，服务由中小企业承接，即提供服务的人员为中小企业依照《中华人民共和国劳动合同法》订立劳动合同的从业人员。</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在货物采购项目中，供应商提供的货物既有中小企业制造货物，也有大型企业制造货物的，不享受本办法规定的中小企业扶持政策。</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以联合体形式参加政府采购活动，联合体各方均为中小企业的，联合体视同中小企业。其中，联合体各方均为小微企业的，联合体视同小微企业。</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3.《中小企业声明函》中所填的行业应与本采购标的对应的中小企业划分标准所属行业一致，不一致的不可享受相应政策优惠。本采购标的对应的中小企业划分标准所属行业，以招标文件中明确的为准。</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4.如未对（中型企业、小型企业、微型企业）进行勾选，视同非小微企业，不可享受相应扶持政策。</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5.中标单位为中小企业的，《中小企业声明函》将随中标结果同时公告。</w:t>
      </w:r>
      <w:r/>
    </w:p>
    <w:p>
      <w:pPr>
        <w:spacing w:line="360" w:lineRule="auto"/>
        <w:shd w:val="clear" w:color="auto"/>
        <w:rPr>
          <w:rFonts w:ascii="宋体" w:hAnsi="宋体" w:cs="宋体"/>
          <w:b/>
          <w:color w:val="auto"/>
          <w:highlight w:val="none"/>
          <w:shd w:val="clear" w:color="auto" w:fill="auto"/>
        </w:rPr>
      </w:pPr>
      <w:r>
        <w:rPr>
          <w:rFonts w:ascii="宋体" w:hAnsi="宋体" w:cs="宋体"/>
          <w:b/>
          <w:color w:val="auto"/>
          <w:highlight w:val="none"/>
          <w:shd w:val="clear" w:color="auto" w:fill="auto"/>
        </w:rPr>
      </w:r>
      <w:r/>
    </w:p>
    <w:p>
      <w:pPr>
        <w:spacing w:line="360" w:lineRule="auto"/>
        <w:shd w:val="clear" w:color="auto"/>
        <w:rPr>
          <w:rFonts w:ascii="宋体" w:hAnsi="宋体" w:cs="宋体"/>
          <w:b/>
          <w:color w:val="auto"/>
          <w:highlight w:val="none"/>
          <w:shd w:val="clear" w:color="auto" w:fill="auto"/>
        </w:rPr>
      </w:pPr>
      <w:r/>
      <w:bookmarkStart w:id="654" w:name="_Toc29858"/>
      <w:r>
        <w:rPr>
          <w:rFonts w:hint="eastAsia" w:ascii="宋体" w:hAnsi="宋体" w:cs="宋体"/>
          <w:b/>
          <w:color w:val="auto"/>
          <w:highlight w:val="none"/>
          <w:shd w:val="clear" w:color="auto" w:fill="auto"/>
        </w:rPr>
        <w:t xml:space="preserve">附：中小企业划型标准规定</w:t>
      </w:r>
      <w:bookmarkEnd w:id="654"/>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（一）农、林、牧、渔业。</w:t>
      </w:r>
      <w:r>
        <w:rPr>
          <w:rFonts w:hint="eastAsia" w:ascii="宋体" w:hAnsi="宋体" w:cs="宋体"/>
          <w:color w:val="auto"/>
          <w:highlight w:val="none"/>
          <w:shd w:val="clear" w:color="auto" w:fill="auto"/>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（二）工业。</w:t>
      </w:r>
      <w:r>
        <w:rPr>
          <w:rFonts w:hint="eastAsia" w:ascii="宋体" w:hAnsi="宋体" w:cs="宋体"/>
          <w:color w:val="auto"/>
          <w:highlight w:val="none"/>
          <w:shd w:val="clear" w:color="auto" w:fill="auto"/>
        </w:rPr>
        <w:t xml:space="preserve">从业人员1000人以下或营业收入40000万元以下的为中小微型企业。其中，从业人员300人及以上，且营业收入2000万元及以上的为中型企业；从业人员20人及以上，且营业收入242.07万元及以上的为小型企业；从业人员20人以下或营业收入242.07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（三）建筑业。</w:t>
      </w:r>
      <w:r>
        <w:rPr>
          <w:rFonts w:hint="eastAsia" w:ascii="宋体" w:hAnsi="宋体" w:cs="宋体"/>
          <w:color w:val="auto"/>
          <w:highlight w:val="none"/>
          <w:shd w:val="clear" w:color="auto" w:fill="auto"/>
        </w:rPr>
        <w:t xml:space="preserve">营业收入80000万元以下或资产总额80000万元以下的为中小微型企业。其中，营业收入6000万元及以上，且资产总额5000万元及以上的为中型企业；营业收入242.07万元及以上，且资产总额242.07万元及以上的为小型企业；营业收入242.07万元以下或资产总额242.07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（四）批发业。</w:t>
      </w:r>
      <w:r>
        <w:rPr>
          <w:rFonts w:hint="eastAsia" w:ascii="宋体" w:hAnsi="宋体" w:cs="宋体"/>
          <w:color w:val="auto"/>
          <w:highlight w:val="none"/>
          <w:shd w:val="clear" w:color="auto" w:fil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（五）零售业。</w:t>
      </w:r>
      <w:r>
        <w:rPr>
          <w:rFonts w:hint="eastAsia" w:ascii="宋体" w:hAnsi="宋体" w:cs="宋体"/>
          <w:color w:val="auto"/>
          <w:highlight w:val="none"/>
          <w:shd w:val="clear" w:color="auto" w:fil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（六）交通运输业。</w:t>
      </w:r>
      <w:r>
        <w:rPr>
          <w:rFonts w:hint="eastAsia" w:ascii="宋体" w:hAnsi="宋体" w:cs="宋体"/>
          <w:color w:val="auto"/>
          <w:highlight w:val="none"/>
          <w:shd w:val="clear" w:color="auto" w:fil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（七）仓储业。</w:t>
      </w:r>
      <w:r>
        <w:rPr>
          <w:rFonts w:hint="eastAsia" w:ascii="宋体" w:hAnsi="宋体" w:cs="宋体"/>
          <w:color w:val="auto"/>
          <w:highlight w:val="none"/>
          <w:shd w:val="clear" w:color="auto" w:fil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（八）邮政业。</w:t>
      </w:r>
      <w:r>
        <w:rPr>
          <w:rFonts w:hint="eastAsia" w:ascii="宋体" w:hAnsi="宋体" w:cs="宋体"/>
          <w:color w:val="auto"/>
          <w:highlight w:val="none"/>
          <w:shd w:val="clear" w:color="auto" w:fil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（九）住宿业。</w:t>
      </w:r>
      <w:r>
        <w:rPr>
          <w:rFonts w:hint="eastAsia" w:ascii="宋体" w:hAnsi="宋体" w:cs="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（十）餐饮业。</w:t>
      </w:r>
      <w:r>
        <w:rPr>
          <w:rFonts w:hint="eastAsia" w:ascii="宋体" w:hAnsi="宋体" w:cs="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（十一）信息传输业。</w:t>
      </w:r>
      <w:r>
        <w:rPr>
          <w:rFonts w:hint="eastAsia" w:ascii="宋体" w:hAnsi="宋体" w:cs="宋体"/>
          <w:color w:val="auto"/>
          <w:highlight w:val="none"/>
          <w:shd w:val="clear" w:color="auto" w:fil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（十二）软件和信息技术服务业。</w:t>
      </w:r>
      <w:r>
        <w:rPr>
          <w:rFonts w:hint="eastAsia" w:ascii="宋体" w:hAnsi="宋体" w:cs="宋体"/>
          <w:color w:val="auto"/>
          <w:highlight w:val="none"/>
          <w:shd w:val="clear" w:color="auto" w:fil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（十三）房地产开发经营。</w:t>
      </w:r>
      <w:r>
        <w:rPr>
          <w:rFonts w:hint="eastAsia" w:ascii="宋体" w:hAnsi="宋体" w:cs="宋体"/>
          <w:color w:val="auto"/>
          <w:highlight w:val="none"/>
          <w:shd w:val="clear" w:color="auto" w:fil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（十四）物业管理。</w:t>
      </w:r>
      <w:r>
        <w:rPr>
          <w:rFonts w:hint="eastAsia" w:ascii="宋体" w:hAnsi="宋体" w:cs="宋体"/>
          <w:color w:val="auto"/>
          <w:highlight w:val="none"/>
          <w:shd w:val="clear" w:color="auto" w:fill="auto"/>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（十五）租赁和商务服务业。</w:t>
      </w:r>
      <w:r>
        <w:rPr>
          <w:rFonts w:hint="eastAsia" w:ascii="宋体" w:hAnsi="宋体" w:cs="宋体"/>
          <w:color w:val="auto"/>
          <w:highlight w:val="none"/>
          <w:shd w:val="clear" w:color="auto" w:fil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（十六）其他未列明行业。</w:t>
      </w:r>
      <w:r>
        <w:rPr>
          <w:rFonts w:hint="eastAsia" w:ascii="宋体" w:hAnsi="宋体" w:cs="宋体"/>
          <w:color w:val="auto"/>
          <w:highlight w:val="none"/>
          <w:shd w:val="clear" w:color="auto" w:fill="auto"/>
        </w:rPr>
        <w:t xml:space="preserve">从业人员300人以下的为中小微型企业。其中，从业人员100人及以上的为中型企业；从业人员10人及以上的为小型企业；从业人员10人以下的为微型企业。</w:t>
      </w:r>
      <w:r/>
    </w:p>
    <w:p>
      <w:pPr>
        <w:jc w:val="center"/>
        <w:shd w:val="clear" w:color="auto"/>
        <w:rPr>
          <w:rFonts w:ascii="方正仿宋_GBK" w:hAnsi="方正仿宋_GBK" w:eastAsia="方正仿宋_GBK" w:cs="方正仿宋_GBK"/>
          <w:color w:val="auto"/>
          <w:sz w:val="44"/>
          <w:szCs w:val="52"/>
          <w:highlight w:val="none"/>
          <w:shd w:val="clear" w:color="auto" w:fill="auto"/>
        </w:rPr>
      </w:pPr>
      <w:r>
        <w:rPr>
          <w:rFonts w:hint="eastAsia" w:ascii="宋体" w:hAnsi="宋体"/>
          <w:color w:val="auto"/>
          <w:highlight w:val="none"/>
          <w:shd w:val="clear" w:color="auto" w:fill="auto"/>
        </w:rPr>
        <w:br w:type="page" w:clear="all"/>
      </w:r>
      <w:r>
        <w:rPr>
          <w:rFonts w:hint="eastAsia" w:ascii="方正仿宋_GBK" w:hAnsi="方正仿宋_GBK" w:eastAsia="方正仿宋_GBK" w:cs="方正仿宋_GBK"/>
          <w:color w:val="auto"/>
          <w:sz w:val="44"/>
          <w:szCs w:val="52"/>
          <w:highlight w:val="none"/>
          <w:shd w:val="clear" w:color="auto" w:fill="auto"/>
        </w:rPr>
        <w:t xml:space="preserve">南京市政府采购供应商信用承诺书</w:t>
      </w:r>
      <w:r/>
    </w:p>
    <w:p>
      <w:pPr>
        <w:jc w:val="right"/>
        <w:shd w:val="clear" w:color="auto"/>
        <w:rPr>
          <w:rFonts w:ascii="方正仿宋_GBK" w:hAnsi="方正仿宋_GBK" w:eastAsia="方正仿宋_GBK" w:cs="方正仿宋_GBK"/>
          <w:color w:val="auto"/>
          <w:sz w:val="22"/>
          <w:szCs w:val="28"/>
          <w:highlight w:val="none"/>
          <w:shd w:val="clear" w:color="auto" w:fill="auto"/>
        </w:rPr>
      </w:pPr>
      <w:r>
        <w:rPr>
          <w:rFonts w:hint="eastAsia" w:ascii="方正仿宋_GBK" w:hAnsi="方正仿宋_GBK" w:eastAsia="方正仿宋_GBK" w:cs="方正仿宋_GBK"/>
          <w:color w:val="auto"/>
          <w:sz w:val="22"/>
          <w:szCs w:val="28"/>
          <w:highlight w:val="none"/>
          <w:shd w:val="clear" w:color="auto" w:fill="auto"/>
        </w:rPr>
        <w:t xml:space="preserve">XXXX年XX月XX日</w:t>
      </w:r>
      <w:r/>
    </w:p>
    <w:p>
      <w:pPr>
        <w:jc w:val="center"/>
        <w:shd w:val="clear" w:color="auto"/>
        <w:rPr>
          <w:rFonts w:eastAsia="宋体"/>
          <w:color w:val="auto"/>
          <w:highlight w:val="none"/>
          <w:shd w:val="clear" w:color="auto" w:fill="auto"/>
        </w:rPr>
      </w:pPr>
      <w:r>
        <w:rPr>
          <w:rFonts w:eastAsia="宋体"/>
          <w:color w:val="auto"/>
          <w:highlight w:val="none"/>
          <w:shd w:val="clear" w:color="auto" w:fill="auto"/>
        </w:rPr>
      </w:r>
      <w:r/>
    </w:p>
    <w:tbl>
      <w:tblPr>
        <w:tblStyle w:val="612"/>
        <w:tblpPr w:horzAnchor="text" w:tblpXSpec="center" w:vertAnchor="text" w:tblpY="1" w:leftFromText="180" w:topFromText="0" w:rightFromText="180" w:bottomFromText="0"/>
        <w:tblW w:w="9638"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57"/>
        <w:gridCol w:w="2294"/>
        <w:gridCol w:w="1841"/>
        <w:gridCol w:w="3346"/>
      </w:tblGrid>
      <w:tr>
        <w:trPr>
          <w:trHeight w:val="831"/>
        </w:trPr>
        <w:tc>
          <w:tcPr>
            <w:tcW w:w="2157" w:type="dxa"/>
            <w:vAlign w:val="center"/>
            <w:textDirection w:val="lrTb"/>
            <w:noWrap/>
          </w:tcPr>
          <w:p>
            <w:pPr>
              <w:ind w:left="-420"/>
              <w:jc w:val="center"/>
              <w:spacing w:line="360" w:lineRule="auto"/>
              <w:shd w:val="clear" w:color="auto"/>
              <w:tabs>
                <w:tab w:val="left" w:pos="2520" w:leader="none"/>
              </w:tabs>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   单位名称</w:t>
            </w:r>
            <w:r/>
          </w:p>
        </w:tc>
        <w:tc>
          <w:tcPr>
            <w:tcW w:w="2294"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eastAsia="宋体"/>
                <w:color w:val="auto"/>
                <w:sz w:val="24"/>
                <w:szCs w:val="32"/>
                <w:highlight w:val="none"/>
                <w:shd w:val="clear" w:color="auto" w:fill="auto"/>
              </w:rPr>
            </w:r>
            <w:r/>
          </w:p>
        </w:tc>
        <w:tc>
          <w:tcPr>
            <w:tcW w:w="1841"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统一社会信用代码</w:t>
            </w:r>
            <w:r/>
          </w:p>
        </w:tc>
        <w:tc>
          <w:tcPr>
            <w:tcW w:w="3346" w:type="dxa"/>
            <w:vAlign w:val="center"/>
            <w:textDirection w:val="lrTb"/>
            <w:noWrap/>
          </w:tcPr>
          <w:p>
            <w:pPr>
              <w:ind w:right="-678"/>
              <w:jc w:val="center"/>
              <w:spacing w:line="360" w:lineRule="auto"/>
              <w:shd w:val="clear" w:color="auto"/>
              <w:tabs>
                <w:tab w:val="left" w:pos="2320" w:leader="none"/>
              </w:tabs>
              <w:rPr>
                <w:rFonts w:eastAsia="宋体"/>
                <w:color w:val="auto"/>
                <w:highlight w:val="none"/>
                <w:shd w:val="clear" w:color="auto" w:fill="auto"/>
              </w:rPr>
            </w:pPr>
            <w:r>
              <w:rPr>
                <w:rFonts w:eastAsia="宋体"/>
                <w:color w:val="auto"/>
                <w:highlight w:val="none"/>
                <w:shd w:val="clear" w:color="auto" w:fill="auto"/>
              </w:rPr>
            </w:r>
            <w:r/>
          </w:p>
        </w:tc>
      </w:tr>
      <w:tr>
        <w:trPr>
          <w:trHeight w:val="759"/>
        </w:trPr>
        <w:tc>
          <w:tcPr>
            <w:tcW w:w="2157"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法定代表人</w:t>
            </w:r>
            <w:r/>
          </w:p>
        </w:tc>
        <w:tc>
          <w:tcPr>
            <w:tcW w:w="2294"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eastAsia="宋体"/>
                <w:color w:val="auto"/>
                <w:sz w:val="24"/>
                <w:szCs w:val="32"/>
                <w:highlight w:val="none"/>
                <w:shd w:val="clear" w:color="auto" w:fill="auto"/>
              </w:rPr>
            </w:r>
            <w:r/>
          </w:p>
        </w:tc>
        <w:tc>
          <w:tcPr>
            <w:tcW w:w="1841"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联系人</w:t>
            </w:r>
            <w:r/>
          </w:p>
        </w:tc>
        <w:tc>
          <w:tcPr>
            <w:tcW w:w="3346" w:type="dxa"/>
            <w:vAlign w:val="center"/>
            <w:textDirection w:val="lrTb"/>
            <w:noWrap/>
          </w:tcPr>
          <w:p>
            <w:pPr>
              <w:jc w:val="center"/>
              <w:spacing w:line="360" w:lineRule="auto"/>
              <w:shd w:val="clear" w:color="auto"/>
              <w:rPr>
                <w:rFonts w:eastAsia="宋体"/>
                <w:color w:val="auto"/>
                <w:highlight w:val="none"/>
                <w:shd w:val="clear" w:color="auto" w:fill="auto"/>
              </w:rPr>
            </w:pPr>
            <w:r>
              <w:rPr>
                <w:rFonts w:eastAsia="宋体"/>
                <w:color w:val="auto"/>
                <w:highlight w:val="none"/>
                <w:shd w:val="clear" w:color="auto" w:fill="auto"/>
              </w:rPr>
            </w:r>
            <w:r/>
          </w:p>
        </w:tc>
      </w:tr>
      <w:tr>
        <w:trPr>
          <w:trHeight w:val="759"/>
        </w:trPr>
        <w:tc>
          <w:tcPr>
            <w:tcW w:w="2157"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联系地址</w:t>
            </w:r>
            <w:r/>
          </w:p>
        </w:tc>
        <w:tc>
          <w:tcPr>
            <w:tcW w:w="2294"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eastAsia="宋体"/>
                <w:color w:val="auto"/>
                <w:sz w:val="24"/>
                <w:szCs w:val="32"/>
                <w:highlight w:val="none"/>
                <w:shd w:val="clear" w:color="auto" w:fill="auto"/>
              </w:rPr>
            </w:r>
            <w:r/>
          </w:p>
        </w:tc>
        <w:tc>
          <w:tcPr>
            <w:tcW w:w="1841"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联系电话</w:t>
            </w:r>
            <w:r/>
          </w:p>
        </w:tc>
        <w:tc>
          <w:tcPr>
            <w:tcW w:w="3346" w:type="dxa"/>
            <w:vAlign w:val="center"/>
            <w:textDirection w:val="lrTb"/>
            <w:noWrap/>
          </w:tcPr>
          <w:p>
            <w:pPr>
              <w:jc w:val="center"/>
              <w:spacing w:line="360" w:lineRule="auto"/>
              <w:shd w:val="clear" w:color="auto"/>
              <w:rPr>
                <w:rFonts w:eastAsia="宋体"/>
                <w:color w:val="auto"/>
                <w:highlight w:val="none"/>
                <w:shd w:val="clear" w:color="auto" w:fill="auto"/>
              </w:rPr>
            </w:pPr>
            <w:r>
              <w:rPr>
                <w:rFonts w:eastAsia="宋体"/>
                <w:color w:val="auto"/>
                <w:highlight w:val="none"/>
                <w:shd w:val="clear" w:color="auto" w:fill="auto"/>
              </w:rPr>
            </w:r>
            <w:r/>
          </w:p>
        </w:tc>
      </w:tr>
      <w:tr>
        <w:trPr>
          <w:trHeight w:val="7341"/>
        </w:trPr>
        <w:tc>
          <w:tcPr>
            <w:tcW w:w="2157" w:type="dxa"/>
            <w:vAlign w:val="center"/>
            <w:textDirection w:val="lrTb"/>
            <w:noWrap/>
          </w:tcPr>
          <w:p>
            <w:pPr>
              <w:jc w:val="center"/>
              <w:spacing w:line="360" w:lineRule="auto"/>
              <w:shd w:val="clear" w:color="auto"/>
              <w:rPr>
                <w:color w:val="auto"/>
                <w:sz w:val="24"/>
                <w:szCs w:val="32"/>
                <w:highlight w:val="none"/>
                <w:shd w:val="clear" w:color="auto" w:fill="auto"/>
              </w:rPr>
            </w:pPr>
            <w:r>
              <w:rPr>
                <w:rFonts w:hint="eastAsia"/>
                <w:color w:val="auto"/>
                <w:sz w:val="24"/>
                <w:szCs w:val="32"/>
                <w:highlight w:val="none"/>
                <w:shd w:val="clear" w:color="auto" w:fill="auto"/>
              </w:rPr>
              <w:t xml:space="preserve">信用承诺</w:t>
            </w:r>
            <w:r/>
          </w:p>
        </w:tc>
        <w:tc>
          <w:tcPr>
            <w:gridSpan w:val="3"/>
            <w:tcW w:w="7481" w:type="dxa"/>
            <w:vAlign w:val="center"/>
            <w:textDirection w:val="lrTb"/>
            <w:noWrap/>
          </w:tcPr>
          <w:p>
            <w:pPr>
              <w:ind w:firstLine="420"/>
              <w:spacing w:line="360" w:lineRule="auto"/>
              <w:shd w:val="clear" w:color="auto"/>
              <w:rPr>
                <w:color w:val="auto"/>
                <w:highlight w:val="none"/>
                <w:shd w:val="clear" w:color="auto" w:fill="auto"/>
              </w:rPr>
            </w:pPr>
            <w:r>
              <w:rPr>
                <w:rFonts w:hint="eastAsia" w:eastAsia="宋体"/>
                <w:color w:val="auto"/>
                <w:highlight w:val="none"/>
                <w:shd w:val="clear" w:color="auto" w:fill="auto"/>
              </w:rPr>
              <w:t xml:space="preserve">我公司自愿参加贵中心</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公司</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w:t>
            </w:r>
            <w:r>
              <w:rPr>
                <w:rFonts w:hint="eastAsia"/>
                <w:color w:val="auto"/>
                <w:highlight w:val="none"/>
                <w:shd w:val="clear" w:color="auto" w:fill="auto"/>
              </w:rPr>
              <w:t xml:space="preserve">二</w:t>
            </w:r>
            <w:r>
              <w:rPr>
                <w:rFonts w:hint="eastAsia" w:eastAsia="宋体"/>
                <w:color w:val="auto"/>
                <w:highlight w:val="none"/>
                <w:shd w:val="clear" w:color="auto" w:fill="auto"/>
              </w:rPr>
              <w:t xml:space="preserve">条规定的条件，包括</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具有独立承担民事责任的能力</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具有良好的商业信誉和健全的财务会计制度；具有履行合同所必需的设备和专业技术能力</w:t>
            </w:r>
            <w:r>
              <w:rPr>
                <w:rFonts w:hint="eastAsia"/>
                <w:color w:val="auto"/>
                <w:highlight w:val="none"/>
                <w:shd w:val="clear" w:color="auto" w:fill="auto"/>
              </w:rPr>
              <w:t xml:space="preserve">；具</w:t>
            </w:r>
            <w:r>
              <w:rPr>
                <w:rFonts w:hint="eastAsia" w:eastAsia="宋体"/>
                <w:color w:val="auto"/>
                <w:highlight w:val="none"/>
                <w:shd w:val="clear" w:color="auto" w:fill="auto"/>
              </w:rPr>
              <w:t xml:space="preserve">有依法缴纳税收和社会保障资金的良好记录</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参加政府采购活动前三年内，在经营活动中没有重大违法记录</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符合法律、行政法规和采购文件规定的其他条件</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如有弄虚作假或其他违法违规行为，自愿承担一切法律责任，并接受各级政府采购监管部门和有权机关的审查和处罚</w:t>
            </w:r>
            <w:r>
              <w:rPr>
                <w:rFonts w:hint="eastAsia"/>
                <w:color w:val="auto"/>
                <w:highlight w:val="none"/>
                <w:shd w:val="clear" w:color="auto" w:fill="auto"/>
              </w:rPr>
              <w:t xml:space="preserve">。</w:t>
            </w:r>
            <w:r/>
          </w:p>
          <w:p>
            <w:pPr>
              <w:ind w:firstLine="420"/>
              <w:spacing w:line="360" w:lineRule="auto"/>
              <w:shd w:val="clear" w:color="auto"/>
              <w:rPr>
                <w:color w:val="auto"/>
                <w:highlight w:val="none"/>
                <w:shd w:val="clear" w:color="auto" w:fill="auto"/>
              </w:rPr>
            </w:pPr>
            <w:r>
              <w:rPr>
                <w:color w:val="auto"/>
                <w:highlight w:val="none"/>
                <w:shd w:val="clear" w:color="auto" w:fill="auto"/>
              </w:rPr>
            </w:r>
            <w:r/>
          </w:p>
          <w:p>
            <w:pPr>
              <w:ind w:firstLine="420"/>
              <w:jc w:val="center"/>
              <w:spacing w:line="360" w:lineRule="auto"/>
              <w:shd w:val="clear" w:color="auto"/>
              <w:rPr>
                <w:color w:val="auto"/>
                <w:highlight w:val="none"/>
                <w:shd w:val="clear" w:color="auto" w:fill="auto"/>
              </w:rPr>
            </w:pPr>
            <w:r>
              <w:rPr>
                <w:rFonts w:hint="eastAsia"/>
                <w:color w:val="auto"/>
                <w:highlight w:val="none"/>
                <w:shd w:val="clear" w:color="auto" w:fill="auto"/>
              </w:rPr>
              <w:t xml:space="preserve">供应商名称（盖章）：</w:t>
            </w:r>
            <w:r/>
          </w:p>
          <w:p>
            <w:pPr>
              <w:ind w:firstLine="420"/>
              <w:jc w:val="center"/>
              <w:spacing w:line="360" w:lineRule="auto"/>
              <w:shd w:val="clear" w:color="auto"/>
              <w:rPr>
                <w:color w:val="auto"/>
                <w:highlight w:val="none"/>
                <w:shd w:val="clear" w:color="auto" w:fill="auto"/>
              </w:rPr>
            </w:pPr>
            <w:r>
              <w:rPr>
                <w:color w:val="auto"/>
                <w:highlight w:val="none"/>
                <w:shd w:val="clear" w:color="auto" w:fill="auto"/>
              </w:rPr>
            </w:r>
            <w:r/>
          </w:p>
          <w:p>
            <w:pPr>
              <w:ind w:firstLine="420"/>
              <w:jc w:val="center"/>
              <w:spacing w:line="360" w:lineRule="auto"/>
              <w:shd w:val="clear" w:color="auto"/>
              <w:rPr>
                <w:color w:val="auto"/>
                <w:highlight w:val="none"/>
                <w:shd w:val="clear" w:color="auto" w:fill="auto"/>
              </w:rPr>
            </w:pPr>
            <w:r>
              <w:rPr>
                <w:rFonts w:hint="eastAsia"/>
                <w:color w:val="auto"/>
                <w:highlight w:val="none"/>
                <w:shd w:val="clear" w:color="auto" w:fill="auto"/>
              </w:rPr>
              <w:t xml:space="preserve">法定代表人（签字）：</w:t>
            </w:r>
            <w:r/>
          </w:p>
          <w:p>
            <w:pPr>
              <w:ind w:firstLine="420"/>
              <w:jc w:val="center"/>
              <w:spacing w:line="360" w:lineRule="auto"/>
              <w:shd w:val="clear" w:color="auto"/>
              <w:rPr>
                <w:color w:val="auto"/>
                <w:highlight w:val="none"/>
                <w:shd w:val="clear" w:color="auto" w:fill="auto"/>
              </w:rPr>
            </w:pPr>
            <w:r>
              <w:rPr>
                <w:color w:val="auto"/>
                <w:highlight w:val="none"/>
                <w:shd w:val="clear" w:color="auto" w:fill="auto"/>
              </w:rPr>
            </w:r>
            <w:r/>
          </w:p>
          <w:p>
            <w:pPr>
              <w:ind w:firstLine="420"/>
              <w:jc w:val="center"/>
              <w:spacing w:line="360" w:lineRule="auto"/>
              <w:shd w:val="clear" w:color="auto"/>
              <w:rPr>
                <w:color w:val="auto"/>
                <w:highlight w:val="none"/>
                <w:shd w:val="clear" w:color="auto" w:fill="auto"/>
              </w:rPr>
            </w:pPr>
            <w:r>
              <w:rPr>
                <w:rFonts w:hint="eastAsia"/>
                <w:color w:val="auto"/>
                <w:highlight w:val="none"/>
                <w:shd w:val="clear" w:color="auto" w:fill="auto"/>
              </w:rPr>
              <w:t xml:space="preserve">XXXX年XX月XX日</w:t>
            </w:r>
            <w:r/>
          </w:p>
        </w:tc>
      </w:tr>
    </w:tbl>
    <w:p>
      <w:pPr>
        <w:pStyle w:val="603"/>
        <w:jc w:val="center"/>
        <w:spacing w:before="0" w:after="200" w:line="240" w:lineRule="auto"/>
        <w:shd w:val="clear" w:color="auto"/>
        <w:rPr>
          <w:color w:val="auto"/>
          <w:highlight w:val="none"/>
          <w:shd w:val="clear" w:color="auto" w:fill="auto"/>
        </w:rPr>
      </w:pPr>
      <w:r>
        <w:rPr>
          <w:rFonts w:hint="eastAsia"/>
          <w:color w:val="auto"/>
          <w:highlight w:val="none"/>
          <w:shd w:val="clear" w:color="auto" w:fill="auto"/>
        </w:rPr>
        <w:br w:type="page" w:clear="all"/>
      </w:r>
      <w:r>
        <w:rPr>
          <w:rFonts w:hint="eastAsia"/>
          <w:color w:val="auto"/>
          <w:highlight w:val="none"/>
          <w:shd w:val="clear" w:color="auto" w:fill="auto"/>
        </w:rPr>
        <w:t xml:space="preserve">质疑函范本</w:t>
      </w:r>
      <w:bookmarkEnd w:id="647"/>
      <w:r/>
      <w:bookmarkEnd w:id="648"/>
      <w:r/>
      <w:bookmarkEnd w:id="649"/>
      <w:r/>
      <w:bookmarkEnd w:id="650"/>
      <w:r/>
      <w:r/>
    </w:p>
    <w:p>
      <w:pPr>
        <w:spacing w:line="400" w:lineRule="exact"/>
        <w:shd w:val="clear" w:color="auto"/>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 xml:space="preserve">一、质疑供应商基本信息</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质疑供应商：</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地址：</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 xml:space="preserve">邮编：</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联系人：</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 xml:space="preserve">联系电话：</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授权代表：</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联系电话：</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地址：</w:t>
      </w:r>
      <w:r>
        <w:rPr>
          <w:rFonts w:ascii="宋体" w:hAnsi="宋体" w:cs="仿宋"/>
          <w:color w:val="auto"/>
          <w:sz w:val="24"/>
          <w:highlight w:val="none"/>
          <w:shd w:val="clear" w:color="auto" w:fill="auto"/>
        </w:rPr>
        <w:t xml:space="preserve"> </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 xml:space="preserve">邮编：</w:t>
      </w:r>
      <w:r>
        <w:rPr>
          <w:rFonts w:hint="eastAsia" w:ascii="宋体" w:hAnsi="宋体" w:cs="仿宋"/>
          <w:color w:val="auto"/>
          <w:sz w:val="24"/>
          <w:highlight w:val="none"/>
          <w:u w:val="single"/>
          <w:shd w:val="clear" w:color="auto" w:fill="auto"/>
        </w:rPr>
        <w:t xml:space="preserve">                                     </w:t>
      </w:r>
      <w:r/>
    </w:p>
    <w:p>
      <w:pPr>
        <w:spacing w:line="400" w:lineRule="exact"/>
        <w:shd w:val="clear" w:color="auto"/>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 xml:space="preserve">二、质疑项目基本情况</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质疑项目的名称：</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质疑项目的编号：</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 xml:space="preserve">包号：</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采购人名称：</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采购文件获取日期：</w:t>
      </w:r>
      <w:r>
        <w:rPr>
          <w:rFonts w:hint="eastAsia" w:ascii="宋体" w:hAnsi="宋体" w:cs="仿宋"/>
          <w:color w:val="auto"/>
          <w:sz w:val="24"/>
          <w:highlight w:val="none"/>
          <w:u w:val="single"/>
          <w:shd w:val="clear" w:color="auto" w:fill="auto"/>
        </w:rPr>
        <w:t xml:space="preserve">                                                        </w:t>
      </w:r>
      <w:r/>
    </w:p>
    <w:p>
      <w:pPr>
        <w:spacing w:line="400" w:lineRule="exact"/>
        <w:shd w:val="clear" w:color="auto"/>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 xml:space="preserve">三、质疑事项具体内容</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质疑事项1：</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事实依据：</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法律依据：</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质疑事项2：……</w:t>
      </w:r>
      <w:r/>
    </w:p>
    <w:p>
      <w:pPr>
        <w:spacing w:line="400" w:lineRule="exact"/>
        <w:shd w:val="clear" w:color="auto"/>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 xml:space="preserve">四、与质疑事项相关的质疑请求</w:t>
      </w:r>
      <w:r/>
    </w:p>
    <w:p>
      <w:pPr>
        <w:spacing w:line="40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请求：</w:t>
      </w:r>
      <w:r>
        <w:rPr>
          <w:rFonts w:hint="eastAsia" w:ascii="宋体" w:hAnsi="宋体" w:cs="仿宋"/>
          <w:color w:val="auto"/>
          <w:sz w:val="24"/>
          <w:highlight w:val="none"/>
          <w:u w:val="single"/>
          <w:shd w:val="clear" w:color="auto" w:fill="auto"/>
        </w:rPr>
        <w:t xml:space="preserve">                                                                     </w:t>
      </w:r>
      <w:r/>
    </w:p>
    <w:p>
      <w:pPr>
        <w:spacing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spacing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单位公章：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签字（签章）：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日期：    </w:t>
      </w:r>
      <w:r/>
    </w:p>
    <w:p>
      <w:pPr>
        <w:spacing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jc w:val="left"/>
        <w:spacing w:line="320" w:lineRule="exact"/>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质疑函制作说明：</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1.供应商提出质疑时，应提交质疑函和必要的证明材料。</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highlight w:val="none"/>
          <w:shd w:val="clear" w:color="auto" w:fill="auto"/>
        </w:rPr>
        <w:t xml:space="preserve">供应商签署的授权委托书。授权委托书应载明代理人的姓名或者名称、代理事项、具体权限、期限和相关事项。</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3.质疑供应商若对项目的某一分包进行质疑，质疑函中应列明具体分包号。</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4.质疑函的质疑事项应具体、明确，并有必要的事实依据和法律依据。</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5.质疑函的质疑请求应与质疑事项相关。</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质疑供应商为自然人的，质疑函应由本人签字；质疑供应商为法人或者其他组织的，质疑函应由法定代表人、主要负责人，或者其授权代表签字或者盖章，并加盖公章。</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bookmarkEnd w:id="590"/>
      <w:r/>
      <w:bookmarkEnd w:id="651"/>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方正仿宋_GBK">
    <w:panose1 w:val="020B0503020202020204"/>
  </w:font>
  <w:font w:name="Cambria">
    <w:panose1 w:val="02040503050406030204"/>
  </w:font>
  <w:font w:name="华文中宋">
    <w:panose1 w:val="02010600040101010101"/>
  </w:font>
  <w:font w:name="Verdana">
    <w:panose1 w:val="020B0604030504040204"/>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05"/>
    <w:link w:val="601"/>
    <w:uiPriority w:val="9"/>
    <w:rPr>
      <w:rFonts w:ascii="Arial" w:hAnsi="Arial" w:eastAsia="Arial" w:cs="Arial"/>
      <w:sz w:val="40"/>
      <w:szCs w:val="40"/>
    </w:rPr>
  </w:style>
  <w:style w:type="character" w:styleId="15">
    <w:name w:val="Heading 2 Char"/>
    <w:basedOn w:val="605"/>
    <w:link w:val="602"/>
    <w:uiPriority w:val="9"/>
    <w:rPr>
      <w:rFonts w:ascii="Arial" w:hAnsi="Arial" w:eastAsia="Arial" w:cs="Arial"/>
      <w:sz w:val="34"/>
    </w:rPr>
  </w:style>
  <w:style w:type="character" w:styleId="17">
    <w:name w:val="Heading 3 Char"/>
    <w:basedOn w:val="605"/>
    <w:link w:val="603"/>
    <w:uiPriority w:val="9"/>
    <w:rPr>
      <w:rFonts w:ascii="Arial" w:hAnsi="Arial" w:eastAsia="Arial" w:cs="Arial"/>
      <w:sz w:val="30"/>
      <w:szCs w:val="30"/>
    </w:rPr>
  </w:style>
  <w:style w:type="character" w:styleId="19">
    <w:name w:val="Heading 4 Char"/>
    <w:basedOn w:val="605"/>
    <w:link w:val="604"/>
    <w:uiPriority w:val="9"/>
    <w:rPr>
      <w:rFonts w:ascii="Arial" w:hAnsi="Arial" w:eastAsia="Arial" w:cs="Arial"/>
      <w:b/>
      <w:bCs/>
      <w:sz w:val="26"/>
      <w:szCs w:val="26"/>
    </w:rPr>
  </w:style>
  <w:style w:type="paragraph" w:styleId="20">
    <w:name w:val="Heading 5"/>
    <w:basedOn w:val="600"/>
    <w:next w:val="6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5"/>
    <w:link w:val="20"/>
    <w:uiPriority w:val="9"/>
    <w:rPr>
      <w:rFonts w:ascii="Arial" w:hAnsi="Arial" w:eastAsia="Arial" w:cs="Arial"/>
      <w:b/>
      <w:bCs/>
      <w:sz w:val="24"/>
      <w:szCs w:val="24"/>
    </w:rPr>
  </w:style>
  <w:style w:type="paragraph" w:styleId="22">
    <w:name w:val="Heading 6"/>
    <w:basedOn w:val="600"/>
    <w:next w:val="6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5"/>
    <w:link w:val="22"/>
    <w:uiPriority w:val="9"/>
    <w:rPr>
      <w:rFonts w:ascii="Arial" w:hAnsi="Arial" w:eastAsia="Arial" w:cs="Arial"/>
      <w:b/>
      <w:bCs/>
      <w:sz w:val="22"/>
      <w:szCs w:val="22"/>
    </w:rPr>
  </w:style>
  <w:style w:type="paragraph" w:styleId="24">
    <w:name w:val="Heading 7"/>
    <w:basedOn w:val="600"/>
    <w:next w:val="6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5"/>
    <w:link w:val="24"/>
    <w:uiPriority w:val="9"/>
    <w:rPr>
      <w:rFonts w:ascii="Arial" w:hAnsi="Arial" w:eastAsia="Arial" w:cs="Arial"/>
      <w:b/>
      <w:bCs/>
      <w:i/>
      <w:iCs/>
      <w:sz w:val="22"/>
      <w:szCs w:val="22"/>
    </w:rPr>
  </w:style>
  <w:style w:type="paragraph" w:styleId="26">
    <w:name w:val="Heading 8"/>
    <w:basedOn w:val="600"/>
    <w:next w:val="6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5"/>
    <w:link w:val="26"/>
    <w:uiPriority w:val="9"/>
    <w:rPr>
      <w:rFonts w:ascii="Arial" w:hAnsi="Arial" w:eastAsia="Arial" w:cs="Arial"/>
      <w:i/>
      <w:iCs/>
      <w:sz w:val="22"/>
      <w:szCs w:val="22"/>
    </w:rPr>
  </w:style>
  <w:style w:type="paragraph" w:styleId="28">
    <w:name w:val="Heading 9"/>
    <w:basedOn w:val="600"/>
    <w:next w:val="6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5"/>
    <w:link w:val="28"/>
    <w:uiPriority w:val="9"/>
    <w:rPr>
      <w:rFonts w:ascii="Arial" w:hAnsi="Arial" w:eastAsia="Arial" w:cs="Arial"/>
      <w:i/>
      <w:iCs/>
      <w:sz w:val="21"/>
      <w:szCs w:val="21"/>
    </w:rPr>
  </w:style>
  <w:style w:type="paragraph" w:styleId="30">
    <w:name w:val="List Paragraph"/>
    <w:basedOn w:val="60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00"/>
    <w:next w:val="600"/>
    <w:link w:val="34"/>
    <w:uiPriority w:val="10"/>
    <w:qFormat/>
    <w:pPr>
      <w:contextualSpacing/>
      <w:spacing w:before="300" w:after="200"/>
    </w:pPr>
    <w:rPr>
      <w:sz w:val="48"/>
      <w:szCs w:val="48"/>
    </w:rPr>
  </w:style>
  <w:style w:type="character" w:styleId="34">
    <w:name w:val="Title Char"/>
    <w:basedOn w:val="605"/>
    <w:link w:val="33"/>
    <w:uiPriority w:val="10"/>
    <w:rPr>
      <w:sz w:val="48"/>
      <w:szCs w:val="48"/>
    </w:rPr>
  </w:style>
  <w:style w:type="paragraph" w:styleId="35">
    <w:name w:val="Subtitle"/>
    <w:basedOn w:val="600"/>
    <w:next w:val="600"/>
    <w:link w:val="36"/>
    <w:uiPriority w:val="11"/>
    <w:qFormat/>
    <w:pPr>
      <w:spacing w:before="200" w:after="200"/>
    </w:pPr>
    <w:rPr>
      <w:sz w:val="24"/>
      <w:szCs w:val="24"/>
    </w:rPr>
  </w:style>
  <w:style w:type="character" w:styleId="36">
    <w:name w:val="Subtitle Char"/>
    <w:basedOn w:val="605"/>
    <w:link w:val="35"/>
    <w:uiPriority w:val="11"/>
    <w:rPr>
      <w:sz w:val="24"/>
      <w:szCs w:val="24"/>
    </w:rPr>
  </w:style>
  <w:style w:type="paragraph" w:styleId="37">
    <w:name w:val="Quote"/>
    <w:basedOn w:val="600"/>
    <w:next w:val="600"/>
    <w:link w:val="38"/>
    <w:uiPriority w:val="29"/>
    <w:qFormat/>
    <w:pPr>
      <w:ind w:left="720" w:right="720"/>
    </w:pPr>
    <w:rPr>
      <w:i/>
    </w:rPr>
  </w:style>
  <w:style w:type="character" w:styleId="38">
    <w:name w:val="Quote Char"/>
    <w:link w:val="37"/>
    <w:uiPriority w:val="29"/>
    <w:rPr>
      <w:i/>
    </w:rPr>
  </w:style>
  <w:style w:type="paragraph" w:styleId="39">
    <w:name w:val="Intense Quote"/>
    <w:basedOn w:val="600"/>
    <w:next w:val="6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00"/>
    <w:link w:val="42"/>
    <w:uiPriority w:val="99"/>
    <w:unhideWhenUsed/>
    <w:pPr>
      <w:spacing w:after="0" w:line="240" w:lineRule="auto"/>
      <w:tabs>
        <w:tab w:val="center" w:pos="7143" w:leader="none"/>
        <w:tab w:val="right" w:pos="14287" w:leader="none"/>
      </w:tabs>
    </w:pPr>
  </w:style>
  <w:style w:type="character" w:styleId="42">
    <w:name w:val="Header Char"/>
    <w:basedOn w:val="605"/>
    <w:link w:val="41"/>
    <w:uiPriority w:val="99"/>
  </w:style>
  <w:style w:type="paragraph" w:styleId="43">
    <w:name w:val="Footer"/>
    <w:basedOn w:val="600"/>
    <w:link w:val="46"/>
    <w:uiPriority w:val="99"/>
    <w:unhideWhenUsed/>
    <w:pPr>
      <w:spacing w:after="0" w:line="240" w:lineRule="auto"/>
      <w:tabs>
        <w:tab w:val="center" w:pos="7143" w:leader="none"/>
        <w:tab w:val="right" w:pos="14287" w:leader="none"/>
      </w:tabs>
    </w:pPr>
  </w:style>
  <w:style w:type="character" w:styleId="44">
    <w:name w:val="Footer Char"/>
    <w:basedOn w:val="605"/>
    <w:link w:val="43"/>
    <w:uiPriority w:val="99"/>
  </w:style>
  <w:style w:type="paragraph" w:styleId="45">
    <w:name w:val="Caption"/>
    <w:basedOn w:val="600"/>
    <w:next w:val="60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0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0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0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0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0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0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5"/>
    <w:uiPriority w:val="99"/>
    <w:unhideWhenUsed/>
    <w:rPr>
      <w:vertAlign w:val="superscript"/>
    </w:rPr>
  </w:style>
  <w:style w:type="paragraph" w:styleId="177">
    <w:name w:val="endnote text"/>
    <w:basedOn w:val="6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5"/>
    <w:uiPriority w:val="99"/>
    <w:semiHidden/>
    <w:unhideWhenUsed/>
    <w:rPr>
      <w:vertAlign w:val="superscript"/>
    </w:rPr>
  </w:style>
  <w:style w:type="paragraph" w:styleId="182">
    <w:name w:val="toc 3"/>
    <w:basedOn w:val="600"/>
    <w:next w:val="600"/>
    <w:uiPriority w:val="39"/>
    <w:unhideWhenUsed/>
    <w:pPr>
      <w:ind w:left="567" w:right="0" w:firstLine="0"/>
      <w:spacing w:after="57"/>
    </w:pPr>
  </w:style>
  <w:style w:type="paragraph" w:styleId="183">
    <w:name w:val="toc 4"/>
    <w:basedOn w:val="600"/>
    <w:next w:val="600"/>
    <w:uiPriority w:val="39"/>
    <w:unhideWhenUsed/>
    <w:pPr>
      <w:ind w:left="850" w:right="0" w:firstLine="0"/>
      <w:spacing w:after="57"/>
    </w:pPr>
  </w:style>
  <w:style w:type="paragraph" w:styleId="184">
    <w:name w:val="toc 5"/>
    <w:basedOn w:val="600"/>
    <w:next w:val="600"/>
    <w:uiPriority w:val="39"/>
    <w:unhideWhenUsed/>
    <w:pPr>
      <w:ind w:left="1134" w:right="0" w:firstLine="0"/>
      <w:spacing w:after="57"/>
    </w:pPr>
  </w:style>
  <w:style w:type="paragraph" w:styleId="185">
    <w:name w:val="toc 6"/>
    <w:basedOn w:val="600"/>
    <w:next w:val="600"/>
    <w:uiPriority w:val="39"/>
    <w:unhideWhenUsed/>
    <w:pPr>
      <w:ind w:left="1417" w:right="0" w:firstLine="0"/>
      <w:spacing w:after="57"/>
    </w:pPr>
  </w:style>
  <w:style w:type="paragraph" w:styleId="186">
    <w:name w:val="toc 7"/>
    <w:basedOn w:val="600"/>
    <w:next w:val="600"/>
    <w:uiPriority w:val="39"/>
    <w:unhideWhenUsed/>
    <w:pPr>
      <w:ind w:left="1701" w:right="0" w:firstLine="0"/>
      <w:spacing w:after="57"/>
    </w:pPr>
  </w:style>
  <w:style w:type="paragraph" w:styleId="187">
    <w:name w:val="toc 8"/>
    <w:basedOn w:val="600"/>
    <w:next w:val="600"/>
    <w:uiPriority w:val="39"/>
    <w:unhideWhenUsed/>
    <w:pPr>
      <w:ind w:left="1984" w:right="0" w:firstLine="0"/>
      <w:spacing w:after="57"/>
    </w:pPr>
  </w:style>
  <w:style w:type="paragraph" w:styleId="188">
    <w:name w:val="toc 9"/>
    <w:basedOn w:val="600"/>
    <w:next w:val="6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0"/>
    <w:next w:val="600"/>
    <w:uiPriority w:val="99"/>
    <w:unhideWhenUsed/>
    <w:pPr>
      <w:spacing w:after="0" w:afterAutospacing="0"/>
    </w:pPr>
  </w:style>
  <w:style w:type="paragraph" w:styleId="600" w:default="1">
    <w:name w:val="Normal"/>
    <w:next w:val="60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01">
    <w:name w:val="Heading 1"/>
    <w:basedOn w:val="600"/>
    <w:next w:val="600"/>
    <w:uiPriority w:val="0"/>
    <w:qFormat/>
    <w:pPr>
      <w:jc w:val="center"/>
      <w:keepLines/>
      <w:keepNext/>
      <w:spacing w:before="100" w:after="90" w:line="360" w:lineRule="auto"/>
      <w:outlineLvl w:val="0"/>
    </w:pPr>
    <w:rPr>
      <w:b/>
      <w:bCs/>
      <w:sz w:val="44"/>
      <w:szCs w:val="44"/>
    </w:rPr>
  </w:style>
  <w:style w:type="paragraph" w:styleId="602">
    <w:name w:val="Heading 2"/>
    <w:basedOn w:val="600"/>
    <w:next w:val="600"/>
    <w:uiPriority w:val="0"/>
    <w:qFormat/>
    <w:pPr>
      <w:keepLines/>
      <w:keepNext/>
      <w:spacing w:before="260" w:after="260" w:line="413" w:lineRule="auto"/>
      <w:outlineLvl w:val="1"/>
    </w:pPr>
    <w:rPr>
      <w:rFonts w:ascii="Arial" w:hAnsi="Arial" w:eastAsia="黑体"/>
      <w:b/>
      <w:bCs/>
      <w:sz w:val="32"/>
      <w:szCs w:val="32"/>
    </w:rPr>
  </w:style>
  <w:style w:type="paragraph" w:styleId="603">
    <w:name w:val="Heading 3"/>
    <w:basedOn w:val="600"/>
    <w:next w:val="60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604">
    <w:name w:val="Heading 4"/>
    <w:basedOn w:val="600"/>
    <w:next w:val="600"/>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605" w:default="1">
    <w:name w:val="Default Paragraph Font"/>
    <w:uiPriority w:val="0"/>
    <w:semiHidden/>
    <w:qFormat/>
  </w:style>
  <w:style w:type="table" w:styleId="606" w:default="1">
    <w:name w:val="Normal Table"/>
    <w:uiPriority w:val="0"/>
    <w:semiHidden/>
    <w:qFormat/>
    <w:tblPr>
      <w:tblCellMar>
        <w:left w:w="108" w:type="dxa"/>
        <w:top w:w="0" w:type="dxa"/>
        <w:right w:w="108" w:type="dxa"/>
        <w:bottom w:w="0" w:type="dxa"/>
      </w:tblCellMar>
    </w:tblPr>
  </w:style>
  <w:style w:type="paragraph" w:styleId="607">
    <w:name w:val="Body Text"/>
    <w:basedOn w:val="600"/>
    <w:uiPriority w:val="0"/>
    <w:unhideWhenUsed/>
    <w:qFormat/>
  </w:style>
  <w:style w:type="paragraph" w:styleId="608">
    <w:name w:val="Date"/>
    <w:basedOn w:val="600"/>
    <w:next w:val="600"/>
    <w:uiPriority w:val="99"/>
    <w:unhideWhenUsed/>
    <w:qFormat/>
    <w:rPr>
      <w:rFonts w:ascii="Times New Roman" w:hAnsi="Times New Roman" w:eastAsia="宋体" w:cs="Times New Roman"/>
      <w:szCs w:val="24"/>
    </w:rPr>
  </w:style>
  <w:style w:type="paragraph" w:styleId="609">
    <w:name w:val="toc 1"/>
    <w:basedOn w:val="600"/>
    <w:next w:val="600"/>
    <w:uiPriority w:val="39"/>
    <w:qFormat/>
  </w:style>
  <w:style w:type="paragraph" w:styleId="610">
    <w:name w:val="toc 2"/>
    <w:basedOn w:val="600"/>
    <w:next w:val="600"/>
    <w:uiPriority w:val="39"/>
    <w:qFormat/>
    <w:pPr>
      <w:ind w:left="420"/>
    </w:pPr>
    <w:rPr>
      <w:rFonts w:cs="Times New Roman"/>
      <w:szCs w:val="24"/>
    </w:rPr>
  </w:style>
  <w:style w:type="paragraph" w:styleId="611">
    <w:name w:val="Body Text First Indent"/>
    <w:basedOn w:val="607"/>
    <w:uiPriority w:val="0"/>
    <w:unhideWhenUsed/>
    <w:qFormat/>
    <w:pPr>
      <w:ind w:firstLine="420"/>
      <w:spacing w:after="120"/>
    </w:pPr>
  </w:style>
  <w:style w:type="table" w:styleId="612">
    <w:name w:val="Table Grid"/>
    <w:basedOn w:val="60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13" w:customStyle="1">
    <w:name w:val="普通正文"/>
    <w:basedOn w:val="600"/>
    <w:uiPriority w:val="0"/>
    <w:qFormat/>
    <w:pPr>
      <w:ind w:firstLine="480"/>
      <w:jc w:val="left"/>
      <w:spacing w:before="120" w:after="120" w:line="360" w:lineRule="auto"/>
    </w:pPr>
    <w:rPr>
      <w:rFonts w:ascii="Arial" w:hAnsi="Arial" w:eastAsia="宋体" w:cs="Times New Roman"/>
      <w:sz w:val="24"/>
      <w:szCs w:val="24"/>
    </w:rPr>
  </w:style>
  <w:style w:type="paragraph" w:styleId="614" w:customStyle="1">
    <w:name w:val="_Style 159"/>
    <w:basedOn w:val="600"/>
    <w:next w:val="600"/>
    <w:uiPriority w:val="39"/>
    <w:qFormat/>
    <w:pPr>
      <w:jc w:val="left"/>
      <w:spacing w:line="260" w:lineRule="exact"/>
      <w:tabs>
        <w:tab w:val="right" w:pos="9440" w:leader="dot"/>
      </w:tabs>
    </w:pPr>
    <w:rPr>
      <w:rFonts w:ascii="黑体" w:eastAsia="黑体"/>
      <w:b/>
      <w:bCs/>
      <w:smallCaps/>
      <w:sz w:val="18"/>
      <w:szCs w:val="44"/>
    </w:rPr>
  </w:style>
  <w:style w:type="paragraph" w:styleId="615" w:customStyle="1">
    <w:name w:val="标题 11"/>
    <w:basedOn w:val="616"/>
    <w:next w:val="600"/>
    <w:uiPriority w:val="99"/>
    <w:qFormat/>
    <w:pPr>
      <w:ind w:firstLine="0"/>
      <w:keepLines/>
      <w:keepNext/>
      <w:spacing w:before="340" w:after="330" w:line="576" w:lineRule="auto"/>
      <w:outlineLvl w:val="0"/>
    </w:pPr>
    <w:rPr>
      <w:rFonts w:ascii="Times New Roman" w:hAnsi="Times New Roman" w:eastAsia="Times New Roman" w:cs="Times New Roman"/>
      <w:b/>
      <w:sz w:val="44"/>
      <w:lang w:val="zh-CN"/>
    </w:rPr>
  </w:style>
  <w:style w:type="paragraph" w:styleId="616" w:customStyle="1">
    <w:name w:val="正文1"/>
    <w:basedOn w:val="600"/>
    <w:uiPriority w:val="99"/>
    <w:qFormat/>
    <w:pPr>
      <w:ind w:firstLine="510"/>
      <w:spacing w:before="156" w:line="360" w:lineRule="auto"/>
    </w:pPr>
    <w:rPr>
      <w:sz w:val="24"/>
      <w:szCs w:val="20"/>
    </w:rPr>
  </w:style>
  <w:style w:type="paragraph" w:styleId="617" w:customStyle="1">
    <w:name w:val="纯文本1"/>
    <w:basedOn w:val="600"/>
    <w:uiPriority w:val="0"/>
    <w:qFormat/>
    <w:rPr>
      <w:rFonts w:ascii="宋体" w:hAnsi="Courier New"/>
      <w:sz w:val="20"/>
      <w:szCs w:val="21"/>
    </w:rPr>
  </w:style>
  <w:style w:type="paragraph" w:styleId="618" w:customStyle="1">
    <w:name w:val="RZM投标图片和表格"/>
    <w:basedOn w:val="600"/>
    <w:uiPriority w:val="0"/>
    <w:qFormat/>
  </w:style>
  <w:style w:type="paragraph" w:styleId="619" w:customStyle="1">
    <w:name w:val="列出段落1"/>
    <w:basedOn w:val="600"/>
    <w:uiPriority w:val="34"/>
    <w:qFormat/>
    <w:pPr>
      <w:ind w:firstLine="420"/>
    </w:pPr>
    <w:rPr>
      <w:rFonts w:ascii="Times New Roman" w:hAnsi="Times New Roman" w:eastAsia="宋体" w:cs="Times New Roman"/>
      <w:szCs w:val="24"/>
    </w:rPr>
  </w:style>
  <w:style w:type="paragraph" w:styleId="620" w:customStyle="1">
    <w:name w:val="Char"/>
    <w:basedOn w:val="600"/>
    <w:uiPriority w:val="99"/>
    <w:qFormat/>
    <w:pPr>
      <w:jc w:val="left"/>
      <w:spacing w:after="160" w:line="240" w:lineRule="exact"/>
      <w:widowControl/>
    </w:pPr>
    <w:rPr>
      <w:rFonts w:ascii="Verdana" w:hAnsi="Verdana" w:eastAsia="宋体" w:cs="Times New Roman"/>
      <w:sz w:val="20"/>
      <w:szCs w:val="20"/>
      <w:lang w:eastAsia="en-US"/>
    </w:rPr>
  </w:style>
  <w:style w:type="paragraph" w:styleId="621" w:customStyle="1">
    <w:name w:val="Heading #2|1"/>
    <w:basedOn w:val="600"/>
    <w:uiPriority w:val="99"/>
    <w:qFormat/>
    <w:pPr>
      <w:ind w:firstLine="310"/>
      <w:jc w:val="center"/>
      <w:spacing w:after="720" w:line="648" w:lineRule="exact"/>
      <w:outlineLvl w:val="1"/>
    </w:pPr>
    <w:rPr>
      <w:rFonts w:ascii="宋体" w:hAnsi="宋体" w:eastAsia="宋体" w:cs="宋体"/>
      <w:sz w:val="42"/>
      <w:szCs w:val="42"/>
      <w:lang w:val="zh-TW" w:eastAsia="zh-TW" w:bidi="zh-TW"/>
    </w:rPr>
  </w:style>
  <w:style w:type="paragraph" w:styleId="622" w:customStyle="1">
    <w:name w:val="Body text|1"/>
    <w:basedOn w:val="600"/>
    <w:uiPriority w:val="99"/>
    <w:qFormat/>
    <w:pPr>
      <w:ind w:firstLine="400"/>
      <w:spacing w:line="401" w:lineRule="auto"/>
    </w:pPr>
    <w:rPr>
      <w:rFonts w:ascii="宋体" w:hAnsi="宋体" w:eastAsia="宋体" w:cs="宋体"/>
      <w:sz w:val="30"/>
      <w:szCs w:val="30"/>
      <w:lang w:val="zh-TW" w:eastAsia="zh-TW" w:bidi="zh-TW"/>
    </w:rPr>
  </w:style>
  <w:style w:type="paragraph" w:styleId="623" w:customStyle="1">
    <w:name w:val="首行缩进"/>
    <w:basedOn w:val="600"/>
    <w:uiPriority w:val="99"/>
    <w:qFormat/>
    <w:pPr>
      <w:ind w:firstLine="480"/>
    </w:pPr>
    <w:rPr>
      <w:rFonts w:ascii="Calibri" w:hAnsi="Calibri" w:eastAsia="宋体"/>
      <w:szCs w:val="20"/>
      <w:lang w:val="zh-CN"/>
    </w:rPr>
  </w:style>
  <w:style w:type="numbering" w:styleId="95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何仁杰</cp:lastModifiedBy>
  <cp:revision>1</cp:revision>
  <dcterms:created xsi:type="dcterms:W3CDTF">2023-11-29T01:42:00Z</dcterms:created>
  <dcterms:modified xsi:type="dcterms:W3CDTF">2026-09-29T02:30:42Z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80CC1F30BBE54D4680D33EBFB8600E64_12</vt:lpwstr>
  </property>
  <property fmtid="{D5CDD505-2E9C-101B-9397-08002B2CF9AE}" pid="4" name="KSOTemplateDocerSaveRecord">
    <vt:lpwstr>eyJoZGlkIjoiOTE0NzA1YjkyY2IxZmZjNzc2M2UzNjNhNDhmNTQ1MDAiLCJ1c2VySWQiOiI3NTIyMjM4NTQifQ==</vt:lpwstr>
  </property>
</Properties>
</file>