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1"/>
        <w:spacing w:line="400" w:lineRule="exact"/>
        <w:rPr>
          <w:rFonts w:ascii="Times New Roman" w:hAnsi="Times New Roman" w:cs="Times New Roman"/>
          <w:b/>
          <w:color w:val="000000"/>
          <w:sz w:val="84"/>
          <w:szCs w:val="84"/>
        </w:rPr>
      </w:pPr>
      <w:r>
        <w:rPr>
          <w:rFonts w:ascii="Times New Roman" w:hAnsi="Times New Roman" w:cs="Times New Roman"/>
          <w:b/>
          <w:color w:val="000000"/>
          <w:sz w:val="84"/>
          <w:szCs w:val="84"/>
        </w:rPr>
      </w:r>
      <w:r/>
    </w:p>
    <w:p>
      <w:pPr>
        <w:pStyle w:val="931"/>
        <w:rPr>
          <w:rFonts w:ascii="Times New Roman" w:hAnsi="Times New Roman" w:cs="Times New Roman"/>
          <w:b/>
          <w:color w:val="000000"/>
          <w:sz w:val="84"/>
          <w:szCs w:val="84"/>
        </w:rPr>
      </w:pPr>
      <w:r>
        <w:rPr>
          <w:rFonts w:ascii="Times New Roman" w:hAnsi="Times New Roman" w:cs="Times New Roman"/>
          <w:b/>
          <w:color w:val="000000"/>
          <w:sz w:val="84"/>
          <w:szCs w:val="84"/>
        </w:rPr>
      </w:r>
      <w:r/>
    </w:p>
    <w:p>
      <w:pPr>
        <w:pStyle w:val="931"/>
        <w:jc w:val="center"/>
        <w:rPr>
          <w:rFonts w:ascii="Times New Roman" w:hAnsi="Times New Roman" w:cs="Times New Roman"/>
          <w:b/>
          <w:color w:val="000000"/>
          <w:sz w:val="84"/>
          <w:szCs w:val="84"/>
        </w:rPr>
      </w:pPr>
      <w:r/>
      <w:bookmarkStart w:id="0" w:name="OLE_LINK1"/>
      <w:r>
        <w:rPr>
          <w:rFonts w:ascii="Times New Roman" w:hAnsi="Times New Roman" w:cs="Times New Roman"/>
          <w:b/>
          <w:color w:val="000000"/>
          <w:sz w:val="84"/>
          <w:szCs w:val="84"/>
        </w:rPr>
        <w:t xml:space="preserve">单一来源采购文件</w:t>
      </w:r>
      <w:r/>
    </w:p>
    <w:p>
      <w:pPr>
        <w:jc w:val="both"/>
        <w:spacing w:line="480" w:lineRule="auto"/>
        <w:rPr>
          <w:b/>
          <w:bCs/>
          <w:color w:val="000000"/>
          <w:sz w:val="32"/>
        </w:rPr>
      </w:pPr>
      <w:r>
        <w:rPr>
          <w:b/>
          <w:bCs/>
          <w:color w:val="000000"/>
          <w:sz w:val="32"/>
        </w:rPr>
      </w:r>
      <w:r/>
    </w:p>
    <w:p>
      <w:pPr>
        <w:ind w:firstLine="643"/>
        <w:jc w:val="both"/>
        <w:spacing w:line="480" w:lineRule="auto"/>
        <w:rPr>
          <w:b/>
          <w:bCs/>
          <w:color w:val="000000"/>
          <w:sz w:val="32"/>
        </w:rPr>
      </w:pPr>
      <w:r>
        <w:rPr>
          <w:b/>
          <w:bCs/>
          <w:color w:val="000000"/>
          <w:sz w:val="32"/>
        </w:rPr>
      </w:r>
      <w:r/>
    </w:p>
    <w:p>
      <w:pPr>
        <w:ind w:firstLine="643"/>
        <w:jc w:val="both"/>
        <w:spacing w:line="480" w:lineRule="auto"/>
        <w:rPr>
          <w:rFonts w:hint="eastAsia"/>
          <w:b/>
          <w:bCs/>
          <w:color w:val="000000"/>
          <w:sz w:val="32"/>
        </w:rPr>
      </w:pPr>
      <w:r>
        <w:rPr>
          <w:b/>
          <w:bCs/>
          <w:color w:val="000000"/>
          <w:sz w:val="32"/>
        </w:rPr>
        <w:t xml:space="preserve">项目名称：</w:t>
      </w:r>
      <w:r>
        <w:rPr>
          <w:rFonts w:hint="eastAsia"/>
          <w:b/>
          <w:bCs/>
          <w:color w:val="000000"/>
          <w:sz w:val="32"/>
        </w:rPr>
        <w:t xml:space="preserve">连云港市党员教育课件资源及党建电视栏目制播、公众号维护运营项目</w:t>
      </w:r>
      <w:r/>
    </w:p>
    <w:p>
      <w:pPr>
        <w:ind w:firstLine="643"/>
        <w:jc w:val="both"/>
        <w:spacing w:line="480" w:lineRule="auto"/>
        <w:rPr>
          <w:b/>
          <w:bCs/>
          <w:sz w:val="32"/>
        </w:rPr>
      </w:pPr>
      <w:r>
        <w:rPr>
          <w:b/>
          <w:bCs/>
          <w:sz w:val="32"/>
        </w:rPr>
        <w:t xml:space="preserve">项目编号：</w:t>
      </w:r>
      <w:bookmarkEnd w:id="0"/>
      <w:r>
        <w:rPr>
          <w:rFonts w:hint="eastAsia"/>
          <w:b/>
          <w:bCs/>
          <w:sz w:val="32"/>
        </w:rPr>
        <w:t xml:space="preserve">JSZC-320700-JZCG-D2026-0115</w:t>
      </w:r>
      <w:r/>
    </w:p>
    <w:p>
      <w:pPr>
        <w:ind w:right="640"/>
        <w:spacing w:line="360" w:lineRule="auto"/>
        <w:rPr>
          <w:color w:val="000000"/>
          <w:sz w:val="32"/>
        </w:rPr>
      </w:pPr>
      <w:r>
        <w:rPr>
          <w:color w:val="000000"/>
          <w:sz w:val="32"/>
        </w:rPr>
      </w:r>
      <w:r/>
    </w:p>
    <w:p>
      <w:pPr>
        <w:ind w:right="640"/>
        <w:spacing w:line="360" w:lineRule="auto"/>
        <w:rPr>
          <w:color w:val="000000"/>
          <w:sz w:val="32"/>
        </w:rPr>
      </w:pPr>
      <w:r>
        <w:rPr>
          <w:color w:val="000000"/>
          <w:sz w:val="32"/>
        </w:rPr>
      </w:r>
      <w:r/>
    </w:p>
    <w:p>
      <w:pPr>
        <w:ind w:right="640"/>
        <w:spacing w:line="360" w:lineRule="auto"/>
        <w:rPr>
          <w:color w:val="000000"/>
          <w:sz w:val="32"/>
        </w:rPr>
      </w:pPr>
      <w:r>
        <w:rPr>
          <w:color w:val="000000"/>
          <w:sz w:val="32"/>
        </w:rPr>
      </w:r>
      <w:r/>
    </w:p>
    <w:p>
      <w:pPr>
        <w:ind w:right="640"/>
        <w:spacing w:line="360" w:lineRule="auto"/>
        <w:rPr>
          <w:color w:val="000000"/>
          <w:sz w:val="32"/>
        </w:rPr>
      </w:pPr>
      <w:r>
        <w:rPr>
          <w:color w:val="000000"/>
          <w:sz w:val="32"/>
        </w:rPr>
      </w:r>
      <w:r/>
    </w:p>
    <w:p>
      <w:pPr>
        <w:ind w:right="640"/>
        <w:spacing w:line="360" w:lineRule="auto"/>
        <w:rPr>
          <w:color w:val="000000"/>
          <w:sz w:val="32"/>
        </w:rPr>
      </w:pPr>
      <w:r>
        <w:rPr>
          <w:color w:val="000000"/>
          <w:sz w:val="32"/>
        </w:rPr>
      </w:r>
      <w:r/>
    </w:p>
    <w:p>
      <w:pPr>
        <w:jc w:val="center"/>
        <w:spacing w:before="120" w:after="120" w:line="360" w:lineRule="auto"/>
        <w:rPr>
          <w:b/>
          <w:bCs/>
          <w:color w:val="000000"/>
          <w:sz w:val="32"/>
        </w:rPr>
      </w:pPr>
      <w:r>
        <w:rPr>
          <w:b/>
          <w:color w:val="000000"/>
          <w:sz w:val="32"/>
        </w:rPr>
        <w:t xml:space="preserve">采购人：</w:t>
      </w:r>
      <w:r>
        <w:rPr>
          <w:b/>
          <w:bCs/>
          <w:color w:val="000000"/>
          <w:sz w:val="32"/>
        </w:rPr>
        <w:t xml:space="preserve">中共连云港市委</w:t>
      </w:r>
      <w:r>
        <w:rPr>
          <w:rFonts w:hint="eastAsia"/>
          <w:b/>
          <w:bCs/>
          <w:color w:val="000000"/>
          <w:sz w:val="32"/>
        </w:rPr>
        <w:t xml:space="preserve">组织</w:t>
      </w:r>
      <w:r>
        <w:rPr>
          <w:b/>
          <w:bCs/>
          <w:color w:val="000000"/>
          <w:sz w:val="32"/>
        </w:rPr>
        <w:t xml:space="preserve">部</w:t>
      </w:r>
      <w:r/>
    </w:p>
    <w:p>
      <w:pPr>
        <w:jc w:val="center"/>
        <w:spacing w:line="360" w:lineRule="auto"/>
        <w:tabs>
          <w:tab w:val="left" w:pos="360" w:leader="none"/>
        </w:tabs>
        <w:rPr>
          <w:b/>
          <w:color w:val="000000"/>
          <w:sz w:val="32"/>
        </w:rPr>
      </w:pPr>
      <w:r>
        <w:rPr>
          <w:b/>
          <w:color w:val="000000"/>
          <w:sz w:val="32"/>
        </w:rPr>
        <w:t xml:space="preserve">采购代理机构：连云港市公共资源交易中心</w:t>
      </w:r>
      <w:r/>
    </w:p>
    <w:p>
      <w:pPr>
        <w:jc w:val="center"/>
        <w:spacing w:line="400" w:lineRule="exact"/>
        <w:rPr>
          <w:color w:val="000000"/>
        </w:rPr>
        <w:sectPr>
          <w:footerReference w:type="default" r:id="rId9"/>
          <w:footnotePr/>
          <w:endnotePr/>
          <w:type w:val="nextPage"/>
          <w:pgSz w:w="11906" w:h="16838" w:orient="portrait"/>
          <w:pgMar w:top="1474" w:right="1531" w:bottom="1474" w:left="1531" w:header="737" w:footer="992" w:gutter="0"/>
          <w:pgNumType w:start="1"/>
          <w:cols w:num="1" w:sep="0" w:space="1701" w:equalWidth="1"/>
          <w:docGrid w:linePitch="360"/>
        </w:sectPr>
      </w:pPr>
      <w:r>
        <w:rPr>
          <w:b/>
          <w:color w:val="000000"/>
          <w:sz w:val="32"/>
        </w:rPr>
        <w:t xml:space="preserve">202</w:t>
      </w:r>
      <w:r>
        <w:rPr>
          <w:rFonts w:hint="eastAsia"/>
          <w:b/>
          <w:color w:val="000000"/>
          <w:sz w:val="32"/>
        </w:rPr>
        <w:t xml:space="preserve">6</w:t>
      </w:r>
      <w:r>
        <w:rPr>
          <w:b/>
          <w:color w:val="000000"/>
          <w:sz w:val="32"/>
        </w:rPr>
        <w:t xml:space="preserve">年</w:t>
      </w:r>
      <w:r>
        <w:rPr>
          <w:rFonts w:hint="eastAsia"/>
          <w:b/>
          <w:color w:val="000000"/>
          <w:sz w:val="32"/>
        </w:rPr>
        <w:t xml:space="preserve">9</w:t>
      </w:r>
      <w:r>
        <w:rPr>
          <w:b/>
          <w:color w:val="000000"/>
          <w:sz w:val="32"/>
        </w:rPr>
        <w:t xml:space="preserve">月</w:t>
      </w:r>
      <w:bookmarkStart w:id="1" w:name="_Toc531620161"/>
      <w:r/>
      <w:bookmarkStart w:id="2" w:name="_Toc80264696"/>
      <w:r/>
      <w:r/>
    </w:p>
    <w:p>
      <w:pPr>
        <w:jc w:val="center"/>
        <w:spacing w:line="500" w:lineRule="exact"/>
        <w:rPr>
          <w:b/>
          <w:color w:val="000000"/>
        </w:rPr>
      </w:pPr>
      <w:r>
        <w:rPr>
          <w:b/>
          <w:color w:val="000000"/>
          <w:sz w:val="32"/>
          <w:szCs w:val="32"/>
        </w:rPr>
        <w:t xml:space="preserve">目    录</w:t>
      </w:r>
      <w:r>
        <w:rPr>
          <w:color w:val="000000"/>
        </w:rPr>
        <w:fldChar w:fldCharType="begin"/>
      </w:r>
      <w:r>
        <w:rPr>
          <w:color w:val="000000"/>
        </w:rPr>
        <w:instrText xml:space="preserve"> TOC \o "1-3" \h \z \u </w:instrText>
      </w:r>
      <w:r>
        <w:rPr>
          <w:color w:val="000000"/>
        </w:rPr>
        <w:fldChar w:fldCharType="separate"/>
      </w:r>
      <w:r/>
    </w:p>
    <w:p>
      <w:pPr>
        <w:pStyle w:val="938"/>
        <w:spacing w:line="360" w:lineRule="auto"/>
        <w:tabs>
          <w:tab w:val="left" w:pos="810" w:leader="none"/>
          <w:tab w:val="right" w:pos="8834" w:leader="dot"/>
        </w:tabs>
        <w:rPr>
          <w:rFonts w:ascii="Times New Roman" w:eastAsia="宋体"/>
          <w:color w:val="000000"/>
        </w:rPr>
      </w:pPr>
      <w:r>
        <w:fldChar w:fldCharType="begin"/>
      </w:r>
      <w:r>
        <w:instrText xml:space="preserve"> HYPERLINK \l "_Toc102117264" </w:instrText>
      </w:r>
      <w:r>
        <w:fldChar w:fldCharType="separate"/>
      </w:r>
      <w:r>
        <w:rPr>
          <w:rStyle w:val="947"/>
          <w:rFonts w:ascii="Times New Roman" w:eastAsia="宋体"/>
          <w:b/>
        </w:rPr>
        <w:t xml:space="preserve">第一章</w:t>
      </w:r>
      <w:r>
        <w:rPr>
          <w:rFonts w:ascii="Times New Roman" w:eastAsia="宋体"/>
          <w:b/>
          <w:color w:val="000000"/>
        </w:rPr>
        <w:tab/>
      </w:r>
      <w:r>
        <w:rPr>
          <w:rStyle w:val="947"/>
          <w:rFonts w:ascii="Times New Roman" w:eastAsia="宋体"/>
          <w:b/>
        </w:rPr>
        <w:t xml:space="preserve">单一来源采购邀请</w:t>
      </w:r>
      <w:r>
        <w:rPr>
          <w:rFonts w:ascii="Times New Roman" w:eastAsia="宋体"/>
          <w:color w:val="000000"/>
        </w:rPr>
        <w:tab/>
      </w:r>
      <w:r>
        <w:rPr>
          <w:rFonts w:ascii="Times New Roman" w:eastAsia="宋体"/>
          <w:color w:val="000000"/>
        </w:rPr>
        <w:fldChar w:fldCharType="begin"/>
      </w:r>
      <w:r>
        <w:rPr>
          <w:rFonts w:ascii="Times New Roman" w:eastAsia="宋体"/>
          <w:color w:val="000000"/>
        </w:rPr>
        <w:instrText xml:space="preserve"> PAGEREF _Toc102117264 \h </w:instrText>
      </w:r>
      <w:r>
        <w:rPr>
          <w:rFonts w:ascii="Times New Roman" w:eastAsia="宋体"/>
          <w:color w:val="000000"/>
        </w:rPr>
        <w:fldChar w:fldCharType="separate"/>
      </w:r>
      <w:r>
        <w:rPr>
          <w:rFonts w:ascii="Times New Roman" w:eastAsia="宋体"/>
          <w:color w:val="000000"/>
        </w:rPr>
        <w:t xml:space="preserve">1</w:t>
      </w:r>
      <w:r>
        <w:rPr>
          <w:rFonts w:ascii="Times New Roman" w:eastAsia="宋体"/>
          <w:color w:val="000000"/>
        </w:rPr>
      </w:r>
      <w:r>
        <w:rPr>
          <w:rFonts w:ascii="Times New Roman" w:eastAsia="宋体"/>
          <w:color w:val="000000"/>
        </w:rPr>
        <w:fldChar w:fldCharType="end"/>
      </w:r>
      <w:r>
        <w:rPr>
          <w:rFonts w:ascii="Times New Roman" w:eastAsia="宋体"/>
          <w:color w:val="000000"/>
        </w:rPr>
        <w:fldChar w:fldCharType="end"/>
      </w:r>
      <w:r/>
    </w:p>
    <w:p>
      <w:pPr>
        <w:pStyle w:val="938"/>
        <w:spacing w:line="360" w:lineRule="auto"/>
        <w:tabs>
          <w:tab w:val="right" w:pos="8834" w:leader="dot"/>
        </w:tabs>
        <w:rPr>
          <w:rFonts w:ascii="Times New Roman" w:eastAsia="宋体"/>
          <w:color w:val="000000"/>
        </w:rPr>
      </w:pPr>
      <w:r>
        <w:fldChar w:fldCharType="begin"/>
      </w:r>
      <w:r>
        <w:instrText xml:space="preserve"> HYPERLINK \l "_Toc102117265" </w:instrText>
      </w:r>
      <w:r>
        <w:fldChar w:fldCharType="separate"/>
      </w:r>
      <w:r>
        <w:rPr>
          <w:rStyle w:val="947"/>
          <w:rFonts w:ascii="Times New Roman" w:eastAsia="宋体"/>
          <w:b/>
        </w:rPr>
        <w:t xml:space="preserve">第二章 供应商须知</w:t>
      </w:r>
      <w:r>
        <w:rPr>
          <w:rFonts w:ascii="Times New Roman" w:eastAsia="宋体"/>
          <w:color w:val="000000"/>
        </w:rPr>
        <w:tab/>
      </w:r>
      <w:r>
        <w:rPr>
          <w:rFonts w:ascii="Times New Roman" w:eastAsia="宋体"/>
          <w:color w:val="000000"/>
        </w:rPr>
        <w:t xml:space="preserve">5</w:t>
      </w:r>
      <w:r>
        <w:rPr>
          <w:rFonts w:ascii="Times New Roman" w:eastAsia="宋体"/>
          <w:color w:val="000000"/>
        </w:rPr>
        <w:fldChar w:fldCharType="end"/>
      </w:r>
      <w:r/>
    </w:p>
    <w:p>
      <w:pPr>
        <w:pStyle w:val="938"/>
        <w:spacing w:line="360" w:lineRule="auto"/>
        <w:tabs>
          <w:tab w:val="right" w:pos="8834" w:leader="dot"/>
        </w:tabs>
        <w:rPr>
          <w:rFonts w:ascii="Times New Roman" w:eastAsia="宋体"/>
          <w:color w:val="000000"/>
        </w:rPr>
      </w:pPr>
      <w:r>
        <w:fldChar w:fldCharType="begin"/>
      </w:r>
      <w:r>
        <w:instrText xml:space="preserve"> HYPERLINK \l "_Toc102117268" </w:instrText>
      </w:r>
      <w:r>
        <w:fldChar w:fldCharType="separate"/>
      </w:r>
      <w:r>
        <w:rPr>
          <w:rStyle w:val="947"/>
          <w:rFonts w:ascii="Times New Roman" w:eastAsia="宋体"/>
        </w:rPr>
        <w:t xml:space="preserve">一、总则</w:t>
      </w:r>
      <w:r>
        <w:rPr>
          <w:rFonts w:ascii="Times New Roman" w:eastAsia="宋体"/>
          <w:color w:val="000000"/>
        </w:rPr>
        <w:tab/>
      </w:r>
      <w:r>
        <w:rPr>
          <w:rFonts w:ascii="Times New Roman" w:eastAsia="宋体"/>
          <w:color w:val="000000"/>
        </w:rPr>
        <w:fldChar w:fldCharType="begin"/>
      </w:r>
      <w:r>
        <w:rPr>
          <w:rFonts w:ascii="Times New Roman" w:eastAsia="宋体"/>
          <w:color w:val="000000"/>
        </w:rPr>
        <w:instrText xml:space="preserve"> PAGEREF _Toc102117268 \h </w:instrText>
      </w:r>
      <w:r>
        <w:rPr>
          <w:rFonts w:ascii="Times New Roman" w:eastAsia="宋体"/>
          <w:color w:val="000000"/>
        </w:rPr>
        <w:fldChar w:fldCharType="separate"/>
      </w:r>
      <w:r>
        <w:rPr>
          <w:rFonts w:ascii="Times New Roman" w:eastAsia="宋体"/>
          <w:color w:val="000000"/>
        </w:rPr>
        <w:t xml:space="preserve">5</w:t>
      </w:r>
      <w:r>
        <w:rPr>
          <w:rFonts w:ascii="Times New Roman" w:eastAsia="宋体"/>
          <w:color w:val="000000"/>
        </w:rPr>
      </w:r>
      <w:r>
        <w:rPr>
          <w:rFonts w:ascii="Times New Roman" w:eastAsia="宋体"/>
          <w:color w:val="000000"/>
        </w:rPr>
        <w:fldChar w:fldCharType="end"/>
      </w:r>
      <w:r>
        <w:rPr>
          <w:rFonts w:ascii="Times New Roman" w:eastAsia="宋体"/>
          <w:color w:val="000000"/>
        </w:rPr>
        <w:fldChar w:fldCharType="end"/>
      </w:r>
      <w:r/>
    </w:p>
    <w:p>
      <w:pPr>
        <w:pStyle w:val="938"/>
        <w:spacing w:line="360" w:lineRule="auto"/>
        <w:tabs>
          <w:tab w:val="right" w:pos="8834" w:leader="dot"/>
        </w:tabs>
        <w:rPr>
          <w:rFonts w:ascii="Times New Roman" w:eastAsia="宋体"/>
          <w:color w:val="000000"/>
        </w:rPr>
      </w:pPr>
      <w:r>
        <w:fldChar w:fldCharType="begin"/>
      </w:r>
      <w:r>
        <w:instrText xml:space="preserve"> HYPERLINK \l "_Toc102117278" </w:instrText>
      </w:r>
      <w:r>
        <w:fldChar w:fldCharType="separate"/>
      </w:r>
      <w:r>
        <w:rPr>
          <w:rStyle w:val="947"/>
          <w:rFonts w:ascii="Times New Roman" w:eastAsia="宋体"/>
        </w:rPr>
        <w:t xml:space="preserve">二、采购文件</w:t>
      </w:r>
      <w:r>
        <w:rPr>
          <w:rFonts w:ascii="Times New Roman" w:eastAsia="宋体"/>
          <w:color w:val="000000"/>
        </w:rPr>
        <w:tab/>
      </w:r>
      <w:r>
        <w:rPr>
          <w:rFonts w:ascii="Times New Roman" w:eastAsia="宋体"/>
          <w:color w:val="000000"/>
        </w:rPr>
        <w:fldChar w:fldCharType="begin"/>
      </w:r>
      <w:r>
        <w:rPr>
          <w:rFonts w:ascii="Times New Roman" w:eastAsia="宋体"/>
          <w:color w:val="000000"/>
        </w:rPr>
        <w:instrText xml:space="preserve"> PAGEREF _Toc102117278 \h </w:instrText>
      </w:r>
      <w:r>
        <w:rPr>
          <w:rFonts w:ascii="Times New Roman" w:eastAsia="宋体"/>
          <w:color w:val="000000"/>
        </w:rPr>
        <w:fldChar w:fldCharType="separate"/>
      </w:r>
      <w:r>
        <w:rPr>
          <w:rFonts w:ascii="Times New Roman" w:eastAsia="宋体"/>
          <w:color w:val="000000"/>
        </w:rPr>
        <w:t xml:space="preserve">6</w:t>
      </w:r>
      <w:r>
        <w:rPr>
          <w:rFonts w:ascii="Times New Roman" w:eastAsia="宋体"/>
          <w:color w:val="000000"/>
        </w:rPr>
      </w:r>
      <w:r>
        <w:rPr>
          <w:rFonts w:ascii="Times New Roman" w:eastAsia="宋体"/>
          <w:color w:val="000000"/>
        </w:rPr>
        <w:fldChar w:fldCharType="end"/>
      </w:r>
      <w:r>
        <w:rPr>
          <w:rFonts w:ascii="Times New Roman" w:eastAsia="宋体"/>
          <w:color w:val="000000"/>
        </w:rPr>
        <w:fldChar w:fldCharType="end"/>
      </w:r>
      <w:r/>
    </w:p>
    <w:p>
      <w:pPr>
        <w:pStyle w:val="938"/>
        <w:spacing w:line="360" w:lineRule="auto"/>
        <w:tabs>
          <w:tab w:val="right" w:pos="8834" w:leader="dot"/>
        </w:tabs>
        <w:rPr>
          <w:rFonts w:ascii="Times New Roman" w:eastAsia="宋体"/>
          <w:color w:val="000000"/>
        </w:rPr>
      </w:pPr>
      <w:r>
        <w:fldChar w:fldCharType="begin"/>
      </w:r>
      <w:r>
        <w:instrText xml:space="preserve"> HYPERLINK \l "_Toc102117281" </w:instrText>
      </w:r>
      <w:r>
        <w:fldChar w:fldCharType="separate"/>
      </w:r>
      <w:r>
        <w:rPr>
          <w:rStyle w:val="947"/>
          <w:rFonts w:ascii="Times New Roman" w:eastAsia="宋体"/>
        </w:rPr>
        <w:t xml:space="preserve">三、响应文件编制</w:t>
      </w:r>
      <w:r>
        <w:rPr>
          <w:rFonts w:ascii="Times New Roman" w:eastAsia="宋体"/>
          <w:color w:val="000000"/>
        </w:rPr>
        <w:tab/>
      </w:r>
      <w:r>
        <w:rPr>
          <w:rFonts w:ascii="Times New Roman" w:eastAsia="宋体"/>
          <w:color w:val="000000"/>
        </w:rPr>
        <w:fldChar w:fldCharType="begin"/>
      </w:r>
      <w:r>
        <w:rPr>
          <w:rFonts w:ascii="Times New Roman" w:eastAsia="宋体"/>
          <w:color w:val="000000"/>
        </w:rPr>
        <w:instrText xml:space="preserve"> PAGEREF _Toc102117281 \h </w:instrText>
      </w:r>
      <w:r>
        <w:rPr>
          <w:rFonts w:ascii="Times New Roman" w:eastAsia="宋体"/>
          <w:color w:val="000000"/>
        </w:rPr>
        <w:fldChar w:fldCharType="separate"/>
      </w:r>
      <w:r>
        <w:rPr>
          <w:rFonts w:ascii="Times New Roman" w:eastAsia="宋体"/>
          <w:color w:val="000000"/>
        </w:rPr>
        <w:t xml:space="preserve">7</w:t>
      </w:r>
      <w:r>
        <w:rPr>
          <w:rFonts w:ascii="Times New Roman" w:eastAsia="宋体"/>
          <w:color w:val="000000"/>
        </w:rPr>
      </w:r>
      <w:r>
        <w:rPr>
          <w:rFonts w:ascii="Times New Roman" w:eastAsia="宋体"/>
          <w:color w:val="000000"/>
        </w:rPr>
        <w:fldChar w:fldCharType="end"/>
      </w:r>
      <w:r>
        <w:rPr>
          <w:rFonts w:ascii="Times New Roman" w:eastAsia="宋体"/>
          <w:color w:val="000000"/>
        </w:rPr>
        <w:fldChar w:fldCharType="end"/>
      </w:r>
      <w:r/>
    </w:p>
    <w:p>
      <w:pPr>
        <w:pStyle w:val="938"/>
        <w:spacing w:line="360" w:lineRule="auto"/>
        <w:tabs>
          <w:tab w:val="right" w:pos="8834" w:leader="dot"/>
        </w:tabs>
        <w:rPr>
          <w:rFonts w:ascii="Times New Roman" w:eastAsia="宋体"/>
          <w:color w:val="000000"/>
        </w:rPr>
      </w:pPr>
      <w:r>
        <w:fldChar w:fldCharType="begin"/>
      </w:r>
      <w:r>
        <w:instrText xml:space="preserve"> HYPERLINK \l "_Toc102117293" </w:instrText>
      </w:r>
      <w:r>
        <w:fldChar w:fldCharType="separate"/>
      </w:r>
      <w:r>
        <w:rPr>
          <w:rStyle w:val="947"/>
          <w:rFonts w:ascii="Times New Roman" w:eastAsia="宋体"/>
        </w:rPr>
        <w:t xml:space="preserve">四、协商</w:t>
      </w:r>
      <w:r>
        <w:rPr>
          <w:rFonts w:ascii="Times New Roman" w:eastAsia="宋体"/>
          <w:color w:val="000000"/>
        </w:rPr>
        <w:tab/>
      </w:r>
      <w:bookmarkStart w:id="103" w:name="_GoBack"/>
      <w:r/>
      <w:bookmarkEnd w:id="103"/>
      <w:r>
        <w:rPr>
          <w:rFonts w:ascii="Times New Roman" w:eastAsia="宋体"/>
          <w:color w:val="000000"/>
        </w:rPr>
        <w:fldChar w:fldCharType="begin"/>
      </w:r>
      <w:r>
        <w:rPr>
          <w:rFonts w:ascii="Times New Roman" w:eastAsia="宋体"/>
          <w:color w:val="000000"/>
        </w:rPr>
        <w:instrText xml:space="preserve"> PAGEREF _Toc102117293 \h </w:instrText>
      </w:r>
      <w:r>
        <w:rPr>
          <w:rFonts w:ascii="Times New Roman" w:eastAsia="宋体"/>
          <w:color w:val="000000"/>
        </w:rPr>
        <w:fldChar w:fldCharType="separate"/>
      </w:r>
      <w:r>
        <w:rPr>
          <w:rFonts w:ascii="Times New Roman" w:eastAsia="宋体"/>
          <w:color w:val="000000"/>
        </w:rPr>
        <w:t xml:space="preserve">11</w:t>
      </w:r>
      <w:r>
        <w:rPr>
          <w:rFonts w:ascii="Times New Roman" w:eastAsia="宋体"/>
          <w:color w:val="000000"/>
        </w:rPr>
      </w:r>
      <w:r>
        <w:rPr>
          <w:rFonts w:ascii="Times New Roman" w:eastAsia="宋体"/>
          <w:color w:val="000000"/>
        </w:rPr>
        <w:fldChar w:fldCharType="end"/>
      </w:r>
      <w:r>
        <w:rPr>
          <w:rFonts w:ascii="Times New Roman" w:eastAsia="宋体"/>
          <w:color w:val="000000"/>
        </w:rPr>
        <w:fldChar w:fldCharType="end"/>
      </w:r>
      <w:r/>
    </w:p>
    <w:p>
      <w:pPr>
        <w:pStyle w:val="938"/>
        <w:spacing w:line="360" w:lineRule="auto"/>
        <w:tabs>
          <w:tab w:val="right" w:pos="8834" w:leader="dot"/>
        </w:tabs>
        <w:rPr>
          <w:rFonts w:ascii="Times New Roman" w:eastAsia="宋体"/>
          <w:color w:val="000000"/>
        </w:rPr>
      </w:pPr>
      <w:r>
        <w:fldChar w:fldCharType="begin"/>
      </w:r>
      <w:r>
        <w:instrText xml:space="preserve"> HYPERLINK \l "_Toc102117302" </w:instrText>
      </w:r>
      <w:r>
        <w:fldChar w:fldCharType="separate"/>
      </w:r>
      <w:r>
        <w:rPr>
          <w:rStyle w:val="947"/>
          <w:rFonts w:ascii="Times New Roman" w:eastAsia="宋体"/>
        </w:rPr>
        <w:t xml:space="preserve">五、授予合同</w:t>
      </w:r>
      <w:r>
        <w:rPr>
          <w:rFonts w:ascii="Times New Roman" w:eastAsia="宋体"/>
          <w:color w:val="000000"/>
        </w:rPr>
        <w:tab/>
      </w:r>
      <w:r>
        <w:rPr>
          <w:rFonts w:ascii="Times New Roman" w:eastAsia="宋体"/>
          <w:color w:val="000000"/>
        </w:rPr>
        <w:fldChar w:fldCharType="begin"/>
      </w:r>
      <w:r>
        <w:rPr>
          <w:rFonts w:ascii="Times New Roman" w:eastAsia="宋体"/>
          <w:color w:val="000000"/>
        </w:rPr>
        <w:instrText xml:space="preserve"> PAGEREF _Toc102117302 \h </w:instrText>
      </w:r>
      <w:r>
        <w:rPr>
          <w:rFonts w:ascii="Times New Roman" w:eastAsia="宋体"/>
          <w:color w:val="000000"/>
        </w:rPr>
        <w:fldChar w:fldCharType="separate"/>
      </w:r>
      <w:r>
        <w:rPr>
          <w:rFonts w:ascii="Times New Roman" w:eastAsia="宋体"/>
          <w:color w:val="000000"/>
        </w:rPr>
        <w:t xml:space="preserve">15</w:t>
      </w:r>
      <w:r>
        <w:rPr>
          <w:rFonts w:ascii="Times New Roman" w:eastAsia="宋体"/>
          <w:color w:val="000000"/>
        </w:rPr>
      </w:r>
      <w:r>
        <w:rPr>
          <w:rFonts w:ascii="Times New Roman" w:eastAsia="宋体"/>
          <w:color w:val="000000"/>
        </w:rPr>
        <w:fldChar w:fldCharType="end"/>
      </w:r>
      <w:r>
        <w:rPr>
          <w:rFonts w:ascii="Times New Roman" w:eastAsia="宋体"/>
          <w:color w:val="000000"/>
        </w:rPr>
        <w:fldChar w:fldCharType="end"/>
      </w:r>
      <w:r/>
    </w:p>
    <w:p>
      <w:pPr>
        <w:pStyle w:val="938"/>
        <w:spacing w:line="360" w:lineRule="auto"/>
        <w:tabs>
          <w:tab w:val="right" w:pos="8834" w:leader="dot"/>
        </w:tabs>
        <w:rPr>
          <w:rFonts w:ascii="Times New Roman" w:eastAsia="宋体"/>
          <w:color w:val="000000"/>
        </w:rPr>
      </w:pPr>
      <w:r>
        <w:fldChar w:fldCharType="begin"/>
      </w:r>
      <w:r>
        <w:instrText xml:space="preserve"> HYPERLINK \l "_Toc102117304" </w:instrText>
      </w:r>
      <w:r>
        <w:fldChar w:fldCharType="separate"/>
      </w:r>
      <w:r>
        <w:rPr>
          <w:rStyle w:val="947"/>
          <w:rFonts w:ascii="Times New Roman" w:eastAsia="宋体"/>
        </w:rPr>
        <w:t xml:space="preserve">六、询问与质疑</w:t>
      </w:r>
      <w:r>
        <w:rPr>
          <w:rFonts w:ascii="Times New Roman" w:eastAsia="宋体"/>
          <w:color w:val="000000"/>
        </w:rPr>
        <w:tab/>
      </w:r>
      <w:r>
        <w:rPr>
          <w:rFonts w:ascii="Times New Roman" w:eastAsia="宋体"/>
          <w:color w:val="000000"/>
        </w:rPr>
        <w:t xml:space="preserve">1</w:t>
      </w:r>
      <w:r>
        <w:rPr>
          <w:rFonts w:ascii="Times New Roman" w:eastAsia="宋体"/>
          <w:color w:val="000000"/>
        </w:rPr>
        <w:fldChar w:fldCharType="end"/>
      </w:r>
      <w:r>
        <w:rPr>
          <w:rStyle w:val="947"/>
          <w:rFonts w:ascii="Times New Roman" w:eastAsia="宋体"/>
        </w:rPr>
        <w:t xml:space="preserve">5</w:t>
      </w:r>
      <w:r/>
    </w:p>
    <w:p>
      <w:pPr>
        <w:pStyle w:val="938"/>
        <w:spacing w:line="360" w:lineRule="auto"/>
        <w:tabs>
          <w:tab w:val="right" w:pos="8834" w:leader="dot"/>
        </w:tabs>
        <w:rPr>
          <w:rFonts w:ascii="Times New Roman" w:eastAsia="宋体"/>
          <w:color w:val="000000"/>
        </w:rPr>
      </w:pPr>
      <w:r>
        <w:fldChar w:fldCharType="begin"/>
      </w:r>
      <w:r>
        <w:instrText xml:space="preserve"> HYPERLINK \l "_Toc102117311" </w:instrText>
      </w:r>
      <w:r>
        <w:fldChar w:fldCharType="separate"/>
      </w:r>
      <w:r>
        <w:rPr>
          <w:rStyle w:val="947"/>
          <w:rFonts w:ascii="Times New Roman" w:eastAsia="宋体"/>
          <w:b/>
        </w:rPr>
        <w:t xml:space="preserve">第三章 政府采购合同文本</w:t>
      </w:r>
      <w:r>
        <w:rPr>
          <w:rFonts w:ascii="Times New Roman" w:eastAsia="宋体"/>
          <w:color w:val="000000"/>
        </w:rPr>
        <w:tab/>
      </w:r>
      <w:r>
        <w:rPr>
          <w:rFonts w:ascii="Times New Roman" w:eastAsia="宋体"/>
          <w:color w:val="000000"/>
        </w:rPr>
        <w:t xml:space="preserve">1</w:t>
      </w:r>
      <w:r>
        <w:rPr>
          <w:rFonts w:ascii="Times New Roman" w:eastAsia="宋体"/>
          <w:color w:val="000000"/>
        </w:rPr>
        <w:fldChar w:fldCharType="end"/>
      </w:r>
      <w:r>
        <w:rPr>
          <w:rStyle w:val="947"/>
          <w:rFonts w:ascii="Times New Roman" w:eastAsia="宋体"/>
        </w:rPr>
        <w:t xml:space="preserve">7</w:t>
      </w:r>
      <w:r/>
    </w:p>
    <w:p>
      <w:pPr>
        <w:pStyle w:val="938"/>
        <w:spacing w:line="360" w:lineRule="auto"/>
        <w:tabs>
          <w:tab w:val="right" w:pos="8834" w:leader="dot"/>
        </w:tabs>
        <w:rPr>
          <w:rFonts w:ascii="Times New Roman" w:eastAsia="宋体"/>
          <w:color w:val="000000"/>
        </w:rPr>
      </w:pPr>
      <w:r>
        <w:fldChar w:fldCharType="begin"/>
      </w:r>
      <w:r>
        <w:instrText xml:space="preserve"> HYPERLINK \l "_Toc102117312" </w:instrText>
      </w:r>
      <w:r>
        <w:fldChar w:fldCharType="separate"/>
      </w:r>
      <w:r>
        <w:rPr>
          <w:rStyle w:val="947"/>
          <w:rFonts w:ascii="Times New Roman" w:eastAsia="宋体"/>
          <w:b/>
        </w:rPr>
        <w:t xml:space="preserve">第四章 采购需求</w:t>
      </w:r>
      <w:r>
        <w:rPr>
          <w:rFonts w:ascii="Times New Roman" w:eastAsia="宋体"/>
          <w:color w:val="000000"/>
        </w:rPr>
        <w:tab/>
      </w:r>
      <w:r>
        <w:rPr>
          <w:rFonts w:ascii="Times New Roman" w:eastAsia="宋体"/>
          <w:color w:val="000000"/>
        </w:rPr>
        <w:fldChar w:fldCharType="begin"/>
      </w:r>
      <w:r>
        <w:rPr>
          <w:rFonts w:ascii="Times New Roman" w:eastAsia="宋体"/>
          <w:color w:val="000000"/>
        </w:rPr>
        <w:instrText xml:space="preserve"> PAGEREF _Toc102117312 \h </w:instrText>
      </w:r>
      <w:r>
        <w:rPr>
          <w:rFonts w:ascii="Times New Roman" w:eastAsia="宋体"/>
          <w:color w:val="000000"/>
        </w:rPr>
        <w:fldChar w:fldCharType="separate"/>
      </w:r>
      <w:r>
        <w:rPr>
          <w:rFonts w:ascii="Times New Roman" w:eastAsia="宋体"/>
          <w:color w:val="000000"/>
        </w:rPr>
        <w:t xml:space="preserve">22</w:t>
      </w:r>
      <w:r>
        <w:rPr>
          <w:rFonts w:ascii="Times New Roman" w:eastAsia="宋体"/>
          <w:color w:val="000000"/>
        </w:rPr>
      </w:r>
      <w:r>
        <w:rPr>
          <w:rFonts w:ascii="Times New Roman" w:eastAsia="宋体"/>
          <w:color w:val="000000"/>
        </w:rPr>
        <w:fldChar w:fldCharType="end"/>
      </w:r>
      <w:r>
        <w:rPr>
          <w:rFonts w:ascii="Times New Roman" w:eastAsia="宋体"/>
          <w:color w:val="000000"/>
        </w:rPr>
        <w:fldChar w:fldCharType="end"/>
      </w:r>
      <w:r/>
    </w:p>
    <w:p>
      <w:pPr>
        <w:pStyle w:val="938"/>
        <w:spacing w:line="360" w:lineRule="auto"/>
        <w:tabs>
          <w:tab w:val="right" w:pos="8834" w:leader="dot"/>
        </w:tabs>
        <w:rPr>
          <w:rFonts w:ascii="Times New Roman" w:eastAsia="宋体"/>
          <w:b/>
          <w:bCs/>
          <w:color w:val="000000"/>
          <w:lang w:val="zh-CN"/>
        </w:rPr>
      </w:pPr>
      <w:r>
        <w:fldChar w:fldCharType="begin"/>
      </w:r>
      <w:r>
        <w:instrText xml:space="preserve"> HYPERLINK \l "_Toc102117313" </w:instrText>
      </w:r>
      <w:r>
        <w:fldChar w:fldCharType="separate"/>
      </w:r>
      <w:r>
        <w:rPr>
          <w:rStyle w:val="947"/>
          <w:rFonts w:ascii="Times New Roman" w:eastAsia="宋体"/>
          <w:b/>
        </w:rPr>
        <w:t xml:space="preserve">第五章 响应文件格式</w:t>
      </w:r>
      <w:r>
        <w:rPr>
          <w:rFonts w:ascii="Times New Roman" w:eastAsia="宋体"/>
          <w:color w:val="000000"/>
        </w:rPr>
        <w:tab/>
      </w:r>
      <w:r>
        <w:rPr>
          <w:rFonts w:ascii="Times New Roman" w:eastAsia="宋体"/>
          <w:color w:val="000000"/>
        </w:rPr>
        <w:fldChar w:fldCharType="begin"/>
      </w:r>
      <w:r>
        <w:rPr>
          <w:rFonts w:ascii="Times New Roman" w:eastAsia="宋体"/>
          <w:color w:val="000000"/>
        </w:rPr>
        <w:instrText xml:space="preserve"> PAGEREF _Toc102117313 \h </w:instrText>
      </w:r>
      <w:r>
        <w:rPr>
          <w:rFonts w:ascii="Times New Roman" w:eastAsia="宋体"/>
          <w:color w:val="000000"/>
        </w:rPr>
        <w:fldChar w:fldCharType="separate"/>
      </w:r>
      <w:r>
        <w:rPr>
          <w:rFonts w:ascii="Times New Roman" w:eastAsia="宋体"/>
          <w:color w:val="000000"/>
        </w:rPr>
        <w:t xml:space="preserve">26</w:t>
      </w:r>
      <w:r>
        <w:rPr>
          <w:rFonts w:ascii="Times New Roman" w:eastAsia="宋体"/>
          <w:color w:val="000000"/>
        </w:rPr>
      </w:r>
      <w:r>
        <w:rPr>
          <w:rFonts w:ascii="Times New Roman" w:eastAsia="宋体"/>
          <w:color w:val="000000"/>
        </w:rPr>
        <w:fldChar w:fldCharType="end"/>
      </w:r>
      <w:r>
        <w:rPr>
          <w:rFonts w:ascii="Times New Roman" w:eastAsia="宋体"/>
          <w:color w:val="000000"/>
        </w:rPr>
        <w:fldChar w:fldCharType="end"/>
      </w:r>
      <w:r>
        <w:rPr>
          <w:rFonts w:ascii="Times New Roman" w:eastAsia="宋体"/>
          <w:b/>
          <w:bCs/>
          <w:color w:val="000000"/>
          <w:lang w:val="zh-CN"/>
        </w:rPr>
        <w:fldChar w:fldCharType="end"/>
      </w:r>
      <w:r/>
    </w:p>
    <w:p>
      <w:pPr>
        <w:rPr>
          <w:color w:val="000000"/>
          <w:lang w:val="zh-CN"/>
        </w:rPr>
      </w:pPr>
      <w:r>
        <w:rPr>
          <w:color w:val="000000"/>
          <w:lang w:val="zh-CN"/>
        </w:rPr>
      </w:r>
      <w:r/>
    </w:p>
    <w:p>
      <w:pPr>
        <w:pStyle w:val="943"/>
        <w:numPr>
          <w:ilvl w:val="0"/>
          <w:numId w:val="1"/>
        </w:numPr>
        <w:rPr>
          <w:rFonts w:ascii="Times New Roman" w:hAnsi="Times New Roman"/>
          <w:color w:val="000000"/>
        </w:rPr>
        <w:sectPr>
          <w:footerReference w:type="default" r:id="rId10"/>
          <w:footnotePr/>
          <w:endnotePr/>
          <w:type w:val="nextPage"/>
          <w:pgSz w:w="11906" w:h="16838" w:orient="portrait"/>
          <w:pgMar w:top="1474" w:right="1531" w:bottom="1474" w:left="1531" w:header="737" w:footer="992" w:gutter="0"/>
          <w:pgNumType w:start="1"/>
          <w:cols w:num="1" w:sep="0" w:space="1701" w:equalWidth="1"/>
          <w:docGrid w:linePitch="360"/>
        </w:sectPr>
        <w:outlineLvl w:val="9"/>
      </w:pPr>
      <w:r/>
      <w:bookmarkStart w:id="3" w:name="_Toc102117264"/>
      <w:r/>
      <w:bookmarkEnd w:id="1"/>
      <w:r/>
      <w:bookmarkEnd w:id="2"/>
      <w:r/>
      <w:bookmarkEnd w:id="3"/>
      <w:r/>
      <w:r/>
    </w:p>
    <w:p>
      <w:pPr>
        <w:pStyle w:val="943"/>
        <w:numPr>
          <w:ilvl w:val="0"/>
          <w:numId w:val="1"/>
        </w:numPr>
        <w:jc w:val="both"/>
        <w:rPr>
          <w:rFonts w:ascii="Times New Roman" w:hAnsi="Times New Roman" w:eastAsia="黑体"/>
          <w:b w:val="0"/>
          <w:bCs w:val="0"/>
          <w:sz w:val="44"/>
          <w:szCs w:val="44"/>
        </w:rPr>
      </w:pPr>
      <w:r>
        <w:rPr>
          <w:rFonts w:ascii="Times New Roman" w:hAnsi="Times New Roman" w:eastAsia="黑体"/>
          <w:b w:val="0"/>
          <w:bCs w:val="0"/>
          <w:sz w:val="44"/>
          <w:szCs w:val="44"/>
        </w:rPr>
        <w:t xml:space="preserve">  单一来源采购邀请函</w:t>
      </w:r>
      <w:r/>
    </w:p>
    <w:p>
      <w:pPr>
        <w:spacing w:line="560" w:lineRule="exact"/>
        <w:rPr>
          <w:color w:val="000000"/>
          <w:sz w:val="28"/>
          <w:szCs w:val="28"/>
        </w:rPr>
      </w:pPr>
      <w:r>
        <w:rPr>
          <w:color w:val="000000"/>
          <w:sz w:val="28"/>
          <w:szCs w:val="28"/>
        </w:rPr>
      </w:r>
      <w:r/>
    </w:p>
    <w:p>
      <w:pPr>
        <w:ind w:firstLine="420"/>
        <w:jc w:val="left"/>
        <w:spacing w:line="560" w:lineRule="exact"/>
        <w:rPr>
          <w:color w:val="000000"/>
          <w:sz w:val="28"/>
          <w:szCs w:val="28"/>
        </w:rPr>
      </w:pPr>
      <w:r>
        <w:rPr>
          <w:color w:val="000000"/>
          <w:sz w:val="28"/>
          <w:szCs w:val="28"/>
        </w:rPr>
        <w:t xml:space="preserve">连云港市公共资源交易中心（简称“采购代理机构”）接受</w:t>
      </w:r>
      <w:r>
        <w:rPr>
          <w:color w:val="000000"/>
          <w:sz w:val="28"/>
          <w:szCs w:val="28"/>
          <w:u w:val="single"/>
        </w:rPr>
        <w:t xml:space="preserve">中共连云港市委</w:t>
      </w:r>
      <w:r>
        <w:rPr>
          <w:rFonts w:hint="eastAsia"/>
          <w:color w:val="000000"/>
          <w:sz w:val="28"/>
          <w:szCs w:val="28"/>
          <w:u w:val="single"/>
        </w:rPr>
        <w:t xml:space="preserve">组织</w:t>
      </w:r>
      <w:r>
        <w:rPr>
          <w:color w:val="000000"/>
          <w:sz w:val="28"/>
          <w:szCs w:val="28"/>
          <w:u w:val="single"/>
        </w:rPr>
        <w:t xml:space="preserve">部（</w:t>
      </w:r>
      <w:r>
        <w:rPr>
          <w:color w:val="000000"/>
          <w:sz w:val="28"/>
          <w:szCs w:val="28"/>
        </w:rPr>
        <w:t xml:space="preserve">简称“采购人”）的委托，就</w:t>
      </w:r>
      <w:r>
        <w:rPr>
          <w:rFonts w:hint="eastAsia"/>
          <w:color w:val="000000"/>
          <w:sz w:val="28"/>
          <w:szCs w:val="28"/>
          <w:u w:val="single"/>
        </w:rPr>
        <w:t xml:space="preserve">连云港市党员教育课件资源及党建电视栏目制播、公众号维护运营项目</w:t>
      </w:r>
      <w:r>
        <w:rPr>
          <w:color w:val="000000"/>
          <w:sz w:val="28"/>
          <w:szCs w:val="28"/>
        </w:rPr>
        <w:t xml:space="preserve">采用单一来源方式采购，现邀请贵单位前来参加协商。</w:t>
      </w:r>
      <w:r/>
    </w:p>
    <w:p>
      <w:pPr>
        <w:spacing w:line="560" w:lineRule="exact"/>
        <w:rPr>
          <w:color w:val="000000"/>
          <w:sz w:val="28"/>
          <w:szCs w:val="28"/>
        </w:rPr>
        <w:outlineLvl w:val="0"/>
      </w:pPr>
      <w:r/>
      <w:bookmarkStart w:id="4" w:name="_Toc80264697"/>
      <w:r/>
      <w:bookmarkStart w:id="5" w:name="_Toc80792688"/>
      <w:r/>
      <w:bookmarkStart w:id="6" w:name="_Toc91079295"/>
      <w:r>
        <w:rPr>
          <w:b/>
          <w:bCs/>
          <w:color w:val="000000"/>
          <w:sz w:val="28"/>
          <w:szCs w:val="28"/>
        </w:rPr>
        <w:t xml:space="preserve">一、项目</w:t>
      </w:r>
      <w:bookmarkEnd w:id="4"/>
      <w:r>
        <w:rPr>
          <w:b/>
          <w:bCs/>
          <w:color w:val="000000"/>
          <w:sz w:val="28"/>
          <w:szCs w:val="28"/>
        </w:rPr>
        <w:t xml:space="preserve">基本情况</w:t>
      </w:r>
      <w:bookmarkEnd w:id="5"/>
      <w:r/>
      <w:bookmarkEnd w:id="6"/>
      <w:r/>
      <w:r/>
    </w:p>
    <w:p>
      <w:pPr>
        <w:ind w:firstLine="420"/>
        <w:spacing w:line="560" w:lineRule="exact"/>
        <w:rPr>
          <w:bCs/>
          <w:color w:val="000000"/>
          <w:sz w:val="28"/>
          <w:szCs w:val="28"/>
        </w:rPr>
      </w:pPr>
      <w:r>
        <w:rPr>
          <w:bCs/>
          <w:color w:val="000000"/>
          <w:sz w:val="28"/>
          <w:szCs w:val="28"/>
        </w:rPr>
        <w:t xml:space="preserve">项目编号：</w:t>
      </w:r>
      <w:r>
        <w:rPr>
          <w:rFonts w:hint="eastAsia"/>
          <w:bCs/>
          <w:color w:val="000000"/>
          <w:sz w:val="28"/>
          <w:szCs w:val="28"/>
        </w:rPr>
        <w:t xml:space="preserve">JSZC-320700-JZCG-D2026-0115</w:t>
      </w:r>
      <w:r/>
    </w:p>
    <w:p>
      <w:pPr>
        <w:ind w:firstLine="420"/>
        <w:spacing w:line="560" w:lineRule="exact"/>
        <w:rPr>
          <w:bCs/>
          <w:color w:val="000000"/>
          <w:sz w:val="28"/>
          <w:szCs w:val="28"/>
        </w:rPr>
      </w:pPr>
      <w:r>
        <w:rPr>
          <w:bCs/>
          <w:color w:val="000000"/>
          <w:sz w:val="28"/>
          <w:szCs w:val="28"/>
        </w:rPr>
        <w:t xml:space="preserve">项目名称：连云港市党员教育课件资源及党建电视栏目制播、公众号维护运营项目</w:t>
      </w:r>
      <w:r/>
    </w:p>
    <w:p>
      <w:pPr>
        <w:ind w:firstLine="420"/>
        <w:spacing w:line="560" w:lineRule="exact"/>
        <w:rPr>
          <w:bCs/>
          <w:color w:val="000000"/>
          <w:sz w:val="28"/>
          <w:szCs w:val="28"/>
        </w:rPr>
      </w:pPr>
      <w:r>
        <w:rPr>
          <w:bCs/>
          <w:color w:val="000000"/>
          <w:sz w:val="28"/>
          <w:szCs w:val="28"/>
        </w:rPr>
        <w:t xml:space="preserve">预算金额：100万元人民币</w:t>
      </w:r>
      <w:r/>
    </w:p>
    <w:p>
      <w:pPr>
        <w:ind w:firstLine="420"/>
        <w:spacing w:line="560" w:lineRule="exact"/>
        <w:rPr>
          <w:bCs/>
          <w:color w:val="000000"/>
          <w:sz w:val="28"/>
          <w:szCs w:val="28"/>
        </w:rPr>
      </w:pPr>
      <w:r>
        <w:rPr>
          <w:bCs/>
          <w:color w:val="000000"/>
          <w:sz w:val="28"/>
          <w:szCs w:val="28"/>
        </w:rPr>
        <w:t xml:space="preserve">最高限价：100万元人民币</w:t>
      </w:r>
      <w:r/>
    </w:p>
    <w:p>
      <w:pPr>
        <w:ind w:firstLine="420"/>
        <w:spacing w:line="560" w:lineRule="exact"/>
        <w:rPr>
          <w:bCs/>
          <w:color w:val="000000"/>
          <w:sz w:val="28"/>
          <w:szCs w:val="28"/>
        </w:rPr>
      </w:pPr>
      <w:r>
        <w:rPr>
          <w:bCs/>
          <w:color w:val="000000"/>
          <w:sz w:val="28"/>
          <w:szCs w:val="28"/>
        </w:rPr>
        <w:t xml:space="preserve">采购需求：</w:t>
      </w:r>
      <w:bookmarkStart w:id="7" w:name="OLE_LINK16"/>
      <w:r>
        <w:rPr>
          <w:bCs/>
          <w:color w:val="000000"/>
          <w:sz w:val="28"/>
          <w:szCs w:val="28"/>
        </w:rPr>
        <w:t xml:space="preserve">一是根据省部重点项目要求，结合我市党员学习需求，开发制作党员教育课件视频；二是围绕全市党建工作动态、组织部门特色工作等，制播《先锋连云港》党建电视栏目、《固定学习日》党员学习培训栏目；三是结合宣传需要，维护运营“先锋连云港”微信公众号</w:t>
      </w:r>
      <w:bookmarkStart w:id="8" w:name="OLE_LINK11"/>
      <w:r>
        <w:rPr>
          <w:bCs/>
          <w:color w:val="000000"/>
          <w:sz w:val="28"/>
          <w:szCs w:val="28"/>
        </w:rPr>
        <w:t xml:space="preserve">和“连云港党建网”</w:t>
      </w:r>
      <w:bookmarkEnd w:id="8"/>
      <w:r>
        <w:rPr>
          <w:bCs/>
          <w:color w:val="000000"/>
          <w:sz w:val="28"/>
          <w:szCs w:val="28"/>
        </w:rPr>
        <w:t xml:space="preserve">。</w:t>
      </w:r>
      <w:bookmarkEnd w:id="7"/>
      <w:r>
        <w:rPr>
          <w:bCs/>
          <w:color w:val="000000"/>
          <w:sz w:val="28"/>
          <w:szCs w:val="28"/>
        </w:rPr>
        <w:t xml:space="preserve">（详见第四章</w:t>
      </w:r>
      <w:r>
        <w:rPr>
          <w:rFonts w:hint="eastAsia"/>
          <w:bCs/>
          <w:color w:val="000000"/>
          <w:sz w:val="28"/>
          <w:szCs w:val="28"/>
          <w:lang w:val="en-US" w:eastAsia="zh-CN"/>
        </w:rPr>
        <w:t xml:space="preserve"> </w:t>
      </w:r>
      <w:r>
        <w:rPr>
          <w:bCs/>
          <w:color w:val="000000"/>
          <w:sz w:val="28"/>
          <w:szCs w:val="28"/>
        </w:rPr>
        <w:t xml:space="preserve">采购需求）</w:t>
      </w:r>
      <w:r/>
    </w:p>
    <w:p>
      <w:pPr>
        <w:ind w:firstLine="420"/>
        <w:spacing w:line="560" w:lineRule="exact"/>
        <w:rPr>
          <w:bCs/>
          <w:color w:val="000000"/>
          <w:sz w:val="28"/>
          <w:szCs w:val="28"/>
        </w:rPr>
      </w:pPr>
      <w:r>
        <w:rPr>
          <w:bCs/>
          <w:color w:val="000000"/>
          <w:sz w:val="28"/>
          <w:szCs w:val="28"/>
        </w:rPr>
        <w:t xml:space="preserve">合同履行期限：一年（合同约定时间起算）。</w:t>
      </w:r>
      <w:r/>
    </w:p>
    <w:p>
      <w:pPr>
        <w:ind w:firstLine="420"/>
        <w:spacing w:line="560" w:lineRule="exact"/>
        <w:rPr>
          <w:bCs/>
          <w:color w:val="000000"/>
          <w:sz w:val="28"/>
          <w:szCs w:val="28"/>
        </w:rPr>
      </w:pPr>
      <w:r>
        <w:rPr>
          <w:bCs/>
          <w:color w:val="000000"/>
          <w:sz w:val="28"/>
          <w:szCs w:val="28"/>
        </w:rPr>
        <w:t xml:space="preserve">本项目是否接受联合体协商：否</w:t>
      </w:r>
      <w:r/>
    </w:p>
    <w:p>
      <w:pPr>
        <w:spacing w:line="560" w:lineRule="exact"/>
        <w:rPr>
          <w:b/>
          <w:bCs/>
          <w:color w:val="000000"/>
          <w:sz w:val="28"/>
          <w:szCs w:val="28"/>
        </w:rPr>
        <w:outlineLvl w:val="0"/>
      </w:pPr>
      <w:r/>
      <w:bookmarkStart w:id="9" w:name="_Toc80264698"/>
      <w:r/>
      <w:bookmarkStart w:id="10" w:name="_Toc91079296"/>
      <w:r/>
      <w:bookmarkStart w:id="11" w:name="_Toc80792689"/>
      <w:r>
        <w:rPr>
          <w:b/>
          <w:bCs/>
          <w:color w:val="000000"/>
          <w:sz w:val="28"/>
          <w:szCs w:val="28"/>
        </w:rPr>
        <w:t xml:space="preserve">二、</w:t>
      </w:r>
      <w:bookmarkEnd w:id="9"/>
      <w:r>
        <w:rPr>
          <w:b/>
          <w:bCs/>
          <w:color w:val="000000"/>
          <w:sz w:val="28"/>
          <w:szCs w:val="28"/>
        </w:rPr>
        <w:t xml:space="preserve">供应商的资格要求</w:t>
      </w:r>
      <w:bookmarkEnd w:id="10"/>
      <w:r/>
      <w:bookmarkEnd w:id="11"/>
      <w:r/>
      <w:r/>
    </w:p>
    <w:p>
      <w:pPr>
        <w:ind w:firstLine="480"/>
        <w:jc w:val="left"/>
        <w:spacing w:line="560" w:lineRule="exact"/>
        <w:rPr>
          <w:sz w:val="28"/>
          <w:szCs w:val="28"/>
        </w:rPr>
        <w:outlineLvl w:val="1"/>
      </w:pPr>
      <w:r/>
      <w:bookmarkStart w:id="12" w:name="_Toc91079297"/>
      <w:r/>
      <w:bookmarkStart w:id="13" w:name="_Toc80792690"/>
      <w:r/>
      <w:bookmarkStart w:id="14" w:name="_Toc80264699"/>
      <w:r>
        <w:rPr>
          <w:sz w:val="28"/>
          <w:szCs w:val="28"/>
        </w:rPr>
        <w:t xml:space="preserve">（一）满足《中华人民共和国政府采购法》第二十二条规定，并提供下列材料：</w:t>
      </w:r>
      <w:r/>
    </w:p>
    <w:p>
      <w:pPr>
        <w:ind w:firstLine="480"/>
        <w:jc w:val="left"/>
        <w:spacing w:line="560" w:lineRule="exact"/>
        <w:rPr>
          <w:sz w:val="28"/>
          <w:szCs w:val="28"/>
        </w:rPr>
      </w:pPr>
      <w:r>
        <w:rPr>
          <w:sz w:val="28"/>
          <w:szCs w:val="28"/>
        </w:rPr>
        <w:t xml:space="preserve">（1）法人或者其他组织的营业执照等证明文件，自然人的身份证明；</w:t>
      </w:r>
      <w:r/>
    </w:p>
    <w:p>
      <w:pPr>
        <w:ind w:firstLine="480"/>
        <w:jc w:val="left"/>
        <w:spacing w:line="560" w:lineRule="exact"/>
        <w:rPr>
          <w:sz w:val="28"/>
          <w:szCs w:val="28"/>
        </w:rPr>
      </w:pPr>
      <w:r>
        <w:rPr>
          <w:sz w:val="28"/>
          <w:szCs w:val="28"/>
        </w:rPr>
        <w:t xml:space="preserve">（2）上一年度的财务状况报告；（成立不满一年无需提供）</w:t>
      </w:r>
      <w:r/>
    </w:p>
    <w:p>
      <w:pPr>
        <w:ind w:firstLine="480"/>
        <w:jc w:val="left"/>
        <w:spacing w:line="560" w:lineRule="exact"/>
        <w:rPr>
          <w:sz w:val="28"/>
          <w:szCs w:val="28"/>
        </w:rPr>
      </w:pPr>
      <w:r>
        <w:rPr>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560" w:lineRule="exact"/>
        <w:rPr>
          <w:sz w:val="28"/>
          <w:szCs w:val="28"/>
        </w:rPr>
      </w:pPr>
      <w:r>
        <w:rPr>
          <w:sz w:val="28"/>
          <w:szCs w:val="28"/>
        </w:rPr>
        <w:t xml:space="preserve">（根据连财购〔2023〕4号文件精神，2、3项可以提供《财务状况报告及税收、社会保障资金缴纳情况承诺函》，详见第五章 响应文件格式）</w:t>
      </w:r>
      <w:r/>
    </w:p>
    <w:p>
      <w:pPr>
        <w:ind w:firstLine="480"/>
        <w:jc w:val="left"/>
        <w:spacing w:line="560" w:lineRule="exact"/>
        <w:rPr>
          <w:sz w:val="28"/>
          <w:szCs w:val="28"/>
        </w:rPr>
      </w:pPr>
      <w:r>
        <w:rPr>
          <w:sz w:val="28"/>
          <w:szCs w:val="28"/>
        </w:rPr>
        <w:t xml:space="preserve">（4）具备履行合同所必需的设备和专业技术能力的声明及证明材料；</w:t>
      </w:r>
      <w:r/>
    </w:p>
    <w:p>
      <w:pPr>
        <w:ind w:firstLine="480"/>
        <w:jc w:val="left"/>
        <w:spacing w:line="560" w:lineRule="exact"/>
        <w:rPr>
          <w:sz w:val="28"/>
          <w:szCs w:val="28"/>
        </w:rPr>
      </w:pPr>
      <w:r>
        <w:rPr>
          <w:sz w:val="28"/>
          <w:szCs w:val="28"/>
        </w:rPr>
        <w:t xml:space="preserve">（5）参加政府采购活动前3年内在经营活动中没有重大违法记录的书面声明；</w:t>
      </w:r>
      <w:r/>
    </w:p>
    <w:p>
      <w:pPr>
        <w:ind w:firstLine="480"/>
        <w:jc w:val="left"/>
        <w:spacing w:line="560" w:lineRule="exact"/>
        <w:rPr>
          <w:sz w:val="28"/>
          <w:szCs w:val="28"/>
        </w:rPr>
      </w:pPr>
      <w:r>
        <w:rPr>
          <w:sz w:val="28"/>
          <w:szCs w:val="28"/>
        </w:rPr>
        <w:t xml:space="preserve">（6）法律、行政法规规定的其他条件；（如有，请按要求提供）</w:t>
      </w:r>
      <w:r/>
    </w:p>
    <w:p>
      <w:pPr>
        <w:ind w:firstLine="480"/>
        <w:jc w:val="left"/>
        <w:spacing w:line="560" w:lineRule="exact"/>
        <w:rPr>
          <w:sz w:val="28"/>
          <w:szCs w:val="28"/>
        </w:rPr>
      </w:pPr>
      <w:r>
        <w:rPr>
          <w:sz w:val="28"/>
          <w:szCs w:val="28"/>
        </w:rPr>
        <w:t xml:space="preserve">（7）</w:t>
      </w:r>
      <w:bookmarkStart w:id="15" w:name="OLE_LINK5"/>
      <w:r/>
      <w:bookmarkStart w:id="16" w:name="OLE_LINK3"/>
      <w:r>
        <w:rPr>
          <w:sz w:val="28"/>
          <w:szCs w:val="28"/>
        </w:rPr>
        <w:t xml:space="preserve">资格审查现场查询“信用中国”网站（www.creditchina.gov.cn），无被列入失信被执行人、重大税收违法案件当事人名单、政府采购严重失信行为记录名单及其他不符合《中华人民共和国政府采购法》第二十二条规定条件的信用记录。（响应文件中无需提供证明材料）</w:t>
      </w:r>
      <w:bookmarkEnd w:id="15"/>
      <w:r/>
      <w:bookmarkEnd w:id="16"/>
      <w:r/>
      <w:r/>
    </w:p>
    <w:p>
      <w:pPr>
        <w:ind w:firstLine="480"/>
        <w:jc w:val="left"/>
        <w:spacing w:line="560" w:lineRule="exact"/>
        <w:rPr>
          <w:sz w:val="28"/>
          <w:szCs w:val="28"/>
        </w:rPr>
      </w:pPr>
      <w:r>
        <w:rPr>
          <w:sz w:val="28"/>
          <w:szCs w:val="28"/>
        </w:rPr>
        <w:t xml:space="preserve">（二）落实政府采购政策需满足的资格要求：无。</w:t>
      </w:r>
      <w:r/>
    </w:p>
    <w:p>
      <w:pPr>
        <w:ind w:firstLine="480"/>
        <w:jc w:val="left"/>
        <w:spacing w:line="560" w:lineRule="exact"/>
        <w:rPr>
          <w:sz w:val="28"/>
          <w:szCs w:val="28"/>
        </w:rPr>
      </w:pPr>
      <w:r>
        <w:rPr>
          <w:sz w:val="28"/>
          <w:szCs w:val="28"/>
        </w:rPr>
        <w:t xml:space="preserve">（三）本项目的特定资格要求：无。</w:t>
      </w:r>
      <w:r/>
    </w:p>
    <w:p>
      <w:pPr>
        <w:spacing w:line="560" w:lineRule="exact"/>
        <w:rPr>
          <w:b/>
          <w:bCs/>
          <w:color w:val="000000"/>
          <w:sz w:val="28"/>
          <w:szCs w:val="28"/>
        </w:rPr>
        <w:outlineLvl w:val="0"/>
      </w:pPr>
      <w:r>
        <w:rPr>
          <w:b/>
          <w:bCs/>
          <w:color w:val="000000"/>
          <w:sz w:val="28"/>
          <w:szCs w:val="28"/>
        </w:rPr>
        <w:t xml:space="preserve">三、获取单一来源采购文件</w:t>
      </w:r>
      <w:bookmarkEnd w:id="12"/>
      <w:r/>
      <w:bookmarkEnd w:id="13"/>
      <w:r/>
      <w:bookmarkEnd w:id="14"/>
      <w:r/>
      <w:r/>
    </w:p>
    <w:p>
      <w:pPr>
        <w:ind w:firstLine="560"/>
        <w:spacing w:line="560" w:lineRule="exact"/>
        <w:rPr>
          <w:sz w:val="28"/>
          <w:szCs w:val="28"/>
        </w:rPr>
      </w:pPr>
      <w:r/>
      <w:bookmarkStart w:id="17" w:name="_Toc80264700"/>
      <w:r>
        <w:rPr>
          <w:sz w:val="28"/>
          <w:szCs w:val="28"/>
        </w:rPr>
        <w:t xml:space="preserve">时间：</w:t>
      </w:r>
      <w:r>
        <w:rPr>
          <w:bCs/>
          <w:color w:val="000000"/>
          <w:sz w:val="28"/>
          <w:szCs w:val="28"/>
          <w:u w:val="single"/>
        </w:rPr>
        <w:t xml:space="preserve"> 202</w:t>
      </w:r>
      <w:r>
        <w:rPr>
          <w:rFonts w:hint="eastAsia"/>
          <w:bCs/>
          <w:color w:val="000000"/>
          <w:sz w:val="28"/>
          <w:szCs w:val="28"/>
          <w:u w:val="single"/>
        </w:rPr>
        <w:t xml:space="preserve">6</w:t>
      </w:r>
      <w:r>
        <w:rPr>
          <w:bCs/>
          <w:color w:val="000000"/>
          <w:sz w:val="28"/>
          <w:szCs w:val="28"/>
        </w:rPr>
        <w:t xml:space="preserve">年</w:t>
      </w:r>
      <w:r>
        <w:rPr>
          <w:rFonts w:hint="eastAsia"/>
          <w:bCs/>
          <w:color w:val="000000"/>
          <w:sz w:val="28"/>
          <w:szCs w:val="28"/>
          <w:u w:val="single"/>
        </w:rPr>
        <w:t xml:space="preserve"> 9 </w:t>
      </w:r>
      <w:r>
        <w:rPr>
          <w:bCs/>
          <w:color w:val="000000"/>
          <w:sz w:val="28"/>
          <w:szCs w:val="28"/>
        </w:rPr>
        <w:t xml:space="preserve">月</w:t>
      </w:r>
      <w:r>
        <w:rPr>
          <w:rFonts w:hint="eastAsia"/>
          <w:bCs/>
          <w:color w:val="000000"/>
          <w:sz w:val="28"/>
          <w:szCs w:val="28"/>
          <w:u w:val="single"/>
        </w:rPr>
        <w:t xml:space="preserve"> 18 </w:t>
      </w:r>
      <w:r>
        <w:rPr>
          <w:bCs/>
          <w:color w:val="000000"/>
          <w:sz w:val="28"/>
          <w:szCs w:val="28"/>
        </w:rPr>
        <w:t xml:space="preserve">日至 </w:t>
      </w:r>
      <w:r>
        <w:rPr>
          <w:bCs/>
          <w:color w:val="000000"/>
          <w:sz w:val="28"/>
          <w:szCs w:val="28"/>
          <w:u w:val="single"/>
        </w:rPr>
        <w:t xml:space="preserve">202</w:t>
      </w:r>
      <w:r>
        <w:rPr>
          <w:rFonts w:hint="eastAsia"/>
          <w:bCs/>
          <w:color w:val="000000"/>
          <w:sz w:val="28"/>
          <w:szCs w:val="28"/>
          <w:u w:val="single"/>
        </w:rPr>
        <w:t xml:space="preserve">6</w:t>
      </w:r>
      <w:r>
        <w:rPr>
          <w:bCs/>
          <w:color w:val="000000"/>
          <w:sz w:val="28"/>
          <w:szCs w:val="28"/>
        </w:rPr>
        <w:t xml:space="preserve">年</w:t>
      </w:r>
      <w:r>
        <w:rPr>
          <w:rFonts w:hint="eastAsia"/>
          <w:bCs/>
          <w:color w:val="000000"/>
          <w:sz w:val="28"/>
          <w:szCs w:val="28"/>
          <w:u w:val="single"/>
        </w:rPr>
        <w:t xml:space="preserve"> 9 </w:t>
      </w:r>
      <w:r>
        <w:rPr>
          <w:bCs/>
          <w:color w:val="000000"/>
          <w:sz w:val="28"/>
          <w:szCs w:val="28"/>
        </w:rPr>
        <w:t xml:space="preserve">月</w:t>
      </w:r>
      <w:r>
        <w:rPr>
          <w:rFonts w:hint="eastAsia"/>
          <w:bCs/>
          <w:color w:val="000000"/>
          <w:sz w:val="28"/>
          <w:szCs w:val="28"/>
          <w:u w:val="single"/>
        </w:rPr>
        <w:t xml:space="preserve"> 23  </w:t>
      </w:r>
      <w:r>
        <w:rPr>
          <w:bCs/>
          <w:color w:val="000000"/>
          <w:sz w:val="28"/>
          <w:szCs w:val="28"/>
        </w:rPr>
        <w:t xml:space="preserve">日</w:t>
      </w:r>
      <w:r>
        <w:rPr>
          <w:color w:val="000000"/>
          <w:sz w:val="28"/>
          <w:szCs w:val="28"/>
        </w:rPr>
        <w:t xml:space="preserve">（北京时</w:t>
      </w:r>
      <w:r>
        <w:rPr>
          <w:bCs/>
          <w:color w:val="000000"/>
          <w:sz w:val="28"/>
          <w:szCs w:val="28"/>
        </w:rPr>
        <w:t xml:space="preserve">间，法定节假日除外）。</w:t>
      </w:r>
      <w:r/>
    </w:p>
    <w:p>
      <w:pPr>
        <w:ind w:firstLine="480"/>
        <w:jc w:val="left"/>
        <w:spacing w:line="560" w:lineRule="exact"/>
        <w:rPr>
          <w:sz w:val="28"/>
          <w:szCs w:val="28"/>
        </w:rPr>
      </w:pPr>
      <w:r>
        <w:rPr>
          <w:sz w:val="28"/>
          <w:szCs w:val="28"/>
        </w:rPr>
        <w:t xml:space="preserve">地点：江苏政府采购网</w:t>
      </w:r>
      <w:r/>
    </w:p>
    <w:p>
      <w:pPr>
        <w:ind w:firstLine="480"/>
        <w:jc w:val="left"/>
        <w:spacing w:line="560" w:lineRule="exact"/>
        <w:rPr>
          <w:sz w:val="28"/>
          <w:szCs w:val="28"/>
        </w:rPr>
      </w:pPr>
      <w:r>
        <w:rPr>
          <w:sz w:val="28"/>
          <w:szCs w:val="28"/>
        </w:rPr>
        <w:t xml:space="preserve">方式：供应商办理江苏省政府采购交易系统CA数字证书，登录“苏采云”政府采购交易系统，自行下载。</w:t>
      </w:r>
      <w:r/>
    </w:p>
    <w:p>
      <w:pPr>
        <w:ind w:firstLine="480"/>
        <w:jc w:val="left"/>
        <w:spacing w:line="560" w:lineRule="exact"/>
        <w:rPr>
          <w:bCs/>
          <w:color w:val="000000"/>
          <w:sz w:val="28"/>
          <w:szCs w:val="28"/>
        </w:rPr>
      </w:pPr>
      <w:r>
        <w:rPr>
          <w:sz w:val="28"/>
          <w:szCs w:val="28"/>
        </w:rPr>
        <w:t xml:space="preserve">售价：0.00元</w:t>
      </w:r>
      <w:r/>
    </w:p>
    <w:p>
      <w:pPr>
        <w:spacing w:line="560" w:lineRule="exact"/>
        <w:rPr>
          <w:color w:val="000000"/>
          <w:sz w:val="28"/>
          <w:szCs w:val="28"/>
        </w:rPr>
        <w:outlineLvl w:val="0"/>
      </w:pPr>
      <w:r/>
      <w:bookmarkStart w:id="18" w:name="_Toc80792691"/>
      <w:r/>
      <w:bookmarkStart w:id="19" w:name="_Toc91079298"/>
      <w:r>
        <w:rPr>
          <w:b/>
          <w:bCs/>
          <w:color w:val="000000"/>
          <w:sz w:val="28"/>
          <w:szCs w:val="28"/>
        </w:rPr>
        <w:t xml:space="preserve">四、</w:t>
      </w:r>
      <w:bookmarkEnd w:id="17"/>
      <w:r/>
      <w:bookmarkEnd w:id="18"/>
      <w:r>
        <w:rPr>
          <w:b/>
          <w:bCs/>
          <w:color w:val="000000"/>
          <w:sz w:val="28"/>
          <w:szCs w:val="28"/>
        </w:rPr>
        <w:t xml:space="preserve">提交响应文件</w:t>
      </w:r>
      <w:bookmarkEnd w:id="19"/>
      <w:r/>
      <w:r/>
    </w:p>
    <w:p>
      <w:pPr>
        <w:ind w:firstLine="480"/>
        <w:jc w:val="left"/>
        <w:spacing w:line="560" w:lineRule="exact"/>
        <w:rPr>
          <w:sz w:val="28"/>
          <w:szCs w:val="28"/>
          <w:highlight w:val="yellow"/>
        </w:rPr>
      </w:pPr>
      <w:r/>
      <w:bookmarkStart w:id="20" w:name="_Toc91079299"/>
      <w:r/>
      <w:bookmarkStart w:id="21" w:name="_Toc80792693"/>
      <w:r>
        <w:rPr>
          <w:sz w:val="28"/>
          <w:szCs w:val="28"/>
        </w:rPr>
        <w:t xml:space="preserve">截止时间：202</w:t>
      </w:r>
      <w:r>
        <w:rPr>
          <w:rFonts w:hint="eastAsia"/>
          <w:sz w:val="28"/>
          <w:szCs w:val="28"/>
        </w:rPr>
        <w:t xml:space="preserve">6</w:t>
      </w:r>
      <w:r>
        <w:rPr>
          <w:sz w:val="28"/>
          <w:szCs w:val="28"/>
        </w:rPr>
        <w:t xml:space="preserve">年</w:t>
      </w:r>
      <w:r>
        <w:rPr>
          <w:rFonts w:hint="eastAsia"/>
          <w:sz w:val="28"/>
          <w:szCs w:val="28"/>
        </w:rPr>
        <w:t xml:space="preserve">9</w:t>
      </w:r>
      <w:r>
        <w:rPr>
          <w:sz w:val="28"/>
          <w:szCs w:val="28"/>
        </w:rPr>
        <w:t xml:space="preserve">月30</w:t>
      </w:r>
      <w:r>
        <w:rPr>
          <w:sz w:val="28"/>
          <w:szCs w:val="28"/>
        </w:rPr>
        <w:t xml:space="preserve">日10:30:00（北京时间）</w:t>
      </w:r>
      <w:r/>
    </w:p>
    <w:p>
      <w:pPr>
        <w:ind w:firstLine="480"/>
        <w:jc w:val="left"/>
        <w:spacing w:line="560" w:lineRule="exact"/>
        <w:rPr>
          <w:strike/>
          <w:color w:val="ff0000"/>
          <w:sz w:val="28"/>
          <w:szCs w:val="28"/>
        </w:rPr>
      </w:pPr>
      <w:r>
        <w:rPr>
          <w:sz w:val="28"/>
          <w:szCs w:val="28"/>
        </w:rPr>
        <w:t xml:space="preserve">地点：“苏采云”政府采购交易系统</w:t>
      </w:r>
      <w:r/>
    </w:p>
    <w:p>
      <w:pPr>
        <w:spacing w:line="560" w:lineRule="exact"/>
        <w:rPr>
          <w:b/>
          <w:bCs/>
          <w:color w:val="000000"/>
          <w:sz w:val="28"/>
          <w:szCs w:val="28"/>
        </w:rPr>
        <w:outlineLvl w:val="0"/>
      </w:pPr>
      <w:r>
        <w:rPr>
          <w:b/>
          <w:bCs/>
          <w:color w:val="000000"/>
          <w:sz w:val="28"/>
          <w:szCs w:val="28"/>
        </w:rPr>
        <w:t xml:space="preserve">五、其他补充事宜</w:t>
      </w:r>
      <w:bookmarkEnd w:id="20"/>
      <w:r/>
      <w:bookmarkEnd w:id="21"/>
      <w:r/>
      <w:r/>
    </w:p>
    <w:p>
      <w:pPr>
        <w:ind w:firstLine="480"/>
        <w:jc w:val="left"/>
        <w:spacing w:line="560" w:lineRule="exact"/>
        <w:rPr>
          <w:sz w:val="28"/>
          <w:szCs w:val="28"/>
        </w:rPr>
      </w:pPr>
      <w:r/>
      <w:bookmarkStart w:id="22" w:name="_Toc80792694"/>
      <w:r/>
      <w:bookmarkStart w:id="23" w:name="_Toc80264702"/>
      <w:r/>
      <w:bookmarkStart w:id="24" w:name="_Toc91079300"/>
      <w:r>
        <w:rPr>
          <w:sz w:val="28"/>
          <w:szCs w:val="28"/>
        </w:rPr>
        <w:t xml:space="preserve">1.本次采购不收取响应保证金。</w:t>
      </w:r>
      <w:r/>
    </w:p>
    <w:p>
      <w:pPr>
        <w:ind w:firstLine="480"/>
        <w:jc w:val="left"/>
        <w:spacing w:line="560" w:lineRule="exact"/>
        <w:rPr>
          <w:sz w:val="28"/>
          <w:szCs w:val="28"/>
        </w:rPr>
      </w:pPr>
      <w:r>
        <w:rPr>
          <w:sz w:val="28"/>
          <w:szCs w:val="28"/>
        </w:rPr>
        <w:t xml:space="preserve">2.本采购文件中斜体且有下划线部分为实质性要求和条件，由采购人根据实际情况设置，供应商须逐条明确作出满足实质性要求和条件的响应，否则将按无效响应处理。</w:t>
      </w:r>
      <w:r/>
    </w:p>
    <w:p>
      <w:pPr>
        <w:ind w:firstLine="480"/>
        <w:jc w:val="left"/>
        <w:spacing w:line="560" w:lineRule="exact"/>
        <w:rPr>
          <w:sz w:val="28"/>
          <w:szCs w:val="28"/>
        </w:rPr>
      </w:pPr>
      <w:r>
        <w:rPr>
          <w:sz w:val="28"/>
          <w:szCs w:val="28"/>
        </w:rPr>
        <w:t xml:space="preserve">3.根据江苏省财政厅《关于更换全省政府采购交易系统C A数字证书和电子签章的通知》（苏财购〔2023〕101号）要求，供应商通过“苏采云”系统参与政府采购项目，需要办理（更换）CA数字证书和电子签章。具体办理指南和操作手册见链接：</w:t>
      </w:r>
      <w:r/>
    </w:p>
    <w:p>
      <w:pPr>
        <w:ind w:firstLine="480"/>
        <w:jc w:val="left"/>
        <w:spacing w:line="560" w:lineRule="exact"/>
        <w:rPr>
          <w:sz w:val="28"/>
          <w:szCs w:val="28"/>
        </w:rPr>
      </w:pPr>
      <w:r>
        <w:rPr>
          <w:sz w:val="28"/>
          <w:szCs w:val="28"/>
        </w:rPr>
        <w:t xml:space="preserve">http://www.ccgp-jiangsu.gov.cn/jiangsu/zlxz/ee/ee3a4bc5a3454aa2b0d9312230633ce9.html</w:t>
      </w:r>
      <w:r/>
    </w:p>
    <w:p>
      <w:pPr>
        <w:ind w:firstLine="480"/>
        <w:jc w:val="left"/>
        <w:spacing w:line="560" w:lineRule="exact"/>
        <w:rPr>
          <w:sz w:val="28"/>
          <w:szCs w:val="28"/>
        </w:rPr>
      </w:pPr>
      <w:r>
        <w:rPr>
          <w:sz w:val="28"/>
          <w:szCs w:val="28"/>
        </w:rPr>
        <w:t xml:space="preserve">请供应商按照《操作手册》要求获取采购文件，制作、递交（上传）电子响应文件，参加协商，澄清、说明或者补正。因供应商未按要求操作原因导致电子响应文件被拒绝、造成无效响应的，自行承担一切损失。</w:t>
      </w:r>
      <w:r/>
    </w:p>
    <w:p>
      <w:pPr>
        <w:spacing w:line="560" w:lineRule="exact"/>
        <w:rPr>
          <w:b/>
          <w:bCs/>
          <w:color w:val="000000"/>
          <w:sz w:val="28"/>
          <w:szCs w:val="28"/>
        </w:rPr>
        <w:outlineLvl w:val="0"/>
      </w:pPr>
      <w:r>
        <w:rPr>
          <w:b/>
          <w:bCs/>
          <w:color w:val="000000"/>
          <w:sz w:val="28"/>
          <w:szCs w:val="28"/>
        </w:rPr>
        <w:t xml:space="preserve">六、</w:t>
      </w:r>
      <w:bookmarkEnd w:id="22"/>
      <w:r/>
      <w:bookmarkEnd w:id="23"/>
      <w:r>
        <w:rPr>
          <w:b/>
          <w:bCs/>
          <w:color w:val="000000"/>
          <w:sz w:val="28"/>
          <w:szCs w:val="28"/>
        </w:rPr>
        <w:t xml:space="preserve">对本次采购提出询问，请按以下方式联系</w:t>
      </w:r>
      <w:bookmarkEnd w:id="24"/>
      <w:r>
        <w:rPr>
          <w:b/>
          <w:bCs/>
          <w:color w:val="000000"/>
          <w:sz w:val="28"/>
          <w:szCs w:val="28"/>
        </w:rPr>
        <w:t xml:space="preserve">。</w:t>
      </w:r>
      <w:r/>
    </w:p>
    <w:p>
      <w:pPr>
        <w:ind w:firstLine="560"/>
        <w:spacing w:line="560" w:lineRule="exact"/>
        <w:rPr>
          <w:sz w:val="28"/>
          <w:szCs w:val="28"/>
        </w:rPr>
        <w:outlineLvl w:val="1"/>
      </w:pPr>
      <w:r/>
      <w:bookmarkStart w:id="25" w:name="_Toc80264704"/>
      <w:r/>
      <w:bookmarkStart w:id="26" w:name="_Toc71561877"/>
      <w:r>
        <w:rPr>
          <w:sz w:val="28"/>
          <w:szCs w:val="28"/>
        </w:rPr>
        <w:t xml:space="preserve">1.采 购 人：中共连云港市委组织部</w:t>
      </w:r>
      <w:r/>
    </w:p>
    <w:p>
      <w:pPr>
        <w:ind w:firstLine="560"/>
        <w:spacing w:line="560" w:lineRule="exact"/>
        <w:rPr>
          <w:sz w:val="28"/>
          <w:szCs w:val="28"/>
        </w:rPr>
      </w:pPr>
      <w:r>
        <w:rPr>
          <w:sz w:val="28"/>
          <w:szCs w:val="28"/>
        </w:rPr>
        <w:t xml:space="preserve">地    址：连云港市朝阳东路69号</w:t>
      </w:r>
      <w:r/>
    </w:p>
    <w:p>
      <w:pPr>
        <w:ind w:firstLine="560"/>
        <w:jc w:val="left"/>
        <w:spacing w:line="560" w:lineRule="exact"/>
        <w:rPr>
          <w:sz w:val="28"/>
          <w:szCs w:val="28"/>
        </w:rPr>
      </w:pPr>
      <w:r>
        <w:rPr>
          <w:sz w:val="28"/>
          <w:szCs w:val="28"/>
        </w:rPr>
        <w:t xml:space="preserve">联 系 人：</w:t>
      </w:r>
      <w:r>
        <w:rPr>
          <w:rFonts w:hint="eastAsia"/>
          <w:sz w:val="28"/>
          <w:szCs w:val="28"/>
        </w:rPr>
        <w:t xml:space="preserve">孙莹</w:t>
      </w:r>
      <w:r/>
    </w:p>
    <w:p>
      <w:pPr>
        <w:ind w:firstLine="560"/>
        <w:jc w:val="left"/>
        <w:spacing w:line="560" w:lineRule="exact"/>
        <w:rPr>
          <w:sz w:val="28"/>
          <w:szCs w:val="28"/>
        </w:rPr>
      </w:pPr>
      <w:r>
        <w:rPr>
          <w:sz w:val="28"/>
          <w:szCs w:val="28"/>
        </w:rPr>
        <w:t xml:space="preserve">联系方式：0518-85800799</w:t>
      </w:r>
      <w:r/>
    </w:p>
    <w:p>
      <w:pPr>
        <w:ind w:firstLine="560"/>
        <w:jc w:val="left"/>
        <w:spacing w:line="560" w:lineRule="exact"/>
        <w:rPr>
          <w:sz w:val="28"/>
          <w:szCs w:val="28"/>
        </w:rPr>
        <w:outlineLvl w:val="1"/>
      </w:pPr>
      <w:r>
        <w:rPr>
          <w:sz w:val="28"/>
          <w:szCs w:val="28"/>
        </w:rPr>
        <w:t xml:space="preserve">2.采购代理机构信息</w:t>
      </w:r>
      <w:r/>
    </w:p>
    <w:p>
      <w:pPr>
        <w:ind w:firstLine="480"/>
        <w:jc w:val="left"/>
        <w:spacing w:line="560" w:lineRule="exact"/>
        <w:rPr>
          <w:sz w:val="28"/>
          <w:szCs w:val="28"/>
        </w:rPr>
      </w:pPr>
      <w:r>
        <w:rPr>
          <w:sz w:val="28"/>
          <w:szCs w:val="28"/>
        </w:rPr>
        <w:t xml:space="preserve">名    称：连云港市公共资源交易中心</w:t>
      </w:r>
      <w:r/>
    </w:p>
    <w:p>
      <w:pPr>
        <w:ind w:firstLine="480"/>
        <w:jc w:val="left"/>
        <w:spacing w:line="560" w:lineRule="exact"/>
        <w:rPr>
          <w:sz w:val="28"/>
          <w:szCs w:val="28"/>
        </w:rPr>
      </w:pPr>
      <w:r>
        <w:rPr>
          <w:sz w:val="28"/>
          <w:szCs w:val="28"/>
        </w:rPr>
        <w:t xml:space="preserve">地    址：连云港市海州区凌洲东路9号2号楼423室</w:t>
      </w:r>
      <w:r/>
    </w:p>
    <w:p>
      <w:pPr>
        <w:ind w:firstLine="480"/>
        <w:jc w:val="left"/>
        <w:spacing w:line="560" w:lineRule="exact"/>
        <w:rPr>
          <w:sz w:val="28"/>
          <w:szCs w:val="28"/>
        </w:rPr>
      </w:pPr>
      <w:r>
        <w:rPr>
          <w:sz w:val="28"/>
          <w:szCs w:val="28"/>
        </w:rPr>
        <w:t xml:space="preserve">联 系 人：王明亮</w:t>
      </w:r>
      <w:r/>
    </w:p>
    <w:p>
      <w:pPr>
        <w:ind w:firstLine="480"/>
        <w:jc w:val="left"/>
        <w:spacing w:line="560" w:lineRule="exact"/>
        <w:rPr>
          <w:sz w:val="28"/>
          <w:szCs w:val="28"/>
        </w:rPr>
      </w:pPr>
      <w:r>
        <w:rPr>
          <w:sz w:val="28"/>
          <w:szCs w:val="28"/>
        </w:rPr>
        <w:t xml:space="preserve">联系电话：0518-85868279</w:t>
      </w:r>
      <w:r/>
    </w:p>
    <w:p>
      <w:pPr>
        <w:ind w:firstLine="480"/>
        <w:jc w:val="left"/>
        <w:spacing w:line="560" w:lineRule="exact"/>
        <w:rPr>
          <w:sz w:val="28"/>
          <w:szCs w:val="28"/>
        </w:rPr>
        <w:outlineLvl w:val="1"/>
      </w:pPr>
      <w:r>
        <w:rPr>
          <w:sz w:val="28"/>
          <w:szCs w:val="28"/>
        </w:rPr>
        <w:t xml:space="preserve">3.项目联系方式</w:t>
      </w:r>
      <w:r/>
    </w:p>
    <w:p>
      <w:pPr>
        <w:ind w:firstLine="480"/>
        <w:jc w:val="left"/>
        <w:spacing w:line="560" w:lineRule="exact"/>
        <w:rPr>
          <w:sz w:val="28"/>
          <w:szCs w:val="28"/>
        </w:rPr>
      </w:pPr>
      <w:r>
        <w:rPr>
          <w:sz w:val="28"/>
          <w:szCs w:val="28"/>
        </w:rPr>
        <w:t xml:space="preserve">联 系 人：王明亮</w:t>
      </w:r>
      <w:r/>
    </w:p>
    <w:p>
      <w:pPr>
        <w:ind w:firstLine="480"/>
        <w:jc w:val="left"/>
        <w:spacing w:line="560" w:lineRule="exact"/>
        <w:rPr>
          <w:sz w:val="28"/>
          <w:szCs w:val="28"/>
        </w:rPr>
      </w:pPr>
      <w:r>
        <w:rPr>
          <w:sz w:val="28"/>
          <w:szCs w:val="28"/>
        </w:rPr>
        <w:t xml:space="preserve">联系电话：</w:t>
      </w:r>
      <w:r>
        <w:rPr>
          <w:sz w:val="28"/>
          <w:szCs w:val="28"/>
        </w:rPr>
        <w:t xml:space="preserve">0518-85868279</w:t>
      </w:r>
      <w:r>
        <w:rPr>
          <w:sz w:val="28"/>
          <w:szCs w:val="28"/>
        </w:rPr>
      </w:r>
      <w:r/>
    </w:p>
    <w:p>
      <w:pPr>
        <w:pStyle w:val="943"/>
        <w:rPr>
          <w:rFonts w:ascii="Times New Roman" w:hAnsi="Times New Roman"/>
          <w:color w:val="000000"/>
          <w:spacing w:val="100"/>
          <w:sz w:val="72"/>
        </w:rPr>
        <w:sectPr>
          <w:footerReference w:type="default" r:id="rId11"/>
          <w:footnotePr/>
          <w:endnotePr/>
          <w:type w:val="nextPage"/>
          <w:pgSz w:w="11906" w:h="16838" w:orient="portrait"/>
          <w:pgMar w:top="1474" w:right="1531" w:bottom="1474" w:left="1531" w:header="737" w:footer="992" w:gutter="0"/>
          <w:pgNumType w:start="1"/>
          <w:cols w:num="1" w:sep="0" w:space="1701" w:equalWidth="1"/>
          <w:docGrid w:linePitch="360"/>
        </w:sectPr>
        <w:outlineLvl w:val="9"/>
      </w:pPr>
      <w:r>
        <w:rPr>
          <w:rFonts w:ascii="Times New Roman" w:hAnsi="Times New Roman"/>
          <w:color w:val="000000"/>
        </w:rPr>
        <w:br w:type="page" w:clear="all"/>
      </w:r>
      <w:bookmarkEnd w:id="25"/>
      <w:r/>
      <w:bookmarkEnd w:id="26"/>
      <w:r/>
      <w:r/>
    </w:p>
    <w:p>
      <w:pPr>
        <w:pStyle w:val="943"/>
        <w:ind w:left="1890"/>
        <w:jc w:val="both"/>
        <w:rPr>
          <w:rFonts w:ascii="Times New Roman" w:hAnsi="Times New Roman" w:eastAsia="黑体"/>
          <w:b w:val="0"/>
          <w:bCs w:val="0"/>
          <w:sz w:val="44"/>
          <w:szCs w:val="44"/>
        </w:rPr>
      </w:pPr>
      <w:r/>
      <w:bookmarkStart w:id="27" w:name="_Toc102117269"/>
      <w:r/>
      <w:bookmarkStart w:id="28" w:name="_Toc102117268"/>
      <w:r/>
      <w:bookmarkStart w:id="29" w:name="_Toc80264706"/>
      <w:r>
        <w:rPr>
          <w:rFonts w:ascii="Times New Roman" w:hAnsi="Times New Roman" w:eastAsia="黑体"/>
          <w:b w:val="0"/>
          <w:bCs w:val="0"/>
          <w:sz w:val="44"/>
          <w:szCs w:val="44"/>
        </w:rPr>
        <w:t xml:space="preserve">第二章  供应商须知</w:t>
      </w:r>
      <w:r/>
    </w:p>
    <w:p>
      <w:pPr>
        <w:pStyle w:val="921"/>
        <w:ind w:left="0" w:right="210"/>
        <w:pageBreakBefore w:val="0"/>
        <w:spacing w:line="360" w:lineRule="auto"/>
        <w:rPr>
          <w:rFonts w:eastAsia="黑体"/>
          <w:b w:val="0"/>
          <w:bCs w:val="0"/>
          <w:color w:val="000000"/>
          <w:sz w:val="28"/>
          <w:szCs w:val="28"/>
        </w:rPr>
      </w:pPr>
      <w:r>
        <w:rPr>
          <w:rFonts w:eastAsia="黑体"/>
          <w:b w:val="0"/>
          <w:bCs w:val="0"/>
          <w:color w:val="000000"/>
          <w:sz w:val="28"/>
          <w:szCs w:val="28"/>
        </w:rPr>
        <w:t xml:space="preserve">一、总则</w:t>
      </w:r>
      <w:r/>
    </w:p>
    <w:p>
      <w:pPr>
        <w:ind w:firstLine="480"/>
        <w:jc w:val="left"/>
        <w:pageBreakBefore w:val="0"/>
        <w:spacing w:line="360" w:lineRule="auto"/>
        <w:rPr>
          <w:b/>
          <w:bCs/>
          <w:sz w:val="28"/>
          <w:szCs w:val="28"/>
        </w:rPr>
        <w:outlineLvl w:val="1"/>
      </w:pPr>
      <w:r>
        <w:rPr>
          <w:b/>
          <w:bCs/>
          <w:sz w:val="28"/>
          <w:szCs w:val="28"/>
        </w:rPr>
        <w:t xml:space="preserve">1、采购方式</w:t>
      </w:r>
      <w:bookmarkEnd w:id="27"/>
      <w:r/>
      <w:r/>
    </w:p>
    <w:p>
      <w:pPr>
        <w:ind w:firstLine="480"/>
        <w:jc w:val="left"/>
        <w:pageBreakBefore w:val="0"/>
        <w:spacing w:line="360" w:lineRule="auto"/>
        <w:rPr>
          <w:sz w:val="28"/>
          <w:szCs w:val="28"/>
        </w:rPr>
      </w:pPr>
      <w:r>
        <w:rPr>
          <w:sz w:val="28"/>
          <w:szCs w:val="28"/>
        </w:rPr>
        <w:t xml:space="preserve">1.1本次采购采用单一来源方式。本采购文件仅适用于单一来源采购邀请函中所述采购项目。</w:t>
      </w:r>
      <w:r/>
    </w:p>
    <w:p>
      <w:pPr>
        <w:ind w:firstLine="480"/>
        <w:jc w:val="left"/>
        <w:pageBreakBefore w:val="0"/>
        <w:spacing w:line="360" w:lineRule="auto"/>
        <w:rPr>
          <w:b/>
          <w:bCs/>
          <w:sz w:val="28"/>
          <w:szCs w:val="28"/>
        </w:rPr>
        <w:outlineLvl w:val="1"/>
      </w:pPr>
      <w:r>
        <w:rPr>
          <w:b/>
          <w:bCs/>
          <w:sz w:val="28"/>
          <w:szCs w:val="28"/>
        </w:rPr>
        <w:t xml:space="preserve">2、合格的供应商</w:t>
      </w:r>
      <w:r/>
    </w:p>
    <w:p>
      <w:pPr>
        <w:ind w:firstLine="480"/>
        <w:jc w:val="left"/>
        <w:pageBreakBefore w:val="0"/>
        <w:spacing w:line="360" w:lineRule="auto"/>
        <w:rPr>
          <w:sz w:val="28"/>
          <w:szCs w:val="28"/>
        </w:rPr>
      </w:pPr>
      <w:r>
        <w:rPr>
          <w:sz w:val="28"/>
          <w:szCs w:val="28"/>
        </w:rPr>
        <w:t xml:space="preserve">2.1 满足单一来源采购邀请函中供应商的资格要求的规定。</w:t>
      </w:r>
      <w:r/>
    </w:p>
    <w:p>
      <w:pPr>
        <w:ind w:firstLine="480"/>
        <w:jc w:val="left"/>
        <w:pageBreakBefore w:val="0"/>
        <w:spacing w:line="360" w:lineRule="auto"/>
        <w:rPr>
          <w:sz w:val="28"/>
          <w:szCs w:val="28"/>
        </w:rPr>
      </w:pPr>
      <w:r>
        <w:rPr>
          <w:sz w:val="28"/>
          <w:szCs w:val="28"/>
        </w:rPr>
        <w:t xml:space="preserve">2.2 满足本采购文件全部实质性要求和条件的规定。</w:t>
      </w:r>
      <w:r/>
    </w:p>
    <w:p>
      <w:pPr>
        <w:ind w:firstLine="480"/>
        <w:jc w:val="left"/>
        <w:pageBreakBefore w:val="0"/>
        <w:spacing w:line="360" w:lineRule="auto"/>
        <w:rPr>
          <w:sz w:val="28"/>
          <w:szCs w:val="28"/>
        </w:rPr>
      </w:pPr>
      <w:r>
        <w:rPr>
          <w:sz w:val="28"/>
          <w:szCs w:val="28"/>
        </w:rPr>
        <w:t xml:space="preserve">2.3 符合上述条件的供应商应承担响应及履约过程应承担的全部责任与义务。</w:t>
      </w:r>
      <w:r/>
    </w:p>
    <w:p>
      <w:pPr>
        <w:ind w:firstLine="480"/>
        <w:jc w:val="left"/>
        <w:pageBreakBefore w:val="0"/>
        <w:spacing w:line="360" w:lineRule="auto"/>
        <w:rPr>
          <w:b/>
          <w:bCs/>
          <w:sz w:val="28"/>
          <w:szCs w:val="28"/>
        </w:rPr>
        <w:outlineLvl w:val="1"/>
      </w:pPr>
      <w:r>
        <w:rPr>
          <w:b/>
          <w:bCs/>
          <w:sz w:val="28"/>
          <w:szCs w:val="28"/>
        </w:rPr>
        <w:t xml:space="preserve">3、适用法律</w:t>
      </w:r>
      <w:r/>
    </w:p>
    <w:p>
      <w:pPr>
        <w:ind w:firstLine="480"/>
        <w:jc w:val="left"/>
        <w:pageBreakBefore w:val="0"/>
        <w:spacing w:line="360" w:lineRule="auto"/>
        <w:rPr>
          <w:sz w:val="28"/>
          <w:szCs w:val="28"/>
        </w:rPr>
      </w:pPr>
      <w:r>
        <w:rPr>
          <w:sz w:val="28"/>
          <w:szCs w:val="28"/>
        </w:rPr>
        <w:t xml:space="preserve">3.1 本次采购及由此产生的合同受中华人民共和国有关的法律法规制约和保护。</w:t>
      </w:r>
      <w:r/>
    </w:p>
    <w:p>
      <w:pPr>
        <w:ind w:firstLine="480"/>
        <w:jc w:val="left"/>
        <w:pageBreakBefore w:val="0"/>
        <w:spacing w:line="360" w:lineRule="auto"/>
        <w:rPr>
          <w:b/>
          <w:bCs/>
          <w:sz w:val="28"/>
          <w:szCs w:val="28"/>
        </w:rPr>
        <w:outlineLvl w:val="1"/>
      </w:pPr>
      <w:r>
        <w:rPr>
          <w:b/>
          <w:bCs/>
          <w:sz w:val="28"/>
          <w:szCs w:val="28"/>
        </w:rPr>
        <w:t xml:space="preserve">4、采购费用</w:t>
      </w:r>
      <w:r/>
    </w:p>
    <w:p>
      <w:pPr>
        <w:ind w:firstLine="480"/>
        <w:jc w:val="left"/>
        <w:pageBreakBefore w:val="0"/>
        <w:spacing w:line="360" w:lineRule="auto"/>
        <w:rPr>
          <w:sz w:val="28"/>
          <w:szCs w:val="28"/>
        </w:rPr>
      </w:pPr>
      <w:r>
        <w:rPr>
          <w:sz w:val="28"/>
          <w:szCs w:val="28"/>
        </w:rPr>
        <w:t xml:space="preserve">4.1 参加单一来源协商供应商应自行承担所有与参加单一来源协商采购有关的费用，无论单一来源协商结果如何，采购人和</w:t>
      </w:r>
      <w:r>
        <w:rPr>
          <w:color w:val="000000"/>
          <w:sz w:val="28"/>
          <w:szCs w:val="28"/>
        </w:rPr>
        <w:t xml:space="preserve">采购代理机构</w:t>
      </w:r>
      <w:r>
        <w:rPr>
          <w:sz w:val="28"/>
          <w:szCs w:val="28"/>
        </w:rPr>
        <w:t xml:space="preserve">在任何情况下均无义务和责任承担这些费用。</w:t>
      </w:r>
      <w:r/>
    </w:p>
    <w:p>
      <w:pPr>
        <w:ind w:firstLine="480"/>
        <w:jc w:val="left"/>
        <w:pageBreakBefore w:val="0"/>
        <w:spacing w:line="360" w:lineRule="auto"/>
        <w:rPr>
          <w:b/>
          <w:bCs/>
          <w:sz w:val="28"/>
          <w:szCs w:val="28"/>
        </w:rPr>
        <w:outlineLvl w:val="1"/>
      </w:pPr>
      <w:r>
        <w:rPr>
          <w:b/>
          <w:bCs/>
          <w:sz w:val="28"/>
          <w:szCs w:val="28"/>
        </w:rPr>
        <w:t xml:space="preserve">5、采购文件的约束力</w:t>
      </w:r>
      <w:r/>
    </w:p>
    <w:p>
      <w:pPr>
        <w:ind w:firstLine="480"/>
        <w:jc w:val="left"/>
        <w:pageBreakBefore w:val="0"/>
        <w:spacing w:line="360" w:lineRule="auto"/>
        <w:rPr>
          <w:sz w:val="28"/>
          <w:szCs w:val="28"/>
        </w:rPr>
      </w:pPr>
      <w:r>
        <w:rPr>
          <w:sz w:val="28"/>
          <w:szCs w:val="28"/>
        </w:rPr>
        <w:t xml:space="preserve">5.1 供应商一旦参与本项目采购活动，即被认为接受了本采购文件的规定和约束。</w:t>
      </w:r>
      <w:r/>
    </w:p>
    <w:p>
      <w:pPr>
        <w:ind w:firstLine="480"/>
        <w:jc w:val="left"/>
        <w:pageBreakBefore w:val="0"/>
        <w:spacing w:line="360" w:lineRule="auto"/>
        <w:rPr>
          <w:b/>
          <w:bCs/>
          <w:sz w:val="28"/>
          <w:szCs w:val="28"/>
        </w:rPr>
        <w:outlineLvl w:val="1"/>
      </w:pPr>
      <w:r>
        <w:rPr>
          <w:b/>
          <w:bCs/>
          <w:sz w:val="28"/>
          <w:szCs w:val="28"/>
        </w:rPr>
        <w:t xml:space="preserve">6、保密</w:t>
      </w:r>
      <w:r/>
    </w:p>
    <w:p>
      <w:pPr>
        <w:ind w:firstLine="420"/>
        <w:pageBreakBefore w:val="0"/>
        <w:spacing w:before="156" w:line="360" w:lineRule="auto"/>
        <w:rPr>
          <w:sz w:val="28"/>
          <w:szCs w:val="28"/>
        </w:rPr>
      </w:pPr>
      <w:r>
        <w:rPr>
          <w:sz w:val="28"/>
          <w:szCs w:val="28"/>
        </w:rPr>
        <w:t xml:space="preserve">6.1本采购文件所包含的信息属于保密信息，无采购人书面许可，任何单位或个人都无权披露、复制、使用、转让或者允许他人使用。获取采购文件的供应商被视为无条件对本采购文件的内容负有保密义务。</w:t>
      </w:r>
      <w:r/>
    </w:p>
    <w:p>
      <w:pPr>
        <w:ind w:firstLine="480"/>
        <w:jc w:val="left"/>
        <w:pageBreakBefore w:val="0"/>
        <w:spacing w:line="360" w:lineRule="auto"/>
        <w:rPr>
          <w:b/>
          <w:bCs/>
          <w:sz w:val="28"/>
          <w:szCs w:val="28"/>
        </w:rPr>
        <w:outlineLvl w:val="1"/>
      </w:pPr>
      <w:r>
        <w:rPr>
          <w:b/>
          <w:bCs/>
          <w:sz w:val="28"/>
          <w:szCs w:val="28"/>
        </w:rPr>
        <w:t xml:space="preserve">7、语言文字、计量单位</w:t>
      </w:r>
      <w:r/>
    </w:p>
    <w:p>
      <w:pPr>
        <w:ind w:firstLine="420"/>
        <w:pageBreakBefore w:val="0"/>
        <w:spacing w:before="156" w:line="360" w:lineRule="auto"/>
        <w:rPr>
          <w:sz w:val="28"/>
          <w:szCs w:val="28"/>
        </w:rPr>
      </w:pPr>
      <w:r>
        <w:rPr>
          <w:sz w:val="28"/>
          <w:szCs w:val="28"/>
        </w:rPr>
        <w:t xml:space="preserve">7.1所有文件使用的语言文字为中文。专用术语使用外文的，应附有中文注释。</w:t>
      </w:r>
      <w:r/>
    </w:p>
    <w:p>
      <w:pPr>
        <w:ind w:firstLine="420"/>
        <w:pageBreakBefore w:val="0"/>
        <w:spacing w:before="156" w:line="360" w:lineRule="auto"/>
        <w:rPr>
          <w:sz w:val="28"/>
          <w:szCs w:val="28"/>
        </w:rPr>
      </w:pPr>
      <w:r>
        <w:rPr>
          <w:sz w:val="28"/>
          <w:szCs w:val="28"/>
        </w:rPr>
        <w:t xml:space="preserve">7.2所有文件中的计量单位，除采购文件有特殊要求外，应采用国家法定计量单位。</w:t>
      </w:r>
      <w:bookmarkEnd w:id="28"/>
      <w:r/>
      <w:bookmarkEnd w:id="29"/>
      <w:r/>
      <w:r/>
    </w:p>
    <w:p>
      <w:pPr>
        <w:pStyle w:val="921"/>
        <w:ind w:left="0" w:right="210"/>
        <w:pageBreakBefore w:val="0"/>
        <w:spacing w:line="360" w:lineRule="auto"/>
        <w:rPr>
          <w:rFonts w:eastAsia="黑体"/>
          <w:b w:val="0"/>
          <w:bCs w:val="0"/>
          <w:color w:val="000000"/>
          <w:sz w:val="28"/>
          <w:szCs w:val="28"/>
        </w:rPr>
      </w:pPr>
      <w:r/>
      <w:bookmarkStart w:id="30" w:name="_Toc102117278"/>
      <w:r/>
      <w:bookmarkStart w:id="31" w:name="_Toc80264707"/>
      <w:r>
        <w:rPr>
          <w:rFonts w:eastAsia="黑体"/>
          <w:b w:val="0"/>
          <w:bCs w:val="0"/>
          <w:color w:val="000000"/>
          <w:sz w:val="28"/>
          <w:szCs w:val="28"/>
        </w:rPr>
        <w:t xml:space="preserve">二、采购文件</w:t>
      </w:r>
      <w:bookmarkEnd w:id="30"/>
      <w:r/>
      <w:bookmarkEnd w:id="31"/>
      <w:r/>
      <w:r/>
    </w:p>
    <w:p>
      <w:pPr>
        <w:ind w:firstLine="480"/>
        <w:jc w:val="left"/>
        <w:pageBreakBefore w:val="0"/>
        <w:spacing w:line="360" w:lineRule="auto"/>
        <w:rPr>
          <w:b/>
          <w:bCs/>
          <w:sz w:val="28"/>
          <w:szCs w:val="28"/>
        </w:rPr>
        <w:outlineLvl w:val="1"/>
      </w:pPr>
      <w:r/>
      <w:bookmarkStart w:id="32" w:name="_Toc102117279"/>
      <w:r>
        <w:rPr>
          <w:b/>
          <w:bCs/>
          <w:sz w:val="28"/>
          <w:szCs w:val="28"/>
        </w:rPr>
        <w:t xml:space="preserve">8、采购文件的组成</w:t>
      </w:r>
      <w:bookmarkEnd w:id="32"/>
      <w:r/>
      <w:r/>
    </w:p>
    <w:p>
      <w:pPr>
        <w:ind w:firstLine="420"/>
        <w:pageBreakBefore w:val="0"/>
        <w:spacing w:before="156" w:line="360" w:lineRule="auto"/>
        <w:rPr>
          <w:sz w:val="28"/>
          <w:szCs w:val="28"/>
        </w:rPr>
        <w:outlineLvl w:val="2"/>
      </w:pPr>
      <w:r>
        <w:rPr>
          <w:sz w:val="28"/>
          <w:szCs w:val="28"/>
        </w:rPr>
        <w:t xml:space="preserve">8.1采购文件包括下列内容：</w:t>
      </w:r>
      <w:r/>
    </w:p>
    <w:p>
      <w:pPr>
        <w:ind w:firstLine="420"/>
        <w:pageBreakBefore w:val="0"/>
        <w:spacing w:before="156" w:line="360" w:lineRule="auto"/>
        <w:rPr>
          <w:sz w:val="28"/>
          <w:szCs w:val="28"/>
        </w:rPr>
      </w:pPr>
      <w:r>
        <w:rPr>
          <w:sz w:val="28"/>
          <w:szCs w:val="28"/>
        </w:rPr>
        <w:t xml:space="preserve">第一章  单一来源采购邀请函</w:t>
      </w:r>
      <w:r/>
    </w:p>
    <w:p>
      <w:pPr>
        <w:ind w:firstLine="420"/>
        <w:pageBreakBefore w:val="0"/>
        <w:spacing w:before="156" w:line="360" w:lineRule="auto"/>
        <w:rPr>
          <w:sz w:val="28"/>
          <w:szCs w:val="28"/>
        </w:rPr>
      </w:pPr>
      <w:r>
        <w:rPr>
          <w:sz w:val="28"/>
          <w:szCs w:val="28"/>
        </w:rPr>
        <w:t xml:space="preserve">第二章  供应商须知</w:t>
      </w:r>
      <w:r/>
    </w:p>
    <w:p>
      <w:pPr>
        <w:ind w:firstLine="420"/>
        <w:pageBreakBefore w:val="0"/>
        <w:spacing w:before="156" w:line="360" w:lineRule="auto"/>
        <w:rPr>
          <w:sz w:val="28"/>
          <w:szCs w:val="28"/>
        </w:rPr>
      </w:pPr>
      <w:r>
        <w:rPr>
          <w:sz w:val="28"/>
          <w:szCs w:val="28"/>
        </w:rPr>
        <w:t xml:space="preserve">第三章  政府采购合同文本</w:t>
      </w:r>
      <w:r/>
    </w:p>
    <w:p>
      <w:pPr>
        <w:ind w:firstLine="420"/>
        <w:pageBreakBefore w:val="0"/>
        <w:spacing w:before="156" w:line="360" w:lineRule="auto"/>
        <w:rPr>
          <w:sz w:val="28"/>
          <w:szCs w:val="28"/>
        </w:rPr>
      </w:pPr>
      <w:r>
        <w:rPr>
          <w:sz w:val="28"/>
          <w:szCs w:val="28"/>
        </w:rPr>
        <w:t xml:space="preserve">第四章  采购需求</w:t>
      </w:r>
      <w:r/>
    </w:p>
    <w:p>
      <w:pPr>
        <w:ind w:firstLine="420"/>
        <w:pageBreakBefore w:val="0"/>
        <w:spacing w:before="156" w:line="360" w:lineRule="auto"/>
        <w:rPr>
          <w:sz w:val="28"/>
          <w:szCs w:val="28"/>
        </w:rPr>
      </w:pPr>
      <w:r>
        <w:rPr>
          <w:sz w:val="28"/>
          <w:szCs w:val="28"/>
        </w:rPr>
        <w:t xml:space="preserve">第五章  响应文件格式</w:t>
      </w:r>
      <w:r/>
    </w:p>
    <w:p>
      <w:pPr>
        <w:ind w:firstLine="420"/>
        <w:pageBreakBefore w:val="0"/>
        <w:spacing w:before="156" w:line="360" w:lineRule="auto"/>
        <w:rPr>
          <w:sz w:val="28"/>
          <w:szCs w:val="28"/>
        </w:rPr>
      </w:pPr>
      <w:r>
        <w:rPr>
          <w:sz w:val="28"/>
          <w:szCs w:val="28"/>
        </w:rPr>
        <w:t xml:space="preserve">请仔细检查采购文件是否齐全，如有缺漏请立即与采购代理机构联系解决。</w:t>
      </w:r>
      <w:r/>
    </w:p>
    <w:p>
      <w:pPr>
        <w:ind w:firstLine="562"/>
        <w:jc w:val="left"/>
        <w:pageBreakBefore w:val="0"/>
        <w:spacing w:line="360" w:lineRule="auto"/>
        <w:rPr>
          <w:b/>
          <w:bCs/>
          <w:sz w:val="28"/>
          <w:szCs w:val="28"/>
        </w:rPr>
        <w:outlineLvl w:val="1"/>
      </w:pPr>
      <w:r/>
      <w:bookmarkStart w:id="33" w:name="_Toc102117280"/>
      <w:r>
        <w:rPr>
          <w:b/>
          <w:bCs/>
          <w:sz w:val="28"/>
          <w:szCs w:val="28"/>
        </w:rPr>
        <w:t xml:space="preserve">9、采购文件的澄清</w:t>
      </w:r>
      <w:bookmarkEnd w:id="33"/>
      <w:r/>
      <w:r/>
    </w:p>
    <w:p>
      <w:pPr>
        <w:ind w:firstLine="560"/>
        <w:jc w:val="left"/>
        <w:pageBreakBefore w:val="0"/>
        <w:spacing w:line="360" w:lineRule="auto"/>
        <w:rPr>
          <w:sz w:val="28"/>
          <w:szCs w:val="28"/>
        </w:rPr>
      </w:pPr>
      <w:r>
        <w:rPr>
          <w:sz w:val="28"/>
          <w:szCs w:val="28"/>
        </w:rPr>
        <w:t xml:space="preserve">9.1 任何要求对采购文件进行澄清的供应商，应在提交响应文件截止时间一日前按单一来源邀请中的通讯地址，以书面形式通知采购人或采购代理机构。</w:t>
      </w:r>
      <w:r/>
    </w:p>
    <w:p>
      <w:pPr>
        <w:ind w:firstLine="562"/>
        <w:jc w:val="left"/>
        <w:pageBreakBefore w:val="0"/>
        <w:spacing w:line="360" w:lineRule="auto"/>
        <w:rPr>
          <w:b/>
          <w:bCs/>
          <w:sz w:val="28"/>
          <w:szCs w:val="28"/>
        </w:rPr>
        <w:outlineLvl w:val="1"/>
      </w:pPr>
      <w:r>
        <w:rPr>
          <w:b/>
          <w:bCs/>
          <w:sz w:val="28"/>
          <w:szCs w:val="28"/>
        </w:rPr>
        <w:t xml:space="preserve">10、采购文件的修改</w:t>
      </w:r>
      <w:r/>
    </w:p>
    <w:p>
      <w:pPr>
        <w:ind w:firstLine="560"/>
        <w:jc w:val="left"/>
        <w:pageBreakBefore w:val="0"/>
        <w:spacing w:line="360" w:lineRule="auto"/>
        <w:rPr>
          <w:sz w:val="28"/>
          <w:szCs w:val="28"/>
        </w:rPr>
      </w:pPr>
      <w:r>
        <w:rPr>
          <w:sz w:val="28"/>
          <w:szCs w:val="28"/>
        </w:rPr>
        <w:t xml:space="preserve">10.1 在提交响应文件截止时间前，采购人或采购代理机构可以对采购文件进行修改。</w:t>
      </w:r>
      <w:r/>
    </w:p>
    <w:p>
      <w:pPr>
        <w:ind w:firstLine="560"/>
        <w:jc w:val="left"/>
        <w:pageBreakBefore w:val="0"/>
        <w:spacing w:line="360" w:lineRule="auto"/>
        <w:rPr>
          <w:sz w:val="28"/>
          <w:szCs w:val="28"/>
        </w:rPr>
      </w:pPr>
      <w:r>
        <w:rPr>
          <w:sz w:val="28"/>
          <w:szCs w:val="28"/>
        </w:rPr>
        <w:t xml:space="preserve">10.2 采购人或采购代理机构有权按照法定的要求推迟提交响应文件截止时间和协商时间。</w:t>
      </w:r>
      <w:r/>
    </w:p>
    <w:p>
      <w:pPr>
        <w:ind w:firstLine="560"/>
        <w:jc w:val="left"/>
        <w:pageBreakBefore w:val="0"/>
        <w:spacing w:line="360" w:lineRule="auto"/>
        <w:rPr>
          <w:sz w:val="28"/>
          <w:szCs w:val="28"/>
        </w:rPr>
      </w:pPr>
      <w:r>
        <w:rPr>
          <w:sz w:val="28"/>
          <w:szCs w:val="28"/>
        </w:rPr>
        <w:t xml:space="preserve">10.3 采购文件的修改将在江苏政府采购网公布，补充文件将作为采购文件的组成部分，并对供应商具有约束力。</w:t>
      </w:r>
      <w:r/>
    </w:p>
    <w:p>
      <w:pPr>
        <w:pStyle w:val="921"/>
        <w:ind w:left="0" w:right="210"/>
        <w:pageBreakBefore w:val="0"/>
        <w:spacing w:line="360" w:lineRule="auto"/>
        <w:rPr>
          <w:rFonts w:eastAsia="黑体"/>
          <w:b w:val="0"/>
          <w:bCs w:val="0"/>
          <w:color w:val="000000"/>
          <w:sz w:val="28"/>
          <w:szCs w:val="28"/>
        </w:rPr>
      </w:pPr>
      <w:r/>
      <w:bookmarkStart w:id="34" w:name="_Toc102117281"/>
      <w:r/>
      <w:bookmarkStart w:id="35" w:name="_Toc80264708"/>
      <w:r>
        <w:rPr>
          <w:rFonts w:eastAsia="黑体"/>
          <w:b w:val="0"/>
          <w:bCs w:val="0"/>
          <w:color w:val="000000"/>
          <w:sz w:val="28"/>
          <w:szCs w:val="28"/>
        </w:rPr>
        <w:t xml:space="preserve">三、响应文件</w:t>
      </w:r>
      <w:bookmarkEnd w:id="34"/>
      <w:r>
        <w:rPr>
          <w:rFonts w:eastAsia="黑体"/>
          <w:b w:val="0"/>
          <w:bCs w:val="0"/>
          <w:color w:val="000000"/>
          <w:sz w:val="28"/>
          <w:szCs w:val="28"/>
        </w:rPr>
        <w:t xml:space="preserve">编制</w:t>
      </w:r>
      <w:bookmarkStart w:id="36" w:name="_Toc102117282"/>
      <w:r/>
      <w:r/>
    </w:p>
    <w:p>
      <w:pPr>
        <w:ind w:firstLine="562"/>
        <w:jc w:val="left"/>
        <w:pageBreakBefore w:val="0"/>
        <w:spacing w:line="360" w:lineRule="auto"/>
        <w:rPr>
          <w:b/>
          <w:bCs/>
          <w:sz w:val="28"/>
          <w:szCs w:val="28"/>
        </w:rPr>
        <w:outlineLvl w:val="1"/>
      </w:pPr>
      <w:r>
        <w:rPr>
          <w:b/>
          <w:bCs/>
          <w:sz w:val="28"/>
          <w:szCs w:val="28"/>
        </w:rPr>
        <w:t xml:space="preserve">11、响应文件编写注意事项</w:t>
      </w:r>
      <w:r/>
    </w:p>
    <w:p>
      <w:pPr>
        <w:ind w:firstLine="560"/>
        <w:jc w:val="left"/>
        <w:pageBreakBefore w:val="0"/>
        <w:spacing w:line="360" w:lineRule="auto"/>
        <w:rPr>
          <w:sz w:val="28"/>
          <w:szCs w:val="28"/>
        </w:rPr>
      </w:pPr>
      <w:r>
        <w:rPr>
          <w:sz w:val="28"/>
          <w:szCs w:val="28"/>
        </w:rPr>
        <w:t xml:space="preserve">11.1 供应商应当仔细阅读采购文件中所有的事项、格式、条款和规范等要求，在完全了解采购内容、技术性能要求和商务条件后，按照采购文件的要求编制响应文件。响应文件应当对采购文件提出的要求和条件作出明确响应，并保证所提供的全部资料的真实性，否则作无效响应处理。</w:t>
      </w:r>
      <w:r/>
    </w:p>
    <w:p>
      <w:pPr>
        <w:ind w:firstLine="560"/>
        <w:jc w:val="left"/>
        <w:pageBreakBefore w:val="0"/>
        <w:spacing w:line="360" w:lineRule="auto"/>
        <w:rPr>
          <w:sz w:val="28"/>
          <w:szCs w:val="28"/>
        </w:rPr>
      </w:pPr>
      <w:r>
        <w:rPr>
          <w:sz w:val="28"/>
          <w:szCs w:val="28"/>
        </w:rPr>
        <w:t xml:space="preserve">11.2 对采购文件提出的实质性要求和条件作出响应是指供应商必须对采购文件中标明实质性要求和条件的技术参数及性能配置、数量、价格、售后服务、合同主要条款及其它要求等内容逐条作出满足原要求和条件的响应。</w:t>
      </w:r>
      <w:r/>
    </w:p>
    <w:p>
      <w:pPr>
        <w:ind w:firstLine="562"/>
        <w:jc w:val="left"/>
        <w:pageBreakBefore w:val="0"/>
        <w:spacing w:line="360" w:lineRule="auto"/>
        <w:rPr>
          <w:b/>
          <w:bCs/>
          <w:sz w:val="28"/>
          <w:szCs w:val="28"/>
        </w:rPr>
        <w:outlineLvl w:val="1"/>
      </w:pPr>
      <w:r>
        <w:rPr>
          <w:b/>
          <w:bCs/>
          <w:sz w:val="28"/>
          <w:szCs w:val="28"/>
        </w:rPr>
        <w:t xml:space="preserve">12、响应文件的构成</w:t>
      </w:r>
      <w:r/>
    </w:p>
    <w:p>
      <w:pPr>
        <w:ind w:firstLine="560"/>
        <w:jc w:val="left"/>
        <w:pageBreakBefore w:val="0"/>
        <w:spacing w:line="360" w:lineRule="auto"/>
        <w:rPr>
          <w:sz w:val="28"/>
          <w:szCs w:val="28"/>
        </w:rPr>
      </w:pPr>
      <w:r>
        <w:rPr>
          <w:sz w:val="28"/>
          <w:szCs w:val="28"/>
        </w:rPr>
        <w:t xml:space="preserve">12.1 供应商编写的响应文件应包括资格证明文件、符合性证明文件、响应分项报价表、技术要求响应及偏离表、商务要求响应及偏离表、其他证明文件、响应函、响应一览表等部分。</w:t>
      </w:r>
      <w:r/>
    </w:p>
    <w:p>
      <w:pPr>
        <w:ind w:firstLine="560"/>
        <w:jc w:val="left"/>
        <w:pageBreakBefore w:val="0"/>
        <w:spacing w:line="360" w:lineRule="auto"/>
        <w:rPr>
          <w:sz w:val="28"/>
          <w:szCs w:val="28"/>
        </w:rPr>
      </w:pPr>
      <w:r>
        <w:rPr>
          <w:sz w:val="28"/>
          <w:szCs w:val="28"/>
        </w:rPr>
        <w:t xml:space="preserve">12.2 如响应文件制作工具中格式和内容与江苏政府采购网发布的采购文件不一致，请以江苏政府采购网发布的采购文件为准。</w:t>
      </w:r>
      <w:r/>
    </w:p>
    <w:p>
      <w:pPr>
        <w:ind w:firstLine="560"/>
        <w:jc w:val="left"/>
        <w:pageBreakBefore w:val="0"/>
        <w:spacing w:line="360" w:lineRule="auto"/>
        <w:rPr>
          <w:sz w:val="28"/>
          <w:szCs w:val="28"/>
        </w:rPr>
      </w:pPr>
      <w:r>
        <w:rPr>
          <w:sz w:val="28"/>
          <w:szCs w:val="28"/>
        </w:rPr>
        <w:t xml:space="preserve">12.3 特别提醒供应商，混乱的编排导致响应文件被误读或协商时查找不到有效文件是供应商的风险。</w:t>
      </w:r>
      <w:r/>
    </w:p>
    <w:p>
      <w:pPr>
        <w:ind w:firstLine="562"/>
        <w:jc w:val="left"/>
        <w:pageBreakBefore w:val="0"/>
        <w:spacing w:line="360" w:lineRule="auto"/>
        <w:rPr>
          <w:b/>
          <w:bCs/>
          <w:sz w:val="28"/>
          <w:szCs w:val="28"/>
        </w:rPr>
        <w:outlineLvl w:val="1"/>
      </w:pPr>
      <w:r>
        <w:rPr>
          <w:b/>
          <w:bCs/>
          <w:sz w:val="28"/>
          <w:szCs w:val="28"/>
        </w:rPr>
        <w:t xml:space="preserve">13、证明供应商及采购标的符合采购文件规定的文件</w:t>
      </w:r>
      <w:r/>
    </w:p>
    <w:p>
      <w:pPr>
        <w:ind w:firstLine="560"/>
        <w:jc w:val="left"/>
        <w:pageBreakBefore w:val="0"/>
        <w:spacing w:line="360" w:lineRule="auto"/>
        <w:rPr>
          <w:sz w:val="28"/>
          <w:szCs w:val="28"/>
        </w:rPr>
      </w:pPr>
      <w:r>
        <w:rPr>
          <w:sz w:val="28"/>
          <w:szCs w:val="28"/>
        </w:rPr>
        <w:t xml:space="preserve">13.1 供应商应按照采购文件要求提交证明文件，证明其及响应标的符合采购文件规定。</w:t>
      </w:r>
      <w:r/>
    </w:p>
    <w:p>
      <w:pPr>
        <w:ind w:firstLine="560"/>
        <w:jc w:val="left"/>
        <w:pageBreakBefore w:val="0"/>
        <w:spacing w:line="360" w:lineRule="auto"/>
        <w:rPr>
          <w:sz w:val="28"/>
          <w:szCs w:val="28"/>
        </w:rPr>
      </w:pPr>
      <w:r>
        <w:rPr>
          <w:sz w:val="28"/>
          <w:szCs w:val="28"/>
        </w:rPr>
        <w:t xml:space="preserve">13.2 采购文件对证明文件无明确形式要求的，证明文件可以以文字资料、图纸和数据等形式提交。</w:t>
      </w:r>
      <w:r/>
    </w:p>
    <w:p>
      <w:pPr>
        <w:ind w:firstLine="560"/>
        <w:jc w:val="left"/>
        <w:pageBreakBefore w:val="0"/>
        <w:spacing w:line="360" w:lineRule="auto"/>
        <w:rPr>
          <w:sz w:val="28"/>
          <w:szCs w:val="28"/>
        </w:rPr>
      </w:pPr>
      <w:r>
        <w:rPr>
          <w:sz w:val="28"/>
          <w:szCs w:val="28"/>
        </w:rPr>
        <w:t xml:space="preserve">13.3 供应商委托代理时应当提交授权委托书，请按采购文件第五章给定格式及要求填写并附法定代表人（单位负责人）与委托代理人身份证明。</w:t>
      </w:r>
      <w:r/>
    </w:p>
    <w:p>
      <w:pPr>
        <w:ind w:firstLine="562"/>
        <w:jc w:val="left"/>
        <w:pageBreakBefore w:val="0"/>
        <w:spacing w:line="360" w:lineRule="auto"/>
        <w:rPr>
          <w:b/>
          <w:bCs/>
          <w:sz w:val="28"/>
          <w:szCs w:val="28"/>
        </w:rPr>
        <w:outlineLvl w:val="1"/>
      </w:pPr>
      <w:r>
        <w:rPr>
          <w:b/>
          <w:bCs/>
          <w:sz w:val="28"/>
          <w:szCs w:val="28"/>
        </w:rPr>
        <w:t xml:space="preserve">14、响应分项报价表</w:t>
      </w:r>
      <w:r/>
    </w:p>
    <w:p>
      <w:pPr>
        <w:ind w:firstLine="560"/>
        <w:jc w:val="left"/>
        <w:pageBreakBefore w:val="0"/>
        <w:spacing w:line="360" w:lineRule="auto"/>
        <w:rPr>
          <w:sz w:val="28"/>
          <w:szCs w:val="28"/>
        </w:rPr>
      </w:pPr>
      <w:r>
        <w:rPr>
          <w:sz w:val="28"/>
          <w:szCs w:val="28"/>
        </w:rPr>
        <w:t xml:space="preserve">14.1 供应商应根据响应报价要求在响应分项报价表中列明各项响应单价、总价等，未全部列示的作无效响应处理。</w:t>
      </w:r>
      <w:r/>
    </w:p>
    <w:p>
      <w:pPr>
        <w:pStyle w:val="740"/>
        <w:ind w:firstLine="562"/>
        <w:jc w:val="left"/>
        <w:pageBreakBefore w:val="0"/>
        <w:spacing w:before="0" w:after="0" w:line="360" w:lineRule="auto"/>
        <w:rPr>
          <w:rFonts w:ascii="Times New Roman" w:hAnsi="Times New Roman" w:cs="Times New Roman"/>
          <w:b/>
          <w:bCs/>
          <w:sz w:val="28"/>
          <w:szCs w:val="28"/>
        </w:rPr>
      </w:pPr>
      <w:r>
        <w:rPr>
          <w:rFonts w:ascii="Times New Roman" w:hAnsi="Times New Roman" w:eastAsia="宋体" w:cs="Times New Roman"/>
          <w:b/>
          <w:bCs/>
          <w:sz w:val="28"/>
          <w:szCs w:val="28"/>
        </w:rPr>
        <w:t xml:space="preserve">15、技术要求响应</w:t>
      </w:r>
      <w:r>
        <w:rPr>
          <w:rFonts w:ascii="Times New Roman" w:hAnsi="Times New Roman" w:cs="Times New Roman"/>
          <w:b/>
          <w:bCs/>
          <w:sz w:val="28"/>
          <w:szCs w:val="28"/>
        </w:rPr>
        <w:t xml:space="preserve">及偏离表、商务要求响应及偏离表</w:t>
      </w:r>
      <w:r/>
    </w:p>
    <w:p>
      <w:pPr>
        <w:ind w:firstLine="560"/>
        <w:jc w:val="left"/>
        <w:pageBreakBefore w:val="0"/>
        <w:spacing w:line="360" w:lineRule="auto"/>
        <w:rPr>
          <w:sz w:val="28"/>
          <w:szCs w:val="28"/>
        </w:rPr>
      </w:pPr>
      <w:r>
        <w:rPr>
          <w:sz w:val="28"/>
          <w:szCs w:val="28"/>
        </w:rPr>
        <w:t xml:space="preserve">15.1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响应人应对采购文件中的技术要求与商务要求逐项作出响应或偏离。</w:t>
      </w:r>
      <w:r/>
    </w:p>
    <w:p>
      <w:pPr>
        <w:ind w:firstLine="560"/>
        <w:jc w:val="left"/>
        <w:pageBreakBefore w:val="0"/>
        <w:spacing w:line="360" w:lineRule="auto"/>
        <w:rPr>
          <w:sz w:val="28"/>
          <w:szCs w:val="28"/>
        </w:rPr>
      </w:pPr>
      <w:r>
        <w:rPr>
          <w:sz w:val="28"/>
          <w:szCs w:val="28"/>
        </w:rPr>
        <w:t xml:space="preserve">15.2 供应商可在响应文件中提供认为需要的其他技术文件或说明。</w:t>
      </w:r>
      <w:r/>
    </w:p>
    <w:p>
      <w:pPr>
        <w:pStyle w:val="740"/>
        <w:ind w:firstLine="562"/>
        <w:jc w:val="left"/>
        <w:pageBreakBefore w:val="0"/>
        <w:spacing w:before="0" w:after="0" w:line="360" w:lineRule="auto"/>
        <w:rPr>
          <w:rFonts w:ascii="Times New Roman" w:hAnsi="Times New Roman" w:eastAsia="宋体" w:cs="Times New Roman"/>
          <w:b/>
          <w:bCs/>
          <w:sz w:val="28"/>
          <w:szCs w:val="28"/>
        </w:rPr>
      </w:pPr>
      <w:r>
        <w:rPr>
          <w:rFonts w:ascii="Times New Roman" w:hAnsi="Times New Roman" w:eastAsia="宋体" w:cs="Times New Roman"/>
          <w:b/>
          <w:bCs/>
          <w:sz w:val="28"/>
          <w:szCs w:val="28"/>
        </w:rPr>
        <w:t xml:space="preserve">16、人员安排及其他</w:t>
      </w:r>
      <w:r/>
    </w:p>
    <w:p>
      <w:pPr>
        <w:ind w:firstLine="560"/>
        <w:jc w:val="left"/>
        <w:pageBreakBefore w:val="0"/>
        <w:spacing w:line="360" w:lineRule="auto"/>
        <w:rPr>
          <w:sz w:val="28"/>
          <w:szCs w:val="28"/>
        </w:rPr>
      </w:pPr>
      <w:r>
        <w:rPr>
          <w:sz w:val="28"/>
          <w:szCs w:val="28"/>
        </w:rPr>
        <w:t xml:space="preserve">16.1 供应商应根据采购文件要求提供人员安排等。</w:t>
      </w:r>
      <w:r/>
    </w:p>
    <w:p>
      <w:pPr>
        <w:ind w:firstLine="560"/>
        <w:jc w:val="left"/>
        <w:pageBreakBefore w:val="0"/>
        <w:spacing w:line="360" w:lineRule="auto"/>
        <w:rPr>
          <w:sz w:val="28"/>
          <w:szCs w:val="28"/>
        </w:rPr>
      </w:pPr>
      <w:r>
        <w:rPr>
          <w:sz w:val="28"/>
          <w:szCs w:val="28"/>
        </w:rPr>
        <w:t xml:space="preserve">16.2 供应商应根据采购文件要求提供所响应的的主要组成部分、实现思路及关键技术等。</w:t>
      </w:r>
      <w:r/>
    </w:p>
    <w:p>
      <w:pPr>
        <w:pStyle w:val="740"/>
        <w:ind w:firstLine="562"/>
        <w:jc w:val="left"/>
        <w:pageBreakBefore w:val="0"/>
        <w:spacing w:before="0" w:after="0" w:line="360" w:lineRule="auto"/>
        <w:rPr>
          <w:rFonts w:ascii="Times New Roman" w:hAnsi="Times New Roman" w:eastAsia="宋体" w:cs="Times New Roman"/>
          <w:b/>
          <w:bCs/>
          <w:sz w:val="28"/>
          <w:szCs w:val="28"/>
        </w:rPr>
      </w:pPr>
      <w:r>
        <w:rPr>
          <w:rFonts w:ascii="Times New Roman" w:hAnsi="Times New Roman" w:eastAsia="宋体" w:cs="Times New Roman"/>
          <w:b/>
          <w:bCs/>
          <w:sz w:val="28"/>
          <w:szCs w:val="28"/>
        </w:rPr>
        <w:t xml:space="preserve">17、响应函和响应一览表</w:t>
      </w:r>
      <w:r/>
    </w:p>
    <w:p>
      <w:pPr>
        <w:ind w:firstLine="560"/>
        <w:jc w:val="left"/>
        <w:pageBreakBefore w:val="0"/>
        <w:spacing w:line="360" w:lineRule="auto"/>
        <w:rPr>
          <w:sz w:val="28"/>
          <w:szCs w:val="28"/>
        </w:rPr>
      </w:pPr>
      <w:r>
        <w:rPr>
          <w:sz w:val="28"/>
          <w:szCs w:val="28"/>
        </w:rPr>
        <w:t xml:space="preserve">17.1 供应商应按照采购文件提供的格式完整、正确填写响应函、响应一览表。</w:t>
      </w:r>
      <w:r/>
    </w:p>
    <w:p>
      <w:pPr>
        <w:ind w:firstLine="560"/>
        <w:jc w:val="left"/>
        <w:pageBreakBefore w:val="0"/>
        <w:spacing w:line="360" w:lineRule="auto"/>
        <w:rPr>
          <w:sz w:val="28"/>
          <w:szCs w:val="28"/>
        </w:rPr>
      </w:pPr>
      <w:r>
        <w:rPr>
          <w:sz w:val="28"/>
          <w:szCs w:val="28"/>
        </w:rPr>
        <w:t xml:space="preserve">17.2 对于采用货币报价的项目，响应一览表中的响应总报价应与响应分项报价表中的响应总报价一致，如不一致，不作无效响应处理，但评标时以开标一览表中价格为准。</w:t>
      </w:r>
      <w:bookmarkEnd w:id="36"/>
      <w:r/>
      <w:bookmarkStart w:id="37" w:name="_Toc102117284"/>
      <w:r/>
      <w:r/>
    </w:p>
    <w:p>
      <w:pPr>
        <w:ind w:firstLine="562"/>
        <w:jc w:val="left"/>
        <w:pageBreakBefore w:val="0"/>
        <w:spacing w:line="360" w:lineRule="auto"/>
        <w:rPr>
          <w:b/>
          <w:bCs/>
          <w:color w:val="000000"/>
          <w:sz w:val="28"/>
          <w:szCs w:val="28"/>
        </w:rPr>
      </w:pPr>
      <w:r>
        <w:rPr>
          <w:b/>
          <w:bCs/>
          <w:color w:val="000000"/>
          <w:sz w:val="28"/>
          <w:szCs w:val="28"/>
        </w:rPr>
        <w:t xml:space="preserve">18、协商报价</w:t>
      </w:r>
      <w:bookmarkEnd w:id="37"/>
      <w:r/>
      <w:r/>
    </w:p>
    <w:p>
      <w:pPr>
        <w:ind w:firstLine="560"/>
        <w:pageBreakBefore w:val="0"/>
        <w:spacing w:before="156" w:line="360" w:lineRule="auto"/>
        <w:rPr>
          <w:color w:val="000000"/>
          <w:sz w:val="28"/>
          <w:szCs w:val="28"/>
        </w:rPr>
      </w:pPr>
      <w:r>
        <w:rPr>
          <w:color w:val="000000"/>
          <w:sz w:val="28"/>
          <w:szCs w:val="28"/>
        </w:rPr>
        <w:t xml:space="preserve">18.1协商报价应包括国家规定的增值税税金。</w:t>
      </w:r>
      <w:r/>
    </w:p>
    <w:p>
      <w:pPr>
        <w:ind w:firstLine="560"/>
        <w:pageBreakBefore w:val="0"/>
        <w:spacing w:before="156" w:line="360" w:lineRule="auto"/>
        <w:rPr>
          <w:color w:val="000000"/>
          <w:sz w:val="28"/>
          <w:szCs w:val="28"/>
        </w:rPr>
      </w:pPr>
      <w:r>
        <w:rPr>
          <w:color w:val="000000"/>
          <w:sz w:val="28"/>
          <w:szCs w:val="28"/>
        </w:rPr>
        <w:t xml:space="preserve">18.2供应商应按照本项目要求的内容，报出总价与分项明细报价。协商报价应包括为完成本项目所发生的一切费用和税费，包括代垫费用（差旅费、住宿费、通讯费等）、增值税及其他附加税等杂项支出在内的一切费用和税费，除采购文件规定外，采购人将不再支付报价以外的任何费用。供应商估算错误的风险一律由供应商自行承担。</w:t>
      </w:r>
      <w:r/>
    </w:p>
    <w:p>
      <w:pPr>
        <w:ind w:firstLine="560"/>
        <w:pageBreakBefore w:val="0"/>
        <w:spacing w:before="156" w:line="360" w:lineRule="auto"/>
        <w:rPr>
          <w:color w:val="000000"/>
          <w:sz w:val="28"/>
          <w:szCs w:val="28"/>
        </w:rPr>
      </w:pPr>
      <w:r>
        <w:rPr>
          <w:color w:val="000000"/>
          <w:sz w:val="28"/>
          <w:szCs w:val="28"/>
        </w:rPr>
        <w:t xml:space="preserve">18.3供应商要按协商报价一览表、分项报价表的内容填写协商报价及其它事项，并由法定代表人（单位负责人）或授权代表签署。分项报价表的总价应和协商报价一览表的协商总价相一致，包括供应商为完成本项目所发生的一切费用相关的所有税费。如分项报价表的总价和协商报价一览表的协商总价不一致的，按照本须知规定的内容执行。</w:t>
      </w:r>
      <w:r/>
    </w:p>
    <w:p>
      <w:pPr>
        <w:pStyle w:val="921"/>
        <w:ind w:left="0" w:right="210" w:firstLine="562"/>
        <w:pageBreakBefore w:val="0"/>
        <w:spacing w:line="360" w:lineRule="auto"/>
        <w:rPr>
          <w:color w:val="000000"/>
          <w:sz w:val="28"/>
          <w:szCs w:val="28"/>
        </w:rPr>
        <w:outlineLvl w:val="1"/>
      </w:pPr>
      <w:r/>
      <w:bookmarkStart w:id="38" w:name="_Toc102117286"/>
      <w:r>
        <w:rPr>
          <w:color w:val="000000"/>
          <w:sz w:val="28"/>
          <w:szCs w:val="28"/>
        </w:rPr>
        <w:t xml:space="preserve">19、响应有效期</w:t>
      </w:r>
      <w:bookmarkEnd w:id="38"/>
      <w:r/>
      <w:r/>
    </w:p>
    <w:p>
      <w:pPr>
        <w:pStyle w:val="921"/>
        <w:ind w:left="0" w:right="210" w:firstLine="560"/>
        <w:pageBreakBefore w:val="0"/>
        <w:spacing w:line="360" w:lineRule="auto"/>
        <w:rPr>
          <w:b w:val="0"/>
          <w:bCs w:val="0"/>
          <w:color w:val="000000"/>
          <w:sz w:val="28"/>
          <w:szCs w:val="28"/>
        </w:rPr>
        <w:outlineLvl w:val="1"/>
      </w:pPr>
      <w:r>
        <w:rPr>
          <w:b w:val="0"/>
          <w:bCs w:val="0"/>
          <w:color w:val="000000"/>
          <w:sz w:val="28"/>
          <w:szCs w:val="28"/>
        </w:rPr>
        <w:t xml:space="preserve">19.1 响应有效期应在本采购文件规定的响应截止时间之后六十（60）天。响应有效期比规定短的将被视为未实质性响应采购文件而予以拒绝。</w:t>
      </w:r>
      <w:r/>
    </w:p>
    <w:p>
      <w:pPr>
        <w:pStyle w:val="921"/>
        <w:ind w:left="0" w:right="210" w:firstLine="560"/>
        <w:pageBreakBefore w:val="0"/>
        <w:spacing w:line="360" w:lineRule="auto"/>
        <w:rPr>
          <w:b w:val="0"/>
          <w:bCs w:val="0"/>
          <w:color w:val="000000"/>
          <w:sz w:val="28"/>
          <w:szCs w:val="28"/>
        </w:rPr>
        <w:outlineLvl w:val="1"/>
      </w:pPr>
      <w:r>
        <w:rPr>
          <w:b w:val="0"/>
          <w:bCs w:val="0"/>
          <w:color w:val="000000"/>
          <w:sz w:val="28"/>
          <w:szCs w:val="28"/>
        </w:rPr>
        <w:t xml:space="preserve">19.2 在特殊情况下（法律法规另有规定的除外），经监管部门批准后，采购代理机构于原响应有效期满之前可向供应商提出延长响应有效期的要求。这种要求与答复均应采用书面形式。供应商可以拒绝采购代理机构的这一要求而放弃响应，同意延长响应有效期的供应商既不能要求也不允许修改其采购文件。受响应有效期约束的所有权利与义务均延长至新的有效期。</w:t>
      </w:r>
      <w:bookmarkEnd w:id="35"/>
      <w:r/>
      <w:r/>
    </w:p>
    <w:p>
      <w:pPr>
        <w:pStyle w:val="921"/>
        <w:ind w:left="0" w:right="210" w:firstLine="562"/>
        <w:pageBreakBefore w:val="0"/>
        <w:spacing w:line="360" w:lineRule="auto"/>
        <w:rPr>
          <w:color w:val="000000"/>
          <w:sz w:val="28"/>
          <w:szCs w:val="28"/>
        </w:rPr>
        <w:outlineLvl w:val="1"/>
      </w:pPr>
      <w:r/>
      <w:bookmarkStart w:id="39" w:name="_Toc102117287"/>
      <w:r/>
      <w:bookmarkStart w:id="40" w:name="_Toc80264714"/>
      <w:r>
        <w:rPr>
          <w:color w:val="000000"/>
          <w:sz w:val="28"/>
          <w:szCs w:val="28"/>
        </w:rPr>
        <w:t xml:space="preserve">20、协商保证金</w:t>
      </w:r>
      <w:bookmarkEnd w:id="39"/>
      <w:r/>
      <w:r/>
    </w:p>
    <w:p>
      <w:pPr>
        <w:ind w:firstLine="560"/>
        <w:pageBreakBefore w:val="0"/>
        <w:spacing w:before="156" w:line="360" w:lineRule="auto"/>
        <w:rPr>
          <w:color w:val="000000"/>
          <w:sz w:val="28"/>
          <w:szCs w:val="28"/>
        </w:rPr>
      </w:pPr>
      <w:r>
        <w:rPr>
          <w:color w:val="000000"/>
          <w:sz w:val="28"/>
          <w:szCs w:val="28"/>
        </w:rPr>
        <w:t xml:space="preserve">20.1本项目无协商保证金。</w:t>
      </w:r>
      <w:r/>
    </w:p>
    <w:p>
      <w:pPr>
        <w:pStyle w:val="921"/>
        <w:ind w:left="0" w:right="210" w:firstLine="562"/>
        <w:pageBreakBefore w:val="0"/>
        <w:spacing w:line="360" w:lineRule="auto"/>
        <w:rPr>
          <w:color w:val="000000"/>
          <w:sz w:val="28"/>
          <w:szCs w:val="28"/>
        </w:rPr>
        <w:outlineLvl w:val="1"/>
      </w:pPr>
      <w:r/>
      <w:bookmarkStart w:id="41" w:name="_Toc50528805"/>
      <w:r/>
      <w:bookmarkStart w:id="42" w:name="_Toc46219699"/>
      <w:r/>
      <w:bookmarkStart w:id="43" w:name="_Toc38931800"/>
      <w:r/>
      <w:bookmarkStart w:id="44" w:name="_Toc38933357"/>
      <w:r/>
      <w:bookmarkStart w:id="45" w:name="_Toc40202948"/>
      <w:r/>
      <w:bookmarkStart w:id="46" w:name="_Toc89586904"/>
      <w:r/>
      <w:bookmarkStart w:id="47" w:name="_Toc5042"/>
      <w:r/>
      <w:bookmarkStart w:id="48" w:name="_Toc38931614"/>
      <w:r/>
      <w:bookmarkStart w:id="49" w:name="_Toc11952"/>
      <w:r/>
      <w:bookmarkStart w:id="50" w:name="_Toc46960670"/>
      <w:r/>
      <w:bookmarkStart w:id="51" w:name="_Toc46939510"/>
      <w:r/>
      <w:bookmarkStart w:id="52" w:name="_Toc51928343"/>
      <w:r/>
      <w:bookmarkStart w:id="53" w:name="_Toc4536"/>
      <w:r/>
      <w:bookmarkStart w:id="54" w:name="_Toc11464"/>
      <w:r/>
      <w:bookmarkStart w:id="55" w:name="_Toc102117290"/>
      <w:r/>
      <w:bookmarkStart w:id="56" w:name="_Toc19963"/>
      <w:r/>
      <w:bookmarkStart w:id="57" w:name="_Toc469850063"/>
      <w:r/>
      <w:bookmarkStart w:id="58" w:name="_Toc97561941"/>
      <w:r/>
      <w:bookmarkStart w:id="59" w:name="_Toc91399404"/>
      <w:r/>
      <w:bookmarkStart w:id="60" w:name="_Toc48151397"/>
      <w:r>
        <w:rPr>
          <w:color w:val="000000"/>
          <w:sz w:val="28"/>
          <w:szCs w:val="28"/>
        </w:rPr>
        <w:t xml:space="preserve">21、提交响应文件</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
    </w:p>
    <w:p>
      <w:pPr>
        <w:ind w:firstLine="560"/>
        <w:jc w:val="left"/>
        <w:pageBreakBefore w:val="0"/>
        <w:spacing w:line="360" w:lineRule="auto"/>
        <w:rPr>
          <w:sz w:val="28"/>
          <w:szCs w:val="28"/>
        </w:rPr>
      </w:pPr>
      <w:r>
        <w:rPr>
          <w:sz w:val="28"/>
          <w:szCs w:val="28"/>
        </w:rPr>
        <w:t xml:space="preserve">21.1 供应商应当按照《操作手册》规定，在提交响应文件截止时间前制作并递交（上传）电子投标文件。</w:t>
      </w:r>
      <w:r/>
    </w:p>
    <w:p>
      <w:pPr>
        <w:ind w:firstLine="560"/>
        <w:jc w:val="left"/>
        <w:pageBreakBefore w:val="0"/>
        <w:spacing w:line="360" w:lineRule="auto"/>
        <w:rPr>
          <w:sz w:val="28"/>
          <w:szCs w:val="28"/>
        </w:rPr>
      </w:pPr>
      <w:r>
        <w:rPr>
          <w:sz w:val="28"/>
          <w:szCs w:val="28"/>
        </w:rPr>
        <w:t xml:space="preserve">21.2供应商应充分考虑计算机硬件、软件及网络环境等风险因素，如因供应商自身原因造成电子响应文件递交（上传）不成功的按照“供应商按照招标文件要求递交（上传）电子投标文件”作无效投标处理。</w:t>
      </w:r>
      <w:r/>
    </w:p>
    <w:p>
      <w:pPr>
        <w:ind w:firstLine="560"/>
        <w:jc w:val="left"/>
        <w:pageBreakBefore w:val="0"/>
        <w:spacing w:line="360" w:lineRule="auto"/>
        <w:rPr>
          <w:sz w:val="28"/>
          <w:szCs w:val="28"/>
        </w:rPr>
      </w:pPr>
      <w:r>
        <w:rPr>
          <w:sz w:val="28"/>
          <w:szCs w:val="28"/>
        </w:rPr>
        <w:t xml:space="preserve">21.3 采购人和采购代理机构可以按照规定，通过修改采购文件酌情延长提交响应文件截止时间，在此情况下，供应商的所有权利和义务以及供应商受制的截止时间均应以延长后新的截止时间为准。</w:t>
      </w:r>
      <w:r/>
    </w:p>
    <w:p>
      <w:pPr>
        <w:pStyle w:val="740"/>
        <w:ind w:firstLine="562"/>
        <w:jc w:val="left"/>
        <w:pageBreakBefore w:val="0"/>
        <w:spacing w:before="0" w:after="0" w:line="360" w:lineRule="auto"/>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t xml:space="preserve">22、响应文件的拒收</w:t>
      </w:r>
      <w:r/>
    </w:p>
    <w:p>
      <w:pPr>
        <w:ind w:firstLine="560"/>
        <w:jc w:val="left"/>
        <w:pageBreakBefore w:val="0"/>
        <w:spacing w:line="360" w:lineRule="auto"/>
        <w:rPr>
          <w:sz w:val="28"/>
          <w:szCs w:val="28"/>
        </w:rPr>
      </w:pPr>
      <w:r>
        <w:rPr>
          <w:sz w:val="28"/>
          <w:szCs w:val="28"/>
        </w:rPr>
        <w:t xml:space="preserve">22.1 采购代理机构拒绝接收在采购文件规定的提交响应文件截止时间后递交（上传）的任何响应文件。</w:t>
      </w:r>
      <w:r/>
    </w:p>
    <w:p>
      <w:pPr>
        <w:pStyle w:val="740"/>
        <w:ind w:firstLine="562"/>
        <w:jc w:val="left"/>
        <w:pageBreakBefore w:val="0"/>
        <w:spacing w:before="0" w:after="0" w:line="360" w:lineRule="auto"/>
        <w:rPr>
          <w:rFonts w:ascii="Times New Roman" w:hAnsi="Times New Roman" w:cs="Times New Roman"/>
          <w:sz w:val="28"/>
          <w:szCs w:val="28"/>
        </w:rPr>
      </w:pPr>
      <w:r>
        <w:rPr>
          <w:rFonts w:ascii="Times New Roman" w:hAnsi="Times New Roman" w:eastAsia="宋体" w:cs="Times New Roman"/>
          <w:b/>
          <w:bCs/>
          <w:color w:val="000000"/>
          <w:sz w:val="28"/>
          <w:szCs w:val="28"/>
        </w:rPr>
        <w:t xml:space="preserve">23、响应文件的撤回和修改</w:t>
      </w:r>
      <w:r/>
    </w:p>
    <w:p>
      <w:pPr>
        <w:ind w:firstLine="560"/>
        <w:jc w:val="left"/>
        <w:pageBreakBefore w:val="0"/>
        <w:spacing w:line="360" w:lineRule="auto"/>
        <w:rPr>
          <w:sz w:val="28"/>
          <w:szCs w:val="28"/>
        </w:rPr>
      </w:pPr>
      <w:r>
        <w:rPr>
          <w:sz w:val="28"/>
          <w:szCs w:val="28"/>
        </w:rPr>
        <w:t xml:space="preserve">23.1 供应商可在提交响应文件截止时间前，撤回其电子响应文件，具体操作方法见《操作手册》。投标人撤回电子投标文件的，则认为其不再参与本项目采购活动。</w:t>
      </w:r>
      <w:r/>
    </w:p>
    <w:p>
      <w:pPr>
        <w:ind w:firstLine="560"/>
        <w:jc w:val="left"/>
        <w:pageBreakBefore w:val="0"/>
        <w:spacing w:line="360" w:lineRule="auto"/>
        <w:rPr>
          <w:sz w:val="28"/>
          <w:szCs w:val="28"/>
        </w:rPr>
      </w:pPr>
      <w:r>
        <w:rPr>
          <w:sz w:val="28"/>
          <w:szCs w:val="28"/>
        </w:rPr>
        <w:t xml:space="preserve">23.2 供应商可在提交响应文件截止时间前，对其电子响应文件进行修改，具体操作方法见《操作手册》。在提交响应文件截止时间之后，供应商不得对其电子响应文件做任何修改。</w:t>
      </w:r>
      <w:r/>
    </w:p>
    <w:p>
      <w:pPr>
        <w:ind w:firstLine="560"/>
        <w:jc w:val="left"/>
        <w:pageBreakBefore w:val="0"/>
        <w:spacing w:line="360" w:lineRule="auto"/>
        <w:rPr>
          <w:sz w:val="28"/>
          <w:szCs w:val="28"/>
        </w:rPr>
      </w:pPr>
      <w:r>
        <w:rPr>
          <w:sz w:val="28"/>
          <w:szCs w:val="28"/>
        </w:rPr>
        <w:t xml:space="preserve">23.3 在提交响应文件截止时间至采购文件规定的响应有效期满之间的这段时间内，供应商不得撤回其响应文件。</w:t>
      </w:r>
      <w:r/>
    </w:p>
    <w:p>
      <w:pPr>
        <w:pStyle w:val="921"/>
        <w:ind w:left="0" w:right="210"/>
        <w:pageBreakBefore w:val="0"/>
        <w:spacing w:line="360" w:lineRule="auto"/>
      </w:pPr>
      <w:r/>
      <w:bookmarkStart w:id="61" w:name="_Toc102117293"/>
      <w:r>
        <w:rPr>
          <w:rFonts w:eastAsia="黑体"/>
          <w:b w:val="0"/>
          <w:bCs w:val="0"/>
          <w:color w:val="000000"/>
          <w:sz w:val="28"/>
          <w:szCs w:val="28"/>
        </w:rPr>
        <w:t xml:space="preserve">四、协商</w:t>
      </w:r>
      <w:bookmarkEnd w:id="61"/>
      <w:r/>
      <w:r/>
    </w:p>
    <w:p>
      <w:pPr>
        <w:pStyle w:val="921"/>
        <w:ind w:left="0" w:right="210" w:firstLine="562"/>
        <w:pageBreakBefore w:val="0"/>
        <w:spacing w:line="360" w:lineRule="auto"/>
        <w:rPr>
          <w:color w:val="000000"/>
          <w:sz w:val="28"/>
          <w:szCs w:val="28"/>
        </w:rPr>
        <w:outlineLvl w:val="1"/>
      </w:pPr>
      <w:r/>
      <w:bookmarkStart w:id="62" w:name="_Toc102117294"/>
      <w:r>
        <w:rPr>
          <w:color w:val="000000"/>
          <w:sz w:val="28"/>
          <w:szCs w:val="28"/>
        </w:rPr>
        <w:t xml:space="preserve">24、协商小组</w:t>
      </w:r>
      <w:bookmarkEnd w:id="62"/>
      <w:r/>
      <w:r/>
    </w:p>
    <w:p>
      <w:pPr>
        <w:ind w:firstLine="560"/>
        <w:pageBreakBefore w:val="0"/>
        <w:spacing w:before="156" w:line="360" w:lineRule="auto"/>
        <w:rPr>
          <w:bCs/>
          <w:color w:val="000000"/>
          <w:sz w:val="28"/>
          <w:szCs w:val="28"/>
        </w:rPr>
      </w:pPr>
      <w:r>
        <w:rPr>
          <w:bCs/>
          <w:color w:val="000000"/>
          <w:sz w:val="28"/>
          <w:szCs w:val="28"/>
        </w:rPr>
        <w:t xml:space="preserve">24.1采购代理机构将在单一来源采购邀请函中规定的时间和地点组织协商小组与供应商协商采购标的的价格、质量、服务等。</w:t>
      </w:r>
      <w:r/>
    </w:p>
    <w:p>
      <w:pPr>
        <w:ind w:firstLine="560"/>
        <w:pageBreakBefore w:val="0"/>
        <w:spacing w:before="156" w:line="360" w:lineRule="auto"/>
        <w:rPr>
          <w:bCs/>
          <w:color w:val="000000"/>
          <w:sz w:val="28"/>
          <w:szCs w:val="28"/>
        </w:rPr>
      </w:pPr>
      <w:r>
        <w:rPr>
          <w:bCs/>
          <w:color w:val="000000"/>
          <w:sz w:val="28"/>
          <w:szCs w:val="28"/>
        </w:rPr>
        <w:t xml:space="preserve">24.2协商小组由采购人按照政府采购有关规定，组织具有相关经验的专业人员构成。</w:t>
      </w:r>
      <w:r/>
    </w:p>
    <w:p>
      <w:pPr>
        <w:ind w:firstLine="560"/>
        <w:pageBreakBefore w:val="0"/>
        <w:spacing w:before="156" w:line="360" w:lineRule="auto"/>
        <w:rPr>
          <w:bCs/>
          <w:color w:val="000000"/>
          <w:sz w:val="28"/>
          <w:szCs w:val="28"/>
        </w:rPr>
      </w:pPr>
      <w:r>
        <w:rPr>
          <w:bCs/>
          <w:color w:val="000000"/>
          <w:sz w:val="28"/>
          <w:szCs w:val="28"/>
        </w:rPr>
        <w:t xml:space="preserve">24.3协商小组应当按照公平、公正、科学的原则评审供应商的响应文件及与供应商协商采购标的、价格、服务等。</w:t>
      </w:r>
      <w:r/>
    </w:p>
    <w:p>
      <w:pPr>
        <w:pStyle w:val="921"/>
        <w:ind w:right="210" w:firstLine="562"/>
        <w:pageBreakBefore w:val="0"/>
        <w:spacing w:line="360" w:lineRule="auto"/>
        <w:rPr>
          <w:color w:val="000000"/>
          <w:sz w:val="28"/>
          <w:szCs w:val="28"/>
        </w:rPr>
        <w:outlineLvl w:val="1"/>
      </w:pPr>
      <w:r/>
      <w:bookmarkStart w:id="63" w:name="_Toc102117295"/>
      <w:r>
        <w:rPr>
          <w:color w:val="000000"/>
          <w:sz w:val="28"/>
          <w:szCs w:val="28"/>
        </w:rPr>
        <w:t xml:space="preserve">25、响应文件的初审</w:t>
      </w:r>
      <w:bookmarkEnd w:id="63"/>
      <w:r/>
      <w:r/>
    </w:p>
    <w:p>
      <w:pPr>
        <w:ind w:firstLine="560"/>
        <w:pageBreakBefore w:val="0"/>
        <w:spacing w:before="156" w:line="360" w:lineRule="auto"/>
        <w:rPr>
          <w:bCs/>
          <w:color w:val="000000"/>
          <w:sz w:val="28"/>
          <w:szCs w:val="28"/>
        </w:rPr>
      </w:pPr>
      <w:r>
        <w:rPr>
          <w:bCs/>
          <w:color w:val="000000"/>
          <w:sz w:val="28"/>
          <w:szCs w:val="28"/>
        </w:rPr>
        <w:t xml:space="preserve">25.1协商小组将审查响应文件是否完整、有无计算上的错误、提交的响应文件签署是否合格。</w:t>
      </w:r>
      <w:r/>
    </w:p>
    <w:p>
      <w:pPr>
        <w:ind w:firstLine="560"/>
        <w:pageBreakBefore w:val="0"/>
        <w:spacing w:before="156" w:line="360" w:lineRule="auto"/>
        <w:rPr>
          <w:bCs/>
          <w:color w:val="000000"/>
          <w:sz w:val="28"/>
          <w:szCs w:val="28"/>
        </w:rPr>
      </w:pPr>
      <w:r>
        <w:rPr>
          <w:bCs/>
          <w:color w:val="000000"/>
          <w:sz w:val="28"/>
          <w:szCs w:val="28"/>
        </w:rPr>
        <w:t xml:space="preserve">25.2响应文件报价出现前后不一致的，除采购文件另有规定外，按照下列规定修正：</w:t>
      </w:r>
      <w:r/>
    </w:p>
    <w:p>
      <w:pPr>
        <w:ind w:firstLine="315"/>
        <w:jc w:val="left"/>
        <w:pageBreakBefore w:val="0"/>
        <w:spacing w:line="360" w:lineRule="auto"/>
        <w:rPr>
          <w:color w:val="000000"/>
          <w:sz w:val="28"/>
          <w:szCs w:val="28"/>
        </w:rPr>
      </w:pPr>
      <w:r>
        <w:rPr>
          <w:color w:val="000000"/>
          <w:sz w:val="28"/>
          <w:szCs w:val="28"/>
        </w:rPr>
        <w:t xml:space="preserve">（一）响应文件中协商报价一览表（报价表）内容与响应文件中相应内容不一致的，以协商报价一览表（报价表）为准；</w:t>
      </w:r>
      <w:r/>
    </w:p>
    <w:p>
      <w:pPr>
        <w:ind w:firstLine="315"/>
        <w:jc w:val="left"/>
        <w:pageBreakBefore w:val="0"/>
        <w:spacing w:line="360" w:lineRule="auto"/>
        <w:rPr>
          <w:color w:val="000000"/>
          <w:sz w:val="28"/>
          <w:szCs w:val="28"/>
        </w:rPr>
      </w:pPr>
      <w:r>
        <w:rPr>
          <w:color w:val="000000"/>
          <w:sz w:val="28"/>
          <w:szCs w:val="28"/>
        </w:rPr>
        <w:t xml:space="preserve">（二）大写金额和小写金额不一致的，以大写金额为准；</w:t>
      </w:r>
      <w:r/>
    </w:p>
    <w:p>
      <w:pPr>
        <w:ind w:firstLine="315"/>
        <w:jc w:val="left"/>
        <w:pageBreakBefore w:val="0"/>
        <w:spacing w:line="360" w:lineRule="auto"/>
        <w:rPr>
          <w:color w:val="000000"/>
          <w:sz w:val="28"/>
          <w:szCs w:val="28"/>
        </w:rPr>
      </w:pPr>
      <w:r>
        <w:rPr>
          <w:color w:val="000000"/>
          <w:sz w:val="28"/>
          <w:szCs w:val="28"/>
        </w:rPr>
        <w:t xml:space="preserve">（三）单价金额小数点或者百分比有明显错位的，以协商报价一览表的总价为准，并修改单价；</w:t>
      </w:r>
      <w:r/>
    </w:p>
    <w:p>
      <w:pPr>
        <w:ind w:firstLine="315"/>
        <w:jc w:val="left"/>
        <w:pageBreakBefore w:val="0"/>
        <w:spacing w:line="360" w:lineRule="auto"/>
        <w:rPr>
          <w:color w:val="000000"/>
          <w:sz w:val="28"/>
          <w:szCs w:val="28"/>
        </w:rPr>
      </w:pPr>
      <w:r>
        <w:rPr>
          <w:color w:val="000000"/>
          <w:sz w:val="28"/>
          <w:szCs w:val="28"/>
        </w:rPr>
        <w:t xml:space="preserve">（四）总价金额与按单价汇总金额不一致的，以单价金额计算结果为准。</w:t>
      </w:r>
      <w:r/>
    </w:p>
    <w:p>
      <w:pPr>
        <w:ind w:firstLine="560"/>
        <w:jc w:val="left"/>
        <w:pageBreakBefore w:val="0"/>
        <w:spacing w:line="360" w:lineRule="auto"/>
        <w:widowControl/>
        <w:tabs>
          <w:tab w:val="left" w:pos="8640" w:leader="none"/>
        </w:tabs>
        <w:rPr>
          <w:color w:val="000000"/>
          <w:sz w:val="28"/>
          <w:szCs w:val="28"/>
        </w:rPr>
      </w:pPr>
      <w:r>
        <w:rPr>
          <w:color w:val="000000"/>
          <w:sz w:val="28"/>
          <w:szCs w:val="28"/>
        </w:rPr>
        <w:t xml:space="preserve">同时出现两种以上不一致的，按照前款规定的顺序修正。修正后的报价按照本须知的规定经供应商确认后产生约束力，供应商不确认的，其响应无效。</w:t>
      </w:r>
      <w:r/>
    </w:p>
    <w:p>
      <w:pPr>
        <w:ind w:firstLine="560"/>
        <w:pageBreakBefore w:val="0"/>
        <w:spacing w:before="156" w:line="360" w:lineRule="auto"/>
        <w:rPr>
          <w:bCs/>
          <w:color w:val="000000"/>
          <w:sz w:val="28"/>
          <w:szCs w:val="28"/>
        </w:rPr>
      </w:pPr>
      <w:r>
        <w:rPr>
          <w:bCs/>
          <w:color w:val="000000"/>
          <w:sz w:val="28"/>
          <w:szCs w:val="28"/>
        </w:rPr>
        <w:t xml:space="preserve">25.3如果协商报价一览表中的不含增值税报价与含增值税报价不一致，以不含增值税报价及所报税率调整含增值税报价；对不同文字文本响应文件的解释发生质疑的，以中文文本为准。如果供应商不接受对其错误的更正，其响应将被拒绝。</w:t>
      </w:r>
      <w:r/>
    </w:p>
    <w:p>
      <w:pPr>
        <w:pStyle w:val="921"/>
        <w:ind w:left="0" w:right="210" w:firstLine="562"/>
        <w:pageBreakBefore w:val="0"/>
        <w:spacing w:line="360" w:lineRule="auto"/>
        <w:rPr>
          <w:color w:val="000000"/>
          <w:sz w:val="28"/>
          <w:szCs w:val="28"/>
        </w:rPr>
        <w:outlineLvl w:val="1"/>
      </w:pPr>
      <w:r/>
      <w:bookmarkStart w:id="64" w:name="_Toc102117296"/>
      <w:r>
        <w:rPr>
          <w:color w:val="000000"/>
          <w:sz w:val="28"/>
          <w:szCs w:val="28"/>
        </w:rPr>
        <w:t xml:space="preserve">26、响应文件的澄清</w:t>
      </w:r>
      <w:bookmarkEnd w:id="64"/>
      <w:r/>
      <w:r/>
    </w:p>
    <w:p>
      <w:pPr>
        <w:ind w:firstLine="560"/>
        <w:pageBreakBefore w:val="0"/>
        <w:spacing w:before="156" w:line="360" w:lineRule="auto"/>
        <w:rPr>
          <w:bCs/>
          <w:color w:val="000000"/>
          <w:sz w:val="28"/>
          <w:szCs w:val="28"/>
        </w:rPr>
      </w:pPr>
      <w:r>
        <w:rPr>
          <w:bCs/>
          <w:color w:val="000000"/>
          <w:sz w:val="28"/>
          <w:szCs w:val="28"/>
        </w:rPr>
        <w:t xml:space="preserve">26.1协商小组有权就响应文件中含义不明确、同类问题表述不一致或者有明显文字和计算错误的内容向供应商提出询问或澄清要求。供应商应按照协商小组通知的时间就澄清的问题作出书面答复，该书面答复应由法定代表人（单位负责人）或其授权代表签字，并将作为响应内容的一部分。</w:t>
      </w:r>
      <w:r/>
    </w:p>
    <w:p>
      <w:pPr>
        <w:pStyle w:val="921"/>
        <w:ind w:left="0" w:right="210" w:firstLine="562"/>
        <w:pageBreakBefore w:val="0"/>
        <w:spacing w:line="360" w:lineRule="auto"/>
        <w:rPr>
          <w:color w:val="000000"/>
          <w:sz w:val="28"/>
          <w:szCs w:val="28"/>
        </w:rPr>
        <w:outlineLvl w:val="1"/>
      </w:pPr>
      <w:r/>
      <w:bookmarkStart w:id="65" w:name="_Toc102117297"/>
      <w:r>
        <w:rPr>
          <w:color w:val="000000"/>
          <w:sz w:val="28"/>
          <w:szCs w:val="28"/>
        </w:rPr>
        <w:t xml:space="preserve">27、协商过程</w:t>
      </w:r>
      <w:bookmarkEnd w:id="65"/>
      <w:r/>
      <w:r/>
    </w:p>
    <w:p>
      <w:pPr>
        <w:ind w:firstLine="560"/>
        <w:pageBreakBefore w:val="0"/>
        <w:spacing w:before="156" w:line="360" w:lineRule="auto"/>
        <w:rPr>
          <w:bCs/>
          <w:color w:val="000000"/>
          <w:sz w:val="28"/>
          <w:szCs w:val="28"/>
        </w:rPr>
      </w:pPr>
      <w:r>
        <w:rPr>
          <w:bCs/>
          <w:color w:val="000000"/>
          <w:sz w:val="28"/>
          <w:szCs w:val="28"/>
        </w:rPr>
        <w:t xml:space="preserve">27.1对于提交了实质性响应的响应文件的供应商，协商小组将与其进行协商。</w:t>
      </w:r>
      <w:r/>
    </w:p>
    <w:p>
      <w:pPr>
        <w:ind w:firstLine="560"/>
        <w:pageBreakBefore w:val="0"/>
        <w:spacing w:before="156" w:line="360" w:lineRule="auto"/>
        <w:rPr>
          <w:bCs/>
          <w:color w:val="000000"/>
          <w:sz w:val="28"/>
          <w:szCs w:val="28"/>
        </w:rPr>
      </w:pPr>
      <w:r>
        <w:rPr>
          <w:bCs/>
          <w:color w:val="000000"/>
          <w:sz w:val="28"/>
          <w:szCs w:val="28"/>
        </w:rPr>
        <w:t xml:space="preserve">27.2参加协商的供应商应当以书面形式对协商中做出的承诺与澄清进行确认，并在协商小组规定的时间内完成书面报价（最终报价或可能的中间报价）。协商承诺及书面报价均由法定代表人（单位负责人）或其授权代表签字确认。</w:t>
      </w:r>
      <w:r/>
    </w:p>
    <w:p>
      <w:pPr>
        <w:ind w:firstLine="560"/>
        <w:pageBreakBefore w:val="0"/>
        <w:spacing w:before="156" w:line="360" w:lineRule="auto"/>
        <w:rPr>
          <w:bCs/>
          <w:color w:val="000000"/>
          <w:sz w:val="28"/>
          <w:szCs w:val="28"/>
        </w:rPr>
      </w:pPr>
      <w:r>
        <w:rPr>
          <w:bCs/>
          <w:color w:val="000000"/>
          <w:sz w:val="28"/>
          <w:szCs w:val="28"/>
        </w:rPr>
        <w:t xml:space="preserve">27.3供应商最终总报价在响应产品数量没有增加，配置、服务没有提高的情况下，一般不允许高于第一次报价。否则，协商小组有权拒绝其响应。</w:t>
      </w:r>
      <w:r/>
    </w:p>
    <w:p>
      <w:pPr>
        <w:ind w:firstLine="560"/>
        <w:pageBreakBefore w:val="0"/>
        <w:spacing w:before="156" w:line="360" w:lineRule="auto"/>
        <w:rPr>
          <w:bCs/>
          <w:color w:val="000000"/>
          <w:sz w:val="28"/>
          <w:szCs w:val="28"/>
        </w:rPr>
      </w:pPr>
      <w:r>
        <w:rPr>
          <w:bCs/>
          <w:color w:val="000000"/>
          <w:sz w:val="28"/>
          <w:szCs w:val="28"/>
        </w:rPr>
        <w:t xml:space="preserve">27.4采购方应当编写协商情况记录。</w:t>
      </w:r>
      <w:r/>
    </w:p>
    <w:p>
      <w:pPr>
        <w:ind w:firstLine="560"/>
        <w:pageBreakBefore w:val="0"/>
        <w:spacing w:before="156" w:line="360" w:lineRule="auto"/>
        <w:rPr>
          <w:bCs/>
          <w:color w:val="000000"/>
          <w:sz w:val="28"/>
          <w:szCs w:val="28"/>
        </w:rPr>
      </w:pPr>
      <w:r>
        <w:rPr>
          <w:bCs/>
          <w:color w:val="000000"/>
          <w:sz w:val="28"/>
          <w:szCs w:val="28"/>
        </w:rPr>
        <w:t xml:space="preserve">27.5协商情况记录应当由协商小组全体人员签字认可。对记录有异议的人员，应当签署不同意见并说明理由。协商小组人员拒绝在记录上签字又不书面说明其不同意见和理由的，视为同意。</w:t>
      </w:r>
      <w:r/>
    </w:p>
    <w:p>
      <w:pPr>
        <w:ind w:firstLine="560"/>
        <w:pageBreakBefore w:val="0"/>
        <w:spacing w:before="156" w:line="360" w:lineRule="auto"/>
        <w:rPr>
          <w:bCs/>
          <w:color w:val="000000"/>
          <w:sz w:val="28"/>
          <w:szCs w:val="28"/>
        </w:rPr>
      </w:pPr>
      <w:r>
        <w:rPr>
          <w:bCs/>
          <w:color w:val="000000"/>
          <w:sz w:val="28"/>
          <w:szCs w:val="28"/>
        </w:rPr>
        <w:t xml:space="preserve">27.6供应商的响应文件如被发现下列情况之一的，采购人可以要求供应商对其响应文件进行必要的补充或者修正，如果经过补充或者修正，仍不能解决问题，其响应文件将被做无效响应文件处理，单一来源采购活动终止：</w:t>
      </w:r>
      <w:r/>
    </w:p>
    <w:p>
      <w:pPr>
        <w:ind w:firstLine="315"/>
        <w:jc w:val="left"/>
        <w:pageBreakBefore w:val="0"/>
        <w:spacing w:line="360" w:lineRule="auto"/>
        <w:rPr>
          <w:color w:val="000000"/>
          <w:sz w:val="28"/>
          <w:szCs w:val="28"/>
        </w:rPr>
      </w:pPr>
      <w:r>
        <w:rPr>
          <w:color w:val="000000"/>
          <w:sz w:val="28"/>
          <w:szCs w:val="28"/>
        </w:rPr>
        <w:t xml:space="preserve">（1）不满足单一来源采购邀请函对合格供应商的资格要求的； </w:t>
      </w:r>
      <w:r/>
    </w:p>
    <w:p>
      <w:pPr>
        <w:ind w:firstLine="315"/>
        <w:jc w:val="left"/>
        <w:pageBreakBefore w:val="0"/>
        <w:spacing w:line="360" w:lineRule="auto"/>
        <w:rPr>
          <w:color w:val="000000"/>
          <w:sz w:val="28"/>
          <w:szCs w:val="28"/>
        </w:rPr>
      </w:pPr>
      <w:r>
        <w:rPr>
          <w:color w:val="000000"/>
          <w:sz w:val="28"/>
          <w:szCs w:val="28"/>
        </w:rPr>
        <w:t xml:space="preserve">（2）资格证明文件不全、失效或不符合单一来源采购邀请函函要求的；</w:t>
      </w:r>
      <w:r/>
    </w:p>
    <w:p>
      <w:pPr>
        <w:ind w:firstLine="315"/>
        <w:jc w:val="left"/>
        <w:pageBreakBefore w:val="0"/>
        <w:spacing w:line="360" w:lineRule="auto"/>
        <w:rPr>
          <w:color w:val="000000"/>
          <w:sz w:val="28"/>
          <w:szCs w:val="28"/>
        </w:rPr>
      </w:pPr>
      <w:r>
        <w:rPr>
          <w:color w:val="000000"/>
          <w:sz w:val="28"/>
          <w:szCs w:val="28"/>
        </w:rPr>
        <w:t xml:space="preserve">（3）响应文件无法定代表人（单位负责人）或其授权代表签字，或签字人无有效授权的；</w:t>
      </w:r>
      <w:r/>
    </w:p>
    <w:p>
      <w:pPr>
        <w:ind w:firstLine="315"/>
        <w:jc w:val="left"/>
        <w:pageBreakBefore w:val="0"/>
        <w:spacing w:line="360" w:lineRule="auto"/>
        <w:rPr>
          <w:color w:val="000000"/>
          <w:sz w:val="28"/>
          <w:szCs w:val="28"/>
        </w:rPr>
      </w:pPr>
      <w:r>
        <w:rPr>
          <w:color w:val="000000"/>
          <w:sz w:val="28"/>
          <w:szCs w:val="28"/>
        </w:rPr>
        <w:t xml:space="preserve">（4）响应文件中提供虚假或失实资料的；</w:t>
      </w:r>
      <w:r/>
    </w:p>
    <w:p>
      <w:pPr>
        <w:ind w:firstLine="315"/>
        <w:jc w:val="left"/>
        <w:pageBreakBefore w:val="0"/>
        <w:spacing w:line="360" w:lineRule="auto"/>
        <w:rPr>
          <w:color w:val="000000"/>
          <w:sz w:val="28"/>
          <w:szCs w:val="28"/>
        </w:rPr>
      </w:pPr>
      <w:r>
        <w:rPr>
          <w:color w:val="000000"/>
          <w:sz w:val="28"/>
          <w:szCs w:val="28"/>
        </w:rPr>
        <w:t xml:space="preserve">（5）报价超过项目预算的。</w:t>
      </w:r>
      <w:r/>
    </w:p>
    <w:p>
      <w:pPr>
        <w:ind w:firstLine="560"/>
        <w:pageBreakBefore w:val="0"/>
        <w:spacing w:before="156" w:line="360" w:lineRule="auto"/>
        <w:rPr>
          <w:bCs/>
          <w:color w:val="000000"/>
          <w:sz w:val="28"/>
          <w:szCs w:val="28"/>
        </w:rPr>
      </w:pPr>
      <w:r>
        <w:rPr>
          <w:bCs/>
          <w:color w:val="000000"/>
          <w:sz w:val="28"/>
          <w:szCs w:val="28"/>
        </w:rPr>
        <w:t xml:space="preserve">27.7供应商的响应文件如被发现下列情况之一的，采购人与供应商进行必要的协商，如果协商，仍不能解决问题，单一来源采购活动终止：</w:t>
      </w:r>
      <w:r/>
    </w:p>
    <w:p>
      <w:pPr>
        <w:ind w:firstLine="315"/>
        <w:jc w:val="left"/>
        <w:pageBreakBefore w:val="0"/>
        <w:spacing w:line="360" w:lineRule="auto"/>
        <w:rPr>
          <w:color w:val="000000"/>
          <w:sz w:val="28"/>
          <w:szCs w:val="28"/>
        </w:rPr>
      </w:pPr>
      <w:r>
        <w:rPr>
          <w:color w:val="000000"/>
          <w:sz w:val="28"/>
          <w:szCs w:val="28"/>
        </w:rPr>
        <w:t xml:space="preserve">（1）供应商在响应文件中提供的服务对于采购文件技术要求的任何负偏离；</w:t>
      </w:r>
      <w:r/>
    </w:p>
    <w:p>
      <w:pPr>
        <w:ind w:firstLine="315"/>
        <w:jc w:val="left"/>
        <w:pageBreakBefore w:val="0"/>
        <w:spacing w:line="360" w:lineRule="auto"/>
        <w:rPr>
          <w:color w:val="000000"/>
          <w:sz w:val="28"/>
          <w:szCs w:val="28"/>
        </w:rPr>
      </w:pPr>
      <w:r>
        <w:rPr>
          <w:color w:val="000000"/>
          <w:sz w:val="28"/>
          <w:szCs w:val="28"/>
        </w:rPr>
        <w:t xml:space="preserve">（2）供应商在响应文件中对于“政府采购合同条款及格式”的任何负偏离。</w:t>
      </w:r>
      <w:r/>
    </w:p>
    <w:p>
      <w:pPr>
        <w:ind w:firstLine="560"/>
        <w:pageBreakBefore w:val="0"/>
        <w:spacing w:before="156" w:line="360" w:lineRule="auto"/>
        <w:rPr>
          <w:bCs/>
          <w:color w:val="000000"/>
          <w:sz w:val="28"/>
          <w:szCs w:val="28"/>
        </w:rPr>
      </w:pPr>
      <w:r>
        <w:rPr>
          <w:bCs/>
          <w:color w:val="000000"/>
          <w:sz w:val="28"/>
          <w:szCs w:val="28"/>
        </w:rPr>
        <w:t xml:space="preserve">27.8出现下列情形之一的，采购方应当终止采购活动，发布项目终止公告并说明原因，重新开展采购活动：</w:t>
      </w:r>
      <w:r/>
    </w:p>
    <w:p>
      <w:pPr>
        <w:ind w:firstLine="315"/>
        <w:jc w:val="left"/>
        <w:pageBreakBefore w:val="0"/>
        <w:spacing w:line="360" w:lineRule="auto"/>
        <w:rPr>
          <w:color w:val="000000"/>
          <w:sz w:val="28"/>
          <w:szCs w:val="28"/>
        </w:rPr>
      </w:pPr>
      <w:r>
        <w:rPr>
          <w:color w:val="000000"/>
          <w:sz w:val="28"/>
          <w:szCs w:val="28"/>
        </w:rPr>
        <w:t xml:space="preserve">（1）因情况变化，不再符合规定的单一来源采购方式适用情形的；</w:t>
      </w:r>
      <w:r/>
    </w:p>
    <w:p>
      <w:pPr>
        <w:ind w:firstLine="315"/>
        <w:jc w:val="left"/>
        <w:pageBreakBefore w:val="0"/>
        <w:spacing w:line="360" w:lineRule="auto"/>
        <w:rPr>
          <w:color w:val="000000"/>
          <w:sz w:val="28"/>
          <w:szCs w:val="28"/>
        </w:rPr>
      </w:pPr>
      <w:r>
        <w:rPr>
          <w:color w:val="000000"/>
          <w:sz w:val="28"/>
          <w:szCs w:val="28"/>
        </w:rPr>
        <w:t xml:space="preserve">（2）出现影响采购公正的违法、违规行为的；</w:t>
      </w:r>
      <w:r/>
    </w:p>
    <w:p>
      <w:pPr>
        <w:ind w:firstLine="315"/>
        <w:jc w:val="left"/>
        <w:pageBreakBefore w:val="0"/>
        <w:spacing w:line="360" w:lineRule="auto"/>
        <w:rPr>
          <w:color w:val="000000"/>
          <w:sz w:val="28"/>
          <w:szCs w:val="28"/>
        </w:rPr>
      </w:pPr>
      <w:r>
        <w:rPr>
          <w:color w:val="000000"/>
          <w:sz w:val="28"/>
          <w:szCs w:val="28"/>
        </w:rPr>
        <w:t xml:space="preserve">（3）报价超过采购预算的；</w:t>
      </w:r>
      <w:r/>
    </w:p>
    <w:p>
      <w:pPr>
        <w:ind w:firstLine="315"/>
        <w:jc w:val="left"/>
        <w:pageBreakBefore w:val="0"/>
        <w:spacing w:line="360" w:lineRule="auto"/>
        <w:rPr>
          <w:color w:val="000000"/>
          <w:sz w:val="28"/>
          <w:szCs w:val="28"/>
        </w:rPr>
      </w:pPr>
      <w:r>
        <w:rPr>
          <w:color w:val="000000"/>
          <w:sz w:val="28"/>
          <w:szCs w:val="28"/>
        </w:rPr>
        <w:t xml:space="preserve">（4）经协商，无法达成一致。</w:t>
      </w:r>
      <w:r/>
    </w:p>
    <w:p>
      <w:pPr>
        <w:pStyle w:val="921"/>
        <w:ind w:left="0" w:right="210" w:firstLine="562"/>
        <w:pageBreakBefore w:val="0"/>
        <w:spacing w:line="360" w:lineRule="auto"/>
        <w:rPr>
          <w:color w:val="000000"/>
          <w:sz w:val="28"/>
          <w:szCs w:val="28"/>
        </w:rPr>
        <w:outlineLvl w:val="1"/>
      </w:pPr>
      <w:r/>
      <w:bookmarkStart w:id="66" w:name="_Toc102117298"/>
      <w:r>
        <w:rPr>
          <w:color w:val="000000"/>
          <w:sz w:val="28"/>
          <w:szCs w:val="28"/>
        </w:rPr>
        <w:t xml:space="preserve">28、协商过程的保密</w:t>
      </w:r>
      <w:bookmarkEnd w:id="66"/>
      <w:r/>
      <w:r/>
    </w:p>
    <w:p>
      <w:pPr>
        <w:ind w:firstLine="560"/>
        <w:pageBreakBefore w:val="0"/>
        <w:spacing w:before="156" w:line="360" w:lineRule="auto"/>
        <w:rPr>
          <w:bCs/>
          <w:color w:val="000000"/>
          <w:sz w:val="28"/>
          <w:szCs w:val="28"/>
        </w:rPr>
      </w:pPr>
      <w:r>
        <w:rPr>
          <w:bCs/>
          <w:color w:val="000000"/>
          <w:sz w:val="28"/>
          <w:szCs w:val="28"/>
        </w:rPr>
        <w:t xml:space="preserve">28.1协商开始，直到授予供应商合同止，凡是属于审查、澄清、协商过程的有关资料等，不得向其他无关的人员透露。</w:t>
      </w:r>
      <w:r/>
    </w:p>
    <w:p>
      <w:pPr>
        <w:ind w:firstLine="560"/>
        <w:pageBreakBefore w:val="0"/>
        <w:spacing w:before="156" w:line="360" w:lineRule="auto"/>
        <w:rPr>
          <w:bCs/>
          <w:color w:val="000000"/>
          <w:sz w:val="28"/>
          <w:szCs w:val="28"/>
        </w:rPr>
      </w:pPr>
      <w:r>
        <w:rPr>
          <w:bCs/>
          <w:color w:val="000000"/>
          <w:sz w:val="28"/>
          <w:szCs w:val="28"/>
        </w:rPr>
        <w:t xml:space="preserve">28.2在协商期间，供应商企图影响采购方的任何活动，将导致响应被拒绝，并承担相应的法律责任。</w:t>
      </w:r>
      <w:r/>
    </w:p>
    <w:p>
      <w:pPr>
        <w:pStyle w:val="921"/>
        <w:ind w:right="210" w:firstLine="562"/>
        <w:pageBreakBefore w:val="0"/>
        <w:spacing w:line="360" w:lineRule="auto"/>
        <w:rPr>
          <w:color w:val="000000"/>
          <w:sz w:val="28"/>
          <w:szCs w:val="28"/>
        </w:rPr>
        <w:outlineLvl w:val="1"/>
      </w:pPr>
      <w:r/>
      <w:bookmarkStart w:id="67" w:name="_Toc102117299"/>
      <w:r>
        <w:rPr>
          <w:color w:val="000000"/>
          <w:sz w:val="28"/>
          <w:szCs w:val="28"/>
        </w:rPr>
        <w:t xml:space="preserve">29、确定成交供应商</w:t>
      </w:r>
      <w:bookmarkEnd w:id="67"/>
      <w:r/>
      <w:r/>
    </w:p>
    <w:p>
      <w:pPr>
        <w:ind w:firstLine="560"/>
        <w:pageBreakBefore w:val="0"/>
        <w:spacing w:before="156" w:line="360" w:lineRule="auto"/>
        <w:rPr>
          <w:bCs/>
          <w:color w:val="000000"/>
          <w:sz w:val="28"/>
          <w:szCs w:val="28"/>
        </w:rPr>
      </w:pPr>
      <w:r>
        <w:rPr>
          <w:bCs/>
          <w:color w:val="000000"/>
          <w:sz w:val="28"/>
          <w:szCs w:val="28"/>
        </w:rPr>
        <w:t xml:space="preserve">29.1采购人根据协商情况确定成交供应商。</w:t>
      </w:r>
      <w:r/>
    </w:p>
    <w:p>
      <w:pPr>
        <w:ind w:firstLine="560"/>
        <w:pageBreakBefore w:val="0"/>
        <w:spacing w:before="156" w:line="360" w:lineRule="auto"/>
        <w:rPr>
          <w:bCs/>
          <w:color w:val="000000"/>
          <w:sz w:val="28"/>
          <w:szCs w:val="28"/>
        </w:rPr>
      </w:pPr>
      <w:r>
        <w:rPr>
          <w:bCs/>
          <w:color w:val="000000"/>
          <w:sz w:val="28"/>
          <w:szCs w:val="28"/>
        </w:rPr>
        <w:t xml:space="preserve">29.2采购代理机构在法定媒体和期限公示成交供应商。</w:t>
      </w:r>
      <w:r/>
    </w:p>
    <w:p>
      <w:pPr>
        <w:ind w:firstLine="560"/>
        <w:pageBreakBefore w:val="0"/>
        <w:spacing w:before="156" w:line="360" w:lineRule="auto"/>
        <w:rPr>
          <w:bCs/>
          <w:color w:val="000000"/>
          <w:sz w:val="28"/>
          <w:szCs w:val="28"/>
        </w:rPr>
      </w:pPr>
      <w:r>
        <w:rPr>
          <w:bCs/>
          <w:color w:val="000000"/>
          <w:sz w:val="28"/>
          <w:szCs w:val="28"/>
        </w:rPr>
        <w:t xml:space="preserve">29.3若有证据证明，成交供应商出现下列情况之一的，一经查实，将被取消成交资格：</w:t>
      </w:r>
      <w:r/>
    </w:p>
    <w:p>
      <w:pPr>
        <w:ind w:firstLine="315"/>
        <w:jc w:val="left"/>
        <w:pageBreakBefore w:val="0"/>
        <w:spacing w:line="360" w:lineRule="auto"/>
        <w:rPr>
          <w:color w:val="000000"/>
          <w:sz w:val="28"/>
          <w:szCs w:val="28"/>
        </w:rPr>
      </w:pPr>
      <w:r>
        <w:rPr>
          <w:color w:val="000000"/>
          <w:sz w:val="28"/>
          <w:szCs w:val="28"/>
        </w:rPr>
        <w:t xml:space="preserve">（1）提供虚假材料谋取成交的；</w:t>
      </w:r>
      <w:r/>
    </w:p>
    <w:p>
      <w:pPr>
        <w:ind w:firstLine="315"/>
        <w:jc w:val="left"/>
        <w:pageBreakBefore w:val="0"/>
        <w:spacing w:line="360" w:lineRule="auto"/>
        <w:rPr>
          <w:color w:val="000000"/>
          <w:sz w:val="28"/>
          <w:szCs w:val="28"/>
        </w:rPr>
      </w:pPr>
      <w:r>
        <w:rPr>
          <w:color w:val="000000"/>
          <w:sz w:val="28"/>
          <w:szCs w:val="28"/>
        </w:rPr>
        <w:t xml:space="preserve">（2）与采购方工作人员、协商小组成员恶意串通的；</w:t>
      </w:r>
      <w:r/>
    </w:p>
    <w:p>
      <w:pPr>
        <w:ind w:firstLine="315"/>
        <w:jc w:val="left"/>
        <w:pageBreakBefore w:val="0"/>
        <w:spacing w:line="360" w:lineRule="auto"/>
        <w:rPr>
          <w:color w:val="000000"/>
          <w:sz w:val="28"/>
          <w:szCs w:val="28"/>
        </w:rPr>
      </w:pPr>
      <w:r>
        <w:rPr>
          <w:color w:val="000000"/>
          <w:sz w:val="28"/>
          <w:szCs w:val="28"/>
        </w:rPr>
        <w:t xml:space="preserve">（3）向采购方工作人员、协商小组成员行贿或者提供其他不正当利益的；</w:t>
      </w:r>
      <w:r/>
    </w:p>
    <w:p>
      <w:pPr>
        <w:ind w:firstLine="315"/>
        <w:jc w:val="left"/>
        <w:pageBreakBefore w:val="0"/>
        <w:spacing w:line="360" w:lineRule="auto"/>
        <w:rPr>
          <w:color w:val="000000"/>
          <w:sz w:val="28"/>
          <w:szCs w:val="28"/>
        </w:rPr>
      </w:pPr>
      <w:r>
        <w:rPr>
          <w:color w:val="000000"/>
          <w:sz w:val="28"/>
          <w:szCs w:val="28"/>
        </w:rPr>
        <w:t xml:space="preserve">（4）不符合法律、法规规定的其他情形。</w:t>
      </w:r>
      <w:r/>
    </w:p>
    <w:p>
      <w:pPr>
        <w:ind w:firstLine="560"/>
        <w:jc w:val="left"/>
        <w:pageBreakBefore w:val="0"/>
        <w:spacing w:line="360" w:lineRule="auto"/>
        <w:rPr>
          <w:bCs/>
          <w:color w:val="000000"/>
          <w:sz w:val="28"/>
          <w:szCs w:val="28"/>
        </w:rPr>
      </w:pPr>
      <w:r>
        <w:rPr>
          <w:bCs/>
          <w:color w:val="000000"/>
          <w:sz w:val="28"/>
          <w:szCs w:val="28"/>
        </w:rPr>
        <w:t xml:space="preserve">供应商被取消成交资格后，采购方有权重新组织采购。</w:t>
      </w:r>
      <w:r/>
    </w:p>
    <w:p>
      <w:pPr>
        <w:pStyle w:val="921"/>
        <w:ind w:left="0" w:right="210" w:firstLine="562"/>
        <w:pageBreakBefore w:val="0"/>
        <w:spacing w:line="360" w:lineRule="auto"/>
        <w:rPr>
          <w:color w:val="000000"/>
          <w:sz w:val="28"/>
          <w:szCs w:val="28"/>
        </w:rPr>
        <w:outlineLvl w:val="1"/>
      </w:pPr>
      <w:r/>
      <w:bookmarkStart w:id="68" w:name="_Toc102117300"/>
      <w:r>
        <w:rPr>
          <w:color w:val="000000"/>
          <w:sz w:val="28"/>
          <w:szCs w:val="28"/>
        </w:rPr>
        <w:t xml:space="preserve">30、成交通知书</w:t>
      </w:r>
      <w:bookmarkEnd w:id="68"/>
      <w:r/>
      <w:r/>
    </w:p>
    <w:p>
      <w:pPr>
        <w:ind w:firstLine="560"/>
        <w:pageBreakBefore w:val="0"/>
        <w:spacing w:before="156" w:line="360" w:lineRule="auto"/>
        <w:rPr>
          <w:bCs/>
          <w:color w:val="000000"/>
          <w:sz w:val="28"/>
          <w:szCs w:val="28"/>
        </w:rPr>
      </w:pPr>
      <w:r>
        <w:rPr>
          <w:bCs/>
          <w:color w:val="000000"/>
          <w:sz w:val="28"/>
          <w:szCs w:val="28"/>
        </w:rPr>
        <w:t xml:space="preserve">30.1成交结果经采购人确定后，采购代理机构将向成交供应商发出成交通知书。</w:t>
      </w:r>
      <w:r/>
    </w:p>
    <w:p>
      <w:pPr>
        <w:ind w:firstLine="560"/>
        <w:pageBreakBefore w:val="0"/>
        <w:spacing w:before="156" w:line="360" w:lineRule="auto"/>
        <w:rPr>
          <w:bCs/>
          <w:color w:val="000000"/>
          <w:sz w:val="28"/>
          <w:szCs w:val="28"/>
        </w:rPr>
      </w:pPr>
      <w:r>
        <w:rPr>
          <w:bCs/>
          <w:color w:val="000000"/>
          <w:sz w:val="28"/>
          <w:szCs w:val="28"/>
        </w:rPr>
        <w:t xml:space="preserve">30.2成交通知书将是合同的一个组成部分。对采购人和成交供应商均具有法律效力。成交通知书发出后，成交供应商放弃成交项目的，应当依法承担法律责任。</w:t>
      </w:r>
      <w:r/>
    </w:p>
    <w:p>
      <w:pPr>
        <w:pStyle w:val="921"/>
        <w:ind w:left="0" w:right="210" w:firstLine="562"/>
        <w:pageBreakBefore w:val="0"/>
        <w:spacing w:line="360" w:lineRule="auto"/>
        <w:rPr>
          <w:color w:val="000000"/>
          <w:sz w:val="28"/>
          <w:szCs w:val="28"/>
        </w:rPr>
        <w:outlineLvl w:val="1"/>
      </w:pPr>
      <w:r/>
      <w:bookmarkStart w:id="69" w:name="_Toc102117301"/>
      <w:r>
        <w:rPr>
          <w:color w:val="000000"/>
          <w:sz w:val="28"/>
          <w:szCs w:val="28"/>
        </w:rPr>
        <w:t xml:space="preserve">31、履约保证金</w:t>
      </w:r>
      <w:bookmarkEnd w:id="69"/>
      <w:r/>
      <w:r/>
    </w:p>
    <w:p>
      <w:pPr>
        <w:pStyle w:val="921"/>
        <w:ind w:left="0" w:right="210" w:firstLine="562"/>
        <w:pageBreakBefore w:val="0"/>
        <w:spacing w:line="360" w:lineRule="auto"/>
        <w:rPr>
          <w:color w:val="000000"/>
          <w:sz w:val="28"/>
          <w:szCs w:val="28"/>
        </w:rPr>
        <w:outlineLvl w:val="1"/>
      </w:pPr>
      <w:r>
        <w:rPr>
          <w:color w:val="000000"/>
          <w:sz w:val="28"/>
          <w:szCs w:val="28"/>
        </w:rPr>
        <w:t xml:space="preserve">31.1本项目无履约保证金。</w:t>
      </w:r>
      <w:r/>
    </w:p>
    <w:p>
      <w:pPr>
        <w:pStyle w:val="921"/>
        <w:numPr>
          <w:ilvl w:val="0"/>
          <w:numId w:val="2"/>
        </w:numPr>
        <w:ind w:left="0" w:right="210"/>
        <w:pageBreakBefore w:val="0"/>
        <w:spacing w:line="360" w:lineRule="auto"/>
        <w:rPr>
          <w:rFonts w:eastAsia="黑体"/>
          <w:b w:val="0"/>
          <w:bCs w:val="0"/>
          <w:color w:val="000000"/>
          <w:sz w:val="28"/>
          <w:szCs w:val="28"/>
        </w:rPr>
      </w:pPr>
      <w:r/>
      <w:bookmarkStart w:id="70" w:name="_Toc102117302"/>
      <w:r>
        <w:rPr>
          <w:rFonts w:eastAsia="黑体"/>
          <w:b w:val="0"/>
          <w:bCs w:val="0"/>
          <w:color w:val="000000"/>
          <w:sz w:val="28"/>
          <w:szCs w:val="28"/>
        </w:rPr>
        <w:t xml:space="preserve">授予合同</w:t>
      </w:r>
      <w:bookmarkEnd w:id="70"/>
      <w:r/>
      <w:r/>
    </w:p>
    <w:p>
      <w:pPr>
        <w:pageBreakBefore w:val="0"/>
        <w:spacing w:line="360" w:lineRule="auto"/>
      </w:pPr>
      <w:r/>
      <w:r/>
    </w:p>
    <w:p>
      <w:pPr>
        <w:pStyle w:val="921"/>
        <w:ind w:left="0" w:right="210" w:firstLine="562"/>
        <w:pageBreakBefore w:val="0"/>
        <w:spacing w:line="360" w:lineRule="auto"/>
        <w:rPr>
          <w:color w:val="000000"/>
          <w:sz w:val="28"/>
          <w:szCs w:val="28"/>
        </w:rPr>
        <w:outlineLvl w:val="1"/>
      </w:pPr>
      <w:r/>
      <w:bookmarkStart w:id="71" w:name="_Toc102117303"/>
      <w:r>
        <w:rPr>
          <w:color w:val="000000"/>
          <w:sz w:val="28"/>
          <w:szCs w:val="28"/>
        </w:rPr>
        <w:t xml:space="preserve">32、签订合同</w:t>
      </w:r>
      <w:bookmarkEnd w:id="71"/>
      <w:r/>
      <w:r/>
    </w:p>
    <w:p>
      <w:pPr>
        <w:ind w:firstLine="560"/>
        <w:jc w:val="left"/>
        <w:pageBreakBefore w:val="0"/>
        <w:spacing w:line="360" w:lineRule="auto"/>
        <w:rPr>
          <w:color w:val="000000"/>
          <w:sz w:val="28"/>
          <w:szCs w:val="28"/>
        </w:rPr>
      </w:pPr>
      <w:r>
        <w:rPr>
          <w:color w:val="000000"/>
          <w:sz w:val="28"/>
          <w:szCs w:val="28"/>
        </w:rPr>
        <w:t xml:space="preserve">32.1采购人与成交供应商应当在成交通知书发出之日起三十日内，按照采购文件确定的事项签订政府采购合同。</w:t>
      </w:r>
      <w:r/>
    </w:p>
    <w:p>
      <w:pPr>
        <w:ind w:firstLine="560"/>
        <w:jc w:val="left"/>
        <w:pageBreakBefore w:val="0"/>
        <w:spacing w:line="360" w:lineRule="auto"/>
        <w:rPr>
          <w:color w:val="000000"/>
          <w:sz w:val="28"/>
          <w:szCs w:val="28"/>
        </w:rPr>
      </w:pPr>
      <w:r>
        <w:rPr>
          <w:color w:val="000000"/>
          <w:sz w:val="28"/>
          <w:szCs w:val="28"/>
        </w:rPr>
        <w:t xml:space="preserve">32.2采购文件、成交供应商的响应文件及协商过程中有关澄清文件均应作为合同组成部分。</w:t>
      </w:r>
      <w:bookmarkStart w:id="72" w:name="_Toc102117304"/>
      <w:r/>
      <w:r/>
    </w:p>
    <w:p>
      <w:pPr>
        <w:jc w:val="left"/>
        <w:pageBreakBefore w:val="0"/>
        <w:spacing w:line="360" w:lineRule="auto"/>
        <w:rPr>
          <w:rFonts w:eastAsia="黑体"/>
          <w:color w:val="000000"/>
          <w:sz w:val="28"/>
          <w:szCs w:val="28"/>
        </w:rPr>
      </w:pPr>
      <w:r>
        <w:rPr>
          <w:rFonts w:eastAsia="黑体"/>
          <w:color w:val="000000"/>
          <w:sz w:val="28"/>
          <w:szCs w:val="28"/>
        </w:rPr>
        <w:t xml:space="preserve">六、询问与质疑</w:t>
      </w:r>
      <w:bookmarkEnd w:id="72"/>
      <w:r/>
      <w:r/>
    </w:p>
    <w:p>
      <w:pPr>
        <w:pStyle w:val="921"/>
        <w:ind w:left="0" w:right="210" w:firstLine="562"/>
        <w:pageBreakBefore w:val="0"/>
        <w:spacing w:line="360" w:lineRule="auto"/>
        <w:rPr>
          <w:color w:val="000000"/>
          <w:sz w:val="28"/>
          <w:szCs w:val="28"/>
        </w:rPr>
        <w:outlineLvl w:val="1"/>
      </w:pPr>
      <w:r/>
      <w:bookmarkStart w:id="73" w:name="_Toc102117305"/>
      <w:r>
        <w:rPr>
          <w:color w:val="000000"/>
          <w:sz w:val="28"/>
          <w:szCs w:val="28"/>
        </w:rPr>
        <w:t xml:space="preserve">33、询问</w:t>
      </w:r>
      <w:bookmarkEnd w:id="73"/>
      <w:r/>
      <w:r/>
    </w:p>
    <w:p>
      <w:pPr>
        <w:ind w:firstLine="560"/>
        <w:jc w:val="left"/>
        <w:pageBreakBefore w:val="0"/>
        <w:spacing w:line="360" w:lineRule="auto"/>
        <w:rPr>
          <w:color w:val="000000"/>
          <w:sz w:val="28"/>
          <w:szCs w:val="28"/>
        </w:rPr>
      </w:pPr>
      <w:r>
        <w:rPr>
          <w:color w:val="000000"/>
          <w:sz w:val="28"/>
          <w:szCs w:val="28"/>
        </w:rPr>
        <w:t xml:space="preserve">33.1供应商对政府采购活动事项有疑问的，可依法以书面形式向采购人或采购代理机构提出询问。</w:t>
      </w:r>
      <w:r/>
    </w:p>
    <w:p>
      <w:pPr>
        <w:ind w:firstLine="560"/>
        <w:jc w:val="left"/>
        <w:pageBreakBefore w:val="0"/>
        <w:spacing w:line="360" w:lineRule="auto"/>
        <w:rPr>
          <w:color w:val="000000"/>
          <w:sz w:val="28"/>
          <w:szCs w:val="28"/>
        </w:rPr>
      </w:pPr>
      <w:r>
        <w:rPr>
          <w:color w:val="000000"/>
          <w:sz w:val="28"/>
          <w:szCs w:val="28"/>
        </w:rPr>
        <w:t xml:space="preserve">33.2采购人或采购代理机构对供应商依法提出的询问，在3个工作日内作出答复，但答复的内容不得涉及商业秘密。</w:t>
      </w:r>
      <w:r/>
    </w:p>
    <w:p>
      <w:pPr>
        <w:pStyle w:val="921"/>
        <w:ind w:left="0" w:right="210" w:firstLine="562"/>
        <w:pageBreakBefore w:val="0"/>
        <w:spacing w:line="360" w:lineRule="auto"/>
        <w:rPr>
          <w:color w:val="000000"/>
          <w:sz w:val="28"/>
          <w:szCs w:val="28"/>
        </w:rPr>
        <w:outlineLvl w:val="1"/>
      </w:pPr>
      <w:r/>
      <w:bookmarkStart w:id="74" w:name="_Toc102117306"/>
      <w:r>
        <w:rPr>
          <w:color w:val="000000"/>
          <w:sz w:val="28"/>
          <w:szCs w:val="28"/>
        </w:rPr>
        <w:t xml:space="preserve">34、质疑</w:t>
      </w:r>
      <w:bookmarkEnd w:id="74"/>
      <w:r/>
      <w:r/>
    </w:p>
    <w:p>
      <w:pPr>
        <w:ind w:firstLine="560"/>
        <w:jc w:val="left"/>
        <w:pageBreakBefore w:val="0"/>
        <w:spacing w:line="360" w:lineRule="auto"/>
        <w:rPr>
          <w:color w:val="000000"/>
          <w:sz w:val="28"/>
          <w:szCs w:val="28"/>
        </w:rPr>
      </w:pPr>
      <w:r>
        <w:rPr>
          <w:color w:val="000000"/>
          <w:sz w:val="28"/>
          <w:szCs w:val="28"/>
        </w:rPr>
        <w:t xml:space="preserve">34.1供应商认为采购文件、采购过程和成交结果使自己的权益受到损害的，可以在知道或者应知其权益受到损害之日起7个工作日内，依法以书面形式向采购人或采购代理机构提出质疑。采购人或采购代理机构将以书面形式答复质疑供应商，但答复的内容不涉及商业秘密。供应商在法定质疑期内针对同一采购程序环节的质疑必须一次性提出。</w:t>
      </w:r>
      <w:r/>
    </w:p>
    <w:p>
      <w:pPr>
        <w:ind w:firstLine="560"/>
        <w:jc w:val="left"/>
        <w:pageBreakBefore w:val="0"/>
        <w:spacing w:line="360" w:lineRule="auto"/>
        <w:rPr>
          <w:color w:val="000000"/>
          <w:sz w:val="28"/>
          <w:szCs w:val="28"/>
        </w:rPr>
      </w:pPr>
      <w:r>
        <w:rPr>
          <w:color w:val="000000"/>
          <w:sz w:val="28"/>
          <w:szCs w:val="28"/>
        </w:rPr>
        <w:t xml:space="preserve">34.2质疑函须使用财政部制定的范本文件。</w:t>
      </w:r>
      <w:r/>
    </w:p>
    <w:p>
      <w:pPr>
        <w:pStyle w:val="943"/>
        <w:ind w:left="1890"/>
        <w:jc w:val="both"/>
        <w:rPr>
          <w:rFonts w:ascii="Times New Roman" w:hAnsi="Times New Roman"/>
          <w:color w:val="000000"/>
        </w:rPr>
      </w:pPr>
      <w:r>
        <w:rPr>
          <w:rFonts w:ascii="Times New Roman" w:hAnsi="Times New Roman"/>
          <w:color w:val="000000"/>
        </w:rPr>
        <w:br w:type="page" w:clear="all"/>
      </w:r>
      <w:bookmarkEnd w:id="40"/>
      <w:r/>
      <w:bookmarkStart w:id="75" w:name="_Toc155796358"/>
      <w:r>
        <w:rPr>
          <w:rFonts w:ascii="Times New Roman" w:hAnsi="Times New Roman" w:eastAsia="黑体"/>
          <w:b w:val="0"/>
          <w:bCs w:val="0"/>
          <w:sz w:val="44"/>
          <w:szCs w:val="44"/>
        </w:rPr>
        <w:t xml:space="preserve">第三章  政府采购合同文本</w:t>
      </w:r>
      <w:bookmarkEnd w:id="75"/>
      <w:r/>
      <w:r/>
    </w:p>
    <w:p>
      <w:pPr>
        <w:ind w:firstLine="480"/>
        <w:jc w:val="left"/>
        <w:spacing w:line="500" w:lineRule="exact"/>
        <w:rPr>
          <w:sz w:val="24"/>
        </w:rPr>
      </w:pPr>
      <w:r>
        <w:rPr>
          <w:sz w:val="24"/>
        </w:rPr>
      </w:r>
      <w:r/>
    </w:p>
    <w:p>
      <w:pPr>
        <w:ind w:firstLine="480"/>
        <w:jc w:val="left"/>
        <w:spacing w:line="500" w:lineRule="exact"/>
        <w:rPr>
          <w:sz w:val="24"/>
        </w:rPr>
      </w:pPr>
      <w:r>
        <w:rPr>
          <w:sz w:val="24"/>
        </w:rPr>
      </w:r>
      <w:r/>
    </w:p>
    <w:p>
      <w:pPr>
        <w:jc w:val="center"/>
        <w:spacing w:line="500" w:lineRule="exact"/>
        <w:rPr>
          <w:rFonts w:eastAsia="黑体"/>
          <w:sz w:val="32"/>
        </w:rPr>
        <w:outlineLvl w:val="0"/>
      </w:pPr>
      <w:r>
        <w:rPr>
          <w:rFonts w:eastAsia="黑体"/>
          <w:sz w:val="32"/>
        </w:rPr>
        <w:t xml:space="preserve">连云港市政府采购合同（服务）</w:t>
      </w:r>
      <w:r/>
    </w:p>
    <w:p>
      <w:pPr>
        <w:jc w:val="center"/>
        <w:spacing w:line="500" w:lineRule="exact"/>
        <w:rPr>
          <w:rFonts w:eastAsia="黑体"/>
          <w:sz w:val="28"/>
        </w:rPr>
      </w:pPr>
      <w:r>
        <w:rPr>
          <w:rFonts w:eastAsia="黑体"/>
          <w:sz w:val="28"/>
        </w:rPr>
        <w:t xml:space="preserve">（合同编号：***）</w:t>
      </w:r>
      <w:r/>
    </w:p>
    <w:p>
      <w:pPr>
        <w:jc w:val="left"/>
        <w:spacing w:line="500" w:lineRule="exact"/>
        <w:rPr>
          <w:sz w:val="24"/>
        </w:rPr>
      </w:pPr>
      <w:r>
        <w:rPr>
          <w:sz w:val="24"/>
        </w:rPr>
        <w:t xml:space="preserve">甲方：（买方）_________</w:t>
      </w:r>
      <w:r/>
    </w:p>
    <w:p>
      <w:pPr>
        <w:jc w:val="left"/>
        <w:spacing w:line="500" w:lineRule="exact"/>
        <w:rPr>
          <w:sz w:val="24"/>
        </w:rPr>
      </w:pPr>
      <w:r>
        <w:rPr>
          <w:sz w:val="24"/>
        </w:rPr>
        <w:t xml:space="preserve">乙方：（卖方）_________</w:t>
      </w:r>
      <w:r/>
    </w:p>
    <w:p>
      <w:pPr>
        <w:ind w:firstLine="480"/>
        <w:jc w:val="left"/>
        <w:spacing w:line="500" w:lineRule="exact"/>
        <w:rPr>
          <w:sz w:val="24"/>
        </w:rPr>
      </w:pPr>
      <w:r>
        <w:rPr>
          <w:sz w:val="24"/>
        </w:rPr>
        <w:t xml:space="preserve">甲、乙双方根据</w:t>
      </w:r>
      <w:r>
        <w:rPr>
          <w:color w:val="000000"/>
          <w:sz w:val="24"/>
          <w:u w:val="single"/>
        </w:rPr>
        <w:t xml:space="preserve">      </w:t>
      </w:r>
      <w:r>
        <w:rPr>
          <w:color w:val="000000"/>
          <w:sz w:val="24"/>
        </w:rPr>
        <w:t xml:space="preserve">年</w:t>
      </w:r>
      <w:r>
        <w:rPr>
          <w:color w:val="000000"/>
          <w:sz w:val="24"/>
          <w:u w:val="single"/>
        </w:rPr>
        <w:t xml:space="preserve">   </w:t>
      </w:r>
      <w:r>
        <w:rPr>
          <w:color w:val="000000"/>
          <w:sz w:val="24"/>
        </w:rPr>
        <w:t xml:space="preserve">月</w:t>
      </w:r>
      <w:r>
        <w:rPr>
          <w:color w:val="000000"/>
          <w:sz w:val="24"/>
          <w:u w:val="single"/>
        </w:rPr>
        <w:t xml:space="preserve">   </w:t>
      </w:r>
      <w:r>
        <w:rPr>
          <w:color w:val="000000"/>
          <w:sz w:val="24"/>
        </w:rPr>
        <w:t xml:space="preserve">日</w:t>
      </w:r>
      <w:r>
        <w:rPr>
          <w:sz w:val="24"/>
          <w:u w:val="single"/>
        </w:rPr>
        <w:t xml:space="preserve">         </w:t>
      </w:r>
      <w:r>
        <w:rPr>
          <w:sz w:val="24"/>
        </w:rPr>
        <w:t xml:space="preserve">项目（项目编号：</w:t>
      </w:r>
      <w:r>
        <w:rPr>
          <w:sz w:val="24"/>
          <w:u w:val="single"/>
        </w:rPr>
        <w:t xml:space="preserve">         </w:t>
      </w:r>
      <w:r>
        <w:rPr>
          <w:sz w:val="24"/>
        </w:rPr>
        <w:t xml:space="preserve">）公开采购的结果，签订本合同。</w:t>
      </w:r>
      <w:r/>
    </w:p>
    <w:p>
      <w:pPr>
        <w:ind w:firstLine="480"/>
        <w:jc w:val="left"/>
        <w:spacing w:line="500" w:lineRule="exact"/>
        <w:rPr>
          <w:rFonts w:eastAsia="黑体"/>
          <w:sz w:val="24"/>
        </w:rPr>
        <w:outlineLvl w:val="0"/>
      </w:pPr>
      <w:r>
        <w:rPr>
          <w:rFonts w:eastAsia="黑体"/>
          <w:sz w:val="24"/>
        </w:rPr>
        <w:t xml:space="preserve">一、合同内容</w:t>
      </w:r>
      <w:r/>
    </w:p>
    <w:p>
      <w:pPr>
        <w:ind w:firstLine="480"/>
        <w:jc w:val="left"/>
        <w:spacing w:line="500" w:lineRule="exact"/>
        <w:rPr>
          <w:sz w:val="24"/>
        </w:rPr>
      </w:pPr>
      <w:r>
        <w:rPr>
          <w:sz w:val="24"/>
        </w:rPr>
        <w:t xml:space="preserve">1.1 服务内容：</w:t>
      </w:r>
      <w:r>
        <w:rPr>
          <w:sz w:val="24"/>
          <w:u w:val="single"/>
        </w:rPr>
        <w:t xml:space="preserve">      </w:t>
      </w:r>
      <w:r>
        <w:rPr>
          <w:sz w:val="24"/>
        </w:rPr>
        <w:t xml:space="preserve">。</w:t>
      </w:r>
      <w:r/>
    </w:p>
    <w:p>
      <w:pPr>
        <w:ind w:firstLine="480"/>
        <w:jc w:val="left"/>
        <w:spacing w:line="500" w:lineRule="exact"/>
        <w:rPr>
          <w:sz w:val="24"/>
        </w:rPr>
      </w:pPr>
      <w:r>
        <w:rPr>
          <w:sz w:val="24"/>
        </w:rPr>
        <w:t xml:space="preserve">1.2 服务要求：</w:t>
      </w:r>
      <w:r>
        <w:rPr>
          <w:sz w:val="24"/>
          <w:u w:val="single"/>
        </w:rPr>
        <w:t xml:space="preserve">      </w:t>
      </w:r>
      <w:r>
        <w:rPr>
          <w:sz w:val="24"/>
        </w:rPr>
        <w:t xml:space="preserve">。</w:t>
      </w:r>
      <w:r/>
    </w:p>
    <w:p>
      <w:pPr>
        <w:ind w:firstLine="480"/>
        <w:jc w:val="left"/>
        <w:spacing w:line="500" w:lineRule="exact"/>
        <w:rPr>
          <w:sz w:val="24"/>
        </w:rPr>
      </w:pPr>
      <w:r>
        <w:rPr>
          <w:sz w:val="24"/>
        </w:rPr>
        <w:t xml:space="preserve">1.3 服务标准：</w:t>
      </w:r>
      <w:r>
        <w:rPr>
          <w:sz w:val="24"/>
          <w:u w:val="single"/>
        </w:rPr>
        <w:t xml:space="preserve">      </w:t>
      </w:r>
      <w:r>
        <w:rPr>
          <w:sz w:val="24"/>
        </w:rPr>
        <w:t xml:space="preserve">。</w:t>
      </w:r>
      <w:r/>
    </w:p>
    <w:p>
      <w:pPr>
        <w:ind w:firstLine="480"/>
        <w:jc w:val="left"/>
        <w:spacing w:line="500" w:lineRule="exact"/>
        <w:rPr>
          <w:sz w:val="24"/>
        </w:rPr>
      </w:pPr>
      <w:r>
        <w:rPr>
          <w:sz w:val="24"/>
        </w:rPr>
        <w:t xml:space="preserve">1.4 补充条款：</w:t>
      </w:r>
      <w:r>
        <w:rPr>
          <w:sz w:val="24"/>
          <w:u w:val="single"/>
        </w:rPr>
        <w:t xml:space="preserve">      </w:t>
      </w:r>
      <w:r>
        <w:rPr>
          <w:sz w:val="24"/>
        </w:rPr>
        <w:t xml:space="preserve">。</w:t>
      </w:r>
      <w:r/>
    </w:p>
    <w:p>
      <w:pPr>
        <w:ind w:firstLine="480"/>
        <w:jc w:val="left"/>
        <w:spacing w:line="500" w:lineRule="exact"/>
        <w:rPr>
          <w:rFonts w:eastAsia="黑体"/>
          <w:sz w:val="24"/>
        </w:rPr>
        <w:outlineLvl w:val="0"/>
      </w:pPr>
      <w:r>
        <w:rPr>
          <w:rFonts w:eastAsia="黑体"/>
          <w:sz w:val="24"/>
        </w:rPr>
        <w:t xml:space="preserve">二、合同金额</w:t>
      </w:r>
      <w:r/>
    </w:p>
    <w:p>
      <w:pPr>
        <w:ind w:firstLine="480"/>
        <w:jc w:val="left"/>
        <w:spacing w:line="500" w:lineRule="exact"/>
        <w:rPr>
          <w:sz w:val="24"/>
        </w:rPr>
      </w:pPr>
      <w:r>
        <w:rPr>
          <w:sz w:val="24"/>
        </w:rPr>
        <w:t xml:space="preserve">2.1 本合同金额为人民币（大写）：</w:t>
      </w:r>
      <w:r>
        <w:rPr>
          <w:sz w:val="24"/>
          <w:u w:val="single"/>
        </w:rPr>
        <w:t xml:space="preserve">     </w:t>
      </w:r>
      <w:r>
        <w:rPr>
          <w:sz w:val="24"/>
        </w:rPr>
        <w:t xml:space="preserve">元（¥</w:t>
      </w:r>
      <w:r>
        <w:rPr>
          <w:sz w:val="24"/>
          <w:u w:val="single"/>
        </w:rPr>
        <w:t xml:space="preserve">     </w:t>
      </w:r>
      <w:r>
        <w:rPr>
          <w:sz w:val="24"/>
        </w:rPr>
        <w:t xml:space="preserve">）。</w:t>
      </w:r>
      <w:r/>
    </w:p>
    <w:p>
      <w:pPr>
        <w:ind w:firstLine="480"/>
        <w:jc w:val="left"/>
        <w:spacing w:line="500" w:lineRule="exact"/>
        <w:rPr>
          <w:sz w:val="24"/>
        </w:rPr>
      </w:pPr>
      <w:r>
        <w:rPr>
          <w:sz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eastAsia="黑体"/>
          <w:sz w:val="24"/>
        </w:rPr>
        <w:outlineLvl w:val="0"/>
      </w:pPr>
      <w:r>
        <w:rPr>
          <w:rFonts w:eastAsia="黑体"/>
          <w:sz w:val="24"/>
        </w:rPr>
        <w:t xml:space="preserve">三、技术资料</w:t>
      </w:r>
      <w:r/>
    </w:p>
    <w:p>
      <w:pPr>
        <w:ind w:firstLine="480"/>
        <w:jc w:val="left"/>
        <w:spacing w:line="500" w:lineRule="exact"/>
        <w:rPr>
          <w:sz w:val="24"/>
        </w:rPr>
      </w:pPr>
      <w:r>
        <w:rPr>
          <w:sz w:val="24"/>
        </w:rPr>
        <w:t xml:space="preserve">3.1 乙方应按采购文件规定的时间向甲方提供有关技术资料。</w:t>
      </w:r>
      <w:r/>
    </w:p>
    <w:p>
      <w:pPr>
        <w:ind w:firstLine="480"/>
        <w:jc w:val="left"/>
        <w:spacing w:line="500" w:lineRule="exact"/>
        <w:rPr>
          <w:sz w:val="24"/>
        </w:rPr>
      </w:pPr>
      <w:r>
        <w:rPr>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eastAsia="黑体"/>
          <w:sz w:val="24"/>
        </w:rPr>
        <w:outlineLvl w:val="0"/>
      </w:pPr>
      <w:r>
        <w:rPr>
          <w:rFonts w:eastAsia="黑体"/>
          <w:sz w:val="24"/>
        </w:rPr>
        <w:t xml:space="preserve">四、知识产权</w:t>
      </w:r>
      <w:r/>
    </w:p>
    <w:p>
      <w:pPr>
        <w:ind w:firstLine="480"/>
        <w:jc w:val="left"/>
        <w:spacing w:line="500" w:lineRule="exact"/>
        <w:rPr>
          <w:sz w:val="24"/>
        </w:rPr>
      </w:pPr>
      <w:r>
        <w:rPr>
          <w:sz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eastAsia="黑体"/>
          <w:sz w:val="24"/>
        </w:rPr>
        <w:outlineLvl w:val="0"/>
      </w:pPr>
      <w:r>
        <w:rPr>
          <w:rFonts w:eastAsia="黑体"/>
          <w:sz w:val="24"/>
        </w:rPr>
        <w:t xml:space="preserve">五、产权担保</w:t>
      </w:r>
      <w:r/>
    </w:p>
    <w:p>
      <w:pPr>
        <w:ind w:firstLine="480"/>
        <w:jc w:val="left"/>
        <w:spacing w:line="500" w:lineRule="exact"/>
        <w:rPr>
          <w:sz w:val="24"/>
        </w:rPr>
      </w:pPr>
      <w:r>
        <w:rPr>
          <w:sz w:val="24"/>
        </w:rPr>
        <w:t xml:space="preserve">5.1 乙方保证所交付标的的所有权完全属于乙方且无任何抵押、查封等产权瑕疵。</w:t>
      </w:r>
      <w:r/>
    </w:p>
    <w:p>
      <w:pPr>
        <w:ind w:firstLine="480"/>
        <w:jc w:val="left"/>
        <w:spacing w:line="500" w:lineRule="exact"/>
        <w:rPr>
          <w:rFonts w:eastAsia="黑体"/>
          <w:sz w:val="24"/>
        </w:rPr>
        <w:outlineLvl w:val="0"/>
      </w:pPr>
      <w:r>
        <w:rPr>
          <w:rFonts w:eastAsia="黑体"/>
          <w:sz w:val="24"/>
        </w:rPr>
        <w:t xml:space="preserve">六、履约保证金</w:t>
      </w:r>
      <w:r/>
    </w:p>
    <w:p>
      <w:pPr>
        <w:ind w:firstLine="480"/>
        <w:jc w:val="left"/>
        <w:spacing w:line="500" w:lineRule="exact"/>
        <w:rPr>
          <w:sz w:val="24"/>
        </w:rPr>
      </w:pPr>
      <w:r>
        <w:rPr>
          <w:sz w:val="24"/>
        </w:rPr>
        <w:t xml:space="preserve">6.1 本合同不收取履约保证金。</w:t>
      </w:r>
      <w:r/>
    </w:p>
    <w:p>
      <w:pPr>
        <w:ind w:firstLine="480"/>
        <w:jc w:val="left"/>
        <w:spacing w:line="500" w:lineRule="exact"/>
        <w:rPr>
          <w:rFonts w:eastAsia="黑体"/>
          <w:sz w:val="24"/>
        </w:rPr>
        <w:outlineLvl w:val="0"/>
      </w:pPr>
      <w:r>
        <w:rPr>
          <w:rFonts w:eastAsia="黑体"/>
          <w:sz w:val="24"/>
        </w:rPr>
        <w:t xml:space="preserve">七、合同转包或分包</w:t>
      </w:r>
      <w:r/>
    </w:p>
    <w:p>
      <w:pPr>
        <w:ind w:firstLine="480"/>
        <w:jc w:val="left"/>
        <w:spacing w:line="500" w:lineRule="exact"/>
        <w:rPr>
          <w:sz w:val="24"/>
        </w:rPr>
      </w:pPr>
      <w:r>
        <w:rPr>
          <w:sz w:val="24"/>
        </w:rPr>
        <w:t xml:space="preserve">7.1 本合同范围内产品或服务，应由乙方直接供应，不得转让他人供应或部分分包给他人供应。</w:t>
      </w:r>
      <w:r/>
    </w:p>
    <w:p>
      <w:pPr>
        <w:ind w:firstLine="480"/>
        <w:jc w:val="left"/>
        <w:spacing w:line="500" w:lineRule="exact"/>
        <w:rPr>
          <w:sz w:val="24"/>
        </w:rPr>
      </w:pPr>
      <w:r>
        <w:rPr>
          <w:sz w:val="24"/>
        </w:rPr>
        <w:t xml:space="preserve">7.2 如有转让和未经甲方同意的分包行为，甲方有权终止合同。</w:t>
      </w:r>
      <w:r/>
    </w:p>
    <w:p>
      <w:pPr>
        <w:ind w:firstLine="480"/>
        <w:jc w:val="left"/>
        <w:spacing w:line="500" w:lineRule="exact"/>
        <w:rPr>
          <w:rFonts w:eastAsia="黑体"/>
          <w:sz w:val="24"/>
        </w:rPr>
        <w:outlineLvl w:val="0"/>
      </w:pPr>
      <w:r>
        <w:rPr>
          <w:rFonts w:eastAsia="黑体"/>
          <w:sz w:val="24"/>
        </w:rPr>
        <w:t xml:space="preserve">八、服务时间</w:t>
      </w:r>
      <w:r/>
    </w:p>
    <w:p>
      <w:pPr>
        <w:ind w:firstLine="480"/>
        <w:jc w:val="left"/>
        <w:spacing w:line="500" w:lineRule="exact"/>
        <w:rPr>
          <w:rFonts w:eastAsia="黑体"/>
          <w:sz w:val="24"/>
        </w:rPr>
      </w:pPr>
      <w:r>
        <w:rPr>
          <w:sz w:val="24"/>
        </w:rPr>
        <w:t xml:space="preserve">8.1 服务时间：</w:t>
      </w:r>
      <w:r>
        <w:rPr>
          <w:sz w:val="24"/>
          <w:u w:val="single"/>
        </w:rPr>
        <w:t xml:space="preserve">           </w:t>
      </w:r>
      <w:r>
        <w:rPr>
          <w:rFonts w:eastAsia="黑体"/>
          <w:sz w:val="24"/>
          <w:u w:val="single"/>
        </w:rPr>
        <w:t xml:space="preserve"> </w:t>
      </w:r>
      <w:r>
        <w:rPr>
          <w:rFonts w:eastAsia="黑体"/>
          <w:sz w:val="24"/>
        </w:rPr>
        <w:t xml:space="preserve">。</w:t>
      </w:r>
      <w:r/>
    </w:p>
    <w:p>
      <w:pPr>
        <w:ind w:firstLine="480"/>
        <w:jc w:val="left"/>
        <w:spacing w:line="500" w:lineRule="exact"/>
        <w:rPr>
          <w:rFonts w:eastAsia="黑体"/>
          <w:sz w:val="24"/>
        </w:rPr>
        <w:outlineLvl w:val="0"/>
      </w:pPr>
      <w:r>
        <w:rPr>
          <w:rFonts w:eastAsia="黑体"/>
          <w:sz w:val="24"/>
        </w:rPr>
        <w:t xml:space="preserve">九、合同内容的交付</w:t>
      </w:r>
      <w:r/>
    </w:p>
    <w:p>
      <w:pPr>
        <w:ind w:firstLine="480"/>
        <w:jc w:val="left"/>
        <w:spacing w:line="500" w:lineRule="exact"/>
        <w:rPr>
          <w:sz w:val="24"/>
        </w:rPr>
      </w:pPr>
      <w:r>
        <w:rPr>
          <w:sz w:val="24"/>
        </w:rPr>
        <w:t xml:space="preserve">9.1 交 付 期：_________。</w:t>
      </w:r>
      <w:r/>
    </w:p>
    <w:p>
      <w:pPr>
        <w:ind w:firstLine="480"/>
        <w:jc w:val="left"/>
        <w:spacing w:line="500" w:lineRule="exact"/>
        <w:rPr>
          <w:sz w:val="24"/>
        </w:rPr>
      </w:pPr>
      <w:r>
        <w:rPr>
          <w:sz w:val="24"/>
        </w:rPr>
        <w:t xml:space="preserve">9.2 交付方式：_________。</w:t>
      </w:r>
      <w:r/>
    </w:p>
    <w:p>
      <w:pPr>
        <w:ind w:firstLine="480"/>
        <w:jc w:val="left"/>
        <w:spacing w:line="500" w:lineRule="exact"/>
        <w:rPr>
          <w:sz w:val="24"/>
        </w:rPr>
      </w:pPr>
      <w:r>
        <w:rPr>
          <w:sz w:val="24"/>
        </w:rPr>
        <w:t xml:space="preserve">9.3 交付地点：_________。</w:t>
      </w:r>
      <w:r/>
    </w:p>
    <w:p>
      <w:pPr>
        <w:ind w:firstLine="480"/>
        <w:jc w:val="left"/>
        <w:spacing w:line="500" w:lineRule="exact"/>
        <w:rPr>
          <w:sz w:val="24"/>
        </w:rPr>
      </w:pPr>
      <w:r>
        <w:rPr>
          <w:sz w:val="24"/>
        </w:rPr>
        <w:t xml:space="preserve">9.4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rPr>
      </w:pPr>
      <w:r>
        <w:rPr>
          <w:sz w:val="24"/>
        </w:rPr>
        <w:t xml:space="preserve">9.5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eastAsia="黑体"/>
          <w:sz w:val="24"/>
        </w:rPr>
        <w:outlineLvl w:val="0"/>
      </w:pPr>
      <w:r>
        <w:rPr>
          <w:rFonts w:eastAsia="黑体"/>
          <w:sz w:val="24"/>
        </w:rPr>
        <w:t xml:space="preserve">十、合同款支付</w:t>
      </w:r>
      <w:r/>
    </w:p>
    <w:p>
      <w:pPr>
        <w:ind w:firstLine="480"/>
        <w:jc w:val="left"/>
        <w:spacing w:line="500" w:lineRule="exact"/>
        <w:rPr>
          <w:sz w:val="24"/>
        </w:rPr>
      </w:pPr>
      <w:r>
        <w:rPr>
          <w:sz w:val="24"/>
        </w:rPr>
        <w:t xml:space="preserve">10.1 付款方式：_________。</w:t>
      </w:r>
      <w:r/>
    </w:p>
    <w:p>
      <w:pPr>
        <w:ind w:firstLine="480"/>
        <w:jc w:val="left"/>
        <w:spacing w:line="500" w:lineRule="exact"/>
        <w:rPr>
          <w:sz w:val="24"/>
        </w:rPr>
      </w:pPr>
      <w:r>
        <w:rPr>
          <w:sz w:val="24"/>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eastAsia="黑体"/>
          <w:sz w:val="24"/>
        </w:rPr>
        <w:outlineLvl w:val="0"/>
      </w:pPr>
      <w:r>
        <w:rPr>
          <w:rFonts w:eastAsia="黑体"/>
          <w:sz w:val="24"/>
        </w:rPr>
        <w:t xml:space="preserve">十一、税费</w:t>
      </w:r>
      <w:r/>
    </w:p>
    <w:p>
      <w:pPr>
        <w:ind w:firstLine="480"/>
        <w:jc w:val="left"/>
        <w:spacing w:line="500" w:lineRule="exact"/>
        <w:rPr>
          <w:sz w:val="24"/>
        </w:rPr>
      </w:pPr>
      <w:r>
        <w:rPr>
          <w:sz w:val="24"/>
        </w:rPr>
        <w:t xml:space="preserve">11.1 本合同执行中相关的一切税费均由乙方负担。</w:t>
      </w:r>
      <w:r/>
    </w:p>
    <w:p>
      <w:pPr>
        <w:ind w:firstLine="480"/>
        <w:jc w:val="left"/>
        <w:spacing w:line="500" w:lineRule="exact"/>
        <w:rPr>
          <w:rFonts w:eastAsia="黑体"/>
          <w:sz w:val="24"/>
        </w:rPr>
        <w:outlineLvl w:val="0"/>
      </w:pPr>
      <w:r>
        <w:rPr>
          <w:rFonts w:eastAsia="黑体"/>
          <w:sz w:val="24"/>
        </w:rPr>
        <w:t xml:space="preserve">十二、质量保证及售后服务</w:t>
      </w:r>
      <w:r/>
    </w:p>
    <w:p>
      <w:pPr>
        <w:ind w:firstLine="480"/>
        <w:jc w:val="left"/>
        <w:spacing w:line="500" w:lineRule="exact"/>
        <w:rPr>
          <w:sz w:val="24"/>
        </w:rPr>
      </w:pPr>
      <w:r>
        <w:rPr>
          <w:sz w:val="24"/>
        </w:rPr>
        <w:t xml:space="preserve">12.1 乙方应按采购文件规定和响应文件承诺的性能、技术要求、质量标准向甲方提供产品或服务。</w:t>
      </w:r>
      <w:r/>
    </w:p>
    <w:p>
      <w:pPr>
        <w:ind w:firstLine="480"/>
        <w:jc w:val="left"/>
        <w:spacing w:line="500" w:lineRule="exact"/>
        <w:rPr>
          <w:sz w:val="24"/>
        </w:rPr>
      </w:pPr>
      <w:r>
        <w:rPr>
          <w:sz w:val="24"/>
        </w:rPr>
        <w:t xml:space="preserve">12.2 乙方提供的产品或服务在服务期内因其本身出现质量问题，根据实际情况，经双方协商，可按以下办法处理：</w:t>
      </w:r>
      <w:r/>
    </w:p>
    <w:p>
      <w:pPr>
        <w:ind w:firstLine="480"/>
        <w:jc w:val="left"/>
        <w:spacing w:line="500" w:lineRule="exact"/>
        <w:rPr>
          <w:sz w:val="24"/>
        </w:rPr>
      </w:pPr>
      <w:r>
        <w:rPr>
          <w:sz w:val="24"/>
        </w:rPr>
        <w:t xml:space="preserve">（1）更换：由乙方承担所产生的全部费用。</w:t>
      </w:r>
      <w:r/>
    </w:p>
    <w:p>
      <w:pPr>
        <w:ind w:firstLine="480"/>
        <w:jc w:val="left"/>
        <w:spacing w:line="500" w:lineRule="exact"/>
        <w:rPr>
          <w:sz w:val="24"/>
        </w:rPr>
      </w:pPr>
      <w:r>
        <w:rPr>
          <w:sz w:val="24"/>
        </w:rPr>
        <w:t xml:space="preserve">（2）合同终止处理：合同终止，乙方退还甲方支付的合同款，同时承担由此产生的全部费用，甲方不承担任何产生费用。</w:t>
      </w:r>
      <w:r/>
    </w:p>
    <w:p>
      <w:pPr>
        <w:ind w:firstLine="480"/>
        <w:jc w:val="left"/>
        <w:spacing w:line="500" w:lineRule="exact"/>
        <w:rPr>
          <w:sz w:val="24"/>
        </w:rPr>
      </w:pPr>
      <w:r>
        <w:rPr>
          <w:sz w:val="24"/>
        </w:rPr>
        <w:t xml:space="preserve">12.3 如在使用过程中发生质量问题，乙方在接到甲方通知后</w:t>
      </w:r>
      <w:r>
        <w:rPr>
          <w:sz w:val="24"/>
          <w:u w:val="single"/>
        </w:rPr>
        <w:t xml:space="preserve">   </w:t>
      </w:r>
      <w:r>
        <w:rPr>
          <w:sz w:val="24"/>
        </w:rPr>
        <w:t xml:space="preserve">小时内到达甲方现场。</w:t>
      </w:r>
      <w:r/>
    </w:p>
    <w:p>
      <w:pPr>
        <w:ind w:firstLine="480"/>
        <w:jc w:val="left"/>
        <w:spacing w:line="500" w:lineRule="exact"/>
        <w:rPr>
          <w:sz w:val="24"/>
        </w:rPr>
      </w:pPr>
      <w:r>
        <w:rPr>
          <w:sz w:val="24"/>
        </w:rPr>
        <w:t xml:space="preserve">12.4 在服务期内，乙方应对产品或服务出现的质量及安全问题负责处理解决并承担一切费用。</w:t>
      </w:r>
      <w:r/>
    </w:p>
    <w:p>
      <w:pPr>
        <w:ind w:firstLine="480"/>
        <w:jc w:val="left"/>
        <w:spacing w:line="500" w:lineRule="exact"/>
        <w:rPr>
          <w:rFonts w:eastAsia="黑体"/>
          <w:sz w:val="24"/>
        </w:rPr>
        <w:outlineLvl w:val="0"/>
      </w:pPr>
      <w:r>
        <w:rPr>
          <w:rFonts w:eastAsia="黑体"/>
          <w:sz w:val="24"/>
        </w:rPr>
        <w:t xml:space="preserve">十三、项目验收</w:t>
      </w:r>
      <w:r/>
    </w:p>
    <w:p>
      <w:pPr>
        <w:ind w:firstLine="480"/>
        <w:jc w:val="left"/>
        <w:spacing w:line="500" w:lineRule="exact"/>
        <w:rPr>
          <w:sz w:val="24"/>
        </w:rPr>
      </w:pPr>
      <w:r>
        <w:rPr>
          <w:sz w:val="24"/>
        </w:rPr>
        <w:t xml:space="preserve">13.1 甲方依法组织履约验收工作。</w:t>
      </w:r>
      <w:r/>
    </w:p>
    <w:p>
      <w:pPr>
        <w:ind w:firstLine="480"/>
        <w:jc w:val="left"/>
        <w:spacing w:line="500" w:lineRule="exact"/>
        <w:rPr>
          <w:sz w:val="24"/>
        </w:rPr>
      </w:pPr>
      <w:r>
        <w:rPr>
          <w:sz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rPr>
      </w:pPr>
      <w:r>
        <w:rPr>
          <w:sz w:val="24"/>
        </w:rPr>
        <w:t xml:space="preserve">13.3 对于实际使用人和甲方分离的项目，甲方邀请实际使用人参与验收。</w:t>
      </w:r>
      <w:r/>
    </w:p>
    <w:p>
      <w:pPr>
        <w:ind w:firstLine="480"/>
        <w:jc w:val="left"/>
        <w:spacing w:line="500" w:lineRule="exact"/>
        <w:rPr>
          <w:sz w:val="24"/>
        </w:rPr>
      </w:pPr>
      <w:r>
        <w:rPr>
          <w:sz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rPr>
      </w:pPr>
      <w:r>
        <w:rPr>
          <w:sz w:val="24"/>
        </w:rPr>
        <w:t xml:space="preserve">13.5 甲方成立验收小组，按照采购合同的约定对乙方的履约情况进行验收。验收时间、验收标准见采购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rPr>
      </w:pPr>
      <w:r>
        <w:rPr>
          <w:sz w:val="24"/>
        </w:rPr>
        <w:t xml:space="preserve">13.6 验收合格的项目，甲方根据采购合同的约定及时向乙方支付合同款项、退还履约保证金。验收不合格的项目，甲方依法及时处理。采购合同的履行、违约责任和解决争议的方式等适用《</w:t>
      </w:r>
      <w:r>
        <w:rPr>
          <w:color w:val="000000"/>
          <w:sz w:val="24"/>
        </w:rPr>
        <w:t xml:space="preserve">中华人民共和国民法典</w:t>
      </w:r>
      <w:r>
        <w:rPr>
          <w:sz w:val="24"/>
        </w:rPr>
        <w:t xml:space="preserve">》。乙方在履约过程中有政府采购法律法规规定的违法违规情形的，甲方将及时报告本级财政部门。</w:t>
      </w:r>
      <w:r/>
    </w:p>
    <w:p>
      <w:pPr>
        <w:ind w:firstLine="480"/>
        <w:jc w:val="left"/>
        <w:spacing w:line="500" w:lineRule="exact"/>
        <w:rPr>
          <w:rFonts w:eastAsia="黑体"/>
          <w:sz w:val="24"/>
        </w:rPr>
        <w:outlineLvl w:val="0"/>
      </w:pPr>
      <w:r>
        <w:rPr>
          <w:rFonts w:eastAsia="黑体"/>
          <w:sz w:val="24"/>
        </w:rPr>
        <w:t xml:space="preserve">十四、违约责任</w:t>
      </w:r>
      <w:r/>
    </w:p>
    <w:p>
      <w:pPr>
        <w:ind w:firstLine="480"/>
        <w:jc w:val="left"/>
        <w:spacing w:line="500" w:lineRule="exact"/>
        <w:rPr>
          <w:sz w:val="24"/>
        </w:rPr>
      </w:pPr>
      <w:r>
        <w:rPr>
          <w:sz w:val="24"/>
        </w:rPr>
        <w:t xml:space="preserve">14.1 甲方无正当理由拒收的，甲方向乙方偿付拒收标的总额</w:t>
      </w:r>
      <w:r>
        <w:rPr>
          <w:sz w:val="24"/>
          <w:u w:val="single"/>
        </w:rPr>
        <w:t xml:space="preserve">       </w:t>
      </w:r>
      <w:r>
        <w:rPr>
          <w:sz w:val="24"/>
        </w:rPr>
        <w:t xml:space="preserve">的违约金。</w:t>
      </w:r>
      <w:r/>
    </w:p>
    <w:p>
      <w:pPr>
        <w:ind w:firstLine="480"/>
        <w:jc w:val="left"/>
        <w:spacing w:line="500" w:lineRule="exact"/>
        <w:rPr>
          <w:sz w:val="24"/>
        </w:rPr>
      </w:pPr>
      <w:r>
        <w:rPr>
          <w:sz w:val="24"/>
        </w:rPr>
        <w:t xml:space="preserve">14.2 甲方无故逾期验收和办理合同款支付手续的，甲方应按逾期付款总额每日</w:t>
      </w:r>
      <w:r>
        <w:rPr>
          <w:sz w:val="24"/>
          <w:u w:val="single"/>
        </w:rPr>
        <w:t xml:space="preserve">       </w:t>
      </w:r>
      <w:r>
        <w:rPr>
          <w:sz w:val="24"/>
        </w:rPr>
        <w:t xml:space="preserve">向乙方支付违约金，</w:t>
      </w:r>
      <w:r>
        <w:rPr>
          <w:color w:val="000000"/>
          <w:sz w:val="24"/>
        </w:rPr>
        <w:t xml:space="preserve">最高限额为本合同总额的</w:t>
      </w:r>
      <w:r>
        <w:rPr>
          <w:sz w:val="24"/>
          <w:u w:val="single"/>
        </w:rPr>
        <w:t xml:space="preserve">       </w:t>
      </w:r>
      <w:r>
        <w:rPr>
          <w:sz w:val="24"/>
        </w:rPr>
        <w:t xml:space="preserve">。</w:t>
      </w:r>
      <w:r/>
    </w:p>
    <w:p>
      <w:pPr>
        <w:ind w:firstLine="480"/>
        <w:jc w:val="left"/>
        <w:spacing w:line="500" w:lineRule="exact"/>
        <w:rPr>
          <w:sz w:val="24"/>
        </w:rPr>
      </w:pPr>
      <w:r>
        <w:rPr>
          <w:sz w:val="24"/>
        </w:rPr>
        <w:t xml:space="preserve">14.3 乙方逾期交付合同标的的，乙方应按逾期交付总额每日</w:t>
      </w:r>
      <w:r>
        <w:rPr>
          <w:sz w:val="24"/>
          <w:u w:val="single"/>
        </w:rPr>
        <w:t xml:space="preserve">       </w:t>
      </w:r>
      <w:r>
        <w:rPr>
          <w:sz w:val="24"/>
        </w:rPr>
        <w:t xml:space="preserve">向甲方支付违约金，由甲方从待付合同款中扣除，</w:t>
      </w:r>
      <w:r>
        <w:rPr>
          <w:color w:val="000000"/>
          <w:sz w:val="24"/>
        </w:rPr>
        <w:t xml:space="preserve">最高限额为本合同总额的</w:t>
      </w:r>
      <w:r>
        <w:rPr>
          <w:sz w:val="24"/>
          <w:u w:val="single"/>
        </w:rPr>
        <w:t xml:space="preserve">       </w:t>
      </w:r>
      <w:r>
        <w:rPr>
          <w:sz w:val="24"/>
        </w:rPr>
        <w:t xml:space="preserve">。逾期超过约定日期</w:t>
      </w:r>
      <w:r>
        <w:rPr>
          <w:sz w:val="24"/>
          <w:u w:val="single"/>
        </w:rPr>
        <w:t xml:space="preserve">       </w:t>
      </w:r>
      <w:r>
        <w:rPr>
          <w:sz w:val="24"/>
        </w:rPr>
        <w:t xml:space="preserve">不能交付的，甲方可解除本合同。乙方因逾期交付或因其他违约行为导致甲方解除合同的，乙方应向甲方支付合同总额</w:t>
      </w:r>
      <w:r>
        <w:rPr>
          <w:sz w:val="24"/>
          <w:u w:val="single"/>
        </w:rPr>
        <w:t xml:space="preserve">       </w:t>
      </w:r>
      <w:r>
        <w:rPr>
          <w:sz w:val="24"/>
        </w:rPr>
        <w:t xml:space="preserve">的违约金，如造成甲方损失超过违约金的，超出部分由乙方继续承担赔偿责任。 </w:t>
      </w:r>
      <w:r/>
    </w:p>
    <w:p>
      <w:pPr>
        <w:ind w:firstLine="480"/>
        <w:jc w:val="left"/>
        <w:spacing w:line="500" w:lineRule="exact"/>
        <w:rPr>
          <w:sz w:val="24"/>
        </w:rPr>
      </w:pPr>
      <w:r>
        <w:rPr>
          <w:sz w:val="24"/>
        </w:rPr>
        <w:t xml:space="preserve">14.4 乙方交付的产品或服务不符合采购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eastAsia="黑体"/>
          <w:sz w:val="24"/>
        </w:rPr>
        <w:outlineLvl w:val="0"/>
      </w:pPr>
      <w:r>
        <w:rPr>
          <w:rFonts w:eastAsia="黑体"/>
          <w:sz w:val="24"/>
        </w:rPr>
        <w:t xml:space="preserve">十五、不可抗力事件处理</w:t>
      </w:r>
      <w:r/>
    </w:p>
    <w:p>
      <w:pPr>
        <w:ind w:firstLine="480"/>
        <w:jc w:val="left"/>
        <w:spacing w:line="500" w:lineRule="exact"/>
        <w:rPr>
          <w:sz w:val="24"/>
        </w:rPr>
      </w:pPr>
      <w:r>
        <w:rPr>
          <w:sz w:val="24"/>
        </w:rPr>
        <w:t xml:space="preserve">15.1 在合同有效期内，任何一方因不可抗力事件导致不能履行合同的，则合同履行期可延长，其延长期与不可抗力影响期相同。</w:t>
      </w:r>
      <w:r/>
    </w:p>
    <w:p>
      <w:pPr>
        <w:ind w:firstLine="480"/>
        <w:jc w:val="left"/>
        <w:spacing w:line="500" w:lineRule="exact"/>
        <w:rPr>
          <w:sz w:val="24"/>
        </w:rPr>
      </w:pPr>
      <w:r>
        <w:rPr>
          <w:sz w:val="24"/>
        </w:rPr>
        <w:t xml:space="preserve">15.2 不可抗力事件发生后，应立即通知对方，并寄送有关权威机构出具的证明。</w:t>
      </w:r>
      <w:r/>
    </w:p>
    <w:p>
      <w:pPr>
        <w:ind w:firstLine="480"/>
        <w:jc w:val="left"/>
        <w:spacing w:line="500" w:lineRule="exact"/>
        <w:rPr>
          <w:sz w:val="24"/>
        </w:rPr>
      </w:pPr>
      <w:r>
        <w:rPr>
          <w:sz w:val="24"/>
        </w:rPr>
        <w:t xml:space="preserve">15.3 不可抗力事件延续120天以上，双方应通过友好协商，确定是否继续履行合同。</w:t>
      </w:r>
      <w:r/>
    </w:p>
    <w:p>
      <w:pPr>
        <w:ind w:firstLine="480"/>
        <w:jc w:val="left"/>
        <w:spacing w:line="500" w:lineRule="exact"/>
        <w:rPr>
          <w:rFonts w:eastAsia="黑体"/>
          <w:sz w:val="24"/>
        </w:rPr>
        <w:outlineLvl w:val="0"/>
      </w:pPr>
      <w:r>
        <w:rPr>
          <w:rFonts w:eastAsia="黑体"/>
          <w:sz w:val="24"/>
        </w:rPr>
        <w:t xml:space="preserve">十六、解决争议的方法</w:t>
      </w:r>
      <w:r/>
    </w:p>
    <w:p>
      <w:pPr>
        <w:ind w:firstLine="480"/>
        <w:jc w:val="left"/>
        <w:spacing w:line="500" w:lineRule="exact"/>
        <w:rPr>
          <w:sz w:val="24"/>
        </w:rPr>
      </w:pPr>
      <w:r>
        <w:rPr>
          <w:sz w:val="24"/>
        </w:rPr>
        <w:t xml:space="preserve">16.1 甲乙双方因合同签订、履行而发生的一切争议，应通过友好协商解决。如协商不成，按下列第</w:t>
      </w:r>
      <w:r>
        <w:rPr>
          <w:sz w:val="24"/>
          <w:u w:val="single"/>
        </w:rPr>
        <w:t xml:space="preserve">（1）</w:t>
      </w:r>
      <w:r>
        <w:rPr>
          <w:sz w:val="24"/>
        </w:rPr>
        <w:t xml:space="preserve">种方式解决：</w:t>
      </w:r>
      <w:r/>
    </w:p>
    <w:p>
      <w:pPr>
        <w:ind w:firstLine="480"/>
        <w:jc w:val="left"/>
        <w:spacing w:line="500" w:lineRule="exact"/>
        <w:rPr>
          <w:sz w:val="24"/>
        </w:rPr>
      </w:pPr>
      <w:r>
        <w:rPr>
          <w:sz w:val="24"/>
        </w:rPr>
        <w:t xml:space="preserve">（1）向连云港仲裁委员会申请仲裁。</w:t>
      </w:r>
      <w:r/>
    </w:p>
    <w:p>
      <w:pPr>
        <w:ind w:firstLine="480"/>
        <w:jc w:val="left"/>
        <w:spacing w:line="500" w:lineRule="exact"/>
        <w:rPr>
          <w:sz w:val="24"/>
        </w:rPr>
      </w:pPr>
      <w:r>
        <w:rPr>
          <w:sz w:val="24"/>
        </w:rPr>
        <w:t xml:space="preserve">（2）向合同签订地法院起诉，合同签订地在此约定为连云港市。</w:t>
      </w:r>
      <w:r/>
    </w:p>
    <w:p>
      <w:pPr>
        <w:ind w:firstLine="480"/>
        <w:jc w:val="left"/>
        <w:spacing w:line="500" w:lineRule="exact"/>
        <w:rPr>
          <w:rFonts w:eastAsia="黑体"/>
          <w:sz w:val="24"/>
        </w:rPr>
        <w:outlineLvl w:val="0"/>
      </w:pPr>
      <w:r>
        <w:rPr>
          <w:rFonts w:eastAsia="黑体"/>
          <w:sz w:val="24"/>
        </w:rPr>
        <w:t xml:space="preserve">十七、合同生效及其他</w:t>
      </w:r>
      <w:r/>
    </w:p>
    <w:p>
      <w:pPr>
        <w:ind w:firstLine="480"/>
        <w:jc w:val="left"/>
        <w:spacing w:line="500" w:lineRule="exact"/>
        <w:rPr>
          <w:sz w:val="24"/>
        </w:rPr>
      </w:pPr>
      <w:r>
        <w:rPr>
          <w:sz w:val="24"/>
        </w:rPr>
        <w:t xml:space="preserve">17.1 合同经双方法定代表人或授权代表签字并加盖单位公章后生效。</w:t>
      </w:r>
      <w:r/>
    </w:p>
    <w:p>
      <w:pPr>
        <w:ind w:firstLine="480"/>
        <w:jc w:val="left"/>
        <w:spacing w:line="500" w:lineRule="exact"/>
        <w:rPr>
          <w:sz w:val="24"/>
        </w:rPr>
      </w:pPr>
      <w:r>
        <w:rPr>
          <w:sz w:val="24"/>
        </w:rPr>
        <w:t xml:space="preserve">17.2 本合同未尽事宜，遵照</w:t>
      </w:r>
      <w:r>
        <w:rPr>
          <w:color w:val="000000"/>
          <w:sz w:val="24"/>
        </w:rPr>
        <w:t xml:space="preserve">《中华人民共和国民法典》</w:t>
      </w:r>
      <w:r>
        <w:rPr>
          <w:sz w:val="24"/>
        </w:rPr>
        <w:t xml:space="preserve">、《</w:t>
      </w:r>
      <w:r>
        <w:rPr>
          <w:color w:val="000000"/>
          <w:sz w:val="24"/>
        </w:rPr>
        <w:t xml:space="preserve">中华人民共和国</w:t>
      </w:r>
      <w:r>
        <w:rPr>
          <w:sz w:val="24"/>
        </w:rPr>
        <w:t xml:space="preserve">政府采购法》有关条文执行。</w:t>
      </w:r>
      <w:r/>
    </w:p>
    <w:p>
      <w:pPr>
        <w:ind w:firstLine="480"/>
        <w:jc w:val="left"/>
        <w:spacing w:line="500" w:lineRule="exact"/>
        <w:rPr>
          <w:sz w:val="24"/>
        </w:rPr>
      </w:pPr>
      <w:r>
        <w:rPr>
          <w:sz w:val="24"/>
        </w:rPr>
        <w:t xml:space="preserve">17.3 本合同正本一式四份，具有同等法律效力，甲方执二份、乙方执一份，甲方报一份至政府采购监督管理部门。</w:t>
      </w:r>
      <w:r/>
    </w:p>
    <w:p>
      <w:pPr>
        <w:ind w:firstLine="480"/>
        <w:jc w:val="left"/>
        <w:spacing w:line="500" w:lineRule="exact"/>
        <w:rPr>
          <w:sz w:val="24"/>
        </w:rPr>
      </w:pPr>
      <w:r>
        <w:rPr>
          <w:sz w:val="24"/>
        </w:rPr>
      </w:r>
      <w:r/>
    </w:p>
    <w:p>
      <w:pPr>
        <w:ind w:firstLine="480"/>
        <w:jc w:val="left"/>
        <w:spacing w:line="500" w:lineRule="exact"/>
        <w:rPr>
          <w:sz w:val="24"/>
        </w:rPr>
      </w:pPr>
      <w:r>
        <w:rPr>
          <w:sz w:val="24"/>
        </w:rPr>
      </w:r>
      <w:r/>
    </w:p>
    <w:p>
      <w:pPr>
        <w:ind w:firstLine="480"/>
        <w:jc w:val="left"/>
        <w:spacing w:line="500" w:lineRule="exact"/>
        <w:rPr>
          <w:sz w:val="24"/>
        </w:rPr>
      </w:pPr>
      <w:r>
        <w:rPr>
          <w:sz w:val="24"/>
        </w:rPr>
        <w:t xml:space="preserve">甲方：                        乙方： </w:t>
      </w:r>
      <w:r/>
    </w:p>
    <w:p>
      <w:pPr>
        <w:ind w:firstLine="480"/>
        <w:jc w:val="left"/>
        <w:spacing w:line="500" w:lineRule="exact"/>
        <w:rPr>
          <w:sz w:val="24"/>
        </w:rPr>
      </w:pPr>
      <w:r>
        <w:rPr>
          <w:sz w:val="24"/>
        </w:rPr>
        <w:t xml:space="preserve">地址：                        地址： </w:t>
      </w:r>
      <w:r/>
    </w:p>
    <w:p>
      <w:pPr>
        <w:ind w:firstLine="480"/>
        <w:jc w:val="left"/>
        <w:spacing w:line="500" w:lineRule="exact"/>
        <w:rPr>
          <w:sz w:val="24"/>
        </w:rPr>
      </w:pPr>
      <w:r>
        <w:rPr>
          <w:sz w:val="24"/>
        </w:rPr>
        <w:t xml:space="preserve">法定代表人或授权代表：        法定代表人或授权代表：</w:t>
      </w:r>
      <w:r/>
    </w:p>
    <w:p>
      <w:pPr>
        <w:ind w:firstLine="480"/>
        <w:jc w:val="left"/>
        <w:spacing w:line="500" w:lineRule="exact"/>
        <w:rPr>
          <w:sz w:val="24"/>
        </w:rPr>
      </w:pPr>
      <w:r>
        <w:rPr>
          <w:sz w:val="24"/>
        </w:rPr>
        <w:t xml:space="preserve">联系电话：                    联系电话：     </w:t>
      </w:r>
      <w:r/>
    </w:p>
    <w:p>
      <w:pPr>
        <w:ind w:firstLine="480"/>
        <w:jc w:val="left"/>
        <w:spacing w:line="500" w:lineRule="exact"/>
        <w:rPr>
          <w:sz w:val="24"/>
        </w:rPr>
      </w:pPr>
      <w:r>
        <w:rPr>
          <w:sz w:val="24"/>
        </w:rPr>
        <w:t xml:space="preserve">                                     </w:t>
      </w:r>
      <w:r/>
    </w:p>
    <w:p>
      <w:pPr>
        <w:ind w:firstLine="480"/>
        <w:jc w:val="right"/>
        <w:spacing w:line="500" w:lineRule="exact"/>
        <w:rPr>
          <w:sz w:val="24"/>
        </w:rPr>
      </w:pPr>
      <w:r>
        <w:rPr>
          <w:sz w:val="24"/>
        </w:rPr>
        <w:t xml:space="preserve">签订日期：       年    月    日</w:t>
      </w:r>
      <w:r/>
    </w:p>
    <w:p>
      <w:pPr>
        <w:ind w:firstLine="723"/>
        <w:spacing w:line="360" w:lineRule="auto"/>
        <w:rPr>
          <w:b/>
          <w:color w:val="000000"/>
          <w:sz w:val="36"/>
        </w:rPr>
      </w:pPr>
      <w:r>
        <w:rPr>
          <w:b/>
          <w:color w:val="000000"/>
          <w:sz w:val="36"/>
        </w:rPr>
      </w:r>
      <w:r/>
    </w:p>
    <w:p>
      <w:pPr>
        <w:pStyle w:val="943"/>
        <w:numPr>
          <w:ilvl w:val="0"/>
          <w:numId w:val="3"/>
        </w:numPr>
        <w:ind w:left="1890"/>
        <w:jc w:val="both"/>
        <w:rPr>
          <w:rFonts w:ascii="Times New Roman" w:hAnsi="Times New Roman" w:eastAsia="黑体"/>
          <w:b w:val="0"/>
          <w:bCs w:val="0"/>
          <w:sz w:val="44"/>
          <w:szCs w:val="44"/>
        </w:rPr>
      </w:pPr>
      <w:r/>
      <w:bookmarkStart w:id="76" w:name="_Toc459989602"/>
      <w:r/>
      <w:bookmarkStart w:id="77" w:name="_Toc80194870"/>
      <w:r/>
      <w:bookmarkStart w:id="78" w:name="_Toc80264715"/>
      <w:r/>
      <w:bookmarkStart w:id="79" w:name="_Toc80195170"/>
      <w:r/>
      <w:bookmarkStart w:id="80" w:name="_Toc80194894"/>
      <w:r/>
      <w:bookmarkStart w:id="81" w:name="_Toc71561910"/>
      <w:r/>
      <w:bookmarkStart w:id="82" w:name="_Toc80195273"/>
      <w:r/>
      <w:bookmarkStart w:id="83" w:name="_Toc80194918"/>
      <w:r>
        <w:rPr>
          <w:rFonts w:ascii="Times New Roman" w:hAnsi="Times New Roman"/>
          <w:color w:val="000000"/>
        </w:rPr>
        <w:br w:type="page" w:clear="all"/>
      </w:r>
      <w:bookmarkEnd w:id="76"/>
      <w:r/>
      <w:bookmarkEnd w:id="77"/>
      <w:r/>
      <w:bookmarkEnd w:id="78"/>
      <w:r/>
      <w:bookmarkEnd w:id="79"/>
      <w:r/>
      <w:bookmarkEnd w:id="80"/>
      <w:r/>
      <w:bookmarkEnd w:id="81"/>
      <w:r/>
      <w:bookmarkEnd w:id="82"/>
      <w:r/>
      <w:bookmarkEnd w:id="83"/>
      <w:r/>
      <w:bookmarkStart w:id="84" w:name="_Toc102117312"/>
      <w:r>
        <w:rPr>
          <w:rFonts w:ascii="Times New Roman" w:hAnsi="Times New Roman"/>
          <w:color w:val="000000"/>
        </w:rPr>
        <w:t xml:space="preserve">  </w:t>
      </w:r>
      <w:r>
        <w:rPr>
          <w:rFonts w:ascii="Times New Roman" w:hAnsi="Times New Roman" w:eastAsia="黑体"/>
          <w:b w:val="0"/>
          <w:bCs w:val="0"/>
          <w:sz w:val="44"/>
          <w:szCs w:val="44"/>
        </w:rPr>
        <w:t xml:space="preserve">采购需求</w:t>
      </w:r>
      <w:bookmarkEnd w:id="84"/>
      <w:r/>
      <w:r/>
    </w:p>
    <w:p>
      <w:r/>
      <w:r/>
    </w:p>
    <w:p>
      <w:pPr>
        <w:ind w:firstLine="480"/>
        <w:jc w:val="left"/>
        <w:spacing w:line="360" w:lineRule="auto"/>
        <w:rPr>
          <w:sz w:val="24"/>
        </w:rPr>
      </w:pPr>
      <w:r>
        <w:rPr>
          <w:sz w:val="24"/>
        </w:rPr>
        <w:t xml:space="preserve">说明：本项目属性为</w:t>
      </w:r>
      <w:r>
        <w:rPr>
          <w:b/>
          <w:sz w:val="24"/>
        </w:rPr>
        <w:t xml:space="preserve">服务</w:t>
      </w:r>
      <w:r>
        <w:rPr>
          <w:sz w:val="24"/>
        </w:rPr>
        <w:t xml:space="preserve">，采购标的对应的中小企业划分标准所属行业为：</w:t>
      </w:r>
      <w:r>
        <w:rPr>
          <w:sz w:val="24"/>
          <w:u w:val="single"/>
        </w:rPr>
        <w:t xml:space="preserve">其他未列明行业</w:t>
      </w:r>
      <w:r>
        <w:rPr>
          <w:sz w:val="24"/>
        </w:rPr>
        <w:t xml:space="preserve">。</w:t>
      </w:r>
      <w:r/>
    </w:p>
    <w:p>
      <w:pPr>
        <w:ind w:firstLine="480"/>
        <w:jc w:val="left"/>
        <w:spacing w:line="360" w:lineRule="auto"/>
        <w:rPr>
          <w:sz w:val="24"/>
        </w:rPr>
      </w:pPr>
      <w:r>
        <w:rPr>
          <w:sz w:val="24"/>
        </w:rPr>
        <w:t xml:space="preserve">1、根据《政府采购需求管理办法》等有关规定，采购人确定采购需求。</w:t>
      </w:r>
      <w:r/>
    </w:p>
    <w:p>
      <w:pPr>
        <w:ind w:firstLine="480"/>
        <w:jc w:val="left"/>
        <w:spacing w:line="360" w:lineRule="auto"/>
        <w:rPr>
          <w:sz w:val="24"/>
        </w:rPr>
      </w:pPr>
      <w:r>
        <w:rPr>
          <w:sz w:val="24"/>
        </w:rPr>
        <w:t xml:space="preserve">2、</w:t>
      </w:r>
      <w:r>
        <w:rPr>
          <w:b/>
          <w:sz w:val="24"/>
        </w:rPr>
        <w:t xml:space="preserve">本招标文件中</w:t>
      </w:r>
      <w:r>
        <w:rPr>
          <w:b/>
          <w:i/>
          <w:sz w:val="24"/>
          <w:u w:val="single"/>
        </w:rPr>
        <w:t xml:space="preserve">斜体且有下划线部分</w:t>
      </w:r>
      <w:r>
        <w:rPr>
          <w:b/>
          <w:sz w:val="24"/>
        </w:rPr>
        <w:t xml:space="preserve">为实质性要求和条件</w:t>
      </w:r>
      <w:r>
        <w:rPr>
          <w:sz w:val="24"/>
        </w:rPr>
        <w:t xml:space="preserve">，由采购人根据实际情况设置，投标人须逐条明确作出满足实质性要求和条件的响应，否则将按无效响应处理。</w:t>
      </w:r>
      <w:r/>
    </w:p>
    <w:tbl>
      <w:tblPr>
        <w:tblStyle w:val="74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eastAsia="黑体"/>
                <w:sz w:val="24"/>
              </w:rPr>
            </w:pPr>
            <w:r>
              <w:rPr>
                <w:rFonts w:eastAsia="黑体"/>
                <w:sz w:val="24"/>
              </w:rPr>
              <w:t xml:space="preserve">采购需求中须满足的实质性要求和条件</w:t>
            </w:r>
            <w:r/>
          </w:p>
        </w:tc>
      </w:tr>
      <w:tr>
        <w:trPr>
          <w:jc w:val="center"/>
          <w:trHeight w:val="466"/>
        </w:trPr>
        <w:tc>
          <w:tcPr>
            <w:tcBorders>
              <w:top w:val="single" w:color="auto" w:sz="4" w:space="0"/>
            </w:tcBorders>
            <w:tcW w:w="816" w:type="dxa"/>
            <w:textDirection w:val="lrTb"/>
            <w:noWrap w:val="false"/>
          </w:tcPr>
          <w:p>
            <w:pPr>
              <w:jc w:val="center"/>
              <w:spacing w:line="500" w:lineRule="exact"/>
              <w:rPr>
                <w:b/>
                <w:sz w:val="24"/>
              </w:rPr>
            </w:pPr>
            <w:r>
              <w:rPr>
                <w:b/>
                <w:sz w:val="24"/>
              </w:rPr>
              <w:t xml:space="preserve">序号</w:t>
            </w:r>
            <w:r/>
          </w:p>
        </w:tc>
        <w:tc>
          <w:tcPr>
            <w:tcBorders>
              <w:top w:val="single" w:color="auto" w:sz="4" w:space="0"/>
            </w:tcBorders>
            <w:tcW w:w="7689" w:type="dxa"/>
            <w:textDirection w:val="lrTb"/>
            <w:noWrap w:val="false"/>
          </w:tcPr>
          <w:p>
            <w:pPr>
              <w:jc w:val="center"/>
              <w:spacing w:line="500" w:lineRule="exact"/>
              <w:rPr>
                <w:b/>
                <w:sz w:val="24"/>
              </w:rPr>
            </w:pPr>
            <w:r>
              <w:rPr>
                <w:b/>
                <w:sz w:val="24"/>
              </w:rPr>
              <w:t xml:space="preserve">实质性要求和条件</w:t>
            </w:r>
            <w:r/>
          </w:p>
        </w:tc>
      </w:tr>
      <w:tr>
        <w:trPr>
          <w:jc w:val="center"/>
        </w:trPr>
        <w:tc>
          <w:tcPr>
            <w:tcW w:w="816" w:type="dxa"/>
            <w:vAlign w:val="center"/>
            <w:textDirection w:val="lrTb"/>
            <w:noWrap w:val="false"/>
          </w:tcPr>
          <w:p>
            <w:pPr>
              <w:jc w:val="center"/>
              <w:spacing w:line="500" w:lineRule="exact"/>
              <w:rPr>
                <w:sz w:val="24"/>
              </w:rPr>
            </w:pPr>
            <w:r>
              <w:rPr>
                <w:sz w:val="24"/>
              </w:rPr>
              <w:t xml:space="preserve">1</w:t>
            </w:r>
            <w:r/>
          </w:p>
        </w:tc>
        <w:tc>
          <w:tcPr>
            <w:tcW w:w="7689" w:type="dxa"/>
            <w:textDirection w:val="lrTb"/>
            <w:noWrap w:val="false"/>
          </w:tcPr>
          <w:p>
            <w:pPr>
              <w:spacing w:line="520" w:lineRule="exact"/>
              <w:rPr>
                <w:i/>
                <w:iCs/>
                <w:sz w:val="24"/>
              </w:rPr>
            </w:pPr>
            <w:r>
              <w:rPr>
                <w:rFonts w:hint="eastAsia"/>
                <w:bCs/>
                <w:i/>
                <w:iCs/>
                <w:color w:val="000000"/>
                <w:sz w:val="28"/>
                <w:szCs w:val="28"/>
                <w:u w:val="single"/>
                <w:lang w:bidi="ar"/>
              </w:rPr>
              <w:t xml:space="preserve">项目</w:t>
            </w:r>
            <w:r>
              <w:rPr>
                <w:bCs/>
                <w:i/>
                <w:iCs/>
                <w:color w:val="000000"/>
                <w:sz w:val="28"/>
                <w:szCs w:val="28"/>
                <w:u w:val="single"/>
                <w:lang w:bidi="ar"/>
              </w:rPr>
              <w:t xml:space="preserve">配备5-6名工作人员，用以承担《先锋连云港》《固定学习日》电视栏目、党员教育课件</w:t>
            </w:r>
            <w:r>
              <w:rPr>
                <w:rFonts w:hint="eastAsia"/>
                <w:bCs/>
                <w:i/>
                <w:iCs/>
                <w:color w:val="000000"/>
                <w:sz w:val="28"/>
                <w:szCs w:val="28"/>
                <w:u w:val="single"/>
                <w:lang w:bidi="ar"/>
              </w:rPr>
              <w:t xml:space="preserve">视频</w:t>
            </w:r>
            <w:r>
              <w:rPr>
                <w:bCs/>
                <w:i/>
                <w:iCs/>
                <w:color w:val="000000"/>
                <w:sz w:val="28"/>
                <w:szCs w:val="28"/>
                <w:u w:val="single"/>
                <w:lang w:bidi="ar"/>
              </w:rPr>
              <w:t xml:space="preserve">、全市党建工作宣传和组织工作活动节目采编播。同时安排专业人员对“先锋连云港”微信公众号和“连云港党建网”提供技术支持及内容编辑、运营管理等工作。团队成员均需具有相关项目工作经验。</w:t>
            </w:r>
            <w:r/>
          </w:p>
        </w:tc>
      </w:tr>
      <w:tr>
        <w:trPr>
          <w:jc w:val="center"/>
        </w:trPr>
        <w:tc>
          <w:tcPr>
            <w:tcW w:w="816" w:type="dxa"/>
            <w:vAlign w:val="center"/>
            <w:textDirection w:val="lrTb"/>
            <w:noWrap w:val="false"/>
          </w:tcPr>
          <w:p>
            <w:pPr>
              <w:jc w:val="center"/>
              <w:spacing w:line="500" w:lineRule="exact"/>
              <w:rPr>
                <w:sz w:val="24"/>
              </w:rPr>
            </w:pPr>
            <w:r>
              <w:rPr>
                <w:sz w:val="24"/>
              </w:rPr>
              <w:t xml:space="preserve">2</w:t>
            </w:r>
            <w:r/>
          </w:p>
        </w:tc>
        <w:tc>
          <w:tcPr>
            <w:tcW w:w="7689" w:type="dxa"/>
            <w:textDirection w:val="lrTb"/>
            <w:noWrap w:val="false"/>
          </w:tcPr>
          <w:p>
            <w:pPr>
              <w:jc w:val="left"/>
              <w:spacing w:line="520" w:lineRule="exact"/>
              <w:rPr>
                <w:i/>
                <w:iCs/>
                <w:sz w:val="24"/>
              </w:rPr>
            </w:pPr>
            <w:r>
              <w:rPr>
                <w:bCs/>
                <w:i/>
                <w:iCs/>
                <w:color w:val="000000"/>
                <w:sz w:val="28"/>
                <w:szCs w:val="28"/>
                <w:u w:val="single"/>
                <w:lang w:bidi="ar"/>
              </w:rPr>
              <w:t xml:space="preserve">服务期限：一年（自合同约定时间起算）。</w:t>
            </w:r>
            <w:r/>
          </w:p>
        </w:tc>
      </w:tr>
    </w:tbl>
    <w:p>
      <w:pPr>
        <w:rPr>
          <w:lang w:val="zh-CN"/>
        </w:rPr>
      </w:pPr>
      <w:r>
        <w:rPr>
          <w:lang w:val="zh-CN"/>
        </w:rPr>
      </w:r>
      <w:r/>
    </w:p>
    <w:p>
      <w:pPr>
        <w:pStyle w:val="921"/>
        <w:ind w:left="0" w:right="210" w:firstLine="560"/>
        <w:pageBreakBefore w:val="0"/>
        <w:spacing w:line="360" w:lineRule="auto"/>
        <w:widowControl w:val="off"/>
        <w:rPr>
          <w:rFonts w:eastAsia="黑体"/>
          <w:b w:val="0"/>
          <w:bCs w:val="0"/>
          <w:color w:val="000000"/>
          <w:sz w:val="28"/>
          <w:szCs w:val="28"/>
        </w:rPr>
      </w:pPr>
      <w:r/>
      <w:bookmarkStart w:id="85" w:name="_Toc80264716"/>
      <w:r>
        <w:rPr>
          <w:rFonts w:eastAsia="黑体"/>
          <w:b w:val="0"/>
          <w:bCs w:val="0"/>
          <w:color w:val="000000"/>
          <w:sz w:val="28"/>
          <w:szCs w:val="28"/>
        </w:rPr>
        <w:t xml:space="preserve">一、项目概况</w:t>
      </w:r>
      <w:r/>
    </w:p>
    <w:p>
      <w:pPr>
        <w:pStyle w:val="921"/>
        <w:ind w:left="0" w:right="210" w:firstLine="560"/>
        <w:pageBreakBefore w:val="0"/>
        <w:spacing w:line="360" w:lineRule="auto"/>
        <w:widowControl w:val="off"/>
        <w:rPr>
          <w:b w:val="0"/>
          <w:bCs w:val="0"/>
          <w:sz w:val="28"/>
          <w:szCs w:val="28"/>
        </w:rPr>
      </w:pPr>
      <w:r>
        <w:rPr>
          <w:b w:val="0"/>
          <w:bCs w:val="0"/>
          <w:sz w:val="28"/>
          <w:szCs w:val="28"/>
        </w:rPr>
        <w:t xml:space="preserve">秉持改革创新精神推进党建宣传和党员教育工作</w:t>
      </w:r>
      <w:r>
        <w:rPr>
          <w:rFonts w:hint="eastAsia"/>
          <w:b w:val="0"/>
          <w:bCs w:val="0"/>
          <w:sz w:val="28"/>
          <w:szCs w:val="28"/>
          <w:lang w:eastAsia="zh-CN"/>
        </w:rPr>
        <w:t xml:space="preserve">，</w:t>
      </w:r>
      <w:r>
        <w:rPr>
          <w:b w:val="0"/>
          <w:bCs w:val="0"/>
          <w:sz w:val="28"/>
          <w:szCs w:val="28"/>
        </w:rPr>
        <w:t xml:space="preserve">以中组部、省委组织部每两年一届的党员教育作品观摩交流活动为重要契机，全面推行项目化与系列化制作，持续打造高质量党员教育课件；对标省委组织部“江苏先锋”平台和《领航新时代》党建栏目，以及各地市做法，相应开设“先锋连云港”微信公众号、党建栏目</w:t>
      </w:r>
      <w:r>
        <w:rPr>
          <w:rFonts w:hint="eastAsia"/>
          <w:b w:val="0"/>
          <w:bCs w:val="0"/>
          <w:sz w:val="28"/>
          <w:szCs w:val="28"/>
        </w:rPr>
        <w:t xml:space="preserve">，</w:t>
      </w:r>
      <w:r>
        <w:rPr>
          <w:b w:val="0"/>
          <w:bCs w:val="0"/>
          <w:sz w:val="28"/>
          <w:szCs w:val="28"/>
        </w:rPr>
        <w:t xml:space="preserve">精心开设理论学习专栏，强化宣传引导，适时策划制播党性教育片</w:t>
      </w:r>
      <w:r>
        <w:rPr>
          <w:rFonts w:hint="eastAsia"/>
          <w:b w:val="0"/>
          <w:bCs w:val="0"/>
          <w:sz w:val="28"/>
          <w:szCs w:val="28"/>
        </w:rPr>
        <w:t xml:space="preserve">；</w:t>
      </w:r>
      <w:r>
        <w:rPr>
          <w:b w:val="0"/>
          <w:bCs w:val="0"/>
          <w:sz w:val="28"/>
          <w:szCs w:val="28"/>
        </w:rPr>
        <w:t xml:space="preserve">紧扣市委市政府中心工作与重大战略部署，聚焦全市党的建设优秀典型案例，深入挖掘党的创新理论在组织工作一线的生动实践，以高质量党建宣传助力连云港城市影响力持续提升。</w:t>
      </w:r>
      <w:r/>
    </w:p>
    <w:p>
      <w:pPr>
        <w:pStyle w:val="921"/>
        <w:ind w:left="0" w:right="210" w:firstLine="560"/>
        <w:pageBreakBefore w:val="0"/>
        <w:spacing w:line="360" w:lineRule="auto"/>
        <w:widowControl w:val="off"/>
        <w:rPr>
          <w:rFonts w:eastAsia="黑体"/>
          <w:b w:val="0"/>
          <w:bCs w:val="0"/>
          <w:color w:val="000000"/>
          <w:sz w:val="28"/>
          <w:szCs w:val="28"/>
        </w:rPr>
      </w:pPr>
      <w:r>
        <w:rPr>
          <w:rFonts w:eastAsia="黑体"/>
          <w:b w:val="0"/>
          <w:bCs w:val="0"/>
          <w:color w:val="000000"/>
          <w:sz w:val="28"/>
          <w:szCs w:val="28"/>
        </w:rPr>
        <w:t xml:space="preserve">二、服务技术要求</w:t>
      </w:r>
      <w:r/>
    </w:p>
    <w:p>
      <w:pPr>
        <w:pStyle w:val="921"/>
        <w:ind w:left="0" w:right="210" w:firstLine="562"/>
        <w:pageBreakBefore w:val="0"/>
        <w:spacing w:line="360" w:lineRule="auto"/>
        <w:widowControl w:val="off"/>
        <w:rPr>
          <w:sz w:val="28"/>
          <w:szCs w:val="28"/>
        </w:rPr>
      </w:pPr>
      <w:r>
        <w:rPr>
          <w:sz w:val="28"/>
          <w:szCs w:val="28"/>
        </w:rPr>
        <w:t xml:space="preserve">1、服务内容</w:t>
      </w:r>
      <w:r/>
    </w:p>
    <w:p>
      <w:pPr>
        <w:pStyle w:val="921"/>
        <w:ind w:left="0" w:right="210" w:firstLine="560"/>
        <w:pageBreakBefore w:val="0"/>
        <w:spacing w:line="360" w:lineRule="auto"/>
        <w:widowControl w:val="off"/>
        <w:rPr>
          <w:rFonts w:hint="eastAsia"/>
          <w:b w:val="0"/>
          <w:bCs w:val="0"/>
          <w:sz w:val="28"/>
          <w:szCs w:val="28"/>
        </w:rPr>
      </w:pPr>
      <w:r>
        <w:rPr>
          <w:b w:val="0"/>
          <w:bCs w:val="0"/>
          <w:sz w:val="28"/>
          <w:szCs w:val="28"/>
        </w:rPr>
        <w:t xml:space="preserve">一是根据省部重点项目要求，结合我市党员学习需求，开发制作党员教育</w:t>
      </w:r>
      <w:bookmarkStart w:id="86" w:name="OLE_LINK17"/>
      <w:r>
        <w:rPr>
          <w:b w:val="0"/>
          <w:bCs w:val="0"/>
          <w:sz w:val="28"/>
          <w:szCs w:val="28"/>
        </w:rPr>
        <w:t xml:space="preserve">课件视频</w:t>
      </w:r>
      <w:bookmarkEnd w:id="86"/>
      <w:r>
        <w:rPr>
          <w:b w:val="0"/>
          <w:bCs w:val="0"/>
          <w:sz w:val="28"/>
          <w:szCs w:val="28"/>
        </w:rPr>
        <w:t xml:space="preserve">；二是围绕全市党建工作动态、组织部门特色工作等，制播《先锋连云港》党建电视栏目、《固定学习日》党员学习培训栏目；三是结合宣传需要，维护运营“先锋连云港”微信公众号和“连云港党建网”。</w:t>
      </w:r>
      <w:r/>
    </w:p>
    <w:p>
      <w:pPr>
        <w:ind w:firstLine="562"/>
        <w:pageBreakBefore w:val="0"/>
        <w:spacing w:line="360" w:lineRule="auto"/>
        <w:widowControl w:val="off"/>
        <w:rPr>
          <w:b/>
          <w:bCs/>
          <w:sz w:val="28"/>
          <w:szCs w:val="28"/>
        </w:rPr>
      </w:pPr>
      <w:r>
        <w:rPr>
          <w:b/>
          <w:bCs/>
          <w:color w:val="000000"/>
          <w:sz w:val="28"/>
          <w:szCs w:val="28"/>
          <w:lang w:bidi="ar"/>
        </w:rPr>
        <w:t xml:space="preserve">2、服务技术要求</w:t>
      </w:r>
      <w:r/>
    </w:p>
    <w:tbl>
      <w:tblPr>
        <w:tblStyle w:val="769"/>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500"/>
        <w:gridCol w:w="5550"/>
      </w:tblGrid>
      <w:tr>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400" w:lineRule="exact"/>
              <w:rPr>
                <w:bCs/>
                <w:sz w:val="28"/>
                <w:szCs w:val="28"/>
              </w:rPr>
            </w:pPr>
            <w:r>
              <w:rPr>
                <w:bCs/>
                <w:color w:val="000000"/>
                <w:sz w:val="28"/>
                <w:szCs w:val="28"/>
                <w:lang w:bidi="ar"/>
              </w:rPr>
              <w:t xml:space="preserve">序号</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400" w:lineRule="exact"/>
              <w:rPr>
                <w:bCs/>
                <w:sz w:val="28"/>
                <w:szCs w:val="28"/>
              </w:rPr>
            </w:pPr>
            <w:r>
              <w:rPr>
                <w:bCs/>
                <w:color w:val="000000"/>
                <w:sz w:val="28"/>
                <w:szCs w:val="28"/>
                <w:lang w:bidi="ar"/>
              </w:rPr>
              <w:t xml:space="preserve">内容</w:t>
            </w:r>
            <w:r/>
          </w:p>
        </w:tc>
        <w:tc>
          <w:tcPr>
            <w:tcBorders>
              <w:top w:val="single" w:color="auto" w:sz="4" w:space="0"/>
              <w:left w:val="single" w:color="auto" w:sz="4" w:space="0"/>
              <w:bottom w:val="single" w:color="auto" w:sz="4" w:space="0"/>
              <w:right w:val="single" w:color="auto" w:sz="4" w:space="0"/>
            </w:tcBorders>
            <w:tcW w:w="5550" w:type="dxa"/>
            <w:vAlign w:val="center"/>
            <w:textDirection w:val="lrTb"/>
            <w:noWrap w:val="false"/>
          </w:tcPr>
          <w:p>
            <w:pPr>
              <w:jc w:val="center"/>
              <w:spacing w:line="400" w:lineRule="exact"/>
              <w:rPr>
                <w:bCs/>
                <w:sz w:val="28"/>
                <w:szCs w:val="28"/>
              </w:rPr>
            </w:pPr>
            <w:r>
              <w:rPr>
                <w:bCs/>
                <w:color w:val="000000"/>
                <w:sz w:val="28"/>
                <w:szCs w:val="28"/>
                <w:lang w:bidi="ar"/>
              </w:rPr>
              <w:t xml:space="preserve">要求</w:t>
            </w:r>
            <w:r/>
          </w:p>
        </w:tc>
      </w:tr>
      <w:tr>
        <w:trPr>
          <w:trHeight w:val="502"/>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400" w:lineRule="exact"/>
              <w:rPr>
                <w:bCs/>
                <w:sz w:val="28"/>
                <w:szCs w:val="28"/>
              </w:rPr>
            </w:pPr>
            <w:r>
              <w:rPr>
                <w:bCs/>
                <w:color w:val="000000"/>
                <w:sz w:val="28"/>
                <w:szCs w:val="28"/>
                <w:lang w:bidi="ar"/>
              </w:rPr>
              <w:t xml:space="preserve">1</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400" w:lineRule="exact"/>
              <w:rPr>
                <w:bCs/>
                <w:sz w:val="28"/>
                <w:szCs w:val="28"/>
              </w:rPr>
            </w:pPr>
            <w:r>
              <w:rPr>
                <w:rFonts w:hint="eastAsia"/>
                <w:bCs/>
                <w:sz w:val="28"/>
                <w:szCs w:val="28"/>
              </w:rPr>
              <w:t xml:space="preserve">党员教育</w:t>
            </w:r>
            <w:r>
              <w:rPr>
                <w:bCs/>
                <w:sz w:val="28"/>
                <w:szCs w:val="28"/>
              </w:rPr>
              <w:t xml:space="preserve">课件视频</w:t>
            </w:r>
            <w:r/>
          </w:p>
        </w:tc>
        <w:tc>
          <w:tcPr>
            <w:tcBorders>
              <w:top w:val="single" w:color="auto" w:sz="4" w:space="0"/>
              <w:left w:val="single" w:color="auto" w:sz="4" w:space="0"/>
              <w:bottom w:val="single" w:color="auto" w:sz="4" w:space="0"/>
              <w:right w:val="single" w:color="auto" w:sz="4" w:space="0"/>
            </w:tcBorders>
            <w:tcW w:w="5550" w:type="dxa"/>
            <w:vAlign w:val="center"/>
            <w:textDirection w:val="lrTb"/>
            <w:noWrap w:val="false"/>
          </w:tcPr>
          <w:p>
            <w:pPr>
              <w:jc w:val="left"/>
              <w:spacing w:line="400" w:lineRule="exact"/>
              <w:rPr>
                <w:bCs/>
                <w:sz w:val="28"/>
                <w:szCs w:val="28"/>
              </w:rPr>
            </w:pPr>
            <w:r>
              <w:rPr>
                <w:sz w:val="28"/>
                <w:szCs w:val="28"/>
              </w:rPr>
              <w:t xml:space="preserve">摄制党员教育课件</w:t>
            </w:r>
            <w:r>
              <w:rPr>
                <w:rFonts w:hint="eastAsia"/>
                <w:sz w:val="28"/>
                <w:szCs w:val="28"/>
              </w:rPr>
              <w:t xml:space="preserve">视频</w:t>
            </w:r>
            <w:r>
              <w:rPr>
                <w:sz w:val="28"/>
                <w:szCs w:val="28"/>
              </w:rPr>
              <w:t xml:space="preserve">不少于</w:t>
            </w:r>
            <w:r>
              <w:rPr>
                <w:rFonts w:hint="eastAsia"/>
                <w:sz w:val="28"/>
                <w:szCs w:val="28"/>
              </w:rPr>
              <w:t xml:space="preserve">200分钟</w:t>
            </w:r>
            <w:r>
              <w:rPr>
                <w:sz w:val="28"/>
                <w:szCs w:val="28"/>
              </w:rPr>
              <w:t xml:space="preserve">，拍摄宣传全市党建工作和组织工作活动不少于</w:t>
            </w:r>
            <w:r>
              <w:rPr>
                <w:rFonts w:hint="eastAsia"/>
                <w:sz w:val="28"/>
                <w:szCs w:val="28"/>
              </w:rPr>
              <w:t xml:space="preserve">6</w:t>
            </w:r>
            <w:r>
              <w:rPr>
                <w:sz w:val="28"/>
                <w:szCs w:val="28"/>
              </w:rPr>
              <w:t xml:space="preserve">0次</w:t>
            </w:r>
            <w:r>
              <w:rPr>
                <w:rFonts w:hint="eastAsia"/>
                <w:sz w:val="28"/>
                <w:szCs w:val="28"/>
              </w:rPr>
              <w:t xml:space="preserve">。</w:t>
            </w:r>
            <w:r/>
          </w:p>
        </w:tc>
      </w:tr>
      <w:tr>
        <w:trPr>
          <w:trHeight w:val="491"/>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400" w:lineRule="exact"/>
              <w:rPr>
                <w:bCs/>
                <w:sz w:val="28"/>
                <w:szCs w:val="28"/>
              </w:rPr>
            </w:pPr>
            <w:r/>
            <w:bookmarkStart w:id="87" w:name="OLE_LINK10"/>
            <w:r>
              <w:rPr>
                <w:bCs/>
                <w:color w:val="000000"/>
                <w:sz w:val="28"/>
                <w:szCs w:val="28"/>
                <w:lang w:bidi="ar"/>
              </w:rPr>
              <w:t xml:space="preserve">2</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400" w:lineRule="exact"/>
              <w:rPr>
                <w:bCs/>
                <w:sz w:val="28"/>
                <w:szCs w:val="28"/>
              </w:rPr>
            </w:pPr>
            <w:r>
              <w:rPr>
                <w:rFonts w:hint="eastAsia"/>
                <w:bCs/>
                <w:color w:val="000000"/>
                <w:sz w:val="28"/>
                <w:szCs w:val="28"/>
                <w:lang w:bidi="ar"/>
              </w:rPr>
              <w:t xml:space="preserve">党建电视栏目</w:t>
            </w:r>
            <w:r/>
          </w:p>
        </w:tc>
        <w:tc>
          <w:tcPr>
            <w:tcBorders>
              <w:top w:val="single" w:color="auto" w:sz="4" w:space="0"/>
              <w:left w:val="single" w:color="auto" w:sz="4" w:space="0"/>
              <w:bottom w:val="single" w:color="auto" w:sz="4" w:space="0"/>
              <w:right w:val="single" w:color="auto" w:sz="4" w:space="0"/>
            </w:tcBorders>
            <w:tcW w:w="5550" w:type="dxa"/>
            <w:vAlign w:val="center"/>
            <w:textDirection w:val="lrTb"/>
            <w:noWrap w:val="false"/>
          </w:tcPr>
          <w:p>
            <w:pPr>
              <w:jc w:val="left"/>
              <w:spacing w:line="400" w:lineRule="exact"/>
              <w:rPr>
                <w:rFonts w:hint="eastAsia"/>
                <w:bCs/>
                <w:sz w:val="28"/>
                <w:szCs w:val="28"/>
              </w:rPr>
            </w:pPr>
            <w:r>
              <w:rPr>
                <w:sz w:val="28"/>
                <w:szCs w:val="28"/>
              </w:rPr>
              <w:t xml:space="preserve">安排专业人员</w:t>
            </w:r>
            <w:r>
              <w:rPr>
                <w:rFonts w:hint="eastAsia"/>
                <w:sz w:val="28"/>
                <w:szCs w:val="28"/>
              </w:rPr>
              <w:t xml:space="preserve">摄制</w:t>
            </w:r>
            <w:r>
              <w:rPr>
                <w:sz w:val="28"/>
                <w:szCs w:val="28"/>
              </w:rPr>
              <w:t xml:space="preserve">《先锋连云港》党建电视栏目</w:t>
            </w:r>
            <w:r>
              <w:rPr>
                <w:rFonts w:hint="eastAsia"/>
                <w:sz w:val="28"/>
                <w:szCs w:val="28"/>
              </w:rPr>
              <w:t xml:space="preserve">，</w:t>
            </w:r>
            <w:r>
              <w:rPr>
                <w:sz w:val="28"/>
                <w:szCs w:val="28"/>
              </w:rPr>
              <w:t xml:space="preserve">时长15分钟/期，全年不少于52期；《固定学习日》栏目时长90分钟/期，全年不少于12期，并安排在连云港电视台新闻综合频道播出</w:t>
            </w:r>
            <w:r>
              <w:rPr>
                <w:rFonts w:hint="eastAsia"/>
                <w:sz w:val="28"/>
                <w:szCs w:val="28"/>
              </w:rPr>
              <w:t xml:space="preserve">。</w:t>
            </w:r>
            <w:r/>
          </w:p>
        </w:tc>
      </w:tr>
      <w:tr>
        <w:trPr>
          <w:trHeight w:val="475"/>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400" w:lineRule="exact"/>
              <w:rPr>
                <w:bCs/>
                <w:color w:val="000000"/>
                <w:sz w:val="28"/>
                <w:szCs w:val="28"/>
                <w:lang w:bidi="ar"/>
              </w:rPr>
            </w:pPr>
            <w:r>
              <w:rPr>
                <w:rFonts w:hint="eastAsia"/>
                <w:bCs/>
                <w:color w:val="000000"/>
                <w:sz w:val="28"/>
                <w:szCs w:val="28"/>
                <w:lang w:bidi="ar"/>
              </w:rPr>
              <w:t xml:space="preserve">3</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400" w:lineRule="exact"/>
              <w:rPr>
                <w:rFonts w:hint="eastAsia"/>
                <w:bCs/>
                <w:sz w:val="28"/>
                <w:szCs w:val="28"/>
              </w:rPr>
            </w:pPr>
            <w:r>
              <w:rPr>
                <w:rFonts w:hint="eastAsia"/>
                <w:bCs/>
                <w:color w:val="000000"/>
                <w:sz w:val="28"/>
                <w:szCs w:val="28"/>
                <w:lang w:bidi="ar"/>
              </w:rPr>
              <w:t xml:space="preserve">微信公众号</w:t>
            </w:r>
            <w:r/>
          </w:p>
        </w:tc>
        <w:tc>
          <w:tcPr>
            <w:tcBorders>
              <w:top w:val="single" w:color="auto" w:sz="4" w:space="0"/>
              <w:left w:val="single" w:color="auto" w:sz="4" w:space="0"/>
              <w:bottom w:val="single" w:color="auto" w:sz="4" w:space="0"/>
              <w:right w:val="single" w:color="auto" w:sz="4" w:space="0"/>
            </w:tcBorders>
            <w:tcW w:w="5550" w:type="dxa"/>
            <w:vAlign w:val="center"/>
            <w:textDirection w:val="lrTb"/>
            <w:noWrap w:val="false"/>
          </w:tcPr>
          <w:p>
            <w:pPr>
              <w:jc w:val="left"/>
              <w:spacing w:line="400" w:lineRule="exact"/>
              <w:rPr>
                <w:sz w:val="28"/>
                <w:szCs w:val="28"/>
              </w:rPr>
            </w:pPr>
            <w:r>
              <w:rPr>
                <w:sz w:val="28"/>
                <w:szCs w:val="28"/>
              </w:rPr>
              <w:t xml:space="preserve">开设“先锋连云港”微信公众号</w:t>
            </w:r>
            <w:r>
              <w:rPr>
                <w:rFonts w:hint="eastAsia"/>
                <w:sz w:val="28"/>
                <w:szCs w:val="28"/>
              </w:rPr>
              <w:t xml:space="preserve">，</w:t>
            </w:r>
            <w:r>
              <w:rPr>
                <w:sz w:val="28"/>
                <w:szCs w:val="28"/>
              </w:rPr>
              <w:t xml:space="preserve">安排专业人员开展内容编辑、运营管理工作，全年编发不少于</w:t>
            </w:r>
            <w:r>
              <w:rPr>
                <w:rFonts w:hint="eastAsia"/>
                <w:sz w:val="28"/>
                <w:szCs w:val="28"/>
              </w:rPr>
              <w:t xml:space="preserve">720</w:t>
            </w:r>
            <w:r>
              <w:rPr>
                <w:sz w:val="28"/>
                <w:szCs w:val="28"/>
              </w:rPr>
              <w:t xml:space="preserve">条</w:t>
            </w:r>
            <w:r>
              <w:rPr>
                <w:rFonts w:hint="eastAsia"/>
                <w:sz w:val="28"/>
                <w:szCs w:val="28"/>
              </w:rPr>
              <w:t xml:space="preserve">。</w:t>
            </w:r>
            <w:bookmarkEnd w:id="87"/>
            <w:r/>
            <w:r/>
          </w:p>
        </w:tc>
      </w:tr>
      <w:tr>
        <w:trPr>
          <w:trHeight w:val="475"/>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400" w:lineRule="exact"/>
              <w:rPr>
                <w:bCs/>
                <w:color w:val="000000"/>
                <w:sz w:val="28"/>
                <w:szCs w:val="28"/>
                <w:lang w:bidi="ar"/>
              </w:rPr>
            </w:pPr>
            <w:r>
              <w:rPr>
                <w:rFonts w:hint="eastAsia"/>
                <w:bCs/>
                <w:color w:val="000000"/>
                <w:sz w:val="28"/>
                <w:szCs w:val="28"/>
                <w:lang w:bidi="ar"/>
              </w:rPr>
              <w:t xml:space="preserve">4</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400" w:lineRule="exact"/>
              <w:rPr>
                <w:bCs/>
                <w:sz w:val="28"/>
                <w:szCs w:val="28"/>
              </w:rPr>
            </w:pPr>
            <w:r>
              <w:rPr>
                <w:sz w:val="28"/>
                <w:szCs w:val="28"/>
              </w:rPr>
              <w:t xml:space="preserve">网络安全</w:t>
            </w:r>
            <w:r/>
          </w:p>
        </w:tc>
        <w:tc>
          <w:tcPr>
            <w:tcBorders>
              <w:top w:val="single" w:color="auto" w:sz="4" w:space="0"/>
              <w:left w:val="single" w:color="auto" w:sz="4" w:space="0"/>
              <w:bottom w:val="single" w:color="auto" w:sz="4" w:space="0"/>
              <w:right w:val="single" w:color="auto" w:sz="4" w:space="0"/>
            </w:tcBorders>
            <w:tcW w:w="5550" w:type="dxa"/>
            <w:vAlign w:val="center"/>
            <w:textDirection w:val="lrTb"/>
            <w:noWrap w:val="false"/>
          </w:tcPr>
          <w:p>
            <w:pPr>
              <w:jc w:val="left"/>
              <w:spacing w:line="400" w:lineRule="exact"/>
              <w:rPr>
                <w:sz w:val="28"/>
                <w:szCs w:val="28"/>
              </w:rPr>
            </w:pPr>
            <w:r>
              <w:rPr>
                <w:sz w:val="28"/>
                <w:szCs w:val="28"/>
              </w:rPr>
              <w:t xml:space="preserve">按照要求完成“连云港党建网”网络安全相关工作。</w:t>
            </w:r>
            <w:r/>
          </w:p>
        </w:tc>
      </w:tr>
    </w:tbl>
    <w:p>
      <w:pPr>
        <w:ind w:firstLine="560"/>
        <w:spacing w:line="520" w:lineRule="exact"/>
        <w:rPr>
          <w:rFonts w:eastAsia="黑体"/>
          <w:color w:val="000000"/>
          <w:sz w:val="28"/>
          <w:szCs w:val="28"/>
        </w:rPr>
      </w:pPr>
      <w:r>
        <w:rPr>
          <w:rFonts w:eastAsia="黑体"/>
          <w:color w:val="000000"/>
          <w:sz w:val="28"/>
          <w:szCs w:val="28"/>
        </w:rPr>
        <w:t xml:space="preserve">三、人员配备要求</w:t>
      </w:r>
      <w:r/>
    </w:p>
    <w:p>
      <w:pPr>
        <w:ind w:firstLine="560"/>
        <w:spacing w:line="520" w:lineRule="exact"/>
        <w:rPr>
          <w:bCs/>
          <w:i/>
          <w:iCs/>
          <w:color w:val="000000"/>
          <w:sz w:val="28"/>
          <w:szCs w:val="28"/>
          <w:u w:val="single"/>
          <w:lang w:bidi="ar"/>
        </w:rPr>
      </w:pPr>
      <w:r>
        <w:rPr>
          <w:rFonts w:hint="eastAsia"/>
          <w:bCs/>
          <w:i/>
          <w:iCs/>
          <w:color w:val="000000"/>
          <w:sz w:val="28"/>
          <w:szCs w:val="28"/>
          <w:u w:val="single"/>
          <w:lang w:bidi="ar"/>
        </w:rPr>
        <w:t xml:space="preserve">项目</w:t>
      </w:r>
      <w:bookmarkStart w:id="88" w:name="OLE_LINK14"/>
      <w:r>
        <w:rPr>
          <w:bCs/>
          <w:i/>
          <w:iCs/>
          <w:color w:val="000000"/>
          <w:sz w:val="28"/>
          <w:szCs w:val="28"/>
          <w:u w:val="single"/>
          <w:lang w:bidi="ar"/>
        </w:rPr>
        <w:t xml:space="preserve">配备5-6名工作人员</w:t>
      </w:r>
      <w:bookmarkEnd w:id="88"/>
      <w:r>
        <w:rPr>
          <w:bCs/>
          <w:i/>
          <w:iCs/>
          <w:color w:val="000000"/>
          <w:sz w:val="28"/>
          <w:szCs w:val="28"/>
          <w:u w:val="single"/>
          <w:lang w:bidi="ar"/>
        </w:rPr>
        <w:t xml:space="preserve">，用以承担《先锋连云港》《固定学习日》电视栏目、党员教育课件</w:t>
      </w:r>
      <w:r>
        <w:rPr>
          <w:rFonts w:hint="eastAsia"/>
          <w:bCs/>
          <w:i/>
          <w:iCs/>
          <w:color w:val="000000"/>
          <w:sz w:val="28"/>
          <w:szCs w:val="28"/>
          <w:u w:val="single"/>
          <w:lang w:bidi="ar"/>
        </w:rPr>
        <w:t xml:space="preserve">视频</w:t>
      </w:r>
      <w:r>
        <w:rPr>
          <w:bCs/>
          <w:i/>
          <w:iCs/>
          <w:color w:val="000000"/>
          <w:sz w:val="28"/>
          <w:szCs w:val="28"/>
          <w:u w:val="single"/>
          <w:lang w:bidi="ar"/>
        </w:rPr>
        <w:t xml:space="preserve">、全市党建工作宣传和组织工作活动节目采编播。同时安排专业人员对“先锋连云港”微信公众号和“连云港党建网”提供技术支持及内容编辑、运营管理等工作。团队成员均需具有相关项目工作经验。</w:t>
      </w:r>
      <w:r/>
    </w:p>
    <w:p>
      <w:pPr>
        <w:pStyle w:val="958"/>
        <w:ind w:firstLine="560"/>
        <w:spacing w:line="520" w:lineRule="exact"/>
        <w:widowControl/>
        <w:rPr>
          <w:rFonts w:ascii="Times New Roman" w:hAnsi="Times New Roman" w:eastAsia="黑体"/>
          <w:color w:val="000000"/>
          <w:sz w:val="28"/>
          <w:szCs w:val="28"/>
        </w:rPr>
      </w:pPr>
      <w:r>
        <w:rPr>
          <w:rFonts w:ascii="Times New Roman" w:hAnsi="Times New Roman" w:eastAsia="黑体"/>
          <w:color w:val="000000"/>
          <w:sz w:val="28"/>
          <w:szCs w:val="28"/>
        </w:rPr>
        <w:t xml:space="preserve">四、服务期限与项目进度安排</w:t>
      </w:r>
      <w:r/>
    </w:p>
    <w:p>
      <w:pPr>
        <w:ind w:firstLine="560"/>
        <w:jc w:val="left"/>
        <w:spacing w:line="520" w:lineRule="exact"/>
        <w:rPr>
          <w:bCs/>
          <w:i/>
          <w:iCs/>
          <w:color w:val="000000"/>
          <w:sz w:val="28"/>
          <w:szCs w:val="28"/>
          <w:u w:val="single"/>
          <w:lang w:bidi="ar"/>
        </w:rPr>
      </w:pPr>
      <w:r>
        <w:rPr>
          <w:bCs/>
          <w:i/>
          <w:iCs/>
          <w:color w:val="000000"/>
          <w:sz w:val="28"/>
          <w:szCs w:val="28"/>
          <w:u w:val="single"/>
          <w:lang w:bidi="ar"/>
        </w:rPr>
        <w:t xml:space="preserve">服务期限：一年（自合同约定时间起算）。</w:t>
      </w:r>
      <w:r/>
    </w:p>
    <w:p>
      <w:pPr>
        <w:ind w:firstLine="560"/>
        <w:spacing w:line="520" w:lineRule="exact"/>
        <w:rPr>
          <w:rFonts w:eastAsia="黑体"/>
          <w:color w:val="000000"/>
          <w:sz w:val="28"/>
          <w:szCs w:val="28"/>
        </w:rPr>
      </w:pPr>
      <w:r>
        <w:rPr>
          <w:rFonts w:eastAsia="黑体"/>
          <w:color w:val="000000"/>
          <w:sz w:val="28"/>
          <w:szCs w:val="28"/>
        </w:rPr>
        <w:t xml:space="preserve">五、服务标准</w:t>
      </w:r>
      <w:r/>
    </w:p>
    <w:p>
      <w:pPr>
        <w:ind w:firstLine="560"/>
        <w:spacing w:line="520" w:lineRule="exact"/>
        <w:rPr>
          <w:sz w:val="28"/>
          <w:szCs w:val="28"/>
        </w:rPr>
      </w:pPr>
      <w:r>
        <w:rPr>
          <w:color w:val="000000"/>
          <w:sz w:val="28"/>
          <w:szCs w:val="28"/>
          <w:lang w:bidi="ar"/>
        </w:rPr>
        <w:t xml:space="preserve">严格执行国家有关法律法规，尊重并贯彻采购人意见，严把质量关，在项目服务过程中与采购方密切配合，保质保量完成项目。 </w:t>
      </w:r>
      <w:r>
        <w:rPr>
          <w:sz w:val="28"/>
          <w:szCs w:val="28"/>
        </w:rPr>
        <w:t xml:space="preserve"> </w:t>
      </w:r>
      <w:r/>
    </w:p>
    <w:p>
      <w:pPr>
        <w:ind w:firstLine="560"/>
        <w:spacing w:line="520" w:lineRule="exact"/>
        <w:rPr>
          <w:rFonts w:eastAsia="黑体"/>
          <w:color w:val="000000"/>
          <w:sz w:val="28"/>
          <w:szCs w:val="28"/>
        </w:rPr>
      </w:pPr>
      <w:r>
        <w:rPr>
          <w:rFonts w:eastAsia="黑体"/>
          <w:color w:val="000000"/>
          <w:sz w:val="28"/>
          <w:szCs w:val="28"/>
        </w:rPr>
        <w:t xml:space="preserve">六、履约验收</w:t>
      </w:r>
      <w:r/>
    </w:p>
    <w:p>
      <w:pPr>
        <w:ind w:firstLine="560"/>
        <w:jc w:val="left"/>
        <w:spacing w:line="520" w:lineRule="exact"/>
        <w:rPr>
          <w:rFonts w:eastAsia="黑体"/>
          <w:color w:val="000000"/>
          <w:sz w:val="28"/>
          <w:szCs w:val="28"/>
        </w:rPr>
      </w:pPr>
      <w:r>
        <w:rPr>
          <w:color w:val="000000"/>
          <w:sz w:val="28"/>
          <w:szCs w:val="28"/>
        </w:rPr>
        <w:t xml:space="preserve">完成服务范围内各项工作，按照国家相关法律法规和技术管理规范制定的各项安全播出管理制度，为党建电视</w:t>
      </w:r>
      <w:r>
        <w:rPr>
          <w:rFonts w:hint="eastAsia"/>
          <w:color w:val="000000"/>
          <w:sz w:val="28"/>
          <w:szCs w:val="28"/>
        </w:rPr>
        <w:t xml:space="preserve">栏目</w:t>
      </w:r>
      <w:r>
        <w:rPr>
          <w:color w:val="000000"/>
          <w:sz w:val="28"/>
          <w:szCs w:val="28"/>
        </w:rPr>
        <w:t xml:space="preserve">、党员教育课件资源等提供正规的播出渠道，并确保相应播出时间准确无误，则予以验收通过。</w:t>
      </w:r>
      <w:r/>
    </w:p>
    <w:p>
      <w:pPr>
        <w:pStyle w:val="739"/>
        <w:ind w:firstLine="560"/>
        <w:spacing w:before="0" w:after="0" w:line="360" w:lineRule="auto"/>
        <w:widowControl/>
        <w:rPr>
          <w:rFonts w:ascii="Times New Roman" w:hAnsi="Times New Roman" w:eastAsia="黑体" w:cs="Times New Roman"/>
          <w:color w:val="000000"/>
          <w:sz w:val="28"/>
          <w:szCs w:val="28"/>
        </w:rPr>
      </w:pPr>
      <w:r>
        <w:rPr>
          <w:rFonts w:hint="eastAsia" w:ascii="Times New Roman" w:hAnsi="Times New Roman" w:eastAsia="黑体" w:cs="Times New Roman"/>
          <w:color w:val="000000"/>
          <w:sz w:val="28"/>
          <w:szCs w:val="28"/>
        </w:rPr>
        <w:t xml:space="preserve">七、</w:t>
      </w:r>
      <w:r>
        <w:rPr>
          <w:rFonts w:ascii="Times New Roman" w:hAnsi="Times New Roman" w:eastAsia="黑体" w:cs="Times New Roman"/>
          <w:color w:val="000000"/>
          <w:sz w:val="28"/>
          <w:szCs w:val="28"/>
        </w:rPr>
        <w:t xml:space="preserve">付款方式与履约保证金</w:t>
      </w:r>
      <w:r/>
    </w:p>
    <w:p>
      <w:pPr>
        <w:pStyle w:val="739"/>
        <w:ind w:firstLine="560"/>
        <w:spacing w:before="0" w:after="0" w:line="360" w:lineRule="auto"/>
        <w:widowControl/>
        <w:rPr>
          <w:rFonts w:ascii="Times New Roman" w:hAnsi="Times New Roman" w:cs="Times New Roman"/>
          <w:color w:val="ff0000"/>
          <w:sz w:val="28"/>
          <w:szCs w:val="28"/>
        </w:rPr>
      </w:pPr>
      <w:r>
        <w:rPr>
          <w:rFonts w:ascii="Times New Roman" w:hAnsi="Times New Roman" w:cs="Times New Roman"/>
          <w:color w:val="000000"/>
          <w:sz w:val="28"/>
          <w:szCs w:val="28"/>
          <w:lang w:bidi="ar"/>
        </w:rPr>
        <w:t xml:space="preserve">1、付款方式：</w:t>
      </w:r>
      <w:r>
        <w:rPr>
          <w:rFonts w:hint="eastAsia" w:ascii="宋体" w:hAnsi="宋体" w:eastAsia="宋体" w:cs="宋体"/>
          <w:color w:val="000000"/>
          <w:sz w:val="28"/>
          <w:szCs w:val="28"/>
          <w:lang w:bidi="ar"/>
        </w:rPr>
        <w:t xml:space="preserve">按季度付款，每季度支付合同金额的25</w:t>
      </w:r>
      <w:r>
        <w:rPr>
          <w:rFonts w:ascii="Times New Roman" w:hAnsi="Times New Roman" w:cs="Times New Roman"/>
          <w:color w:val="000000"/>
          <w:sz w:val="28"/>
          <w:szCs w:val="28"/>
          <w:lang w:bidi="ar"/>
        </w:rPr>
        <w:t xml:space="preserve">%。</w:t>
      </w:r>
      <w:r/>
    </w:p>
    <w:p>
      <w:pPr>
        <w:ind w:firstLine="560"/>
        <w:jc w:val="left"/>
        <w:spacing w:line="400" w:lineRule="exact"/>
        <w:rPr>
          <w:rFonts w:eastAsia="黑体"/>
          <w:color w:val="000000"/>
          <w:sz w:val="28"/>
          <w:szCs w:val="28"/>
        </w:rPr>
      </w:pPr>
      <w:r>
        <w:rPr>
          <w:color w:val="000000"/>
          <w:sz w:val="28"/>
          <w:szCs w:val="28"/>
          <w:lang w:bidi="ar"/>
        </w:rPr>
        <w:t xml:space="preserve">2、履约保证金：本项目不收取履约保证金。</w:t>
      </w:r>
      <w:r/>
    </w:p>
    <w:p>
      <w:pPr>
        <w:ind w:firstLine="560"/>
        <w:spacing w:line="520" w:lineRule="exact"/>
        <w:rPr>
          <w:rFonts w:eastAsia="黑体"/>
          <w:color w:val="000000"/>
          <w:sz w:val="28"/>
          <w:szCs w:val="28"/>
        </w:rPr>
      </w:pPr>
      <w:r>
        <w:rPr>
          <w:rFonts w:hint="eastAsia" w:eastAsia="黑体"/>
          <w:color w:val="000000"/>
          <w:sz w:val="28"/>
          <w:szCs w:val="28"/>
        </w:rPr>
        <w:t xml:space="preserve">八</w:t>
      </w:r>
      <w:r>
        <w:rPr>
          <w:rFonts w:eastAsia="黑体"/>
          <w:color w:val="000000"/>
          <w:sz w:val="28"/>
          <w:szCs w:val="28"/>
        </w:rPr>
        <w:t xml:space="preserve">、其他</w:t>
      </w:r>
      <w:r/>
    </w:p>
    <w:p>
      <w:pPr>
        <w:ind w:firstLine="560"/>
        <w:jc w:val="left"/>
        <w:spacing w:line="520" w:lineRule="exact"/>
        <w:rPr>
          <w:sz w:val="28"/>
          <w:szCs w:val="28"/>
        </w:rPr>
      </w:pPr>
      <w:r>
        <w:rPr>
          <w:color w:val="000000"/>
          <w:sz w:val="28"/>
          <w:szCs w:val="28"/>
          <w:lang w:bidi="ar"/>
        </w:rPr>
        <w:t xml:space="preserve">工作中涉及的敏感资料、电子数据等相关信息，成交供应商应严格执行保密的相关规定，不得以任何方式向任何第三人披露、泄露或许可第三人使用，否则追究其相应法律责任。</w:t>
      </w:r>
      <w:r/>
    </w:p>
    <w:p>
      <w:pPr>
        <w:jc w:val="left"/>
        <w:rPr>
          <w:color w:val="000000"/>
          <w:sz w:val="28"/>
          <w:szCs w:val="28"/>
        </w:rPr>
      </w:pPr>
      <w:r>
        <w:rPr>
          <w:color w:val="000000"/>
          <w:sz w:val="28"/>
          <w:szCs w:val="28"/>
          <w:lang w:bidi="ar"/>
        </w:rPr>
        <w:t xml:space="preserve"> </w:t>
      </w:r>
      <w:r/>
    </w:p>
    <w:p>
      <w:pPr>
        <w:ind w:firstLine="560"/>
        <w:spacing w:line="360" w:lineRule="auto"/>
        <w:rPr>
          <w:sz w:val="28"/>
          <w:szCs w:val="28"/>
        </w:rPr>
      </w:pPr>
      <w:r>
        <w:rPr>
          <w:sz w:val="28"/>
          <w:szCs w:val="28"/>
        </w:rPr>
      </w:r>
      <w:r/>
    </w:p>
    <w:p>
      <w:pPr>
        <w:pStyle w:val="943"/>
        <w:numPr>
          <w:ilvl w:val="0"/>
          <w:numId w:val="3"/>
        </w:numPr>
        <w:ind w:left="1890"/>
        <w:jc w:val="both"/>
        <w:rPr>
          <w:rFonts w:ascii="Times New Roman" w:hAnsi="Times New Roman" w:eastAsia="黑体"/>
          <w:b w:val="0"/>
          <w:bCs w:val="0"/>
          <w:sz w:val="44"/>
          <w:szCs w:val="44"/>
        </w:rPr>
      </w:pPr>
      <w:r>
        <w:rPr>
          <w:rFonts w:ascii="Times New Roman" w:hAnsi="Times New Roman" w:eastAsia="黑体"/>
          <w:bCs w:val="0"/>
          <w:color w:val="000000"/>
        </w:rPr>
        <w:br w:type="page" w:clear="all"/>
      </w:r>
      <w:bookmarkStart w:id="89" w:name="_Toc102117313"/>
      <w:r>
        <w:rPr>
          <w:rFonts w:ascii="Times New Roman" w:hAnsi="Times New Roman" w:eastAsia="黑体"/>
          <w:bCs w:val="0"/>
          <w:color w:val="000000"/>
        </w:rPr>
        <w:t xml:space="preserve">  </w:t>
      </w:r>
      <w:r>
        <w:rPr>
          <w:rFonts w:ascii="Times New Roman" w:hAnsi="Times New Roman" w:eastAsia="黑体"/>
          <w:b w:val="0"/>
          <w:bCs w:val="0"/>
          <w:sz w:val="44"/>
          <w:szCs w:val="44"/>
        </w:rPr>
        <w:t xml:space="preserve">响应文件</w:t>
      </w:r>
      <w:bookmarkEnd w:id="85"/>
      <w:r/>
      <w:bookmarkEnd w:id="89"/>
      <w:r>
        <w:rPr>
          <w:rFonts w:ascii="Times New Roman" w:hAnsi="Times New Roman" w:eastAsia="黑体"/>
          <w:b w:val="0"/>
          <w:bCs w:val="0"/>
          <w:sz w:val="44"/>
          <w:szCs w:val="44"/>
        </w:rPr>
        <w:t xml:space="preserve">格式</w:t>
      </w:r>
      <w:r/>
    </w:p>
    <w:p>
      <w:pPr>
        <w:ind w:left="1890"/>
      </w:pPr>
      <w:r/>
      <w:r/>
    </w:p>
    <w:p>
      <w:pPr>
        <w:ind w:left="1890"/>
      </w:pPr>
      <w:r/>
      <w:r/>
    </w:p>
    <w:p>
      <w:pPr>
        <w:rPr>
          <w:color w:val="000000"/>
        </w:rPr>
      </w:pPr>
      <w:r>
        <w:rPr>
          <w:color w:val="000000"/>
        </w:rPr>
      </w:r>
      <w:r/>
    </w:p>
    <w:p>
      <w:pPr>
        <w:jc w:val="center"/>
        <w:spacing w:before="312"/>
        <w:rPr>
          <w:color w:val="000000"/>
          <w:szCs w:val="21"/>
        </w:rPr>
      </w:pPr>
      <w:r>
        <w:rPr>
          <w:color w:val="000000"/>
          <w:szCs w:val="21"/>
        </w:rPr>
      </w:r>
      <w:r/>
    </w:p>
    <w:p>
      <w:pPr>
        <w:jc w:val="left"/>
        <w:spacing w:line="500" w:lineRule="exact"/>
        <w:rPr>
          <w:sz w:val="24"/>
        </w:rPr>
      </w:pPr>
      <w:r>
        <w:rPr>
          <w:sz w:val="24"/>
        </w:rPr>
      </w:r>
      <w:r/>
    </w:p>
    <w:p>
      <w:pPr>
        <w:jc w:val="center"/>
        <w:rPr>
          <w:b/>
          <w:color w:val="000000"/>
          <w:sz w:val="72"/>
          <w:szCs w:val="21"/>
        </w:rPr>
      </w:pPr>
      <w:r>
        <w:rPr>
          <w:b/>
          <w:color w:val="000000"/>
          <w:sz w:val="72"/>
          <w:szCs w:val="21"/>
        </w:rPr>
      </w:r>
      <w:r/>
    </w:p>
    <w:p>
      <w:pPr>
        <w:jc w:val="center"/>
        <w:rPr>
          <w:b/>
          <w:color w:val="000000"/>
          <w:sz w:val="72"/>
          <w:szCs w:val="21"/>
        </w:rPr>
        <w:outlineLvl w:val="0"/>
      </w:pPr>
      <w:r>
        <w:rPr>
          <w:b/>
          <w:color w:val="000000"/>
          <w:sz w:val="72"/>
          <w:szCs w:val="21"/>
        </w:rPr>
        <w:t xml:space="preserve">响  应  文  件</w:t>
      </w:r>
      <w:r/>
    </w:p>
    <w:p>
      <w:pPr>
        <w:jc w:val="center"/>
        <w:rPr>
          <w:b/>
          <w:color w:val="000000"/>
          <w:sz w:val="72"/>
          <w:szCs w:val="21"/>
        </w:rPr>
      </w:pPr>
      <w:r>
        <w:rPr>
          <w:b/>
          <w:color w:val="000000"/>
          <w:sz w:val="72"/>
          <w:szCs w:val="21"/>
        </w:rPr>
      </w:r>
      <w:r/>
    </w:p>
    <w:p>
      <w:pPr>
        <w:jc w:val="center"/>
        <w:rPr>
          <w:b/>
          <w:color w:val="000000"/>
          <w:sz w:val="72"/>
          <w:szCs w:val="21"/>
        </w:rPr>
      </w:pPr>
      <w:r>
        <w:rPr>
          <w:b/>
          <w:color w:val="000000"/>
          <w:sz w:val="72"/>
          <w:szCs w:val="21"/>
        </w:rPr>
      </w:r>
      <w:r/>
    </w:p>
    <w:p>
      <w:pPr>
        <w:jc w:val="center"/>
        <w:rPr>
          <w:b/>
          <w:color w:val="000000"/>
          <w:sz w:val="36"/>
          <w:szCs w:val="21"/>
        </w:rPr>
      </w:pPr>
      <w:r>
        <w:rPr>
          <w:b/>
          <w:color w:val="000000"/>
          <w:sz w:val="36"/>
          <w:szCs w:val="21"/>
        </w:rPr>
      </w:r>
      <w:r/>
    </w:p>
    <w:p>
      <w:pPr>
        <w:jc w:val="center"/>
        <w:rPr>
          <w:b/>
          <w:color w:val="000000"/>
          <w:sz w:val="36"/>
          <w:szCs w:val="21"/>
        </w:rPr>
      </w:pPr>
      <w:r>
        <w:rPr>
          <w:b/>
          <w:color w:val="000000"/>
          <w:sz w:val="36"/>
          <w:szCs w:val="21"/>
        </w:rPr>
      </w:r>
      <w:r/>
    </w:p>
    <w:p>
      <w:pPr>
        <w:jc w:val="center"/>
        <w:rPr>
          <w:b/>
          <w:color w:val="000000"/>
          <w:sz w:val="36"/>
          <w:szCs w:val="21"/>
        </w:rPr>
      </w:pPr>
      <w:r>
        <w:rPr>
          <w:b/>
          <w:color w:val="000000"/>
          <w:sz w:val="36"/>
          <w:szCs w:val="21"/>
        </w:rPr>
      </w:r>
      <w:r/>
    </w:p>
    <w:p>
      <w:pPr>
        <w:ind w:firstLine="1084"/>
        <w:rPr>
          <w:b/>
          <w:color w:val="000000"/>
          <w:sz w:val="36"/>
          <w:szCs w:val="21"/>
        </w:rPr>
      </w:pPr>
      <w:r>
        <w:rPr>
          <w:b/>
          <w:color w:val="000000"/>
          <w:sz w:val="36"/>
          <w:szCs w:val="21"/>
        </w:rPr>
        <w:t xml:space="preserve">项 目 名 称：</w:t>
      </w:r>
      <w:r>
        <w:rPr>
          <w:b/>
          <w:color w:val="000000"/>
          <w:sz w:val="36"/>
          <w:szCs w:val="21"/>
          <w:u w:val="single"/>
        </w:rPr>
        <w:t xml:space="preserve">                   </w:t>
      </w:r>
      <w:r/>
    </w:p>
    <w:p>
      <w:pPr>
        <w:ind w:firstLine="1084"/>
        <w:rPr>
          <w:b/>
          <w:color w:val="000000"/>
          <w:sz w:val="36"/>
          <w:szCs w:val="21"/>
          <w:u w:val="single"/>
        </w:rPr>
      </w:pPr>
      <w:r>
        <w:rPr>
          <w:b/>
          <w:color w:val="000000"/>
          <w:sz w:val="36"/>
          <w:szCs w:val="21"/>
        </w:rPr>
        <w:t xml:space="preserve">项 目 编 号：</w:t>
      </w:r>
      <w:r>
        <w:rPr>
          <w:b/>
          <w:color w:val="000000"/>
          <w:sz w:val="36"/>
          <w:szCs w:val="21"/>
          <w:u w:val="single"/>
        </w:rPr>
        <w:t xml:space="preserve">                   </w:t>
      </w:r>
      <w:r/>
    </w:p>
    <w:p>
      <w:pPr>
        <w:rPr>
          <w:b/>
          <w:color w:val="000000"/>
          <w:sz w:val="36"/>
          <w:szCs w:val="21"/>
          <w:u w:val="single"/>
        </w:rPr>
      </w:pPr>
      <w:r>
        <w:rPr>
          <w:b/>
          <w:color w:val="000000"/>
          <w:sz w:val="36"/>
          <w:szCs w:val="21"/>
        </w:rPr>
        <w:t xml:space="preserve">      供应商名称 ：</w:t>
      </w:r>
      <w:r>
        <w:rPr>
          <w:b/>
          <w:color w:val="000000"/>
          <w:sz w:val="36"/>
          <w:szCs w:val="21"/>
          <w:u w:val="single"/>
        </w:rPr>
        <w:t xml:space="preserve">（加盖CA电子公章）</w:t>
      </w:r>
      <w:r/>
    </w:p>
    <w:p>
      <w:pPr>
        <w:rPr>
          <w:b/>
          <w:color w:val="000000"/>
          <w:sz w:val="36"/>
          <w:szCs w:val="21"/>
          <w:u w:val="single"/>
        </w:rPr>
      </w:pPr>
      <w:r>
        <w:rPr>
          <w:b/>
          <w:color w:val="000000"/>
          <w:sz w:val="36"/>
          <w:szCs w:val="21"/>
        </w:rPr>
        <w:t xml:space="preserve">      日      期 ：</w:t>
      </w:r>
      <w:r>
        <w:rPr>
          <w:b/>
          <w:color w:val="000000"/>
          <w:sz w:val="36"/>
          <w:szCs w:val="21"/>
          <w:u w:val="single"/>
        </w:rPr>
        <w:t xml:space="preserve">                   </w:t>
      </w:r>
      <w:r/>
    </w:p>
    <w:p>
      <w:pPr>
        <w:jc w:val="center"/>
        <w:spacing w:line="440" w:lineRule="exact"/>
        <w:rPr>
          <w:b/>
          <w:bCs/>
          <w:color w:val="000000"/>
          <w:sz w:val="32"/>
          <w:szCs w:val="32"/>
        </w:rPr>
      </w:pPr>
      <w:r>
        <w:rPr>
          <w:b/>
          <w:bCs/>
          <w:color w:val="000000"/>
          <w:sz w:val="32"/>
          <w:szCs w:val="32"/>
        </w:rPr>
      </w:r>
      <w:r/>
    </w:p>
    <w:p>
      <w:pPr>
        <w:spacing w:line="440" w:lineRule="exact"/>
        <w:rPr>
          <w:color w:val="000000"/>
          <w:szCs w:val="21"/>
        </w:rPr>
      </w:pPr>
      <w:r>
        <w:rPr>
          <w:color w:val="000000"/>
          <w:szCs w:val="21"/>
        </w:rPr>
      </w:r>
      <w:r/>
    </w:p>
    <w:p>
      <w:pPr>
        <w:jc w:val="center"/>
        <w:spacing w:line="360" w:lineRule="auto"/>
        <w:tabs>
          <w:tab w:val="left" w:pos="360" w:leader="none"/>
        </w:tabs>
        <w:rPr>
          <w:b/>
          <w:color w:val="000000"/>
          <w:sz w:val="32"/>
        </w:rPr>
      </w:pPr>
      <w:r>
        <w:rPr>
          <w:b/>
          <w:color w:val="000000"/>
          <w:sz w:val="32"/>
        </w:rPr>
      </w:r>
      <w:r/>
    </w:p>
    <w:p>
      <w:pPr>
        <w:jc w:val="left"/>
        <w:keepLines/>
        <w:keepNext/>
        <w:spacing w:before="360" w:after="200" w:line="360" w:lineRule="auto"/>
        <w:rPr>
          <w:i/>
          <w:sz w:val="36"/>
          <w:szCs w:val="36"/>
          <w:u w:val="single"/>
        </w:rPr>
        <w:outlineLvl w:val="0"/>
      </w:pPr>
      <w:r>
        <w:rPr>
          <w:b/>
          <w:color w:val="000000"/>
          <w:sz w:val="32"/>
        </w:rPr>
        <w:br w:type="page" w:clear="all"/>
      </w:r>
      <w:r>
        <w:rPr>
          <w:i/>
          <w:sz w:val="36"/>
          <w:szCs w:val="36"/>
          <w:u w:val="single"/>
        </w:rPr>
        <w:t xml:space="preserve">一、</w:t>
      </w:r>
      <w:r>
        <w:rPr>
          <w:i/>
          <w:sz w:val="36"/>
          <w:szCs w:val="36"/>
          <w:u w:val="single"/>
        </w:rPr>
        <w:t xml:space="preserve">法人或者其他组织的营业执照等证明文件，自然人的身份证明</w:t>
      </w:r>
      <w:r>
        <w:rPr>
          <w:i/>
          <w:sz w:val="36"/>
          <w:szCs w:val="36"/>
          <w:u w:val="single"/>
        </w:rPr>
      </w:r>
      <w:r/>
    </w:p>
    <w:p>
      <w:r/>
      <w:r/>
    </w:p>
    <w:p>
      <w:r/>
      <w:r/>
    </w:p>
    <w:p>
      <w:pPr>
        <w:jc w:val="left"/>
        <w:keepLines/>
        <w:keepNext/>
        <w:spacing w:before="360" w:after="200" w:line="360" w:lineRule="auto"/>
        <w:rPr>
          <w:i/>
          <w:sz w:val="36"/>
          <w:u w:val="single"/>
        </w:rPr>
        <w:outlineLvl w:val="0"/>
      </w:pPr>
      <w:r>
        <w:rPr>
          <w:i/>
          <w:sz w:val="36"/>
          <w:u w:val="single"/>
        </w:rPr>
        <w:t xml:space="preserve">二、上一年度的财务状况报告</w:t>
      </w:r>
      <w:r/>
    </w:p>
    <w:p>
      <w:pPr>
        <w:ind w:firstLine="480"/>
        <w:jc w:val="left"/>
        <w:spacing w:line="500" w:lineRule="exact"/>
        <w:rPr>
          <w:sz w:val="24"/>
        </w:rPr>
      </w:pPr>
      <w:r>
        <w:rPr>
          <w:sz w:val="24"/>
        </w:rPr>
        <w:t xml:space="preserve">（成立不满一年无需提供）</w:t>
      </w:r>
      <w:r/>
    </w:p>
    <w:p>
      <w:r/>
      <w:r/>
    </w:p>
    <w:p>
      <w:r/>
      <w:r/>
    </w:p>
    <w:p>
      <w:pPr>
        <w:jc w:val="left"/>
        <w:keepLines/>
        <w:keepNext/>
        <w:spacing w:before="360" w:after="200" w:line="360" w:lineRule="auto"/>
        <w:rPr>
          <w:i/>
          <w:iCs/>
          <w:sz w:val="36"/>
          <w:u w:val="single"/>
        </w:rPr>
        <w:outlineLvl w:val="0"/>
      </w:pPr>
      <w:r>
        <w:rPr>
          <w:i/>
          <w:iCs/>
          <w:sz w:val="36"/>
          <w:u w:val="single"/>
        </w:rPr>
        <w:t xml:space="preserve">三、依法缴纳税收和社会保障资金的相关材料</w:t>
      </w:r>
      <w:r/>
    </w:p>
    <w:p>
      <w:pPr>
        <w:ind w:firstLine="480"/>
        <w:jc w:val="left"/>
        <w:spacing w:line="500" w:lineRule="exact"/>
        <w:rPr>
          <w:sz w:val="24"/>
        </w:rPr>
      </w:pPr>
      <w:r>
        <w:rPr>
          <w:sz w:val="24"/>
        </w:rPr>
        <w:t xml:space="preserve">（提供提交响应文件截止时间前一年内至少一个月依法缴纳税收及缴纳社会保障资金的证明材料，响应人依法享受缓缴、免缴税收、社会保障资金的提供证明材料）</w:t>
      </w:r>
      <w:r/>
    </w:p>
    <w:p>
      <w:r/>
      <w:r/>
    </w:p>
    <w:p>
      <w:r/>
      <w:r/>
    </w:p>
    <w:p>
      <w:pPr>
        <w:jc w:val="center"/>
        <w:spacing w:line="360" w:lineRule="auto"/>
        <w:rPr>
          <w:rFonts w:eastAsia="黑体"/>
          <w:bCs/>
          <w:sz w:val="36"/>
          <w:szCs w:val="28"/>
        </w:rPr>
      </w:pPr>
      <w:r>
        <w:rPr>
          <w:rFonts w:eastAsia="黑体"/>
          <w:bCs/>
          <w:sz w:val="36"/>
          <w:szCs w:val="28"/>
        </w:rPr>
        <w:t xml:space="preserve">财务状况报告及税收、社会保障资金缴纳情况承诺函</w:t>
      </w:r>
      <w:r/>
    </w:p>
    <w:p>
      <w:pPr>
        <w:jc w:val="left"/>
        <w:rPr>
          <w:color w:val="000000"/>
        </w:rPr>
      </w:pPr>
      <w:r>
        <w:rPr>
          <w:color w:val="000000"/>
        </w:rPr>
      </w:r>
      <w:r/>
    </w:p>
    <w:p>
      <w:pPr>
        <w:jc w:val="left"/>
        <w:spacing w:line="500" w:lineRule="exact"/>
        <w:rPr>
          <w:sz w:val="24"/>
        </w:rPr>
      </w:pPr>
      <w:r>
        <w:rPr>
          <w:sz w:val="24"/>
        </w:rPr>
        <w:t xml:space="preserve">致：</w:t>
      </w:r>
      <w:r>
        <w:rPr>
          <w:i/>
          <w:sz w:val="24"/>
          <w:u w:val="single"/>
        </w:rPr>
        <w:t xml:space="preserve">采购人名称</w:t>
      </w:r>
      <w:r/>
    </w:p>
    <w:p>
      <w:pPr>
        <w:ind w:firstLine="480"/>
        <w:jc w:val="left"/>
        <w:spacing w:line="500" w:lineRule="exact"/>
        <w:rPr>
          <w:sz w:val="24"/>
        </w:rPr>
      </w:pPr>
      <w:r>
        <w:rPr>
          <w:sz w:val="24"/>
        </w:rPr>
        <w:t xml:space="preserve">我方</w:t>
      </w:r>
      <w:r>
        <w:rPr>
          <w:i/>
          <w:sz w:val="24"/>
          <w:u w:val="single"/>
        </w:rPr>
        <w:t xml:space="preserve">供应商名称</w:t>
      </w:r>
      <w:r>
        <w:rPr>
          <w:sz w:val="24"/>
        </w:rPr>
        <w:t xml:space="preserve">参加</w:t>
      </w:r>
      <w:r>
        <w:rPr>
          <w:i/>
          <w:sz w:val="24"/>
          <w:u w:val="single"/>
        </w:rPr>
        <w:t xml:space="preserve">项目名称</w:t>
      </w:r>
      <w:r>
        <w:rPr>
          <w:sz w:val="24"/>
        </w:rPr>
        <w:t xml:space="preserve">（项目编号：</w:t>
      </w:r>
      <w:r>
        <w:rPr>
          <w:i/>
          <w:sz w:val="24"/>
          <w:u w:val="single"/>
        </w:rPr>
        <w:t xml:space="preserve">项目编号</w:t>
      </w:r>
      <w:r>
        <w:rPr>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rPr>
      </w:pPr>
      <w:r>
        <w:rPr>
          <w:sz w:val="24"/>
        </w:rPr>
        <w:t xml:space="preserve">（1）具有良好的商业信誉和健全的财务会计制度（财务状况报告）；</w:t>
      </w:r>
      <w:r/>
    </w:p>
    <w:p>
      <w:pPr>
        <w:ind w:firstLine="480"/>
        <w:jc w:val="left"/>
        <w:spacing w:line="500" w:lineRule="exact"/>
        <w:rPr>
          <w:sz w:val="24"/>
        </w:rPr>
      </w:pPr>
      <w:r>
        <w:rPr>
          <w:sz w:val="24"/>
        </w:rPr>
        <w:t xml:space="preserve">（2）有依法缴纳税收和社会保障资金的良好记录。</w:t>
      </w:r>
      <w:r/>
    </w:p>
    <w:p>
      <w:pPr>
        <w:ind w:firstLine="480"/>
        <w:jc w:val="left"/>
        <w:spacing w:line="500" w:lineRule="exact"/>
        <w:rPr>
          <w:sz w:val="24"/>
        </w:rPr>
      </w:pPr>
      <w:r>
        <w:rPr>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rPr>
      </w:pPr>
      <w:r>
        <w:rPr>
          <w:sz w:val="24"/>
        </w:rPr>
        <w:t xml:space="preserve">特此承诺</w:t>
      </w:r>
      <w:r/>
    </w:p>
    <w:p>
      <w:pPr>
        <w:ind w:firstLine="480"/>
        <w:jc w:val="left"/>
        <w:spacing w:line="500" w:lineRule="exact"/>
        <w:rPr>
          <w:sz w:val="24"/>
        </w:rPr>
      </w:pPr>
      <w:r>
        <w:rPr>
          <w:sz w:val="24"/>
        </w:rPr>
      </w:r>
      <w:r/>
    </w:p>
    <w:p>
      <w:pPr>
        <w:ind w:firstLine="480"/>
        <w:jc w:val="left"/>
        <w:spacing w:line="500" w:lineRule="exact"/>
        <w:rPr>
          <w:sz w:val="24"/>
        </w:rPr>
      </w:pPr>
      <w:r>
        <w:rPr>
          <w:sz w:val="24"/>
        </w:rPr>
        <w:t xml:space="preserve">供应商（公章）：</w:t>
      </w:r>
      <w:r/>
    </w:p>
    <w:p>
      <w:pPr>
        <w:ind w:firstLine="480"/>
        <w:jc w:val="left"/>
        <w:spacing w:line="500" w:lineRule="exact"/>
        <w:rPr>
          <w:sz w:val="24"/>
        </w:rPr>
      </w:pPr>
      <w:r>
        <w:rPr>
          <w:sz w:val="24"/>
        </w:rPr>
        <w:t xml:space="preserve">法定代表人（单位负责人）或委托代理人（签名或签章）：</w:t>
      </w:r>
      <w:r/>
    </w:p>
    <w:p>
      <w:pPr>
        <w:ind w:firstLine="480"/>
        <w:jc w:val="left"/>
        <w:spacing w:line="500" w:lineRule="exact"/>
        <w:rPr>
          <w:sz w:val="24"/>
        </w:rPr>
      </w:pPr>
      <w:r>
        <w:rPr>
          <w:sz w:val="24"/>
        </w:rPr>
        <w:t xml:space="preserve">日期：    年     月     日</w:t>
      </w:r>
      <w:r/>
    </w:p>
    <w:p>
      <w:r/>
      <w:r/>
    </w:p>
    <w:p>
      <w:r/>
      <w:r/>
    </w:p>
    <w:p>
      <w:pPr>
        <w:jc w:val="left"/>
        <w:keepLines/>
        <w:keepNext/>
        <w:spacing w:before="360" w:after="200" w:line="360" w:lineRule="auto"/>
        <w:rPr>
          <w:i/>
          <w:iCs/>
          <w:sz w:val="36"/>
          <w:u w:val="single"/>
        </w:rPr>
        <w:outlineLvl w:val="0"/>
      </w:pPr>
      <w:r>
        <w:rPr>
          <w:i/>
          <w:iCs/>
          <w:sz w:val="36"/>
          <w:u w:val="single"/>
        </w:rPr>
        <w:t xml:space="preserve">四、具备履行合同所必需的设备和专业技术能力的声明及证明材料</w:t>
      </w:r>
      <w:r/>
    </w:p>
    <w:p>
      <w:pPr>
        <w:jc w:val="center"/>
        <w:spacing w:line="460" w:lineRule="exact"/>
        <w:rPr>
          <w:sz w:val="24"/>
        </w:rPr>
      </w:pPr>
      <w:r>
        <w:rPr>
          <w:rFonts w:eastAsia="黑体"/>
          <w:bCs/>
          <w:sz w:val="36"/>
          <w:szCs w:val="28"/>
        </w:rPr>
        <w:t xml:space="preserve">具备履行合同所必需的设备和专业技术能力的声明及证明材料</w:t>
      </w:r>
      <w:r/>
    </w:p>
    <w:p>
      <w:pPr>
        <w:ind w:firstLine="480"/>
        <w:jc w:val="left"/>
        <w:spacing w:line="500" w:lineRule="exact"/>
        <w:rPr>
          <w:sz w:val="24"/>
        </w:rPr>
      </w:pPr>
      <w:r>
        <w:rPr>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rPr>
      </w:pPr>
      <w:r>
        <w:rPr>
          <w:sz w:val="24"/>
        </w:rPr>
        <w:t xml:space="preserve">主要设备有：</w:t>
      </w:r>
      <w:r>
        <w:rPr>
          <w:sz w:val="24"/>
          <w:u w:val="single"/>
        </w:rPr>
        <w:t xml:space="preserve">                                  </w:t>
      </w:r>
      <w:r>
        <w:rPr>
          <w:sz w:val="24"/>
        </w:rPr>
        <w:t xml:space="preserve">。（须附证明材料）</w:t>
      </w:r>
      <w:r/>
    </w:p>
    <w:p>
      <w:pPr>
        <w:jc w:val="left"/>
        <w:rPr>
          <w:sz w:val="24"/>
        </w:rPr>
      </w:pPr>
      <w:r>
        <w:rPr>
          <w:sz w:val="24"/>
        </w:rPr>
      </w:r>
      <w:r/>
    </w:p>
    <w:p>
      <w:pPr>
        <w:ind w:firstLine="480"/>
        <w:spacing w:line="360" w:lineRule="auto"/>
        <w:rPr>
          <w:sz w:val="24"/>
        </w:rPr>
      </w:pPr>
      <w:r>
        <w:rPr>
          <w:sz w:val="24"/>
        </w:rPr>
        <w:t xml:space="preserve">主要专业技术能力有：</w:t>
      </w:r>
      <w:r>
        <w:rPr>
          <w:sz w:val="24"/>
          <w:u w:val="single"/>
        </w:rPr>
        <w:t xml:space="preserve">                          </w:t>
      </w:r>
      <w:r>
        <w:rPr>
          <w:sz w:val="24"/>
        </w:rPr>
        <w:t xml:space="preserve">。（须附证明材料）</w:t>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sz w:val="24"/>
        </w:rPr>
        <w:t xml:space="preserve">响应人（盖章）：</w:t>
      </w:r>
      <w:r/>
    </w:p>
    <w:p>
      <w:pPr>
        <w:ind w:firstLine="480"/>
        <w:spacing w:line="360" w:lineRule="auto"/>
        <w:rPr>
          <w:sz w:val="24"/>
        </w:rPr>
      </w:pPr>
      <w:r>
        <w:rPr>
          <w:sz w:val="24"/>
        </w:rPr>
        <w:t xml:space="preserve">法定代表人（单位负责人）或委托代理人（签字或盖章）：</w:t>
      </w:r>
      <w:r/>
    </w:p>
    <w:p>
      <w:pPr>
        <w:ind w:firstLine="480"/>
        <w:spacing w:line="360" w:lineRule="auto"/>
        <w:rPr>
          <w:sz w:val="24"/>
        </w:rPr>
      </w:pPr>
      <w:r>
        <w:rPr>
          <w:sz w:val="24"/>
        </w:rPr>
        <w:t xml:space="preserve">日期：    年     月     日</w:t>
      </w:r>
      <w:r/>
    </w:p>
    <w:p>
      <w:pPr>
        <w:jc w:val="left"/>
        <w:rPr>
          <w:color w:val="000000"/>
        </w:rPr>
      </w:pPr>
      <w:r>
        <w:rPr>
          <w:color w:val="000000"/>
        </w:rPr>
      </w:r>
      <w:r/>
    </w:p>
    <w:p>
      <w:pPr>
        <w:ind w:firstLine="480"/>
        <w:spacing w:line="360" w:lineRule="auto"/>
        <w:rPr>
          <w:color w:val="000000"/>
          <w:sz w:val="24"/>
        </w:rPr>
      </w:pPr>
      <w:r>
        <w:rPr>
          <w:color w:val="000000"/>
          <w:sz w:val="24"/>
        </w:rPr>
        <w:t xml:space="preserve">附主要设备和主要专业技术能力的证明材料如下：</w:t>
      </w:r>
      <w:r/>
    </w:p>
    <w:p>
      <w:pPr>
        <w:jc w:val="left"/>
        <w:spacing w:line="360" w:lineRule="auto"/>
        <w:rPr>
          <w:color w:val="000000"/>
          <w:sz w:val="24"/>
        </w:rPr>
      </w:pPr>
      <w:r>
        <w:rPr>
          <w:color w:val="000000"/>
          <w:sz w:val="24"/>
        </w:rPr>
      </w:r>
      <w:r/>
    </w:p>
    <w:p>
      <w:pPr>
        <w:jc w:val="left"/>
        <w:spacing w:line="360" w:lineRule="auto"/>
        <w:rPr>
          <w:color w:val="000000"/>
          <w:sz w:val="24"/>
        </w:rPr>
      </w:pPr>
      <w:r>
        <w:rPr>
          <w:color w:val="000000"/>
          <w:sz w:val="24"/>
        </w:rPr>
      </w:r>
      <w:r/>
    </w:p>
    <w:p>
      <w:pPr>
        <w:jc w:val="left"/>
        <w:keepLines/>
        <w:keepNext/>
        <w:spacing w:before="360" w:after="200" w:line="360" w:lineRule="auto"/>
        <w:rPr>
          <w:i/>
          <w:iCs/>
          <w:sz w:val="36"/>
          <w:u w:val="single"/>
        </w:rPr>
        <w:outlineLvl w:val="0"/>
      </w:pPr>
      <w:r>
        <w:rPr>
          <w:i/>
          <w:iCs/>
          <w:sz w:val="36"/>
          <w:u w:val="single"/>
        </w:rPr>
        <w:t xml:space="preserve">五、参加政府采购活动前3年内在经营活动中没有重大违法记录的书面声明</w:t>
      </w:r>
      <w:r/>
    </w:p>
    <w:p>
      <w:pPr>
        <w:jc w:val="center"/>
        <w:spacing w:line="460" w:lineRule="exact"/>
        <w:rPr>
          <w:b/>
          <w:bCs/>
          <w:color w:val="000000"/>
          <w:sz w:val="44"/>
          <w:szCs w:val="44"/>
        </w:rPr>
      </w:pPr>
      <w:r>
        <w:rPr>
          <w:rFonts w:eastAsia="黑体"/>
          <w:bCs/>
          <w:sz w:val="36"/>
          <w:szCs w:val="28"/>
        </w:rPr>
        <w:t xml:space="preserve">声  明</w:t>
      </w:r>
      <w:r/>
    </w:p>
    <w:p>
      <w:pPr>
        <w:ind w:firstLine="480"/>
        <w:jc w:val="left"/>
        <w:spacing w:line="500" w:lineRule="exact"/>
        <w:rPr>
          <w:sz w:val="24"/>
        </w:rPr>
      </w:pPr>
      <w:r>
        <w:rPr>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rPr>
      </w:pPr>
      <w:r>
        <w:rPr>
          <w:sz w:val="24"/>
        </w:rPr>
      </w:r>
      <w:r/>
    </w:p>
    <w:p>
      <w:pPr>
        <w:ind w:firstLine="480"/>
        <w:jc w:val="left"/>
        <w:spacing w:line="500" w:lineRule="exact"/>
        <w:rPr>
          <w:sz w:val="24"/>
        </w:rPr>
      </w:pPr>
      <w:r>
        <w:rPr>
          <w:sz w:val="24"/>
        </w:rPr>
        <w:t xml:space="preserve">响应人（盖章）：</w:t>
      </w:r>
      <w:r/>
    </w:p>
    <w:p>
      <w:pPr>
        <w:ind w:firstLine="480"/>
        <w:jc w:val="left"/>
        <w:spacing w:line="500" w:lineRule="exact"/>
        <w:rPr>
          <w:sz w:val="24"/>
        </w:rPr>
      </w:pPr>
      <w:r>
        <w:rPr>
          <w:sz w:val="24"/>
        </w:rPr>
        <w:t xml:space="preserve">法定代表人（单位负责人）或委托代理人（签字或盖章）：</w:t>
      </w:r>
      <w:r/>
    </w:p>
    <w:p>
      <w:pPr>
        <w:ind w:firstLine="480"/>
        <w:jc w:val="left"/>
        <w:spacing w:line="500" w:lineRule="exact"/>
        <w:rPr>
          <w:sz w:val="24"/>
        </w:rPr>
      </w:pPr>
      <w:r>
        <w:rPr>
          <w:sz w:val="24"/>
        </w:rPr>
        <w:t xml:space="preserve">日期：    年     月     日</w:t>
      </w:r>
      <w:r/>
    </w:p>
    <w:p>
      <w:r/>
      <w:r/>
    </w:p>
    <w:p>
      <w:r/>
      <w:r/>
    </w:p>
    <w:p>
      <w:pPr>
        <w:jc w:val="left"/>
        <w:keepLines/>
        <w:keepNext/>
        <w:spacing w:before="360" w:after="200" w:line="360" w:lineRule="auto"/>
        <w:rPr>
          <w:i/>
          <w:iCs/>
          <w:sz w:val="36"/>
          <w:u w:val="single"/>
        </w:rPr>
        <w:outlineLvl w:val="0"/>
      </w:pPr>
      <w:r>
        <w:rPr>
          <w:i/>
          <w:iCs/>
          <w:sz w:val="36"/>
          <w:u w:val="single"/>
        </w:rPr>
        <w:t xml:space="preserve">六、法律、行政法规规定的其他条件的证明文件</w:t>
      </w:r>
      <w:r/>
    </w:p>
    <w:p>
      <w:pPr>
        <w:ind w:firstLine="480"/>
        <w:jc w:val="left"/>
        <w:spacing w:line="500" w:lineRule="exact"/>
        <w:rPr>
          <w:sz w:val="24"/>
        </w:rPr>
      </w:pPr>
      <w:r>
        <w:rPr>
          <w:sz w:val="24"/>
        </w:rPr>
        <w:t xml:space="preserve">（如有，请按要求提供）</w:t>
      </w:r>
      <w:r/>
    </w:p>
    <w:p>
      <w:r/>
      <w:r/>
    </w:p>
    <w:p>
      <w:pPr>
        <w:jc w:val="left"/>
        <w:keepLines/>
        <w:keepNext/>
        <w:spacing w:before="360" w:after="200" w:line="360" w:lineRule="auto"/>
        <w:rPr>
          <w:i/>
          <w:iCs/>
          <w:sz w:val="36"/>
          <w:u w:val="single"/>
        </w:rPr>
        <w:outlineLvl w:val="0"/>
      </w:pPr>
      <w:r>
        <w:rPr>
          <w:i/>
          <w:iCs/>
          <w:sz w:val="36"/>
          <w:u w:val="single"/>
        </w:rPr>
        <w:t xml:space="preserve">七、落实政府采购政策需满足的资格要求的证明文件</w:t>
      </w:r>
      <w:r/>
    </w:p>
    <w:p>
      <w:pPr>
        <w:ind w:firstLine="480"/>
        <w:jc w:val="left"/>
        <w:spacing w:line="500" w:lineRule="exact"/>
        <w:rPr>
          <w:sz w:val="24"/>
        </w:rPr>
      </w:pPr>
      <w:r>
        <w:rPr>
          <w:sz w:val="24"/>
        </w:rPr>
        <w:t xml:space="preserve">（如有，请按要求提供）</w:t>
      </w:r>
      <w:r/>
    </w:p>
    <w:p>
      <w:r/>
      <w:r/>
    </w:p>
    <w:p>
      <w:r/>
      <w:r/>
    </w:p>
    <w:p>
      <w:pPr>
        <w:jc w:val="left"/>
        <w:keepLines/>
        <w:keepNext/>
        <w:spacing w:before="360" w:after="200" w:line="360" w:lineRule="auto"/>
        <w:rPr>
          <w:i/>
          <w:iCs/>
          <w:sz w:val="36"/>
          <w:u w:val="single"/>
        </w:rPr>
        <w:outlineLvl w:val="0"/>
      </w:pPr>
      <w:r>
        <w:rPr>
          <w:i/>
          <w:iCs/>
          <w:sz w:val="36"/>
          <w:u w:val="single"/>
        </w:rPr>
        <w:t xml:space="preserve">八、特定资格要求的证明文件</w:t>
      </w:r>
      <w:r/>
    </w:p>
    <w:p>
      <w:pPr>
        <w:ind w:firstLine="480"/>
        <w:jc w:val="left"/>
        <w:spacing w:line="500" w:lineRule="exact"/>
        <w:rPr>
          <w:sz w:val="24"/>
        </w:rPr>
      </w:pPr>
      <w:r>
        <w:rPr>
          <w:sz w:val="24"/>
        </w:rPr>
        <w:t xml:space="preserve">（如有，请按要求提供）</w:t>
      </w:r>
      <w:r/>
    </w:p>
    <w:p>
      <w:r/>
      <w:r/>
    </w:p>
    <w:p>
      <w:r/>
      <w:r/>
    </w:p>
    <w:p>
      <w:pPr>
        <w:jc w:val="left"/>
        <w:keepLines/>
        <w:keepNext/>
        <w:spacing w:before="360" w:after="200" w:line="360" w:lineRule="auto"/>
        <w:rPr>
          <w:i/>
          <w:iCs/>
          <w:sz w:val="36"/>
          <w:u w:val="single"/>
        </w:rPr>
        <w:outlineLvl w:val="0"/>
      </w:pPr>
      <w:r>
        <w:rPr>
          <w:i/>
          <w:iCs/>
          <w:sz w:val="36"/>
          <w:u w:val="single"/>
        </w:rPr>
        <w:t xml:space="preserve">九、授权委托书与法定代表人（单位负责人）身份证明</w:t>
      </w:r>
      <w:r/>
    </w:p>
    <w:p>
      <w:pPr>
        <w:jc w:val="center"/>
        <w:spacing w:line="360" w:lineRule="exact"/>
        <w:rPr>
          <w:b/>
          <w:color w:val="000000"/>
          <w:sz w:val="36"/>
          <w:szCs w:val="36"/>
        </w:rPr>
      </w:pPr>
      <w:r>
        <w:rPr>
          <w:b/>
          <w:color w:val="000000"/>
          <w:sz w:val="36"/>
          <w:szCs w:val="36"/>
        </w:rPr>
        <w:t xml:space="preserve">授权委托书</w:t>
      </w:r>
      <w:r/>
    </w:p>
    <w:p>
      <w:pPr>
        <w:spacing w:line="360" w:lineRule="auto"/>
        <w:rPr>
          <w:sz w:val="24"/>
        </w:rPr>
      </w:pPr>
      <w:r>
        <w:rPr>
          <w:sz w:val="24"/>
        </w:rPr>
        <w:t xml:space="preserve">致：</w:t>
      </w:r>
      <w:r>
        <w:rPr>
          <w:sz w:val="24"/>
          <w:u w:val="single"/>
        </w:rPr>
        <w:t xml:space="preserve">采购单位</w:t>
      </w:r>
      <w:r/>
    </w:p>
    <w:p>
      <w:pPr>
        <w:ind w:firstLine="420"/>
        <w:jc w:val="left"/>
        <w:spacing w:line="360" w:lineRule="auto"/>
        <w:rPr>
          <w:sz w:val="24"/>
        </w:rPr>
      </w:pPr>
      <w:r>
        <w:rPr>
          <w:sz w:val="24"/>
        </w:rPr>
        <w:t xml:space="preserve">本人</w:t>
      </w:r>
      <w:r>
        <w:rPr>
          <w:sz w:val="24"/>
          <w:u w:val="single"/>
        </w:rPr>
        <w:t xml:space="preserve"> （姓名） </w:t>
      </w:r>
      <w:r>
        <w:rPr>
          <w:sz w:val="24"/>
        </w:rPr>
        <w:t xml:space="preserve">系</w:t>
      </w:r>
      <w:r>
        <w:rPr>
          <w:sz w:val="24"/>
          <w:u w:val="single"/>
        </w:rPr>
        <w:t xml:space="preserve"> （响应人名称） </w:t>
      </w:r>
      <w:r>
        <w:rPr>
          <w:sz w:val="24"/>
        </w:rPr>
        <w:t xml:space="preserve">的法定代表人（单位负责人），现委托</w:t>
      </w:r>
      <w:r>
        <w:rPr>
          <w:sz w:val="24"/>
          <w:u w:val="single"/>
        </w:rPr>
        <w:t xml:space="preserve"> （姓名） </w:t>
      </w:r>
      <w:r>
        <w:rPr>
          <w:sz w:val="24"/>
        </w:rPr>
        <w:t xml:space="preserve">为我方代理人。代理人根据授权，以我方名义签署、澄清确认、递交、撤回、修改</w:t>
      </w:r>
      <w:r>
        <w:rPr>
          <w:sz w:val="24"/>
          <w:u w:val="single"/>
        </w:rPr>
        <w:t xml:space="preserve"> （项目名称） </w:t>
      </w:r>
      <w:r>
        <w:rPr>
          <w:sz w:val="24"/>
        </w:rPr>
        <w:t xml:space="preserve">项目（项目编号：</w:t>
      </w:r>
      <w:r>
        <w:rPr>
          <w:sz w:val="24"/>
          <w:u w:val="single"/>
        </w:rPr>
        <w:t xml:space="preserve">         </w:t>
      </w:r>
      <w:r>
        <w:rPr>
          <w:sz w:val="24"/>
        </w:rPr>
        <w:t xml:space="preserve">）响应文件和处理有关事宜，其法律后果由我方承担。</w:t>
      </w:r>
      <w:r/>
    </w:p>
    <w:p>
      <w:pPr>
        <w:ind w:firstLine="420"/>
        <w:jc w:val="left"/>
        <w:spacing w:line="360" w:lineRule="auto"/>
        <w:rPr>
          <w:sz w:val="24"/>
        </w:rPr>
      </w:pPr>
      <w:r>
        <w:rPr>
          <w:sz w:val="24"/>
        </w:rPr>
        <w:t xml:space="preserve">委托期限：自本授权委托书签署之日起至响应有效期届满之日止。</w:t>
      </w:r>
      <w:r/>
    </w:p>
    <w:p>
      <w:pPr>
        <w:ind w:firstLine="420"/>
        <w:jc w:val="left"/>
        <w:spacing w:line="360" w:lineRule="auto"/>
        <w:rPr>
          <w:sz w:val="24"/>
        </w:rPr>
      </w:pPr>
      <w:r>
        <w:rPr>
          <w:sz w:val="24"/>
        </w:rPr>
        <w:t xml:space="preserve">代理人无转委托权。</w:t>
      </w:r>
      <w:r>
        <w:rPr>
          <w:sz w:val="24"/>
        </w:rPr>
        <w:br/>
      </w:r>
      <w:r/>
    </w:p>
    <w:p>
      <w:pPr>
        <w:spacing w:line="360" w:lineRule="auto"/>
        <w:rPr>
          <w:sz w:val="24"/>
        </w:rPr>
      </w:pPr>
      <w:r>
        <w:rPr>
          <w:sz w:val="24"/>
        </w:rPr>
        <w:t xml:space="preserve">响应人名称（加盖公章）：</w:t>
      </w:r>
      <w:r>
        <w:rPr>
          <w:sz w:val="24"/>
          <w:u w:val="single"/>
        </w:rPr>
        <w:t xml:space="preserve">             </w:t>
      </w:r>
      <w:r/>
    </w:p>
    <w:p>
      <w:pPr>
        <w:spacing w:line="360" w:lineRule="auto"/>
        <w:rPr>
          <w:sz w:val="24"/>
        </w:rPr>
      </w:pPr>
      <w:r>
        <w:rPr>
          <w:sz w:val="24"/>
        </w:rPr>
        <w:t xml:space="preserve">法定代表人（单位负责人）（签字、签章或印鉴）：</w:t>
      </w:r>
      <w:r>
        <w:rPr>
          <w:sz w:val="24"/>
          <w:u w:val="single"/>
        </w:rPr>
        <w:t xml:space="preserve">       </w:t>
      </w:r>
      <w:r>
        <w:rPr>
          <w:sz w:val="24"/>
        </w:rPr>
        <w:t xml:space="preserve">，联系方式</w:t>
      </w:r>
      <w:r>
        <w:rPr>
          <w:sz w:val="24"/>
          <w:u w:val="single"/>
        </w:rPr>
        <w:t xml:space="preserve">           </w:t>
      </w:r>
      <w:r/>
    </w:p>
    <w:p>
      <w:pPr>
        <w:spacing w:line="360" w:lineRule="auto"/>
        <w:rPr>
          <w:sz w:val="24"/>
        </w:rPr>
      </w:pPr>
      <w:r>
        <w:rPr>
          <w:sz w:val="24"/>
        </w:rPr>
        <w:t xml:space="preserve">委托代理人（签字/签章）：</w:t>
      </w:r>
      <w:r>
        <w:rPr>
          <w:sz w:val="24"/>
          <w:u w:val="single"/>
        </w:rPr>
        <w:t xml:space="preserve">             </w:t>
      </w:r>
      <w:r>
        <w:rPr>
          <w:sz w:val="24"/>
        </w:rPr>
        <w:t xml:space="preserve">，联系方式</w:t>
      </w:r>
      <w:r>
        <w:rPr>
          <w:sz w:val="24"/>
          <w:u w:val="single"/>
        </w:rPr>
        <w:t xml:space="preserve">         </w:t>
      </w:r>
      <w:r/>
    </w:p>
    <w:p>
      <w:pPr>
        <w:spacing w:line="360" w:lineRule="auto"/>
        <w:rPr>
          <w:sz w:val="24"/>
        </w:rPr>
      </w:pPr>
      <w:r>
        <w:rPr>
          <w:sz w:val="24"/>
        </w:rPr>
        <w:t xml:space="preserve">日期：    年     月     日</w:t>
      </w:r>
      <w:r/>
    </w:p>
    <w:p>
      <w:pPr>
        <w:ind w:firstLine="480"/>
        <w:spacing w:line="360" w:lineRule="auto"/>
        <w:tabs>
          <w:tab w:val="left" w:pos="5580" w:leader="none"/>
        </w:tabs>
        <w:rPr>
          <w:color w:val="000000"/>
          <w:sz w:val="24"/>
          <w:szCs w:val="20"/>
        </w:rPr>
      </w:pPr>
      <w:r>
        <w:rPr>
          <w:color w:val="000000"/>
          <w:sz w:val="24"/>
          <w:szCs w:val="20"/>
        </w:rPr>
      </w:r>
      <w:r/>
    </w:p>
    <w:p>
      <w:pPr>
        <w:jc w:val="left"/>
        <w:spacing w:line="360" w:lineRule="auto"/>
        <w:tabs>
          <w:tab w:val="left" w:pos="5580" w:leader="none"/>
        </w:tabs>
        <w:rPr>
          <w:color w:val="000000"/>
          <w:sz w:val="24"/>
          <w:szCs w:val="20"/>
        </w:rPr>
      </w:pPr>
      <w:r>
        <w:rPr>
          <w:color w:val="000000"/>
          <w:sz w:val="24"/>
          <w:szCs w:val="20"/>
        </w:rPr>
        <w:t xml:space="preserve">法定代表人（单位负责人）有效期内的身份证</w:t>
      </w:r>
      <w:r>
        <w:rPr>
          <w:b/>
          <w:color w:val="000000"/>
          <w:sz w:val="24"/>
          <w:szCs w:val="20"/>
        </w:rPr>
        <w:t xml:space="preserve">正反面</w:t>
      </w:r>
      <w:r>
        <w:rPr>
          <w:color w:val="000000"/>
          <w:sz w:val="24"/>
          <w:szCs w:val="20"/>
        </w:rPr>
        <w:t xml:space="preserve">电子件：</w:t>
      </w:r>
      <w:r/>
    </w:p>
    <w:tbl>
      <w:tblPr>
        <w:tblStyle w:val="74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color w:val="000000"/>
                <w:sz w:val="24"/>
                <w:szCs w:val="20"/>
              </w:rPr>
            </w:pPr>
            <w:r>
              <w:rPr>
                <w:color w:val="000000"/>
                <w:sz w:val="24"/>
                <w:szCs w:val="20"/>
              </w:rPr>
            </w:r>
            <w:r/>
          </w:p>
          <w:p>
            <w:pPr>
              <w:jc w:val="left"/>
              <w:spacing w:line="360" w:lineRule="auto"/>
              <w:tabs>
                <w:tab w:val="left" w:pos="5580" w:leader="none"/>
              </w:tabs>
              <w:rPr>
                <w:color w:val="000000"/>
                <w:sz w:val="24"/>
                <w:szCs w:val="20"/>
              </w:rPr>
            </w:pPr>
            <w:r>
              <w:rPr>
                <w:color w:val="000000"/>
                <w:sz w:val="24"/>
                <w:szCs w:val="20"/>
              </w:rPr>
            </w:r>
            <w:r/>
          </w:p>
          <w:p>
            <w:pPr>
              <w:jc w:val="left"/>
              <w:spacing w:line="360" w:lineRule="auto"/>
              <w:tabs>
                <w:tab w:val="left" w:pos="5580" w:leader="none"/>
              </w:tabs>
              <w:rPr>
                <w:color w:val="000000"/>
                <w:sz w:val="24"/>
                <w:szCs w:val="20"/>
              </w:rPr>
            </w:pPr>
            <w:r>
              <w:rPr>
                <w:color w:val="000000"/>
                <w:sz w:val="24"/>
                <w:szCs w:val="20"/>
              </w:rPr>
            </w:r>
            <w:r/>
          </w:p>
        </w:tc>
        <w:tc>
          <w:tcPr>
            <w:tcW w:w="4536" w:type="dxa"/>
            <w:textDirection w:val="lrTb"/>
            <w:noWrap w:val="false"/>
          </w:tcPr>
          <w:p>
            <w:pPr>
              <w:jc w:val="left"/>
              <w:spacing w:line="360" w:lineRule="auto"/>
              <w:tabs>
                <w:tab w:val="left" w:pos="5580" w:leader="none"/>
              </w:tabs>
              <w:rPr>
                <w:color w:val="000000"/>
                <w:sz w:val="24"/>
                <w:szCs w:val="20"/>
              </w:rPr>
            </w:pPr>
            <w:r>
              <w:rPr>
                <w:color w:val="000000"/>
                <w:sz w:val="24"/>
                <w:szCs w:val="20"/>
              </w:rPr>
            </w:r>
            <w:r/>
          </w:p>
          <w:p>
            <w:pPr>
              <w:jc w:val="left"/>
              <w:spacing w:line="360" w:lineRule="auto"/>
              <w:tabs>
                <w:tab w:val="left" w:pos="5580" w:leader="none"/>
              </w:tabs>
              <w:rPr>
                <w:color w:val="000000"/>
                <w:sz w:val="24"/>
                <w:szCs w:val="20"/>
              </w:rPr>
            </w:pPr>
            <w:r>
              <w:rPr>
                <w:color w:val="000000"/>
                <w:sz w:val="24"/>
                <w:szCs w:val="20"/>
              </w:rPr>
            </w:r>
            <w:r/>
          </w:p>
          <w:p>
            <w:pPr>
              <w:jc w:val="left"/>
              <w:spacing w:line="360" w:lineRule="auto"/>
              <w:tabs>
                <w:tab w:val="left" w:pos="5580" w:leader="none"/>
              </w:tabs>
              <w:rPr>
                <w:color w:val="000000"/>
                <w:sz w:val="24"/>
                <w:szCs w:val="20"/>
              </w:rPr>
            </w:pPr>
            <w:r>
              <w:rPr>
                <w:color w:val="000000"/>
                <w:sz w:val="24"/>
                <w:szCs w:val="20"/>
              </w:rPr>
            </w:r>
            <w:r/>
          </w:p>
        </w:tc>
      </w:tr>
    </w:tbl>
    <w:p>
      <w:pPr>
        <w:jc w:val="left"/>
        <w:spacing w:line="360" w:lineRule="auto"/>
        <w:tabs>
          <w:tab w:val="left" w:pos="5580" w:leader="none"/>
        </w:tabs>
        <w:rPr>
          <w:color w:val="000000"/>
          <w:sz w:val="24"/>
          <w:szCs w:val="20"/>
        </w:rPr>
      </w:pPr>
      <w:r>
        <w:rPr>
          <w:color w:val="000000"/>
          <w:sz w:val="24"/>
          <w:szCs w:val="20"/>
        </w:rPr>
        <w:t xml:space="preserve">委托代理人有效期内的身份证</w:t>
      </w:r>
      <w:r>
        <w:rPr>
          <w:b/>
          <w:color w:val="000000"/>
          <w:sz w:val="24"/>
          <w:szCs w:val="20"/>
        </w:rPr>
        <w:t xml:space="preserve">正反面</w:t>
      </w:r>
      <w:r>
        <w:rPr>
          <w:color w:val="000000"/>
          <w:sz w:val="24"/>
          <w:szCs w:val="20"/>
        </w:rPr>
        <w:t xml:space="preserve">电子件：</w:t>
      </w:r>
      <w:r/>
    </w:p>
    <w:tbl>
      <w:tblPr>
        <w:tblStyle w:val="74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color w:val="000000"/>
                <w:sz w:val="24"/>
                <w:szCs w:val="20"/>
              </w:rPr>
            </w:pPr>
            <w:r>
              <w:rPr>
                <w:color w:val="000000"/>
                <w:sz w:val="24"/>
                <w:szCs w:val="20"/>
              </w:rPr>
            </w:r>
            <w:r/>
          </w:p>
          <w:p>
            <w:pPr>
              <w:jc w:val="left"/>
              <w:spacing w:line="360" w:lineRule="auto"/>
              <w:tabs>
                <w:tab w:val="left" w:pos="5580" w:leader="none"/>
              </w:tabs>
              <w:rPr>
                <w:color w:val="000000"/>
                <w:sz w:val="24"/>
                <w:szCs w:val="20"/>
              </w:rPr>
            </w:pPr>
            <w:r>
              <w:rPr>
                <w:color w:val="000000"/>
                <w:sz w:val="24"/>
                <w:szCs w:val="20"/>
              </w:rPr>
            </w:r>
            <w:r/>
          </w:p>
          <w:p>
            <w:pPr>
              <w:jc w:val="left"/>
              <w:spacing w:line="360" w:lineRule="auto"/>
              <w:tabs>
                <w:tab w:val="left" w:pos="5580" w:leader="none"/>
              </w:tabs>
              <w:rPr>
                <w:color w:val="000000"/>
                <w:sz w:val="24"/>
                <w:szCs w:val="20"/>
              </w:rPr>
            </w:pPr>
            <w:r>
              <w:rPr>
                <w:color w:val="000000"/>
                <w:sz w:val="24"/>
                <w:szCs w:val="20"/>
              </w:rPr>
            </w:r>
            <w:r/>
          </w:p>
        </w:tc>
        <w:tc>
          <w:tcPr>
            <w:tcW w:w="4536" w:type="dxa"/>
            <w:textDirection w:val="lrTb"/>
            <w:noWrap w:val="false"/>
          </w:tcPr>
          <w:p>
            <w:pPr>
              <w:jc w:val="left"/>
              <w:spacing w:line="360" w:lineRule="auto"/>
              <w:tabs>
                <w:tab w:val="left" w:pos="5580" w:leader="none"/>
              </w:tabs>
              <w:rPr>
                <w:color w:val="000000"/>
                <w:sz w:val="24"/>
                <w:szCs w:val="20"/>
              </w:rPr>
            </w:pPr>
            <w:r>
              <w:rPr>
                <w:color w:val="000000"/>
                <w:sz w:val="24"/>
                <w:szCs w:val="20"/>
              </w:rPr>
            </w:r>
            <w:r/>
          </w:p>
          <w:p>
            <w:pPr>
              <w:jc w:val="left"/>
              <w:spacing w:line="360" w:lineRule="auto"/>
              <w:tabs>
                <w:tab w:val="left" w:pos="5580" w:leader="none"/>
              </w:tabs>
              <w:rPr>
                <w:color w:val="000000"/>
                <w:sz w:val="24"/>
                <w:szCs w:val="20"/>
              </w:rPr>
            </w:pPr>
            <w:r>
              <w:rPr>
                <w:color w:val="000000"/>
                <w:sz w:val="24"/>
                <w:szCs w:val="20"/>
              </w:rPr>
            </w:r>
            <w:r/>
          </w:p>
          <w:p>
            <w:pPr>
              <w:jc w:val="left"/>
              <w:spacing w:line="360" w:lineRule="auto"/>
              <w:tabs>
                <w:tab w:val="left" w:pos="5580" w:leader="none"/>
              </w:tabs>
              <w:rPr>
                <w:color w:val="000000"/>
                <w:sz w:val="24"/>
                <w:szCs w:val="20"/>
              </w:rPr>
            </w:pPr>
            <w:r>
              <w:rPr>
                <w:color w:val="000000"/>
                <w:sz w:val="24"/>
                <w:szCs w:val="20"/>
              </w:rPr>
            </w:r>
            <w:r/>
          </w:p>
        </w:tc>
      </w:tr>
    </w:tbl>
    <w:p>
      <w:pPr>
        <w:jc w:val="left"/>
        <w:spacing w:line="360" w:lineRule="auto"/>
        <w:tabs>
          <w:tab w:val="left" w:pos="5580" w:leader="none"/>
        </w:tabs>
        <w:rPr>
          <w:sz w:val="24"/>
        </w:rPr>
      </w:pPr>
      <w:r>
        <w:rPr>
          <w:sz w:val="24"/>
        </w:rPr>
        <w:t xml:space="preserve">填报说明：</w:t>
      </w:r>
      <w:r/>
    </w:p>
    <w:p>
      <w:pPr>
        <w:ind w:firstLine="480"/>
        <w:jc w:val="left"/>
        <w:spacing w:line="360" w:lineRule="auto"/>
        <w:tabs>
          <w:tab w:val="left" w:pos="5580" w:leader="none"/>
        </w:tabs>
        <w:rPr>
          <w:sz w:val="24"/>
        </w:rPr>
      </w:pPr>
      <w:r>
        <w:rPr>
          <w:sz w:val="24"/>
        </w:rPr>
        <w:t xml:space="preserve">1、若供应商为事业单位或其他组织或分支机构（仅当采购文件注明允许分支机构响应的），则法定代表人（单位负责人）处的签署人可为单位负责人。</w:t>
      </w:r>
      <w:r/>
    </w:p>
    <w:p>
      <w:pPr>
        <w:ind w:firstLine="480"/>
        <w:jc w:val="left"/>
        <w:spacing w:line="360" w:lineRule="auto"/>
        <w:tabs>
          <w:tab w:val="left" w:pos="5580" w:leader="none"/>
        </w:tabs>
        <w:rPr>
          <w:sz w:val="24"/>
        </w:rPr>
      </w:pPr>
      <w:r>
        <w:rPr>
          <w:sz w:val="24"/>
        </w:rPr>
        <w:t xml:space="preserve">2、若响应文件中全部签字之处均为法定代表人（单位负责人）本人签署，则可不提供本《授权委托书》，但须提供《法定代表人（单位负责人）身份证明》。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sz w:val="24"/>
        </w:rPr>
      </w:pPr>
      <w:r>
        <w:rPr>
          <w:sz w:val="24"/>
        </w:rPr>
        <w:t xml:space="preserve">3、供应商为自然人的情形，可不提供本《授权委托书》。</w:t>
      </w:r>
      <w:r/>
    </w:p>
    <w:p>
      <w:pPr>
        <w:ind w:firstLine="482"/>
        <w:jc w:val="left"/>
        <w:spacing w:line="360" w:lineRule="auto"/>
        <w:tabs>
          <w:tab w:val="left" w:pos="5580" w:leader="none"/>
        </w:tabs>
        <w:rPr>
          <w:sz w:val="24"/>
        </w:rPr>
      </w:pPr>
      <w:r>
        <w:rPr>
          <w:b/>
          <w:sz w:val="24"/>
        </w:rPr>
        <w:t xml:space="preserve">4、请供应商如实填写联系方式并在评审过程中保持联系方式畅通，评审过程中如联系不上，由供应商承担一切不利后果。</w:t>
      </w:r>
      <w:r/>
    </w:p>
    <w:p>
      <w:r/>
      <w:r/>
    </w:p>
    <w:p>
      <w:r/>
      <w:r/>
    </w:p>
    <w:p>
      <w:pPr>
        <w:jc w:val="center"/>
        <w:spacing w:line="360" w:lineRule="exact"/>
        <w:rPr>
          <w:b/>
          <w:color w:val="000000"/>
          <w:sz w:val="36"/>
          <w:szCs w:val="36"/>
        </w:rPr>
      </w:pPr>
      <w:r>
        <w:rPr>
          <w:b/>
          <w:color w:val="000000"/>
          <w:sz w:val="36"/>
          <w:szCs w:val="36"/>
        </w:rPr>
        <w:t xml:space="preserve">法定代表人（单位负责人）身份证明</w:t>
      </w:r>
      <w:r/>
    </w:p>
    <w:p>
      <w:pPr>
        <w:spacing w:line="200" w:lineRule="exact"/>
        <w:rPr>
          <w:sz w:val="20"/>
          <w:szCs w:val="20"/>
        </w:rPr>
      </w:pPr>
      <w:r>
        <w:rPr>
          <w:sz w:val="20"/>
          <w:szCs w:val="20"/>
        </w:rPr>
      </w:r>
      <w:r/>
    </w:p>
    <w:p>
      <w:pPr>
        <w:spacing w:line="360" w:lineRule="auto"/>
        <w:tabs>
          <w:tab w:val="left" w:pos="5580" w:leader="none"/>
        </w:tabs>
        <w:rPr>
          <w:color w:val="000000"/>
          <w:sz w:val="24"/>
        </w:rPr>
      </w:pPr>
      <w:r>
        <w:rPr>
          <w:color w:val="000000"/>
          <w:sz w:val="24"/>
        </w:rPr>
        <w:t xml:space="preserve">致：</w:t>
      </w:r>
      <w:r>
        <w:rPr>
          <w:sz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sz w:val="24"/>
        </w:rPr>
      </w:pPr>
      <w:r>
        <w:rPr>
          <w:sz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sz w:val="24"/>
        </w:rPr>
      </w:pPr>
      <w:r>
        <w:rPr>
          <w:sz w:val="24"/>
        </w:rPr>
        <w:t xml:space="preserve">姓名：</w:t>
      </w:r>
      <w:r>
        <w:rPr>
          <w:sz w:val="24"/>
          <w:u w:val="single"/>
        </w:rPr>
        <w:t xml:space="preserve">        </w:t>
      </w:r>
      <w:r>
        <w:rPr>
          <w:sz w:val="24"/>
        </w:rPr>
        <w:t xml:space="preserve">性别：</w:t>
      </w:r>
      <w:r>
        <w:rPr>
          <w:sz w:val="24"/>
          <w:u w:val="single"/>
        </w:rPr>
        <w:t xml:space="preserve">        </w:t>
      </w:r>
      <w:r>
        <w:rPr>
          <w:sz w:val="24"/>
        </w:rPr>
        <w:t xml:space="preserve">年龄：</w:t>
      </w:r>
      <w:r>
        <w:rPr>
          <w:sz w:val="24"/>
          <w:u w:val="single"/>
        </w:rPr>
        <w:t xml:space="preserve">        </w:t>
      </w:r>
      <w:r>
        <w:rPr>
          <w:sz w:val="24"/>
        </w:rPr>
        <w:t xml:space="preserve">职务：</w:t>
      </w:r>
      <w:r>
        <w:rPr>
          <w:sz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sz w:val="24"/>
        </w:rPr>
      </w:pPr>
      <w:r>
        <w:rPr>
          <w:sz w:val="24"/>
        </w:rPr>
      </w:r>
      <w:r/>
    </w:p>
    <w:p>
      <w:pPr>
        <w:spacing w:before="120" w:line="335" w:lineRule="exact"/>
        <w:tabs>
          <w:tab w:val="left" w:pos="2250" w:leader="none"/>
          <w:tab w:val="left" w:pos="2412" w:leader="none"/>
          <w:tab w:val="left" w:pos="3883" w:leader="none"/>
          <w:tab w:val="left" w:pos="5352" w:leader="none"/>
          <w:tab w:val="left" w:pos="6821" w:leader="none"/>
        </w:tabs>
        <w:rPr>
          <w:sz w:val="24"/>
        </w:rPr>
      </w:pPr>
      <w:r>
        <w:rPr>
          <w:sz w:val="24"/>
        </w:rPr>
        <w:t xml:space="preserve">系</w:t>
      </w:r>
      <w:r>
        <w:rPr>
          <w:sz w:val="24"/>
          <w:u w:val="single"/>
        </w:rPr>
        <w:t xml:space="preserve"> （响应人名称） </w:t>
      </w:r>
      <w:r>
        <w:rPr>
          <w:sz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sz w:val="24"/>
        </w:rPr>
      </w:pPr>
      <w:r>
        <w:rPr>
          <w:sz w:val="24"/>
        </w:rPr>
      </w:r>
      <w:r/>
    </w:p>
    <w:p>
      <w:pPr>
        <w:spacing w:before="120" w:line="335" w:lineRule="exact"/>
        <w:tabs>
          <w:tab w:val="left" w:pos="567" w:leader="none"/>
          <w:tab w:val="left" w:pos="2412" w:leader="none"/>
          <w:tab w:val="left" w:pos="3883" w:leader="none"/>
          <w:tab w:val="left" w:pos="5352" w:leader="none"/>
          <w:tab w:val="left" w:pos="6821" w:leader="none"/>
        </w:tabs>
        <w:rPr>
          <w:sz w:val="24"/>
        </w:rPr>
      </w:pPr>
      <w:r>
        <w:rPr>
          <w:sz w:val="24"/>
        </w:rPr>
      </w:r>
      <w:r/>
    </w:p>
    <w:p>
      <w:pPr>
        <w:ind w:right="-46"/>
        <w:spacing w:before="120" w:line="583" w:lineRule="auto"/>
        <w:tabs>
          <w:tab w:val="left" w:pos="567" w:leader="none"/>
        </w:tabs>
        <w:rPr>
          <w:spacing w:val="-3"/>
          <w:sz w:val="24"/>
        </w:rPr>
      </w:pPr>
      <w:r>
        <w:rPr>
          <w:spacing w:val="-3"/>
          <w:sz w:val="24"/>
        </w:rPr>
        <w:t xml:space="preserve">法</w:t>
      </w:r>
      <w:r>
        <w:rPr>
          <w:sz w:val="24"/>
        </w:rPr>
        <w:t xml:space="preserve">定</w:t>
      </w:r>
      <w:r>
        <w:rPr>
          <w:spacing w:val="-3"/>
          <w:sz w:val="24"/>
        </w:rPr>
        <w:t xml:space="preserve">代</w:t>
      </w:r>
      <w:r>
        <w:rPr>
          <w:sz w:val="24"/>
        </w:rPr>
        <w:t xml:space="preserve">表</w:t>
      </w:r>
      <w:r>
        <w:rPr>
          <w:spacing w:val="-3"/>
          <w:sz w:val="24"/>
        </w:rPr>
        <w:t xml:space="preserve">人</w:t>
      </w:r>
      <w:r>
        <w:rPr>
          <w:sz w:val="24"/>
        </w:rPr>
        <w:t xml:space="preserve">（</w:t>
      </w:r>
      <w:r>
        <w:rPr>
          <w:spacing w:val="-3"/>
          <w:sz w:val="24"/>
        </w:rPr>
        <w:t xml:space="preserve">单</w:t>
      </w:r>
      <w:r>
        <w:rPr>
          <w:sz w:val="24"/>
        </w:rPr>
        <w:t xml:space="preserve">位</w:t>
      </w:r>
      <w:r>
        <w:rPr>
          <w:spacing w:val="-3"/>
          <w:sz w:val="24"/>
        </w:rPr>
        <w:t xml:space="preserve">负</w:t>
      </w:r>
      <w:r>
        <w:rPr>
          <w:sz w:val="24"/>
        </w:rPr>
        <w:t xml:space="preserve">责人</w:t>
      </w:r>
      <w:r>
        <w:rPr>
          <w:spacing w:val="-3"/>
          <w:sz w:val="24"/>
        </w:rPr>
        <w:t xml:space="preserve">）有效期内的身份证正反面电子件：</w:t>
      </w:r>
      <w:r/>
    </w:p>
    <w:tbl>
      <w:tblPr>
        <w:tblStyle w:val="74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color w:val="000000"/>
                <w:sz w:val="24"/>
                <w:szCs w:val="20"/>
              </w:rPr>
            </w:pPr>
            <w:r>
              <w:rPr>
                <w:color w:val="000000"/>
                <w:sz w:val="24"/>
                <w:szCs w:val="20"/>
              </w:rPr>
            </w:r>
            <w:r/>
          </w:p>
          <w:p>
            <w:pPr>
              <w:jc w:val="left"/>
              <w:spacing w:line="360" w:lineRule="auto"/>
              <w:tabs>
                <w:tab w:val="left" w:pos="5580" w:leader="none"/>
              </w:tabs>
              <w:rPr>
                <w:color w:val="000000"/>
                <w:sz w:val="24"/>
                <w:szCs w:val="20"/>
              </w:rPr>
            </w:pPr>
            <w:r>
              <w:rPr>
                <w:color w:val="000000"/>
                <w:sz w:val="24"/>
                <w:szCs w:val="20"/>
              </w:rPr>
            </w:r>
            <w:r/>
          </w:p>
          <w:p>
            <w:pPr>
              <w:jc w:val="left"/>
              <w:spacing w:line="360" w:lineRule="auto"/>
              <w:tabs>
                <w:tab w:val="left" w:pos="5580" w:leader="none"/>
              </w:tabs>
              <w:rPr>
                <w:color w:val="000000"/>
                <w:sz w:val="24"/>
                <w:szCs w:val="20"/>
              </w:rPr>
            </w:pPr>
            <w:r>
              <w:rPr>
                <w:color w:val="000000"/>
                <w:sz w:val="24"/>
                <w:szCs w:val="20"/>
              </w:rPr>
            </w:r>
            <w:r/>
          </w:p>
        </w:tc>
        <w:tc>
          <w:tcPr>
            <w:tcW w:w="4536" w:type="dxa"/>
            <w:textDirection w:val="lrTb"/>
            <w:noWrap w:val="false"/>
          </w:tcPr>
          <w:p>
            <w:pPr>
              <w:jc w:val="left"/>
              <w:spacing w:line="360" w:lineRule="auto"/>
              <w:tabs>
                <w:tab w:val="left" w:pos="5580" w:leader="none"/>
              </w:tabs>
              <w:rPr>
                <w:color w:val="000000"/>
                <w:sz w:val="24"/>
                <w:szCs w:val="20"/>
              </w:rPr>
            </w:pPr>
            <w:r>
              <w:rPr>
                <w:color w:val="000000"/>
                <w:sz w:val="24"/>
                <w:szCs w:val="20"/>
              </w:rPr>
            </w:r>
            <w:r/>
          </w:p>
          <w:p>
            <w:pPr>
              <w:jc w:val="left"/>
              <w:spacing w:line="360" w:lineRule="auto"/>
              <w:tabs>
                <w:tab w:val="left" w:pos="5580" w:leader="none"/>
              </w:tabs>
              <w:rPr>
                <w:color w:val="000000"/>
                <w:sz w:val="24"/>
                <w:szCs w:val="20"/>
              </w:rPr>
            </w:pPr>
            <w:r>
              <w:rPr>
                <w:color w:val="000000"/>
                <w:sz w:val="24"/>
                <w:szCs w:val="20"/>
              </w:rPr>
            </w:r>
            <w:r/>
          </w:p>
          <w:p>
            <w:pPr>
              <w:jc w:val="left"/>
              <w:spacing w:line="360" w:lineRule="auto"/>
              <w:tabs>
                <w:tab w:val="left" w:pos="5580" w:leader="none"/>
              </w:tabs>
              <w:rPr>
                <w:color w:val="000000"/>
                <w:sz w:val="24"/>
                <w:szCs w:val="20"/>
              </w:rPr>
            </w:pPr>
            <w:r>
              <w:rPr>
                <w:color w:val="000000"/>
                <w:sz w:val="24"/>
                <w:szCs w:val="20"/>
              </w:rPr>
            </w:r>
            <w:r/>
          </w:p>
        </w:tc>
      </w:tr>
    </w:tbl>
    <w:p>
      <w:pPr>
        <w:ind w:right="4305"/>
        <w:spacing w:before="120" w:line="583" w:lineRule="auto"/>
        <w:tabs>
          <w:tab w:val="left" w:pos="567" w:leader="none"/>
        </w:tabs>
        <w:rPr>
          <w:spacing w:val="-3"/>
          <w:sz w:val="24"/>
        </w:rPr>
      </w:pPr>
      <w:r>
        <w:rPr>
          <w:spacing w:val="-3"/>
          <w:sz w:val="24"/>
        </w:rPr>
      </w:r>
      <w:r/>
    </w:p>
    <w:p>
      <w:pPr>
        <w:spacing w:line="360" w:lineRule="auto"/>
        <w:rPr>
          <w:sz w:val="24"/>
        </w:rPr>
      </w:pPr>
      <w:r>
        <w:rPr>
          <w:color w:val="000000"/>
          <w:sz w:val="24"/>
        </w:rPr>
        <w:t xml:space="preserve">响应人名称（加盖公章）</w:t>
      </w:r>
      <w:r>
        <w:rPr>
          <w:color w:val="000000"/>
          <w:sz w:val="24"/>
          <w:lang w:val="zh-CN"/>
        </w:rPr>
        <w:t xml:space="preserve">：</w:t>
      </w:r>
      <w:r>
        <w:rPr>
          <w:sz w:val="24"/>
          <w:u w:val="single"/>
        </w:rPr>
        <w:t xml:space="preserve">             </w:t>
      </w:r>
      <w:r/>
    </w:p>
    <w:p>
      <w:pPr>
        <w:spacing w:line="360" w:lineRule="auto"/>
        <w:rPr>
          <w:sz w:val="24"/>
        </w:rPr>
      </w:pPr>
      <w:r>
        <w:rPr>
          <w:spacing w:val="-3"/>
          <w:sz w:val="24"/>
        </w:rPr>
        <w:t xml:space="preserve">法定代表人（</w:t>
      </w:r>
      <w:r>
        <w:rPr>
          <w:sz w:val="24"/>
        </w:rPr>
        <w:t xml:space="preserve">单位负责人</w:t>
      </w:r>
      <w:r>
        <w:rPr>
          <w:spacing w:val="-3"/>
          <w:sz w:val="24"/>
        </w:rPr>
        <w:t xml:space="preserve">）（签字、签章或印鉴）：</w:t>
      </w:r>
      <w:r>
        <w:rPr>
          <w:sz w:val="24"/>
          <w:u w:val="single"/>
        </w:rPr>
        <w:t xml:space="preserve">             </w:t>
      </w:r>
      <w:r>
        <w:rPr>
          <w:sz w:val="24"/>
        </w:rPr>
        <w:t xml:space="preserve">；</w:t>
      </w:r>
      <w:r/>
    </w:p>
    <w:p>
      <w:pPr>
        <w:spacing w:line="360" w:lineRule="auto"/>
        <w:rPr>
          <w:sz w:val="24"/>
        </w:rPr>
      </w:pPr>
      <w:r>
        <w:rPr>
          <w:spacing w:val="-3"/>
          <w:sz w:val="24"/>
        </w:rPr>
        <w:t xml:space="preserve">法定代表人（</w:t>
      </w:r>
      <w:r>
        <w:rPr>
          <w:sz w:val="24"/>
        </w:rPr>
        <w:t xml:space="preserve">单位负责人</w:t>
      </w:r>
      <w:r>
        <w:rPr>
          <w:spacing w:val="-3"/>
          <w:sz w:val="24"/>
        </w:rPr>
        <w:t xml:space="preserve">）</w:t>
      </w:r>
      <w:r>
        <w:rPr>
          <w:sz w:val="24"/>
        </w:rPr>
        <w:t xml:space="preserve">联系方式</w:t>
      </w:r>
      <w:r>
        <w:rPr>
          <w:sz w:val="24"/>
          <w:u w:val="single"/>
        </w:rPr>
        <w:t xml:space="preserve">            </w:t>
      </w:r>
      <w:r/>
    </w:p>
    <w:p>
      <w:pPr>
        <w:spacing w:line="360" w:lineRule="auto"/>
        <w:rPr>
          <w:sz w:val="24"/>
        </w:rPr>
      </w:pPr>
      <w:r>
        <w:rPr>
          <w:sz w:val="24"/>
        </w:rPr>
      </w:r>
      <w:r/>
    </w:p>
    <w:p>
      <w:pPr>
        <w:spacing w:line="360" w:lineRule="auto"/>
        <w:rPr>
          <w:sz w:val="24"/>
        </w:rPr>
      </w:pPr>
      <w:r>
        <w:rPr>
          <w:sz w:val="24"/>
        </w:rPr>
        <w:t xml:space="preserve">日期：    年     月     日</w:t>
      </w:r>
      <w:r/>
    </w:p>
    <w:p>
      <w:pPr>
        <w:jc w:val="left"/>
        <w:spacing w:line="360" w:lineRule="auto"/>
        <w:tabs>
          <w:tab w:val="left" w:pos="5580" w:leader="none"/>
        </w:tabs>
        <w:rPr>
          <w:b/>
          <w:sz w:val="24"/>
        </w:rPr>
      </w:pPr>
      <w:r>
        <w:rPr>
          <w:b/>
          <w:sz w:val="24"/>
        </w:rPr>
        <w:t xml:space="preserve">注：请供应商如实填写联系方式并在评审过程中保持联系方式畅通，评审过程中如联系不上，由供应商承担一切不利后果。</w:t>
      </w:r>
      <w:r/>
    </w:p>
    <w:p>
      <w:pPr>
        <w:spacing w:line="360" w:lineRule="auto"/>
        <w:rPr>
          <w:sz w:val="24"/>
        </w:rPr>
      </w:pPr>
      <w:r>
        <w:rPr>
          <w:sz w:val="24"/>
        </w:rPr>
      </w:r>
      <w:r/>
    </w:p>
    <w:p>
      <w:r/>
      <w:r/>
    </w:p>
    <w:p>
      <w:pPr>
        <w:jc w:val="left"/>
        <w:keepLines/>
        <w:keepNext/>
        <w:spacing w:before="260" w:after="260" w:line="416" w:lineRule="auto"/>
        <w:rPr>
          <w:rFonts w:eastAsia="黑体"/>
          <w:b/>
          <w:i/>
          <w:color w:val="000000"/>
          <w:sz w:val="32"/>
          <w:szCs w:val="32"/>
          <w:u w:val="single"/>
        </w:rPr>
        <w:outlineLvl w:val="0"/>
      </w:pPr>
      <w:r>
        <w:rPr>
          <w:i/>
          <w:iCs/>
          <w:sz w:val="36"/>
          <w:u w:val="single"/>
        </w:rPr>
        <w:t xml:space="preserve">十、响应函</w:t>
      </w:r>
      <w:r/>
    </w:p>
    <w:p>
      <w:pPr>
        <w:jc w:val="center"/>
        <w:spacing w:line="360" w:lineRule="auto"/>
        <w:tabs>
          <w:tab w:val="left" w:pos="360" w:leader="none"/>
        </w:tabs>
        <w:rPr>
          <w:color w:val="000000"/>
          <w:sz w:val="24"/>
        </w:rPr>
      </w:pPr>
      <w:r>
        <w:rPr>
          <w:rFonts w:eastAsia="黑体"/>
          <w:bCs/>
          <w:sz w:val="36"/>
          <w:szCs w:val="28"/>
        </w:rPr>
        <w:t xml:space="preserve">响应函</w:t>
      </w:r>
      <w:r/>
    </w:p>
    <w:p>
      <w:pPr>
        <w:jc w:val="left"/>
        <w:spacing w:line="500" w:lineRule="exact"/>
        <w:rPr>
          <w:color w:val="000000"/>
          <w:sz w:val="24"/>
          <w:szCs w:val="21"/>
        </w:rPr>
      </w:pPr>
      <w:r>
        <w:rPr>
          <w:color w:val="000000"/>
          <w:sz w:val="24"/>
          <w:szCs w:val="21"/>
        </w:rPr>
        <w:t xml:space="preserve">致：连云港市公共资源交易中心</w:t>
      </w:r>
      <w:r/>
    </w:p>
    <w:p>
      <w:pPr>
        <w:ind w:firstLine="480"/>
        <w:jc w:val="left"/>
        <w:spacing w:line="500" w:lineRule="exact"/>
        <w:rPr>
          <w:color w:val="000000"/>
          <w:sz w:val="24"/>
          <w:szCs w:val="21"/>
        </w:rPr>
      </w:pPr>
      <w:r>
        <w:rPr>
          <w:color w:val="000000"/>
          <w:sz w:val="24"/>
          <w:szCs w:val="21"/>
        </w:rPr>
        <w:t xml:space="preserve">根据贵方的JSZC-_________________号采购文件，正式授权下述签字人_________________(姓名)代表我方______________（响应人的名称），全权处理本次项目响应的有关事宜。</w:t>
      </w:r>
      <w:r/>
    </w:p>
    <w:p>
      <w:pPr>
        <w:ind w:firstLine="480"/>
        <w:jc w:val="left"/>
        <w:spacing w:line="500" w:lineRule="exact"/>
        <w:rPr>
          <w:color w:val="000000"/>
          <w:sz w:val="24"/>
          <w:szCs w:val="21"/>
        </w:rPr>
      </w:pPr>
      <w:r>
        <w:rPr>
          <w:color w:val="000000"/>
          <w:sz w:val="24"/>
          <w:szCs w:val="21"/>
        </w:rPr>
        <w:t xml:space="preserve">据此函，__________签字人兹宣布同意如下：</w:t>
      </w:r>
      <w:r/>
    </w:p>
    <w:p>
      <w:pPr>
        <w:ind w:firstLine="480"/>
        <w:jc w:val="left"/>
        <w:spacing w:line="500" w:lineRule="exact"/>
        <w:rPr>
          <w:color w:val="000000"/>
          <w:sz w:val="24"/>
          <w:szCs w:val="21"/>
        </w:rPr>
      </w:pPr>
      <w:r>
        <w:rPr>
          <w:color w:val="000000"/>
          <w:sz w:val="24"/>
          <w:szCs w:val="21"/>
        </w:rPr>
        <w:t xml:space="preserve">1.按采购文件规定的各项要求，向买方提供所需服务（包含与服务相关的货物、工程）。</w:t>
      </w:r>
      <w:r/>
    </w:p>
    <w:p>
      <w:pPr>
        <w:ind w:firstLine="480"/>
        <w:jc w:val="left"/>
        <w:spacing w:line="500" w:lineRule="exact"/>
        <w:rPr>
          <w:color w:val="000000"/>
          <w:sz w:val="24"/>
          <w:szCs w:val="21"/>
        </w:rPr>
      </w:pPr>
      <w:r>
        <w:rPr>
          <w:color w:val="000000"/>
          <w:sz w:val="24"/>
          <w:szCs w:val="21"/>
        </w:rPr>
        <w:t xml:space="preserve">2.我们完全理解贵方不一定将合同授予最低报价的供应商。</w:t>
      </w:r>
      <w:r/>
    </w:p>
    <w:p>
      <w:pPr>
        <w:ind w:firstLine="480"/>
        <w:jc w:val="left"/>
        <w:spacing w:line="500" w:lineRule="exact"/>
        <w:rPr>
          <w:color w:val="000000"/>
          <w:sz w:val="24"/>
          <w:szCs w:val="21"/>
        </w:rPr>
      </w:pPr>
      <w:r>
        <w:rPr>
          <w:color w:val="000000"/>
          <w:sz w:val="24"/>
          <w:szCs w:val="21"/>
        </w:rPr>
        <w:t xml:space="preserve">3.我们已详细审核全部采购文件及其有效补充文件，我们知道必须放弃提出含糊不清或误解问题的权利。</w:t>
      </w:r>
      <w:r/>
    </w:p>
    <w:p>
      <w:pPr>
        <w:ind w:firstLine="480"/>
        <w:jc w:val="left"/>
        <w:spacing w:line="500" w:lineRule="exact"/>
        <w:rPr>
          <w:color w:val="000000"/>
          <w:sz w:val="24"/>
          <w:szCs w:val="21"/>
        </w:rPr>
      </w:pPr>
      <w:r>
        <w:rPr>
          <w:color w:val="000000"/>
          <w:sz w:val="24"/>
          <w:szCs w:val="21"/>
        </w:rPr>
        <w:t xml:space="preserve">4.我们同意从规定的开标日期起遵循本响应文件，并在规定的响应有效期期满之前均具有约束力。</w:t>
      </w:r>
      <w:r/>
    </w:p>
    <w:p>
      <w:pPr>
        <w:ind w:firstLine="480"/>
        <w:jc w:val="left"/>
        <w:spacing w:line="500" w:lineRule="exact"/>
        <w:rPr>
          <w:color w:val="000000"/>
          <w:sz w:val="24"/>
          <w:szCs w:val="21"/>
        </w:rPr>
      </w:pPr>
      <w:r>
        <w:rPr>
          <w:color w:val="000000"/>
          <w:sz w:val="24"/>
          <w:szCs w:val="21"/>
        </w:rPr>
        <w:t xml:space="preserve">5.同意向贵方提供贵方可能另外要求的与响应有关的任何证据或资料，并保证我方已提供和将要提供的文件是真实的、准确的。</w:t>
      </w:r>
      <w:r/>
    </w:p>
    <w:p>
      <w:pPr>
        <w:ind w:firstLine="480"/>
        <w:jc w:val="left"/>
        <w:spacing w:line="500" w:lineRule="exact"/>
        <w:rPr>
          <w:color w:val="000000"/>
          <w:sz w:val="24"/>
          <w:szCs w:val="21"/>
        </w:rPr>
      </w:pPr>
      <w:r>
        <w:rPr>
          <w:color w:val="000000"/>
          <w:sz w:val="24"/>
          <w:szCs w:val="21"/>
        </w:rPr>
        <w:t xml:space="preserve">6.一旦我方中标,我方将根据采购文件的规定，严格履行合同的责任和义务,并保证在采购文件规定的时间完成项目，交付买方验收、使用。</w:t>
      </w:r>
      <w:r/>
    </w:p>
    <w:p>
      <w:pPr>
        <w:ind w:firstLine="480"/>
        <w:jc w:val="left"/>
        <w:spacing w:line="500" w:lineRule="exact"/>
        <w:rPr>
          <w:color w:val="000000"/>
          <w:sz w:val="24"/>
          <w:szCs w:val="21"/>
        </w:rPr>
      </w:pPr>
      <w:r>
        <w:rPr>
          <w:color w:val="000000"/>
          <w:sz w:val="24"/>
          <w:szCs w:val="21"/>
        </w:rPr>
        <w:t xml:space="preserve">7.与本响应有关的正式通讯地址为：</w:t>
      </w:r>
      <w:r/>
    </w:p>
    <w:p>
      <w:pPr>
        <w:ind w:firstLine="480"/>
        <w:jc w:val="left"/>
        <w:spacing w:line="500" w:lineRule="exact"/>
        <w:rPr>
          <w:color w:val="000000"/>
          <w:sz w:val="24"/>
          <w:szCs w:val="21"/>
        </w:rPr>
      </w:pPr>
      <w:r>
        <w:rPr>
          <w:color w:val="000000"/>
          <w:sz w:val="24"/>
          <w:szCs w:val="21"/>
        </w:rPr>
        <w:t xml:space="preserve">地        址：</w:t>
      </w:r>
      <w:r/>
    </w:p>
    <w:p>
      <w:pPr>
        <w:ind w:firstLine="480"/>
        <w:jc w:val="left"/>
        <w:spacing w:line="500" w:lineRule="exact"/>
        <w:rPr>
          <w:color w:val="000000"/>
          <w:sz w:val="24"/>
          <w:szCs w:val="21"/>
        </w:rPr>
      </w:pPr>
      <w:r>
        <w:rPr>
          <w:color w:val="000000"/>
          <w:sz w:val="24"/>
          <w:szCs w:val="21"/>
        </w:rPr>
        <w:t xml:space="preserve">邮        编：</w:t>
      </w:r>
      <w:r/>
    </w:p>
    <w:p>
      <w:pPr>
        <w:ind w:firstLine="480"/>
        <w:jc w:val="left"/>
        <w:spacing w:line="500" w:lineRule="exact"/>
        <w:rPr>
          <w:color w:val="000000"/>
          <w:sz w:val="24"/>
          <w:szCs w:val="21"/>
        </w:rPr>
      </w:pPr>
      <w:r>
        <w:rPr>
          <w:color w:val="000000"/>
          <w:sz w:val="24"/>
          <w:szCs w:val="21"/>
        </w:rPr>
        <w:t xml:space="preserve">电        话：</w:t>
      </w:r>
      <w:r/>
    </w:p>
    <w:p>
      <w:pPr>
        <w:ind w:firstLine="480"/>
        <w:jc w:val="left"/>
        <w:spacing w:line="500" w:lineRule="exact"/>
        <w:rPr>
          <w:color w:val="000000"/>
          <w:sz w:val="24"/>
          <w:szCs w:val="21"/>
        </w:rPr>
      </w:pPr>
      <w:r>
        <w:rPr>
          <w:color w:val="000000"/>
          <w:sz w:val="24"/>
          <w:szCs w:val="21"/>
        </w:rPr>
        <w:t xml:space="preserve">传        真：</w:t>
      </w:r>
      <w:r/>
    </w:p>
    <w:p>
      <w:pPr>
        <w:ind w:firstLine="480"/>
        <w:jc w:val="left"/>
        <w:spacing w:line="500" w:lineRule="exact"/>
        <w:rPr>
          <w:color w:val="000000"/>
          <w:sz w:val="24"/>
          <w:szCs w:val="21"/>
        </w:rPr>
      </w:pPr>
      <w:r>
        <w:rPr>
          <w:color w:val="000000"/>
          <w:sz w:val="24"/>
          <w:szCs w:val="21"/>
        </w:rPr>
        <w:t xml:space="preserve">响应人开户行：</w:t>
      </w:r>
      <w:r/>
    </w:p>
    <w:p>
      <w:pPr>
        <w:ind w:firstLine="480"/>
        <w:jc w:val="left"/>
        <w:spacing w:line="500" w:lineRule="exact"/>
        <w:rPr>
          <w:color w:val="000000"/>
          <w:sz w:val="24"/>
          <w:szCs w:val="21"/>
        </w:rPr>
      </w:pPr>
      <w:r>
        <w:rPr>
          <w:color w:val="000000"/>
          <w:sz w:val="24"/>
          <w:szCs w:val="21"/>
        </w:rPr>
        <w:t xml:space="preserve">账        号： </w:t>
      </w:r>
      <w:r/>
    </w:p>
    <w:p>
      <w:r/>
      <w:r/>
    </w:p>
    <w:p>
      <w:r/>
      <w:r/>
    </w:p>
    <w:p>
      <w:pPr>
        <w:ind w:firstLine="480"/>
        <w:spacing w:line="360" w:lineRule="auto"/>
        <w:rPr>
          <w:color w:val="000000"/>
          <w:sz w:val="24"/>
        </w:rPr>
      </w:pPr>
      <w:r>
        <w:rPr>
          <w:color w:val="000000"/>
          <w:sz w:val="24"/>
        </w:rPr>
        <w:t xml:space="preserve">响应人（盖章）：</w:t>
      </w:r>
      <w:r/>
    </w:p>
    <w:p>
      <w:pPr>
        <w:ind w:firstLine="480"/>
        <w:spacing w:line="360" w:lineRule="auto"/>
        <w:rPr>
          <w:color w:val="000000"/>
          <w:sz w:val="24"/>
        </w:rPr>
      </w:pPr>
      <w:r>
        <w:rPr>
          <w:color w:val="000000"/>
          <w:sz w:val="24"/>
        </w:rPr>
        <w:t xml:space="preserve">法定代表人</w:t>
      </w:r>
      <w:r>
        <w:rPr>
          <w:sz w:val="24"/>
        </w:rPr>
        <w:t xml:space="preserve">（单位负责人）</w:t>
      </w:r>
      <w:r>
        <w:rPr>
          <w:color w:val="000000"/>
          <w:sz w:val="24"/>
        </w:rPr>
        <w:t xml:space="preserve">或委托代理人（签字或盖章）：</w:t>
      </w:r>
      <w:r/>
    </w:p>
    <w:p>
      <w:pPr>
        <w:ind w:firstLine="480"/>
        <w:spacing w:line="500" w:lineRule="exact"/>
        <w:rPr>
          <w:color w:val="000000"/>
          <w:sz w:val="24"/>
        </w:rPr>
      </w:pPr>
      <w:r>
        <w:rPr>
          <w:color w:val="000000"/>
          <w:sz w:val="24"/>
        </w:rPr>
        <w:t xml:space="preserve">日期：    年     月     日</w:t>
      </w:r>
      <w:r/>
    </w:p>
    <w:p>
      <w:r/>
      <w:r/>
    </w:p>
    <w:p>
      <w:r/>
      <w:r/>
    </w:p>
    <w:p>
      <w:r/>
      <w:r/>
    </w:p>
    <w:p>
      <w:r/>
      <w:r/>
    </w:p>
    <w:p>
      <w:r/>
      <w:r/>
    </w:p>
    <w:p>
      <w:r/>
      <w:r/>
    </w:p>
    <w:p>
      <w:r/>
      <w:r/>
    </w:p>
    <w:p>
      <w:pPr>
        <w:ind w:firstLine="420"/>
        <w:spacing w:line="500" w:lineRule="exact"/>
      </w:pPr>
      <w:r/>
      <w:r/>
    </w:p>
    <w:p>
      <w:pPr>
        <w:jc w:val="left"/>
        <w:keepLines/>
        <w:keepNext/>
        <w:spacing w:before="360" w:after="200" w:line="360" w:lineRule="auto"/>
        <w:rPr>
          <w:i/>
          <w:iCs/>
          <w:sz w:val="36"/>
          <w:u w:val="single"/>
        </w:rPr>
        <w:outlineLvl w:val="0"/>
      </w:pPr>
      <w:r>
        <w:rPr>
          <w:i/>
          <w:iCs/>
          <w:sz w:val="36"/>
          <w:u w:val="single"/>
        </w:rPr>
        <w:t xml:space="preserve">十一、响应分项报价表（分包号：**）</w:t>
      </w:r>
      <w:r/>
    </w:p>
    <w:p>
      <w:pPr>
        <w:jc w:val="center"/>
        <w:spacing w:line="360" w:lineRule="auto"/>
        <w:tabs>
          <w:tab w:val="left" w:pos="360" w:leader="none"/>
        </w:tabs>
        <w:rPr>
          <w:rFonts w:eastAsia="黑体"/>
          <w:bCs/>
          <w:sz w:val="36"/>
          <w:szCs w:val="28"/>
        </w:rPr>
      </w:pPr>
      <w:r>
        <w:rPr>
          <w:rFonts w:eastAsia="黑体"/>
          <w:bCs/>
          <w:sz w:val="36"/>
          <w:szCs w:val="28"/>
        </w:rPr>
        <w:t xml:space="preserve">响应分项报价表</w:t>
      </w:r>
      <w:r/>
    </w:p>
    <w:p>
      <w:pPr>
        <w:jc w:val="left"/>
        <w:spacing w:line="360" w:lineRule="auto"/>
        <w:rPr>
          <w:bCs/>
          <w:color w:val="000000"/>
          <w:sz w:val="24"/>
        </w:rPr>
      </w:pPr>
      <w:r>
        <w:rPr>
          <w:color w:val="000000"/>
          <w:sz w:val="24"/>
        </w:rPr>
        <w:t xml:space="preserve">项目名称：      项目编号：      分包号：</w:t>
      </w:r>
      <w:r>
        <w:rPr>
          <w:bCs/>
          <w:color w:val="000000"/>
          <w:sz w:val="24"/>
        </w:rPr>
        <w:t xml:space="preserve"> </w:t>
      </w:r>
      <w:r/>
    </w:p>
    <w:p>
      <w:pPr>
        <w:jc w:val="right"/>
        <w:spacing w:line="360" w:lineRule="auto"/>
        <w:rPr>
          <w:color w:val="000000"/>
        </w:rPr>
      </w:pPr>
      <w:r>
        <w:rPr>
          <w:color w:val="000000"/>
        </w:rPr>
        <w:t xml:space="preserve">单位：元</w:t>
      </w:r>
      <w:r/>
    </w:p>
    <w:tbl>
      <w:tblPr>
        <w:tblStyle w:val="74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color w:val="000000"/>
                <w:sz w:val="24"/>
              </w:rPr>
            </w:pPr>
            <w:r>
              <w:rPr>
                <w:color w:val="000000"/>
                <w:sz w:val="24"/>
              </w:rPr>
              <w:t xml:space="preserve">序号</w:t>
            </w:r>
            <w:r/>
          </w:p>
        </w:tc>
        <w:tc>
          <w:tcPr>
            <w:tcW w:w="1756" w:type="dxa"/>
            <w:vAlign w:val="center"/>
            <w:textDirection w:val="lrTb"/>
            <w:noWrap w:val="false"/>
          </w:tcPr>
          <w:p>
            <w:pPr>
              <w:jc w:val="center"/>
              <w:spacing w:line="560" w:lineRule="exact"/>
              <w:rPr>
                <w:color w:val="000000"/>
                <w:sz w:val="24"/>
              </w:rPr>
            </w:pPr>
            <w:r>
              <w:rPr>
                <w:color w:val="000000"/>
                <w:sz w:val="24"/>
              </w:rPr>
              <w:t xml:space="preserve">产品、服务（标的）名称</w:t>
            </w:r>
            <w:r/>
          </w:p>
        </w:tc>
        <w:tc>
          <w:tcPr>
            <w:tcW w:w="1417" w:type="dxa"/>
            <w:vAlign w:val="center"/>
            <w:textDirection w:val="lrTb"/>
            <w:noWrap w:val="false"/>
          </w:tcPr>
          <w:p>
            <w:pPr>
              <w:jc w:val="center"/>
              <w:spacing w:line="560" w:lineRule="exact"/>
              <w:rPr>
                <w:color w:val="000000"/>
                <w:sz w:val="24"/>
              </w:rPr>
            </w:pPr>
            <w:r>
              <w:rPr>
                <w:color w:val="000000"/>
                <w:sz w:val="24"/>
              </w:rPr>
              <w:t xml:space="preserve">分项单位</w:t>
            </w:r>
            <w:r/>
          </w:p>
        </w:tc>
        <w:tc>
          <w:tcPr>
            <w:tcW w:w="993" w:type="dxa"/>
            <w:vAlign w:val="center"/>
            <w:textDirection w:val="lrTb"/>
            <w:noWrap w:val="false"/>
          </w:tcPr>
          <w:p>
            <w:pPr>
              <w:jc w:val="center"/>
              <w:spacing w:line="560" w:lineRule="exact"/>
              <w:rPr>
                <w:color w:val="000000"/>
                <w:sz w:val="24"/>
              </w:rPr>
            </w:pPr>
            <w:r>
              <w:rPr>
                <w:color w:val="000000"/>
                <w:sz w:val="24"/>
              </w:rPr>
              <w:t xml:space="preserve">数量</w:t>
            </w:r>
            <w:r/>
          </w:p>
        </w:tc>
        <w:tc>
          <w:tcPr>
            <w:tcW w:w="1093" w:type="dxa"/>
            <w:vAlign w:val="center"/>
            <w:textDirection w:val="lrTb"/>
            <w:noWrap w:val="false"/>
          </w:tcPr>
          <w:p>
            <w:pPr>
              <w:jc w:val="center"/>
              <w:spacing w:line="560" w:lineRule="exact"/>
              <w:rPr>
                <w:color w:val="000000"/>
                <w:sz w:val="24"/>
              </w:rPr>
            </w:pPr>
            <w:r>
              <w:rPr>
                <w:color w:val="000000"/>
                <w:sz w:val="24"/>
              </w:rPr>
              <w:t xml:space="preserve">单价</w:t>
            </w:r>
            <w:r/>
          </w:p>
        </w:tc>
        <w:tc>
          <w:tcPr>
            <w:tcW w:w="2350" w:type="dxa"/>
            <w:vAlign w:val="center"/>
            <w:textDirection w:val="lrTb"/>
            <w:noWrap w:val="false"/>
          </w:tcPr>
          <w:p>
            <w:pPr>
              <w:jc w:val="center"/>
              <w:spacing w:line="560" w:lineRule="exact"/>
              <w:rPr>
                <w:color w:val="000000"/>
                <w:sz w:val="24"/>
              </w:rPr>
            </w:pPr>
            <w:r>
              <w:rPr>
                <w:color w:val="000000"/>
                <w:sz w:val="24"/>
              </w:rPr>
              <w:t xml:space="preserve">单项</w:t>
            </w:r>
            <w:r/>
          </w:p>
          <w:p>
            <w:pPr>
              <w:jc w:val="center"/>
              <w:spacing w:line="560" w:lineRule="exact"/>
              <w:rPr>
                <w:color w:val="000000"/>
                <w:sz w:val="24"/>
              </w:rPr>
            </w:pPr>
            <w:r>
              <w:rPr>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color w:val="000000"/>
                <w:sz w:val="24"/>
              </w:rPr>
            </w:pPr>
            <w:r>
              <w:rPr>
                <w:color w:val="000000"/>
                <w:sz w:val="24"/>
              </w:rPr>
            </w:r>
            <w:r/>
          </w:p>
        </w:tc>
        <w:tc>
          <w:tcPr>
            <w:tcW w:w="1756" w:type="dxa"/>
            <w:vAlign w:val="center"/>
            <w:textDirection w:val="lrTb"/>
            <w:noWrap w:val="false"/>
          </w:tcPr>
          <w:p>
            <w:pPr>
              <w:jc w:val="center"/>
              <w:spacing w:line="560" w:lineRule="exact"/>
              <w:rPr>
                <w:color w:val="000000"/>
                <w:sz w:val="24"/>
              </w:rPr>
            </w:pPr>
            <w:r>
              <w:rPr>
                <w:color w:val="000000"/>
                <w:sz w:val="24"/>
              </w:rPr>
            </w:r>
            <w:r/>
          </w:p>
        </w:tc>
        <w:tc>
          <w:tcPr>
            <w:tcW w:w="1417" w:type="dxa"/>
            <w:vAlign w:val="center"/>
            <w:textDirection w:val="lrTb"/>
            <w:noWrap w:val="false"/>
          </w:tcPr>
          <w:p>
            <w:pPr>
              <w:jc w:val="center"/>
              <w:spacing w:line="560" w:lineRule="exact"/>
              <w:rPr>
                <w:color w:val="000000"/>
                <w:sz w:val="24"/>
              </w:rPr>
            </w:pPr>
            <w:r>
              <w:rPr>
                <w:color w:val="000000"/>
                <w:sz w:val="24"/>
              </w:rPr>
            </w:r>
            <w:r/>
          </w:p>
        </w:tc>
        <w:tc>
          <w:tcPr>
            <w:tcW w:w="993" w:type="dxa"/>
            <w:vAlign w:val="center"/>
            <w:textDirection w:val="lrTb"/>
            <w:noWrap w:val="false"/>
          </w:tcPr>
          <w:p>
            <w:pPr>
              <w:jc w:val="center"/>
              <w:spacing w:line="560" w:lineRule="exact"/>
              <w:rPr>
                <w:color w:val="000000"/>
                <w:sz w:val="24"/>
              </w:rPr>
            </w:pPr>
            <w:r>
              <w:rPr>
                <w:color w:val="000000"/>
                <w:sz w:val="24"/>
              </w:rPr>
            </w:r>
            <w:r/>
          </w:p>
        </w:tc>
        <w:tc>
          <w:tcPr>
            <w:tcW w:w="1093" w:type="dxa"/>
            <w:vAlign w:val="center"/>
            <w:textDirection w:val="lrTb"/>
            <w:noWrap w:val="false"/>
          </w:tcPr>
          <w:p>
            <w:pPr>
              <w:jc w:val="center"/>
              <w:spacing w:line="560" w:lineRule="exact"/>
              <w:rPr>
                <w:color w:val="000000"/>
                <w:sz w:val="24"/>
              </w:rPr>
            </w:pPr>
            <w:r>
              <w:rPr>
                <w:color w:val="000000"/>
                <w:sz w:val="24"/>
              </w:rPr>
            </w:r>
            <w:r/>
          </w:p>
        </w:tc>
        <w:tc>
          <w:tcPr>
            <w:tcW w:w="2350" w:type="dxa"/>
            <w:vAlign w:val="center"/>
            <w:textDirection w:val="lrTb"/>
            <w:noWrap w:val="false"/>
          </w:tcPr>
          <w:p>
            <w:pPr>
              <w:jc w:val="center"/>
              <w:spacing w:line="560" w:lineRule="exact"/>
              <w:rPr>
                <w:color w:val="000000"/>
                <w:sz w:val="24"/>
              </w:rPr>
            </w:pPr>
            <w:r>
              <w:rPr>
                <w:color w:val="000000"/>
                <w:sz w:val="24"/>
              </w:rPr>
            </w:r>
            <w:r/>
          </w:p>
        </w:tc>
      </w:tr>
      <w:tr>
        <w:trPr>
          <w:cantSplit/>
          <w:jc w:val="center"/>
          <w:trHeight w:val="501"/>
        </w:trPr>
        <w:tc>
          <w:tcPr>
            <w:tcW w:w="896" w:type="dxa"/>
            <w:vAlign w:val="center"/>
            <w:textDirection w:val="lrTb"/>
            <w:noWrap w:val="false"/>
          </w:tcPr>
          <w:p>
            <w:pPr>
              <w:jc w:val="center"/>
              <w:spacing w:line="560" w:lineRule="exact"/>
              <w:rPr>
                <w:color w:val="000000"/>
                <w:sz w:val="24"/>
              </w:rPr>
            </w:pPr>
            <w:r>
              <w:rPr>
                <w:color w:val="000000"/>
                <w:sz w:val="24"/>
              </w:rPr>
            </w:r>
            <w:r/>
          </w:p>
        </w:tc>
        <w:tc>
          <w:tcPr>
            <w:tcW w:w="1756" w:type="dxa"/>
            <w:vAlign w:val="center"/>
            <w:textDirection w:val="lrTb"/>
            <w:noWrap w:val="false"/>
          </w:tcPr>
          <w:p>
            <w:pPr>
              <w:jc w:val="center"/>
              <w:spacing w:line="560" w:lineRule="exact"/>
              <w:rPr>
                <w:color w:val="000000"/>
                <w:sz w:val="24"/>
              </w:rPr>
            </w:pPr>
            <w:r>
              <w:rPr>
                <w:color w:val="000000"/>
                <w:sz w:val="24"/>
              </w:rPr>
            </w:r>
            <w:r/>
          </w:p>
        </w:tc>
        <w:tc>
          <w:tcPr>
            <w:tcW w:w="1417" w:type="dxa"/>
            <w:vAlign w:val="center"/>
            <w:textDirection w:val="lrTb"/>
            <w:noWrap w:val="false"/>
          </w:tcPr>
          <w:p>
            <w:pPr>
              <w:jc w:val="center"/>
              <w:spacing w:line="560" w:lineRule="exact"/>
              <w:rPr>
                <w:color w:val="000000"/>
                <w:sz w:val="24"/>
              </w:rPr>
            </w:pPr>
            <w:r>
              <w:rPr>
                <w:color w:val="000000"/>
                <w:sz w:val="24"/>
              </w:rPr>
            </w:r>
            <w:r/>
          </w:p>
        </w:tc>
        <w:tc>
          <w:tcPr>
            <w:tcW w:w="993" w:type="dxa"/>
            <w:vAlign w:val="center"/>
            <w:textDirection w:val="lrTb"/>
            <w:noWrap w:val="false"/>
          </w:tcPr>
          <w:p>
            <w:pPr>
              <w:jc w:val="center"/>
              <w:spacing w:line="560" w:lineRule="exact"/>
              <w:rPr>
                <w:color w:val="000000"/>
                <w:sz w:val="24"/>
              </w:rPr>
            </w:pPr>
            <w:r>
              <w:rPr>
                <w:color w:val="000000"/>
                <w:sz w:val="24"/>
              </w:rPr>
            </w:r>
            <w:r/>
          </w:p>
        </w:tc>
        <w:tc>
          <w:tcPr>
            <w:tcW w:w="1093" w:type="dxa"/>
            <w:vAlign w:val="center"/>
            <w:textDirection w:val="lrTb"/>
            <w:noWrap w:val="false"/>
          </w:tcPr>
          <w:p>
            <w:pPr>
              <w:jc w:val="center"/>
              <w:spacing w:line="560" w:lineRule="exact"/>
              <w:rPr>
                <w:color w:val="000000"/>
                <w:sz w:val="24"/>
              </w:rPr>
            </w:pPr>
            <w:r>
              <w:rPr>
                <w:color w:val="000000"/>
                <w:sz w:val="24"/>
              </w:rPr>
            </w:r>
            <w:r/>
          </w:p>
        </w:tc>
        <w:tc>
          <w:tcPr>
            <w:tcW w:w="2350" w:type="dxa"/>
            <w:vAlign w:val="center"/>
            <w:textDirection w:val="lrTb"/>
            <w:noWrap w:val="false"/>
          </w:tcPr>
          <w:p>
            <w:pPr>
              <w:jc w:val="center"/>
              <w:spacing w:line="560" w:lineRule="exact"/>
              <w:rPr>
                <w:color w:val="000000"/>
                <w:sz w:val="24"/>
              </w:rPr>
            </w:pPr>
            <w:r>
              <w:rPr>
                <w:color w:val="000000"/>
                <w:sz w:val="24"/>
              </w:rPr>
            </w:r>
            <w:r/>
          </w:p>
        </w:tc>
      </w:tr>
      <w:tr>
        <w:trPr>
          <w:cantSplit/>
          <w:jc w:val="center"/>
          <w:trHeight w:val="501"/>
        </w:trPr>
        <w:tc>
          <w:tcPr>
            <w:tcW w:w="896" w:type="dxa"/>
            <w:vAlign w:val="center"/>
            <w:textDirection w:val="lrTb"/>
            <w:noWrap w:val="false"/>
          </w:tcPr>
          <w:p>
            <w:pPr>
              <w:jc w:val="center"/>
              <w:spacing w:line="560" w:lineRule="exact"/>
              <w:rPr>
                <w:color w:val="000000"/>
                <w:sz w:val="24"/>
              </w:rPr>
            </w:pPr>
            <w:r>
              <w:rPr>
                <w:color w:val="000000"/>
                <w:sz w:val="24"/>
              </w:rPr>
            </w:r>
            <w:r/>
          </w:p>
        </w:tc>
        <w:tc>
          <w:tcPr>
            <w:tcW w:w="1756" w:type="dxa"/>
            <w:vAlign w:val="center"/>
            <w:textDirection w:val="lrTb"/>
            <w:noWrap w:val="false"/>
          </w:tcPr>
          <w:p>
            <w:pPr>
              <w:jc w:val="center"/>
              <w:spacing w:line="560" w:lineRule="exact"/>
              <w:rPr>
                <w:color w:val="000000"/>
                <w:sz w:val="24"/>
              </w:rPr>
            </w:pPr>
            <w:r>
              <w:rPr>
                <w:color w:val="000000"/>
                <w:sz w:val="24"/>
              </w:rPr>
            </w:r>
            <w:r/>
          </w:p>
        </w:tc>
        <w:tc>
          <w:tcPr>
            <w:tcW w:w="1417" w:type="dxa"/>
            <w:vAlign w:val="center"/>
            <w:textDirection w:val="lrTb"/>
            <w:noWrap w:val="false"/>
          </w:tcPr>
          <w:p>
            <w:pPr>
              <w:jc w:val="center"/>
              <w:spacing w:line="560" w:lineRule="exact"/>
              <w:rPr>
                <w:color w:val="000000"/>
                <w:sz w:val="24"/>
              </w:rPr>
            </w:pPr>
            <w:r>
              <w:rPr>
                <w:color w:val="000000"/>
                <w:sz w:val="24"/>
              </w:rPr>
            </w:r>
            <w:r/>
          </w:p>
        </w:tc>
        <w:tc>
          <w:tcPr>
            <w:tcW w:w="993" w:type="dxa"/>
            <w:vAlign w:val="center"/>
            <w:textDirection w:val="lrTb"/>
            <w:noWrap w:val="false"/>
          </w:tcPr>
          <w:p>
            <w:pPr>
              <w:jc w:val="center"/>
              <w:spacing w:line="560" w:lineRule="exact"/>
              <w:rPr>
                <w:color w:val="000000"/>
                <w:sz w:val="24"/>
              </w:rPr>
            </w:pPr>
            <w:r>
              <w:rPr>
                <w:color w:val="000000"/>
                <w:sz w:val="24"/>
              </w:rPr>
            </w:r>
            <w:r/>
          </w:p>
        </w:tc>
        <w:tc>
          <w:tcPr>
            <w:tcW w:w="1093" w:type="dxa"/>
            <w:vAlign w:val="center"/>
            <w:textDirection w:val="lrTb"/>
            <w:noWrap w:val="false"/>
          </w:tcPr>
          <w:p>
            <w:pPr>
              <w:jc w:val="center"/>
              <w:spacing w:line="560" w:lineRule="exact"/>
              <w:rPr>
                <w:color w:val="000000"/>
                <w:sz w:val="24"/>
              </w:rPr>
            </w:pPr>
            <w:r>
              <w:rPr>
                <w:color w:val="000000"/>
                <w:sz w:val="24"/>
              </w:rPr>
            </w:r>
            <w:r/>
          </w:p>
        </w:tc>
        <w:tc>
          <w:tcPr>
            <w:tcW w:w="2350" w:type="dxa"/>
            <w:vAlign w:val="center"/>
            <w:textDirection w:val="lrTb"/>
            <w:noWrap w:val="false"/>
          </w:tcPr>
          <w:p>
            <w:pPr>
              <w:jc w:val="center"/>
              <w:spacing w:line="560" w:lineRule="exact"/>
              <w:rPr>
                <w:color w:val="000000"/>
                <w:sz w:val="24"/>
              </w:rPr>
            </w:pPr>
            <w:r>
              <w:rPr>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color w:val="000000"/>
                <w:sz w:val="24"/>
              </w:rPr>
            </w:pPr>
            <w:r>
              <w:rPr>
                <w:color w:val="000000"/>
                <w:sz w:val="24"/>
              </w:rPr>
              <w:t xml:space="preserve">总计（元）</w:t>
            </w:r>
            <w:r/>
          </w:p>
        </w:tc>
        <w:tc>
          <w:tcPr>
            <w:tcW w:w="2350" w:type="dxa"/>
            <w:vAlign w:val="center"/>
            <w:textDirection w:val="lrTb"/>
            <w:noWrap w:val="false"/>
          </w:tcPr>
          <w:p>
            <w:pPr>
              <w:jc w:val="center"/>
              <w:spacing w:line="560" w:lineRule="exact"/>
              <w:rPr>
                <w:color w:val="000000"/>
                <w:sz w:val="24"/>
              </w:rPr>
            </w:pPr>
            <w:r>
              <w:rPr>
                <w:color w:val="000000"/>
                <w:sz w:val="24"/>
              </w:rPr>
            </w:r>
            <w:r/>
          </w:p>
        </w:tc>
      </w:tr>
    </w:tbl>
    <w:p>
      <w:pPr>
        <w:ind w:firstLine="420"/>
        <w:spacing w:line="360" w:lineRule="auto"/>
        <w:rPr>
          <w:color w:val="000000"/>
        </w:rPr>
      </w:pPr>
      <w:r>
        <w:rPr>
          <w:color w:val="000000"/>
        </w:rPr>
      </w:r>
      <w:r/>
    </w:p>
    <w:p>
      <w:pPr>
        <w:ind w:firstLine="420"/>
        <w:spacing w:line="360" w:lineRule="auto"/>
        <w:rPr>
          <w:color w:val="000000"/>
        </w:rPr>
      </w:pPr>
      <w:r>
        <w:rPr>
          <w:color w:val="000000"/>
        </w:rPr>
        <w:t xml:space="preserve">响应人（盖章）：</w:t>
      </w:r>
      <w:r/>
    </w:p>
    <w:p>
      <w:pPr>
        <w:ind w:firstLine="420"/>
        <w:spacing w:line="360" w:lineRule="auto"/>
        <w:rPr>
          <w:color w:val="000000"/>
        </w:rPr>
      </w:pPr>
      <w:r>
        <w:rPr>
          <w:color w:val="000000"/>
        </w:rPr>
        <w:t xml:space="preserve">法定代表人（单位负责人）或委托代理人（签字或盖章）：</w:t>
      </w:r>
      <w:r/>
    </w:p>
    <w:p>
      <w:pPr>
        <w:ind w:firstLine="420"/>
        <w:spacing w:line="360" w:lineRule="auto"/>
        <w:rPr>
          <w:color w:val="000000"/>
        </w:rPr>
      </w:pPr>
      <w:r>
        <w:rPr>
          <w:color w:val="000000"/>
        </w:rPr>
        <w:t xml:space="preserve">日期：    年     月     日</w:t>
      </w:r>
      <w:r/>
    </w:p>
    <w:p>
      <w:pPr>
        <w:ind w:firstLine="480"/>
        <w:spacing w:line="500" w:lineRule="exact"/>
        <w:rPr>
          <w:color w:val="000000"/>
          <w:sz w:val="24"/>
          <w:highlight w:val="yellow"/>
        </w:rPr>
      </w:pPr>
      <w:r>
        <w:rPr>
          <w:color w:val="000000"/>
          <w:sz w:val="24"/>
          <w:highlight w:val="yellow"/>
        </w:rPr>
      </w:r>
      <w:r/>
    </w:p>
    <w:p>
      <w:r/>
      <w:r/>
    </w:p>
    <w:p>
      <w:r/>
      <w:r/>
    </w:p>
    <w:p>
      <w:pPr>
        <w:jc w:val="left"/>
        <w:keepLines/>
        <w:keepNext/>
        <w:spacing w:before="360" w:after="200" w:line="360" w:lineRule="auto"/>
        <w:rPr>
          <w:i/>
          <w:iCs/>
          <w:sz w:val="36"/>
          <w:u w:val="single"/>
        </w:rPr>
        <w:outlineLvl w:val="0"/>
      </w:pPr>
      <w:r>
        <w:rPr>
          <w:i/>
          <w:iCs/>
          <w:sz w:val="36"/>
          <w:u w:val="single"/>
        </w:rPr>
        <w:t xml:space="preserve">十二、技术要求响应及偏离表（分包号：**）</w:t>
      </w:r>
      <w:r/>
    </w:p>
    <w:p>
      <w:pPr>
        <w:jc w:val="center"/>
        <w:spacing w:line="360" w:lineRule="auto"/>
        <w:tabs>
          <w:tab w:val="left" w:pos="360" w:leader="none"/>
        </w:tabs>
        <w:rPr>
          <w:rFonts w:eastAsia="黑体"/>
          <w:bCs/>
          <w:sz w:val="36"/>
          <w:szCs w:val="28"/>
        </w:rPr>
      </w:pPr>
      <w:r>
        <w:rPr>
          <w:rFonts w:eastAsia="黑体"/>
          <w:bCs/>
          <w:sz w:val="36"/>
          <w:szCs w:val="28"/>
        </w:rPr>
        <w:t xml:space="preserve">技术要求响应及偏离表</w:t>
      </w:r>
      <w:r/>
    </w:p>
    <w:p>
      <w:pPr>
        <w:jc w:val="left"/>
        <w:spacing w:line="360" w:lineRule="auto"/>
        <w:rPr>
          <w:sz w:val="36"/>
        </w:rPr>
      </w:pPr>
      <w:r>
        <w:rPr>
          <w:color w:val="000000"/>
          <w:sz w:val="24"/>
        </w:rPr>
        <w:t xml:space="preserve">项目名称：      项目编号：      分包号：</w:t>
      </w:r>
      <w:r>
        <w:rPr>
          <w:bCs/>
          <w:color w:val="000000"/>
          <w:sz w:val="24"/>
        </w:rPr>
        <w:t xml:space="preserve"> </w:t>
      </w:r>
      <w:r/>
    </w:p>
    <w:tbl>
      <w:tblPr>
        <w:tblStyle w:val="74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color w:val="000000"/>
                <w:sz w:val="24"/>
              </w:rPr>
            </w:pPr>
            <w:r>
              <w:rPr>
                <w:color w:val="000000"/>
                <w:sz w:val="24"/>
              </w:rPr>
              <w:t xml:space="preserve">序号</w:t>
            </w:r>
            <w:r/>
          </w:p>
        </w:tc>
        <w:tc>
          <w:tcPr>
            <w:tcW w:w="3273" w:type="dxa"/>
            <w:vAlign w:val="center"/>
            <w:textDirection w:val="lrTb"/>
            <w:noWrap w:val="false"/>
          </w:tcPr>
          <w:p>
            <w:pPr>
              <w:jc w:val="center"/>
              <w:rPr>
                <w:color w:val="000000"/>
                <w:sz w:val="24"/>
              </w:rPr>
            </w:pPr>
            <w:r>
              <w:rPr>
                <w:color w:val="000000"/>
                <w:sz w:val="24"/>
              </w:rPr>
              <w:t xml:space="preserve">采购文件要求</w:t>
            </w:r>
            <w:r/>
          </w:p>
        </w:tc>
        <w:tc>
          <w:tcPr>
            <w:tcW w:w="3024" w:type="dxa"/>
            <w:vAlign w:val="center"/>
            <w:textDirection w:val="lrTb"/>
            <w:noWrap w:val="false"/>
          </w:tcPr>
          <w:p>
            <w:pPr>
              <w:jc w:val="center"/>
              <w:rPr>
                <w:color w:val="000000"/>
                <w:sz w:val="24"/>
              </w:rPr>
            </w:pPr>
            <w:r>
              <w:rPr>
                <w:color w:val="000000"/>
                <w:sz w:val="24"/>
              </w:rPr>
              <w:t xml:space="preserve">响应响应情况</w:t>
            </w:r>
            <w:r/>
          </w:p>
        </w:tc>
        <w:tc>
          <w:tcPr>
            <w:tcW w:w="1399" w:type="dxa"/>
            <w:vAlign w:val="center"/>
            <w:textDirection w:val="lrTb"/>
            <w:noWrap w:val="false"/>
          </w:tcPr>
          <w:p>
            <w:pPr>
              <w:jc w:val="center"/>
              <w:rPr>
                <w:color w:val="000000"/>
                <w:sz w:val="24"/>
              </w:rPr>
            </w:pPr>
            <w:r>
              <w:rPr>
                <w:color w:val="000000"/>
                <w:sz w:val="24"/>
              </w:rPr>
              <w:t xml:space="preserve">超出、符合或偏离</w:t>
            </w:r>
            <w:r/>
          </w:p>
        </w:tc>
      </w:tr>
      <w:tr>
        <w:trPr>
          <w:cantSplit/>
          <w:jc w:val="center"/>
          <w:trHeight w:val="640"/>
        </w:trPr>
        <w:tc>
          <w:tcPr>
            <w:tcW w:w="809" w:type="dxa"/>
            <w:vAlign w:val="center"/>
            <w:textDirection w:val="lrTb"/>
            <w:noWrap w:val="false"/>
          </w:tcPr>
          <w:p>
            <w:pPr>
              <w:jc w:val="center"/>
              <w:rPr>
                <w:color w:val="000000"/>
                <w:sz w:val="24"/>
              </w:rPr>
            </w:pPr>
            <w:r>
              <w:rPr>
                <w:color w:val="000000"/>
                <w:sz w:val="24"/>
              </w:rPr>
              <w:t xml:space="preserve">1</w:t>
            </w:r>
            <w:r/>
          </w:p>
        </w:tc>
        <w:tc>
          <w:tcPr>
            <w:tcW w:w="3273" w:type="dxa"/>
            <w:vAlign w:val="center"/>
            <w:textDirection w:val="lrTb"/>
            <w:noWrap w:val="false"/>
          </w:tcPr>
          <w:p>
            <w:pPr>
              <w:jc w:val="center"/>
              <w:rPr>
                <w:color w:val="000000"/>
                <w:sz w:val="24"/>
              </w:rPr>
            </w:pPr>
            <w:r>
              <w:rPr>
                <w:color w:val="000000"/>
                <w:sz w:val="24"/>
              </w:rPr>
            </w:r>
            <w:r/>
          </w:p>
        </w:tc>
        <w:tc>
          <w:tcPr>
            <w:tcW w:w="3024" w:type="dxa"/>
            <w:vAlign w:val="center"/>
            <w:textDirection w:val="lrTb"/>
            <w:noWrap w:val="false"/>
          </w:tcPr>
          <w:p>
            <w:pPr>
              <w:jc w:val="center"/>
              <w:rPr>
                <w:color w:val="000000"/>
                <w:sz w:val="24"/>
              </w:rPr>
            </w:pPr>
            <w:r>
              <w:rPr>
                <w:color w:val="000000"/>
                <w:sz w:val="24"/>
              </w:rPr>
            </w:r>
            <w:r/>
          </w:p>
        </w:tc>
        <w:tc>
          <w:tcPr>
            <w:tcW w:w="1399" w:type="dxa"/>
            <w:vAlign w:val="center"/>
            <w:textDirection w:val="lrTb"/>
            <w:noWrap w:val="false"/>
          </w:tcPr>
          <w:p>
            <w:pPr>
              <w:jc w:val="center"/>
              <w:rPr>
                <w:color w:val="000000"/>
                <w:sz w:val="24"/>
              </w:rPr>
            </w:pPr>
            <w:r>
              <w:rPr>
                <w:color w:val="000000"/>
                <w:sz w:val="24"/>
              </w:rPr>
            </w:r>
            <w:r/>
          </w:p>
        </w:tc>
      </w:tr>
      <w:tr>
        <w:trPr>
          <w:cantSplit/>
          <w:jc w:val="center"/>
          <w:trHeight w:val="640"/>
        </w:trPr>
        <w:tc>
          <w:tcPr>
            <w:tcW w:w="809" w:type="dxa"/>
            <w:vAlign w:val="center"/>
            <w:textDirection w:val="lrTb"/>
            <w:noWrap w:val="false"/>
          </w:tcPr>
          <w:p>
            <w:pPr>
              <w:jc w:val="center"/>
              <w:rPr>
                <w:color w:val="000000"/>
                <w:sz w:val="24"/>
              </w:rPr>
            </w:pPr>
            <w:r>
              <w:rPr>
                <w:color w:val="000000"/>
                <w:sz w:val="24"/>
              </w:rPr>
              <w:t xml:space="preserve">2</w:t>
            </w:r>
            <w:r/>
          </w:p>
        </w:tc>
        <w:tc>
          <w:tcPr>
            <w:tcW w:w="3273" w:type="dxa"/>
            <w:vAlign w:val="center"/>
            <w:textDirection w:val="lrTb"/>
            <w:noWrap w:val="false"/>
          </w:tcPr>
          <w:p>
            <w:pPr>
              <w:jc w:val="center"/>
              <w:rPr>
                <w:color w:val="000000"/>
                <w:sz w:val="24"/>
              </w:rPr>
            </w:pPr>
            <w:r>
              <w:rPr>
                <w:color w:val="000000"/>
                <w:sz w:val="24"/>
              </w:rPr>
            </w:r>
            <w:r/>
          </w:p>
        </w:tc>
        <w:tc>
          <w:tcPr>
            <w:tcW w:w="3024" w:type="dxa"/>
            <w:vAlign w:val="center"/>
            <w:textDirection w:val="lrTb"/>
            <w:noWrap w:val="false"/>
          </w:tcPr>
          <w:p>
            <w:pPr>
              <w:jc w:val="center"/>
              <w:rPr>
                <w:color w:val="000000"/>
                <w:sz w:val="24"/>
              </w:rPr>
            </w:pPr>
            <w:r>
              <w:rPr>
                <w:color w:val="000000"/>
                <w:sz w:val="24"/>
              </w:rPr>
            </w:r>
            <w:r/>
          </w:p>
        </w:tc>
        <w:tc>
          <w:tcPr>
            <w:tcW w:w="1399" w:type="dxa"/>
            <w:vAlign w:val="center"/>
            <w:textDirection w:val="lrTb"/>
            <w:noWrap w:val="false"/>
          </w:tcPr>
          <w:p>
            <w:pPr>
              <w:jc w:val="center"/>
              <w:rPr>
                <w:color w:val="000000"/>
                <w:sz w:val="24"/>
              </w:rPr>
            </w:pPr>
            <w:r>
              <w:rPr>
                <w:color w:val="000000"/>
                <w:sz w:val="24"/>
              </w:rPr>
            </w:r>
            <w:r/>
          </w:p>
        </w:tc>
      </w:tr>
      <w:tr>
        <w:trPr>
          <w:cantSplit/>
          <w:jc w:val="center"/>
          <w:trHeight w:val="640"/>
        </w:trPr>
        <w:tc>
          <w:tcPr>
            <w:tcW w:w="809" w:type="dxa"/>
            <w:vAlign w:val="center"/>
            <w:textDirection w:val="lrTb"/>
            <w:noWrap w:val="false"/>
          </w:tcPr>
          <w:p>
            <w:pPr>
              <w:jc w:val="center"/>
              <w:rPr>
                <w:color w:val="000000"/>
                <w:sz w:val="24"/>
              </w:rPr>
            </w:pPr>
            <w:r>
              <w:rPr>
                <w:color w:val="000000"/>
                <w:sz w:val="24"/>
              </w:rPr>
              <w:t xml:space="preserve">3</w:t>
            </w:r>
            <w:r/>
          </w:p>
        </w:tc>
        <w:tc>
          <w:tcPr>
            <w:tcW w:w="3273" w:type="dxa"/>
            <w:vAlign w:val="center"/>
            <w:textDirection w:val="lrTb"/>
            <w:noWrap w:val="false"/>
          </w:tcPr>
          <w:p>
            <w:pPr>
              <w:jc w:val="center"/>
              <w:rPr>
                <w:color w:val="000000"/>
                <w:sz w:val="24"/>
              </w:rPr>
            </w:pPr>
            <w:r>
              <w:rPr>
                <w:color w:val="000000"/>
                <w:sz w:val="24"/>
              </w:rPr>
            </w:r>
            <w:r/>
          </w:p>
        </w:tc>
        <w:tc>
          <w:tcPr>
            <w:tcW w:w="3024" w:type="dxa"/>
            <w:vAlign w:val="center"/>
            <w:textDirection w:val="lrTb"/>
            <w:noWrap w:val="false"/>
          </w:tcPr>
          <w:p>
            <w:pPr>
              <w:jc w:val="center"/>
              <w:rPr>
                <w:color w:val="000000"/>
                <w:sz w:val="24"/>
              </w:rPr>
            </w:pPr>
            <w:r>
              <w:rPr>
                <w:color w:val="000000"/>
                <w:sz w:val="24"/>
              </w:rPr>
            </w:r>
            <w:r/>
          </w:p>
        </w:tc>
        <w:tc>
          <w:tcPr>
            <w:tcW w:w="1399" w:type="dxa"/>
            <w:vAlign w:val="center"/>
            <w:textDirection w:val="lrTb"/>
            <w:noWrap w:val="false"/>
          </w:tcPr>
          <w:p>
            <w:pPr>
              <w:jc w:val="center"/>
              <w:rPr>
                <w:color w:val="000000"/>
                <w:sz w:val="24"/>
              </w:rPr>
            </w:pPr>
            <w:r>
              <w:rPr>
                <w:color w:val="000000"/>
                <w:sz w:val="24"/>
              </w:rPr>
            </w:r>
            <w:r/>
          </w:p>
        </w:tc>
      </w:tr>
      <w:tr>
        <w:trPr>
          <w:cantSplit/>
          <w:jc w:val="center"/>
          <w:trHeight w:val="640"/>
        </w:trPr>
        <w:tc>
          <w:tcPr>
            <w:tcW w:w="809" w:type="dxa"/>
            <w:vAlign w:val="center"/>
            <w:textDirection w:val="lrTb"/>
            <w:noWrap w:val="false"/>
          </w:tcPr>
          <w:p>
            <w:pPr>
              <w:jc w:val="center"/>
              <w:rPr>
                <w:color w:val="000000"/>
                <w:sz w:val="24"/>
              </w:rPr>
            </w:pPr>
            <w:r>
              <w:rPr>
                <w:color w:val="000000"/>
                <w:sz w:val="24"/>
              </w:rPr>
              <w:t xml:space="preserve">…</w:t>
            </w:r>
            <w:r/>
          </w:p>
        </w:tc>
        <w:tc>
          <w:tcPr>
            <w:tcW w:w="3273" w:type="dxa"/>
            <w:vAlign w:val="center"/>
            <w:textDirection w:val="lrTb"/>
            <w:noWrap w:val="false"/>
          </w:tcPr>
          <w:p>
            <w:pPr>
              <w:jc w:val="center"/>
              <w:rPr>
                <w:color w:val="000000"/>
                <w:sz w:val="24"/>
              </w:rPr>
            </w:pPr>
            <w:r>
              <w:rPr>
                <w:color w:val="000000"/>
                <w:sz w:val="24"/>
              </w:rPr>
            </w:r>
            <w:r/>
          </w:p>
        </w:tc>
        <w:tc>
          <w:tcPr>
            <w:tcW w:w="3024" w:type="dxa"/>
            <w:vAlign w:val="center"/>
            <w:textDirection w:val="lrTb"/>
            <w:noWrap w:val="false"/>
          </w:tcPr>
          <w:p>
            <w:pPr>
              <w:jc w:val="center"/>
              <w:rPr>
                <w:color w:val="000000"/>
                <w:sz w:val="24"/>
              </w:rPr>
            </w:pPr>
            <w:r>
              <w:rPr>
                <w:color w:val="000000"/>
                <w:sz w:val="24"/>
              </w:rPr>
            </w:r>
            <w:r/>
          </w:p>
        </w:tc>
        <w:tc>
          <w:tcPr>
            <w:tcW w:w="1399" w:type="dxa"/>
            <w:vAlign w:val="center"/>
            <w:textDirection w:val="lrTb"/>
            <w:noWrap w:val="false"/>
          </w:tcPr>
          <w:p>
            <w:pPr>
              <w:jc w:val="center"/>
              <w:rPr>
                <w:color w:val="000000"/>
                <w:sz w:val="24"/>
              </w:rPr>
            </w:pPr>
            <w:r>
              <w:rPr>
                <w:color w:val="000000"/>
                <w:sz w:val="24"/>
              </w:rPr>
            </w:r>
            <w:r/>
          </w:p>
        </w:tc>
      </w:tr>
    </w:tbl>
    <w:p>
      <w:pPr>
        <w:ind w:firstLine="480"/>
        <w:spacing w:line="500" w:lineRule="exact"/>
        <w:rPr>
          <w:color w:val="000000"/>
          <w:sz w:val="24"/>
        </w:rPr>
      </w:pPr>
      <w:r>
        <w:rPr>
          <w:color w:val="000000"/>
          <w:sz w:val="24"/>
        </w:rPr>
      </w:r>
      <w:r/>
    </w:p>
    <w:p>
      <w:pPr>
        <w:ind w:firstLine="480"/>
        <w:spacing w:line="500" w:lineRule="exact"/>
        <w:rPr>
          <w:color w:val="000000"/>
          <w:sz w:val="24"/>
        </w:rPr>
      </w:pPr>
      <w:r>
        <w:rPr>
          <w:color w:val="000000"/>
          <w:sz w:val="24"/>
        </w:rPr>
      </w:r>
      <w:r/>
    </w:p>
    <w:p>
      <w:pPr>
        <w:ind w:firstLine="480"/>
        <w:spacing w:line="360" w:lineRule="auto"/>
        <w:rPr>
          <w:color w:val="000000"/>
          <w:sz w:val="24"/>
        </w:rPr>
      </w:pPr>
      <w:r>
        <w:rPr>
          <w:color w:val="000000"/>
          <w:sz w:val="24"/>
        </w:rPr>
        <w:t xml:space="preserve">响应人（盖章）：</w:t>
      </w:r>
      <w:r/>
    </w:p>
    <w:p>
      <w:pPr>
        <w:ind w:firstLine="480"/>
        <w:spacing w:line="360" w:lineRule="auto"/>
        <w:rPr>
          <w:color w:val="000000"/>
          <w:sz w:val="24"/>
        </w:rPr>
      </w:pPr>
      <w:r>
        <w:rPr>
          <w:color w:val="000000"/>
          <w:sz w:val="24"/>
        </w:rPr>
        <w:t xml:space="preserve">法定代表人</w:t>
      </w:r>
      <w:r>
        <w:rPr>
          <w:sz w:val="24"/>
        </w:rPr>
        <w:t xml:space="preserve">（单位负责人）</w:t>
      </w:r>
      <w:r>
        <w:rPr>
          <w:color w:val="000000"/>
          <w:sz w:val="24"/>
        </w:rPr>
        <w:t xml:space="preserve">或委托代理人（签字或盖章）：</w:t>
      </w:r>
      <w:r/>
    </w:p>
    <w:p>
      <w:pPr>
        <w:ind w:firstLine="480"/>
        <w:spacing w:line="500" w:lineRule="exact"/>
        <w:rPr>
          <w:color w:val="000000"/>
          <w:sz w:val="24"/>
        </w:rPr>
      </w:pPr>
      <w:r>
        <w:rPr>
          <w:color w:val="000000"/>
          <w:sz w:val="24"/>
        </w:rPr>
        <w:t xml:space="preserve">日期：    年     月     日</w:t>
      </w:r>
      <w:r/>
    </w:p>
    <w:p>
      <w:r/>
      <w:r/>
    </w:p>
    <w:p>
      <w:r/>
      <w:r/>
    </w:p>
    <w:p>
      <w:pPr>
        <w:jc w:val="left"/>
        <w:keepLines/>
        <w:keepNext/>
        <w:spacing w:before="360" w:after="200" w:line="360" w:lineRule="auto"/>
        <w:rPr>
          <w:i/>
          <w:iCs/>
          <w:sz w:val="36"/>
          <w:u w:val="single"/>
        </w:rPr>
        <w:outlineLvl w:val="0"/>
      </w:pPr>
      <w:r/>
      <w:bookmarkStart w:id="90" w:name="_Hlt26955054"/>
      <w:r/>
      <w:bookmarkEnd w:id="90"/>
      <w:r>
        <w:rPr>
          <w:i/>
          <w:iCs/>
          <w:sz w:val="36"/>
          <w:u w:val="single"/>
        </w:rPr>
        <w:t xml:space="preserve">十三、商务要求响应及偏离表（分包号：**）</w:t>
      </w:r>
      <w:r/>
    </w:p>
    <w:p>
      <w:pPr>
        <w:jc w:val="center"/>
        <w:spacing w:line="360" w:lineRule="auto"/>
        <w:tabs>
          <w:tab w:val="left" w:pos="360" w:leader="none"/>
        </w:tabs>
        <w:rPr>
          <w:rFonts w:eastAsia="黑体"/>
          <w:bCs/>
          <w:sz w:val="36"/>
          <w:szCs w:val="28"/>
        </w:rPr>
      </w:pPr>
      <w:r>
        <w:rPr>
          <w:rFonts w:eastAsia="黑体"/>
          <w:bCs/>
          <w:sz w:val="36"/>
          <w:szCs w:val="28"/>
        </w:rPr>
        <w:t xml:space="preserve">商务要求响应及偏离表</w:t>
      </w:r>
      <w:r/>
    </w:p>
    <w:p>
      <w:pPr>
        <w:jc w:val="left"/>
        <w:spacing w:line="360" w:lineRule="auto"/>
      </w:pPr>
      <w:r>
        <w:rPr>
          <w:color w:val="000000"/>
          <w:sz w:val="24"/>
        </w:rPr>
        <w:t xml:space="preserve">项目名称：      项目编号：      分包号：</w:t>
      </w:r>
      <w:r>
        <w:rPr>
          <w:bCs/>
          <w:color w:val="000000"/>
          <w:sz w:val="24"/>
        </w:rPr>
        <w:t xml:space="preserve"> </w:t>
      </w:r>
      <w:r/>
    </w:p>
    <w:tbl>
      <w:tblPr>
        <w:tblStyle w:val="748"/>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color w:val="000000"/>
                <w:sz w:val="24"/>
              </w:rPr>
            </w:pPr>
            <w:r/>
            <w:bookmarkStart w:id="91" w:name="_Hlt26671372"/>
            <w:r/>
            <w:bookmarkEnd w:id="91"/>
            <w:r/>
            <w:bookmarkStart w:id="92" w:name="_Hlt26609391"/>
            <w:r/>
            <w:bookmarkEnd w:id="92"/>
            <w:r/>
            <w:bookmarkStart w:id="93" w:name="_Hlt26671343"/>
            <w:r/>
            <w:bookmarkEnd w:id="93"/>
            <w:r/>
            <w:bookmarkStart w:id="94" w:name="_Hlt26955056"/>
            <w:r/>
            <w:bookmarkEnd w:id="94"/>
            <w:r/>
            <w:bookmarkStart w:id="95" w:name="_Hlt24879081"/>
            <w:r/>
            <w:bookmarkEnd w:id="95"/>
            <w:r/>
            <w:bookmarkStart w:id="96" w:name="_Hlt26580838"/>
            <w:r/>
            <w:bookmarkEnd w:id="96"/>
            <w:r/>
            <w:bookmarkStart w:id="97" w:name="_Hlt26955064"/>
            <w:r/>
            <w:bookmarkEnd w:id="97"/>
            <w:r/>
            <w:bookmarkStart w:id="98" w:name="_Hlt26782999"/>
            <w:r/>
            <w:bookmarkEnd w:id="98"/>
            <w:r>
              <w:rPr>
                <w:color w:val="000000"/>
                <w:sz w:val="24"/>
              </w:rPr>
              <w:t xml:space="preserve">序号</w:t>
            </w:r>
            <w:r/>
          </w:p>
        </w:tc>
        <w:tc>
          <w:tcPr>
            <w:tcW w:w="3263" w:type="dxa"/>
            <w:vAlign w:val="center"/>
            <w:textDirection w:val="lrTb"/>
            <w:noWrap w:val="false"/>
          </w:tcPr>
          <w:p>
            <w:pPr>
              <w:jc w:val="center"/>
              <w:rPr>
                <w:color w:val="000000"/>
                <w:sz w:val="24"/>
              </w:rPr>
            </w:pPr>
            <w:r>
              <w:rPr>
                <w:color w:val="000000"/>
                <w:sz w:val="24"/>
              </w:rPr>
              <w:t xml:space="preserve">采购文件要求</w:t>
            </w:r>
            <w:r/>
          </w:p>
        </w:tc>
        <w:tc>
          <w:tcPr>
            <w:tcW w:w="3034" w:type="dxa"/>
            <w:vAlign w:val="center"/>
            <w:textDirection w:val="lrTb"/>
            <w:noWrap w:val="false"/>
          </w:tcPr>
          <w:p>
            <w:pPr>
              <w:jc w:val="center"/>
              <w:rPr>
                <w:color w:val="000000"/>
                <w:sz w:val="24"/>
              </w:rPr>
            </w:pPr>
            <w:r>
              <w:rPr>
                <w:color w:val="000000"/>
                <w:sz w:val="24"/>
              </w:rPr>
              <w:t xml:space="preserve">响应响应情况</w:t>
            </w:r>
            <w:r/>
          </w:p>
        </w:tc>
        <w:tc>
          <w:tcPr>
            <w:tcW w:w="1391" w:type="dxa"/>
            <w:vAlign w:val="center"/>
            <w:textDirection w:val="lrTb"/>
            <w:noWrap w:val="false"/>
          </w:tcPr>
          <w:p>
            <w:pPr>
              <w:jc w:val="center"/>
              <w:rPr>
                <w:color w:val="000000"/>
                <w:sz w:val="24"/>
              </w:rPr>
            </w:pPr>
            <w:r>
              <w:rPr>
                <w:color w:val="000000"/>
                <w:sz w:val="24"/>
              </w:rPr>
              <w:t xml:space="preserve">超出、符合或偏离</w:t>
            </w:r>
            <w:r/>
          </w:p>
        </w:tc>
      </w:tr>
      <w:tr>
        <w:trPr>
          <w:cantSplit/>
          <w:trHeight w:val="640"/>
        </w:trPr>
        <w:tc>
          <w:tcPr>
            <w:tcW w:w="817" w:type="dxa"/>
            <w:vAlign w:val="center"/>
            <w:textDirection w:val="lrTb"/>
            <w:noWrap w:val="false"/>
          </w:tcPr>
          <w:p>
            <w:pPr>
              <w:jc w:val="center"/>
              <w:rPr>
                <w:color w:val="000000"/>
                <w:sz w:val="24"/>
              </w:rPr>
            </w:pPr>
            <w:r>
              <w:rPr>
                <w:color w:val="000000"/>
                <w:sz w:val="24"/>
              </w:rPr>
              <w:t xml:space="preserve">1</w:t>
            </w:r>
            <w:r/>
          </w:p>
        </w:tc>
        <w:tc>
          <w:tcPr>
            <w:tcW w:w="3263" w:type="dxa"/>
            <w:vAlign w:val="center"/>
            <w:textDirection w:val="lrTb"/>
            <w:noWrap w:val="false"/>
          </w:tcPr>
          <w:p>
            <w:pPr>
              <w:jc w:val="center"/>
              <w:rPr>
                <w:color w:val="000000"/>
                <w:sz w:val="24"/>
              </w:rPr>
            </w:pPr>
            <w:r>
              <w:rPr>
                <w:color w:val="000000"/>
                <w:sz w:val="24"/>
              </w:rPr>
            </w:r>
            <w:r/>
          </w:p>
        </w:tc>
        <w:tc>
          <w:tcPr>
            <w:tcW w:w="3034" w:type="dxa"/>
            <w:vAlign w:val="center"/>
            <w:textDirection w:val="lrTb"/>
            <w:noWrap w:val="false"/>
          </w:tcPr>
          <w:p>
            <w:pPr>
              <w:jc w:val="center"/>
              <w:rPr>
                <w:color w:val="000000"/>
                <w:sz w:val="24"/>
              </w:rPr>
            </w:pPr>
            <w:r>
              <w:rPr>
                <w:color w:val="000000"/>
                <w:sz w:val="24"/>
              </w:rPr>
            </w:r>
            <w:r/>
          </w:p>
        </w:tc>
        <w:tc>
          <w:tcPr>
            <w:tcW w:w="1391" w:type="dxa"/>
            <w:vAlign w:val="center"/>
            <w:textDirection w:val="lrTb"/>
            <w:noWrap w:val="false"/>
          </w:tcPr>
          <w:p>
            <w:pPr>
              <w:jc w:val="center"/>
              <w:rPr>
                <w:color w:val="000000"/>
                <w:sz w:val="24"/>
              </w:rPr>
            </w:pPr>
            <w:r>
              <w:rPr>
                <w:color w:val="000000"/>
                <w:sz w:val="24"/>
              </w:rPr>
            </w:r>
            <w:r/>
          </w:p>
        </w:tc>
      </w:tr>
      <w:tr>
        <w:trPr>
          <w:cantSplit/>
          <w:trHeight w:val="640"/>
        </w:trPr>
        <w:tc>
          <w:tcPr>
            <w:tcW w:w="817" w:type="dxa"/>
            <w:vAlign w:val="center"/>
            <w:textDirection w:val="lrTb"/>
            <w:noWrap w:val="false"/>
          </w:tcPr>
          <w:p>
            <w:pPr>
              <w:jc w:val="center"/>
              <w:rPr>
                <w:color w:val="000000"/>
                <w:sz w:val="24"/>
              </w:rPr>
            </w:pPr>
            <w:r>
              <w:rPr>
                <w:color w:val="000000"/>
                <w:sz w:val="24"/>
              </w:rPr>
              <w:t xml:space="preserve">2</w:t>
            </w:r>
            <w:r/>
          </w:p>
        </w:tc>
        <w:tc>
          <w:tcPr>
            <w:tcW w:w="3263" w:type="dxa"/>
            <w:vAlign w:val="center"/>
            <w:textDirection w:val="lrTb"/>
            <w:noWrap w:val="false"/>
          </w:tcPr>
          <w:p>
            <w:pPr>
              <w:jc w:val="center"/>
              <w:rPr>
                <w:color w:val="000000"/>
                <w:sz w:val="24"/>
              </w:rPr>
            </w:pPr>
            <w:r>
              <w:rPr>
                <w:color w:val="000000"/>
                <w:sz w:val="24"/>
              </w:rPr>
            </w:r>
            <w:r/>
          </w:p>
        </w:tc>
        <w:tc>
          <w:tcPr>
            <w:tcW w:w="3034" w:type="dxa"/>
            <w:vAlign w:val="center"/>
            <w:textDirection w:val="lrTb"/>
            <w:noWrap w:val="false"/>
          </w:tcPr>
          <w:p>
            <w:pPr>
              <w:jc w:val="center"/>
              <w:rPr>
                <w:color w:val="000000"/>
                <w:sz w:val="24"/>
              </w:rPr>
            </w:pPr>
            <w:r>
              <w:rPr>
                <w:color w:val="000000"/>
                <w:sz w:val="24"/>
              </w:rPr>
            </w:r>
            <w:r/>
          </w:p>
        </w:tc>
        <w:tc>
          <w:tcPr>
            <w:tcW w:w="1391" w:type="dxa"/>
            <w:vAlign w:val="center"/>
            <w:textDirection w:val="lrTb"/>
            <w:noWrap w:val="false"/>
          </w:tcPr>
          <w:p>
            <w:pPr>
              <w:jc w:val="center"/>
              <w:rPr>
                <w:color w:val="000000"/>
                <w:sz w:val="24"/>
              </w:rPr>
            </w:pPr>
            <w:r>
              <w:rPr>
                <w:color w:val="000000"/>
                <w:sz w:val="24"/>
              </w:rPr>
            </w:r>
            <w:r/>
          </w:p>
        </w:tc>
      </w:tr>
      <w:tr>
        <w:trPr>
          <w:cantSplit/>
          <w:trHeight w:val="640"/>
        </w:trPr>
        <w:tc>
          <w:tcPr>
            <w:tcW w:w="817" w:type="dxa"/>
            <w:vAlign w:val="center"/>
            <w:textDirection w:val="lrTb"/>
            <w:noWrap w:val="false"/>
          </w:tcPr>
          <w:p>
            <w:pPr>
              <w:jc w:val="center"/>
              <w:rPr>
                <w:color w:val="000000"/>
                <w:sz w:val="24"/>
              </w:rPr>
            </w:pPr>
            <w:r>
              <w:rPr>
                <w:color w:val="000000"/>
                <w:sz w:val="24"/>
              </w:rPr>
              <w:t xml:space="preserve">3</w:t>
            </w:r>
            <w:r/>
          </w:p>
        </w:tc>
        <w:tc>
          <w:tcPr>
            <w:tcW w:w="3263" w:type="dxa"/>
            <w:vAlign w:val="center"/>
            <w:textDirection w:val="lrTb"/>
            <w:noWrap w:val="false"/>
          </w:tcPr>
          <w:p>
            <w:pPr>
              <w:jc w:val="center"/>
              <w:rPr>
                <w:color w:val="000000"/>
                <w:sz w:val="24"/>
              </w:rPr>
            </w:pPr>
            <w:r>
              <w:rPr>
                <w:color w:val="000000"/>
                <w:sz w:val="24"/>
              </w:rPr>
            </w:r>
            <w:r/>
          </w:p>
        </w:tc>
        <w:tc>
          <w:tcPr>
            <w:tcW w:w="3034" w:type="dxa"/>
            <w:vAlign w:val="center"/>
            <w:textDirection w:val="lrTb"/>
            <w:noWrap w:val="false"/>
          </w:tcPr>
          <w:p>
            <w:pPr>
              <w:jc w:val="center"/>
              <w:rPr>
                <w:color w:val="000000"/>
                <w:sz w:val="24"/>
              </w:rPr>
            </w:pPr>
            <w:r>
              <w:rPr>
                <w:color w:val="000000"/>
                <w:sz w:val="24"/>
              </w:rPr>
            </w:r>
            <w:r/>
          </w:p>
        </w:tc>
        <w:tc>
          <w:tcPr>
            <w:tcW w:w="1391" w:type="dxa"/>
            <w:vAlign w:val="center"/>
            <w:textDirection w:val="lrTb"/>
            <w:noWrap w:val="false"/>
          </w:tcPr>
          <w:p>
            <w:pPr>
              <w:jc w:val="center"/>
              <w:rPr>
                <w:color w:val="000000"/>
                <w:sz w:val="24"/>
              </w:rPr>
            </w:pPr>
            <w:r>
              <w:rPr>
                <w:color w:val="000000"/>
                <w:sz w:val="24"/>
              </w:rPr>
            </w:r>
            <w:r/>
          </w:p>
        </w:tc>
      </w:tr>
      <w:tr>
        <w:trPr>
          <w:cantSplit/>
          <w:trHeight w:val="640"/>
        </w:trPr>
        <w:tc>
          <w:tcPr>
            <w:tcW w:w="817" w:type="dxa"/>
            <w:vAlign w:val="center"/>
            <w:textDirection w:val="lrTb"/>
            <w:noWrap w:val="false"/>
          </w:tcPr>
          <w:p>
            <w:pPr>
              <w:jc w:val="center"/>
              <w:rPr>
                <w:color w:val="000000"/>
                <w:sz w:val="24"/>
              </w:rPr>
            </w:pPr>
            <w:r>
              <w:rPr>
                <w:color w:val="000000"/>
                <w:sz w:val="24"/>
              </w:rPr>
              <w:t xml:space="preserve">…</w:t>
            </w:r>
            <w:r/>
          </w:p>
        </w:tc>
        <w:tc>
          <w:tcPr>
            <w:tcW w:w="3263" w:type="dxa"/>
            <w:vAlign w:val="center"/>
            <w:textDirection w:val="lrTb"/>
            <w:noWrap w:val="false"/>
          </w:tcPr>
          <w:p>
            <w:pPr>
              <w:jc w:val="center"/>
              <w:rPr>
                <w:color w:val="000000"/>
                <w:sz w:val="24"/>
              </w:rPr>
            </w:pPr>
            <w:r>
              <w:rPr>
                <w:color w:val="000000"/>
                <w:sz w:val="24"/>
              </w:rPr>
            </w:r>
            <w:r/>
          </w:p>
        </w:tc>
        <w:tc>
          <w:tcPr>
            <w:tcW w:w="3034" w:type="dxa"/>
            <w:vAlign w:val="center"/>
            <w:textDirection w:val="lrTb"/>
            <w:noWrap w:val="false"/>
          </w:tcPr>
          <w:p>
            <w:pPr>
              <w:jc w:val="center"/>
              <w:rPr>
                <w:color w:val="000000"/>
                <w:sz w:val="24"/>
              </w:rPr>
            </w:pPr>
            <w:r>
              <w:rPr>
                <w:color w:val="000000"/>
                <w:sz w:val="24"/>
              </w:rPr>
            </w:r>
            <w:r/>
          </w:p>
        </w:tc>
        <w:tc>
          <w:tcPr>
            <w:tcW w:w="1391" w:type="dxa"/>
            <w:vAlign w:val="center"/>
            <w:textDirection w:val="lrTb"/>
            <w:noWrap w:val="false"/>
          </w:tcPr>
          <w:p>
            <w:pPr>
              <w:jc w:val="center"/>
              <w:rPr>
                <w:color w:val="000000"/>
                <w:sz w:val="24"/>
              </w:rPr>
            </w:pPr>
            <w:r>
              <w:rPr>
                <w:color w:val="000000"/>
                <w:sz w:val="24"/>
              </w:rPr>
            </w:r>
            <w:r/>
          </w:p>
        </w:tc>
      </w:tr>
    </w:tbl>
    <w:p>
      <w:pPr>
        <w:ind w:firstLine="480"/>
        <w:spacing w:line="500" w:lineRule="exact"/>
        <w:rPr>
          <w:color w:val="000000"/>
          <w:sz w:val="24"/>
        </w:rPr>
      </w:pPr>
      <w:r>
        <w:rPr>
          <w:color w:val="000000"/>
          <w:sz w:val="24"/>
        </w:rPr>
      </w:r>
      <w:r/>
    </w:p>
    <w:p>
      <w:pPr>
        <w:ind w:firstLine="480"/>
        <w:spacing w:line="500" w:lineRule="exact"/>
        <w:rPr>
          <w:color w:val="000000"/>
          <w:sz w:val="24"/>
        </w:rPr>
      </w:pPr>
      <w:r>
        <w:rPr>
          <w:color w:val="000000"/>
          <w:sz w:val="24"/>
        </w:rPr>
      </w:r>
      <w:r/>
    </w:p>
    <w:p>
      <w:pPr>
        <w:ind w:firstLine="480"/>
        <w:spacing w:line="360" w:lineRule="auto"/>
        <w:rPr>
          <w:color w:val="000000"/>
          <w:sz w:val="24"/>
        </w:rPr>
      </w:pPr>
      <w:r>
        <w:rPr>
          <w:color w:val="000000"/>
          <w:sz w:val="24"/>
        </w:rPr>
        <w:t xml:space="preserve">响应人（盖章）：</w:t>
      </w:r>
      <w:r/>
    </w:p>
    <w:p>
      <w:pPr>
        <w:ind w:firstLine="480"/>
        <w:spacing w:line="360" w:lineRule="auto"/>
        <w:rPr>
          <w:color w:val="000000"/>
          <w:sz w:val="24"/>
        </w:rPr>
      </w:pPr>
      <w:r>
        <w:rPr>
          <w:color w:val="000000"/>
          <w:sz w:val="24"/>
        </w:rPr>
        <w:t xml:space="preserve">法定代表人</w:t>
      </w:r>
      <w:r>
        <w:rPr>
          <w:sz w:val="24"/>
        </w:rPr>
        <w:t xml:space="preserve">（单位负责人）</w:t>
      </w:r>
      <w:r>
        <w:rPr>
          <w:color w:val="000000"/>
          <w:sz w:val="24"/>
        </w:rPr>
        <w:t xml:space="preserve">或委托代理人（签字或盖章）：</w:t>
      </w:r>
      <w:r/>
    </w:p>
    <w:p>
      <w:pPr>
        <w:ind w:firstLine="480"/>
        <w:spacing w:line="500" w:lineRule="exact"/>
        <w:rPr>
          <w:color w:val="000000"/>
          <w:sz w:val="24"/>
        </w:rPr>
      </w:pPr>
      <w:r>
        <w:rPr>
          <w:color w:val="000000"/>
          <w:sz w:val="24"/>
        </w:rPr>
        <w:t xml:space="preserve">日期：    年     月     日</w:t>
      </w:r>
      <w:r/>
    </w:p>
    <w:p>
      <w:r/>
      <w:bookmarkStart w:id="99" w:name="_Hlt26671374"/>
      <w:r/>
      <w:bookmarkEnd w:id="99"/>
      <w:r/>
      <w:bookmarkStart w:id="100" w:name="_Hlt26609389"/>
      <w:r/>
      <w:bookmarkEnd w:id="100"/>
      <w:r/>
      <w:bookmarkStart w:id="101" w:name="_Hlt26955066"/>
      <w:r/>
      <w:bookmarkEnd w:id="101"/>
      <w:r/>
      <w:bookmarkStart w:id="102" w:name="_格式2__法定代表人授权书"/>
      <w:r/>
      <w:bookmarkEnd w:id="102"/>
      <w:r/>
      <w:r/>
    </w:p>
    <w:p>
      <w:pPr>
        <w:jc w:val="left"/>
        <w:keepLines/>
        <w:keepNext/>
        <w:spacing w:before="360" w:after="200" w:line="360" w:lineRule="auto"/>
        <w:rPr>
          <w:iCs/>
          <w:sz w:val="36"/>
        </w:rPr>
        <w:outlineLvl w:val="0"/>
      </w:pPr>
      <w:r>
        <w:rPr>
          <w:iCs/>
          <w:sz w:val="36"/>
        </w:rPr>
        <w:t xml:space="preserve">十四、类似项目业绩一览表（分包号：**）</w:t>
      </w:r>
      <w:r/>
    </w:p>
    <w:p>
      <w:pPr>
        <w:jc w:val="center"/>
        <w:spacing w:line="360" w:lineRule="auto"/>
        <w:tabs>
          <w:tab w:val="left" w:pos="360" w:leader="none"/>
        </w:tabs>
        <w:rPr>
          <w:rFonts w:eastAsia="黑体"/>
          <w:bCs/>
          <w:sz w:val="36"/>
          <w:szCs w:val="28"/>
        </w:rPr>
      </w:pPr>
      <w:r>
        <w:rPr>
          <w:rFonts w:eastAsia="黑体"/>
          <w:bCs/>
          <w:sz w:val="36"/>
          <w:szCs w:val="28"/>
        </w:rPr>
        <w:t xml:space="preserve">类似项目业绩一览表</w:t>
      </w:r>
      <w:r/>
    </w:p>
    <w:p>
      <w:pPr>
        <w:jc w:val="left"/>
        <w:spacing w:line="360" w:lineRule="auto"/>
      </w:pPr>
      <w:r>
        <w:rPr>
          <w:color w:val="000000"/>
          <w:sz w:val="24"/>
        </w:rPr>
        <w:t xml:space="preserve">项目名称：      项目编号：      分包号：</w:t>
      </w:r>
      <w:r>
        <w:rPr>
          <w:bCs/>
          <w:color w:val="000000"/>
          <w:sz w:val="24"/>
        </w:rPr>
        <w:t xml:space="preserve"> </w:t>
      </w:r>
      <w:r/>
    </w:p>
    <w:tbl>
      <w:tblPr>
        <w:tblStyle w:val="74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color w:val="000000"/>
                <w:sz w:val="24"/>
              </w:rPr>
            </w:pPr>
            <w:r>
              <w:rPr>
                <w:color w:val="000000"/>
                <w:sz w:val="24"/>
              </w:rPr>
              <w:t xml:space="preserve">序号</w:t>
            </w:r>
            <w:r/>
          </w:p>
        </w:tc>
        <w:tc>
          <w:tcPr>
            <w:tcW w:w="2686" w:type="dxa"/>
            <w:vAlign w:val="center"/>
            <w:textDirection w:val="lrTb"/>
            <w:noWrap w:val="false"/>
          </w:tcPr>
          <w:p>
            <w:pPr>
              <w:jc w:val="center"/>
              <w:rPr>
                <w:color w:val="000000"/>
                <w:sz w:val="24"/>
              </w:rPr>
            </w:pPr>
            <w:r>
              <w:rPr>
                <w:color w:val="000000"/>
                <w:sz w:val="24"/>
              </w:rPr>
              <w:t xml:space="preserve">项目名称</w:t>
            </w:r>
            <w:r/>
          </w:p>
        </w:tc>
        <w:tc>
          <w:tcPr>
            <w:tcW w:w="1850" w:type="dxa"/>
            <w:vAlign w:val="center"/>
            <w:textDirection w:val="lrTb"/>
            <w:noWrap w:val="false"/>
          </w:tcPr>
          <w:p>
            <w:pPr>
              <w:jc w:val="center"/>
              <w:rPr>
                <w:color w:val="000000"/>
                <w:sz w:val="24"/>
              </w:rPr>
            </w:pPr>
            <w:r>
              <w:rPr>
                <w:color w:val="000000"/>
                <w:sz w:val="24"/>
              </w:rPr>
              <w:t xml:space="preserve">签订时间</w:t>
            </w:r>
            <w:r/>
          </w:p>
        </w:tc>
        <w:tc>
          <w:tcPr>
            <w:tcW w:w="1985" w:type="dxa"/>
            <w:vAlign w:val="center"/>
            <w:textDirection w:val="lrTb"/>
            <w:noWrap w:val="false"/>
          </w:tcPr>
          <w:p>
            <w:pPr>
              <w:jc w:val="center"/>
              <w:rPr>
                <w:color w:val="000000"/>
                <w:sz w:val="24"/>
              </w:rPr>
            </w:pPr>
            <w:r>
              <w:rPr>
                <w:color w:val="000000"/>
                <w:sz w:val="24"/>
              </w:rPr>
              <w:t xml:space="preserve">采购单位</w:t>
            </w:r>
            <w:r/>
          </w:p>
        </w:tc>
        <w:tc>
          <w:tcPr>
            <w:tcW w:w="1309" w:type="dxa"/>
            <w:vAlign w:val="center"/>
            <w:textDirection w:val="lrTb"/>
            <w:noWrap w:val="false"/>
          </w:tcPr>
          <w:p>
            <w:pPr>
              <w:jc w:val="center"/>
              <w:rPr>
                <w:color w:val="000000"/>
                <w:sz w:val="24"/>
              </w:rPr>
            </w:pPr>
            <w:r>
              <w:rPr>
                <w:color w:val="000000"/>
                <w:sz w:val="24"/>
              </w:rPr>
              <w:t xml:space="preserve">主要标的</w:t>
            </w:r>
            <w:r/>
          </w:p>
        </w:tc>
      </w:tr>
      <w:tr>
        <w:trPr>
          <w:cantSplit/>
          <w:jc w:val="center"/>
          <w:trHeight w:val="640"/>
        </w:trPr>
        <w:tc>
          <w:tcPr>
            <w:tcW w:w="675" w:type="dxa"/>
            <w:vAlign w:val="center"/>
            <w:textDirection w:val="lrTb"/>
            <w:noWrap w:val="false"/>
          </w:tcPr>
          <w:p>
            <w:pPr>
              <w:jc w:val="center"/>
              <w:rPr>
                <w:color w:val="000000"/>
                <w:sz w:val="24"/>
              </w:rPr>
            </w:pPr>
            <w:r>
              <w:rPr>
                <w:color w:val="000000"/>
                <w:sz w:val="24"/>
              </w:rPr>
              <w:t xml:space="preserve">1</w:t>
            </w:r>
            <w:r/>
          </w:p>
        </w:tc>
        <w:tc>
          <w:tcPr>
            <w:tcW w:w="2686" w:type="dxa"/>
            <w:vAlign w:val="center"/>
            <w:textDirection w:val="lrTb"/>
            <w:noWrap w:val="false"/>
          </w:tcPr>
          <w:p>
            <w:pPr>
              <w:jc w:val="center"/>
              <w:rPr>
                <w:color w:val="000000"/>
                <w:sz w:val="24"/>
              </w:rPr>
            </w:pPr>
            <w:r>
              <w:rPr>
                <w:color w:val="000000"/>
                <w:sz w:val="24"/>
              </w:rPr>
            </w:r>
            <w:r/>
          </w:p>
        </w:tc>
        <w:tc>
          <w:tcPr>
            <w:tcW w:w="1850" w:type="dxa"/>
            <w:textDirection w:val="lrTb"/>
            <w:noWrap w:val="false"/>
          </w:tcPr>
          <w:p>
            <w:pPr>
              <w:jc w:val="center"/>
              <w:rPr>
                <w:color w:val="000000"/>
                <w:sz w:val="24"/>
              </w:rPr>
            </w:pPr>
            <w:r>
              <w:rPr>
                <w:color w:val="000000"/>
                <w:sz w:val="24"/>
              </w:rPr>
            </w:r>
            <w:r/>
          </w:p>
        </w:tc>
        <w:tc>
          <w:tcPr>
            <w:tcW w:w="1985" w:type="dxa"/>
            <w:vAlign w:val="center"/>
            <w:textDirection w:val="lrTb"/>
            <w:noWrap w:val="false"/>
          </w:tcPr>
          <w:p>
            <w:pPr>
              <w:jc w:val="center"/>
              <w:rPr>
                <w:color w:val="000000"/>
                <w:sz w:val="24"/>
              </w:rPr>
            </w:pPr>
            <w:r>
              <w:rPr>
                <w:color w:val="000000"/>
                <w:sz w:val="24"/>
              </w:rPr>
            </w:r>
            <w:r/>
          </w:p>
        </w:tc>
        <w:tc>
          <w:tcPr>
            <w:tcW w:w="1309" w:type="dxa"/>
            <w:vAlign w:val="center"/>
            <w:textDirection w:val="lrTb"/>
            <w:noWrap w:val="false"/>
          </w:tcPr>
          <w:p>
            <w:pPr>
              <w:jc w:val="center"/>
              <w:rPr>
                <w:color w:val="000000"/>
                <w:sz w:val="24"/>
              </w:rPr>
            </w:pPr>
            <w:r>
              <w:rPr>
                <w:color w:val="000000"/>
                <w:sz w:val="24"/>
              </w:rPr>
            </w:r>
            <w:r/>
          </w:p>
        </w:tc>
      </w:tr>
      <w:tr>
        <w:trPr>
          <w:cantSplit/>
          <w:jc w:val="center"/>
          <w:trHeight w:val="640"/>
        </w:trPr>
        <w:tc>
          <w:tcPr>
            <w:tcW w:w="675" w:type="dxa"/>
            <w:vAlign w:val="center"/>
            <w:textDirection w:val="lrTb"/>
            <w:noWrap w:val="false"/>
          </w:tcPr>
          <w:p>
            <w:pPr>
              <w:jc w:val="center"/>
              <w:rPr>
                <w:color w:val="000000"/>
                <w:sz w:val="24"/>
              </w:rPr>
            </w:pPr>
            <w:r>
              <w:rPr>
                <w:color w:val="000000"/>
                <w:sz w:val="24"/>
              </w:rPr>
              <w:t xml:space="preserve">2</w:t>
            </w:r>
            <w:r/>
          </w:p>
        </w:tc>
        <w:tc>
          <w:tcPr>
            <w:tcW w:w="2686" w:type="dxa"/>
            <w:vAlign w:val="center"/>
            <w:textDirection w:val="lrTb"/>
            <w:noWrap w:val="false"/>
          </w:tcPr>
          <w:p>
            <w:pPr>
              <w:jc w:val="center"/>
              <w:rPr>
                <w:color w:val="000000"/>
                <w:sz w:val="24"/>
              </w:rPr>
            </w:pPr>
            <w:r>
              <w:rPr>
                <w:color w:val="000000"/>
                <w:sz w:val="24"/>
              </w:rPr>
            </w:r>
            <w:r/>
          </w:p>
        </w:tc>
        <w:tc>
          <w:tcPr>
            <w:tcW w:w="1850" w:type="dxa"/>
            <w:textDirection w:val="lrTb"/>
            <w:noWrap w:val="false"/>
          </w:tcPr>
          <w:p>
            <w:pPr>
              <w:jc w:val="center"/>
              <w:rPr>
                <w:color w:val="000000"/>
                <w:sz w:val="24"/>
              </w:rPr>
            </w:pPr>
            <w:r>
              <w:rPr>
                <w:color w:val="000000"/>
                <w:sz w:val="24"/>
              </w:rPr>
            </w:r>
            <w:r/>
          </w:p>
        </w:tc>
        <w:tc>
          <w:tcPr>
            <w:tcW w:w="1985" w:type="dxa"/>
            <w:vAlign w:val="center"/>
            <w:textDirection w:val="lrTb"/>
            <w:noWrap w:val="false"/>
          </w:tcPr>
          <w:p>
            <w:pPr>
              <w:jc w:val="center"/>
              <w:rPr>
                <w:color w:val="000000"/>
                <w:sz w:val="24"/>
              </w:rPr>
            </w:pPr>
            <w:r>
              <w:rPr>
                <w:color w:val="000000"/>
                <w:sz w:val="24"/>
              </w:rPr>
            </w:r>
            <w:r/>
          </w:p>
        </w:tc>
        <w:tc>
          <w:tcPr>
            <w:tcW w:w="1309" w:type="dxa"/>
            <w:vAlign w:val="center"/>
            <w:textDirection w:val="lrTb"/>
            <w:noWrap w:val="false"/>
          </w:tcPr>
          <w:p>
            <w:pPr>
              <w:jc w:val="center"/>
              <w:rPr>
                <w:color w:val="000000"/>
                <w:sz w:val="24"/>
              </w:rPr>
            </w:pPr>
            <w:r>
              <w:rPr>
                <w:color w:val="000000"/>
                <w:sz w:val="24"/>
              </w:rPr>
            </w:r>
            <w:r/>
          </w:p>
        </w:tc>
      </w:tr>
      <w:tr>
        <w:trPr>
          <w:cantSplit/>
          <w:jc w:val="center"/>
          <w:trHeight w:val="640"/>
        </w:trPr>
        <w:tc>
          <w:tcPr>
            <w:tcW w:w="675" w:type="dxa"/>
            <w:vAlign w:val="center"/>
            <w:textDirection w:val="lrTb"/>
            <w:noWrap w:val="false"/>
          </w:tcPr>
          <w:p>
            <w:pPr>
              <w:jc w:val="center"/>
              <w:rPr>
                <w:color w:val="000000"/>
                <w:sz w:val="24"/>
              </w:rPr>
            </w:pPr>
            <w:r>
              <w:rPr>
                <w:color w:val="000000"/>
                <w:sz w:val="24"/>
              </w:rPr>
              <w:t xml:space="preserve">3</w:t>
            </w:r>
            <w:r/>
          </w:p>
        </w:tc>
        <w:tc>
          <w:tcPr>
            <w:tcW w:w="2686" w:type="dxa"/>
            <w:vAlign w:val="center"/>
            <w:textDirection w:val="lrTb"/>
            <w:noWrap w:val="false"/>
          </w:tcPr>
          <w:p>
            <w:pPr>
              <w:jc w:val="center"/>
              <w:rPr>
                <w:color w:val="000000"/>
                <w:sz w:val="24"/>
              </w:rPr>
            </w:pPr>
            <w:r>
              <w:rPr>
                <w:color w:val="000000"/>
                <w:sz w:val="24"/>
              </w:rPr>
            </w:r>
            <w:r/>
          </w:p>
        </w:tc>
        <w:tc>
          <w:tcPr>
            <w:tcW w:w="1850" w:type="dxa"/>
            <w:textDirection w:val="lrTb"/>
            <w:noWrap w:val="false"/>
          </w:tcPr>
          <w:p>
            <w:pPr>
              <w:jc w:val="center"/>
              <w:rPr>
                <w:color w:val="000000"/>
                <w:sz w:val="24"/>
              </w:rPr>
            </w:pPr>
            <w:r>
              <w:rPr>
                <w:color w:val="000000"/>
                <w:sz w:val="24"/>
              </w:rPr>
            </w:r>
            <w:r/>
          </w:p>
        </w:tc>
        <w:tc>
          <w:tcPr>
            <w:tcW w:w="1985" w:type="dxa"/>
            <w:vAlign w:val="center"/>
            <w:textDirection w:val="lrTb"/>
            <w:noWrap w:val="false"/>
          </w:tcPr>
          <w:p>
            <w:pPr>
              <w:jc w:val="center"/>
              <w:rPr>
                <w:color w:val="000000"/>
                <w:sz w:val="24"/>
              </w:rPr>
            </w:pPr>
            <w:r>
              <w:rPr>
                <w:color w:val="000000"/>
                <w:sz w:val="24"/>
              </w:rPr>
            </w:r>
            <w:r/>
          </w:p>
        </w:tc>
        <w:tc>
          <w:tcPr>
            <w:tcW w:w="1309" w:type="dxa"/>
            <w:vAlign w:val="center"/>
            <w:textDirection w:val="lrTb"/>
            <w:noWrap w:val="false"/>
          </w:tcPr>
          <w:p>
            <w:pPr>
              <w:jc w:val="center"/>
              <w:rPr>
                <w:color w:val="000000"/>
                <w:sz w:val="24"/>
              </w:rPr>
            </w:pPr>
            <w:r>
              <w:rPr>
                <w:color w:val="000000"/>
                <w:sz w:val="24"/>
              </w:rPr>
            </w:r>
            <w:r/>
          </w:p>
        </w:tc>
      </w:tr>
      <w:tr>
        <w:trPr>
          <w:cantSplit/>
          <w:jc w:val="center"/>
          <w:trHeight w:val="640"/>
        </w:trPr>
        <w:tc>
          <w:tcPr>
            <w:tcW w:w="675" w:type="dxa"/>
            <w:vAlign w:val="center"/>
            <w:textDirection w:val="lrTb"/>
            <w:noWrap w:val="false"/>
          </w:tcPr>
          <w:p>
            <w:pPr>
              <w:jc w:val="center"/>
              <w:rPr>
                <w:color w:val="000000"/>
                <w:sz w:val="24"/>
              </w:rPr>
            </w:pPr>
            <w:r>
              <w:rPr>
                <w:color w:val="000000"/>
                <w:sz w:val="24"/>
              </w:rPr>
              <w:t xml:space="preserve">…</w:t>
            </w:r>
            <w:r/>
          </w:p>
        </w:tc>
        <w:tc>
          <w:tcPr>
            <w:tcW w:w="2686" w:type="dxa"/>
            <w:vAlign w:val="center"/>
            <w:textDirection w:val="lrTb"/>
            <w:noWrap w:val="false"/>
          </w:tcPr>
          <w:p>
            <w:pPr>
              <w:jc w:val="center"/>
              <w:rPr>
                <w:color w:val="000000"/>
                <w:sz w:val="24"/>
              </w:rPr>
            </w:pPr>
            <w:r>
              <w:rPr>
                <w:color w:val="000000"/>
                <w:sz w:val="24"/>
              </w:rPr>
            </w:r>
            <w:r/>
          </w:p>
        </w:tc>
        <w:tc>
          <w:tcPr>
            <w:tcW w:w="1850" w:type="dxa"/>
            <w:textDirection w:val="lrTb"/>
            <w:noWrap w:val="false"/>
          </w:tcPr>
          <w:p>
            <w:pPr>
              <w:jc w:val="center"/>
              <w:rPr>
                <w:color w:val="000000"/>
                <w:sz w:val="24"/>
              </w:rPr>
            </w:pPr>
            <w:r>
              <w:rPr>
                <w:color w:val="000000"/>
                <w:sz w:val="24"/>
              </w:rPr>
            </w:r>
            <w:r/>
          </w:p>
        </w:tc>
        <w:tc>
          <w:tcPr>
            <w:tcW w:w="1985" w:type="dxa"/>
            <w:vAlign w:val="center"/>
            <w:textDirection w:val="lrTb"/>
            <w:noWrap w:val="false"/>
          </w:tcPr>
          <w:p>
            <w:pPr>
              <w:jc w:val="center"/>
              <w:rPr>
                <w:color w:val="000000"/>
                <w:sz w:val="24"/>
              </w:rPr>
            </w:pPr>
            <w:r>
              <w:rPr>
                <w:color w:val="000000"/>
                <w:sz w:val="24"/>
              </w:rPr>
            </w:r>
            <w:r/>
          </w:p>
        </w:tc>
        <w:tc>
          <w:tcPr>
            <w:tcW w:w="1309" w:type="dxa"/>
            <w:vAlign w:val="center"/>
            <w:textDirection w:val="lrTb"/>
            <w:noWrap w:val="false"/>
          </w:tcPr>
          <w:p>
            <w:pPr>
              <w:jc w:val="center"/>
              <w:rPr>
                <w:color w:val="000000"/>
                <w:sz w:val="24"/>
              </w:rPr>
            </w:pPr>
            <w:r>
              <w:rPr>
                <w:color w:val="000000"/>
                <w:sz w:val="24"/>
              </w:rPr>
            </w:r>
            <w:r/>
          </w:p>
        </w:tc>
      </w:tr>
    </w:tbl>
    <w:p>
      <w:pPr>
        <w:ind w:firstLine="480"/>
        <w:spacing w:line="500" w:lineRule="exact"/>
        <w:rPr>
          <w:color w:val="000000"/>
          <w:sz w:val="24"/>
        </w:rPr>
      </w:pPr>
      <w:r>
        <w:rPr>
          <w:color w:val="000000"/>
          <w:sz w:val="24"/>
        </w:rPr>
      </w:r>
      <w:r/>
    </w:p>
    <w:p>
      <w:pPr>
        <w:ind w:firstLine="480"/>
        <w:spacing w:line="500" w:lineRule="exact"/>
        <w:rPr>
          <w:color w:val="000000"/>
          <w:sz w:val="24"/>
        </w:rPr>
      </w:pPr>
      <w:r>
        <w:rPr>
          <w:color w:val="000000"/>
          <w:sz w:val="24"/>
        </w:rPr>
      </w:r>
      <w:r/>
    </w:p>
    <w:p>
      <w:pPr>
        <w:ind w:firstLine="480"/>
        <w:spacing w:line="360" w:lineRule="auto"/>
        <w:rPr>
          <w:color w:val="000000"/>
          <w:sz w:val="24"/>
        </w:rPr>
      </w:pPr>
      <w:r>
        <w:rPr>
          <w:color w:val="000000"/>
          <w:sz w:val="24"/>
        </w:rPr>
        <w:t xml:space="preserve">响应人（盖章）：</w:t>
      </w:r>
      <w:r/>
    </w:p>
    <w:p>
      <w:pPr>
        <w:ind w:firstLine="480"/>
        <w:spacing w:line="360" w:lineRule="auto"/>
        <w:rPr>
          <w:color w:val="000000"/>
          <w:sz w:val="24"/>
        </w:rPr>
      </w:pPr>
      <w:r>
        <w:rPr>
          <w:color w:val="000000"/>
          <w:sz w:val="24"/>
        </w:rPr>
        <w:t xml:space="preserve">法定代表人</w:t>
      </w:r>
      <w:r>
        <w:rPr>
          <w:sz w:val="24"/>
        </w:rPr>
        <w:t xml:space="preserve">（单位负责人）</w:t>
      </w:r>
      <w:r>
        <w:rPr>
          <w:color w:val="000000"/>
          <w:sz w:val="24"/>
        </w:rPr>
        <w:t xml:space="preserve">或委托代理人（签字或盖章）：</w:t>
      </w:r>
      <w:r/>
    </w:p>
    <w:p>
      <w:pPr>
        <w:ind w:firstLine="480"/>
        <w:spacing w:line="500" w:lineRule="exact"/>
        <w:rPr>
          <w:color w:val="000000"/>
          <w:sz w:val="24"/>
        </w:rPr>
      </w:pPr>
      <w:r>
        <w:rPr>
          <w:color w:val="000000"/>
          <w:sz w:val="24"/>
        </w:rPr>
        <w:t xml:space="preserve">日期：    年     月     日</w:t>
      </w:r>
      <w:r/>
    </w:p>
    <w:p>
      <w:r/>
      <w:r/>
    </w:p>
    <w:p>
      <w:r/>
      <w:r/>
    </w:p>
    <w:p>
      <w:pPr>
        <w:jc w:val="left"/>
        <w:keepLines/>
        <w:keepNext/>
        <w:spacing w:before="360" w:after="200" w:line="360" w:lineRule="auto"/>
        <w:rPr>
          <w:iCs/>
          <w:sz w:val="36"/>
        </w:rPr>
        <w:outlineLvl w:val="0"/>
      </w:pPr>
      <w:r>
        <w:rPr>
          <w:iCs/>
          <w:sz w:val="36"/>
        </w:rPr>
        <w:t xml:space="preserve">十五、项目团队人员一览表（分包号：**）</w:t>
      </w:r>
      <w:r/>
    </w:p>
    <w:p>
      <w:pPr>
        <w:jc w:val="center"/>
        <w:spacing w:line="360" w:lineRule="auto"/>
        <w:tabs>
          <w:tab w:val="left" w:pos="360" w:leader="none"/>
        </w:tabs>
        <w:rPr>
          <w:rFonts w:eastAsia="黑体"/>
          <w:bCs/>
          <w:sz w:val="36"/>
          <w:szCs w:val="28"/>
        </w:rPr>
      </w:pPr>
      <w:r>
        <w:rPr>
          <w:rFonts w:eastAsia="黑体"/>
          <w:bCs/>
          <w:sz w:val="36"/>
          <w:szCs w:val="28"/>
        </w:rPr>
        <w:t xml:space="preserve">项目团队人员一览表</w:t>
      </w:r>
      <w:r/>
    </w:p>
    <w:p>
      <w:pPr>
        <w:jc w:val="left"/>
        <w:spacing w:line="360" w:lineRule="auto"/>
      </w:pPr>
      <w:r>
        <w:rPr>
          <w:color w:val="000000"/>
          <w:sz w:val="24"/>
        </w:rPr>
        <w:t xml:space="preserve">项目名称：      项目编号：      分包号：</w:t>
      </w:r>
      <w:r>
        <w:rPr>
          <w:bCs/>
          <w:color w:val="000000"/>
          <w:sz w:val="24"/>
        </w:rPr>
        <w:t xml:space="preserve"> </w:t>
      </w:r>
      <w:r/>
    </w:p>
    <w:tbl>
      <w:tblPr>
        <w:tblStyle w:val="748"/>
        <w:tblW w:w="73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601"/>
      </w:tblGrid>
      <w:tr>
        <w:trPr>
          <w:cantSplit/>
          <w:jc w:val="center"/>
        </w:trPr>
        <w:tc>
          <w:tcPr>
            <w:tcW w:w="951" w:type="dxa"/>
            <w:vAlign w:val="center"/>
            <w:textDirection w:val="lrTb"/>
            <w:noWrap w:val="false"/>
          </w:tcPr>
          <w:p>
            <w:pPr>
              <w:jc w:val="center"/>
              <w:rPr>
                <w:color w:val="000000"/>
                <w:sz w:val="24"/>
              </w:rPr>
            </w:pPr>
            <w:r>
              <w:rPr>
                <w:color w:val="000000"/>
                <w:sz w:val="24"/>
              </w:rPr>
              <w:t xml:space="preserve">姓名</w:t>
            </w:r>
            <w:r/>
          </w:p>
        </w:tc>
        <w:tc>
          <w:tcPr>
            <w:tcW w:w="1446" w:type="dxa"/>
            <w:vAlign w:val="center"/>
            <w:textDirection w:val="lrTb"/>
            <w:noWrap w:val="false"/>
          </w:tcPr>
          <w:p>
            <w:pPr>
              <w:jc w:val="center"/>
              <w:rPr>
                <w:color w:val="000000"/>
                <w:sz w:val="24"/>
              </w:rPr>
            </w:pPr>
            <w:r>
              <w:rPr>
                <w:color w:val="000000"/>
                <w:sz w:val="24"/>
              </w:rPr>
              <w:t xml:space="preserve">本项目拟担任职务</w:t>
            </w:r>
            <w:r/>
          </w:p>
        </w:tc>
        <w:tc>
          <w:tcPr>
            <w:tcW w:w="2239" w:type="dxa"/>
            <w:vAlign w:val="center"/>
            <w:textDirection w:val="lrTb"/>
            <w:noWrap w:val="false"/>
          </w:tcPr>
          <w:p>
            <w:pPr>
              <w:jc w:val="center"/>
              <w:rPr>
                <w:color w:val="000000"/>
                <w:sz w:val="24"/>
              </w:rPr>
            </w:pPr>
            <w:r>
              <w:rPr>
                <w:color w:val="000000"/>
                <w:sz w:val="24"/>
              </w:rPr>
              <w:t xml:space="preserve">技术职称、专业资质</w:t>
            </w:r>
            <w:r/>
          </w:p>
        </w:tc>
        <w:tc>
          <w:tcPr>
            <w:tcW w:w="1134" w:type="dxa"/>
            <w:vAlign w:val="center"/>
            <w:textDirection w:val="lrTb"/>
            <w:noWrap w:val="false"/>
          </w:tcPr>
          <w:p>
            <w:pPr>
              <w:jc w:val="center"/>
              <w:rPr>
                <w:color w:val="000000"/>
                <w:sz w:val="24"/>
              </w:rPr>
            </w:pPr>
            <w:r>
              <w:rPr>
                <w:color w:val="000000"/>
                <w:sz w:val="24"/>
              </w:rPr>
              <w:t xml:space="preserve">学历</w:t>
            </w:r>
            <w:r/>
          </w:p>
        </w:tc>
        <w:tc>
          <w:tcPr>
            <w:tcW w:w="1601" w:type="dxa"/>
            <w:vAlign w:val="center"/>
            <w:textDirection w:val="lrTb"/>
            <w:noWrap w:val="false"/>
          </w:tcPr>
          <w:p>
            <w:pPr>
              <w:jc w:val="center"/>
              <w:rPr>
                <w:color w:val="000000"/>
                <w:sz w:val="24"/>
              </w:rPr>
            </w:pPr>
            <w:r>
              <w:rPr>
                <w:color w:val="000000"/>
                <w:sz w:val="24"/>
              </w:rPr>
              <w:t xml:space="preserve">主要资历及担任过的职务</w:t>
            </w:r>
            <w:r/>
          </w:p>
        </w:tc>
      </w:tr>
      <w:tr>
        <w:trPr>
          <w:cantSplit/>
          <w:jc w:val="center"/>
          <w:trHeight w:val="640"/>
        </w:trPr>
        <w:tc>
          <w:tcPr>
            <w:tcW w:w="951" w:type="dxa"/>
            <w:vAlign w:val="center"/>
            <w:textDirection w:val="lrTb"/>
            <w:noWrap w:val="false"/>
          </w:tcPr>
          <w:p>
            <w:pPr>
              <w:jc w:val="center"/>
              <w:rPr>
                <w:color w:val="000000"/>
                <w:sz w:val="24"/>
              </w:rPr>
            </w:pPr>
            <w:r>
              <w:rPr>
                <w:color w:val="000000"/>
                <w:sz w:val="24"/>
              </w:rPr>
            </w:r>
            <w:r/>
          </w:p>
        </w:tc>
        <w:tc>
          <w:tcPr>
            <w:tcW w:w="1446" w:type="dxa"/>
            <w:vAlign w:val="center"/>
            <w:textDirection w:val="lrTb"/>
            <w:noWrap w:val="false"/>
          </w:tcPr>
          <w:p>
            <w:pPr>
              <w:jc w:val="center"/>
              <w:rPr>
                <w:color w:val="000000"/>
                <w:sz w:val="24"/>
              </w:rPr>
            </w:pPr>
            <w:r>
              <w:rPr>
                <w:color w:val="000000"/>
                <w:sz w:val="24"/>
              </w:rPr>
            </w:r>
            <w:r/>
          </w:p>
        </w:tc>
        <w:tc>
          <w:tcPr>
            <w:tcW w:w="2239" w:type="dxa"/>
            <w:textDirection w:val="lrTb"/>
            <w:noWrap w:val="false"/>
          </w:tcPr>
          <w:p>
            <w:pPr>
              <w:jc w:val="center"/>
              <w:rPr>
                <w:color w:val="000000"/>
                <w:sz w:val="24"/>
              </w:rPr>
            </w:pPr>
            <w:r>
              <w:rPr>
                <w:color w:val="000000"/>
                <w:sz w:val="24"/>
              </w:rPr>
            </w:r>
            <w:r/>
          </w:p>
        </w:tc>
        <w:tc>
          <w:tcPr>
            <w:tcW w:w="1134" w:type="dxa"/>
            <w:textDirection w:val="lrTb"/>
            <w:noWrap w:val="false"/>
          </w:tcPr>
          <w:p>
            <w:pPr>
              <w:jc w:val="center"/>
              <w:rPr>
                <w:color w:val="000000"/>
                <w:sz w:val="24"/>
              </w:rPr>
            </w:pPr>
            <w:r>
              <w:rPr>
                <w:color w:val="000000"/>
                <w:sz w:val="24"/>
              </w:rPr>
            </w:r>
            <w:r/>
          </w:p>
        </w:tc>
        <w:tc>
          <w:tcPr>
            <w:tcW w:w="1601" w:type="dxa"/>
            <w:vAlign w:val="center"/>
            <w:textDirection w:val="lrTb"/>
            <w:noWrap w:val="false"/>
          </w:tcPr>
          <w:p>
            <w:pPr>
              <w:jc w:val="center"/>
              <w:rPr>
                <w:color w:val="000000"/>
                <w:sz w:val="24"/>
              </w:rPr>
            </w:pPr>
            <w:r>
              <w:rPr>
                <w:color w:val="000000"/>
                <w:sz w:val="24"/>
              </w:rPr>
            </w:r>
            <w:r/>
          </w:p>
        </w:tc>
      </w:tr>
      <w:tr>
        <w:trPr>
          <w:cantSplit/>
          <w:jc w:val="center"/>
          <w:trHeight w:val="640"/>
        </w:trPr>
        <w:tc>
          <w:tcPr>
            <w:tcW w:w="951" w:type="dxa"/>
            <w:vAlign w:val="center"/>
            <w:textDirection w:val="lrTb"/>
            <w:noWrap w:val="false"/>
          </w:tcPr>
          <w:p>
            <w:pPr>
              <w:jc w:val="center"/>
              <w:rPr>
                <w:color w:val="000000"/>
                <w:sz w:val="24"/>
              </w:rPr>
            </w:pPr>
            <w:r>
              <w:rPr>
                <w:color w:val="000000"/>
                <w:sz w:val="24"/>
              </w:rPr>
            </w:r>
            <w:r/>
          </w:p>
        </w:tc>
        <w:tc>
          <w:tcPr>
            <w:tcW w:w="1446" w:type="dxa"/>
            <w:vAlign w:val="center"/>
            <w:textDirection w:val="lrTb"/>
            <w:noWrap w:val="false"/>
          </w:tcPr>
          <w:p>
            <w:pPr>
              <w:jc w:val="center"/>
              <w:rPr>
                <w:color w:val="000000"/>
                <w:sz w:val="24"/>
              </w:rPr>
            </w:pPr>
            <w:r>
              <w:rPr>
                <w:color w:val="000000"/>
                <w:sz w:val="24"/>
              </w:rPr>
            </w:r>
            <w:r/>
          </w:p>
        </w:tc>
        <w:tc>
          <w:tcPr>
            <w:tcW w:w="2239" w:type="dxa"/>
            <w:textDirection w:val="lrTb"/>
            <w:noWrap w:val="false"/>
          </w:tcPr>
          <w:p>
            <w:pPr>
              <w:jc w:val="center"/>
              <w:rPr>
                <w:color w:val="000000"/>
                <w:sz w:val="24"/>
              </w:rPr>
            </w:pPr>
            <w:r>
              <w:rPr>
                <w:color w:val="000000"/>
                <w:sz w:val="24"/>
              </w:rPr>
            </w:r>
            <w:r/>
          </w:p>
        </w:tc>
        <w:tc>
          <w:tcPr>
            <w:tcW w:w="1134" w:type="dxa"/>
            <w:textDirection w:val="lrTb"/>
            <w:noWrap w:val="false"/>
          </w:tcPr>
          <w:p>
            <w:pPr>
              <w:jc w:val="center"/>
              <w:rPr>
                <w:color w:val="000000"/>
                <w:sz w:val="24"/>
              </w:rPr>
            </w:pPr>
            <w:r>
              <w:rPr>
                <w:color w:val="000000"/>
                <w:sz w:val="24"/>
              </w:rPr>
            </w:r>
            <w:r/>
          </w:p>
        </w:tc>
        <w:tc>
          <w:tcPr>
            <w:tcW w:w="1601" w:type="dxa"/>
            <w:vAlign w:val="center"/>
            <w:textDirection w:val="lrTb"/>
            <w:noWrap w:val="false"/>
          </w:tcPr>
          <w:p>
            <w:pPr>
              <w:jc w:val="center"/>
              <w:rPr>
                <w:color w:val="000000"/>
                <w:sz w:val="24"/>
              </w:rPr>
            </w:pPr>
            <w:r>
              <w:rPr>
                <w:color w:val="000000"/>
                <w:sz w:val="24"/>
              </w:rPr>
            </w:r>
            <w:r/>
          </w:p>
        </w:tc>
      </w:tr>
      <w:tr>
        <w:trPr>
          <w:cantSplit/>
          <w:jc w:val="center"/>
          <w:trHeight w:val="640"/>
        </w:trPr>
        <w:tc>
          <w:tcPr>
            <w:tcW w:w="951" w:type="dxa"/>
            <w:vAlign w:val="center"/>
            <w:textDirection w:val="lrTb"/>
            <w:noWrap w:val="false"/>
          </w:tcPr>
          <w:p>
            <w:pPr>
              <w:jc w:val="center"/>
              <w:rPr>
                <w:color w:val="000000"/>
                <w:sz w:val="24"/>
              </w:rPr>
            </w:pPr>
            <w:r>
              <w:rPr>
                <w:color w:val="000000"/>
                <w:sz w:val="24"/>
              </w:rPr>
            </w:r>
            <w:r/>
          </w:p>
        </w:tc>
        <w:tc>
          <w:tcPr>
            <w:tcW w:w="1446" w:type="dxa"/>
            <w:vAlign w:val="center"/>
            <w:textDirection w:val="lrTb"/>
            <w:noWrap w:val="false"/>
          </w:tcPr>
          <w:p>
            <w:pPr>
              <w:jc w:val="center"/>
              <w:rPr>
                <w:color w:val="000000"/>
                <w:sz w:val="24"/>
              </w:rPr>
            </w:pPr>
            <w:r>
              <w:rPr>
                <w:color w:val="000000"/>
                <w:sz w:val="24"/>
              </w:rPr>
            </w:r>
            <w:r/>
          </w:p>
        </w:tc>
        <w:tc>
          <w:tcPr>
            <w:tcW w:w="2239" w:type="dxa"/>
            <w:textDirection w:val="lrTb"/>
            <w:noWrap w:val="false"/>
          </w:tcPr>
          <w:p>
            <w:pPr>
              <w:jc w:val="center"/>
              <w:rPr>
                <w:color w:val="000000"/>
                <w:sz w:val="24"/>
              </w:rPr>
            </w:pPr>
            <w:r>
              <w:rPr>
                <w:color w:val="000000"/>
                <w:sz w:val="24"/>
              </w:rPr>
            </w:r>
            <w:r/>
          </w:p>
        </w:tc>
        <w:tc>
          <w:tcPr>
            <w:tcW w:w="1134" w:type="dxa"/>
            <w:textDirection w:val="lrTb"/>
            <w:noWrap w:val="false"/>
          </w:tcPr>
          <w:p>
            <w:pPr>
              <w:jc w:val="center"/>
              <w:rPr>
                <w:color w:val="000000"/>
                <w:sz w:val="24"/>
              </w:rPr>
            </w:pPr>
            <w:r>
              <w:rPr>
                <w:color w:val="000000"/>
                <w:sz w:val="24"/>
              </w:rPr>
            </w:r>
            <w:r/>
          </w:p>
        </w:tc>
        <w:tc>
          <w:tcPr>
            <w:tcW w:w="1601" w:type="dxa"/>
            <w:vAlign w:val="center"/>
            <w:textDirection w:val="lrTb"/>
            <w:noWrap w:val="false"/>
          </w:tcPr>
          <w:p>
            <w:pPr>
              <w:jc w:val="center"/>
              <w:rPr>
                <w:color w:val="000000"/>
                <w:sz w:val="24"/>
              </w:rPr>
            </w:pPr>
            <w:r>
              <w:rPr>
                <w:color w:val="000000"/>
                <w:sz w:val="24"/>
              </w:rPr>
            </w:r>
            <w:r/>
          </w:p>
        </w:tc>
      </w:tr>
      <w:tr>
        <w:trPr>
          <w:cantSplit/>
          <w:jc w:val="center"/>
          <w:trHeight w:val="640"/>
        </w:trPr>
        <w:tc>
          <w:tcPr>
            <w:tcW w:w="951" w:type="dxa"/>
            <w:vAlign w:val="center"/>
            <w:textDirection w:val="lrTb"/>
            <w:noWrap w:val="false"/>
          </w:tcPr>
          <w:p>
            <w:pPr>
              <w:jc w:val="center"/>
              <w:rPr>
                <w:color w:val="000000"/>
                <w:sz w:val="24"/>
              </w:rPr>
            </w:pPr>
            <w:r>
              <w:rPr>
                <w:color w:val="000000"/>
                <w:sz w:val="24"/>
              </w:rPr>
            </w:r>
            <w:r/>
          </w:p>
        </w:tc>
        <w:tc>
          <w:tcPr>
            <w:tcW w:w="1446" w:type="dxa"/>
            <w:vAlign w:val="center"/>
            <w:textDirection w:val="lrTb"/>
            <w:noWrap w:val="false"/>
          </w:tcPr>
          <w:p>
            <w:pPr>
              <w:jc w:val="center"/>
              <w:rPr>
                <w:color w:val="000000"/>
                <w:sz w:val="24"/>
              </w:rPr>
            </w:pPr>
            <w:r>
              <w:rPr>
                <w:color w:val="000000"/>
                <w:sz w:val="24"/>
              </w:rPr>
            </w:r>
            <w:r/>
          </w:p>
        </w:tc>
        <w:tc>
          <w:tcPr>
            <w:tcW w:w="2239" w:type="dxa"/>
            <w:textDirection w:val="lrTb"/>
            <w:noWrap w:val="false"/>
          </w:tcPr>
          <w:p>
            <w:pPr>
              <w:jc w:val="center"/>
              <w:rPr>
                <w:color w:val="000000"/>
                <w:sz w:val="24"/>
              </w:rPr>
            </w:pPr>
            <w:r>
              <w:rPr>
                <w:color w:val="000000"/>
                <w:sz w:val="24"/>
              </w:rPr>
            </w:r>
            <w:r/>
          </w:p>
        </w:tc>
        <w:tc>
          <w:tcPr>
            <w:tcW w:w="1134" w:type="dxa"/>
            <w:textDirection w:val="lrTb"/>
            <w:noWrap w:val="false"/>
          </w:tcPr>
          <w:p>
            <w:pPr>
              <w:jc w:val="center"/>
              <w:rPr>
                <w:color w:val="000000"/>
                <w:sz w:val="24"/>
              </w:rPr>
            </w:pPr>
            <w:r>
              <w:rPr>
                <w:color w:val="000000"/>
                <w:sz w:val="24"/>
              </w:rPr>
            </w:r>
            <w:r/>
          </w:p>
        </w:tc>
        <w:tc>
          <w:tcPr>
            <w:tcW w:w="1601" w:type="dxa"/>
            <w:vAlign w:val="center"/>
            <w:textDirection w:val="lrTb"/>
            <w:noWrap w:val="false"/>
          </w:tcPr>
          <w:p>
            <w:pPr>
              <w:jc w:val="center"/>
              <w:rPr>
                <w:color w:val="000000"/>
                <w:sz w:val="24"/>
              </w:rPr>
            </w:pPr>
            <w:r>
              <w:rPr>
                <w:color w:val="000000"/>
                <w:sz w:val="24"/>
              </w:rPr>
            </w:r>
            <w:r/>
          </w:p>
        </w:tc>
      </w:tr>
    </w:tbl>
    <w:p>
      <w:pPr>
        <w:ind w:firstLine="480"/>
        <w:spacing w:line="500" w:lineRule="exact"/>
        <w:rPr>
          <w:color w:val="000000"/>
          <w:sz w:val="24"/>
        </w:rPr>
      </w:pPr>
      <w:r>
        <w:rPr>
          <w:color w:val="000000"/>
          <w:sz w:val="24"/>
        </w:rPr>
      </w:r>
      <w:r/>
    </w:p>
    <w:p>
      <w:pPr>
        <w:ind w:firstLine="480"/>
        <w:spacing w:line="500" w:lineRule="exact"/>
        <w:rPr>
          <w:color w:val="000000"/>
          <w:sz w:val="24"/>
        </w:rPr>
      </w:pPr>
      <w:r>
        <w:rPr>
          <w:color w:val="000000"/>
          <w:sz w:val="24"/>
        </w:rPr>
      </w:r>
      <w:r/>
    </w:p>
    <w:p>
      <w:pPr>
        <w:ind w:firstLine="480"/>
        <w:spacing w:line="360" w:lineRule="auto"/>
        <w:rPr>
          <w:color w:val="000000"/>
          <w:sz w:val="24"/>
        </w:rPr>
      </w:pPr>
      <w:r>
        <w:rPr>
          <w:color w:val="000000"/>
          <w:sz w:val="24"/>
        </w:rPr>
        <w:t xml:space="preserve">响应人（盖章）：</w:t>
      </w:r>
      <w:r/>
    </w:p>
    <w:p>
      <w:pPr>
        <w:ind w:firstLine="480"/>
        <w:spacing w:line="360" w:lineRule="auto"/>
        <w:rPr>
          <w:color w:val="000000"/>
          <w:sz w:val="24"/>
        </w:rPr>
      </w:pPr>
      <w:r>
        <w:rPr>
          <w:color w:val="000000"/>
          <w:sz w:val="24"/>
        </w:rPr>
        <w:t xml:space="preserve">法定代表人</w:t>
      </w:r>
      <w:r>
        <w:rPr>
          <w:sz w:val="24"/>
        </w:rPr>
        <w:t xml:space="preserve">（单位负责人）</w:t>
      </w:r>
      <w:r>
        <w:rPr>
          <w:color w:val="000000"/>
          <w:sz w:val="24"/>
        </w:rPr>
        <w:t xml:space="preserve">或委托代理人（签字或盖章）：</w:t>
      </w:r>
      <w:r/>
    </w:p>
    <w:p>
      <w:pPr>
        <w:ind w:firstLine="480"/>
        <w:spacing w:line="500" w:lineRule="exact"/>
        <w:rPr>
          <w:color w:val="000000"/>
          <w:sz w:val="24"/>
        </w:rPr>
      </w:pPr>
      <w:r>
        <w:rPr>
          <w:color w:val="000000"/>
          <w:sz w:val="24"/>
        </w:rPr>
        <w:t xml:space="preserve">日期：    年     月     日</w:t>
      </w:r>
      <w:r/>
    </w:p>
    <w:p>
      <w:pPr>
        <w:spacing w:line="500" w:lineRule="exact"/>
        <w:rPr>
          <w:color w:val="000000"/>
          <w:sz w:val="24"/>
        </w:rPr>
      </w:pPr>
      <w:r>
        <w:rPr>
          <w:color w:val="000000"/>
          <w:sz w:val="24"/>
        </w:rPr>
      </w:r>
      <w:r/>
    </w:p>
    <w:p>
      <w:pPr>
        <w:jc w:val="left"/>
        <w:keepLines/>
        <w:keepNext/>
        <w:spacing w:before="360" w:after="200" w:line="360" w:lineRule="auto"/>
        <w:rPr>
          <w:iCs/>
          <w:sz w:val="36"/>
        </w:rPr>
        <w:outlineLvl w:val="0"/>
      </w:pPr>
      <w:r>
        <w:rPr>
          <w:iCs/>
          <w:sz w:val="36"/>
        </w:rPr>
        <w:t xml:space="preserve">十六、工作方案</w:t>
      </w:r>
      <w:r/>
    </w:p>
    <w:p>
      <w:pPr>
        <w:jc w:val="left"/>
        <w:keepLines/>
        <w:keepNext/>
        <w:spacing w:before="360" w:after="200" w:line="360" w:lineRule="auto"/>
        <w:rPr>
          <w:iCs/>
          <w:sz w:val="36"/>
        </w:rPr>
        <w:outlineLvl w:val="0"/>
      </w:pPr>
      <w:r>
        <w:rPr>
          <w:iCs/>
          <w:sz w:val="36"/>
        </w:rPr>
        <w:t xml:space="preserve">十七、技术方案</w:t>
      </w:r>
      <w:r/>
    </w:p>
    <w:p>
      <w:pPr>
        <w:jc w:val="left"/>
        <w:widowControl/>
        <w:rPr>
          <w:color w:val="000000"/>
          <w:sz w:val="24"/>
        </w:rPr>
      </w:pPr>
      <w:r>
        <w:rPr>
          <w:color w:val="000000"/>
          <w:sz w:val="24"/>
        </w:rPr>
      </w:r>
      <w:r/>
    </w:p>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等线 Light">
    <w:panose1 w:val="02010600030101010101"/>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r/>
  </w:p>
  <w:p>
    <w:pPr>
      <w:pStyle w:val="9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fldChar w:fldCharType="begin"/>
    </w:r>
    <w:r>
      <w:instrText xml:space="preserve">PAGE   \* MERGEFORMAT</w:instrText>
    </w:r>
    <w:r>
      <w:fldChar w:fldCharType="separate"/>
    </w:r>
    <w:r>
      <w:rPr>
        <w:lang w:val="zh-CN"/>
      </w:rPr>
      <w:t xml:space="preserve">6</w:t>
    </w:r>
    <w:r>
      <w:fldChar w:fldCharType="end"/>
    </w:r>
    <w:r/>
  </w:p>
  <w:p>
    <w:pPr>
      <w:pStyle w:val="93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fldChar w:fldCharType="begin"/>
    </w:r>
    <w:r>
      <w:instrText xml:space="preserve">PAGE   \* MERGEFORMAT</w:instrText>
    </w:r>
    <w:r>
      <w:fldChar w:fldCharType="separate"/>
    </w:r>
    <w:r>
      <w:rPr>
        <w:lang w:val="zh-CN"/>
      </w:rPr>
      <w:t xml:space="preserve">19</w:t>
    </w:r>
    <w:r>
      <w:fldChar w:fldCharType="end"/>
    </w:r>
    <w:r/>
  </w:p>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3015" w:hanging="1125"/>
      </w:pPr>
    </w:lvl>
    <w:lvl w:ilvl="1">
      <w:start w:val="1"/>
      <w:numFmt w:val="lowerLetter"/>
      <w:isLgl w:val="false"/>
      <w:suff w:val="tab"/>
      <w:lvlText w:val="%2)"/>
      <w:lvlJc w:val="left"/>
      <w:pPr>
        <w:ind w:left="2730" w:hanging="420"/>
      </w:pPr>
    </w:lvl>
    <w:lvl w:ilvl="2">
      <w:start w:val="1"/>
      <w:numFmt w:val="lowerRoman"/>
      <w:isLgl w:val="false"/>
      <w:suff w:val="tab"/>
      <w:lvlText w:val="%3."/>
      <w:lvlJc w:val="right"/>
      <w:pPr>
        <w:ind w:left="3150" w:hanging="420"/>
      </w:pPr>
    </w:lvl>
    <w:lvl w:ilvl="3">
      <w:start w:val="1"/>
      <w:numFmt w:val="decimal"/>
      <w:isLgl w:val="false"/>
      <w:suff w:val="tab"/>
      <w:lvlText w:val="%4."/>
      <w:lvlJc w:val="left"/>
      <w:pPr>
        <w:ind w:left="3570" w:hanging="420"/>
      </w:pPr>
    </w:lvl>
    <w:lvl w:ilvl="4">
      <w:start w:val="1"/>
      <w:numFmt w:val="lowerLetter"/>
      <w:isLgl w:val="false"/>
      <w:suff w:val="tab"/>
      <w:lvlText w:val="%5)"/>
      <w:lvlJc w:val="left"/>
      <w:pPr>
        <w:ind w:left="3990" w:hanging="420"/>
      </w:pPr>
    </w:lvl>
    <w:lvl w:ilvl="5">
      <w:start w:val="1"/>
      <w:numFmt w:val="lowerRoman"/>
      <w:isLgl w:val="false"/>
      <w:suff w:val="tab"/>
      <w:lvlText w:val="%6."/>
      <w:lvlJc w:val="right"/>
      <w:pPr>
        <w:ind w:left="4410" w:hanging="420"/>
      </w:pPr>
    </w:lvl>
    <w:lvl w:ilvl="6">
      <w:start w:val="1"/>
      <w:numFmt w:val="decimal"/>
      <w:isLgl w:val="false"/>
      <w:suff w:val="tab"/>
      <w:lvlText w:val="%7."/>
      <w:lvlJc w:val="left"/>
      <w:pPr>
        <w:ind w:left="4830" w:hanging="420"/>
      </w:pPr>
    </w:lvl>
    <w:lvl w:ilvl="7">
      <w:start w:val="1"/>
      <w:numFmt w:val="lowerLetter"/>
      <w:isLgl w:val="false"/>
      <w:suff w:val="tab"/>
      <w:lvlText w:val="%8)"/>
      <w:lvlJc w:val="left"/>
      <w:pPr>
        <w:ind w:left="5250" w:hanging="420"/>
      </w:pPr>
    </w:lvl>
    <w:lvl w:ilvl="8">
      <w:start w:val="1"/>
      <w:numFmt w:val="lowerRoman"/>
      <w:isLgl w:val="false"/>
      <w:suff w:val="tab"/>
      <w:lvlText w:val="%9."/>
      <w:lvlJc w:val="right"/>
      <w:pPr>
        <w:ind w:left="5670" w:hanging="420"/>
      </w:p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0">
    <w:name w:val="Heading 1 Char"/>
    <w:basedOn w:val="747"/>
    <w:link w:val="738"/>
    <w:uiPriority w:val="9"/>
    <w:rPr>
      <w:rFonts w:ascii="Arial" w:hAnsi="Arial" w:eastAsia="Arial" w:cs="Arial"/>
      <w:sz w:val="40"/>
      <w:szCs w:val="40"/>
    </w:rPr>
  </w:style>
  <w:style w:type="character" w:styleId="701">
    <w:name w:val="Heading 2 Char"/>
    <w:basedOn w:val="747"/>
    <w:link w:val="739"/>
    <w:uiPriority w:val="9"/>
    <w:rPr>
      <w:rFonts w:ascii="Arial" w:hAnsi="Arial" w:eastAsia="Arial" w:cs="Arial"/>
      <w:sz w:val="34"/>
    </w:rPr>
  </w:style>
  <w:style w:type="character" w:styleId="702">
    <w:name w:val="Heading 3 Char"/>
    <w:basedOn w:val="747"/>
    <w:link w:val="740"/>
    <w:uiPriority w:val="9"/>
    <w:rPr>
      <w:rFonts w:ascii="Arial" w:hAnsi="Arial" w:eastAsia="Arial" w:cs="Arial"/>
      <w:sz w:val="30"/>
      <w:szCs w:val="30"/>
    </w:rPr>
  </w:style>
  <w:style w:type="character" w:styleId="703">
    <w:name w:val="Heading 4 Char"/>
    <w:basedOn w:val="747"/>
    <w:link w:val="741"/>
    <w:uiPriority w:val="9"/>
    <w:rPr>
      <w:rFonts w:ascii="Arial" w:hAnsi="Arial" w:eastAsia="Arial" w:cs="Arial"/>
      <w:b/>
      <w:bCs/>
      <w:sz w:val="26"/>
      <w:szCs w:val="26"/>
    </w:rPr>
  </w:style>
  <w:style w:type="character" w:styleId="704">
    <w:name w:val="Heading 5 Char"/>
    <w:basedOn w:val="747"/>
    <w:link w:val="742"/>
    <w:uiPriority w:val="9"/>
    <w:rPr>
      <w:rFonts w:ascii="Arial" w:hAnsi="Arial" w:eastAsia="Arial" w:cs="Arial"/>
      <w:b/>
      <w:bCs/>
      <w:sz w:val="24"/>
      <w:szCs w:val="24"/>
    </w:rPr>
  </w:style>
  <w:style w:type="character" w:styleId="705">
    <w:name w:val="Heading 6 Char"/>
    <w:basedOn w:val="747"/>
    <w:link w:val="743"/>
    <w:uiPriority w:val="9"/>
    <w:rPr>
      <w:rFonts w:ascii="Arial" w:hAnsi="Arial" w:eastAsia="Arial" w:cs="Arial"/>
      <w:b/>
      <w:bCs/>
      <w:sz w:val="22"/>
      <w:szCs w:val="22"/>
    </w:rPr>
  </w:style>
  <w:style w:type="character" w:styleId="706">
    <w:name w:val="Heading 7 Char"/>
    <w:basedOn w:val="747"/>
    <w:link w:val="744"/>
    <w:uiPriority w:val="9"/>
    <w:rPr>
      <w:rFonts w:ascii="Arial" w:hAnsi="Arial" w:eastAsia="Arial" w:cs="Arial"/>
      <w:b/>
      <w:bCs/>
      <w:i/>
      <w:iCs/>
      <w:sz w:val="22"/>
      <w:szCs w:val="22"/>
    </w:rPr>
  </w:style>
  <w:style w:type="character" w:styleId="707">
    <w:name w:val="Heading 8 Char"/>
    <w:basedOn w:val="747"/>
    <w:link w:val="745"/>
    <w:uiPriority w:val="9"/>
    <w:rPr>
      <w:rFonts w:ascii="Arial" w:hAnsi="Arial" w:eastAsia="Arial" w:cs="Arial"/>
      <w:i/>
      <w:iCs/>
      <w:sz w:val="22"/>
      <w:szCs w:val="22"/>
    </w:rPr>
  </w:style>
  <w:style w:type="character" w:styleId="708">
    <w:name w:val="Heading 9 Char"/>
    <w:basedOn w:val="747"/>
    <w:link w:val="746"/>
    <w:uiPriority w:val="9"/>
    <w:rPr>
      <w:rFonts w:ascii="Arial" w:hAnsi="Arial" w:eastAsia="Arial" w:cs="Arial"/>
      <w:i/>
      <w:iCs/>
      <w:sz w:val="21"/>
      <w:szCs w:val="21"/>
    </w:rPr>
  </w:style>
  <w:style w:type="character" w:styleId="709">
    <w:name w:val="Title Char"/>
    <w:basedOn w:val="747"/>
    <w:link w:val="768"/>
    <w:uiPriority w:val="10"/>
    <w:rPr>
      <w:sz w:val="48"/>
      <w:szCs w:val="48"/>
    </w:rPr>
  </w:style>
  <w:style w:type="character" w:styleId="710">
    <w:name w:val="Subtitle Char"/>
    <w:basedOn w:val="747"/>
    <w:link w:val="762"/>
    <w:uiPriority w:val="11"/>
    <w:rPr>
      <w:sz w:val="24"/>
      <w:szCs w:val="24"/>
    </w:rPr>
  </w:style>
  <w:style w:type="character" w:styleId="711">
    <w:name w:val="Quote Char"/>
    <w:link w:val="786"/>
    <w:uiPriority w:val="29"/>
    <w:rPr>
      <w:i/>
    </w:rPr>
  </w:style>
  <w:style w:type="character" w:styleId="712">
    <w:name w:val="Intense Quote Char"/>
    <w:link w:val="788"/>
    <w:uiPriority w:val="30"/>
    <w:rPr>
      <w:i/>
    </w:rPr>
  </w:style>
  <w:style w:type="character" w:styleId="713">
    <w:name w:val="Header Char"/>
    <w:basedOn w:val="747"/>
    <w:link w:val="759"/>
    <w:uiPriority w:val="99"/>
  </w:style>
  <w:style w:type="character" w:styleId="714">
    <w:name w:val="Caption Char"/>
    <w:basedOn w:val="750"/>
    <w:link w:val="758"/>
    <w:uiPriority w:val="99"/>
  </w:style>
  <w:style w:type="table" w:styleId="715">
    <w:name w:val="Plain Table 1"/>
    <w:basedOn w:val="7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7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7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2"/>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3"/>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4"/>
    <w:basedOn w:val="7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name w:val="Grid Table 5 Dark"/>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5">
    <w:name w:val="Grid Table 6 Colorful"/>
    <w:basedOn w:val="7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6">
    <w:name w:val="Grid Table 7 Colorful"/>
    <w:basedOn w:val="7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7">
    <w:name w:val="List Table 1 Light"/>
    <w:basedOn w:val="7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name w:val="List Table 2"/>
    <w:basedOn w:val="7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9">
    <w:name w:val="List Table 3"/>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0">
    <w:name w:val="List Table 4"/>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1">
    <w:name w:val="List Table 5 Dark"/>
    <w:basedOn w:val="7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2">
    <w:name w:val="List Table 6 Colorful"/>
    <w:basedOn w:val="7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3">
    <w:name w:val="List Table 7 Colorful"/>
    <w:basedOn w:val="7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4">
    <w:name w:val="Footnote Text Char"/>
    <w:link w:val="763"/>
    <w:uiPriority w:val="99"/>
    <w:rPr>
      <w:sz w:val="18"/>
    </w:rPr>
  </w:style>
  <w:style w:type="character" w:styleId="735">
    <w:name w:val="Endnote Text Char"/>
    <w:link w:val="757"/>
    <w:uiPriority w:val="99"/>
    <w:rPr>
      <w:sz w:val="20"/>
    </w:rPr>
  </w:style>
  <w:style w:type="paragraph" w:styleId="736">
    <w:name w:val="TOC Heading"/>
    <w:uiPriority w:val="39"/>
    <w:unhideWhenUsed/>
  </w:style>
  <w:style w:type="paragraph" w:styleId="73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38">
    <w:name w:val="Heading 1"/>
    <w:basedOn w:val="737"/>
    <w:next w:val="737"/>
    <w:link w:val="773"/>
    <w:uiPriority w:val="9"/>
    <w:qFormat/>
    <w:pPr>
      <w:keepLines/>
      <w:keepNext/>
      <w:spacing w:before="480" w:after="200"/>
      <w:outlineLvl w:val="0"/>
    </w:pPr>
    <w:rPr>
      <w:rFonts w:ascii="Arial" w:hAnsi="Arial" w:eastAsia="Arial" w:cs="Arial"/>
      <w:sz w:val="40"/>
      <w:szCs w:val="40"/>
    </w:rPr>
  </w:style>
  <w:style w:type="paragraph" w:styleId="739">
    <w:name w:val="Heading 2"/>
    <w:basedOn w:val="737"/>
    <w:next w:val="737"/>
    <w:link w:val="774"/>
    <w:uiPriority w:val="9"/>
    <w:unhideWhenUsed/>
    <w:qFormat/>
    <w:pPr>
      <w:keepLines/>
      <w:keepNext/>
      <w:spacing w:before="360" w:after="200"/>
      <w:outlineLvl w:val="1"/>
    </w:pPr>
    <w:rPr>
      <w:rFonts w:ascii="Arial" w:hAnsi="Arial" w:eastAsia="Arial" w:cs="Arial"/>
      <w:sz w:val="34"/>
    </w:rPr>
  </w:style>
  <w:style w:type="paragraph" w:styleId="740">
    <w:name w:val="Heading 3"/>
    <w:basedOn w:val="737"/>
    <w:next w:val="737"/>
    <w:link w:val="775"/>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737"/>
    <w:next w:val="737"/>
    <w:link w:val="776"/>
    <w:uiPriority w:val="9"/>
    <w:unhideWhenUsed/>
    <w:qFormat/>
    <w:pPr>
      <w:keepLines/>
      <w:keepNext/>
      <w:spacing w:before="320" w:after="200"/>
      <w:outlineLvl w:val="3"/>
    </w:pPr>
    <w:rPr>
      <w:rFonts w:ascii="Arial" w:hAnsi="Arial" w:eastAsia="Arial" w:cs="Arial"/>
      <w:b/>
      <w:bCs/>
      <w:sz w:val="26"/>
      <w:szCs w:val="26"/>
    </w:rPr>
  </w:style>
  <w:style w:type="paragraph" w:styleId="742">
    <w:name w:val="Heading 5"/>
    <w:basedOn w:val="737"/>
    <w:next w:val="737"/>
    <w:link w:val="777"/>
    <w:uiPriority w:val="9"/>
    <w:unhideWhenUsed/>
    <w:qFormat/>
    <w:pPr>
      <w:keepLines/>
      <w:keepNext/>
      <w:spacing w:before="320" w:after="200"/>
      <w:outlineLvl w:val="4"/>
    </w:pPr>
    <w:rPr>
      <w:rFonts w:ascii="Arial" w:hAnsi="Arial" w:eastAsia="Arial" w:cs="Arial"/>
      <w:b/>
      <w:bCs/>
      <w:sz w:val="24"/>
    </w:rPr>
  </w:style>
  <w:style w:type="paragraph" w:styleId="743">
    <w:name w:val="Heading 6"/>
    <w:basedOn w:val="737"/>
    <w:next w:val="737"/>
    <w:link w:val="778"/>
    <w:uiPriority w:val="9"/>
    <w:unhideWhenUsed/>
    <w:qFormat/>
    <w:pPr>
      <w:keepLines/>
      <w:keepNext/>
      <w:spacing w:before="320" w:after="200"/>
      <w:outlineLvl w:val="5"/>
    </w:pPr>
    <w:rPr>
      <w:rFonts w:ascii="Arial" w:hAnsi="Arial" w:eastAsia="Arial" w:cs="Arial"/>
      <w:b/>
      <w:bCs/>
      <w:sz w:val="22"/>
      <w:szCs w:val="22"/>
    </w:rPr>
  </w:style>
  <w:style w:type="paragraph" w:styleId="744">
    <w:name w:val="Heading 7"/>
    <w:basedOn w:val="737"/>
    <w:next w:val="737"/>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Heading 8"/>
    <w:basedOn w:val="737"/>
    <w:next w:val="737"/>
    <w:link w:val="780"/>
    <w:uiPriority w:val="9"/>
    <w:unhideWhenUsed/>
    <w:qFormat/>
    <w:pPr>
      <w:keepLines/>
      <w:keepNext/>
      <w:spacing w:before="320" w:after="200"/>
      <w:outlineLvl w:val="7"/>
    </w:pPr>
    <w:rPr>
      <w:rFonts w:ascii="Arial" w:hAnsi="Arial" w:eastAsia="Arial" w:cs="Arial"/>
      <w:i/>
      <w:iCs/>
      <w:sz w:val="22"/>
      <w:szCs w:val="22"/>
    </w:rPr>
  </w:style>
  <w:style w:type="paragraph" w:styleId="746">
    <w:name w:val="Heading 9"/>
    <w:basedOn w:val="737"/>
    <w:next w:val="737"/>
    <w:link w:val="781"/>
    <w:uiPriority w:val="9"/>
    <w:unhideWhenUsed/>
    <w:qFormat/>
    <w:pPr>
      <w:keepLines/>
      <w:keepNext/>
      <w:spacing w:before="320" w:after="200"/>
      <w:outlineLvl w:val="8"/>
    </w:pPr>
    <w:rPr>
      <w:rFonts w:ascii="Arial" w:hAnsi="Arial" w:eastAsia="Arial" w:cs="Arial"/>
      <w:i/>
      <w:iCs/>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toc 7"/>
    <w:basedOn w:val="737"/>
    <w:next w:val="737"/>
    <w:uiPriority w:val="39"/>
    <w:unhideWhenUsed/>
    <w:qFormat/>
    <w:pPr>
      <w:ind w:left="1701"/>
      <w:spacing w:after="57"/>
    </w:pPr>
  </w:style>
  <w:style w:type="paragraph" w:styleId="750">
    <w:name w:val="Caption"/>
    <w:basedOn w:val="737"/>
    <w:next w:val="7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1">
    <w:name w:val="annotation text"/>
    <w:basedOn w:val="737"/>
    <w:uiPriority w:val="99"/>
    <w:semiHidden/>
    <w:unhideWhenUsed/>
    <w:qFormat/>
    <w:pPr>
      <w:jc w:val="left"/>
    </w:pPr>
  </w:style>
  <w:style w:type="paragraph" w:styleId="752">
    <w:name w:val="Body Text"/>
    <w:basedOn w:val="737"/>
    <w:uiPriority w:val="0"/>
    <w:qFormat/>
    <w:rPr>
      <w:rFonts w:ascii="Calibri" w:hAnsi="Calibri"/>
    </w:rPr>
  </w:style>
  <w:style w:type="paragraph" w:styleId="753">
    <w:name w:val="toc 5"/>
    <w:basedOn w:val="737"/>
    <w:next w:val="737"/>
    <w:uiPriority w:val="39"/>
    <w:unhideWhenUsed/>
    <w:qFormat/>
    <w:pPr>
      <w:ind w:left="1134"/>
      <w:spacing w:after="57"/>
    </w:pPr>
  </w:style>
  <w:style w:type="paragraph" w:styleId="754">
    <w:name w:val="toc 3"/>
    <w:basedOn w:val="737"/>
    <w:next w:val="737"/>
    <w:uiPriority w:val="39"/>
    <w:unhideWhenUsed/>
    <w:qFormat/>
    <w:pPr>
      <w:ind w:left="567"/>
      <w:spacing w:after="57"/>
    </w:pPr>
  </w:style>
  <w:style w:type="paragraph" w:styleId="755">
    <w:name w:val="Plain Text"/>
    <w:basedOn w:val="737"/>
    <w:link w:val="956"/>
    <w:uiPriority w:val="0"/>
    <w:qFormat/>
    <w:pPr>
      <w:ind w:firstLine="200"/>
      <w:spacing w:line="360" w:lineRule="auto"/>
    </w:pPr>
    <w:rPr>
      <w:rFonts w:ascii="宋体" w:hAnsi="Courier New"/>
      <w:sz w:val="20"/>
      <w:szCs w:val="20"/>
    </w:rPr>
  </w:style>
  <w:style w:type="paragraph" w:styleId="756">
    <w:name w:val="toc 8"/>
    <w:basedOn w:val="737"/>
    <w:next w:val="737"/>
    <w:uiPriority w:val="39"/>
    <w:unhideWhenUsed/>
    <w:qFormat/>
    <w:pPr>
      <w:ind w:left="1984"/>
      <w:spacing w:after="57"/>
    </w:pPr>
  </w:style>
  <w:style w:type="paragraph" w:styleId="757">
    <w:name w:val="endnote text"/>
    <w:basedOn w:val="737"/>
    <w:link w:val="919"/>
    <w:uiPriority w:val="99"/>
    <w:semiHidden/>
    <w:unhideWhenUsed/>
    <w:qFormat/>
    <w:rPr>
      <w:sz w:val="20"/>
    </w:rPr>
  </w:style>
  <w:style w:type="paragraph" w:styleId="758">
    <w:name w:val="Footer"/>
    <w:basedOn w:val="737"/>
    <w:link w:val="792"/>
    <w:uiPriority w:val="99"/>
    <w:unhideWhenUsed/>
    <w:qFormat/>
    <w:pPr>
      <w:tabs>
        <w:tab w:val="center" w:pos="7143" w:leader="none"/>
        <w:tab w:val="right" w:pos="14287" w:leader="none"/>
      </w:tabs>
    </w:pPr>
  </w:style>
  <w:style w:type="paragraph" w:styleId="759">
    <w:name w:val="Header"/>
    <w:basedOn w:val="737"/>
    <w:link w:val="790"/>
    <w:uiPriority w:val="99"/>
    <w:unhideWhenUsed/>
    <w:qFormat/>
    <w:pPr>
      <w:tabs>
        <w:tab w:val="center" w:pos="7143" w:leader="none"/>
        <w:tab w:val="right" w:pos="14287" w:leader="none"/>
      </w:tabs>
    </w:pPr>
  </w:style>
  <w:style w:type="paragraph" w:styleId="760">
    <w:name w:val="toc 1"/>
    <w:basedOn w:val="737"/>
    <w:next w:val="737"/>
    <w:uiPriority w:val="39"/>
    <w:unhideWhenUsed/>
    <w:qFormat/>
    <w:pPr>
      <w:spacing w:after="57"/>
    </w:pPr>
  </w:style>
  <w:style w:type="paragraph" w:styleId="761">
    <w:name w:val="toc 4"/>
    <w:basedOn w:val="737"/>
    <w:next w:val="737"/>
    <w:uiPriority w:val="39"/>
    <w:unhideWhenUsed/>
    <w:qFormat/>
    <w:pPr>
      <w:ind w:left="850"/>
      <w:spacing w:after="57"/>
    </w:pPr>
  </w:style>
  <w:style w:type="paragraph" w:styleId="762">
    <w:name w:val="Subtitle"/>
    <w:basedOn w:val="737"/>
    <w:next w:val="737"/>
    <w:link w:val="785"/>
    <w:uiPriority w:val="11"/>
    <w:qFormat/>
    <w:pPr>
      <w:spacing w:before="200" w:after="200"/>
    </w:pPr>
    <w:rPr>
      <w:sz w:val="24"/>
    </w:rPr>
  </w:style>
  <w:style w:type="paragraph" w:styleId="763">
    <w:name w:val="footnote text"/>
    <w:basedOn w:val="737"/>
    <w:link w:val="918"/>
    <w:uiPriority w:val="99"/>
    <w:semiHidden/>
    <w:unhideWhenUsed/>
    <w:qFormat/>
    <w:pPr>
      <w:spacing w:after="40"/>
    </w:pPr>
    <w:rPr>
      <w:sz w:val="18"/>
    </w:rPr>
  </w:style>
  <w:style w:type="paragraph" w:styleId="764">
    <w:name w:val="toc 6"/>
    <w:basedOn w:val="737"/>
    <w:next w:val="737"/>
    <w:uiPriority w:val="39"/>
    <w:unhideWhenUsed/>
    <w:qFormat/>
    <w:pPr>
      <w:ind w:left="1417"/>
      <w:spacing w:after="57"/>
    </w:pPr>
  </w:style>
  <w:style w:type="paragraph" w:styleId="765">
    <w:name w:val="table of figures"/>
    <w:basedOn w:val="737"/>
    <w:next w:val="737"/>
    <w:uiPriority w:val="99"/>
    <w:unhideWhenUsed/>
    <w:qFormat/>
  </w:style>
  <w:style w:type="paragraph" w:styleId="766">
    <w:name w:val="toc 2"/>
    <w:basedOn w:val="737"/>
    <w:next w:val="737"/>
    <w:uiPriority w:val="39"/>
    <w:unhideWhenUsed/>
    <w:qFormat/>
    <w:pPr>
      <w:ind w:left="283"/>
      <w:spacing w:after="57"/>
    </w:pPr>
  </w:style>
  <w:style w:type="paragraph" w:styleId="767">
    <w:name w:val="toc 9"/>
    <w:basedOn w:val="737"/>
    <w:next w:val="737"/>
    <w:uiPriority w:val="39"/>
    <w:unhideWhenUsed/>
    <w:qFormat/>
    <w:pPr>
      <w:ind w:left="2268"/>
      <w:spacing w:after="57"/>
    </w:pPr>
  </w:style>
  <w:style w:type="paragraph" w:styleId="768">
    <w:name w:val="Title"/>
    <w:basedOn w:val="737"/>
    <w:next w:val="737"/>
    <w:link w:val="784"/>
    <w:uiPriority w:val="10"/>
    <w:qFormat/>
    <w:pPr>
      <w:contextualSpacing/>
      <w:spacing w:before="300" w:after="200"/>
    </w:pPr>
    <w:rPr>
      <w:sz w:val="48"/>
      <w:szCs w:val="48"/>
    </w:rPr>
  </w:style>
  <w:style w:type="table" w:styleId="7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Hyperlink"/>
    <w:uiPriority w:val="99"/>
    <w:unhideWhenUsed/>
    <w:qFormat/>
    <w:rPr>
      <w:color w:val="0000ff" w:themeColor="hyperlink"/>
      <w:u w:val="single"/>
      <w14:textFill>
        <w14:solidFill>
          <w14:schemeClr w14:val="hlink"/>
        </w14:solidFill>
      </w14:textFill>
    </w:rPr>
  </w:style>
  <w:style w:type="character" w:styleId="772">
    <w:name w:val="footnote reference"/>
    <w:uiPriority w:val="99"/>
    <w:unhideWhenUsed/>
    <w:qFormat/>
    <w:rPr>
      <w:vertAlign w:val="superscript"/>
    </w:rPr>
  </w:style>
  <w:style w:type="character" w:styleId="773" w:customStyle="1">
    <w:name w:val="标题 1 字符"/>
    <w:link w:val="738"/>
    <w:uiPriority w:val="9"/>
    <w:qFormat/>
    <w:rPr>
      <w:rFonts w:ascii="Arial" w:hAnsi="Arial" w:eastAsia="Arial" w:cs="Arial"/>
      <w:sz w:val="40"/>
      <w:szCs w:val="40"/>
    </w:rPr>
  </w:style>
  <w:style w:type="character" w:styleId="774" w:customStyle="1">
    <w:name w:val="标题 2 字符"/>
    <w:link w:val="739"/>
    <w:uiPriority w:val="9"/>
    <w:qFormat/>
    <w:rPr>
      <w:rFonts w:ascii="Arial" w:hAnsi="Arial" w:eastAsia="Arial" w:cs="Arial"/>
      <w:sz w:val="34"/>
    </w:rPr>
  </w:style>
  <w:style w:type="character" w:styleId="775" w:customStyle="1">
    <w:name w:val="标题 3 字符1"/>
    <w:link w:val="740"/>
    <w:uiPriority w:val="9"/>
    <w:qFormat/>
    <w:rPr>
      <w:rFonts w:ascii="Arial" w:hAnsi="Arial" w:eastAsia="Arial" w:cs="Arial"/>
      <w:sz w:val="30"/>
      <w:szCs w:val="30"/>
    </w:rPr>
  </w:style>
  <w:style w:type="character" w:styleId="776" w:customStyle="1">
    <w:name w:val="标题 4 字符"/>
    <w:link w:val="741"/>
    <w:uiPriority w:val="9"/>
    <w:qFormat/>
    <w:rPr>
      <w:rFonts w:ascii="Arial" w:hAnsi="Arial" w:eastAsia="Arial" w:cs="Arial"/>
      <w:b/>
      <w:bCs/>
      <w:sz w:val="26"/>
      <w:szCs w:val="26"/>
    </w:rPr>
  </w:style>
  <w:style w:type="character" w:styleId="777" w:customStyle="1">
    <w:name w:val="标题 5 字符"/>
    <w:link w:val="742"/>
    <w:uiPriority w:val="9"/>
    <w:qFormat/>
    <w:rPr>
      <w:rFonts w:ascii="Arial" w:hAnsi="Arial" w:eastAsia="Arial" w:cs="Arial"/>
      <w:b/>
      <w:bCs/>
      <w:sz w:val="24"/>
      <w:szCs w:val="24"/>
    </w:rPr>
  </w:style>
  <w:style w:type="character" w:styleId="778" w:customStyle="1">
    <w:name w:val="标题 6 字符"/>
    <w:link w:val="743"/>
    <w:uiPriority w:val="9"/>
    <w:qFormat/>
    <w:rPr>
      <w:rFonts w:ascii="Arial" w:hAnsi="Arial" w:eastAsia="Arial" w:cs="Arial"/>
      <w:b/>
      <w:bCs/>
      <w:sz w:val="22"/>
      <w:szCs w:val="22"/>
    </w:rPr>
  </w:style>
  <w:style w:type="character" w:styleId="779" w:customStyle="1">
    <w:name w:val="标题 7 字符"/>
    <w:link w:val="744"/>
    <w:uiPriority w:val="9"/>
    <w:qFormat/>
    <w:rPr>
      <w:rFonts w:ascii="Arial" w:hAnsi="Arial" w:eastAsia="Arial" w:cs="Arial"/>
      <w:b/>
      <w:bCs/>
      <w:i/>
      <w:iCs/>
      <w:sz w:val="22"/>
      <w:szCs w:val="22"/>
    </w:rPr>
  </w:style>
  <w:style w:type="character" w:styleId="780" w:customStyle="1">
    <w:name w:val="标题 8 字符"/>
    <w:link w:val="745"/>
    <w:uiPriority w:val="9"/>
    <w:qFormat/>
    <w:rPr>
      <w:rFonts w:ascii="Arial" w:hAnsi="Arial" w:eastAsia="Arial" w:cs="Arial"/>
      <w:i/>
      <w:iCs/>
      <w:sz w:val="22"/>
      <w:szCs w:val="22"/>
    </w:rPr>
  </w:style>
  <w:style w:type="character" w:styleId="781" w:customStyle="1">
    <w:name w:val="标题 9 字符"/>
    <w:link w:val="746"/>
    <w:uiPriority w:val="9"/>
    <w:qFormat/>
    <w:rPr>
      <w:rFonts w:ascii="Arial" w:hAnsi="Arial" w:eastAsia="Arial" w:cs="Arial"/>
      <w:i/>
      <w:iCs/>
      <w:sz w:val="21"/>
      <w:szCs w:val="21"/>
    </w:rPr>
  </w:style>
  <w:style w:type="paragraph" w:styleId="782">
    <w:name w:val="List Paragraph"/>
    <w:basedOn w:val="737"/>
    <w:uiPriority w:val="34"/>
    <w:qFormat/>
    <w:pPr>
      <w:contextualSpacing/>
      <w:ind w:left="720"/>
    </w:pPr>
  </w:style>
  <w:style w:type="paragraph" w:styleId="783">
    <w:name w:val="No Spacing"/>
    <w:uiPriority w:val="1"/>
    <w:qFormat/>
    <w:rPr>
      <w:rFonts w:ascii="Times New Roman" w:hAnsi="Times New Roman" w:eastAsia="宋体" w:cs="Times New Roman"/>
      <w:lang w:val="en-US" w:eastAsia="zh-CN" w:bidi="ar-SA"/>
    </w:rPr>
  </w:style>
  <w:style w:type="character" w:styleId="784" w:customStyle="1">
    <w:name w:val="标题 字符"/>
    <w:link w:val="768"/>
    <w:uiPriority w:val="10"/>
    <w:qFormat/>
    <w:rPr>
      <w:sz w:val="48"/>
      <w:szCs w:val="48"/>
    </w:rPr>
  </w:style>
  <w:style w:type="character" w:styleId="785" w:customStyle="1">
    <w:name w:val="副标题 字符1"/>
    <w:link w:val="762"/>
    <w:uiPriority w:val="11"/>
    <w:qFormat/>
    <w:rPr>
      <w:sz w:val="24"/>
      <w:szCs w:val="24"/>
    </w:rPr>
  </w:style>
  <w:style w:type="paragraph" w:styleId="786">
    <w:name w:val="Quote"/>
    <w:basedOn w:val="737"/>
    <w:next w:val="737"/>
    <w:link w:val="787"/>
    <w:uiPriority w:val="29"/>
    <w:qFormat/>
    <w:pPr>
      <w:ind w:left="720" w:right="720"/>
    </w:pPr>
    <w:rPr>
      <w:i/>
    </w:rPr>
  </w:style>
  <w:style w:type="character" w:styleId="787" w:customStyle="1">
    <w:name w:val="引用 字符"/>
    <w:link w:val="786"/>
    <w:uiPriority w:val="29"/>
    <w:qFormat/>
    <w:rPr>
      <w:i/>
    </w:rPr>
  </w:style>
  <w:style w:type="paragraph" w:styleId="788">
    <w:name w:val="Intense Quote"/>
    <w:basedOn w:val="737"/>
    <w:next w:val="737"/>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字符"/>
    <w:link w:val="788"/>
    <w:uiPriority w:val="30"/>
    <w:qFormat/>
    <w:rPr>
      <w:i/>
    </w:rPr>
  </w:style>
  <w:style w:type="character" w:styleId="790" w:customStyle="1">
    <w:name w:val="页眉 字符"/>
    <w:link w:val="759"/>
    <w:uiPriority w:val="99"/>
    <w:qFormat/>
  </w:style>
  <w:style w:type="character" w:styleId="791" w:customStyle="1">
    <w:name w:val="Footer Char"/>
    <w:uiPriority w:val="99"/>
    <w:qFormat/>
  </w:style>
  <w:style w:type="character" w:styleId="792" w:customStyle="1">
    <w:name w:val="页脚 字符1"/>
    <w:link w:val="758"/>
    <w:uiPriority w:val="99"/>
    <w:qFormat/>
  </w:style>
  <w:style w:type="table" w:styleId="79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脚注文本 字符"/>
    <w:link w:val="763"/>
    <w:uiPriority w:val="99"/>
    <w:qFormat/>
    <w:rPr>
      <w:sz w:val="18"/>
    </w:rPr>
  </w:style>
  <w:style w:type="character" w:styleId="919" w:customStyle="1">
    <w:name w:val="尾注文本 字符"/>
    <w:link w:val="757"/>
    <w:uiPriority w:val="99"/>
    <w:qFormat/>
    <w:rPr>
      <w:sz w:val="20"/>
    </w:rPr>
  </w:style>
  <w:style w:type="paragraph" w:styleId="920" w:customStyle="1">
    <w:name w:val="TOC 标题1"/>
    <w:uiPriority w:val="39"/>
    <w:unhideWhenUsed/>
    <w:qFormat/>
    <w:rPr>
      <w:rFonts w:ascii="Times New Roman" w:hAnsi="Times New Roman" w:eastAsia="宋体" w:cs="Times New Roman"/>
      <w:lang w:val="en-US" w:eastAsia="zh-CN" w:bidi="ar-SA"/>
    </w:rPr>
  </w:style>
  <w:style w:type="paragraph" w:styleId="921" w:customStyle="1">
    <w:name w:val="标题 11"/>
    <w:basedOn w:val="737"/>
    <w:next w:val="737"/>
    <w:uiPriority w:val="0"/>
    <w:qFormat/>
    <w:pPr>
      <w:ind w:left="100" w:right="100"/>
      <w:keepLines/>
      <w:keepNext/>
      <w:spacing w:before="120" w:after="120"/>
      <w:outlineLvl w:val="0"/>
    </w:pPr>
    <w:rPr>
      <w:b/>
      <w:bCs/>
      <w:szCs w:val="44"/>
    </w:rPr>
  </w:style>
  <w:style w:type="paragraph" w:styleId="922" w:customStyle="1">
    <w:name w:val="标题 31"/>
    <w:basedOn w:val="737"/>
    <w:next w:val="737"/>
    <w:link w:val="925"/>
    <w:uiPriority w:val="0"/>
    <w:qFormat/>
    <w:pPr>
      <w:keepLines/>
      <w:keepNext/>
      <w:spacing w:before="260" w:after="260" w:line="416" w:lineRule="auto"/>
      <w:outlineLvl w:val="2"/>
    </w:pPr>
    <w:rPr>
      <w:b/>
      <w:bCs/>
      <w:sz w:val="32"/>
      <w:szCs w:val="32"/>
    </w:rPr>
  </w:style>
  <w:style w:type="character" w:styleId="923" w:customStyle="1">
    <w:name w:val="默认段落字体1"/>
    <w:uiPriority w:val="0"/>
    <w:semiHidden/>
    <w:qFormat/>
  </w:style>
  <w:style w:type="table" w:styleId="924" w:customStyle="1">
    <w:name w:val="普通表格1"/>
    <w:uiPriority w:val="0"/>
    <w:semiHidden/>
    <w:qFormat/>
    <w:tblPr>
      <w:tblCellMar>
        <w:left w:w="0" w:type="dxa"/>
        <w:top w:w="0" w:type="dxa"/>
        <w:right w:w="0" w:type="dxa"/>
        <w:bottom w:w="0" w:type="dxa"/>
      </w:tblCellMar>
    </w:tblPr>
  </w:style>
  <w:style w:type="character" w:styleId="925" w:customStyle="1">
    <w:name w:val="标题 3 字符"/>
    <w:link w:val="922"/>
    <w:uiPriority w:val="0"/>
    <w:semiHidden/>
    <w:qFormat/>
    <w:rPr>
      <w:rFonts w:ascii="Times New Roman" w:hAnsi="Times New Roman"/>
      <w:b/>
      <w:bCs/>
      <w:sz w:val="32"/>
      <w:szCs w:val="32"/>
    </w:rPr>
  </w:style>
  <w:style w:type="paragraph" w:styleId="926" w:customStyle="1">
    <w:name w:val="正文缩进1"/>
    <w:basedOn w:val="737"/>
    <w:next w:val="737"/>
    <w:uiPriority w:val="0"/>
    <w:qFormat/>
    <w:pPr>
      <w:ind w:firstLine="420"/>
    </w:pPr>
  </w:style>
  <w:style w:type="paragraph" w:styleId="927" w:customStyle="1">
    <w:name w:val="批注文字1"/>
    <w:basedOn w:val="737"/>
    <w:link w:val="928"/>
    <w:uiPriority w:val="0"/>
    <w:qFormat/>
    <w:pPr>
      <w:jc w:val="left"/>
    </w:pPr>
  </w:style>
  <w:style w:type="character" w:styleId="928" w:customStyle="1">
    <w:name w:val="批注文字 字符"/>
    <w:link w:val="927"/>
    <w:uiPriority w:val="0"/>
    <w:qFormat/>
    <w:rPr>
      <w:rFonts w:ascii="Times New Roman" w:hAnsi="Times New Roman"/>
      <w:sz w:val="21"/>
      <w:szCs w:val="24"/>
    </w:rPr>
  </w:style>
  <w:style w:type="paragraph" w:styleId="929" w:customStyle="1">
    <w:name w:val="正文文本1"/>
    <w:basedOn w:val="737"/>
    <w:link w:val="930"/>
    <w:uiPriority w:val="1"/>
    <w:qFormat/>
    <w:pPr>
      <w:spacing w:after="120"/>
    </w:pPr>
  </w:style>
  <w:style w:type="character" w:styleId="930" w:customStyle="1">
    <w:name w:val="正文文本 字符"/>
    <w:link w:val="929"/>
    <w:uiPriority w:val="1"/>
    <w:qFormat/>
    <w:rPr>
      <w:rFonts w:ascii="Times New Roman" w:hAnsi="Times New Roman"/>
      <w:sz w:val="21"/>
      <w:szCs w:val="24"/>
    </w:rPr>
  </w:style>
  <w:style w:type="paragraph" w:styleId="931" w:customStyle="1">
    <w:name w:val="纯文本1"/>
    <w:basedOn w:val="737"/>
    <w:link w:val="932"/>
    <w:uiPriority w:val="0"/>
    <w:qFormat/>
    <w:rPr>
      <w:rFonts w:ascii="宋体" w:hAnsi="Courier New" w:cs="Courier New"/>
      <w:szCs w:val="21"/>
    </w:rPr>
  </w:style>
  <w:style w:type="character" w:styleId="932" w:customStyle="1">
    <w:name w:val="纯文本 字符"/>
    <w:link w:val="931"/>
    <w:uiPriority w:val="0"/>
    <w:qFormat/>
    <w:rPr>
      <w:rFonts w:ascii="宋体" w:hAnsi="Courier New" w:cs="Courier New"/>
      <w:sz w:val="21"/>
      <w:szCs w:val="21"/>
    </w:rPr>
  </w:style>
  <w:style w:type="paragraph" w:styleId="933" w:customStyle="1">
    <w:name w:val="批注框文本1"/>
    <w:basedOn w:val="737"/>
    <w:link w:val="934"/>
    <w:uiPriority w:val="0"/>
    <w:qFormat/>
    <w:rPr>
      <w:sz w:val="18"/>
      <w:szCs w:val="18"/>
    </w:rPr>
  </w:style>
  <w:style w:type="character" w:styleId="934" w:customStyle="1">
    <w:name w:val="批注框文本 字符"/>
    <w:link w:val="933"/>
    <w:uiPriority w:val="0"/>
    <w:qFormat/>
    <w:rPr>
      <w:rFonts w:ascii="Times New Roman" w:hAnsi="Times New Roman"/>
      <w:sz w:val="18"/>
      <w:szCs w:val="18"/>
    </w:rPr>
  </w:style>
  <w:style w:type="paragraph" w:styleId="935" w:customStyle="1">
    <w:name w:val="页脚1"/>
    <w:basedOn w:val="737"/>
    <w:link w:val="936"/>
    <w:uiPriority w:val="99"/>
    <w:qFormat/>
    <w:pPr>
      <w:jc w:val="left"/>
      <w:tabs>
        <w:tab w:val="center" w:pos="4153" w:leader="none"/>
        <w:tab w:val="right" w:pos="8306" w:leader="none"/>
      </w:tabs>
    </w:pPr>
    <w:rPr>
      <w:sz w:val="18"/>
      <w:szCs w:val="18"/>
    </w:rPr>
  </w:style>
  <w:style w:type="character" w:styleId="936" w:customStyle="1">
    <w:name w:val="页脚 字符"/>
    <w:link w:val="935"/>
    <w:uiPriority w:val="99"/>
    <w:qFormat/>
    <w:rPr>
      <w:rFonts w:ascii="Times New Roman" w:hAnsi="Times New Roman"/>
      <w:sz w:val="18"/>
      <w:szCs w:val="18"/>
    </w:rPr>
  </w:style>
  <w:style w:type="paragraph" w:styleId="937" w:customStyle="1">
    <w:name w:val="页眉1"/>
    <w:basedOn w:val="737"/>
    <w:uiPriority w:val="99"/>
    <w:qFormat/>
    <w:pPr>
      <w:jc w:val="center"/>
      <w:tabs>
        <w:tab w:val="center" w:pos="4153" w:leader="none"/>
        <w:tab w:val="right" w:pos="8306" w:leader="none"/>
      </w:tabs>
      <w:pBdr>
        <w:bottom w:val="single" w:color="000000" w:sz="6" w:space="1"/>
      </w:pBdr>
    </w:pPr>
    <w:rPr>
      <w:sz w:val="18"/>
      <w:szCs w:val="18"/>
    </w:rPr>
  </w:style>
  <w:style w:type="paragraph" w:styleId="938" w:customStyle="1">
    <w:name w:val="目录 11"/>
    <w:basedOn w:val="737"/>
    <w:next w:val="737"/>
    <w:uiPriority w:val="39"/>
    <w:qFormat/>
    <w:rPr>
      <w:rFonts w:ascii="仿宋_GB2312" w:eastAsia="仿宋_GB2312"/>
      <w:sz w:val="24"/>
    </w:rPr>
  </w:style>
  <w:style w:type="paragraph" w:styleId="939" w:customStyle="1">
    <w:name w:val="副标题1"/>
    <w:basedOn w:val="737"/>
    <w:next w:val="737"/>
    <w:link w:val="940"/>
    <w:uiPriority w:val="0"/>
    <w:qFormat/>
    <w:pPr>
      <w:jc w:val="center"/>
      <w:spacing w:before="240" w:after="60" w:line="312" w:lineRule="auto"/>
      <w:outlineLvl w:val="1"/>
    </w:pPr>
    <w:rPr>
      <w:rFonts w:ascii="等线 Light" w:hAnsi="等线 Light"/>
      <w:b/>
      <w:bCs/>
      <w:sz w:val="32"/>
      <w:szCs w:val="32"/>
    </w:rPr>
  </w:style>
  <w:style w:type="character" w:styleId="940" w:customStyle="1">
    <w:name w:val="副标题 字符"/>
    <w:link w:val="939"/>
    <w:uiPriority w:val="0"/>
    <w:qFormat/>
    <w:rPr>
      <w:rFonts w:ascii="等线 Light" w:hAnsi="等线 Light" w:cs="Times New Roman"/>
      <w:b/>
      <w:bCs/>
      <w:sz w:val="32"/>
      <w:szCs w:val="32"/>
    </w:rPr>
  </w:style>
  <w:style w:type="paragraph" w:styleId="941" w:customStyle="1">
    <w:name w:val="正文文本 21"/>
    <w:basedOn w:val="737"/>
    <w:link w:val="942"/>
    <w:uiPriority w:val="0"/>
    <w:qFormat/>
    <w:pPr>
      <w:spacing w:after="120" w:line="480" w:lineRule="auto"/>
    </w:pPr>
    <w:rPr>
      <w:rFonts w:ascii="Calibri" w:hAnsi="Calibri"/>
    </w:rPr>
  </w:style>
  <w:style w:type="character" w:styleId="942" w:customStyle="1">
    <w:name w:val="正文文本 2 字符"/>
    <w:link w:val="941"/>
    <w:uiPriority w:val="0"/>
    <w:qFormat/>
    <w:rPr>
      <w:sz w:val="21"/>
      <w:szCs w:val="24"/>
    </w:rPr>
  </w:style>
  <w:style w:type="paragraph" w:styleId="943" w:customStyle="1">
    <w:name w:val="标题1"/>
    <w:basedOn w:val="737"/>
    <w:next w:val="737"/>
    <w:uiPriority w:val="0"/>
    <w:qFormat/>
    <w:pPr>
      <w:jc w:val="center"/>
      <w:spacing w:before="240" w:after="60"/>
      <w:outlineLvl w:val="0"/>
    </w:pPr>
    <w:rPr>
      <w:rFonts w:ascii="等线 Light" w:hAnsi="等线 Light"/>
      <w:b/>
      <w:bCs/>
      <w:sz w:val="32"/>
      <w:szCs w:val="32"/>
    </w:rPr>
  </w:style>
  <w:style w:type="paragraph" w:styleId="944" w:customStyle="1">
    <w:name w:val="批注主题1"/>
    <w:basedOn w:val="927"/>
    <w:next w:val="927"/>
    <w:link w:val="945"/>
    <w:uiPriority w:val="0"/>
    <w:qFormat/>
    <w:rPr>
      <w:b/>
      <w:bCs/>
    </w:rPr>
  </w:style>
  <w:style w:type="character" w:styleId="945" w:customStyle="1">
    <w:name w:val="批注主题 字符"/>
    <w:link w:val="944"/>
    <w:uiPriority w:val="0"/>
    <w:qFormat/>
    <w:rPr>
      <w:rFonts w:ascii="Times New Roman" w:hAnsi="Times New Roman"/>
      <w:b/>
      <w:bCs/>
      <w:sz w:val="21"/>
      <w:szCs w:val="24"/>
    </w:rPr>
  </w:style>
  <w:style w:type="table" w:styleId="946" w:customStyle="1">
    <w:name w:val="网格型1"/>
    <w:basedOn w:val="924"/>
    <w:uiPriority w:val="0"/>
    <w:qFormat/>
    <w:tblPr/>
  </w:style>
  <w:style w:type="character" w:styleId="947" w:customStyle="1">
    <w:name w:val="超链接1"/>
    <w:uiPriority w:val="99"/>
    <w:qFormat/>
    <w:rPr>
      <w:color w:val="000000"/>
      <w:u w:val="none"/>
    </w:rPr>
  </w:style>
  <w:style w:type="character" w:styleId="948" w:customStyle="1">
    <w:name w:val="批注引用1"/>
    <w:uiPriority w:val="0"/>
    <w:qFormat/>
    <w:rPr>
      <w:sz w:val="21"/>
      <w:szCs w:val="21"/>
    </w:rPr>
  </w:style>
  <w:style w:type="paragraph" w:styleId="949" w:customStyle="1">
    <w:name w:val="_Style 4"/>
    <w:basedOn w:val="921"/>
    <w:next w:val="737"/>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50" w:customStyle="1">
    <w:name w:val="Table Paragraph"/>
    <w:basedOn w:val="737"/>
    <w:uiPriority w:val="1"/>
    <w:qFormat/>
    <w:pPr>
      <w:jc w:val="left"/>
    </w:pPr>
    <w:rPr>
      <w:rFonts w:ascii="宋体" w:hAnsi="宋体" w:cs="宋体"/>
      <w:sz w:val="22"/>
      <w:szCs w:val="22"/>
      <w:lang w:val="zh-CN" w:bidi="zh-CN"/>
    </w:rPr>
  </w:style>
  <w:style w:type="paragraph" w:styleId="951" w:customStyle="1">
    <w:name w:val="样式 左侧:  0.74 厘米1"/>
    <w:basedOn w:val="737"/>
    <w:uiPriority w:val="0"/>
    <w:qFormat/>
    <w:pPr>
      <w:ind w:left="620" w:hanging="200"/>
    </w:pPr>
    <w:rPr>
      <w:rFonts w:cs="宋体"/>
      <w:szCs w:val="20"/>
    </w:rPr>
  </w:style>
  <w:style w:type="paragraph" w:styleId="952" w:customStyle="1">
    <w:name w:val="默认段落字体 Para Char Char Char1 Char Char Char Char Char Char Char"/>
    <w:basedOn w:val="737"/>
    <w:uiPriority w:val="0"/>
    <w:qFormat/>
    <w:pPr>
      <w:spacing w:line="360" w:lineRule="auto"/>
    </w:pPr>
    <w:rPr>
      <w:sz w:val="24"/>
      <w:szCs w:val="20"/>
    </w:rPr>
  </w:style>
  <w:style w:type="character" w:styleId="953" w:customStyle="1">
    <w:name w:val="ask-title2"/>
    <w:uiPriority w:val="0"/>
    <w:qFormat/>
  </w:style>
  <w:style w:type="paragraph" w:styleId="954" w:customStyle="1">
    <w:name w:val="修订1"/>
    <w:uiPriority w:val="99"/>
    <w:unhideWhenUsed/>
    <w:qFormat/>
    <w:rPr>
      <w:rFonts w:ascii="Times New Roman" w:hAnsi="Times New Roman" w:eastAsia="宋体" w:cs="Times New Roman"/>
      <w:sz w:val="21"/>
      <w:szCs w:val="24"/>
      <w:lang w:val="en-US" w:eastAsia="zh-CN" w:bidi="ar-SA"/>
    </w:rPr>
  </w:style>
  <w:style w:type="paragraph" w:styleId="955" w:customStyle="1">
    <w:name w:val="标题 41"/>
    <w:basedOn w:val="737"/>
    <w:uiPriority w:val="1"/>
    <w:qFormat/>
    <w:pPr>
      <w:ind w:left="400" w:firstLine="479"/>
      <w:outlineLvl w:val="4"/>
    </w:pPr>
    <w:rPr>
      <w:rFonts w:ascii="宋体" w:hAnsi="宋体" w:cs="宋体"/>
      <w:sz w:val="24"/>
      <w:lang w:val="zh-CN" w:bidi="zh-CN"/>
    </w:rPr>
  </w:style>
  <w:style w:type="character" w:styleId="956" w:customStyle="1">
    <w:name w:val="纯文本 字符1"/>
    <w:link w:val="755"/>
    <w:uiPriority w:val="0"/>
    <w:qFormat/>
    <w:rPr>
      <w:rFonts w:ascii="宋体" w:hAnsi="Courier New"/>
    </w:rPr>
  </w:style>
  <w:style w:type="paragraph" w:styleId="957" w:customStyle="1">
    <w:name w:val="标题 21"/>
    <w:basedOn w:val="737"/>
    <w:next w:val="737"/>
    <w:uiPriority w:val="9"/>
    <w:qFormat/>
    <w:pPr>
      <w:keepLines/>
      <w:keepNext/>
      <w:spacing w:before="260" w:after="260" w:line="416" w:lineRule="auto"/>
      <w:outlineLvl w:val="1"/>
    </w:pPr>
    <w:rPr>
      <w:rFonts w:ascii="Cambria" w:hAnsi="Cambria"/>
      <w:b/>
      <w:bCs/>
      <w:sz w:val="32"/>
      <w:szCs w:val="32"/>
    </w:rPr>
  </w:style>
  <w:style w:type="paragraph" w:styleId="958" w:customStyle="1">
    <w:name w:val="Index4"/>
    <w:uiPriority w:val="0"/>
    <w:qFormat/>
    <w:pPr>
      <w:ind w:firstLine="420"/>
      <w:widowControl w:val="off"/>
    </w:pPr>
    <w:rPr>
      <w:rFonts w:ascii="宋体" w:hAnsi="宋体" w:eastAsia="宋体" w:cs="Times New Roman"/>
      <w:sz w:val="24"/>
      <w:szCs w:val="24"/>
      <w:lang w:val="en-US" w:eastAsia="zh-CN" w:bidi="ar-SA"/>
    </w:rPr>
  </w:style>
  <w:style w:type="table" w:styleId="959" w:customStyle="1">
    <w:name w:val="Table Normal"/>
    <w:basedOn w:val="748"/>
    <w:uiPriority w:val="0"/>
    <w:semiHidden/>
    <w:unhideWhenUsed/>
    <w:qFormat/>
    <w:rPr>
      <w:sz w:val="22"/>
      <w:szCs w:val="22"/>
      <w:lang w:eastAsia="en-US"/>
    </w:rPr>
    <w:tblPr>
      <w:tblCellMar>
        <w:left w:w="0" w:type="dxa"/>
        <w:right w:w="0" w:type="dxa"/>
      </w:tblCellMar>
    </w:tblPr>
  </w:style>
  <w:style w:type="numbering" w:styleId="9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王明亮</cp:lastModifiedBy>
  <cp:revision>15</cp:revision>
  <dcterms:created xsi:type="dcterms:W3CDTF">2024-05-08T08:48:00Z</dcterms:created>
  <dcterms:modified xsi:type="dcterms:W3CDTF">2026-09-21T07:20:44Z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eyJoZGlkIjoiZWFjODA0M2FkODE4NjcxMzc4ZGQzOTI4NTBiYWY3N2QiLCJ1c2VySWQiOiIzNjA3NDA3MTEifQ==</vt:lpwstr>
  </property>
  <property fmtid="{D5CDD505-2E9C-101B-9397-08002B2CF9AE}" pid="3" name="KSOProductBuildVer">
    <vt:lpwstr>2052-12.1.0.28043</vt:lpwstr>
  </property>
  <property fmtid="{D5CDD505-2E9C-101B-9397-08002B2CF9AE}" pid="4" name="ICV">
    <vt:lpwstr>A9D42FFA32DB4DCE8A4662AB5B35ECAF_13</vt:lpwstr>
  </property>
</Properties>
</file>