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60"/>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JSZC-320500-SZCH-G2026-0038</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苏州市第五中学校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w:t>
      </w:r>
      <w:r>
        <w:rPr>
          <w:rFonts w:hint="eastAsia" w:ascii="宋体" w:hAnsi="宋体" w:eastAsia="宋体" w:cs="宋体"/>
          <w:b/>
          <w:bCs/>
          <w:sz w:val="32"/>
          <w:szCs w:val="20"/>
          <w:shd w:val="clear" w:color="auto" w:fill="ffffff"/>
        </w:rPr>
        <w:t xml:space="preserve">学校安保及消控外包服务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901"/>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901"/>
        <w:ind w:left="0" w:firstLine="0"/>
        <w:jc w:val="center"/>
        <w:rPr>
          <w:rFonts w:hint="eastAsia" w:ascii="宋体" w:hAnsi="宋体" w:eastAsia="宋体" w:cs="宋体"/>
        </w:rPr>
      </w:pPr>
      <w:r>
        <w:rPr>
          <w:rFonts w:hint="eastAsia" w:ascii="宋体" w:hAnsi="宋体" w:eastAsia="宋体" w:cs="宋体"/>
        </w:rPr>
      </w:r>
      <w:r/>
    </w:p>
    <w:p>
      <w:pPr>
        <w:pStyle w:val="901"/>
        <w:ind w:left="0" w:firstLine="0"/>
        <w:jc w:val="center"/>
        <w:rPr>
          <w:rFonts w:hint="eastAsia" w:ascii="宋体" w:hAnsi="宋体" w:eastAsia="宋体" w:cs="宋体"/>
        </w:rPr>
      </w:pPr>
      <w:r>
        <w:rPr>
          <w:rFonts w:hint="eastAsia" w:ascii="宋体" w:hAnsi="宋体" w:eastAsia="宋体" w:cs="宋体"/>
        </w:rPr>
      </w:r>
      <w:r/>
    </w:p>
    <w:p>
      <w:pPr>
        <w:pStyle w:val="901"/>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rPr>
        <w:t xml:space="preserve">八</w:t>
      </w:r>
      <w:r>
        <w:rPr>
          <w:rFonts w:hint="eastAsia" w:ascii="宋体" w:hAnsi="宋体" w:eastAsia="宋体" w:cs="宋体"/>
          <w:b/>
          <w:sz w:val="32"/>
          <w:szCs w:val="20"/>
          <w:shd w:val="clear" w:color="auto" w:fill="ffffff"/>
        </w:rPr>
        <w:t xml:space="preserve">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w:t>
            </w:r>
            <w:r>
              <w:rPr>
                <w:rFonts w:hint="eastAsia" w:ascii="宋体" w:hAnsi="宋体" w:eastAsia="宋体" w:cs="宋体"/>
                <w:sz w:val="24"/>
                <w:szCs w:val="24"/>
                <w:shd w:val="clear" w:color="auto" w:fill="ffffff"/>
              </w:rPr>
              <w:t xml:space="preserve">学校安保及消控外包服务</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860"/>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投标（响应）截止时间：2026年0</w:t>
            </w:r>
            <w:r>
              <w:rPr>
                <w:rFonts w:hint="eastAsia"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rPr>
              <w:t xml:space="preserve">01</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开标时间：2026年</w:t>
            </w:r>
            <w:r>
              <w:rPr>
                <w:rFonts w:hint="eastAsia" w:ascii="宋体" w:hAnsi="宋体" w:eastAsia="宋体" w:cs="宋体"/>
                <w:sz w:val="24"/>
                <w:szCs w:val="24"/>
                <w:shd w:val="clear" w:color="auto" w:fill="ffffff"/>
              </w:rPr>
              <w:t xml:space="preserve">09</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rPr>
              <w:t xml:space="preserve">01</w:t>
            </w:r>
            <w:r>
              <w:rPr>
                <w:rFonts w:hint="eastAsia" w:ascii="宋体" w:hAnsi="宋体" w:eastAsia="宋体" w:cs="宋体"/>
                <w:sz w:val="24"/>
                <w:szCs w:val="24"/>
                <w:shd w:val="clear" w:color="auto" w:fill="ffffff"/>
              </w:rPr>
              <w:t xml:space="preserve">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开标地点：“苏采云”系统（网址：http://jszfcg.jsczt.cn/）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w:t>
            </w:r>
            <w:r>
              <w:rPr>
                <w:rFonts w:hint="eastAsia" w:ascii="宋体" w:hAnsi="宋体" w:eastAsia="宋体" w:cs="宋体"/>
                <w:sz w:val="24"/>
                <w:szCs w:val="24"/>
                <w:shd w:val="clear" w:color="auto" w:fill="ffffff"/>
              </w:rPr>
              <w:t xml:space="preserve">(保险)</w:t>
            </w:r>
            <w:r>
              <w:rPr>
                <w:rFonts w:hint="eastAsia" w:ascii="宋体" w:hAnsi="宋体" w:eastAsia="宋体" w:cs="宋体"/>
                <w:sz w:val="24"/>
                <w:szCs w:val="24"/>
                <w:shd w:val="clear" w:color="auto" w:fill="ffffff"/>
              </w:rPr>
              <w:t xml:space="preserve">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right="18"/>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42</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49</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62</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Start w:id="1" w:name="_Hlk117242093"/>
      <w:r/>
      <w:bookmarkEnd w:id="0"/>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szCs w:val="24"/>
                <w:shd w:val="clear" w:color="auto" w:fill="ffffff"/>
              </w:rPr>
              <w:t xml:space="preserve">学校安保及消控外包服务</w:t>
            </w:r>
            <w:r>
              <w:rPr>
                <w:rFonts w:hint="eastAsia" w:ascii="宋体" w:hAnsi="宋体" w:eastAsia="宋体" w:cs="宋体"/>
                <w:sz w:val="24"/>
              </w:rPr>
              <w:t xml:space="preserve">项目</w:t>
            </w:r>
            <w:r>
              <w:rPr>
                <w:rFonts w:ascii="宋体" w:hAnsi="宋体" w:eastAsia="宋体" w:cs="宋体"/>
                <w:sz w:val="24"/>
              </w:rPr>
              <w:t xml:space="preserve">JSZC-320500-SZCH-G2026-0038</w:t>
            </w:r>
            <w:r>
              <w:rPr>
                <w:rFonts w:hint="eastAsia" w:ascii="宋体" w:hAnsi="宋体" w:eastAsia="宋体" w:cs="宋体"/>
                <w:sz w:val="24"/>
              </w:rPr>
              <w:t xml:space="preserve">的潜在投标人应在江苏省政府采购一体化平台“苏采云”系统自行免费下载招标（采购）文件，并于2026年</w:t>
            </w:r>
            <w:r>
              <w:rPr>
                <w:rFonts w:hint="eastAsia" w:ascii="宋体" w:hAnsi="宋体" w:eastAsia="宋体" w:cs="宋体"/>
                <w:sz w:val="24"/>
              </w:rPr>
              <w:t xml:space="preserve">09</w:t>
            </w:r>
            <w:r>
              <w:rPr>
                <w:rFonts w:hint="eastAsia" w:ascii="宋体" w:hAnsi="宋体" w:eastAsia="宋体" w:cs="宋体"/>
                <w:sz w:val="24"/>
              </w:rPr>
              <w:t xml:space="preserve">月</w:t>
            </w:r>
            <w:r>
              <w:rPr>
                <w:rFonts w:hint="eastAsia" w:ascii="宋体" w:hAnsi="宋体" w:eastAsia="宋体" w:cs="宋体"/>
                <w:sz w:val="24"/>
              </w:rPr>
              <w:t xml:space="preserve">01</w:t>
            </w:r>
            <w:r>
              <w:rPr>
                <w:rFonts w:hint="eastAsia" w:ascii="宋体" w:hAnsi="宋体" w:eastAsia="宋体" w:cs="宋体"/>
                <w:sz w:val="24"/>
              </w:rPr>
              <w:t xml:space="preserve">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JSZC-320500-SZCH-G2026-0038</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szCs w:val="24"/>
          <w:shd w:val="clear" w:color="auto" w:fill="ffffff"/>
        </w:rPr>
        <w:t xml:space="preserve">学校安保及消控外包服务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w:t>
      </w:r>
      <w:r>
        <w:rPr>
          <w:rFonts w:hint="eastAsia" w:ascii="宋体" w:hAnsi="宋体" w:eastAsia="宋体" w:cs="宋体"/>
          <w:sz w:val="24"/>
          <w:szCs w:val="20"/>
        </w:rPr>
        <w:t xml:space="preserve">壹佰肆拾万</w:t>
      </w:r>
      <w:r>
        <w:rPr>
          <w:rFonts w:hint="eastAsia" w:ascii="宋体" w:hAnsi="宋体" w:eastAsia="宋体" w:cs="宋体"/>
          <w:sz w:val="24"/>
          <w:szCs w:val="20"/>
        </w:rPr>
        <w:t xml:space="preserve">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w:t>
      </w:r>
      <w:r>
        <w:rPr>
          <w:rFonts w:hint="eastAsia" w:ascii="宋体" w:hAnsi="宋体" w:eastAsia="宋体" w:cs="宋体"/>
          <w:sz w:val="24"/>
          <w:szCs w:val="20"/>
        </w:rPr>
        <w:t xml:space="preserve">40</w:t>
      </w:r>
      <w:r>
        <w:rPr>
          <w:rFonts w:hint="eastAsia" w:ascii="宋体" w:hAnsi="宋体" w:eastAsia="宋体" w:cs="宋体"/>
          <w:sz w:val="24"/>
          <w:szCs w:val="20"/>
        </w:rPr>
        <w:t xml:space="preserve">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人民币（大写）：壹佰肆拾万元整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人民币（小写）：￥1,400,000.00元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rPr>
          <w:rFonts w:ascii="宋体" w:hAnsi="宋体" w:eastAsia="宋体" w:cs="宋体"/>
          <w:sz w:val="24"/>
          <w:szCs w:val="24"/>
        </w:rPr>
        <w:t xml:space="preserve">安保人数不少于</w:t>
      </w:r>
      <w:r>
        <w:rPr>
          <w:rFonts w:hint="eastAsia" w:ascii="宋体" w:hAnsi="宋体" w:eastAsia="宋体" w:cs="宋体"/>
          <w:sz w:val="24"/>
          <w:szCs w:val="24"/>
        </w:rPr>
        <w:t xml:space="preserve">12</w:t>
      </w:r>
      <w:r>
        <w:rPr>
          <w:rFonts w:ascii="宋体" w:hAnsi="宋体" w:eastAsia="宋体" w:cs="宋体"/>
          <w:sz w:val="24"/>
          <w:szCs w:val="24"/>
        </w:rPr>
        <w:t xml:space="preserve">人，消控人数不少于8人。</w:t>
      </w:r>
      <w:r>
        <w:rPr>
          <w:rFonts w:hint="eastAsia" w:ascii="宋体" w:hAnsi="宋体" w:eastAsia="宋体" w:cs="宋体"/>
          <w:sz w:val="24"/>
          <w:szCs w:val="24"/>
        </w:rPr>
        <w:t xml:space="preserve">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w:t>
      </w:r>
      <w:bookmarkEnd w:id="3"/>
      <w:r>
        <w:rPr>
          <w:rFonts w:hint="eastAsia" w:ascii="宋体" w:hAnsi="宋体" w:eastAsia="宋体" w:cs="宋体"/>
          <w:sz w:val="24"/>
          <w:szCs w:val="24"/>
        </w:rPr>
        <w:t xml:space="preserve">一年，具体起止时间</w:t>
      </w:r>
      <w:r>
        <w:rPr>
          <w:rFonts w:ascii="宋体" w:hAnsi="宋体" w:eastAsia="宋体" w:cs="宋体"/>
          <w:sz w:val="24"/>
          <w:szCs w:val="24"/>
        </w:rPr>
        <w:t xml:space="preserve">以采购</w:t>
      </w:r>
      <w:r>
        <w:rPr>
          <w:rFonts w:hint="eastAsia" w:ascii="宋体" w:hAnsi="宋体" w:eastAsia="宋体" w:cs="宋体"/>
          <w:sz w:val="24"/>
          <w:szCs w:val="24"/>
        </w:rPr>
        <w:t xml:space="preserve">单位确认</w:t>
      </w:r>
      <w:r>
        <w:rPr>
          <w:rFonts w:ascii="宋体" w:hAnsi="宋体" w:eastAsia="宋体" w:cs="宋体"/>
          <w:sz w:val="24"/>
          <w:szCs w:val="24"/>
        </w:rPr>
        <w:t xml:space="preserve">为准</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863"/>
        <w:ind w:firstLine="480"/>
        <w:jc w:val="both"/>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86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86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86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863"/>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89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89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投标单位具有有效的保安服务许可证。</w:t>
      </w:r>
      <w:r/>
    </w:p>
    <w:p>
      <w:pPr>
        <w:pStyle w:val="897"/>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hyperlink r:id="rId20"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2026年0</w:t>
      </w:r>
      <w:r>
        <w:rPr>
          <w:rFonts w:hint="eastAsia" w:ascii="宋体" w:hAnsi="宋体" w:eastAsia="宋体" w:cs="宋体"/>
          <w:sz w:val="24"/>
        </w:rPr>
        <w:t xml:space="preserve">9</w:t>
      </w:r>
      <w:r>
        <w:rPr>
          <w:rFonts w:hint="eastAsia" w:ascii="宋体" w:hAnsi="宋体" w:eastAsia="宋体" w:cs="宋体"/>
          <w:sz w:val="24"/>
        </w:rPr>
        <w:t xml:space="preserve">月</w:t>
      </w:r>
      <w:r>
        <w:rPr>
          <w:rFonts w:hint="eastAsia" w:ascii="宋体" w:hAnsi="宋体" w:eastAsia="宋体" w:cs="宋体"/>
          <w:sz w:val="24"/>
        </w:rPr>
        <w:t xml:space="preserve">01</w:t>
      </w:r>
      <w:r>
        <w:rPr>
          <w:rFonts w:hint="eastAsia" w:ascii="宋体" w:hAnsi="宋体" w:eastAsia="宋体" w:cs="宋体"/>
          <w:sz w:val="24"/>
        </w:rPr>
        <w:t xml:space="preserve">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地点：“苏采云”系统（网址：</w:t>
      </w:r>
      <w:hyperlink r:id="rId21" w:tooltip="http://jszfcg.jsczt.cn/）" w:history="1">
        <w:r>
          <w:rPr>
            <w:rStyle w:val="906"/>
            <w:rFonts w:hint="eastAsia" w:ascii="宋体" w:hAnsi="宋体" w:eastAsia="宋体" w:cs="宋体"/>
            <w:color w:val="auto"/>
            <w:sz w:val="24"/>
          </w:rPr>
          <w:t xml:space="preserve">http://jszfcg.jsczt.cn/）</w:t>
        </w:r>
      </w:hyperlink>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w:t>
      </w:r>
      <w:r>
        <w:rPr>
          <w:rFonts w:hint="eastAsia" w:ascii="宋体" w:hAnsi="宋体" w:eastAsia="宋体" w:cs="宋体"/>
          <w:sz w:val="24"/>
        </w:rPr>
        <w:t xml:space="preserve">者“苏采云”系统登录界面中的“新CA办理指南”。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sz w:val="24"/>
        </w:rPr>
        <w:t xml:space="preserve">租赁和商务服务业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sz w:val="24"/>
        </w:rPr>
        <w:t xml:space="preserve">0512-68616651</w:t>
      </w:r>
      <w:r>
        <w:rPr>
          <w:rFonts w:hint="eastAsia" w:ascii="宋体" w:hAnsi="宋体" w:eastAsia="宋体" w:cs="宋体"/>
          <w:sz w:val="24"/>
        </w:rPr>
        <w:t xml:space="preserve">。</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苏州市第五中学校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苏州市石路义慈巷15号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蒋静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0512-65328456</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eastAsia="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860"/>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70"/>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shd w:val="clear" w:color="auto" w:fill="ffffff"/>
        </w:rPr>
        <w:t xml:space="preserve">6.1本项目不接受联合体投标。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w:t>
      </w:r>
      <w:r>
        <w:rPr>
          <w:rFonts w:hint="eastAsia" w:ascii="宋体" w:hAnsi="宋体" w:eastAsia="宋体" w:cs="宋体"/>
          <w:sz w:val="24"/>
          <w:szCs w:val="24"/>
          <w:shd w:val="clear" w:color="auto" w:fill="ffffff"/>
        </w:rPr>
        <w:t xml:space="preserve">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ascii="宋体" w:hAnsi="宋体" w:eastAsia="宋体" w:cs="宋体"/>
          <w:b/>
          <w:bCs/>
          <w:sz w:val="24"/>
          <w:szCs w:val="24"/>
          <w:shd w:val="clear" w:color="auto" w:fill="ffffff"/>
        </w:rPr>
        <w:t xml:space="preserve">14.1.</w:t>
      </w:r>
      <w:r>
        <w:rPr>
          <w:rFonts w:hint="eastAsia" w:ascii="宋体" w:hAnsi="宋体" w:eastAsia="宋体" w:cs="宋体"/>
          <w:b/>
          <w:bCs/>
          <w:sz w:val="24"/>
          <w:szCs w:val="24"/>
          <w:shd w:val="clear" w:color="auto" w:fill="ffffff"/>
        </w:rPr>
        <w:t xml:space="preserve">3</w:t>
      </w:r>
      <w:r>
        <w:rPr>
          <w:rFonts w:hint="eastAsia" w:ascii="宋体" w:hAnsi="宋体" w:eastAsia="宋体" w:cs="宋体"/>
          <w:b/>
          <w:bCs/>
          <w:sz w:val="24"/>
          <w:szCs w:val="24"/>
          <w:shd w:val="clear" w:color="auto" w:fill="ffffff"/>
        </w:rPr>
        <w:t xml:space="preserve">投标报价明细表</w:t>
      </w:r>
      <w:r>
        <w:rPr>
          <w:rFonts w:hint="eastAsia" w:ascii="宋体" w:hAnsi="宋体" w:eastAsia="宋体" w:cs="宋体"/>
          <w:b/>
          <w:bCs/>
          <w:sz w:val="24"/>
          <w:szCs w:val="24"/>
          <w:shd w:val="clear" w:color="auto" w:fill="ffffff"/>
        </w:rPr>
        <w:t xml:space="preserve">（格式详见第三章）；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w:t>
      </w:r>
      <w:r>
        <w:rPr>
          <w:rFonts w:hint="eastAsia" w:ascii="宋体" w:hAnsi="宋体" w:eastAsia="宋体" w:cs="宋体"/>
          <w:b/>
          <w:bCs/>
          <w:sz w:val="24"/>
          <w:szCs w:val="24"/>
          <w:shd w:val="clear" w:color="auto" w:fill="ffffff"/>
        </w:rPr>
        <w:t xml:space="preserve">4</w:t>
      </w:r>
      <w:r>
        <w:rPr>
          <w:rFonts w:hint="eastAsia" w:ascii="宋体" w:hAnsi="宋体" w:eastAsia="宋体" w:cs="宋体"/>
          <w:b/>
          <w:bCs/>
          <w:sz w:val="24"/>
          <w:szCs w:val="24"/>
          <w:shd w:val="clear" w:color="auto" w:fill="ffffff"/>
        </w:rPr>
        <w:t xml:space="preserve">资格性审查文件</w:t>
      </w:r>
      <w:r/>
    </w:p>
    <w:tbl>
      <w:tblPr>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869"/>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w:t>
            </w:r>
            <w:r>
              <w:rPr>
                <w:rFonts w:hint="eastAsia" w:ascii="宋体" w:hAnsi="宋体" w:eastAsia="宋体" w:cs="宋体"/>
                <w:sz w:val="21"/>
                <w:szCs w:val="21"/>
              </w:rPr>
              <w:t xml:space="preserve">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根据《政府采购促进中小企业发展管理办法》（财库〔2020〕46号）等相关规定，本项目：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cs="宋体"/>
              </w:rPr>
              <w:t xml:space="preserve">。</w:t>
            </w:r>
            <w:r>
              <w:rPr>
                <w:rFonts w:hint="eastAsia" w:ascii="宋体" w:hAnsi="宋体" w:eastAsia="宋体" w:cs="宋体"/>
                <w:szCs w:val="21"/>
              </w:rPr>
              <w:t xml:space="preserve">供应商应为中小微企业、监狱企业或残疾人福利性单位。</w:t>
            </w:r>
            <w:r/>
          </w:p>
        </w:tc>
        <w:tc>
          <w:tcPr>
            <w:tcW w:w="4767" w:type="dxa"/>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869"/>
              <w:jc w:val="left"/>
              <w:spacing w:line="240" w:lineRule="auto"/>
              <w:rPr>
                <w:rFonts w:hint="eastAsia" w:ascii="宋体" w:hAnsi="宋体" w:eastAsia="宋体" w:cs="宋体"/>
                <w:sz w:val="21"/>
              </w:rPr>
            </w:pPr>
            <w:r>
              <w:rPr>
                <w:rFonts w:hint="eastAsia" w:ascii="宋体" w:hAnsi="宋体" w:eastAsia="宋体" w:cs="宋体"/>
                <w:sz w:val="21"/>
                <w:szCs w:val="21"/>
              </w:rPr>
              <w:t xml:space="preserve">注：若供应商提供的声明函内容不实，或文件材料为虚假材料的，依照《中华人民共和国政府采购法》等相关法律法规处理并报请政府监管部门给予行政处罚。</w:t>
            </w:r>
            <w:r/>
          </w:p>
        </w:tc>
      </w:tr>
      <w:tr>
        <w:trPr>
          <w:jc w:val="center"/>
          <w:trHeight w:val="405"/>
        </w:trPr>
        <w:tc>
          <w:tcPr>
            <w:gridSpan w:val="3"/>
            <w:tcW w:w="10070" w:type="dxa"/>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投标单位具有有效的保安服务许可证。</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投标单位有效的保安服务许可证扫描件。</w:t>
            </w:r>
            <w:r/>
          </w:p>
        </w:tc>
      </w:tr>
      <w:tr>
        <w:trPr>
          <w:jc w:val="center"/>
          <w:trHeight w:val="23"/>
        </w:trPr>
        <w:tc>
          <w:tcPr>
            <w:tcW w:w="988" w:type="dxa"/>
            <w:vAlign w:val="center"/>
            <w:textDirection w:val="lrTb"/>
            <w:noWrap w:val="false"/>
          </w:tcPr>
          <w:p>
            <w:pPr>
              <w:pStyle w:val="869"/>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w:t>
      </w:r>
      <w:r>
        <w:rPr>
          <w:rFonts w:hint="eastAsia" w:ascii="宋体" w:hAnsi="宋体" w:eastAsia="宋体" w:cs="宋体"/>
          <w:b/>
          <w:sz w:val="24"/>
        </w:rPr>
        <w:t xml:space="preserve">5</w:t>
      </w:r>
      <w:r>
        <w:rPr>
          <w:rFonts w:hint="eastAsia" w:ascii="宋体" w:hAnsi="宋体" w:eastAsia="宋体" w:cs="宋体"/>
          <w:b/>
          <w:sz w:val="24"/>
        </w:rPr>
        <w:t xml:space="preserve">符合性审查响应文件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4"/>
        <w:gridCol w:w="4170"/>
        <w:gridCol w:w="4990"/>
      </w:tblGrid>
      <w:tr>
        <w:trPr>
          <w:trHeight w:val="45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6"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53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trHeight w:val="392"/>
        </w:trPr>
        <w:tc>
          <w:tcPr>
            <w:gridSpan w:val="3"/>
            <w:tcW w:w="5000"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trHeight w:val="23"/>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ascii="宋体" w:hAnsi="宋体" w:eastAsia="宋体" w:cs="宋体"/>
                <w:sz w:val="21"/>
                <w:szCs w:val="21"/>
              </w:rPr>
              <w:t xml:space="preserve">报价符合性审查</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trHeight w:val="48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法定代表人授权委托书（如有授权）</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604"/>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《对投标人（供应商）有直接控股、管理关系的单位情况表》</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《拟投入本项目人员配备一览表》</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8</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保安人员半年内不得更换，如果违反私自更换的，每发现更换一名扣除服务费用人民币5000元。</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投标文件中须对此作出承诺，承诺书格式自拟，否则投标文件将被视为非实质性响应而被拒绝。</w:t>
            </w:r>
            <w:r/>
          </w:p>
        </w:tc>
      </w:tr>
      <w:tr>
        <w:trPr>
          <w:trHeight w:val="51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9</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所有保安人员均持有保安员证。</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投标文件中须提供人员证书</w:t>
            </w:r>
            <w:r>
              <w:rPr>
                <w:rFonts w:hint="eastAsia" w:ascii="宋体" w:hAnsi="宋体" w:eastAsia="宋体" w:cs="宋体"/>
                <w:sz w:val="21"/>
                <w:szCs w:val="21"/>
              </w:rPr>
              <w:t xml:space="preserve">扫描件</w:t>
            </w:r>
            <w:r>
              <w:rPr>
                <w:rFonts w:hint="eastAsia" w:ascii="宋体" w:hAnsi="宋体" w:eastAsia="宋体" w:cs="宋体"/>
                <w:sz w:val="21"/>
                <w:szCs w:val="21"/>
              </w:rPr>
              <w:t xml:space="preserve">，否则投标文件将被视为非实质性响应而被拒绝。</w:t>
            </w:r>
            <w:r/>
          </w:p>
        </w:tc>
      </w:tr>
      <w:tr>
        <w:trPr>
          <w:trHeight w:val="462"/>
        </w:trPr>
        <w:tc>
          <w:tcPr>
            <w:gridSpan w:val="3"/>
            <w:tcW w:w="5000"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trHeight w:val="48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69"/>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6"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869"/>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ascii="宋体" w:hAnsi="宋体" w:eastAsia="宋体" w:cs="宋体"/>
          <w:b/>
          <w:sz w:val="24"/>
        </w:rPr>
        <w:t xml:space="preserve">14.1.</w:t>
      </w:r>
      <w:r>
        <w:rPr>
          <w:rFonts w:hint="eastAsia" w:ascii="宋体" w:hAnsi="宋体" w:eastAsia="宋体" w:cs="宋体"/>
          <w:b/>
          <w:sz w:val="24"/>
        </w:rPr>
        <w:t xml:space="preserve">6</w:t>
      </w:r>
      <w:r>
        <w:rPr>
          <w:rFonts w:hint="eastAsia" w:ascii="宋体" w:hAnsi="宋体" w:eastAsia="宋体" w:cs="宋体"/>
          <w:b/>
          <w:sz w:val="24"/>
        </w:rPr>
        <w:t xml:space="preserve">《</w:t>
      </w:r>
      <w:r>
        <w:rPr>
          <w:rFonts w:ascii="宋体" w:hAnsi="宋体" w:eastAsia="宋体" w:cs="宋体"/>
          <w:b/>
          <w:sz w:val="24"/>
        </w:rPr>
        <w:t xml:space="preserve">工具及易耗品清单表</w:t>
      </w:r>
      <w:r>
        <w:rPr>
          <w:rFonts w:hint="eastAsia" w:ascii="宋体" w:hAnsi="宋体" w:eastAsia="宋体" w:cs="宋体"/>
          <w:b/>
          <w:sz w:val="24"/>
        </w:rPr>
        <w:t xml:space="preserve">》</w:t>
      </w:r>
      <w:r>
        <w:rPr>
          <w:rFonts w:hint="eastAsia" w:ascii="宋体" w:hAnsi="宋体" w:eastAsia="宋体" w:cs="宋体"/>
          <w:b/>
          <w:sz w:val="24"/>
        </w:rPr>
        <w:t xml:space="preserve">《</w:t>
      </w:r>
      <w:r>
        <w:rPr>
          <w:rFonts w:ascii="宋体" w:hAnsi="宋体" w:eastAsia="宋体" w:cs="宋体"/>
          <w:b/>
          <w:sz w:val="24"/>
        </w:rPr>
        <w:t xml:space="preserve">类似业绩情况表</w:t>
      </w:r>
      <w:r>
        <w:rPr>
          <w:rFonts w:hint="eastAsia" w:ascii="宋体" w:hAnsi="宋体" w:eastAsia="宋体" w:cs="宋体"/>
          <w:b/>
          <w:sz w:val="24"/>
        </w:rPr>
        <w:t xml:space="preserve">》</w:t>
      </w:r>
      <w:r>
        <w:rPr>
          <w:rFonts w:ascii="宋体" w:hAnsi="宋体" w:eastAsia="宋体" w:cs="宋体"/>
          <w:b/>
          <w:sz w:val="24"/>
        </w:rPr>
        <w:t xml:space="preserve">（格式详见第三章）；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w:t>
      </w:r>
      <w:r>
        <w:rPr>
          <w:rFonts w:hint="eastAsia" w:ascii="宋体" w:hAnsi="宋体" w:eastAsia="宋体" w:cs="宋体"/>
          <w:b/>
          <w:sz w:val="24"/>
        </w:rPr>
        <w:t xml:space="preserve">7</w:t>
      </w:r>
      <w:r>
        <w:rPr>
          <w:rFonts w:hint="eastAsia" w:ascii="宋体" w:hAnsi="宋体" w:eastAsia="宋体" w:cs="宋体"/>
          <w:b/>
          <w:sz w:val="24"/>
        </w:rPr>
        <w:t xml:space="preserve">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3" w:name="_Hlk158135485"/>
      <w:r/>
      <w:bookmarkEnd w:id="32"/>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w:t>
      </w:r>
      <w:r>
        <w:rPr>
          <w:rFonts w:hint="eastAsia" w:ascii="宋体" w:hAnsi="宋体" w:eastAsia="宋体" w:cs="宋体"/>
          <w:sz w:val="24"/>
          <w:szCs w:val="24"/>
        </w:rPr>
        <w:t xml:space="preserve">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hyperlink r:id="rId22"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w:t>
      </w:r>
      <w:r>
        <w:rPr>
          <w:rFonts w:hint="eastAsia" w:ascii="宋体" w:hAnsi="宋体" w:eastAsia="宋体" w:cs="宋体"/>
          <w:sz w:val="24"/>
          <w:szCs w:val="24"/>
          <w:shd w:val="clear" w:color="auto" w:fill="ffffff"/>
        </w:rPr>
        <w:t xml:space="preserve">组建,</w:t>
      </w:r>
      <w:r>
        <w:rPr>
          <w:rFonts w:hint="eastAsia" w:ascii="宋体" w:hAnsi="宋体" w:eastAsia="宋体" w:cs="宋体"/>
          <w:sz w:val="24"/>
          <w:szCs w:val="24"/>
          <w:shd w:val="clear" w:color="auto" w:fill="ffffff"/>
        </w:rPr>
        <w:t xml:space="preserve">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22.2.2要求供应商对投标（响应）文件有关事项作出澄清或者说明；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w:t>
      </w:r>
      <w:r>
        <w:rPr>
          <w:rFonts w:hint="eastAsia" w:ascii="宋体" w:hAnsi="宋体" w:eastAsia="宋体" w:cs="宋体"/>
          <w:sz w:val="24"/>
          <w:szCs w:val="24"/>
          <w:shd w:val="clear" w:color="auto" w:fill="ffffff"/>
        </w:rPr>
        <w:t xml:space="preserve">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w:t>
      </w:r>
      <w:r>
        <w:rPr>
          <w:rFonts w:hint="eastAsia" w:ascii="宋体" w:hAnsi="宋体" w:eastAsia="宋体" w:cs="宋体"/>
          <w:sz w:val="24"/>
          <w:szCs w:val="24"/>
          <w:shd w:val="clear" w:color="auto" w:fill="ffffff"/>
        </w:rPr>
        <w:t xml:space="preserve">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w:t>
      </w:r>
      <w:r>
        <w:rPr>
          <w:rFonts w:hint="eastAsia" w:ascii="宋体" w:hAnsi="宋体" w:eastAsia="宋体" w:cs="宋体"/>
          <w:sz w:val="24"/>
          <w:szCs w:val="24"/>
          <w:shd w:val="clear" w:color="auto" w:fill="ffffff"/>
        </w:rPr>
        <w:t xml:space="preserve">一次质疑作出答复。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JSZC-320500-SZCH-G2026-0038</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JSZC-320500-SZCH-G2026-0038</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w:t>
      </w:r>
      <w:r>
        <w:rPr>
          <w:rFonts w:ascii="宋体" w:hAnsi="宋体" w:eastAsia="宋体" w:cs="宋体"/>
          <w:sz w:val="24"/>
          <w:szCs w:val="20"/>
          <w:shd w:val="clear" w:color="auto" w:fill="ffffff"/>
        </w:rPr>
        <w:t xml:space="preserve">包括在承包期内需要的服务管理内容、餐费、服装、胸卡、办公设备、巡检器材、各种税费、人员费、加班费、福利费、教育费、保险费、劳保、维护、利润</w:t>
      </w:r>
      <w:r>
        <w:rPr>
          <w:rFonts w:hint="eastAsia" w:ascii="宋体" w:hAnsi="宋体" w:eastAsia="宋体" w:cs="宋体"/>
          <w:sz w:val="24"/>
          <w:szCs w:val="20"/>
          <w:shd w:val="clear" w:color="auto" w:fill="ffffff"/>
        </w:rPr>
        <w:t xml:space="preserve">、</w:t>
      </w:r>
      <w:r>
        <w:rPr>
          <w:rFonts w:ascii="宋体" w:hAnsi="宋体" w:eastAsia="宋体" w:cs="宋体"/>
          <w:sz w:val="24"/>
          <w:szCs w:val="20"/>
          <w:shd w:val="clear" w:color="auto" w:fill="ffffff"/>
        </w:rPr>
        <w:t xml:space="preserve">其它临时性杂项应急服务费用、政策性文件规定及合同包含的所有风险、责任等各项应有费用。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901"/>
        <w:ind w:firstLine="520"/>
        <w:rPr>
          <w:rFonts w:hint="eastAsia" w:ascii="宋体" w:hAnsi="宋体" w:eastAsia="宋体" w:cs="宋体"/>
        </w:rPr>
      </w:pPr>
      <w:r>
        <w:rPr>
          <w:rFonts w:hint="eastAsia" w:ascii="宋体" w:hAnsi="宋体" w:eastAsia="宋体" w:cs="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863"/>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53"/>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53"/>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153"/>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JSZC-320500-SZCH-G2026-0038</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1"/>
        <w:gridCol w:w="5493"/>
      </w:tblGrid>
      <w:tr>
        <w:trPr>
          <w:cantSplit/>
          <w:jc w:val="center"/>
          <w:trHeight w:val="109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shd w:val="clear" w:color="auto" w:fill="ffffff"/>
              </w:rPr>
              <w:t xml:space="preserve">学校安保及消控外包服务</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901"/>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w:t>
      </w:r>
      <w:r>
        <w:rPr>
          <w:rFonts w:hint="eastAsia" w:ascii="宋体" w:hAnsi="宋体" w:eastAsia="宋体" w:cs="宋体"/>
          <w:sz w:val="24"/>
          <w:szCs w:val="24"/>
          <w:lang w:val="zh-CN"/>
        </w:rPr>
        <w:t xml:space="preserve">说明:</w:t>
      </w:r>
      <w:r/>
    </w:p>
    <w:p>
      <w:pPr>
        <w:pStyle w:val="901"/>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jc w:val="left"/>
        <w:spacing w:line="360" w:lineRule="auto"/>
        <w:widowControl/>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4、投标报价明细表</w:t>
      </w:r>
      <w:r/>
    </w:p>
    <w:p>
      <w:pPr>
        <w:jc w:val="left"/>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投标报价明细表</w:t>
      </w:r>
      <w:r/>
    </w:p>
    <w:p>
      <w:pPr>
        <w:pStyle w:val="860"/>
        <w:rPr>
          <w:rFonts w:hint="eastAsia"/>
        </w:rPr>
      </w:pPr>
      <w:r>
        <w:rPr>
          <w:rFonts w:hint="eastAsia"/>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5"/>
        <w:gridCol w:w="1833"/>
        <w:gridCol w:w="749"/>
        <w:gridCol w:w="1920"/>
        <w:gridCol w:w="3289"/>
        <w:gridCol w:w="1198"/>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岗位名称</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人数</w:t>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综合单价</w:t>
            </w:r>
            <w:r/>
          </w:p>
          <w:p>
            <w:pPr>
              <w:jc w:val="center"/>
              <w:rPr>
                <w:rFonts w:hint="eastAsia" w:asciiTheme="minorEastAsia" w:hAnsiTheme="minorEastAsia"/>
                <w:szCs w:val="21"/>
              </w:rPr>
            </w:pPr>
            <w:r>
              <w:rPr>
                <w:rFonts w:hint="eastAsia" w:asciiTheme="minorEastAsia" w:hAnsiTheme="minorEastAsia"/>
                <w:szCs w:val="21"/>
              </w:rPr>
              <w:t xml:space="preserve">（元/人/月）</w:t>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投标总价</w:t>
            </w:r>
            <w:r/>
          </w:p>
          <w:p>
            <w:pPr>
              <w:jc w:val="center"/>
              <w:rPr>
                <w:rFonts w:hint="eastAsia" w:asciiTheme="minorEastAsia" w:hAnsiTheme="minorEastAsia"/>
                <w:szCs w:val="21"/>
              </w:rPr>
            </w:pPr>
            <w:r>
              <w:rPr>
                <w:rFonts w:hint="eastAsia" w:asciiTheme="minorEastAsia" w:hAnsiTheme="minorEastAsia"/>
                <w:szCs w:val="21"/>
              </w:rPr>
              <w:t xml:space="preserve">（人数×综合单价×</w:t>
            </w:r>
            <w:r>
              <w:rPr>
                <w:rFonts w:hint="eastAsia" w:asciiTheme="minorEastAsia" w:hAnsiTheme="minorEastAsia"/>
                <w:szCs w:val="21"/>
                <w:u w:val="single"/>
              </w:rPr>
              <w:t xml:space="preserve">   </w:t>
            </w:r>
            <w:r>
              <w:rPr>
                <w:rFonts w:hint="eastAsia" w:asciiTheme="minorEastAsia" w:hAnsiTheme="minorEastAsia"/>
                <w:szCs w:val="21"/>
              </w:rPr>
              <w:t xml:space="preserve">个月）</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服务时间</w:t>
            </w:r>
            <w:r/>
          </w:p>
        </w:tc>
      </w:tr>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一、人员工资</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二、人员社保</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31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三、其它（高温费、加班、福利等）</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高温费</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加班费</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97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r>
        <w:trPr>
          <w:cantSplit/>
          <w:jc w:val="center"/>
          <w:trHeight w:val="634"/>
        </w:trPr>
        <w:tc>
          <w:tcPr>
            <w:gridSpan w:val="2"/>
            <w:tcBorders>
              <w:top w:val="single" w:color="auto" w:sz="4" w:space="0"/>
              <w:left w:val="single" w:color="auto" w:sz="4" w:space="0"/>
              <w:bottom w:val="single" w:color="auto" w:sz="4" w:space="0"/>
              <w:right w:val="single" w:color="auto" w:sz="4" w:space="0"/>
            </w:tcBorders>
            <w:tcW w:w="1369"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r>
    </w:tbl>
    <w:p>
      <w:pPr>
        <w:jc w:val="left"/>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ind w:firstLine="480"/>
        <w:spacing w:line="360" w:lineRule="auto"/>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p>
      <w:pPr>
        <w:ind w:firstLine="480"/>
        <w:spacing w:line="360" w:lineRule="auto"/>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注：</w:t>
      </w:r>
      <w:r/>
    </w:p>
    <w:p>
      <w:pPr>
        <w:ind w:firstLine="480"/>
        <w:spacing w:line="360" w:lineRule="auto"/>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（1）投标单位必须按“</w:t>
      </w:r>
      <w:r>
        <w:rPr>
          <w:rFonts w:ascii="宋体" w:hAnsi="宋体" w:eastAsia="宋体" w:cs="宋体"/>
          <w:bCs/>
          <w:sz w:val="24"/>
          <w:szCs w:val="24"/>
          <w:shd w:val="clear" w:color="auto" w:fill="ffffff"/>
        </w:rPr>
        <w:t xml:space="preserve">投标报价明细表</w:t>
      </w:r>
      <w:r>
        <w:rPr>
          <w:rFonts w:hint="eastAsia" w:ascii="宋体" w:hAnsi="宋体" w:eastAsia="宋体" w:cs="宋体"/>
          <w:bCs/>
          <w:sz w:val="24"/>
          <w:szCs w:val="24"/>
          <w:shd w:val="clear" w:color="auto" w:fill="ffffff"/>
        </w:rPr>
        <w:t xml:space="preserve">”的格式详细报出投标总价的各个组成部分的报价，否则作无效投标处理。</w:t>
      </w:r>
      <w:r/>
    </w:p>
    <w:p>
      <w:pPr>
        <w:ind w:firstLine="480"/>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 xml:space="preserve">（2）“</w:t>
      </w:r>
      <w:r>
        <w:rPr>
          <w:rFonts w:ascii="宋体" w:hAnsi="宋体" w:eastAsia="宋体" w:cs="宋体"/>
          <w:bCs/>
          <w:sz w:val="24"/>
          <w:szCs w:val="24"/>
          <w:shd w:val="clear" w:color="auto" w:fill="ffffff"/>
        </w:rPr>
        <w:t xml:space="preserve">投标报价明细表</w:t>
      </w:r>
      <w:r>
        <w:rPr>
          <w:rFonts w:hint="eastAsia" w:ascii="宋体" w:hAnsi="宋体" w:eastAsia="宋体" w:cs="宋体"/>
          <w:bCs/>
          <w:sz w:val="24"/>
          <w:szCs w:val="24"/>
          <w:shd w:val="clear" w:color="auto" w:fill="ffffff"/>
        </w:rPr>
        <w:t xml:space="preserve">”各分项报价合计应当与“开标一览表”（投标总报价）相等，如不相等，投标总价以“开标一览表”为准。</w:t>
      </w: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bl>
    <w:p>
      <w:pPr>
        <w:pStyle w:val="901"/>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shd w:val="clear" w:color="auto" w:fill="ffffff"/>
        </w:rPr>
        <w:t xml:space="preserve">、商务要求偏离表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70"/>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pPr w:horzAnchor="margin" w:tblpXSpec="center" w:vertAnchor="text" w:tblpY="48"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83"/>
        <w:gridCol w:w="1120"/>
        <w:gridCol w:w="1064"/>
        <w:gridCol w:w="826"/>
        <w:gridCol w:w="717"/>
        <w:gridCol w:w="859"/>
        <w:gridCol w:w="926"/>
        <w:gridCol w:w="1255"/>
        <w:gridCol w:w="1401"/>
        <w:gridCol w:w="1003"/>
      </w:tblGrid>
      <w:tr>
        <w:trPr>
          <w:jc w:val="center"/>
          <w:trHeight w:val="85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rPr>
          <w:rFonts w:ascii="宋体" w:hAnsi="宋体" w:eastAsia="宋体" w:cs="宋体"/>
          <w:sz w:val="24"/>
          <w:szCs w:val="24"/>
        </w:rPr>
        <w:br/>
      </w:r>
      <w:r/>
    </w:p>
    <w:p>
      <w:pPr>
        <w:pStyle w:val="860"/>
        <w:rPr>
          <w:rFonts w:hint="eastAsia"/>
        </w:rPr>
      </w:pPr>
      <w:r>
        <w:rPr>
          <w:rFonts w:hint="eastAsia"/>
        </w:rPr>
        <w:br w:type="page" w:clear="all"/>
      </w:r>
      <w:r/>
    </w:p>
    <w:p>
      <w:pPr>
        <w:ind w:right="1384"/>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9、</w:t>
      </w:r>
      <w:r>
        <w:rPr>
          <w:rFonts w:ascii="宋体" w:hAnsi="宋体" w:eastAsia="宋体" w:cs="宋体"/>
          <w:b/>
          <w:sz w:val="24"/>
          <w:szCs w:val="21"/>
        </w:rPr>
        <w:t xml:space="preserve">工具及易耗品清单表</w:t>
      </w:r>
      <w:r/>
    </w:p>
    <w:p>
      <w:pPr>
        <w:ind w:right="1384"/>
        <w:spacing w:line="360" w:lineRule="auto"/>
        <w:rPr>
          <w:rFonts w:hint="eastAsia" w:ascii="宋体" w:hAnsi="宋体" w:eastAsia="宋体" w:cs="宋体"/>
          <w:b/>
          <w:sz w:val="24"/>
          <w:szCs w:val="21"/>
        </w:rPr>
      </w:pPr>
      <w:r>
        <w:rPr>
          <w:rFonts w:hint="eastAsia" w:ascii="宋体" w:hAnsi="宋体" w:eastAsia="宋体" w:cs="宋体"/>
          <w:b/>
          <w:sz w:val="24"/>
          <w:szCs w:val="21"/>
        </w:rPr>
      </w:r>
      <w:r/>
    </w:p>
    <w:p>
      <w:pPr>
        <w:jc w:val="center"/>
        <w:spacing w:line="360" w:lineRule="auto"/>
        <w:rPr>
          <w:rFonts w:hint="eastAsia" w:ascii="宋体" w:hAnsi="宋体" w:eastAsia="宋体" w:cs="宋体"/>
          <w:b/>
          <w:sz w:val="24"/>
          <w:szCs w:val="21"/>
        </w:rPr>
      </w:pPr>
      <w:r>
        <w:rPr>
          <w:rFonts w:ascii="宋体" w:hAnsi="宋体" w:eastAsia="宋体" w:cs="宋体"/>
          <w:b/>
          <w:sz w:val="24"/>
          <w:szCs w:val="21"/>
        </w:rPr>
        <w:t xml:space="preserve">工具及易耗品清单表</w:t>
      </w:r>
      <w:r/>
    </w:p>
    <w:p>
      <w:pPr>
        <w:pStyle w:val="860"/>
        <w:rPr>
          <w:rFonts w:hint="eastAsia"/>
        </w:rPr>
      </w:pPr>
      <w:r>
        <w:rPr>
          <w:rFonts w:hint="eastAsia"/>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1429"/>
        <w:gridCol w:w="1397"/>
        <w:gridCol w:w="1833"/>
        <w:gridCol w:w="1425"/>
        <w:gridCol w:w="1425"/>
        <w:gridCol w:w="1425"/>
      </w:tblGrid>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品牌规格</w:t>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生产厂家</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单位</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r>
            <w:r/>
          </w:p>
        </w:tc>
      </w:tr>
    </w:tbl>
    <w:p>
      <w:pPr>
        <w:ind w:right="1384"/>
        <w:spacing w:line="360" w:lineRule="auto"/>
        <w:rPr>
          <w:rFonts w:hint="eastAsia" w:ascii="宋体" w:hAnsi="宋体" w:eastAsia="宋体" w:cs="宋体"/>
          <w:b/>
          <w:sz w:val="24"/>
          <w:szCs w:val="21"/>
        </w:rPr>
      </w:pPr>
      <w:r>
        <w:rPr>
          <w:rFonts w:hint="eastAsia" w:ascii="宋体" w:hAnsi="宋体" w:eastAsia="宋体" w:cs="宋体"/>
          <w:b/>
          <w:sz w:val="24"/>
          <w:szCs w:val="21"/>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ind w:right="1384"/>
        <w:spacing w:line="360" w:lineRule="auto"/>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10</w:t>
      </w:r>
      <w:r>
        <w:rPr>
          <w:rFonts w:hint="eastAsia" w:ascii="宋体" w:hAnsi="宋体" w:eastAsia="宋体" w:cs="宋体"/>
          <w:b/>
          <w:sz w:val="24"/>
          <w:szCs w:val="21"/>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合同期</w:t>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合同金额（万元）</w:t>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pStyle w:val="870"/>
        <w:rPr>
          <w:rFonts w:ascii="宋体" w:hAnsi="宋体" w:eastAsia="宋体" w:cs="宋体"/>
        </w:rPr>
      </w:pPr>
      <w:r>
        <w:rPr>
          <w:rFonts w:ascii="宋体" w:hAnsi="宋体" w:eastAsia="宋体" w:cs="宋体"/>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w:t>
      </w:r>
      <w:r>
        <w:rPr>
          <w:rFonts w:hint="eastAsia" w:ascii="宋体" w:hAnsi="宋体" w:eastAsia="宋体" w:cs="宋体"/>
          <w:b/>
          <w:sz w:val="24"/>
          <w:szCs w:val="21"/>
        </w:rPr>
        <w:t xml:space="preserve">、资格证明文件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JSZC-320500-SZCH-G2026-0038</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w:t>
            </w:r>
            <w:r>
              <w:rPr>
                <w:rFonts w:hint="eastAsia" w:ascii="宋体" w:hAnsi="宋体" w:eastAsia="宋体" w:cs="宋体"/>
                <w:sz w:val="24"/>
                <w:szCs w:val="24"/>
                <w:shd w:val="clear" w:color="auto" w:fill="ffffff"/>
              </w:rPr>
              <w:t xml:space="preserve">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w:t>
      </w:r>
      <w:r>
        <w:rPr>
          <w:rFonts w:hint="eastAsia" w:ascii="宋体" w:hAnsi="宋体" w:eastAsia="宋体" w:cs="宋体"/>
          <w:sz w:val="24"/>
          <w:szCs w:val="24"/>
        </w:rPr>
        <w:t xml:space="preserve">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6"/>
      <w:r/>
      <w:bookmarkStart w:id="57" w:name="OLE_LINK5"/>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97"/>
        <w:ind w:firstLine="480"/>
        <w:jc w:val="both"/>
        <w:spacing w:beforeAutospacing="0" w:afterAutospacing="0" w:line="360" w:lineRule="auto"/>
        <w:rPr>
          <w:rFonts w:hint="eastAsia" w:ascii="宋体" w:hAnsi="宋体" w:eastAsia="宋体" w:cs="宋体"/>
          <w:szCs w:val="24"/>
        </w:rPr>
      </w:pPr>
      <w:r/>
      <w:bookmarkStart w:id="58" w:name="OLE_LINK12"/>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80"/>
        <w:jc w:val="both"/>
        <w:spacing w:beforeAutospacing="0" w:afterAutospacing="0" w:line="360" w:lineRule="auto"/>
        <w:rPr>
          <w:rFonts w:hint="eastAsia" w:ascii="宋体" w:hAnsi="宋体" w:eastAsia="宋体" w:cs="宋体"/>
          <w:szCs w:val="24"/>
        </w:rPr>
      </w:pP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107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49024;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46976;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6192;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Cs w:val="24"/>
          <w:shd w:val="clear" w:color="auto" w:fill="ffffff"/>
        </w:rPr>
        <w:t xml:space="preserve">1.</w:t>
      </w:r>
      <w:r>
        <w:rPr>
          <w:rStyle w:val="907"/>
          <w:rFonts w:hint="eastAsia" w:ascii="宋体" w:hAnsi="宋体" w:eastAsia="宋体" w:cs="宋体"/>
          <w:i w:val="0"/>
          <w:szCs w:val="24"/>
          <w:u w:val="single"/>
          <w:shd w:val="clear" w:color="auto" w:fill="ffffff"/>
        </w:rPr>
        <w:t xml:space="preserve">（产品名称1）</w:t>
      </w:r>
      <w:r>
        <w:rPr>
          <w:rStyle w:val="907"/>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07"/>
          <w:rFonts w:hint="eastAsia" w:ascii="宋体" w:hAnsi="宋体" w:eastAsia="宋体" w:cs="宋体"/>
          <w:i w:val="0"/>
          <w:szCs w:val="24"/>
          <w:u w:val="single"/>
          <w:shd w:val="clear" w:color="auto" w:fill="ffffff"/>
        </w:rPr>
        <w:t xml:space="preserve">（厂名）</w:t>
      </w:r>
      <w:r>
        <w:rPr>
          <w:rStyle w:val="907"/>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07"/>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w:t>
      </w:r>
      <w:r>
        <w:rPr>
          <w:rStyle w:val="907"/>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shd w:val="clear" w:color="auto" w:fill="ffffff"/>
        </w:rPr>
        <w:t xml:space="preserve">的中国境内生产的组件成本占比≥</w:t>
      </w:r>
      <w:r>
        <w:rPr>
          <w:rStyle w:val="907"/>
          <w:rFonts w:hint="eastAsia" w:ascii="宋体" w:hAnsi="宋体" w:eastAsia="宋体" w:cs="宋体"/>
          <w:i w:val="0"/>
          <w:szCs w:val="24"/>
          <w:u w:val="single"/>
          <w:shd w:val="clear" w:color="auto" w:fill="ffffff"/>
        </w:rPr>
        <w:t xml:space="preserve">（规定比例）</w:t>
      </w:r>
      <w:r>
        <w:rPr>
          <w:rStyle w:val="907"/>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07"/>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07"/>
          <w:rFonts w:hint="eastAsia" w:ascii="宋体" w:hAnsi="宋体" w:eastAsia="宋体" w:cs="宋体"/>
          <w:i w:val="0"/>
          <w:szCs w:val="24"/>
          <w:u w:val="single"/>
          <w:shd w:val="clear" w:color="auto" w:fill="ffffff"/>
        </w:rPr>
        <w:t xml:space="preserve">（关键组件）</w:t>
      </w:r>
      <w:r>
        <w:rPr>
          <w:rStyle w:val="907"/>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07"/>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07"/>
          <w:rFonts w:hint="eastAsia" w:ascii="宋体" w:hAnsi="宋体" w:eastAsia="宋体" w:cs="宋体"/>
          <w:i w:val="0"/>
          <w:szCs w:val="24"/>
          <w:u w:val="single"/>
          <w:shd w:val="clear" w:color="auto" w:fill="ffffff"/>
        </w:rPr>
        <w:t xml:space="preserve">（关键工序）</w:t>
      </w:r>
      <w:r>
        <w:rPr>
          <w:rStyle w:val="907"/>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55168;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53120;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rPr>
        <w:t xml:space="preserve">2.</w:t>
      </w:r>
      <w:r>
        <w:rPr>
          <w:rStyle w:val="907"/>
          <w:rFonts w:hint="eastAsia" w:ascii="宋体" w:hAnsi="宋体" w:eastAsia="宋体" w:cs="宋体"/>
          <w:i w:val="0"/>
          <w:sz w:val="24"/>
          <w:szCs w:val="24"/>
          <w:u w:val="single"/>
        </w:rPr>
        <w:t xml:space="preserve">（产品名称2）</w:t>
      </w:r>
      <w:r>
        <w:rPr>
          <w:rFonts w:hint="eastAsia" w:ascii="宋体" w:hAnsi="宋体" w:eastAsia="宋体" w:cs="宋体"/>
          <w:sz w:val="24"/>
          <w:szCs w:val="24"/>
        </w:rPr>
        <w:t xml:space="preserve">，生产厂为</w:t>
      </w:r>
      <w:r>
        <w:rPr>
          <w:rStyle w:val="907"/>
          <w:rFonts w:hint="eastAsia" w:ascii="宋体" w:hAnsi="宋体" w:eastAsia="宋体" w:cs="宋体"/>
          <w:i w:val="0"/>
          <w:sz w:val="24"/>
          <w:szCs w:val="24"/>
          <w:u w:val="single"/>
        </w:rPr>
        <w:t xml:space="preserve">（厂名）</w:t>
      </w:r>
      <w:r>
        <w:rPr>
          <w:rFonts w:hint="eastAsia" w:ascii="宋体" w:hAnsi="宋体" w:eastAsia="宋体" w:cs="宋体"/>
          <w:sz w:val="24"/>
          <w:szCs w:val="24"/>
        </w:rPr>
        <w:t xml:space="preserve">，厂址为</w:t>
      </w:r>
      <w:r>
        <w:rPr>
          <w:rStyle w:val="907"/>
          <w:rFonts w:hint="eastAsia" w:ascii="宋体" w:hAnsi="宋体" w:eastAsia="宋体" w:cs="宋体"/>
          <w:i w:val="0"/>
          <w:sz w:val="24"/>
          <w:szCs w:val="24"/>
          <w:u w:val="single"/>
        </w:rPr>
        <w:t xml:space="preserve">（生产厂址）</w:t>
      </w:r>
      <w:r>
        <w:rPr>
          <w:rFonts w:hint="eastAsia" w:ascii="宋体" w:hAnsi="宋体" w:eastAsia="宋体" w:cs="宋体"/>
          <w:sz w:val="24"/>
          <w:szCs w:val="24"/>
        </w:rPr>
        <w:t xml:space="preserve">。</w:t>
      </w:r>
      <w:r>
        <w:rPr>
          <w:rStyle w:val="907"/>
          <w:rFonts w:hint="eastAsia" w:ascii="宋体" w:hAnsi="宋体" w:eastAsia="宋体" w:cs="宋体"/>
          <w:i w:val="0"/>
          <w:sz w:val="24"/>
          <w:szCs w:val="24"/>
          <w:u w:val="single"/>
        </w:rPr>
        <w:t xml:space="preserve">（产品名称2）</w:t>
      </w:r>
      <w:r>
        <w:rPr>
          <w:rFonts w:hint="eastAsia" w:ascii="宋体" w:hAnsi="宋体" w:eastAsia="宋体" w:cs="宋体"/>
          <w:sz w:val="24"/>
          <w:szCs w:val="24"/>
        </w:rPr>
        <w:t xml:space="preserve">的中国境内生产的组件成本占比≥</w:t>
      </w:r>
      <w:r>
        <w:rPr>
          <w:rStyle w:val="907"/>
          <w:rFonts w:hint="eastAsia" w:ascii="宋体" w:hAnsi="宋体" w:eastAsia="宋体" w:cs="宋体"/>
          <w:i w:val="0"/>
          <w:sz w:val="24"/>
          <w:szCs w:val="24"/>
          <w:u w:val="single"/>
        </w:rPr>
        <w:t xml:space="preserve">（规定比例）</w:t>
      </w:r>
      <w:r>
        <w:rPr>
          <w:rFonts w:hint="eastAsia" w:ascii="宋体" w:hAnsi="宋体" w:eastAsia="宋体" w:cs="宋体"/>
          <w:sz w:val="24"/>
          <w:szCs w:val="24"/>
        </w:rPr>
        <w:t xml:space="preserve">。</w:t>
      </w:r>
      <w:r>
        <w:rPr>
          <w:rStyle w:val="907"/>
          <w:rFonts w:hint="eastAsia" w:ascii="宋体" w:hAnsi="宋体" w:eastAsia="宋体" w:cs="宋体"/>
          <w:i w:val="0"/>
          <w:sz w:val="24"/>
          <w:szCs w:val="24"/>
          <w:u w:val="single"/>
        </w:rPr>
        <w:t xml:space="preserve">（产品名称2）</w:t>
      </w:r>
      <w:r>
        <w:rPr>
          <w:rFonts w:hint="eastAsia" w:ascii="宋体" w:hAnsi="宋体" w:eastAsia="宋体" w:cs="宋体"/>
          <w:sz w:val="24"/>
          <w:szCs w:val="24"/>
        </w:rPr>
        <w:t xml:space="preserve">的</w:t>
      </w:r>
      <w:r>
        <w:rPr>
          <w:rStyle w:val="907"/>
          <w:rFonts w:hint="eastAsia" w:ascii="宋体" w:hAnsi="宋体" w:eastAsia="宋体" w:cs="宋体"/>
          <w:i w:val="0"/>
          <w:sz w:val="24"/>
          <w:szCs w:val="24"/>
          <w:u w:val="single"/>
        </w:rPr>
        <w:t xml:space="preserve">（关键组件）</w:t>
      </w:r>
      <w:r>
        <w:rPr>
          <w:rFonts w:hint="eastAsia" w:ascii="宋体" w:hAnsi="宋体" w:eastAsia="宋体" w:cs="宋体"/>
          <w:sz w:val="24"/>
          <w:szCs w:val="24"/>
        </w:rPr>
        <w:t xml:space="preserve">在中国境内生产。</w:t>
      </w:r>
      <w:r>
        <w:rPr>
          <w:rStyle w:val="907"/>
          <w:rFonts w:hint="eastAsia" w:ascii="宋体" w:hAnsi="宋体" w:eastAsia="宋体" w:cs="宋体"/>
          <w:i w:val="0"/>
          <w:sz w:val="24"/>
          <w:szCs w:val="24"/>
          <w:u w:val="single"/>
        </w:rPr>
        <w:t xml:space="preserve">（产品名称2）</w:t>
      </w:r>
      <w:r>
        <w:rPr>
          <w:rFonts w:hint="eastAsia" w:ascii="宋体" w:hAnsi="宋体" w:eastAsia="宋体" w:cs="宋体"/>
          <w:sz w:val="24"/>
          <w:szCs w:val="24"/>
        </w:rPr>
        <w:t xml:space="preserve">的</w:t>
      </w:r>
      <w:r>
        <w:rPr>
          <w:rStyle w:val="907"/>
          <w:rFonts w:hint="eastAsia" w:ascii="宋体" w:hAnsi="宋体" w:eastAsia="宋体" w:cs="宋体"/>
          <w:i w:val="0"/>
          <w:sz w:val="24"/>
          <w:szCs w:val="24"/>
          <w:u w:val="single"/>
        </w:rPr>
        <w:t xml:space="preserve">（关键工序）</w:t>
      </w:r>
      <w:r>
        <w:rPr>
          <w:rFonts w:hint="eastAsia" w:ascii="宋体" w:hAnsi="宋体" w:eastAsia="宋体" w:cs="宋体"/>
          <w:sz w:val="24"/>
          <w:szCs w:val="24"/>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97"/>
        <w:ind w:firstLine="480"/>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6.用斜线划除的地方无需填写。</w:t>
      </w:r>
      <w:r/>
    </w:p>
    <w:p>
      <w:pPr>
        <w:pStyle w:val="869"/>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869"/>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苏州市第五中学校</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学校安保及消控外包服务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学校安保及消控外包服务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租赁和商务服务业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860"/>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153"/>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153"/>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153"/>
        <w:ind w:firstLine="6120"/>
        <w:spacing w:line="360" w:lineRule="exact"/>
        <w:rPr>
          <w:rFonts w:hint="eastAsia" w:hAnsi="宋体" w:eastAsia="宋体" w:cs="宋体"/>
          <w:sz w:val="24"/>
          <w:szCs w:val="24"/>
        </w:rPr>
      </w:pPr>
      <w:r>
        <w:rPr>
          <w:rFonts w:hint="eastAsia" w:hAnsi="宋体" w:eastAsia="宋体" w:cs="宋体"/>
          <w:sz w:val="24"/>
          <w:szCs w:val="24"/>
        </w:rPr>
        <w:t xml:space="preserve">日期：　　　</w:t>
      </w:r>
      <w:r>
        <w:rPr>
          <w:rFonts w:hint="eastAsia" w:hAnsi="宋体" w:eastAsia="宋体" w:cs="宋体"/>
          <w:sz w:val="24"/>
          <w:szCs w:val="24"/>
        </w:rPr>
        <w:t xml:space="preserve">年　　月</w:t>
      </w:r>
      <w:r>
        <w:rPr>
          <w:rFonts w:hint="eastAsia" w:hAnsi="宋体" w:eastAsia="宋体" w:cs="宋体"/>
          <w:sz w:val="24"/>
          <w:szCs w:val="24"/>
        </w:rPr>
        <w:t xml:space="preserve">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05940240"/>
      <w:r/>
      <w:bookmarkStart w:id="62" w:name="_Toc13642115"/>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shd w:val="clear" w:color="auto" w:fill="ffffff"/>
        </w:rPr>
        <w:t xml:space="preserve">苏州市第五中学校</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学校安保及消控外包服务</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JSZC-320500-SZCH-G2026-0038</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（一）安保人员配备及岗位要求：人数不少于</w:t>
      </w:r>
      <w:r>
        <w:rPr>
          <w:rFonts w:hint="eastAsia" w:ascii="宋体" w:hAnsi="宋体" w:eastAsia="宋体" w:cs="宋体"/>
          <w:sz w:val="24"/>
          <w:szCs w:val="24"/>
        </w:rPr>
        <w:t xml:space="preserve">12</w:t>
      </w:r>
      <w:r>
        <w:rPr>
          <w:rFonts w:hint="eastAsia" w:ascii="宋体" w:hAnsi="宋体" w:eastAsia="宋体" w:cs="宋体"/>
          <w:sz w:val="24"/>
          <w:szCs w:val="24"/>
        </w:rPr>
        <w:t xml:space="preserve">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1、须为本项目配备保安人员共计</w:t>
      </w:r>
      <w:r>
        <w:rPr>
          <w:rFonts w:hint="eastAsia" w:ascii="宋体" w:hAnsi="宋体" w:eastAsia="宋体" w:cs="宋体"/>
          <w:sz w:val="24"/>
          <w:szCs w:val="24"/>
        </w:rPr>
        <w:t xml:space="preserve">12</w:t>
      </w:r>
      <w:r>
        <w:rPr>
          <w:rFonts w:hint="eastAsia" w:ascii="宋体" w:hAnsi="宋体" w:eastAsia="宋体" w:cs="宋体"/>
          <w:sz w:val="24"/>
          <w:szCs w:val="24"/>
        </w:rPr>
        <w:t xml:space="preserve">名（其中1名兼保安队长），全部为男性。保安队长年龄45周岁</w:t>
      </w:r>
      <w:r>
        <w:rPr>
          <w:rFonts w:hint="eastAsia" w:ascii="宋体" w:hAnsi="宋体" w:eastAsia="宋体" w:cs="宋体"/>
          <w:sz w:val="24"/>
          <w:szCs w:val="24"/>
        </w:rPr>
        <w:t xml:space="preserve">及</w:t>
      </w:r>
      <w:r>
        <w:rPr>
          <w:rFonts w:hint="eastAsia" w:ascii="宋体" w:hAnsi="宋体" w:eastAsia="宋体" w:cs="宋体"/>
          <w:sz w:val="24"/>
          <w:szCs w:val="24"/>
        </w:rPr>
        <w:t xml:space="preserve">以下，具有大专及以上学历，其他保安人员年龄50周岁</w:t>
      </w:r>
      <w:r>
        <w:rPr>
          <w:rFonts w:hint="eastAsia" w:ascii="宋体" w:hAnsi="宋体" w:eastAsia="宋体" w:cs="宋体"/>
          <w:sz w:val="24"/>
          <w:szCs w:val="24"/>
        </w:rPr>
        <w:t xml:space="preserve">及</w:t>
      </w:r>
      <w:r>
        <w:rPr>
          <w:rFonts w:hint="eastAsia" w:ascii="宋体" w:hAnsi="宋体" w:eastAsia="宋体" w:cs="宋体"/>
          <w:sz w:val="24"/>
          <w:szCs w:val="24"/>
        </w:rPr>
        <w:t xml:space="preserve">以下，具有初中及以上学历；体型无明显缺陷，外貌端正，遵纪守法无不良记录，言谈举止文明，礼貌待人</w:t>
      </w:r>
      <w:r>
        <w:rPr>
          <w:rFonts w:hint="eastAsia" w:ascii="宋体" w:hAnsi="宋体" w:eastAsia="宋体" w:cs="宋体"/>
          <w:sz w:val="24"/>
          <w:szCs w:val="24"/>
        </w:rPr>
        <w:t xml:space="preserve">。</w:t>
      </w:r>
      <w:r>
        <w:rPr>
          <w:rFonts w:hint="eastAsia" w:ascii="宋体" w:hAnsi="宋体" w:eastAsia="宋体" w:cs="宋体"/>
          <w:sz w:val="24"/>
          <w:szCs w:val="24"/>
        </w:rPr>
        <w:t xml:space="preserve">注：中标后采购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以保安人员身份证核查年龄，若不符合要求，采购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有权阻止该人员进入校园，并通知中标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整改到位。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2、岗位要求：每天分早班、中班、夜班，每班每门不少于2人；门岗设置东门、西二号门、西三号门</w:t>
      </w:r>
      <w:r>
        <w:rPr>
          <w:rFonts w:hint="eastAsia" w:ascii="宋体" w:hAnsi="宋体" w:eastAsia="宋体" w:cs="宋体"/>
          <w:sz w:val="24"/>
          <w:szCs w:val="24"/>
        </w:rPr>
        <w:t xml:space="preserve">、</w:t>
      </w:r>
      <w:r>
        <w:rPr>
          <w:rFonts w:ascii="宋体" w:hAnsi="宋体" w:eastAsia="宋体" w:cs="宋体"/>
          <w:sz w:val="24"/>
          <w:szCs w:val="24"/>
        </w:rPr>
        <w:t xml:space="preserve">潮州会馆及体育设施对外开放</w:t>
      </w:r>
      <w:r>
        <w:rPr>
          <w:rFonts w:hint="eastAsia" w:ascii="宋体" w:hAnsi="宋体" w:eastAsia="宋体" w:cs="宋体"/>
          <w:sz w:val="24"/>
          <w:szCs w:val="24"/>
        </w:rPr>
        <w:t xml:space="preserve">，夜班2人，白天夜间每隔1小时巡逻打卡一次。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3、固定岗的责任区为：校门，早晚高峰期2人必须站岗值班，时间为：上午6</w:t>
      </w:r>
      <w:r>
        <w:rPr>
          <w:rFonts w:hint="eastAsia" w:ascii="宋体" w:hAnsi="宋体" w:eastAsia="宋体" w:cs="宋体"/>
          <w:sz w:val="24"/>
          <w:szCs w:val="24"/>
        </w:rPr>
        <w:t xml:space="preserve">:</w:t>
      </w:r>
      <w:r>
        <w:rPr>
          <w:rFonts w:hint="eastAsia" w:ascii="宋体" w:hAnsi="宋体" w:eastAsia="宋体" w:cs="宋体"/>
          <w:sz w:val="24"/>
          <w:szCs w:val="24"/>
        </w:rPr>
        <w:t xml:space="preserve">45</w:t>
      </w:r>
      <w:r>
        <w:rPr>
          <w:rFonts w:hint="eastAsia" w:ascii="宋体" w:hAnsi="宋体" w:eastAsia="宋体" w:cs="宋体"/>
          <w:sz w:val="24"/>
          <w:szCs w:val="24"/>
        </w:rPr>
        <w:t xml:space="preserve">-</w:t>
      </w:r>
      <w:r>
        <w:rPr>
          <w:rFonts w:hint="eastAsia" w:ascii="宋体" w:hAnsi="宋体" w:eastAsia="宋体" w:cs="宋体"/>
          <w:sz w:val="24"/>
          <w:szCs w:val="24"/>
        </w:rPr>
        <w:t xml:space="preserve">上午8</w:t>
      </w:r>
      <w:r>
        <w:rPr>
          <w:rFonts w:hint="eastAsia" w:ascii="宋体" w:hAnsi="宋体" w:eastAsia="宋体" w:cs="宋体"/>
          <w:sz w:val="24"/>
          <w:szCs w:val="24"/>
        </w:rPr>
        <w:t xml:space="preserve">:</w:t>
      </w:r>
      <w:r>
        <w:rPr>
          <w:rFonts w:hint="eastAsia" w:ascii="宋体" w:hAnsi="宋体" w:eastAsia="宋体" w:cs="宋体"/>
          <w:sz w:val="24"/>
          <w:szCs w:val="24"/>
        </w:rPr>
        <w:t xml:space="preserve">30；下午17</w:t>
      </w:r>
      <w:r>
        <w:rPr>
          <w:rFonts w:hint="eastAsia" w:ascii="宋体" w:hAnsi="宋体" w:eastAsia="宋体" w:cs="宋体"/>
          <w:sz w:val="24"/>
          <w:szCs w:val="24"/>
        </w:rPr>
        <w:t xml:space="preserve">:</w:t>
      </w:r>
      <w:r>
        <w:rPr>
          <w:rFonts w:hint="eastAsia" w:ascii="宋体" w:hAnsi="宋体" w:eastAsia="宋体" w:cs="宋体"/>
          <w:sz w:val="24"/>
          <w:szCs w:val="24"/>
        </w:rPr>
        <w:t xml:space="preserve">00</w:t>
      </w:r>
      <w:r>
        <w:rPr>
          <w:rFonts w:hint="eastAsia" w:ascii="宋体" w:hAnsi="宋体" w:eastAsia="宋体" w:cs="宋体"/>
          <w:sz w:val="24"/>
          <w:szCs w:val="24"/>
        </w:rPr>
        <w:t xml:space="preserve">-</w:t>
      </w:r>
      <w:r>
        <w:rPr>
          <w:rFonts w:hint="eastAsia" w:ascii="宋体" w:hAnsi="宋体" w:eastAsia="宋体" w:cs="宋体"/>
          <w:sz w:val="24"/>
          <w:szCs w:val="24"/>
        </w:rPr>
        <w:t xml:space="preserve">18</w:t>
      </w:r>
      <w:r>
        <w:rPr>
          <w:rFonts w:hint="eastAsia" w:ascii="宋体" w:hAnsi="宋体" w:eastAsia="宋体" w:cs="宋体"/>
          <w:sz w:val="24"/>
          <w:szCs w:val="24"/>
        </w:rPr>
        <w:t xml:space="preserve">:</w:t>
      </w:r>
      <w:r>
        <w:rPr>
          <w:rFonts w:hint="eastAsia" w:ascii="宋体" w:hAnsi="宋体" w:eastAsia="宋体" w:cs="宋体"/>
          <w:sz w:val="24"/>
          <w:szCs w:val="24"/>
        </w:rPr>
        <w:t xml:space="preserve">40，中途必须有一人门口立岗值班，按规定着装、衣领、扣子、帽子、领带等均需整齐。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4、保安人员半年内不得更换，如果违反私自更换的，每发现更换一名扣除服务费用人民币5000元</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注：</w:t>
      </w:r>
      <w:r>
        <w:rPr>
          <w:rFonts w:hint="eastAsia" w:ascii="宋体" w:hAnsi="宋体" w:eastAsia="宋体" w:cs="宋体"/>
          <w:b/>
          <w:bCs/>
          <w:sz w:val="24"/>
          <w:szCs w:val="24"/>
        </w:rPr>
        <w:t xml:space="preserve">投标文件中须对此作出承诺，承诺书格式自拟，否则投标文件将被视为非实质性响应而被拒绝。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5、所有保安人员均持有保安员证</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注：</w:t>
      </w:r>
      <w:r>
        <w:rPr>
          <w:rFonts w:hint="eastAsia" w:ascii="宋体" w:hAnsi="宋体" w:eastAsia="宋体" w:cs="宋体"/>
          <w:b/>
          <w:bCs/>
          <w:sz w:val="24"/>
          <w:szCs w:val="24"/>
        </w:rPr>
        <w:t xml:space="preserve">投标文件中须提供人员证书</w:t>
      </w:r>
      <w:r>
        <w:rPr>
          <w:rFonts w:hint="eastAsia" w:ascii="宋体" w:hAnsi="宋体" w:eastAsia="宋体" w:cs="宋体"/>
          <w:b/>
          <w:bCs/>
          <w:sz w:val="24"/>
          <w:szCs w:val="24"/>
        </w:rPr>
        <w:t xml:space="preserve">扫描件</w:t>
      </w:r>
      <w:r>
        <w:rPr>
          <w:rFonts w:hint="eastAsia" w:ascii="宋体" w:hAnsi="宋体" w:eastAsia="宋体" w:cs="宋体"/>
          <w:b/>
          <w:bCs/>
          <w:sz w:val="24"/>
          <w:szCs w:val="24"/>
        </w:rPr>
        <w:t xml:space="preserve">，否则投标文件将被视为非实质性响应而被拒绝。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6、上岗人员均无违法犯罪记录，在保安人员进场前须向采购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提供该批人员无违法犯罪记录的证明材料。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w:t>
      </w:r>
      <w:r>
        <w:rPr>
          <w:rFonts w:hint="eastAsia" w:ascii="宋体" w:hAnsi="宋体" w:eastAsia="宋体" w:cs="宋体"/>
          <w:sz w:val="24"/>
          <w:szCs w:val="24"/>
        </w:rPr>
        <w:t xml:space="preserve">中标单位</w:t>
      </w:r>
      <w:r>
        <w:rPr>
          <w:rFonts w:hint="eastAsia" w:ascii="宋体" w:hAnsi="宋体" w:eastAsia="宋体" w:cs="宋体"/>
          <w:sz w:val="24"/>
          <w:szCs w:val="24"/>
        </w:rPr>
        <w:t xml:space="preserve">须派专门的管理人员进行全面管理，并积极主动的与采购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协调做好安全防范工作。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、站岗时不得用餐、抽烟、不与人闲聊，不随意接听电话，不做与工作无关的事情，保持良好的形象。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、按采购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规章制度认真检查出入人员、车辆、物资等。对非采购单位人员要逐个查验身份证件，严格登记手续，禁止闲杂人员混入，防止财物流失。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、针对校区内的各种活动和会议，采取相应的安全保卫措施，并积极配合其他有关部</w:t>
      </w:r>
      <w:r>
        <w:rPr>
          <w:rFonts w:hint="eastAsia" w:ascii="宋体" w:hAnsi="宋体" w:eastAsia="宋体" w:cs="宋体"/>
          <w:sz w:val="24"/>
          <w:szCs w:val="24"/>
        </w:rPr>
        <w:t xml:space="preserve">门做好各项安保工作。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w:t>
      </w:r>
      <w:r>
        <w:rPr>
          <w:rFonts w:hint="eastAsia" w:ascii="宋体" w:hAnsi="宋体" w:eastAsia="宋体" w:cs="宋体"/>
          <w:sz w:val="24"/>
          <w:szCs w:val="24"/>
        </w:rPr>
        <w:t xml:space="preserve">中标单位</w:t>
      </w:r>
      <w:r>
        <w:rPr>
          <w:rFonts w:hint="eastAsia" w:ascii="宋体" w:hAnsi="宋体" w:eastAsia="宋体" w:cs="宋体"/>
          <w:sz w:val="24"/>
          <w:szCs w:val="24"/>
        </w:rPr>
        <w:t xml:space="preserve">对进驻学校的保安须进行相关的治安保卫工作培训，并针对学校规章制度、操作流程等规定进行全面岗位培训，培训时间不少于8小时，有相关培训佐证资料，不得出现安全责任事故。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（二）消控人员配备及岗位要求：人数不少于8人</w:t>
      </w:r>
      <w:r/>
    </w:p>
    <w:tbl>
      <w:tblPr>
        <w:tblW w:w="9666" w:type="dxa"/>
        <w:jc w:val="center"/>
        <w:tblLayout w:type="fixed"/>
        <w:tblCellMar>
          <w:left w:w="0" w:type="dxa"/>
          <w:right w:w="0" w:type="dxa"/>
        </w:tblCellMar>
        <w:tblLook w:val="04A0" w:firstRow="1" w:lastRow="0" w:firstColumn="1" w:lastColumn="0" w:noHBand="0" w:noVBand="1"/>
      </w:tblPr>
      <w:tblGrid>
        <w:gridCol w:w="476"/>
        <w:gridCol w:w="1360"/>
        <w:gridCol w:w="2220"/>
        <w:gridCol w:w="5610"/>
      </w:tblGrid>
      <w:tr>
        <w:trPr>
          <w:jc w:val="cente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0"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人员配置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服务要求</w:t>
            </w:r>
            <w:r/>
          </w:p>
        </w:tc>
      </w:tr>
      <w:tr>
        <w:trPr>
          <w:jc w:val="center"/>
          <w:trHeight w:val="1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0"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消控室队长（白班）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1名，年龄50周岁及以下，具备消控管理能力，对员工进行工作检查、培训、考核</w:t>
            </w:r>
            <w:r>
              <w:rPr>
                <w:rFonts w:hint="eastAsia" w:cs="宋体" w:asciiTheme="minorEastAsia" w:hAnsi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vMerge w:val="restart"/>
            <w:textDirection w:val="lrTb"/>
            <w:noWrap w:val="false"/>
          </w:tcPr>
          <w:p>
            <w:pPr>
              <w:rPr>
                <w:rFonts w:hint="eastAsia" w:cs="宋体" w:asciiTheme="minorEastAsia" w:hAnsiTheme="minorEastAsia"/>
                <w:szCs w:val="21"/>
                <w:lang w:val="zh-CN"/>
              </w:rPr>
            </w:pPr>
            <w:r>
              <w:rPr>
                <w:rFonts w:hint="eastAsia" w:cs="宋体" w:asciiTheme="minorEastAsia" w:hAnsiTheme="minorEastAsia"/>
                <w:szCs w:val="21"/>
              </w:rPr>
              <w:t xml:space="preserve">（1）</w:t>
            </w:r>
            <w:r>
              <w:rPr>
                <w:rFonts w:hint="eastAsia" w:cs="宋体" w:asciiTheme="minorEastAsia" w:hAnsiTheme="minorEastAsia"/>
                <w:szCs w:val="21"/>
                <w:lang w:val="zh-CN"/>
              </w:rPr>
              <w:t xml:space="preserve">所有人员普通话标准、正常交流、沟通。并持有</w:t>
            </w:r>
            <w:r>
              <w:rPr>
                <w:rFonts w:hint="eastAsia" w:cs="宋体" w:asciiTheme="minorEastAsia" w:hAnsiTheme="minorEastAsia"/>
                <w:szCs w:val="21"/>
              </w:rPr>
              <w:t xml:space="preserve">中级</w:t>
            </w:r>
            <w:r>
              <w:rPr>
                <w:rFonts w:hint="eastAsia" w:cs="宋体" w:asciiTheme="minorEastAsia" w:hAnsiTheme="minorEastAsia"/>
                <w:szCs w:val="21"/>
                <w:lang w:val="zh-CN"/>
              </w:rPr>
              <w:t xml:space="preserve">建（构）筑物消防员证或消防设施操作员证。</w:t>
            </w:r>
            <w:r/>
          </w:p>
          <w:p>
            <w:pPr>
              <w:rPr>
                <w:rFonts w:hint="eastAsia" w:cs="宋体" w:asciiTheme="minorEastAsia" w:hAnsiTheme="minorEastAsia"/>
                <w:szCs w:val="21"/>
                <w:lang w:val="zh-CN"/>
              </w:rPr>
            </w:pPr>
            <w:r>
              <w:rPr>
                <w:rFonts w:hint="eastAsia" w:cs="宋体" w:asciiTheme="minorEastAsia" w:hAnsiTheme="minorEastAsia"/>
                <w:szCs w:val="21"/>
              </w:rPr>
              <w:t xml:space="preserve">（2）</w:t>
            </w:r>
            <w:r>
              <w:rPr>
                <w:rFonts w:hint="eastAsia" w:cs="宋体" w:asciiTheme="minorEastAsia" w:hAnsiTheme="minorEastAsia"/>
                <w:szCs w:val="21"/>
                <w:lang w:val="zh-CN"/>
              </w:rPr>
              <w:t xml:space="preserve">所有人员体型无明显缺陷，外貌端正；遵纪守法，无不良记录；服从学校管理，有工作责任心。言谈举止文明，礼貌待人，在苏州有固定住所。</w:t>
            </w:r>
            <w:r/>
          </w:p>
          <w:p>
            <w:pPr>
              <w:rPr>
                <w:rFonts w:hint="eastAsia" w:cs="宋体" w:asciiTheme="minorEastAsia" w:hAnsiTheme="minorEastAsia"/>
                <w:szCs w:val="21"/>
              </w:rPr>
            </w:pPr>
            <w:r>
              <w:rPr>
                <w:rFonts w:hint="eastAsia" w:cs="宋体" w:asciiTheme="minorEastAsia" w:hAnsiTheme="minorEastAsia"/>
                <w:szCs w:val="21"/>
              </w:rPr>
              <w:t xml:space="preserve">（3）项目管理人员要求：</w:t>
            </w:r>
            <w:r/>
          </w:p>
          <w:p>
            <w:pPr>
              <w:rPr>
                <w:rFonts w:hint="eastAsia" w:cs="宋体" w:asciiTheme="minorEastAsia" w:hAnsiTheme="minorEastAsia"/>
                <w:szCs w:val="21"/>
              </w:rPr>
            </w:pPr>
            <w:r>
              <w:rPr>
                <w:rFonts w:hint="eastAsia" w:cs="宋体" w:asciiTheme="minorEastAsia" w:hAnsiTheme="minorEastAsia"/>
                <w:szCs w:val="21"/>
              </w:rPr>
              <w:t xml:space="preserve">项目经理巡检职责</w:t>
            </w:r>
            <w:r>
              <w:rPr>
                <w:rFonts w:hint="eastAsia" w:cs="宋体" w:asciiTheme="minorEastAsia" w:hAnsiTheme="minorEastAsia"/>
                <w:szCs w:val="21"/>
              </w:rPr>
              <w:t xml:space="preserve">：</w:t>
            </w:r>
            <w:r/>
          </w:p>
          <w:p>
            <w:pPr>
              <w:rPr>
                <w:rFonts w:hint="eastAsia" w:cs="宋体" w:asciiTheme="minorEastAsia" w:hAnsiTheme="minorEastAsia"/>
                <w:szCs w:val="21"/>
              </w:rPr>
            </w:pPr>
            <w:r>
              <w:rPr>
                <w:rFonts w:hint="eastAsia" w:cs="宋体" w:asciiTheme="minorEastAsia" w:hAnsiTheme="minorEastAsia"/>
                <w:szCs w:val="21"/>
              </w:rPr>
              <w:t xml:space="preserve">①</w:t>
            </w:r>
            <w:r>
              <w:rPr>
                <w:rFonts w:hint="eastAsia" w:cs="宋体" w:asciiTheme="minorEastAsia" w:hAnsiTheme="minorEastAsia"/>
                <w:szCs w:val="21"/>
              </w:rPr>
              <w:t xml:space="preserve">定期与不定期的对本项目进行岗位抽查巡检工作，发现问题及时处理、更正，提高服务质量。</w:t>
            </w:r>
            <w:r/>
          </w:p>
          <w:p>
            <w:pPr>
              <w:rPr>
                <w:rFonts w:hint="eastAsia" w:cs="宋体" w:asciiTheme="minorEastAsia" w:hAnsiTheme="minorEastAsia"/>
                <w:szCs w:val="21"/>
              </w:rPr>
            </w:pPr>
            <w:r>
              <w:rPr>
                <w:rFonts w:hint="eastAsia" w:cs="宋体" w:asciiTheme="minorEastAsia" w:hAnsiTheme="minorEastAsia"/>
                <w:szCs w:val="21"/>
              </w:rPr>
              <w:t xml:space="preserve">②</w:t>
            </w:r>
            <w:r>
              <w:rPr>
                <w:rFonts w:hint="eastAsia" w:cs="宋体" w:asciiTheme="minorEastAsia" w:hAnsiTheme="minorEastAsia"/>
                <w:szCs w:val="21"/>
              </w:rPr>
              <w:t xml:space="preserve">针对重点区域定期开展检查工作，发现安全隐患及时通知校方有关领导，并与校方共同将隐患排除，避免事故发生。</w:t>
            </w:r>
            <w:r/>
          </w:p>
          <w:p>
            <w:pPr>
              <w:rPr>
                <w:rFonts w:hint="eastAsia" w:cs="宋体" w:asciiTheme="minorEastAsia" w:hAnsiTheme="minorEastAsia"/>
                <w:szCs w:val="21"/>
              </w:rPr>
            </w:pPr>
            <w:r>
              <w:rPr>
                <w:rFonts w:hint="eastAsia" w:cs="宋体" w:asciiTheme="minorEastAsia" w:hAnsiTheme="minorEastAsia"/>
                <w:szCs w:val="21"/>
              </w:rPr>
              <w:t xml:space="preserve">③</w:t>
            </w:r>
            <w:r>
              <w:rPr>
                <w:rFonts w:hint="eastAsia" w:cs="宋体" w:asciiTheme="minorEastAsia" w:hAnsiTheme="minorEastAsia"/>
                <w:szCs w:val="21"/>
              </w:rPr>
              <w:t xml:space="preserve">对校区的夜班执勤情况进行不定期的抽查，严格杜绝夜班人员工作质量差、睡岗、脱岗等违纪现象发生，切实保障夜间学校的财产、设施、设备的安全，提高服务工作的质量。</w:t>
            </w:r>
            <w:r/>
          </w:p>
          <w:p>
            <w:pPr>
              <w:rPr>
                <w:rFonts w:hint="eastAsia" w:cs="宋体" w:asciiTheme="minorEastAsia" w:hAnsiTheme="minorEastAsia"/>
                <w:szCs w:val="21"/>
              </w:rPr>
            </w:pPr>
            <w:r>
              <w:rPr>
                <w:rFonts w:hint="eastAsia" w:cs="宋体" w:asciiTheme="minorEastAsia" w:hAnsiTheme="minorEastAsia"/>
                <w:szCs w:val="21"/>
              </w:rPr>
              <w:t xml:space="preserve">④</w:t>
            </w:r>
            <w:r>
              <w:rPr>
                <w:rFonts w:hint="eastAsia" w:cs="宋体" w:asciiTheme="minorEastAsia" w:hAnsiTheme="minorEastAsia"/>
                <w:szCs w:val="21"/>
              </w:rPr>
              <w:t xml:space="preserve">每周对本校区的白天、夜间的工作情况抽查，每周不低于2次。</w:t>
            </w:r>
            <w:r/>
          </w:p>
          <w:p>
            <w:pPr>
              <w:rPr>
                <w:rFonts w:hint="eastAsia" w:cs="宋体" w:asciiTheme="minorEastAsia" w:hAnsiTheme="minorEastAsia"/>
                <w:szCs w:val="21"/>
              </w:rPr>
            </w:pPr>
            <w:r>
              <w:rPr>
                <w:rFonts w:hint="eastAsia" w:cs="宋体" w:asciiTheme="minorEastAsia" w:hAnsiTheme="minorEastAsia"/>
                <w:szCs w:val="21"/>
              </w:rPr>
              <w:t xml:space="preserve">（4）实行24小时双人双岗。所有人员具有一定的安保经验，协助学校保安人员做好消控室（监控室）监视与突发应急安全事故工作，必要时与保安合作，对外来人员及物品的登记、进行安全检查。</w:t>
            </w:r>
            <w:r/>
          </w:p>
        </w:tc>
      </w:tr>
      <w:tr>
        <w:trPr>
          <w:jc w:val="center"/>
          <w:trHeight w:val="11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0"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消控室领班（夜班）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1名，年龄50周岁及以下，具备消控管理能力；退伍军人为佳</w:t>
            </w:r>
            <w:r>
              <w:rPr>
                <w:rFonts w:hint="eastAsia" w:cs="宋体" w:asciiTheme="minorEastAsia" w:hAnsi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vMerge w:val="continue"/>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0"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消控队员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6名，校园消控室值班，年龄50周岁及以下。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vMerge w:val="continue"/>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（三）安保人员服务要求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和委派服务人员应遵守国家法律法规及学校的规章制度，违者依法必究。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2、保安人员须接受学校指导、考核和管理，若不服从，及经考核不能胜任或有失职行为的人员，中标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应在三个工作日内调换人员。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3、不得在校园内明火操作，不得使用大功率电器，节约用水用电。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与保安人员不发生任何劳动和雇佣关系，保安人员由中标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自行管理，中标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和保安人员应遵守安全操作规章制度，若发生人身伤害等工伤事故劳动纠纷，由中标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自负，与采购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保卫处负责中标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日常管理工作的监管、协调、考核。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须提供一定的专用设备驻场使用。包含但不限于对讲机、钢叉、防割手套、辣椒水（并定期更换）、盾牌、武装带、强光电筒等。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7、保安人员的教育、管理、培训由中标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负责，主动了解学校整体布局以及工作要求。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8、保安人员因事、病等原因缺勤，由中标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负责调整补充。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9、因保安人员工作失职或失误，造成学校或师生利益损失，中标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要作出相应赔偿，后果严重的要追究法律责任。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将根据考核要求对中标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按月进行考核。考核得分低于80分的为不合格，采购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书面告知中标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整改，整改期限为一个月，若经整改后仍不能达到采购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要求的，采购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有权终止合同，并无需支付因终止合同而产生的相关费用。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11、由于保安人员的流动，造成人员配备不足，工作任务不能及时完成，按照缺额人数和天数，采购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将从服务费用中扣除相应费用。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12、其它临时性杂项应急服务费用均包含在投标报价中。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13、须服从采购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管理，在检查中发现礼节礼貌、仪表仪容、工作质量、服务态度、执行制度等方面存在问题的，采购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根据考核制度扣除相应分值，详见附件</w:t>
      </w: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安保工作月度管理考核制度表</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14、采购</w:t>
      </w:r>
      <w:r>
        <w:rPr>
          <w:rFonts w:hint="eastAsia" w:ascii="宋体" w:hAnsi="宋体" w:eastAsia="宋体" w:cs="宋体"/>
          <w:sz w:val="24"/>
          <w:szCs w:val="24"/>
        </w:rPr>
        <w:t xml:space="preserve">单位</w:t>
      </w:r>
      <w:r>
        <w:rPr>
          <w:rFonts w:hint="eastAsia" w:ascii="宋体" w:hAnsi="宋体" w:eastAsia="宋体" w:cs="宋体"/>
          <w:sz w:val="24"/>
          <w:szCs w:val="24"/>
        </w:rPr>
        <w:t xml:space="preserve">不提供保安人员工作餐。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（四）消控人员服务要求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1、消控室值守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（1）全天候24小时对消控室各类设备进行值守（火灾报警联动主机、监控画面、电梯通话、电子围栏报警主机等），及时处理报警信息、定期检查确保设备处于正常状态，做好各类日常工作台账。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（2）设备报警后，及时到现场查看或与巡逻保安员联系查看，及时处理警报，完成后做好登记。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（3）发现设备故障或异常，第一时间向学校安全管理人员汇报，协助维保单位进行整改和修复。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（4）熟练掌握各类安全设备的状态、管理要求和操作技能，不得做与工作无关的事情，如故意破坏导致设备问题应当赔偿。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（5）监控画面为学校保密内容，任何人不得下载、拷贝、拍摄和传播。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（6）录像调取必须经学校安全管理人员或负责人同意才可以调取，严禁私调。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（7）消防设施维修保养由中标</w:t>
      </w:r>
      <w:r>
        <w:rPr>
          <w:rFonts w:hint="eastAsia" w:ascii="宋体" w:hAnsi="宋体" w:eastAsia="宋体" w:cs="宋体"/>
          <w:sz w:val="24"/>
          <w:szCs w:val="24"/>
        </w:rPr>
        <w:t xml:space="preserve">单位</w:t>
      </w:r>
      <w:r>
        <w:rPr>
          <w:rFonts w:hint="eastAsia" w:ascii="宋体" w:hAnsi="宋体" w:eastAsia="宋体" w:cs="宋体"/>
          <w:sz w:val="24"/>
          <w:szCs w:val="24"/>
        </w:rPr>
        <w:t xml:space="preserve">负责，每月提供有资质的第三方检查与测试系统报告，每年提供一次全面的消防安全检测报告。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2、消防管理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熟悉了解校园所有消防设施器材，懂防火、灭火知识，能熟练使用灭火器材扑救火灾，每天检查记录校园内公共部位的消防设施，确保完好，绘制消防设施分布图，协助校方做好</w:t>
      </w:r>
      <w:r>
        <w:rPr>
          <w:rFonts w:hint="eastAsia" w:ascii="宋体" w:hAnsi="宋体" w:eastAsia="宋体" w:cs="宋体"/>
          <w:sz w:val="24"/>
          <w:szCs w:val="24"/>
        </w:rPr>
        <w:t xml:space="preserve">室外设施的消防设备日常维护（消火栓出水情况、灭火机压力）；建立消防器材的台</w:t>
      </w:r>
      <w:r>
        <w:rPr>
          <w:rFonts w:hint="eastAsia" w:ascii="宋体" w:hAnsi="宋体" w:eastAsia="宋体" w:cs="宋体"/>
          <w:sz w:val="24"/>
          <w:szCs w:val="24"/>
        </w:rPr>
        <w:t xml:space="preserve">账</w:t>
      </w:r>
      <w:r>
        <w:rPr>
          <w:rFonts w:hint="eastAsia" w:ascii="宋体" w:hAnsi="宋体" w:eastAsia="宋体" w:cs="宋体"/>
          <w:sz w:val="24"/>
          <w:szCs w:val="24"/>
        </w:rPr>
        <w:t xml:space="preserve">记录，定期检查器材完好程度和有效期限；经常性开展消防业务培训，制定完善的预案并演练；发生火警，能冷静处置，按预案进行火灾报警、人员疏散、组织扑救、抢救物资等工作。协助学校定期开展微消防检查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标准：懂防火、灭火知识，会使用灭火设备扑救火灾，制定应急预案，能按照应急预案处理突发事件。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3、消控值班人员岗位职责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（1）严格遵守并执行学校制度的各项规章制度。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（2）注意仪容仪表，并做到严肃礼貌，尊重领导、尊敬他人，爱岗敬业。同事之间相互尊重、团结友爱、互帮互助。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（3）当班期间，不得擅离职守、串岗、不得与他人闲聊，禁止吸烟、喝酒，禁止吃零食，不做与工作无关的事情，禁止任何理由使用玩手机。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（4）落实各项安全责任制度，对各种可能发生的事件进行积极地防范，维护校区正常的教学与办公秩序。为校方创造安全、可靠的工作办公环境。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（5）切实做好校区内消控设施设备的监管与管理，做好记录归档，并对消控设备设施的损坏情况及时向上汇报。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（6）针对校区内的各种活动，采取相应措施，并积极配合其他有关部门做好各项消控值班工作。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（7）认真做好校区内的消控值班工作，妥善处理突发事件，并在工作值班日志内详细记录，并及时向上汇报。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（8）定期开展安全检查，及时发现安全隐患，发现问题及时处理，并积极配合各相关部门工作，切实做到防范于未然。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4、消控值班人员职业操守与劳动纪律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（1）消控人员须按照国家规定穿戴统一的安服装、并佩带胸卡，着装必须整洁、整齐，注意仪表、仪容，不得留胡须、蓄长发，上岗时不得戴墨镜</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（2）消控值班人员在工作期间应坚守岗位、尽职尽责，不得擅离职守，不得闲聊、打闹，不得干私活，不得看书、看报，不得下棋、打牌，不得会私客，不得酗酒、抽烟、打瞌睡</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（3）消控值班人员在工作期间应严格遵守作息制度，不得迟到、早退，不得脱岗、旷工</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（4）消控值班人员在工作期间应坚持文明服务、礼貌用语，处理问题要分清是非、坚</w:t>
      </w:r>
      <w:r>
        <w:rPr>
          <w:rFonts w:hint="eastAsia" w:ascii="宋体" w:hAnsi="宋体" w:eastAsia="宋体" w:cs="宋体"/>
          <w:sz w:val="24"/>
          <w:szCs w:val="24"/>
        </w:rPr>
        <w:t xml:space="preserve">持原则、实事求是、以理服人、态度和蔼，不讲污言秽语、不刁难群众，严禁打人、骂人、侮辱人格等侵权行为</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（5）消控值班人员应遵纪守法、秉公办事，不得侵犯群众的合法权益，严禁以权谋私、徇私舞弊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（6）消控值班人员应认真维护好学校内的消防安全，对于发生的火情等情况要及时汇报、妥善处置，配合相关部门调查处理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（7）消控值班人员应做好详细的交接班记录、消控警报记录，以备检查</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（8）消控值班人员上岗时未经许可不得擅自换岗，有事不能上岗者应提前一天向</w:t>
      </w:r>
      <w:r>
        <w:rPr>
          <w:rFonts w:hint="eastAsia" w:ascii="宋体" w:hAnsi="宋体" w:eastAsia="宋体" w:cs="宋体"/>
          <w:sz w:val="24"/>
          <w:szCs w:val="24"/>
        </w:rPr>
        <w:t xml:space="preserve">中标单位</w:t>
      </w:r>
      <w:r>
        <w:rPr>
          <w:rFonts w:hint="eastAsia" w:ascii="宋体" w:hAnsi="宋体" w:eastAsia="宋体" w:cs="宋体"/>
          <w:sz w:val="24"/>
          <w:szCs w:val="24"/>
        </w:rPr>
        <w:t xml:space="preserve">管理人员请假，经批准方可换岗、离岗，同时</w:t>
      </w:r>
      <w:r>
        <w:rPr>
          <w:rFonts w:hint="eastAsia" w:ascii="宋体" w:hAnsi="宋体" w:eastAsia="宋体" w:cs="宋体"/>
          <w:sz w:val="24"/>
          <w:szCs w:val="24"/>
        </w:rPr>
        <w:t xml:space="preserve">中标单位</w:t>
      </w:r>
      <w:r>
        <w:rPr>
          <w:rFonts w:hint="eastAsia" w:ascii="宋体" w:hAnsi="宋体" w:eastAsia="宋体" w:cs="宋体"/>
          <w:sz w:val="24"/>
          <w:szCs w:val="24"/>
        </w:rPr>
        <w:t xml:space="preserve">须向</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汇报换岗情况，若</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发现擅自换岗、离岗情况将严格按考核制度扣分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（9）消控值班人员相互之间应和睦相处，杜绝争吵、打骂等违纪现象</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（10）不得在学校内明火操作，不得使用大功率电器（电器使用须报</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批准），节约用水用电</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（11）考核详见附件5：</w:t>
      </w:r>
      <w:r>
        <w:rPr>
          <w:rFonts w:ascii="宋体" w:hAnsi="宋体" w:eastAsia="宋体" w:cs="宋体"/>
          <w:sz w:val="24"/>
          <w:szCs w:val="24"/>
        </w:rPr>
        <w:t xml:space="preserve">消控人员工作月度管理考核制度</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供应商应对所投采购包的全部内容进行报价，只投其中部分内容者，其投标（响应）文件将被拒绝。投标（响应）总报价一次报定，</w:t>
      </w:r>
      <w:bookmarkEnd w:id="66"/>
      <w:r/>
      <w:bookmarkEnd w:id="67"/>
      <w:r>
        <w:rPr>
          <w:rFonts w:ascii="宋体" w:hAnsi="宋体" w:eastAsia="宋体" w:cs="宋体"/>
          <w:sz w:val="24"/>
          <w:szCs w:val="24"/>
        </w:rPr>
        <w:t xml:space="preserve">包括在承包期内需要的服务管理内容、餐费、服装、胸卡、办公设备、巡检器材、各种税费、人员费、加班费、福利费、教育费、保险费、劳保、维护、利润、其它临时性杂项应急服务费用、政策性文件规定及合同包含的所有风险、责任等各项应有费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投标</w:t>
      </w:r>
      <w:r>
        <w:rPr>
          <w:rFonts w:hint="eastAsia" w:ascii="宋体" w:hAnsi="宋体" w:eastAsia="宋体" w:cs="宋体"/>
          <w:sz w:val="24"/>
          <w:szCs w:val="24"/>
        </w:rPr>
        <w:t xml:space="preserve">单位</w:t>
      </w:r>
      <w:r>
        <w:rPr>
          <w:rFonts w:ascii="宋体" w:hAnsi="宋体" w:eastAsia="宋体" w:cs="宋体"/>
          <w:sz w:val="24"/>
          <w:szCs w:val="24"/>
        </w:rPr>
        <w:t xml:space="preserve">应将所有费用在合同实施期间因市场变化因素而变动进行调整的情况包含在内，采购</w:t>
      </w:r>
      <w:r>
        <w:rPr>
          <w:rFonts w:hint="eastAsia" w:ascii="宋体" w:hAnsi="宋体" w:eastAsia="宋体" w:cs="宋体"/>
          <w:sz w:val="24"/>
          <w:szCs w:val="24"/>
        </w:rPr>
        <w:t xml:space="preserve">单位</w:t>
      </w:r>
      <w:r>
        <w:rPr>
          <w:rFonts w:ascii="宋体" w:hAnsi="宋体" w:eastAsia="宋体" w:cs="宋体"/>
          <w:sz w:val="24"/>
          <w:szCs w:val="24"/>
        </w:rPr>
        <w:t xml:space="preserve">不再为此承担任何费用和责任，除非因特殊原因并经双方协商同意，投标</w:t>
      </w:r>
      <w:r>
        <w:rPr>
          <w:rFonts w:hint="eastAsia" w:ascii="宋体" w:hAnsi="宋体" w:eastAsia="宋体" w:cs="宋体"/>
          <w:sz w:val="24"/>
          <w:szCs w:val="24"/>
        </w:rPr>
        <w:t xml:space="preserve">单位</w:t>
      </w:r>
      <w:r>
        <w:rPr>
          <w:rFonts w:ascii="宋体" w:hAnsi="宋体" w:eastAsia="宋体" w:cs="宋体"/>
          <w:sz w:val="24"/>
          <w:szCs w:val="24"/>
        </w:rPr>
        <w:t xml:space="preserve">不得再要求追加任何费用。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中标单位管理不善，造成秩序维护工作范围内的设施、设备等损坏的，由直接责任人赔偿，若直接责任人因故无法赔偿的，采购单位有权要求中标单位负责赔偿损失，情节严重的可终止合同甚至诉诸法律。如遇采购单位办公场所调整或迁移等重大情况，采购单位将提前一个月告知中标单位，合同内容经双方协商调整直</w:t>
      </w:r>
      <w:r>
        <w:rPr>
          <w:rFonts w:hint="eastAsia" w:ascii="宋体" w:hAnsi="宋体" w:eastAsia="宋体" w:cs="宋体"/>
          <w:sz w:val="24"/>
          <w:szCs w:val="24"/>
        </w:rPr>
        <w:t xml:space="preserve">至</w:t>
      </w:r>
      <w:r>
        <w:rPr>
          <w:rFonts w:hint="eastAsia" w:ascii="宋体" w:hAnsi="宋体" w:eastAsia="宋体" w:cs="宋体"/>
          <w:sz w:val="24"/>
          <w:szCs w:val="24"/>
        </w:rPr>
        <w:t xml:space="preserve">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5、如遇采购单位有重大基建等特殊情况（工作量减少或增加幅度较大时），采购单位将提前三个月告知中标单位，合同内容经双方协商调整。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6、中标服务人员需服从学校分管领导工作管理、遇有重大活动服从统一安排；严格考勤管理，无违反劳动纪律，遵守校纪校规。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7、验收标准：根据招标文件中的要求由采购单位考核验收。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（1）中标单位必须按照《劳动法》及苏州市的有关规定配置工作人员数量，并支付工资、国假加班费和交纳正常的社会保险，不得安排工作人员超时限加班。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（2）采购单位可以提供服务办公休息所需的办公场所、生活设施等（如桌椅凳、橱柜、电扇、空调等），但故意损坏、恶意使用或丢失的需全额赔偿。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（3）采购单位对当班人员不提供工作餐。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（4）采购单位与派驻人员不发生任何劳动和雇佣关系，派驻人员由中标单位自行管理，中标单位和派驻人员应遵守安全操作规章制度，若发生人身伤害等工伤事故，由中标单位自负，与采购单位无涉。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单位在本项目的人员报价中须包含人员工资和社保费用，其中人员工资部分不得低于项目实施所在地区当前最低工资标准，社保缴费部分不得低于项目实施所在行政区域社保管理部门规定的当前最低缴费标准。投标单位在报价时应将在服务期限内人员工资和社保费用进行调整的情况包含在内，采购单位不再为此承担任何费用和责任。相关服务人员与采购单位无任何劳动人事关系，用工事宜由投标单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、付款方式：见合同主要条款。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8" w:name="_Toc396747046"/>
      <w:r/>
      <w:bookmarkStart w:id="69" w:name="_Toc105940241"/>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rPr>
          <w:rFonts w:hint="eastAsia" w:ascii="宋体" w:hAnsi="宋体" w:eastAsia="宋体" w:cs="宋体"/>
          <w:sz w:val="21"/>
          <w:szCs w:val="22"/>
        </w:rPr>
      </w:pPr>
      <w:r>
        <w:rPr>
          <w:rFonts w:hint="eastAsia" w:ascii="宋体" w:hAnsi="宋体" w:eastAsia="宋体" w:cs="宋体"/>
          <w:sz w:val="21"/>
          <w:szCs w:val="22"/>
        </w:rPr>
      </w:r>
      <w:r/>
    </w:p>
    <w:p>
      <w:pPr>
        <w:pStyle w:val="901"/>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r/>
    </w:p>
    <w:p>
      <w:pPr>
        <w:jc w:val="left"/>
        <w:rPr>
          <w:rFonts w:hint="eastAsia" w:ascii="宋体" w:hAnsi="宋体" w:eastAsia="宋体" w:cs="宋体"/>
          <w:sz w:val="24"/>
          <w:szCs w:val="24"/>
        </w:rPr>
      </w:pPr>
      <w:r/>
      <w:bookmarkStart w:id="70" w:name="_Toc13642118"/>
      <w:r/>
      <w:bookmarkStart w:id="71" w:name="_Toc13889378"/>
      <w:r/>
      <w:bookmarkEnd w:id="64"/>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根据甲方申请</w:t>
      </w:r>
      <w:r>
        <w:rPr>
          <w:rFonts w:cs="宋体" w:asciiTheme="minorEastAsia" w:hAnsiTheme="minorEastAsia"/>
          <w:sz w:val="24"/>
          <w:szCs w:val="24"/>
          <w:u w:val="single"/>
        </w:rPr>
        <w:t xml:space="preserve">学校安保及消控外包服务</w:t>
      </w:r>
      <w:r>
        <w:rPr>
          <w:rFonts w:hint="eastAsia" w:cs="宋体" w:asciiTheme="minorEastAsia" w:hAnsiTheme="minorEastAsia"/>
          <w:sz w:val="24"/>
          <w:szCs w:val="24"/>
        </w:rPr>
        <w:t xml:space="preserve">项目政府采购计划，并委托</w:t>
      </w:r>
      <w:r>
        <w:rPr>
          <w:rFonts w:hint="eastAsia" w:cs="宋体" w:asciiTheme="minorEastAsia" w:hAnsiTheme="minorEastAsia"/>
          <w:sz w:val="24"/>
          <w:szCs w:val="24"/>
        </w:rPr>
        <w:t xml:space="preserve">苏州诚和招投标咨询有限公司</w:t>
      </w:r>
      <w:r>
        <w:rPr>
          <w:rFonts w:hint="eastAsia" w:cs="宋体" w:asciiTheme="minorEastAsia" w:hAnsiTheme="minorEastAsia"/>
          <w:sz w:val="24"/>
          <w:szCs w:val="24"/>
        </w:rPr>
        <w:t xml:space="preserve">进行本项目政府采购（</w:t>
      </w:r>
      <w:r>
        <w:rPr>
          <w:rFonts w:hint="eastAsia" w:cs="宋体" w:asciiTheme="minorEastAsia" w:hAnsiTheme="minorEastAsia"/>
          <w:sz w:val="24"/>
          <w:szCs w:val="24"/>
          <w:u w:val="single"/>
        </w:rPr>
        <w:t xml:space="preserve">采购编号：</w:t>
      </w:r>
      <w:r>
        <w:rPr>
          <w:rFonts w:cs="宋体" w:asciiTheme="minorEastAsia" w:hAnsiTheme="minorEastAsia"/>
          <w:sz w:val="24"/>
          <w:szCs w:val="24"/>
          <w:u w:val="single"/>
        </w:rPr>
        <w:t xml:space="preserve">JSZC-320500-SZCH-G2026-0038</w:t>
      </w:r>
      <w:r>
        <w:rPr>
          <w:rFonts w:hint="eastAsia" w:cs="宋体" w:asciiTheme="minorEastAsia" w:hAnsiTheme="minorEastAsia"/>
          <w:sz w:val="24"/>
          <w:szCs w:val="24"/>
        </w:rPr>
        <w:t xml:space="preserve">），根据本项目的采购结果确定</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为本合同乙方，现依照招标文件、乙方的投标文件及相关文件的内容，签订本合同书。</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一、合同价格</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1、合同价：</w:t>
      </w:r>
      <w:r>
        <w:rPr>
          <w:rFonts w:hint="eastAsia" w:cs="宋体" w:asciiTheme="minorEastAsia" w:hAnsiTheme="minorEastAsia"/>
          <w:sz w:val="24"/>
          <w:szCs w:val="24"/>
          <w:u w:val="single"/>
        </w:rPr>
        <w:t xml:space="preserve">人民币        （￥</w:t>
      </w:r>
      <w:r>
        <w:rPr>
          <w:rFonts w:hint="eastAsia" w:cs="宋体" w:asciiTheme="minorEastAsia" w:hAnsiTheme="minorEastAsia"/>
          <w:sz w:val="24"/>
          <w:szCs w:val="24"/>
          <w:u w:val="single"/>
        </w:rPr>
        <w:t xml:space="preserve">        元</w:t>
      </w:r>
      <w:r>
        <w:rPr>
          <w:rFonts w:hint="eastAsia" w:cs="宋体" w:asciiTheme="minorEastAsia" w:hAnsiTheme="minorEastAsia"/>
          <w:sz w:val="24"/>
          <w:szCs w:val="24"/>
          <w:u w:val="single"/>
        </w:rPr>
        <w:t xml:space="preserve">）</w:t>
      </w:r>
      <w:r>
        <w:rPr>
          <w:rFonts w:hint="eastAsia" w:cs="宋体" w:asciiTheme="minorEastAsia" w:hAnsiTheme="minorEastAsia"/>
          <w:sz w:val="24"/>
          <w:szCs w:val="24"/>
        </w:rPr>
        <w:t xml:space="preserve">。合同价</w:t>
      </w:r>
      <w:r>
        <w:rPr>
          <w:rFonts w:cs="宋体" w:asciiTheme="minorEastAsia" w:hAnsiTheme="minorEastAsia"/>
          <w:sz w:val="24"/>
          <w:szCs w:val="24"/>
        </w:rPr>
        <w:t xml:space="preserve">包括在承包期内需要的服务管理内容、餐费、服装、胸卡、办公设备、巡检器材、各种税费、人员费、加班费、福利费、教育费、保险费、劳保、维护、利润、其它临时性杂项应急服务费用、政策性文件规定及合同包含的所有风险、责任等各项应有费用。</w:t>
      </w:r>
      <w:r>
        <w:rPr>
          <w:rFonts w:hint="eastAsia" w:cs="宋体" w:asciiTheme="minorEastAsia" w:hAnsiTheme="minorEastAsia"/>
          <w:sz w:val="24"/>
          <w:szCs w:val="24"/>
        </w:rPr>
        <w:t xml:space="preserve">乙方应将所有费用在合同实施期间因市场变化因素而变动进行调整的情况包含在内，甲方不再为此承担任何费用和责任，除非因特殊原因并经双方协商同意，乙方不得再要求追加任何费用。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2、根据现行税法对甲方征收的与本合同有关的一切税费均由甲方承担；根据现行税法对乙方征收的与本合同有关的一切税费均由乙方承担。</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二、付款方式</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1、合同生效后，由甲方在七个工作日内向乙方支付合同金额的10</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作为预付款。在签订合同时，乙方明确表示无需预付款或者主动要求降低预付款比例的，甲方可不适用上述关于预付款的规定。</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2、甲方根据每季度实际产生的费用在季度服务工作完成后的七个工作日内根据考核制度付清该季度费用。</w:t>
      </w:r>
      <w:r>
        <w:rPr>
          <w:rFonts w:hint="eastAsia" w:cs="宋体" w:asciiTheme="minorEastAsia" w:hAnsiTheme="minorEastAsia"/>
          <w:sz w:val="24"/>
          <w:szCs w:val="24"/>
        </w:rPr>
        <w:t xml:space="preserve">详见附件4：安保工作月度管理考核制度表和附件5：消控人员工作月度管理考核制度。</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注：甲方每次付款前，乙方均应当向甲方开具等额、合法的发票，否则甲方有权延迟付款且无须承担任何责任。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3、乙方开户行及账户如下：</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户</w:t>
      </w:r>
      <w:r>
        <w:rPr>
          <w:rFonts w:hint="eastAsia" w:cs="宋体" w:asciiTheme="minorEastAsia" w:hAnsiTheme="minorEastAsia"/>
          <w:sz w:val="24"/>
          <w:szCs w:val="24"/>
        </w:rPr>
        <w:t xml:space="preserve">      </w:t>
      </w:r>
      <w:r>
        <w:rPr>
          <w:rFonts w:hint="eastAsia" w:cs="宋体" w:asciiTheme="minorEastAsia" w:hAnsiTheme="minorEastAsia"/>
          <w:sz w:val="24"/>
          <w:szCs w:val="24"/>
        </w:rPr>
        <w:t xml:space="preserve">名：</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账</w:t>
      </w:r>
      <w:r>
        <w:rPr>
          <w:rFonts w:hint="eastAsia" w:cs="宋体" w:asciiTheme="minorEastAsia" w:hAnsiTheme="minorEastAsia"/>
          <w:sz w:val="24"/>
          <w:szCs w:val="24"/>
        </w:rPr>
        <w:t xml:space="preserve">      </w:t>
      </w:r>
      <w:r>
        <w:rPr>
          <w:rFonts w:hint="eastAsia" w:cs="宋体" w:asciiTheme="minorEastAsia" w:hAnsiTheme="minorEastAsia"/>
          <w:sz w:val="24"/>
          <w:szCs w:val="24"/>
        </w:rPr>
        <w:t xml:space="preserve">号：</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开</w:t>
      </w:r>
      <w:r>
        <w:rPr>
          <w:rFonts w:hint="eastAsia" w:cs="宋体" w:asciiTheme="minorEastAsia" w:hAnsiTheme="minorEastAsia"/>
          <w:sz w:val="24"/>
          <w:szCs w:val="24"/>
        </w:rPr>
        <w:t xml:space="preserve">  </w:t>
      </w:r>
      <w:r>
        <w:rPr>
          <w:rFonts w:hint="eastAsia" w:cs="宋体" w:asciiTheme="minorEastAsia" w:hAnsiTheme="minorEastAsia"/>
          <w:sz w:val="24"/>
          <w:szCs w:val="24"/>
        </w:rPr>
        <w:t xml:space="preserve">户</w:t>
      </w:r>
      <w:r>
        <w:rPr>
          <w:rFonts w:hint="eastAsia" w:cs="宋体" w:asciiTheme="minorEastAsia" w:hAnsiTheme="minorEastAsia"/>
          <w:sz w:val="24"/>
          <w:szCs w:val="24"/>
        </w:rPr>
        <w:t xml:space="preserve">  </w:t>
      </w:r>
      <w:r>
        <w:rPr>
          <w:rFonts w:hint="eastAsia" w:cs="宋体" w:asciiTheme="minorEastAsia" w:hAnsiTheme="minorEastAsia"/>
          <w:sz w:val="24"/>
          <w:szCs w:val="24"/>
        </w:rPr>
        <w:t xml:space="preserve">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开户行地址：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4、甲方支付合同款项规定的费用外不再承担其它任何费用（包括个人），服务人员的薪金、福利、休假日补贴等由乙方付给，与甲方无关。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5、确因甲方工作需要，乙方应无条件配合甲方完成一些突击工作。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6、乙方要求付款时应提供以下资料</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合格的发票</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由甲乙双方签章的《采购合同履行验收报告》。</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其他（若有）</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7、支付方式：本次资金全部采用数字人民币支付。</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三、服务内容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1、乙方负责         服务（详见招标文件和乙方的投标文件）。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2、人员配置：按乙方投标文件及相关承诺中等同或优于招标文件的要求执行。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须对服务人员进行内部管理及考核管理，甲方与服务人员不发生任何劳动和雇佣关系，乙方和服务人员应遵守安全操作规章制度，若发生人身伤害等工伤事故，以及其他由于乙方过失而造成的财产损失及人员伤亡，甲方有权终止合同并要求乙方全面负担赔偿。</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四、服务期限及地点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1、服务期限：</w:t>
      </w:r>
      <w:r>
        <w:rPr>
          <w:rFonts w:cs="宋体" w:asciiTheme="minorEastAsia" w:hAnsiTheme="minorEastAsia"/>
          <w:sz w:val="24"/>
          <w:szCs w:val="24"/>
        </w:rPr>
        <w:t xml:space="preserve">一年，具体起止时间以</w:t>
      </w:r>
      <w:r>
        <w:rPr>
          <w:rFonts w:hint="eastAsia" w:cs="宋体" w:asciiTheme="minorEastAsia" w:hAnsiTheme="minorEastAsia"/>
          <w:sz w:val="24"/>
          <w:szCs w:val="24"/>
        </w:rPr>
        <w:t xml:space="preserve">甲方</w:t>
      </w:r>
      <w:r>
        <w:rPr>
          <w:rFonts w:cs="宋体" w:asciiTheme="minorEastAsia" w:hAnsiTheme="minorEastAsia"/>
          <w:sz w:val="24"/>
          <w:szCs w:val="24"/>
        </w:rPr>
        <w:t xml:space="preserve">确认为准。</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2、服务地点：甲方指定地点。</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五、服务工作管理考核办法</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甲方根据招标文件中的考核标准对乙方服务工作进行考核。</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六、合同双方的权利和义务</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1、甲方的权利和义务</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为乙方管理部门提供必要的办公用房、办公家具、库房、通讯线路，通讯费用乙方自理；并指定专人作为甲方联系人予以协调工作。加强与乙方沟通，交流情况，互通信息。</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甲方应教育所属人员尊重乙方工作人员的劳动成果，积极配合乙方工作人员履行</w:t>
      </w:r>
      <w:r>
        <w:rPr>
          <w:rFonts w:hint="eastAsia" w:cs="宋体" w:asciiTheme="minorEastAsia" w:hAnsiTheme="minorEastAsia"/>
          <w:sz w:val="24"/>
          <w:szCs w:val="24"/>
        </w:rPr>
        <w:t xml:space="preserve">好合同所规定的职责和义务。因甲方人员使用设备、器材、器械不当而造成的损失与乙方无关。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定期组织对乙方服务质量的考核、收集意见和建议，并将结果及时通报乙方。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w:t>
      </w:r>
      <w:r>
        <w:rPr>
          <w:rFonts w:hint="eastAsia" w:cs="宋体" w:asciiTheme="minorEastAsia" w:hAnsiTheme="minorEastAsia"/>
          <w:sz w:val="24"/>
          <w:szCs w:val="24"/>
        </w:rPr>
        <w:t xml:space="preserve">协助做好与新旧管理公司的业务交接事宜。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w:t>
      </w:r>
      <w:r>
        <w:rPr>
          <w:rFonts w:hint="eastAsia" w:cs="宋体" w:asciiTheme="minorEastAsia" w:hAnsiTheme="minorEastAsia"/>
          <w:sz w:val="24"/>
          <w:szCs w:val="24"/>
        </w:rPr>
        <w:t xml:space="preserve">为乙方有效开展工作提供其他必要的便利。有权要求乙方使用符合有关质量和安全标准的工具、物品及消耗材料等，对所使用的品种、品牌有知情权和建议权。</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法规政策规定的甲方应有的其它权利和义务。</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2、乙方的权利和义务</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w:t>
      </w:r>
      <w:r>
        <w:rPr>
          <w:rFonts w:hint="eastAsia" w:cs="宋体" w:asciiTheme="minorEastAsia" w:hAnsiTheme="minorEastAsia"/>
          <w:sz w:val="24"/>
          <w:szCs w:val="24"/>
        </w:rPr>
        <w:t xml:space="preserve">配置本项目的工作人员仅为本项目提供服务，不得在其他项目兼职。配置给甲方的工作人员，如需在本项目内临时调配的，需书面申报并征得甲方同意。</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w:t>
      </w:r>
      <w:r>
        <w:rPr>
          <w:rFonts w:hint="eastAsia" w:cs="宋体" w:asciiTheme="minorEastAsia" w:hAnsiTheme="minorEastAsia"/>
          <w:sz w:val="24"/>
          <w:szCs w:val="24"/>
        </w:rPr>
        <w:t xml:space="preserve">如乙方在规定的时间内未按甲方要求，调换或增配服务人员的；未经甲方批准擅自调动、调整工作人员及甲方确定为关键性岗位工作人员的；发现配置本项目人员在其他项目兼职的；擅自调动服务人员未经甲方批准的；甲方有权按每次100-500元的标准扣除服务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乙方应经常对员工进行岗位职责和安全教育，加强岗位责任考核。因管理不当、违规操作发生消防、设备损坏等安全事故的，乙方应承担全部责任，并负责赔偿由此造成的损失，与甲方无关。此外，甲方可根据事故情节轻重，要求乙方按每次100-500元的标准承担违约责任，直接在服务费中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w:t>
      </w:r>
      <w:r>
        <w:rPr>
          <w:rFonts w:hint="eastAsia" w:cs="宋体" w:asciiTheme="minorEastAsia" w:hAnsiTheme="minorEastAsia"/>
          <w:sz w:val="24"/>
          <w:szCs w:val="24"/>
        </w:rPr>
        <w:t xml:space="preserve">乙方应认真做好项目内及周边秩序的维护及安全保卫工作，及时准确处理好各类</w:t>
      </w:r>
      <w:r>
        <w:rPr>
          <w:rFonts w:hint="eastAsia" w:cs="宋体" w:asciiTheme="minorEastAsia" w:hAnsiTheme="minorEastAsia"/>
          <w:sz w:val="24"/>
          <w:szCs w:val="24"/>
        </w:rPr>
        <w:t xml:space="preserve">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甲方可根据事故情节轻重，要求乙方按每次100-500元的标准承担违约责任，直接在服务费中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w:t>
      </w:r>
      <w:r>
        <w:rPr>
          <w:rFonts w:hint="eastAsia" w:cs="宋体" w:asciiTheme="minorEastAsia" w:hAnsiTheme="minorEastAsia"/>
          <w:sz w:val="24"/>
          <w:szCs w:val="24"/>
        </w:rPr>
        <w:t xml:space="preserve">确保有关工作人员按国家规定具备相关工种的上岗证，并按国家有关部门规定，定期组织体检且有年审合格记录。</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w:t>
      </w:r>
      <w:r>
        <w:rPr>
          <w:rFonts w:hint="eastAsia" w:cs="宋体" w:asciiTheme="minorEastAsia" w:hAnsiTheme="minorEastAsia"/>
          <w:sz w:val="24"/>
          <w:szCs w:val="24"/>
        </w:rPr>
        <w:t xml:space="preserve">乙方应认真管理和使用项目内各项设备，建立各类设备的管理档案资料，并每月向甲方上报备案。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（11）</w:t>
      </w:r>
      <w:r>
        <w:rPr>
          <w:rFonts w:hint="eastAsia" w:cs="宋体" w:asciiTheme="minorEastAsia" w:hAnsiTheme="minorEastAsia"/>
          <w:sz w:val="24"/>
          <w:szCs w:val="24"/>
        </w:rPr>
        <w:t xml:space="preserve">乙方需接受并积极配合甲方组织的定期考核、满意度调查等工作，并按甲方提出的意见及时进行整改。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（12）</w:t>
      </w:r>
      <w:r>
        <w:rPr>
          <w:rFonts w:hint="eastAsia" w:cs="宋体" w:asciiTheme="minorEastAsia" w:hAnsiTheme="minorEastAsia"/>
          <w:sz w:val="24"/>
          <w:szCs w:val="24"/>
        </w:rPr>
        <w:t xml:space="preserve">本合同自然终止或因乙方责任导致甲方无条件解除合同情况出现时，双方按本合同交接管理的相关约定执行。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（13）</w:t>
      </w:r>
      <w:r>
        <w:rPr>
          <w:rFonts w:hint="eastAsia" w:cs="宋体" w:asciiTheme="minorEastAsia" w:hAnsiTheme="minorEastAsia"/>
          <w:sz w:val="24"/>
          <w:szCs w:val="24"/>
        </w:rPr>
        <w:t xml:space="preserve">乙方应在长假之前，应做好长假期间的管理值班方案，报甲方批准。需提前做好计划。</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w:t>
      </w:r>
      <w:r>
        <w:rPr>
          <w:rFonts w:hint="eastAsia" w:cs="宋体" w:asciiTheme="minorEastAsia" w:hAnsiTheme="minorEastAsia"/>
          <w:sz w:val="24"/>
          <w:szCs w:val="24"/>
        </w:rPr>
        <w:t xml:space="preserve">乙方应确保管理、服务人员到位，甲方将对人员到位情况进行抽查，人员应到岗但未到岗的或应到位未到位的，按100-500元/人次承担违约责任，在季度考核费中扣除。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乙方必须为其工作人员按国家、省、市人社部门的相关规定缴纳相关费用，并提供必要的劳动保护条件。如乙方违反上述规定，甲方有权根据人社部门有关要求，从服务费中直接支付。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（16）</w:t>
      </w:r>
      <w:r>
        <w:rPr>
          <w:rFonts w:hint="eastAsia" w:cs="宋体" w:asciiTheme="minorEastAsia" w:hAnsiTheme="minorEastAsia"/>
          <w:sz w:val="24"/>
          <w:szCs w:val="24"/>
        </w:rPr>
        <w:t xml:space="preserve">确因甲方工作需要，乙方应无条件配合甲方完成一些突击性工作。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（17）</w:t>
      </w:r>
      <w:r>
        <w:rPr>
          <w:rFonts w:hint="eastAsia" w:cs="宋体" w:asciiTheme="minorEastAsia" w:hAnsiTheme="minorEastAsia"/>
          <w:sz w:val="24"/>
          <w:szCs w:val="24"/>
        </w:rPr>
        <w:t xml:space="preserve">乙方在项目内安排的考察参观、上级检查、同行业交流等会议或接待活动需提前报甲方，并在不影响内部秩序及正常办公的情况下进行。未经甲方许可擅自开展此类活动的第一次予以警告，再次出现的按100-500元/次承担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（18）</w:t>
      </w:r>
      <w:r>
        <w:rPr>
          <w:rFonts w:hint="eastAsia" w:cs="宋体" w:asciiTheme="minorEastAsia" w:hAnsiTheme="minorEastAsia"/>
          <w:sz w:val="24"/>
          <w:szCs w:val="24"/>
        </w:rPr>
        <w:t xml:space="preserve">乙方在投标文件中提出的其他服务承诺。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（19）</w:t>
      </w:r>
      <w:r>
        <w:rPr>
          <w:rFonts w:hint="eastAsia" w:cs="宋体" w:asciiTheme="minorEastAsia" w:hAnsiTheme="minorEastAsia"/>
          <w:sz w:val="24"/>
          <w:szCs w:val="24"/>
        </w:rPr>
        <w:t xml:space="preserve">甲方对乙方在服务工作中产生的各种过错，应采用书面形式通知乙方限期整改。该书面文件以送达至乙方企业法人注册登记中的住所地为准。</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七、服务基本要求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1、为确保服务质量，乙方需对中标后的服务区域安排管理专员进行监督管理。</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2、服务过程中，乙方必须采取周密的安全措施，以避免对人身和财产的损害。如因乙方原因而造成人身伤害或财产损失的，由乙方承担。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3、对于乙方服务期间由于服务工作不能及时完成，且造成较大影响的，甲方有权通过扣除服务费用进行处罚。</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八、违约责任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（1）在合同生效后，甲方无故要求终止服务的，应向乙方偿付合同总价款的5</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，作为违约金，违约金不足以补偿损失的，乙方有权要求甲方补足。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（2）甲方逾期付款的应按照逾期付款金额的每天万分之四支付逾期付款违约金。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（3）甲方违反合同约定，拒绝接受乙方交付的合格服务的，应当承担乙方由此造成的损失。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（1）乙方不能服务（逾期超过24小时视为不能服务），或服务不合格从而影响甲方按期正常使用的，甲方有权解除合同，乙方向甲方赔偿合同总价款5</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的违约金，违约金不足以补偿损失的甲方有权要求乙方补足。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（2）乙方逾期提供服务的，应在服务前与甲方和招标代理协商，甲方仍需求的，乙方应立即提供服务并应按照合同金额的每天万分之四支付逾期服务违约金，同时承担甲方因此遭致的损失费用。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3、如果出现政府采购监管部门在处理投诉事项期间，通知甲方暂停采购活动的情形，或者询问或质疑事项可能影响最终中标结果的，导致甲方中止履行合同的情形，均不视为甲方违约。</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九、不可抗力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十、合同修改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1、甲方和乙方都不得擅自变更本合同，但合同继续履行将损害国家和社会公共利益的除外。</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十一、转让和分包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政府采购合同的部分和全部都不得转让。</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十二、合同的解除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1、甲方和乙方协商一致，可以解除合同。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2、有下列情形之一，合同一方可以解除合同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因不可抗力致使不能实现合同目的，未受不可抗力影响的一方有权解除合同</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因合同一方违约导致合同不能履行，另一方有权解除合同。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4、未经甲方书面同意，乙方不得向任何第三方转让合同的部分或全部内容。</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十三、争议解决办法</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十四、合同生效及其他</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1、本合同经双方法定（授权）代表人签字（或盖章）并加盖单位公章（合同章）后生效</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2、列文件为本合同不可分割部分（与本合同具有同等法律效力）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中标通知书</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乙方中标的投标文件</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招标文件及其附件</w:t>
      </w:r>
      <w:r>
        <w:rPr>
          <w:rFonts w:hint="eastAsia" w:cs="宋体" w:asciiTheme="minorEastAsia" w:hAnsiTheme="minorEastAsia"/>
          <w:sz w:val="24"/>
          <w:szCs w:val="24"/>
        </w:rPr>
        <w:t xml:space="preserve">。</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w:t>
      </w:r>
      <w:r>
        <w:rPr>
          <w:rFonts w:hint="eastAsia" w:cs="宋体" w:asciiTheme="minorEastAsia" w:hAnsiTheme="minorEastAsia"/>
          <w:sz w:val="24"/>
          <w:szCs w:val="24"/>
        </w:rPr>
        <w:t xml:space="preserve">乙方在招标过程中所作的其它承诺、声明、书面澄清等。</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3、合同在执行过程中出现的未尽事宜，双方在不违背本合同和招标文件的原则下协商解决，协商结果以书面形式盖章记录在案，作为本合同的附件，与本合同具有同等效力，并提交</w:t>
      </w:r>
      <w:r>
        <w:rPr>
          <w:rFonts w:hint="eastAsia" w:cs="宋体" w:asciiTheme="minorEastAsia" w:hAnsiTheme="minorEastAsia"/>
          <w:sz w:val="24"/>
          <w:szCs w:val="24"/>
        </w:rPr>
        <w:t xml:space="preserve">苏州诚和招投标咨询有限公司</w:t>
      </w:r>
      <w:r>
        <w:rPr>
          <w:rFonts w:hint="eastAsia" w:cs="宋体" w:asciiTheme="minorEastAsia" w:hAnsiTheme="minorEastAsia"/>
          <w:sz w:val="24"/>
          <w:szCs w:val="24"/>
        </w:rPr>
        <w:t xml:space="preserve">备存。补充协议之间如存在冲突的，应当以最新签订的为准。</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十五、未尽事宜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未尽事宜应按照《中华人民共和国民法典》《中华人民共和国政府采购法》等相关法律法规之规定解释。</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十六、附则</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1、合同份数：本合同一式</w:t>
      </w:r>
      <w:r>
        <w:rPr>
          <w:rFonts w:hint="eastAsia" w:cs="宋体" w:asciiTheme="minorEastAsia" w:hAnsiTheme="minorEastAsia"/>
          <w:sz w:val="24"/>
          <w:szCs w:val="24"/>
          <w:u w:val="single"/>
        </w:rPr>
        <w:t xml:space="preserve">肆</w:t>
      </w:r>
      <w:r>
        <w:rPr>
          <w:rFonts w:hint="eastAsia" w:cs="宋体" w:asciiTheme="minorEastAsia" w:hAnsiTheme="minorEastAsia"/>
          <w:sz w:val="24"/>
          <w:szCs w:val="24"/>
        </w:rPr>
        <w:t xml:space="preserve">份，甲方执</w:t>
      </w:r>
      <w:r>
        <w:rPr>
          <w:rFonts w:hint="eastAsia" w:cs="宋体" w:asciiTheme="minorEastAsia" w:hAnsiTheme="minorEastAsia"/>
          <w:sz w:val="24"/>
          <w:szCs w:val="24"/>
          <w:u w:val="single"/>
        </w:rPr>
        <w:t xml:space="preserve">贰</w:t>
      </w:r>
      <w:r>
        <w:rPr>
          <w:rFonts w:hint="eastAsia" w:cs="宋体" w:asciiTheme="minorEastAsia" w:hAnsiTheme="minorEastAsia"/>
          <w:sz w:val="24"/>
          <w:szCs w:val="24"/>
        </w:rPr>
        <w:t xml:space="preserve">份，乙方执</w:t>
      </w:r>
      <w:r>
        <w:rPr>
          <w:rFonts w:hint="eastAsia" w:cs="宋体" w:asciiTheme="minorEastAsia" w:hAnsiTheme="minorEastAsia"/>
          <w:sz w:val="24"/>
          <w:szCs w:val="24"/>
          <w:u w:val="single"/>
        </w:rPr>
        <w:t xml:space="preserve">壹</w:t>
      </w:r>
      <w:r>
        <w:rPr>
          <w:rFonts w:hint="eastAsia" w:cs="宋体" w:asciiTheme="minorEastAsia" w:hAnsiTheme="minorEastAsia"/>
          <w:sz w:val="24"/>
          <w:szCs w:val="24"/>
        </w:rPr>
        <w:t xml:space="preserve">份，采购代理机构</w:t>
      </w:r>
      <w:r>
        <w:rPr>
          <w:rFonts w:hint="eastAsia" w:cs="宋体" w:asciiTheme="minorEastAsia" w:hAnsiTheme="minorEastAsia"/>
          <w:sz w:val="24"/>
          <w:szCs w:val="24"/>
        </w:rPr>
        <w:t xml:space="preserve">执</w:t>
      </w:r>
      <w:r>
        <w:rPr>
          <w:rFonts w:hint="eastAsia" w:cs="宋体" w:asciiTheme="minorEastAsia" w:hAnsiTheme="minorEastAsia"/>
          <w:sz w:val="24"/>
          <w:szCs w:val="24"/>
          <w:u w:val="single"/>
        </w:rPr>
        <w:t xml:space="preserve">壹</w:t>
      </w:r>
      <w:r>
        <w:rPr>
          <w:rFonts w:hint="eastAsia" w:cs="宋体" w:asciiTheme="minorEastAsia" w:hAnsiTheme="minorEastAsia"/>
          <w:sz w:val="24"/>
          <w:szCs w:val="24"/>
        </w:rPr>
        <w:t xml:space="preserve">份，具有同等法律效力。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甲方（盖章）：</w:t>
      </w:r>
      <w:r>
        <w:rPr>
          <w:rFonts w:hint="eastAsia" w:cs="宋体" w:asciiTheme="minorEastAsia" w:hAnsiTheme="minorEastAsia"/>
          <w:sz w:val="24"/>
          <w:szCs w:val="24"/>
        </w:rPr>
        <w:tab/>
        <w:t xml:space="preserve">                       乙方（盖章）：</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法定（授权）代表人（签字）：</w:t>
      </w:r>
      <w:r>
        <w:rPr>
          <w:rFonts w:hint="eastAsia" w:cs="宋体" w:asciiTheme="minorEastAsia" w:hAnsiTheme="minorEastAsia"/>
          <w:sz w:val="24"/>
          <w:szCs w:val="24"/>
        </w:rPr>
        <w:tab/>
        <w:t xml:space="preserve">         法定（授权）代表人（签字）：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日期：                      </w:t>
      </w:r>
      <w:r>
        <w:rPr>
          <w:rFonts w:hint="eastAsia" w:cs="宋体" w:asciiTheme="minorEastAsia" w:hAnsiTheme="minorEastAsia"/>
          <w:sz w:val="24"/>
          <w:szCs w:val="24"/>
        </w:rPr>
        <w:tab/>
        <w:t xml:space="preserve">         日期：</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pStyle w:val="1144"/>
        <w:rPr>
          <w:lang w:bidi="ar"/>
        </w:rPr>
      </w:pPr>
      <w:r>
        <w:rPr>
          <w:lang w:bidi="ar"/>
        </w:rPr>
      </w:r>
      <w:r/>
    </w:p>
    <w:p>
      <w:pPr>
        <w:spacing w:line="360" w:lineRule="auto"/>
        <w:rPr>
          <w:rStyle w:val="1171"/>
          <w:rFonts w:hint="default" w:asciiTheme="minorEastAsia" w:hAnsiTheme="minorEastAsia" w:eastAsiaTheme="minorEastAsia"/>
          <w:color w:val="auto"/>
          <w:lang w:bidi="ar"/>
        </w:rPr>
      </w:pPr>
      <w:r>
        <w:rPr>
          <w:rFonts w:hint="default" w:asciiTheme="minorEastAsia" w:hAnsiTheme="minorEastAsia" w:eastAsiaTheme="minorEastAsia"/>
          <w:color w:val="auto"/>
          <w:lang w:bidi="ar"/>
        </w:rPr>
      </w:r>
      <w:r/>
    </w:p>
    <w:p>
      <w:pPr>
        <w:jc w:val="left"/>
        <w:widowControl/>
        <w:rPr>
          <w:rStyle w:val="1171"/>
          <w:rFonts w:hint="default" w:asciiTheme="minorEastAsia" w:hAnsiTheme="minorEastAsia" w:eastAsiaTheme="minorEastAsia"/>
          <w:color w:val="auto"/>
          <w:lang w:bidi="ar"/>
        </w:rPr>
      </w:pPr>
      <w:r>
        <w:rPr>
          <w:rStyle w:val="1171"/>
          <w:rFonts w:hint="default" w:asciiTheme="minorEastAsia" w:hAnsiTheme="minorEastAsia" w:eastAsiaTheme="minorEastAsia"/>
          <w:color w:val="auto"/>
          <w:lang w:bidi="ar"/>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1、评价和比较采用综合评分法，即指投标（响应）文件满足招标文件全部实质性要求，且按照评审因素的量化指标评审得分最高的供应商为排名第一的中标候选人的评标方法。</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①投标（响应）报价低于全部通过符合性审查供应商投标（响应）报价平均值50%的，即投标（响应）报价＜全部通过符合性审查供应商投标（响应）报价平均值×50%；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②投标（响应）报价低于通过符合性审查的次低报价供应商投标（响应）报价50%的，即投标（响应）报价＜通过符合性审查的次低报价供应商投标（响应）报价×50%；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③投标（响应）报价低于采购项目最高限价45%的，即投标（响应）报价＜采购项目最高限价×45%；</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pStyle w:val="860"/>
        <w:ind w:left="0" w:firstLine="480"/>
        <w:spacing w:line="360" w:lineRule="auto"/>
        <w:rPr>
          <w:rFonts w:hint="eastAsia" w:ascii="宋体" w:hAnsi="宋体" w:eastAsia="宋体" w:cs="宋体"/>
        </w:rPr>
      </w:pPr>
      <w:r>
        <w:rPr>
          <w:rFonts w:hint="eastAsia" w:ascii="宋体" w:hAnsi="宋体" w:eastAsia="宋体" w:cs="宋体"/>
          <w:szCs w:val="24"/>
        </w:rPr>
        <w:t xml:space="preserve">其中，属于第③项情形，供应商已随投标（响应）文件一并提交相关书面说明及必要的证明材料的，在评审现场可不再重复提交。</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w:t>
      </w:r>
      <w:r>
        <w:rPr>
          <w:rFonts w:hint="eastAsia" w:ascii="宋体" w:hAnsi="宋体" w:eastAsia="宋体" w:cs="宋体"/>
          <w:sz w:val="24"/>
          <w:szCs w:val="24"/>
        </w:rPr>
        <w:t xml:space="preserve">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报价的投标（响应）文件不参与进一步评审。</w:t>
      </w:r>
      <w:bookmarkEnd w:id="7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%×100</w:t>
      </w:r>
      <w:r/>
    </w:p>
    <w:p>
      <w:pPr>
        <w:ind w:left="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w:t>
      </w: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69</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5"/>
        <w:gridCol w:w="2847"/>
        <w:gridCol w:w="5146"/>
        <w:gridCol w:w="1056"/>
      </w:tblGrid>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84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514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服务总体模式与项目管理运作设计方案</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服务总体模式清晰，配套措施周全，运作设计合理比较：技术方案的合理性、完善性、规范性、清晰性、可操作性好的得7分；合理性、完善性、规范性、清晰性、可操作性较好的得4分；合理性、完善性、规范性、清晰性、可操作性一般的得2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0/2/4/7</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日常服务标准及措施比较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技术方案的合理性、完善性、规范性、清晰性、可操作性好的得5分；合理性、完善性、规范性、清晰性、可操作性较好的得3分；合理性、完善性、规范性、清晰性、可操作性一般的得1分；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服务的重点难点和解决措施比较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技术方案的合理性、完善性、规范性、清晰性、可操作性好的得5分；合理性、完善性、规范性、清晰性、可操作性较好的得3分；合理性、完善性、规范性、清晰性、可操作性一般的得1分；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进退场方案比较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技术方案的合理性、完善性、规范性、清晰性、可操作性好的得5分；合理性、完善性、规范性、清晰性、可操作性较好的得3分；合理性、完善性、规范性、清晰性、可操作性一般的得1分；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针对本项目制定的人员培训计划</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详细的年度培训计划、培训及支持方案比较，技术方案的完整性、合理性、可行性好的得6分；完整性、合理性、可行性较好的得3分；完整性、合理性、可行性一般的得1分；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w:t>
            </w:r>
            <w:r>
              <w:rPr>
                <w:rFonts w:ascii="宋体" w:hAnsi="宋体" w:eastAsia="宋体" w:cs="宋体"/>
                <w:bCs/>
                <w:sz w:val="24"/>
                <w:szCs w:val="24"/>
              </w:rPr>
              <w:t xml:space="preserve">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0/1/3/6</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突发事件的应急措施</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一般突发事件应急措施，包括：资产保护应急措施、特殊事故</w:t>
            </w:r>
            <w:r>
              <w:rPr>
                <w:rFonts w:hint="eastAsia" w:ascii="宋体" w:hAnsi="宋体" w:eastAsia="宋体" w:cs="宋体"/>
                <w:bCs/>
                <w:sz w:val="24"/>
                <w:szCs w:val="24"/>
              </w:rPr>
              <w:t xml:space="preserve">（</w:t>
            </w:r>
            <w:r>
              <w:rPr>
                <w:rFonts w:ascii="宋体" w:hAnsi="宋体" w:eastAsia="宋体" w:cs="宋体"/>
                <w:bCs/>
                <w:sz w:val="24"/>
                <w:szCs w:val="24"/>
              </w:rPr>
              <w:t xml:space="preserve">情况</w:t>
            </w:r>
            <w:r>
              <w:rPr>
                <w:rFonts w:hint="eastAsia" w:ascii="宋体" w:hAnsi="宋体" w:eastAsia="宋体" w:cs="宋体"/>
                <w:bCs/>
                <w:sz w:val="24"/>
                <w:szCs w:val="24"/>
              </w:rPr>
              <w:t xml:space="preserve">）</w:t>
            </w:r>
            <w:r>
              <w:rPr>
                <w:rFonts w:ascii="宋体" w:hAnsi="宋体" w:eastAsia="宋体" w:cs="宋体"/>
                <w:bCs/>
                <w:sz w:val="24"/>
                <w:szCs w:val="24"/>
              </w:rPr>
              <w:t xml:space="preserve">措施、治安应急 措施、消防应急措施、人员疏散应急措施等。技术方案的完整性、合理性、可行性好的得6分；完整性、合理性、可行性较好的得3分；完整性、合理性、可行性一般的得1分；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0/1/3/6</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管理规章制度比较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技术方案的完整性、合理性、可行性好的得5分；完整性、合理性、可行性较好的得3分；完整性、合理性、可行性一般的得1分；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服务人员安全文明规范比较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技术方案的完整性、合理性、可行性好的得5分；完整性、合理性、可行性较好的得3分；完整性、合理性、可行性一般的得1分；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服务档案管理制度比较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技术方案的完整性、合理性、可行性好的得5分；完整性、合理性、可行性较好的得3分；完整性、合理性、可行性一般的得1分；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服务人员考核制度及标准比较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技术方案的完整性、合理性、可行性好的得5分；完整性、合理性、可行性较好的得3分；完整性、合理性、可行性一般的得1分；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装备、服装等情况比较</w:t>
            </w:r>
            <w:r/>
          </w:p>
        </w:tc>
        <w:tc>
          <w:tcPr>
            <w:tcW w:w="514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依据服务需求，工作人员所用设备、器材、服装的配备情况，根据其设备的针对性、设备的配置是否合理、高效等进行评分。针对性强、配置合理的得5分；针对性较强，配置较为合理的得3分；配置简单，基本能满足项目实施需要的得1分；</w:t>
            </w:r>
            <w:r>
              <w:rPr>
                <w:rFonts w:hint="eastAsia" w:ascii="宋体" w:hAnsi="宋体" w:eastAsia="宋体" w:cs="宋体"/>
                <w:bCs/>
                <w:sz w:val="24"/>
                <w:szCs w:val="24"/>
              </w:rPr>
              <w:t xml:space="preserve">未</w:t>
            </w:r>
            <w:r>
              <w:rPr>
                <w:rFonts w:ascii="宋体" w:hAnsi="宋体" w:eastAsia="宋体" w:cs="宋体"/>
                <w:bCs/>
                <w:sz w:val="24"/>
                <w:szCs w:val="24"/>
              </w:rPr>
              <w:t xml:space="preserve">提供不得分。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tcW w:w="2847"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保安队长</w:t>
            </w:r>
            <w:r>
              <w:rPr>
                <w:rFonts w:hint="eastAsia" w:ascii="宋体" w:hAnsi="宋体" w:eastAsia="宋体" w:cs="宋体"/>
                <w:bCs/>
                <w:sz w:val="24"/>
                <w:szCs w:val="24"/>
              </w:rPr>
              <w:t xml:space="preserve">综合素质</w:t>
            </w:r>
            <w:r>
              <w:rPr>
                <w:rFonts w:ascii="宋体" w:hAnsi="宋体" w:eastAsia="宋体" w:cs="宋体"/>
                <w:bCs/>
                <w:sz w:val="24"/>
                <w:szCs w:val="24"/>
              </w:rPr>
              <w:t xml:space="preserve">比较</w:t>
            </w:r>
            <w:r/>
          </w:p>
        </w:tc>
        <w:tc>
          <w:tcPr>
            <w:tcW w:w="514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①</w:t>
            </w:r>
            <w:r>
              <w:rPr>
                <w:rFonts w:hint="eastAsia" w:ascii="宋体" w:hAnsi="宋体" w:eastAsia="宋体" w:cs="宋体"/>
                <w:bCs/>
                <w:sz w:val="24"/>
                <w:szCs w:val="24"/>
              </w:rPr>
              <w:t xml:space="preserve">具有高级保安员证（国家职业资格三级）及以上证书</w:t>
            </w:r>
            <w:r>
              <w:rPr>
                <w:rFonts w:hint="eastAsia" w:ascii="宋体" w:hAnsi="宋体" w:eastAsia="宋体" w:cs="宋体"/>
                <w:bCs/>
                <w:sz w:val="24"/>
                <w:szCs w:val="24"/>
              </w:rPr>
              <w:t xml:space="preserve">的</w:t>
            </w:r>
            <w:r>
              <w:rPr>
                <w:rFonts w:hint="eastAsia" w:ascii="宋体" w:hAnsi="宋体" w:eastAsia="宋体" w:cs="宋体"/>
                <w:bCs/>
                <w:sz w:val="24"/>
                <w:szCs w:val="24"/>
              </w:rPr>
              <w:t xml:space="preserve">得3分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 xml:space="preserve">具有应急救援员证书的得3分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③</w:t>
            </w:r>
            <w:r>
              <w:rPr>
                <w:rFonts w:hint="eastAsia" w:ascii="宋体" w:hAnsi="宋体" w:eastAsia="宋体" w:cs="宋体"/>
                <w:bCs/>
                <w:sz w:val="24"/>
                <w:szCs w:val="24"/>
              </w:rPr>
              <w:t xml:space="preserve">具有中级</w:t>
            </w:r>
            <w:r>
              <w:rPr>
                <w:rFonts w:hint="eastAsia" w:ascii="宋体" w:hAnsi="宋体" w:eastAsia="宋体" w:cs="宋体"/>
                <w:bCs/>
                <w:sz w:val="24"/>
                <w:szCs w:val="24"/>
              </w:rPr>
              <w:t xml:space="preserve">及以上</w:t>
            </w:r>
            <w:r>
              <w:rPr>
                <w:rFonts w:hint="eastAsia" w:ascii="宋体" w:hAnsi="宋体" w:eastAsia="宋体" w:cs="宋体"/>
                <w:bCs/>
                <w:sz w:val="24"/>
                <w:szCs w:val="24"/>
              </w:rPr>
              <w:t xml:space="preserve">建（构）筑物消防员证或消防设施操作员证的得2分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④</w:t>
            </w:r>
            <w:r>
              <w:rPr>
                <w:rFonts w:hint="eastAsia" w:ascii="宋体" w:hAnsi="宋体" w:eastAsia="宋体" w:cs="宋体"/>
                <w:bCs/>
                <w:sz w:val="24"/>
                <w:szCs w:val="24"/>
              </w:rPr>
              <w:t xml:space="preserve">具有退伍证</w:t>
            </w:r>
            <w:r>
              <w:rPr>
                <w:rFonts w:hint="eastAsia" w:ascii="宋体" w:hAnsi="宋体" w:eastAsia="宋体" w:cs="宋体"/>
                <w:bCs/>
                <w:sz w:val="24"/>
                <w:szCs w:val="24"/>
              </w:rPr>
              <w:t xml:space="preserve">的</w:t>
            </w:r>
            <w:r>
              <w:rPr>
                <w:rFonts w:hint="eastAsia" w:ascii="宋体" w:hAnsi="宋体" w:eastAsia="宋体" w:cs="宋体"/>
                <w:bCs/>
                <w:sz w:val="24"/>
                <w:szCs w:val="24"/>
              </w:rPr>
              <w:t xml:space="preserve">得2分</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投标文件中提供证书</w:t>
            </w:r>
            <w:r>
              <w:rPr>
                <w:rFonts w:hint="eastAsia" w:ascii="宋体" w:hAnsi="宋体" w:eastAsia="宋体" w:cs="宋体"/>
                <w:bCs/>
                <w:sz w:val="24"/>
                <w:szCs w:val="24"/>
              </w:rPr>
              <w:t xml:space="preserve">扫描件</w:t>
            </w:r>
            <w:r>
              <w:rPr>
                <w:rFonts w:hint="eastAsia" w:ascii="宋体" w:hAnsi="宋体" w:eastAsia="宋体" w:cs="宋体"/>
                <w:bCs/>
                <w:sz w:val="24"/>
                <w:szCs w:val="24"/>
              </w:rPr>
              <w:t xml:space="preserve">及投标单位为其缴纳的</w:t>
            </w:r>
            <w:r>
              <w:rPr>
                <w:rFonts w:hint="eastAsia" w:ascii="宋体" w:hAnsi="宋体" w:eastAsia="宋体" w:cs="宋体"/>
                <w:bCs/>
                <w:sz w:val="24"/>
                <w:szCs w:val="24"/>
              </w:rPr>
              <w:t xml:space="preserve">近期</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扫描件，未提供或提供不全的不得分。</w:t>
            </w:r>
            <w:r/>
          </w:p>
        </w:tc>
        <w:tc>
          <w:tcPr>
            <w:tcW w:w="105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21</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认证证书</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w:t>
            </w:r>
            <w:r>
              <w:rPr>
                <w:rFonts w:hint="eastAsia" w:ascii="宋体" w:hAnsi="宋体" w:eastAsia="宋体" w:cs="宋体"/>
                <w:bCs/>
                <w:sz w:val="24"/>
                <w:szCs w:val="24"/>
              </w:rPr>
              <w:t xml:space="preserve">单位</w:t>
            </w:r>
            <w:r>
              <w:rPr>
                <w:rFonts w:hint="eastAsia" w:ascii="宋体" w:hAnsi="宋体" w:eastAsia="宋体" w:cs="宋体"/>
                <w:bCs/>
                <w:sz w:val="24"/>
                <w:szCs w:val="24"/>
              </w:rPr>
              <w:t xml:space="preserve">具有有效认证期内的质量管理体系认证证书、环境管理体系认证证书、职业健康安全管理体系认证证书，每提供一份得2分，最高</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6分。投标文件中提供</w:t>
            </w:r>
            <w:r>
              <w:rPr>
                <w:rFonts w:hint="eastAsia" w:ascii="宋体" w:hAnsi="宋体" w:eastAsia="宋体" w:cs="宋体"/>
                <w:bCs/>
                <w:sz w:val="24"/>
                <w:szCs w:val="24"/>
              </w:rPr>
              <w:t xml:space="preserve">证书扫描件及在中国国家认证认可监督管理委员会官网查询页面完整截图，</w:t>
            </w:r>
            <w:r>
              <w:rPr>
                <w:rFonts w:hint="eastAsia" w:ascii="宋体" w:hAnsi="宋体" w:eastAsia="宋体" w:cs="宋体"/>
                <w:bCs/>
                <w:sz w:val="24"/>
                <w:szCs w:val="24"/>
              </w:rPr>
              <w:t xml:space="preserve">未提供或提供不全的不得分。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类似业绩</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w:t>
            </w:r>
            <w:r>
              <w:rPr>
                <w:rFonts w:hint="eastAsia" w:ascii="宋体" w:hAnsi="宋体" w:eastAsia="宋体" w:cs="宋体"/>
                <w:bCs/>
                <w:sz w:val="24"/>
                <w:szCs w:val="24"/>
              </w:rPr>
              <w:t xml:space="preserve">单位自2023年1月1日至今（以合同签订时间为准）</w:t>
            </w:r>
            <w:r>
              <w:rPr>
                <w:rFonts w:hint="eastAsia" w:ascii="宋体" w:hAnsi="宋体" w:eastAsia="宋体" w:cs="宋体"/>
                <w:bCs/>
                <w:sz w:val="24"/>
                <w:szCs w:val="24"/>
              </w:rPr>
              <w:t xml:space="preserve">具有类似项目业绩，有一份得3分，最高</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15分</w:t>
            </w:r>
            <w:r>
              <w:rPr>
                <w:rFonts w:hint="eastAsia" w:ascii="宋体" w:hAnsi="宋体" w:eastAsia="宋体" w:cs="宋体"/>
                <w:bCs/>
                <w:sz w:val="24"/>
                <w:szCs w:val="24"/>
              </w:rPr>
              <w:t xml:space="preserve">。投标文件中提供相关完整合同扫描件，未提供或提供不全的不得分。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15</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7" w:name="_Toc48723925"/>
      <w:r/>
      <w:bookmarkStart w:id="78" w:name="_Toc105940243"/>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w:t>
      </w:r>
      <w:r>
        <w:rPr>
          <w:rFonts w:hint="eastAsia" w:ascii="宋体" w:hAnsi="宋体" w:eastAsia="宋体" w:cs="宋体"/>
          <w:sz w:val="24"/>
          <w:szCs w:val="24"/>
        </w:rPr>
        <w:t xml:space="preserve">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w:t>
      </w:r>
      <w:r>
        <w:rPr>
          <w:rFonts w:hint="eastAsia" w:ascii="宋体" w:hAnsi="宋体" w:eastAsia="宋体" w:cs="宋体"/>
          <w:sz w:val="24"/>
          <w:szCs w:val="24"/>
        </w:rPr>
        <w:t xml:space="preserve">意见&gt;</w:t>
      </w:r>
      <w:r>
        <w:rPr>
          <w:rFonts w:hint="eastAsia" w:ascii="宋体" w:hAnsi="宋体" w:eastAsia="宋体" w:cs="宋体"/>
          <w:sz w:val="24"/>
          <w:szCs w:val="24"/>
        </w:rPr>
        <w:t xml:space="preserve">的通知》（苏财购〔2022〕16号）等相关规定：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8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中小微企业划型标准根据《中小企业划型标准规定》（工信部联企业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w:t>
      </w:r>
      <w:r>
        <w:rPr>
          <w:rFonts w:hint="eastAsia" w:ascii="宋体" w:hAnsi="宋体" w:eastAsia="宋体" w:cs="宋体"/>
          <w:sz w:val="24"/>
          <w:szCs w:val="24"/>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widowControl/>
        <w:rPr>
          <w:rFonts w:hint="eastAsia" w:ascii="宋体" w:hAnsi="宋体" w:eastAsia="宋体" w:cs="宋体"/>
          <w:sz w:val="24"/>
          <w:szCs w:val="20"/>
        </w:rPr>
      </w:pPr>
      <w:r>
        <w:rPr>
          <w:rFonts w:hint="eastAsia" w:ascii="宋体" w:hAnsi="宋体" w:eastAsia="宋体" w:cs="宋体"/>
        </w:rPr>
        <w:br w:type="page" w:clear="all"/>
      </w:r>
      <w:r/>
    </w:p>
    <w:p>
      <w:pPr>
        <w:pStyle w:val="860"/>
        <w:rPr>
          <w:rFonts w:hint="eastAsia" w:ascii="宋体" w:hAnsi="宋体" w:eastAsia="宋体" w:cs="宋体"/>
        </w:rPr>
      </w:pPr>
      <w:r>
        <w:rPr>
          <w:rFonts w:hint="eastAsia" w:ascii="宋体" w:hAnsi="宋体" w:eastAsia="宋体" w:cs="宋体"/>
        </w:rPr>
      </w:r>
      <w:r/>
    </w:p>
    <w:p>
      <w:pPr>
        <w:pStyle w:val="860"/>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60"/>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60"/>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860"/>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7"/>
      <w:r/>
      <w:bookmarkEnd w:id="78"/>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附件4：</w:t>
      </w:r>
      <w:r>
        <w:rPr>
          <w:rFonts w:ascii="宋体" w:hAnsi="宋体" w:eastAsia="宋体" w:cs="宋体"/>
          <w:b/>
          <w:bCs/>
          <w:sz w:val="24"/>
          <w:szCs w:val="24"/>
        </w:rPr>
        <w:t xml:space="preserve">安保工作月度管理考核制度表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附件5：</w:t>
      </w:r>
      <w:r>
        <w:rPr>
          <w:rFonts w:ascii="宋体" w:hAnsi="宋体" w:eastAsia="宋体" w:cs="宋体"/>
          <w:b/>
          <w:bCs/>
          <w:sz w:val="24"/>
          <w:szCs w:val="24"/>
        </w:rPr>
        <w:t xml:space="preserve">消控人员工作月度管理考核制度</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8"/>
          <w:szCs w:val="24"/>
        </w:rPr>
      </w:pPr>
      <w:r>
        <w:rPr>
          <w:rFonts w:hint="eastAsia" w:ascii="宋体" w:hAnsi="宋体" w:eastAsia="宋体" w:cs="宋体"/>
          <w:b/>
          <w:sz w:val="28"/>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95"/>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95"/>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95"/>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left"/>
        <w:spacing w:line="360" w:lineRule="auto"/>
        <w:widowControl/>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rPr>
          <w:rFonts w:hint="eastAsia" w:ascii="宋体" w:hAnsi="宋体" w:eastAsia="宋体" w:cs="宋体"/>
          <w:b/>
          <w:bCs/>
          <w:sz w:val="24"/>
          <w:szCs w:val="20"/>
          <w:shd w:val="clear" w:color="auto" w:fill="ffffff"/>
        </w:rPr>
        <w:t xml:space="preserve">附件4：</w:t>
      </w:r>
      <w:r/>
    </w:p>
    <w:p>
      <w:pPr>
        <w:jc w:val="center"/>
        <w:spacing w:line="360" w:lineRule="auto"/>
        <w:rPr>
          <w:rFonts w:hint="eastAsia" w:ascii="宋体" w:hAnsi="宋体" w:eastAsia="宋体" w:cs="宋体"/>
          <w:b/>
          <w:bCs/>
          <w:sz w:val="24"/>
          <w:szCs w:val="24"/>
        </w:rPr>
      </w:pPr>
      <w:r>
        <w:rPr>
          <w:rFonts w:ascii="宋体" w:hAnsi="宋体" w:eastAsia="宋体" w:cs="宋体"/>
          <w:b/>
          <w:bCs/>
          <w:sz w:val="24"/>
          <w:szCs w:val="24"/>
        </w:rPr>
        <w:t xml:space="preserve">安保工作月度管理考核制度表</w:t>
      </w:r>
      <w:r/>
    </w:p>
    <w:p>
      <w:pPr>
        <w:spacing w:line="360" w:lineRule="auto"/>
        <w:rPr>
          <w:rFonts w:hint="eastAsia" w:ascii="宋体" w:hAnsi="宋体" w:cs="宋体"/>
          <w:szCs w:val="24"/>
        </w:rPr>
      </w:pPr>
      <w:r>
        <w:rPr>
          <w:rFonts w:hint="eastAsia" w:ascii="宋体" w:hAnsi="宋体" w:eastAsia="宋体" w:cs="宋体"/>
          <w:sz w:val="24"/>
          <w:szCs w:val="24"/>
        </w:rPr>
        <w:t xml:space="preserve">考核单位：</w:t>
      </w:r>
      <w:r>
        <w:rPr>
          <w:rFonts w:ascii="宋体" w:hAnsi="宋体" w:eastAsia="宋体" w:cs="宋体"/>
          <w:sz w:val="24"/>
          <w:szCs w:val="24"/>
        </w:rPr>
        <w:t xml:space="preserve">苏州市第五中学校</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）年度</w:t>
      </w:r>
      <w:r>
        <w:rPr>
          <w:rFonts w:hint="eastAsia" w:ascii="宋体" w:hAnsi="宋体" w:eastAsia="宋体" w:cs="宋体"/>
          <w:sz w:val="24"/>
          <w:szCs w:val="24"/>
        </w:rPr>
        <w:t xml:space="preserve">（ </w:t>
      </w:r>
      <w:r>
        <w:rPr>
          <w:rFonts w:hint="eastAsia" w:ascii="宋体" w:hAnsi="宋体" w:eastAsia="宋体" w:cs="宋体"/>
          <w:sz w:val="24"/>
          <w:szCs w:val="24"/>
        </w:rPr>
        <w:t xml:space="preserve">    ）月份</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3183"/>
        <w:gridCol w:w="2495"/>
        <w:gridCol w:w="1411"/>
        <w:gridCol w:w="1523"/>
      </w:tblGrid>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序号</w:t>
            </w:r>
            <w:r/>
          </w:p>
        </w:tc>
        <w:tc>
          <w:tcPr>
            <w:gridSpan w:val="2"/>
            <w:tcW w:w="2881"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考核项目</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扣分值</w:t>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备注</w:t>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p>
        </w:tc>
        <w:tc>
          <w:tcPr>
            <w:gridSpan w:val="2"/>
            <w:tcW w:w="2881" w:type="pct"/>
            <w:vAlign w:val="center"/>
            <w:textDirection w:val="lrTb"/>
            <w:noWrap w:val="false"/>
          </w:tcPr>
          <w:p>
            <w:pPr>
              <w:tabs>
                <w:tab w:val="left" w:pos="360" w:leader="none"/>
              </w:tabs>
              <w:rPr>
                <w:rFonts w:hint="eastAsia" w:cs="宋体" w:asciiTheme="minorEastAsia" w:hAnsiTheme="minorEastAsia"/>
                <w:bCs/>
                <w:sz w:val="24"/>
                <w:szCs w:val="24"/>
              </w:rPr>
            </w:pPr>
            <w:r>
              <w:rPr>
                <w:rFonts w:hint="eastAsia" w:cs="宋体" w:asciiTheme="minorEastAsia" w:hAnsiTheme="minorEastAsia"/>
                <w:bCs/>
                <w:sz w:val="24"/>
                <w:szCs w:val="24"/>
              </w:rPr>
              <w:t xml:space="preserve">未按照合同要求配足配齐设备的，扣除10分/次。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安保器材存放要整齐有序，有乱丢乱放现象的。扣除5分/次。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遇到安防设施设备发生故障时，不及时上报维修的。扣除5-10分/次。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在岗人员未按要求整齐着装（上、放学时段需头戴钢盔、手持器械），扣除5分/次。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5</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擅自离岗，未保证双人双岗。扣除5分/次。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未认真值守，在岗期间有抽烟、睡觉、躺着、玩手机等无关活动，扣除5分/次。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7</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学生离校及假期做好校园安全的巡视工作，发现问题及时告知甲方相关部门。未及时报告3分/次。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8</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未严格履行校外人员到访制度，扣除5分/次。</w:t>
            </w:r>
            <w:r/>
          </w:p>
          <w:p>
            <w:pPr>
              <w:rPr>
                <w:rFonts w:hint="eastAsia" w:cs="宋体" w:asciiTheme="minorEastAsia" w:hAnsiTheme="minorEastAsia"/>
                <w:bCs/>
                <w:sz w:val="24"/>
                <w:szCs w:val="24"/>
              </w:rPr>
            </w:pPr>
            <w:r>
              <w:rPr>
                <w:rFonts w:hint="eastAsia" w:cs="宋体" w:asciiTheme="minorEastAsia" w:hAnsiTheme="minorEastAsia"/>
                <w:bCs/>
                <w:sz w:val="24"/>
                <w:szCs w:val="24"/>
              </w:rPr>
              <w:t xml:space="preserve">学生未经允许，私自进出，扣除10分/次。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9</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在安保工作区域大声喧哗，影响正常教学的。扣除10分/次。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10</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安保区域内不节约利用水、电资源，发生长时间浪费现象的。扣除5-10分/次。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11</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利用安保工作之便，私自处置学校物品的，扣除20分/起，情节严重的扣除30-50分/次。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12</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在工作职责范围以内，不听从学校工作安排，不服从分配、不听从指挥的。扣10分/次。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13</w:t>
            </w:r>
            <w:r/>
          </w:p>
        </w:tc>
        <w:tc>
          <w:tcPr>
            <w:gridSpan w:val="2"/>
            <w:tcW w:w="2881" w:type="pct"/>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没有提前通知甲方而更换人员的。扣10分/次。</w:t>
            </w:r>
            <w:r/>
          </w:p>
        </w:tc>
        <w:tc>
          <w:tcPr>
            <w:tcW w:w="71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773"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tcW w:w="630"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本月得分</w:t>
            </w:r>
            <w:r/>
          </w:p>
        </w:tc>
        <w:tc>
          <w:tcPr>
            <w:tcW w:w="1615"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266"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本月扣分</w:t>
            </w:r>
            <w:r/>
          </w:p>
        </w:tc>
        <w:tc>
          <w:tcPr>
            <w:gridSpan w:val="2"/>
            <w:tcW w:w="1489" w:type="pct"/>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567"/>
        </w:trPr>
        <w:tc>
          <w:tcPr>
            <w:gridSpan w:val="5"/>
            <w:tcW w:w="5000" w:type="pct"/>
            <w:vAlign w:val="center"/>
            <w:textDirection w:val="lrTb"/>
            <w:noWrap w:val="false"/>
          </w:tcPr>
          <w:p>
            <w:pPr>
              <w:jc w:val="left"/>
              <w:widowControl/>
              <w:rPr>
                <w:rFonts w:hint="eastAsia" w:cs="宋体" w:asciiTheme="minorEastAsia" w:hAnsiTheme="minorEastAsia"/>
                <w:bCs/>
                <w:sz w:val="24"/>
                <w:szCs w:val="24"/>
              </w:rPr>
            </w:pPr>
            <w:r>
              <w:rPr>
                <w:rFonts w:hint="eastAsia" w:cs="宋体" w:asciiTheme="minorEastAsia" w:hAnsiTheme="minorEastAsia"/>
                <w:bCs/>
                <w:sz w:val="24"/>
                <w:szCs w:val="24"/>
              </w:rPr>
              <w:t xml:space="preserve">考核处罚：</w:t>
            </w:r>
            <w:r/>
          </w:p>
          <w:p>
            <w:pPr>
              <w:pStyle w:val="1144"/>
              <w:jc w:val="left"/>
              <w:spacing w:line="240" w:lineRule="auto"/>
              <w:tabs>
                <w:tab w:val="left" w:pos="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、因安保人员违反上述条例，当月得分不满100分，但90分（含90分）以上的，对人员及所在公司提出书面批评，责令其改正错误，并要求其写出书面整改报告。</w:t>
            </w:r>
            <w:r/>
          </w:p>
          <w:p>
            <w:pPr>
              <w:pStyle w:val="1144"/>
              <w:jc w:val="left"/>
              <w:spacing w:line="240" w:lineRule="auto"/>
              <w:tabs>
                <w:tab w:val="left" w:pos="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、当月得分不满90分，但80分（含80分）以上的；责令其改正错误，并写出书面整改报告之外</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每少1分应扣除当月安保费用的1</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w:t>
            </w:r>
            <w:r/>
          </w:p>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3、考核得分低于80分的为不合格，甲方书面告知乙方整改，整改期限为一个月，若经整改后仍不能达到甲方要求，甲方有权终止合同，并无需支付因终止合同而产生的相关费用。</w:t>
            </w:r>
            <w:r/>
          </w:p>
        </w:tc>
      </w:tr>
    </w:tbl>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bCs/>
          <w:szCs w:val="24"/>
        </w:rPr>
      </w:pPr>
      <w:r>
        <w:rPr>
          <w:rFonts w:hint="eastAsia" w:ascii="宋体" w:hAnsi="宋体" w:eastAsia="宋体" w:cs="宋体"/>
          <w:bCs/>
          <w:sz w:val="24"/>
          <w:szCs w:val="24"/>
        </w:rPr>
        <w:t xml:space="preserve">甲方（签字）：                  乙方（签字）：                  日期：</w:t>
      </w:r>
      <w:r/>
    </w:p>
    <w:p>
      <w:pPr>
        <w:jc w:val="left"/>
        <w:widowControl/>
        <w:rPr>
          <w:rFonts w:hint="eastAsia" w:ascii="方正仿宋简体" w:hAnsi="创艺简仿宋" w:eastAsia="方正仿宋简体" w:cs="Times New Roman"/>
          <w:sz w:val="24"/>
          <w:szCs w:val="20"/>
        </w:rPr>
      </w:pPr>
      <w:r>
        <w:rPr>
          <w:rFonts w:hint="eastAsia"/>
        </w:rPr>
        <w:br w:type="page" w:clear="all"/>
      </w:r>
      <w:r/>
    </w:p>
    <w:p>
      <w:pPr>
        <w:jc w:val="left"/>
        <w:spacing w:line="360" w:lineRule="auto"/>
        <w:widowControl/>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附件5：</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消控人员工作月度管理考核制度</w:t>
      </w:r>
      <w:r/>
    </w:p>
    <w:p>
      <w:pPr>
        <w:spacing w:line="360" w:lineRule="auto"/>
        <w:rPr>
          <w:rFonts w:hint="eastAsia" w:ascii="宋体" w:hAnsi="宋体" w:cs="宋体"/>
          <w:szCs w:val="24"/>
        </w:rPr>
      </w:pPr>
      <w:r>
        <w:rPr>
          <w:rFonts w:hint="eastAsia" w:ascii="宋体" w:hAnsi="宋体" w:eastAsia="宋体" w:cs="宋体"/>
          <w:sz w:val="24"/>
          <w:szCs w:val="24"/>
        </w:rPr>
        <w:t xml:space="preserve">考核单位：</w:t>
      </w:r>
      <w:r>
        <w:rPr>
          <w:rFonts w:ascii="宋体" w:hAnsi="宋体" w:eastAsia="宋体" w:cs="宋体"/>
          <w:sz w:val="24"/>
          <w:szCs w:val="24"/>
        </w:rPr>
        <w:t xml:space="preserve">苏州市第五中学校</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）年度</w:t>
      </w:r>
      <w:r>
        <w:rPr>
          <w:rFonts w:hint="eastAsia" w:ascii="宋体" w:hAnsi="宋体" w:eastAsia="宋体" w:cs="宋体"/>
          <w:sz w:val="24"/>
          <w:szCs w:val="24"/>
        </w:rPr>
        <w:t xml:space="preserve">（ </w:t>
      </w:r>
      <w:r>
        <w:rPr>
          <w:rFonts w:hint="eastAsia" w:ascii="宋体" w:hAnsi="宋体" w:eastAsia="宋体" w:cs="宋体"/>
          <w:sz w:val="24"/>
          <w:szCs w:val="24"/>
        </w:rPr>
        <w:t xml:space="preserve">    ）月份</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2"/>
        <w:gridCol w:w="2672"/>
        <w:gridCol w:w="2312"/>
        <w:gridCol w:w="1830"/>
        <w:gridCol w:w="1778"/>
      </w:tblGrid>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序号</w:t>
            </w:r>
            <w:r/>
          </w:p>
        </w:tc>
        <w:tc>
          <w:tcPr>
            <w:gridSpan w:val="2"/>
            <w:tcW w:w="5203"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考核项目</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扣分值</w:t>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备注</w:t>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p>
        </w:tc>
        <w:tc>
          <w:tcPr>
            <w:gridSpan w:val="2"/>
            <w:tcW w:w="5203" w:type="dxa"/>
            <w:vAlign w:val="center"/>
            <w:textDirection w:val="lrTb"/>
            <w:noWrap w:val="false"/>
          </w:tcPr>
          <w:p>
            <w:pPr>
              <w:jc w:val="left"/>
              <w:rPr>
                <w:rFonts w:hint="eastAsia" w:asciiTheme="minorEastAsia" w:hAnsiTheme="minorEastAsia"/>
                <w:bCs/>
                <w:sz w:val="24"/>
                <w:szCs w:val="24"/>
              </w:rPr>
            </w:pPr>
            <w:r>
              <w:rPr>
                <w:rFonts w:hint="eastAsia" w:cs="宋体" w:asciiTheme="minorEastAsia" w:hAnsiTheme="minorEastAsia"/>
                <w:bCs/>
                <w:sz w:val="24"/>
                <w:szCs w:val="24"/>
              </w:rPr>
              <w:t xml:space="preserve">在岗人员未按要求整齐着装，扣除5分/次。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迟到或者早退情况，扣5分/次。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擅自离岗，未保证双人双岗。扣除5分/次。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未认真值守，在岗期间有抽烟、睡觉、躺着、玩手机等无关活动，扣除5分/次。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5</w:t>
            </w:r>
            <w:r/>
          </w:p>
        </w:tc>
        <w:tc>
          <w:tcPr>
            <w:gridSpan w:val="2"/>
            <w:tcW w:w="5203" w:type="dxa"/>
            <w:vAlign w:val="center"/>
            <w:textDirection w:val="lrTb"/>
            <w:noWrap w:val="false"/>
          </w:tcPr>
          <w:p>
            <w:pPr>
              <w:jc w:val="left"/>
              <w:rPr>
                <w:rFonts w:hint="eastAsia" w:asciiTheme="minorEastAsia" w:hAnsiTheme="minorEastAsia"/>
                <w:bCs/>
                <w:sz w:val="24"/>
                <w:szCs w:val="24"/>
              </w:rPr>
            </w:pPr>
            <w:r>
              <w:rPr>
                <w:rFonts w:hint="eastAsia" w:cs="宋体" w:asciiTheme="minorEastAsia" w:hAnsiTheme="minorEastAsia"/>
                <w:bCs/>
                <w:sz w:val="24"/>
                <w:szCs w:val="24"/>
              </w:rPr>
              <w:t xml:space="preserve">严禁酒后上岗，一经发现，立即停至工作，扣10分</w:t>
            </w:r>
            <w:r>
              <w:rPr>
                <w:rFonts w:hint="eastAsia" w:cs="宋体" w:asciiTheme="minorEastAsia" w:hAnsiTheme="minorEastAsia"/>
                <w:bCs/>
                <w:sz w:val="24"/>
                <w:szCs w:val="24"/>
              </w:rPr>
              <w:t xml:space="preserve">。</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604"/>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做好校园安全的消防巡视工作，发现问题（包括设备故障等）及时告知学校相关部门。未及时报告5分/次。无故损坏设备，扣10分/次。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7</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熟练掌握消防设备使用方法，考核中失误一次扣2分，演习或者实际处置中失误扣2-10分。</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8</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做好设备的检查、维护记录，记录不完整或者不真实扣5分/次。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9</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在工作区域大声喧哗，影响正常教学的。扣除10分/次。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10</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区域内不节约利用水、电资源，发生长时间浪费现象的。扣除5-10分/次。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11</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利用工作之便，私自处置学校物品的，扣除20分/起，情节严重的扣除30-50分/次。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12</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在工作职责范围以内，不听从学校工作安排，不服从分配、不听从指挥的。扣10分/次。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13</w:t>
            </w:r>
            <w:r/>
          </w:p>
        </w:tc>
        <w:tc>
          <w:tcPr>
            <w:gridSpan w:val="2"/>
            <w:tcW w:w="5203" w:type="dxa"/>
            <w:vAlign w:val="center"/>
            <w:textDirection w:val="lrTb"/>
            <w:noWrap w:val="false"/>
          </w:tcPr>
          <w:p>
            <w:pPr>
              <w:jc w:val="left"/>
              <w:rPr>
                <w:rFonts w:hint="eastAsia" w:cs="宋体" w:asciiTheme="minorEastAsia" w:hAnsiTheme="minorEastAsia"/>
                <w:bCs/>
                <w:sz w:val="24"/>
                <w:szCs w:val="24"/>
              </w:rPr>
            </w:pPr>
            <w:r>
              <w:rPr>
                <w:rFonts w:hint="eastAsia" w:cs="宋体" w:asciiTheme="minorEastAsia" w:hAnsiTheme="minorEastAsia"/>
                <w:bCs/>
                <w:sz w:val="24"/>
                <w:szCs w:val="24"/>
              </w:rPr>
              <w:t xml:space="preserve">没有提前通知而更换人员的。扣10分/次。</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Pr>
        <w:tc>
          <w:tcPr>
            <w:tcW w:w="114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本月得分</w:t>
            </w:r>
            <w:r/>
          </w:p>
        </w:tc>
        <w:tc>
          <w:tcPr>
            <w:tcW w:w="2878"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2325"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本月扣分</w:t>
            </w:r>
            <w:r/>
          </w:p>
        </w:tc>
        <w:tc>
          <w:tcPr>
            <w:tcW w:w="1784"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c>
          <w:tcPr>
            <w:tcW w:w="1725" w:type="dxa"/>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r>
            <w:r/>
          </w:p>
        </w:tc>
      </w:tr>
      <w:tr>
        <w:trPr>
          <w:jc w:val="center"/>
          <w:trHeight w:val="1118"/>
        </w:trPr>
        <w:tc>
          <w:tcPr>
            <w:gridSpan w:val="5"/>
            <w:tcW w:w="0" w:type="auto"/>
            <w:vAlign w:val="center"/>
            <w:textDirection w:val="lrTb"/>
            <w:noWrap w:val="false"/>
          </w:tcPr>
          <w:p>
            <w:pPr>
              <w:jc w:val="left"/>
              <w:widowControl/>
              <w:rPr>
                <w:rFonts w:hint="eastAsia" w:cs="宋体" w:asciiTheme="minorEastAsia" w:hAnsiTheme="minorEastAsia"/>
                <w:bCs/>
                <w:sz w:val="24"/>
                <w:szCs w:val="24"/>
              </w:rPr>
            </w:pPr>
            <w:r>
              <w:rPr>
                <w:rFonts w:hint="eastAsia" w:cs="宋体" w:asciiTheme="minorEastAsia" w:hAnsiTheme="minorEastAsia"/>
                <w:bCs/>
                <w:sz w:val="24"/>
                <w:szCs w:val="24"/>
              </w:rPr>
              <w:t xml:space="preserve">考核处罚：</w:t>
            </w:r>
            <w:r/>
          </w:p>
          <w:p>
            <w:pPr>
              <w:pStyle w:val="1144"/>
              <w:jc w:val="both"/>
              <w:spacing w:line="240" w:lineRule="auto"/>
              <w:widowControl w:val="off"/>
              <w:tabs>
                <w:tab w:val="left" w:pos="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hint="eastAsia" w:asciiTheme="minorEastAsia" w:hAnsiTheme="minorEastAsia" w:eastAsiaTheme="minorEastAsia"/>
                <w:bCs/>
                <w:sz w:val="24"/>
                <w:szCs w:val="24"/>
              </w:rPr>
              <w:t xml:space="preserve">因消控人员违反上述条例，当月得分不满100分，但90分（含90分）以上的，对人员及所在公司提出书面批评，责令其改正错误，并要求其写出书面整改报告。</w:t>
            </w:r>
            <w:r/>
          </w:p>
          <w:p>
            <w:pPr>
              <w:pStyle w:val="1144"/>
              <w:jc w:val="left"/>
              <w:spacing w:line="240" w:lineRule="auto"/>
              <w:widowControl w:val="off"/>
              <w:tabs>
                <w:tab w:val="left" w:pos="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当月得分不满90分，但80分（含80分）以上的；责令其改正错误，并写出书面整改报告之外</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每少1分应扣除当月安保费用的1%。</w:t>
            </w:r>
            <w:r/>
          </w:p>
          <w:p>
            <w:pPr>
              <w:rPr>
                <w:rFonts w:hint="eastAsia" w:cs="宋体" w:asciiTheme="minorEastAsia" w:hAnsiTheme="minorEastAsia"/>
                <w:bCs/>
                <w:sz w:val="24"/>
                <w:szCs w:val="24"/>
              </w:rPr>
            </w:pPr>
            <w:r>
              <w:rPr>
                <w:rFonts w:hint="eastAsia" w:asciiTheme="minorEastAsia" w:hAnsiTheme="minorEastAsia"/>
                <w:bCs/>
                <w:sz w:val="24"/>
                <w:szCs w:val="24"/>
              </w:rPr>
              <w:t xml:space="preserve">3、</w:t>
            </w:r>
            <w:r>
              <w:rPr>
                <w:rFonts w:hint="eastAsia" w:asciiTheme="minorEastAsia" w:hAnsiTheme="minorEastAsia"/>
                <w:bCs/>
                <w:sz w:val="24"/>
                <w:szCs w:val="24"/>
              </w:rPr>
              <w:t xml:space="preserve">考核得分低于80分的为不合格，学校书面告知中标单位整改，整改期限为一个月，若经整改后仍不能达到学校要求，学校有权终止合同，并无需支付因终止合同而产生的相关费用。</w:t>
            </w:r>
            <w:r/>
          </w:p>
        </w:tc>
      </w:tr>
    </w:tbl>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cs="宋体"/>
          <w:bCs/>
          <w:sz w:val="24"/>
          <w:szCs w:val="24"/>
        </w:rPr>
      </w:pPr>
      <w:r>
        <w:rPr>
          <w:rFonts w:hint="eastAsia" w:ascii="宋体" w:hAnsi="宋体" w:eastAsia="宋体" w:cs="宋体"/>
          <w:bCs/>
          <w:sz w:val="24"/>
          <w:szCs w:val="24"/>
        </w:rPr>
        <w:t xml:space="preserve">甲方（签字）：                  乙方（签字）：                  日期：</w:t>
      </w:r>
      <w:r/>
    </w:p>
    <w:p>
      <w:pPr>
        <w:jc w:val="right"/>
        <w:spacing w:line="360" w:lineRule="auto"/>
        <w:rPr>
          <w:b/>
          <w:bCs/>
          <w:sz w:val="24"/>
          <w:szCs w:val="24"/>
        </w:rPr>
      </w:pPr>
      <w:r>
        <w:rPr>
          <w:rFonts w:hint="eastAsia"/>
          <w:b/>
          <w:bCs/>
          <w:sz w:val="24"/>
          <w:szCs w:val="24"/>
        </w:rPr>
        <w:t xml:space="preserve">（全文完）</w:t>
      </w:r>
      <w:r/>
    </w:p>
    <w:p>
      <w:pPr>
        <w:spacing w:line="360" w:lineRule="auto"/>
        <w:rPr>
          <w:sz w:val="24"/>
          <w:szCs w:val="24"/>
        </w:rPr>
      </w:pPr>
      <w:r>
        <w:rPr>
          <w:sz w:val="24"/>
          <w:szCs w:val="24"/>
        </w:rPr>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81"/>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81"/>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5432425</wp:posOffset>
              </wp:positionH>
              <wp:positionV relativeFrom="paragraph">
                <wp:posOffset>154940</wp:posOffset>
              </wp:positionV>
              <wp:extent cx="628650" cy="1905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6286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427.8pt;mso-position-horizontal:absolute;mso-position-vertical-relative:text;margin-top:12.2pt;mso-position-vertical:absolute;width:49.5pt;height:15.0pt;mso-wrap-distance-left:9.0pt;mso-wrap-distance-top:0.0pt;mso-wrap-distance-right:9.0pt;mso-wrap-distance-bottom:0.0pt;v-text-anchor:top;visibility:visible;" filled="f" stroked="f" strokeweight="0.50pt">
              <v:textbox inset="0,0,0,0">
                <w:txbxContent>
                  <w:p>
                    <w:pPr>
                      <w:pStyle w:val="881"/>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JSZC-320500-SZCH-G2026-0038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2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9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7 Char"/>
    <w:basedOn w:val="857"/>
    <w:link w:val="854"/>
    <w:uiPriority w:val="9"/>
    <w:rPr>
      <w:rFonts w:ascii="Arial" w:hAnsi="Arial" w:eastAsia="Arial" w:cs="Arial"/>
      <w:b/>
      <w:bCs/>
      <w:i/>
      <w:iCs/>
      <w:sz w:val="22"/>
      <w:szCs w:val="22"/>
    </w:rPr>
  </w:style>
  <w:style w:type="character" w:styleId="823">
    <w:name w:val="Heading 8 Char"/>
    <w:basedOn w:val="857"/>
    <w:link w:val="855"/>
    <w:uiPriority w:val="9"/>
    <w:rPr>
      <w:rFonts w:ascii="Arial" w:hAnsi="Arial" w:eastAsia="Arial" w:cs="Arial"/>
      <w:i/>
      <w:iCs/>
      <w:sz w:val="22"/>
      <w:szCs w:val="22"/>
    </w:rPr>
  </w:style>
  <w:style w:type="character" w:styleId="824">
    <w:name w:val="Heading 9 Char"/>
    <w:basedOn w:val="857"/>
    <w:link w:val="856"/>
    <w:uiPriority w:val="9"/>
    <w:rPr>
      <w:rFonts w:ascii="Arial" w:hAnsi="Arial" w:eastAsia="Arial" w:cs="Arial"/>
      <w:i/>
      <w:iCs/>
      <w:sz w:val="21"/>
      <w:szCs w:val="21"/>
    </w:rPr>
  </w:style>
  <w:style w:type="character" w:styleId="825">
    <w:name w:val="Quote Char"/>
    <w:link w:val="923"/>
    <w:uiPriority w:val="29"/>
    <w:rPr>
      <w:i/>
    </w:rPr>
  </w:style>
  <w:style w:type="character" w:styleId="826">
    <w:name w:val="Intense Quote Char"/>
    <w:link w:val="925"/>
    <w:uiPriority w:val="30"/>
    <w:rPr>
      <w:i/>
    </w:rPr>
  </w:style>
  <w:style w:type="table" w:styleId="827">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6">
    <w:name w:val="TOC Heading"/>
    <w:uiPriority w:val="39"/>
    <w:unhideWhenUsed/>
  </w:style>
  <w:style w:type="paragraph" w:styleId="847" w:default="1">
    <w:name w:val="Normal"/>
    <w:next w:val="860"/>
    <w:qFormat/>
    <w:pPr>
      <w:jc w:val="both"/>
      <w:widowControl w:val="off"/>
    </w:pPr>
    <w:rPr>
      <w:rFonts w:asciiTheme="minorHAnsi" w:hAnsiTheme="minorHAnsi" w:eastAsiaTheme="minorEastAsia" w:cstheme="minorBidi"/>
      <w:sz w:val="21"/>
      <w:szCs w:val="22"/>
    </w:rPr>
  </w:style>
  <w:style w:type="paragraph" w:styleId="848">
    <w:name w:val="Heading 1"/>
    <w:basedOn w:val="847"/>
    <w:next w:val="847"/>
    <w:link w:val="1061"/>
    <w:qFormat/>
    <w:pPr>
      <w:keepLines/>
      <w:keepNext/>
      <w:spacing w:before="340" w:after="330" w:line="578" w:lineRule="auto"/>
      <w:outlineLvl w:val="0"/>
    </w:pPr>
    <w:rPr>
      <w:rFonts w:ascii="Calibri" w:hAnsi="Calibri" w:eastAsia="楷体_GB2312" w:cs="Times New Roman"/>
      <w:b/>
      <w:sz w:val="44"/>
      <w:szCs w:val="20"/>
    </w:rPr>
  </w:style>
  <w:style w:type="paragraph" w:styleId="849">
    <w:name w:val="Heading 2"/>
    <w:basedOn w:val="847"/>
    <w:next w:val="847"/>
    <w:link w:val="1062"/>
    <w:qFormat/>
    <w:pPr>
      <w:jc w:val="left"/>
      <w:keepLines/>
      <w:keepNext/>
      <w:outlineLvl w:val="1"/>
    </w:pPr>
    <w:rPr>
      <w:rFonts w:ascii="宋体" w:hAnsi="宋体" w:eastAsia="楷体_GB2312" w:cs="Times New Roman"/>
      <w:b/>
      <w:sz w:val="26"/>
      <w:szCs w:val="20"/>
    </w:rPr>
  </w:style>
  <w:style w:type="paragraph" w:styleId="850">
    <w:name w:val="Heading 3"/>
    <w:basedOn w:val="847"/>
    <w:next w:val="847"/>
    <w:link w:val="1063"/>
    <w:qFormat/>
    <w:pPr>
      <w:jc w:val="left"/>
      <w:keepLines/>
      <w:keepNext/>
      <w:outlineLvl w:val="2"/>
    </w:pPr>
    <w:rPr>
      <w:rFonts w:ascii="Calibri" w:hAnsi="Calibri" w:eastAsia="楷体_GB2312" w:cs="Times New Roman"/>
      <w:b/>
      <w:sz w:val="26"/>
      <w:szCs w:val="20"/>
    </w:rPr>
  </w:style>
  <w:style w:type="paragraph" w:styleId="851">
    <w:name w:val="Heading 4"/>
    <w:basedOn w:val="847"/>
    <w:next w:val="847"/>
    <w:link w:val="1064"/>
    <w:qFormat/>
    <w:pPr>
      <w:keepLines/>
      <w:keepNext/>
      <w:spacing w:before="280" w:after="290" w:line="376" w:lineRule="auto"/>
      <w:outlineLvl w:val="3"/>
    </w:pPr>
    <w:rPr>
      <w:rFonts w:ascii="Arial" w:hAnsi="Arial" w:eastAsia="黑体" w:cs="Times New Roman"/>
      <w:b/>
      <w:bCs/>
      <w:sz w:val="28"/>
      <w:szCs w:val="28"/>
    </w:rPr>
  </w:style>
  <w:style w:type="paragraph" w:styleId="852">
    <w:name w:val="Heading 5"/>
    <w:basedOn w:val="847"/>
    <w:next w:val="847"/>
    <w:link w:val="1065"/>
    <w:qFormat/>
    <w:pPr>
      <w:keepNext/>
      <w:outlineLvl w:val="4"/>
    </w:pPr>
    <w:rPr>
      <w:rFonts w:ascii="宋体" w:hAnsi="宋体" w:eastAsia="宋体" w:cs="Times New Roman"/>
      <w:color w:val="000000"/>
      <w:sz w:val="28"/>
      <w:szCs w:val="20"/>
    </w:rPr>
  </w:style>
  <w:style w:type="paragraph" w:styleId="853">
    <w:name w:val="Heading 6"/>
    <w:basedOn w:val="847"/>
    <w:next w:val="847"/>
    <w:link w:val="1066"/>
    <w:qFormat/>
    <w:pPr>
      <w:keepNext/>
      <w:outlineLvl w:val="5"/>
    </w:pPr>
    <w:rPr>
      <w:rFonts w:ascii="宋体" w:hAnsi="宋体" w:eastAsia="宋体" w:cs="Times New Roman"/>
      <w:sz w:val="28"/>
      <w:szCs w:val="20"/>
    </w:rPr>
  </w:style>
  <w:style w:type="paragraph" w:styleId="854">
    <w:name w:val="Heading 7"/>
    <w:basedOn w:val="847"/>
    <w:next w:val="847"/>
    <w:link w:val="917"/>
    <w:uiPriority w:val="9"/>
    <w:unhideWhenUsed/>
    <w:qFormat/>
    <w:pPr>
      <w:keepLines/>
      <w:keepNext/>
      <w:spacing w:before="320" w:after="200"/>
      <w:outlineLvl w:val="6"/>
    </w:pPr>
    <w:rPr>
      <w:rFonts w:ascii="Arial" w:hAnsi="Arial" w:eastAsia="Arial" w:cs="Arial"/>
      <w:b/>
      <w:bCs/>
      <w:i/>
      <w:iCs/>
      <w:sz w:val="22"/>
    </w:rPr>
  </w:style>
  <w:style w:type="paragraph" w:styleId="855">
    <w:name w:val="Heading 8"/>
    <w:basedOn w:val="847"/>
    <w:next w:val="847"/>
    <w:link w:val="918"/>
    <w:uiPriority w:val="9"/>
    <w:unhideWhenUsed/>
    <w:qFormat/>
    <w:pPr>
      <w:keepLines/>
      <w:keepNext/>
      <w:spacing w:before="320" w:after="200"/>
      <w:outlineLvl w:val="7"/>
    </w:pPr>
    <w:rPr>
      <w:rFonts w:ascii="Arial" w:hAnsi="Arial" w:eastAsia="Arial" w:cs="Arial"/>
      <w:i/>
      <w:iCs/>
      <w:sz w:val="22"/>
    </w:rPr>
  </w:style>
  <w:style w:type="paragraph" w:styleId="856">
    <w:name w:val="Heading 9"/>
    <w:basedOn w:val="847"/>
    <w:next w:val="847"/>
    <w:link w:val="919"/>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link w:val="1071"/>
    <w:uiPriority w:val="99"/>
    <w:qFormat/>
    <w:pPr>
      <w:ind w:left="570"/>
      <w:spacing w:line="520" w:lineRule="exact"/>
    </w:pPr>
    <w:rPr>
      <w:rFonts w:ascii="方正仿宋简体" w:hAnsi="创艺简仿宋" w:eastAsia="方正仿宋简体" w:cs="Times New Roman"/>
      <w:sz w:val="24"/>
      <w:szCs w:val="20"/>
    </w:rPr>
  </w:style>
  <w:style w:type="paragraph" w:styleId="861">
    <w:name w:val="toc 7"/>
    <w:basedOn w:val="847"/>
    <w:next w:val="847"/>
    <w:qFormat/>
    <w:pPr>
      <w:ind w:left="2520"/>
    </w:pPr>
    <w:rPr>
      <w:rFonts w:ascii="Calibri" w:hAnsi="Calibri" w:eastAsia="楷体_GB2312" w:cs="Times New Roman"/>
      <w:sz w:val="26"/>
      <w:szCs w:val="20"/>
    </w:rPr>
  </w:style>
  <w:style w:type="paragraph" w:styleId="862">
    <w:name w:val="index 8"/>
    <w:basedOn w:val="847"/>
    <w:next w:val="847"/>
    <w:qFormat/>
    <w:pPr>
      <w:ind w:left="2940"/>
    </w:pPr>
    <w:rPr>
      <w:rFonts w:ascii="Calibri" w:hAnsi="Calibri" w:eastAsia="楷体_GB2312" w:cs="Times New Roman"/>
      <w:sz w:val="26"/>
      <w:szCs w:val="20"/>
    </w:rPr>
  </w:style>
  <w:style w:type="paragraph" w:styleId="863">
    <w:name w:val="Normal Indent"/>
    <w:basedOn w:val="847"/>
    <w:next w:val="847"/>
    <w:link w:val="1067"/>
    <w:qFormat/>
    <w:pPr>
      <w:ind w:firstLine="420"/>
      <w:jc w:val="left"/>
    </w:pPr>
    <w:rPr>
      <w:rFonts w:ascii="Calibri" w:hAnsi="Calibri" w:eastAsia="楷体_GB2312" w:cs="Times New Roman"/>
      <w:sz w:val="24"/>
      <w:szCs w:val="20"/>
    </w:rPr>
  </w:style>
  <w:style w:type="paragraph" w:styleId="864">
    <w:name w:val="Caption"/>
    <w:basedOn w:val="847"/>
    <w:next w:val="847"/>
    <w:uiPriority w:val="35"/>
    <w:semiHidden/>
    <w:unhideWhenUsed/>
    <w:qFormat/>
    <w:pPr>
      <w:spacing w:line="276" w:lineRule="auto"/>
    </w:pPr>
    <w:rPr>
      <w:b/>
      <w:bCs/>
      <w:color w:val="4f81bd" w:themeColor="accent1"/>
      <w:sz w:val="18"/>
      <w:szCs w:val="18"/>
    </w:rPr>
  </w:style>
  <w:style w:type="paragraph" w:styleId="865">
    <w:name w:val="index 5"/>
    <w:basedOn w:val="847"/>
    <w:next w:val="847"/>
    <w:qFormat/>
    <w:pPr>
      <w:ind w:left="1680"/>
    </w:pPr>
    <w:rPr>
      <w:rFonts w:ascii="Calibri" w:hAnsi="Calibri" w:eastAsia="楷体_GB2312" w:cs="Times New Roman"/>
      <w:sz w:val="26"/>
      <w:szCs w:val="20"/>
    </w:rPr>
  </w:style>
  <w:style w:type="paragraph" w:styleId="866">
    <w:name w:val="Document Map"/>
    <w:basedOn w:val="847"/>
    <w:link w:val="1068"/>
    <w:qFormat/>
    <w:pPr>
      <w:shd w:val="clear" w:color="auto" w:fill="000080"/>
    </w:pPr>
    <w:rPr>
      <w:rFonts w:ascii="Calibri" w:hAnsi="Calibri" w:eastAsia="楷体_GB2312" w:cs="Times New Roman"/>
      <w:sz w:val="26"/>
      <w:szCs w:val="20"/>
    </w:rPr>
  </w:style>
  <w:style w:type="paragraph" w:styleId="867">
    <w:name w:val="annotation text"/>
    <w:basedOn w:val="847"/>
    <w:link w:val="1069"/>
    <w:qFormat/>
    <w:pPr>
      <w:jc w:val="left"/>
    </w:pPr>
    <w:rPr>
      <w:rFonts w:ascii="Calibri" w:hAnsi="Calibri" w:eastAsia="楷体_GB2312" w:cs="Times New Roman"/>
      <w:sz w:val="26"/>
      <w:szCs w:val="20"/>
    </w:rPr>
  </w:style>
  <w:style w:type="paragraph" w:styleId="868">
    <w:name w:val="index 6"/>
    <w:basedOn w:val="847"/>
    <w:next w:val="847"/>
    <w:qFormat/>
    <w:pPr>
      <w:ind w:left="2100"/>
    </w:pPr>
    <w:rPr>
      <w:rFonts w:ascii="Calibri" w:hAnsi="Calibri" w:eastAsia="楷体_GB2312" w:cs="Times New Roman"/>
      <w:sz w:val="26"/>
      <w:szCs w:val="20"/>
    </w:rPr>
  </w:style>
  <w:style w:type="paragraph" w:styleId="869">
    <w:name w:val="Body Text"/>
    <w:basedOn w:val="847"/>
    <w:link w:val="1070"/>
    <w:qFormat/>
    <w:pPr>
      <w:spacing w:line="400" w:lineRule="exact"/>
    </w:pPr>
    <w:rPr>
      <w:rFonts w:ascii="楷体_GB2312" w:hAnsi="Calibri" w:eastAsia="楷体_GB2312" w:cs="Times New Roman"/>
      <w:sz w:val="28"/>
      <w:szCs w:val="20"/>
    </w:rPr>
  </w:style>
  <w:style w:type="paragraph" w:styleId="870">
    <w:name w:val="Block Text"/>
    <w:basedOn w:val="847"/>
    <w:next w:val="847"/>
    <w:qFormat/>
    <w:pPr>
      <w:ind w:left="630" w:right="-609" w:firstLine="420"/>
      <w:spacing w:line="360" w:lineRule="auto"/>
    </w:pPr>
    <w:rPr>
      <w:rFonts w:hint="eastAsia" w:ascii="仿宋_GB2312" w:hAnsi="Times New Roman" w:eastAsia="仿宋_GB2312" w:cs="Times New Roman"/>
      <w:sz w:val="26"/>
      <w:szCs w:val="20"/>
    </w:rPr>
  </w:style>
  <w:style w:type="paragraph" w:styleId="871">
    <w:name w:val="index 4"/>
    <w:basedOn w:val="847"/>
    <w:next w:val="847"/>
    <w:qFormat/>
    <w:pPr>
      <w:ind w:left="1260"/>
    </w:pPr>
    <w:rPr>
      <w:rFonts w:ascii="Calibri" w:hAnsi="Calibri" w:eastAsia="楷体_GB2312" w:cs="Times New Roman"/>
      <w:sz w:val="26"/>
      <w:szCs w:val="20"/>
    </w:rPr>
  </w:style>
  <w:style w:type="paragraph" w:styleId="872">
    <w:name w:val="toc 5"/>
    <w:basedOn w:val="847"/>
    <w:next w:val="847"/>
    <w:qFormat/>
    <w:pPr>
      <w:ind w:left="1680"/>
    </w:pPr>
    <w:rPr>
      <w:rFonts w:ascii="Calibri" w:hAnsi="Calibri" w:eastAsia="楷体_GB2312" w:cs="Times New Roman"/>
      <w:sz w:val="26"/>
      <w:szCs w:val="20"/>
    </w:rPr>
  </w:style>
  <w:style w:type="paragraph" w:styleId="873">
    <w:name w:val="toc 3"/>
    <w:basedOn w:val="847"/>
    <w:next w:val="847"/>
    <w:qFormat/>
    <w:pPr>
      <w:ind w:left="840"/>
    </w:pPr>
    <w:rPr>
      <w:rFonts w:ascii="Calibri" w:hAnsi="Calibri" w:eastAsia="楷体_GB2312" w:cs="Times New Roman"/>
      <w:sz w:val="26"/>
      <w:szCs w:val="20"/>
    </w:rPr>
  </w:style>
  <w:style w:type="paragraph" w:styleId="874">
    <w:name w:val="Plain Text"/>
    <w:basedOn w:val="847"/>
    <w:link w:val="1072"/>
    <w:qFormat/>
    <w:rPr>
      <w:rFonts w:ascii="宋体" w:hAnsi="Courier New" w:eastAsia="楷体_GB2312" w:cs="Times New Roman"/>
      <w:sz w:val="26"/>
      <w:szCs w:val="20"/>
    </w:rPr>
  </w:style>
  <w:style w:type="paragraph" w:styleId="875">
    <w:name w:val="toc 8"/>
    <w:basedOn w:val="847"/>
    <w:next w:val="847"/>
    <w:qFormat/>
    <w:pPr>
      <w:ind w:left="2940"/>
    </w:pPr>
    <w:rPr>
      <w:rFonts w:ascii="Calibri" w:hAnsi="Calibri" w:eastAsia="楷体_GB2312" w:cs="Times New Roman"/>
      <w:sz w:val="26"/>
      <w:szCs w:val="20"/>
    </w:rPr>
  </w:style>
  <w:style w:type="paragraph" w:styleId="876">
    <w:name w:val="index 3"/>
    <w:basedOn w:val="847"/>
    <w:next w:val="847"/>
    <w:qFormat/>
    <w:pPr>
      <w:ind w:left="840"/>
    </w:pPr>
    <w:rPr>
      <w:rFonts w:ascii="Calibri" w:hAnsi="Calibri" w:eastAsia="楷体_GB2312" w:cs="Times New Roman"/>
      <w:sz w:val="26"/>
      <w:szCs w:val="20"/>
    </w:rPr>
  </w:style>
  <w:style w:type="paragraph" w:styleId="877">
    <w:name w:val="Date"/>
    <w:basedOn w:val="847"/>
    <w:next w:val="847"/>
    <w:link w:val="1073"/>
    <w:qFormat/>
    <w:rPr>
      <w:rFonts w:ascii="宋体" w:hAnsi="宋体" w:eastAsia="楷体_GB2312" w:cs="Times New Roman"/>
      <w:sz w:val="24"/>
      <w:szCs w:val="20"/>
    </w:rPr>
  </w:style>
  <w:style w:type="paragraph" w:styleId="878">
    <w:name w:val="Body Text Indent 2"/>
    <w:basedOn w:val="847"/>
    <w:link w:val="1074"/>
    <w:qFormat/>
    <w:pPr>
      <w:ind w:firstLine="502"/>
      <w:spacing w:line="360" w:lineRule="auto"/>
      <w:tabs>
        <w:tab w:val="left" w:pos="0" w:leader="none"/>
      </w:tabs>
    </w:pPr>
    <w:rPr>
      <w:rFonts w:ascii="宋体" w:hAnsi="Calibri" w:eastAsia="宋体" w:cs="Times New Roman"/>
      <w:b/>
      <w:bCs/>
      <w:sz w:val="24"/>
      <w:szCs w:val="20"/>
    </w:rPr>
  </w:style>
  <w:style w:type="paragraph" w:styleId="879">
    <w:name w:val="endnote text"/>
    <w:basedOn w:val="847"/>
    <w:link w:val="1075"/>
    <w:qFormat/>
    <w:pPr>
      <w:jc w:val="left"/>
    </w:pPr>
    <w:rPr>
      <w:rFonts w:ascii="Calibri" w:hAnsi="Calibri" w:eastAsia="楷体_GB2312" w:cs="Times New Roman"/>
      <w:sz w:val="26"/>
      <w:szCs w:val="20"/>
    </w:rPr>
  </w:style>
  <w:style w:type="paragraph" w:styleId="880">
    <w:name w:val="Balloon Text"/>
    <w:basedOn w:val="847"/>
    <w:link w:val="1076"/>
    <w:uiPriority w:val="99"/>
    <w:qFormat/>
    <w:rPr>
      <w:rFonts w:ascii="Calibri" w:hAnsi="Calibri" w:eastAsia="楷体_GB2312" w:cs="Times New Roman"/>
      <w:sz w:val="18"/>
      <w:szCs w:val="18"/>
    </w:rPr>
  </w:style>
  <w:style w:type="paragraph" w:styleId="881">
    <w:name w:val="Footer"/>
    <w:basedOn w:val="847"/>
    <w:link w:val="1077"/>
    <w:uiPriority w:val="99"/>
    <w:qFormat/>
    <w:pPr>
      <w:jc w:val="left"/>
      <w:tabs>
        <w:tab w:val="center" w:pos="4153" w:leader="none"/>
        <w:tab w:val="right" w:pos="8306" w:leader="none"/>
      </w:tabs>
    </w:pPr>
    <w:rPr>
      <w:rFonts w:ascii="宋体" w:hAnsi="宋体" w:eastAsia="宋体" w:cs="Times New Roman"/>
      <w:sz w:val="18"/>
      <w:szCs w:val="20"/>
    </w:rPr>
  </w:style>
  <w:style w:type="paragraph" w:styleId="882">
    <w:name w:val="Header"/>
    <w:basedOn w:val="847"/>
    <w:link w:val="1078"/>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83">
    <w:name w:val="toc 1"/>
    <w:basedOn w:val="847"/>
    <w:next w:val="847"/>
    <w:uiPriority w:val="39"/>
    <w:qFormat/>
    <w:pPr>
      <w:jc w:val="left"/>
    </w:pPr>
    <w:rPr>
      <w:rFonts w:ascii="Calibri" w:hAnsi="Calibri" w:eastAsia="楷体_GB2312" w:cs="Times New Roman"/>
      <w:sz w:val="24"/>
      <w:szCs w:val="20"/>
    </w:rPr>
  </w:style>
  <w:style w:type="paragraph" w:styleId="884">
    <w:name w:val="toc 4"/>
    <w:basedOn w:val="847"/>
    <w:next w:val="847"/>
    <w:qFormat/>
    <w:pPr>
      <w:ind w:left="1260"/>
    </w:pPr>
    <w:rPr>
      <w:rFonts w:ascii="Calibri" w:hAnsi="Calibri" w:eastAsia="楷体_GB2312" w:cs="Times New Roman"/>
      <w:sz w:val="26"/>
      <w:szCs w:val="20"/>
    </w:rPr>
  </w:style>
  <w:style w:type="paragraph" w:styleId="885">
    <w:name w:val="index heading"/>
    <w:basedOn w:val="847"/>
    <w:next w:val="886"/>
    <w:qFormat/>
    <w:rPr>
      <w:rFonts w:ascii="Calibri" w:hAnsi="Calibri" w:eastAsia="楷体_GB2312" w:cs="Times New Roman"/>
      <w:sz w:val="26"/>
      <w:szCs w:val="20"/>
    </w:rPr>
  </w:style>
  <w:style w:type="paragraph" w:styleId="886">
    <w:name w:val="index 1"/>
    <w:basedOn w:val="847"/>
    <w:next w:val="847"/>
    <w:unhideWhenUsed/>
    <w:qFormat/>
  </w:style>
  <w:style w:type="paragraph" w:styleId="887">
    <w:name w:val="Subtitle"/>
    <w:basedOn w:val="847"/>
    <w:next w:val="847"/>
    <w:link w:val="1079"/>
    <w:qFormat/>
    <w:pPr>
      <w:jc w:val="left"/>
      <w:spacing w:before="120"/>
      <w:outlineLvl w:val="1"/>
    </w:pPr>
    <w:rPr>
      <w:rFonts w:ascii="Cambria" w:hAnsi="Cambria" w:eastAsia="宋体" w:cs="Times New Roman"/>
      <w:b/>
      <w:bCs/>
      <w:sz w:val="24"/>
      <w:szCs w:val="32"/>
    </w:rPr>
  </w:style>
  <w:style w:type="paragraph" w:styleId="888">
    <w:name w:val="footnote text"/>
    <w:basedOn w:val="847"/>
    <w:link w:val="1080"/>
    <w:qFormat/>
    <w:pPr>
      <w:jc w:val="left"/>
    </w:pPr>
    <w:rPr>
      <w:rFonts w:ascii="Calibri" w:hAnsi="Calibri" w:eastAsia="楷体_GB2312" w:cs="Times New Roman"/>
      <w:sz w:val="18"/>
      <w:szCs w:val="20"/>
    </w:rPr>
  </w:style>
  <w:style w:type="paragraph" w:styleId="889">
    <w:name w:val="toc 6"/>
    <w:basedOn w:val="847"/>
    <w:next w:val="847"/>
    <w:qFormat/>
    <w:pPr>
      <w:ind w:left="2100"/>
    </w:pPr>
    <w:rPr>
      <w:rFonts w:ascii="Calibri" w:hAnsi="Calibri" w:eastAsia="楷体_GB2312" w:cs="Times New Roman"/>
      <w:sz w:val="26"/>
      <w:szCs w:val="20"/>
    </w:rPr>
  </w:style>
  <w:style w:type="paragraph" w:styleId="890">
    <w:name w:val="Body Text Indent 3"/>
    <w:basedOn w:val="847"/>
    <w:link w:val="1081"/>
    <w:qFormat/>
    <w:pPr>
      <w:ind w:firstLine="617"/>
      <w:spacing w:line="360" w:lineRule="auto"/>
    </w:pPr>
    <w:rPr>
      <w:rFonts w:ascii="Calibri" w:hAnsi="Calibri" w:eastAsia="宋体" w:cs="Times New Roman"/>
      <w:sz w:val="24"/>
      <w:szCs w:val="24"/>
    </w:rPr>
  </w:style>
  <w:style w:type="paragraph" w:styleId="891">
    <w:name w:val="index 7"/>
    <w:basedOn w:val="847"/>
    <w:next w:val="847"/>
    <w:qFormat/>
    <w:pPr>
      <w:ind w:left="2520"/>
    </w:pPr>
    <w:rPr>
      <w:rFonts w:ascii="Calibri" w:hAnsi="Calibri" w:eastAsia="楷体_GB2312" w:cs="Times New Roman"/>
      <w:sz w:val="26"/>
      <w:szCs w:val="20"/>
    </w:rPr>
  </w:style>
  <w:style w:type="paragraph" w:styleId="892">
    <w:name w:val="index 9"/>
    <w:basedOn w:val="847"/>
    <w:next w:val="847"/>
    <w:qFormat/>
    <w:pPr>
      <w:ind w:left="3360"/>
    </w:pPr>
    <w:rPr>
      <w:rFonts w:ascii="Calibri" w:hAnsi="Calibri" w:eastAsia="楷体_GB2312" w:cs="Times New Roman"/>
      <w:sz w:val="26"/>
      <w:szCs w:val="20"/>
    </w:rPr>
  </w:style>
  <w:style w:type="paragraph" w:styleId="893">
    <w:name w:val="table of figures"/>
    <w:basedOn w:val="847"/>
    <w:next w:val="847"/>
    <w:qFormat/>
    <w:pPr>
      <w:ind w:left="420" w:hanging="420"/>
      <w:jc w:val="left"/>
    </w:pPr>
    <w:rPr>
      <w:rFonts w:ascii="Calibri" w:hAnsi="Calibri" w:eastAsia="楷体_GB2312" w:cs="Times New Roman"/>
      <w:smallCaps/>
      <w:sz w:val="24"/>
      <w:szCs w:val="20"/>
    </w:rPr>
  </w:style>
  <w:style w:type="paragraph" w:styleId="894">
    <w:name w:val="toc 2"/>
    <w:basedOn w:val="847"/>
    <w:next w:val="847"/>
    <w:qFormat/>
    <w:pPr>
      <w:ind w:left="420"/>
    </w:pPr>
    <w:rPr>
      <w:rFonts w:ascii="Calibri" w:hAnsi="Calibri" w:eastAsia="楷体_GB2312" w:cs="Times New Roman"/>
      <w:sz w:val="26"/>
      <w:szCs w:val="20"/>
    </w:rPr>
  </w:style>
  <w:style w:type="paragraph" w:styleId="895">
    <w:name w:val="toc 9"/>
    <w:basedOn w:val="847"/>
    <w:next w:val="847"/>
    <w:qFormat/>
    <w:pPr>
      <w:ind w:left="3360"/>
    </w:pPr>
    <w:rPr>
      <w:rFonts w:ascii="Calibri" w:hAnsi="Calibri" w:eastAsia="楷体_GB2312" w:cs="Times New Roman"/>
      <w:sz w:val="26"/>
      <w:szCs w:val="20"/>
    </w:rPr>
  </w:style>
  <w:style w:type="paragraph" w:styleId="896">
    <w:name w:val="HTML Preformatted"/>
    <w:basedOn w:val="847"/>
    <w:link w:val="10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97">
    <w:name w:val="Normal (Web)"/>
    <w:basedOn w:val="847"/>
    <w:qFormat/>
    <w:pPr>
      <w:jc w:val="left"/>
      <w:spacing w:before="100" w:beforeAutospacing="1" w:after="100" w:afterAutospacing="1"/>
    </w:pPr>
    <w:rPr>
      <w:rFonts w:ascii="Calibri" w:hAnsi="Calibri" w:eastAsia="楷体_GB2312" w:cs="Times New Roman"/>
      <w:sz w:val="24"/>
    </w:rPr>
  </w:style>
  <w:style w:type="paragraph" w:styleId="898">
    <w:name w:val="index 2"/>
    <w:basedOn w:val="847"/>
    <w:next w:val="847"/>
    <w:qFormat/>
    <w:pPr>
      <w:ind w:left="420"/>
    </w:pPr>
    <w:rPr>
      <w:rFonts w:ascii="Calibri" w:hAnsi="Calibri" w:eastAsia="楷体_GB2312" w:cs="Times New Roman"/>
      <w:sz w:val="26"/>
      <w:szCs w:val="20"/>
    </w:rPr>
  </w:style>
  <w:style w:type="paragraph" w:styleId="899">
    <w:name w:val="Title"/>
    <w:basedOn w:val="847"/>
    <w:next w:val="847"/>
    <w:link w:val="1083"/>
    <w:qFormat/>
    <w:pPr>
      <w:jc w:val="center"/>
      <w:spacing w:before="240" w:after="60"/>
      <w:outlineLvl w:val="0"/>
    </w:pPr>
    <w:rPr>
      <w:rFonts w:ascii="Cambria" w:hAnsi="Cambria" w:eastAsia="宋体" w:cs="Times New Roman"/>
      <w:b/>
      <w:bCs/>
      <w:sz w:val="32"/>
      <w:szCs w:val="32"/>
    </w:rPr>
  </w:style>
  <w:style w:type="paragraph" w:styleId="900">
    <w:name w:val="annotation subject"/>
    <w:basedOn w:val="867"/>
    <w:next w:val="867"/>
    <w:link w:val="1084"/>
    <w:uiPriority w:val="99"/>
    <w:qFormat/>
    <w:rPr>
      <w:b/>
      <w:bCs/>
    </w:rPr>
  </w:style>
  <w:style w:type="paragraph" w:styleId="901">
    <w:name w:val="Body Text First Indent 2"/>
    <w:basedOn w:val="860"/>
    <w:link w:val="1085"/>
    <w:qFormat/>
    <w:pPr>
      <w:ind w:left="420" w:firstLine="420"/>
      <w:spacing w:after="120" w:line="240" w:lineRule="auto"/>
    </w:pPr>
    <w:rPr>
      <w:rFonts w:ascii="Calibri" w:hAnsi="Calibri" w:eastAsia="楷体_GB2312"/>
      <w:sz w:val="26"/>
    </w:rPr>
  </w:style>
  <w:style w:type="table" w:styleId="902">
    <w:name w:val="Table Grid"/>
    <w:basedOn w:val="858"/>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basedOn w:val="857"/>
    <w:qFormat/>
    <w:rPr>
      <w:b/>
    </w:rPr>
  </w:style>
  <w:style w:type="character" w:styleId="904">
    <w:name w:val="endnote reference"/>
    <w:qFormat/>
    <w:rPr>
      <w:vertAlign w:val="superscript"/>
    </w:rPr>
  </w:style>
  <w:style w:type="character" w:styleId="905">
    <w:name w:val="page number"/>
    <w:basedOn w:val="857"/>
    <w:qFormat/>
  </w:style>
  <w:style w:type="character" w:styleId="906">
    <w:name w:val="FollowedHyperlink"/>
    <w:uiPriority w:val="99"/>
    <w:unhideWhenUsed/>
    <w:qFormat/>
    <w:rPr>
      <w:color w:val="800080"/>
      <w:u w:val="single"/>
    </w:rPr>
  </w:style>
  <w:style w:type="character" w:styleId="907">
    <w:name w:val="Emphasis"/>
    <w:qFormat/>
    <w:rPr>
      <w:i/>
    </w:rPr>
  </w:style>
  <w:style w:type="character" w:styleId="908">
    <w:name w:val="Hyperlink"/>
    <w:unhideWhenUsed/>
    <w:qFormat/>
    <w:rPr>
      <w:color w:val="0000ff"/>
      <w:u w:val="single"/>
    </w:rPr>
  </w:style>
  <w:style w:type="character" w:styleId="909">
    <w:name w:val="annotation reference"/>
    <w:basedOn w:val="857"/>
    <w:uiPriority w:val="99"/>
    <w:qFormat/>
    <w:rPr>
      <w:sz w:val="21"/>
      <w:szCs w:val="21"/>
    </w:rPr>
  </w:style>
  <w:style w:type="character" w:styleId="910">
    <w:name w:val="footnote reference"/>
    <w:qFormat/>
    <w:rPr>
      <w:vertAlign w:val="superscript"/>
    </w:rPr>
  </w:style>
  <w:style w:type="character" w:styleId="911" w:customStyle="1">
    <w:name w:val="Heading 1 Char"/>
    <w:basedOn w:val="857"/>
    <w:uiPriority w:val="9"/>
    <w:rPr>
      <w:rFonts w:ascii="Arial" w:hAnsi="Arial" w:eastAsia="Arial" w:cs="Arial"/>
      <w:sz w:val="40"/>
      <w:szCs w:val="40"/>
    </w:rPr>
  </w:style>
  <w:style w:type="character" w:styleId="912" w:customStyle="1">
    <w:name w:val="Heading 2 Char"/>
    <w:basedOn w:val="857"/>
    <w:uiPriority w:val="9"/>
    <w:rPr>
      <w:rFonts w:ascii="Arial" w:hAnsi="Arial" w:eastAsia="Arial" w:cs="Arial"/>
      <w:sz w:val="34"/>
    </w:rPr>
  </w:style>
  <w:style w:type="character" w:styleId="913" w:customStyle="1">
    <w:name w:val="Heading 3 Char"/>
    <w:basedOn w:val="857"/>
    <w:uiPriority w:val="9"/>
    <w:rPr>
      <w:rFonts w:ascii="Arial" w:hAnsi="Arial" w:eastAsia="Arial" w:cs="Arial"/>
      <w:sz w:val="30"/>
      <w:szCs w:val="30"/>
    </w:rPr>
  </w:style>
  <w:style w:type="character" w:styleId="914" w:customStyle="1">
    <w:name w:val="Heading 4 Char"/>
    <w:basedOn w:val="857"/>
    <w:uiPriority w:val="9"/>
    <w:rPr>
      <w:rFonts w:ascii="Arial" w:hAnsi="Arial" w:eastAsia="Arial" w:cs="Arial"/>
      <w:b/>
      <w:bCs/>
      <w:sz w:val="26"/>
      <w:szCs w:val="26"/>
    </w:rPr>
  </w:style>
  <w:style w:type="character" w:styleId="915" w:customStyle="1">
    <w:name w:val="Heading 5 Char"/>
    <w:basedOn w:val="857"/>
    <w:uiPriority w:val="9"/>
    <w:rPr>
      <w:rFonts w:ascii="Arial" w:hAnsi="Arial" w:eastAsia="Arial" w:cs="Arial"/>
      <w:b/>
      <w:bCs/>
      <w:sz w:val="24"/>
      <w:szCs w:val="24"/>
    </w:rPr>
  </w:style>
  <w:style w:type="character" w:styleId="916" w:customStyle="1">
    <w:name w:val="Heading 6 Char"/>
    <w:basedOn w:val="857"/>
    <w:uiPriority w:val="9"/>
    <w:rPr>
      <w:rFonts w:ascii="Arial" w:hAnsi="Arial" w:eastAsia="Arial" w:cs="Arial"/>
      <w:b/>
      <w:bCs/>
      <w:sz w:val="22"/>
      <w:szCs w:val="22"/>
    </w:rPr>
  </w:style>
  <w:style w:type="character" w:styleId="917" w:customStyle="1">
    <w:name w:val="标题 7 字符"/>
    <w:basedOn w:val="857"/>
    <w:link w:val="854"/>
    <w:uiPriority w:val="9"/>
    <w:qFormat/>
    <w:rPr>
      <w:rFonts w:ascii="Arial" w:hAnsi="Arial" w:eastAsia="Arial" w:cs="Arial"/>
      <w:b/>
      <w:bCs/>
      <w:i/>
      <w:iCs/>
      <w:sz w:val="22"/>
      <w:szCs w:val="22"/>
    </w:rPr>
  </w:style>
  <w:style w:type="character" w:styleId="918" w:customStyle="1">
    <w:name w:val="标题 8 字符"/>
    <w:basedOn w:val="857"/>
    <w:link w:val="855"/>
    <w:uiPriority w:val="9"/>
    <w:rPr>
      <w:rFonts w:ascii="Arial" w:hAnsi="Arial" w:eastAsia="Arial" w:cs="Arial"/>
      <w:i/>
      <w:iCs/>
      <w:sz w:val="22"/>
      <w:szCs w:val="22"/>
    </w:rPr>
  </w:style>
  <w:style w:type="character" w:styleId="919" w:customStyle="1">
    <w:name w:val="标题 9 字符"/>
    <w:basedOn w:val="857"/>
    <w:link w:val="856"/>
    <w:uiPriority w:val="9"/>
    <w:qFormat/>
    <w:rPr>
      <w:rFonts w:ascii="Arial" w:hAnsi="Arial" w:eastAsia="Arial" w:cs="Arial"/>
      <w:i/>
      <w:iCs/>
      <w:sz w:val="21"/>
      <w:szCs w:val="21"/>
    </w:rPr>
  </w:style>
  <w:style w:type="paragraph" w:styleId="920">
    <w:name w:val="No Spacing"/>
    <w:uiPriority w:val="1"/>
    <w:qFormat/>
  </w:style>
  <w:style w:type="character" w:styleId="921" w:customStyle="1">
    <w:name w:val="Title Char"/>
    <w:basedOn w:val="857"/>
    <w:uiPriority w:val="10"/>
    <w:rPr>
      <w:sz w:val="48"/>
      <w:szCs w:val="48"/>
    </w:rPr>
  </w:style>
  <w:style w:type="character" w:styleId="922" w:customStyle="1">
    <w:name w:val="Subtitle Char"/>
    <w:basedOn w:val="857"/>
    <w:uiPriority w:val="11"/>
    <w:qFormat/>
    <w:rPr>
      <w:sz w:val="24"/>
      <w:szCs w:val="24"/>
    </w:rPr>
  </w:style>
  <w:style w:type="paragraph" w:styleId="923">
    <w:name w:val="Quote"/>
    <w:basedOn w:val="847"/>
    <w:next w:val="847"/>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47"/>
    <w:next w:val="847"/>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rPr>
      <w:i/>
    </w:rPr>
  </w:style>
  <w:style w:type="character" w:styleId="927" w:customStyle="1">
    <w:name w:val="Header Char"/>
    <w:basedOn w:val="857"/>
    <w:uiPriority w:val="99"/>
    <w:qFormat/>
  </w:style>
  <w:style w:type="character" w:styleId="928" w:customStyle="1">
    <w:name w:val="Footer Char"/>
    <w:basedOn w:val="857"/>
    <w:uiPriority w:val="99"/>
    <w:qFormat/>
  </w:style>
  <w:style w:type="character" w:styleId="929" w:customStyle="1">
    <w:name w:val="Caption Char"/>
    <w:uiPriority w:val="99"/>
  </w:style>
  <w:style w:type="table" w:styleId="930" w:customStyle="1">
    <w:name w:val="Table Grid Light"/>
    <w:basedOn w:val="8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1" w:customStyle="1">
    <w:name w:val="无格式表格 11"/>
    <w:basedOn w:val="8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5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5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58"/>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5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58"/>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58"/>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58"/>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5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58"/>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5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5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58"/>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58"/>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basedOn w:val="85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58"/>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58"/>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5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5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9" w:customStyle="1">
    <w:name w:val="Grid Table 4 - Accent 2"/>
    <w:basedOn w:val="85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0" w:customStyle="1">
    <w:name w:val="Grid Table 4 - Accent 3"/>
    <w:basedOn w:val="8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1" w:customStyle="1">
    <w:name w:val="Grid Table 4 - Accent 4"/>
    <w:basedOn w:val="8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basedOn w:val="8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basedOn w:val="8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basedOn w:val="85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2" w:customStyle="1">
    <w:name w:val="Grid Table 6 Colorful - Accent 1"/>
    <w:basedOn w:val="858"/>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3" w:customStyle="1">
    <w:name w:val="Grid Table 6 Colorful - Accent 2"/>
    <w:basedOn w:val="85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4" w:customStyle="1">
    <w:name w:val="Grid Table 6 Colorful - Accent 3"/>
    <w:basedOn w:val="85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5" w:customStyle="1">
    <w:name w:val="Grid Table 6 Colorful - Accent 4"/>
    <w:basedOn w:val="8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6" w:customStyle="1">
    <w:name w:val="Grid Table 6 Colorful - Accent 5"/>
    <w:basedOn w:val="8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7" w:customStyle="1">
    <w:name w:val="Grid Table 6 Colorful - Accent 6"/>
    <w:basedOn w:val="8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8" w:customStyle="1">
    <w:name w:val="网格表 7 彩色1"/>
    <w:basedOn w:val="85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5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5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5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5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5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5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basedOn w:val="85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3" w:customStyle="1">
    <w:name w:val="List Table 2 - Accent 1"/>
    <w:basedOn w:val="8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basedOn w:val="85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5" w:customStyle="1">
    <w:name w:val="List Table 2 - Accent 3"/>
    <w:basedOn w:val="8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basedOn w:val="8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basedOn w:val="8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basedOn w:val="8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basedOn w:val="85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5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basedOn w:val="85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basedOn w:val="8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basedOn w:val="8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basedOn w:val="8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basedOn w:val="8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basedOn w:val="85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4" w:customStyle="1">
    <w:name w:val="List Table 5 Dark - Accent 1"/>
    <w:basedOn w:val="8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5" w:customStyle="1">
    <w:name w:val="List Table 5 Dark - Accent 2"/>
    <w:basedOn w:val="85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6" w:customStyle="1">
    <w:name w:val="List Table 5 Dark - Accent 3"/>
    <w:basedOn w:val="85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7" w:customStyle="1">
    <w:name w:val="List Table 5 Dark - Accent 4"/>
    <w:basedOn w:val="8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8" w:customStyle="1">
    <w:name w:val="List Table 5 Dark - Accent 5"/>
    <w:basedOn w:val="8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9" w:customStyle="1">
    <w:name w:val="List Table 5 Dark - Accent 6"/>
    <w:basedOn w:val="858"/>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0" w:customStyle="1">
    <w:name w:val="清单表 6 彩色1"/>
    <w:basedOn w:val="85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1" w:customStyle="1">
    <w:name w:val="List Table 6 Colorful - Accent 1"/>
    <w:basedOn w:val="858"/>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2" w:customStyle="1">
    <w:name w:val="List Table 6 Colorful - Accent 2"/>
    <w:basedOn w:val="858"/>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3" w:customStyle="1">
    <w:name w:val="List Table 6 Colorful - Accent 3"/>
    <w:basedOn w:val="85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4" w:customStyle="1">
    <w:name w:val="List Table 6 Colorful - Accent 4"/>
    <w:basedOn w:val="85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5" w:customStyle="1">
    <w:name w:val="List Table 6 Colorful - Accent 5"/>
    <w:basedOn w:val="858"/>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6" w:customStyle="1">
    <w:name w:val="List Table 6 Colorful - Accent 6"/>
    <w:basedOn w:val="858"/>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7" w:customStyle="1">
    <w:name w:val="清单表 7 彩色1"/>
    <w:basedOn w:val="85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58"/>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5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58"/>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58"/>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58"/>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5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5" w:customStyle="1">
    <w:name w:val="Lined - Accent 1"/>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6" w:customStyle="1">
    <w:name w:val="Lined - Accent 2"/>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7" w:customStyle="1">
    <w:name w:val="Lined - Accent 3"/>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8" w:customStyle="1">
    <w:name w:val="Lined - Accent 4"/>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basedOn w:val="8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basedOn w:val="85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2" w:customStyle="1">
    <w:name w:val="Bordered &amp; Lined - Accent 1"/>
    <w:basedOn w:val="858"/>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3" w:customStyle="1">
    <w:name w:val="Bordered &amp; Lined - Accent 2"/>
    <w:basedOn w:val="85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4" w:customStyle="1">
    <w:name w:val="Bordered &amp; Lined - Accent 3"/>
    <w:basedOn w:val="858"/>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5" w:customStyle="1">
    <w:name w:val="Bordered &amp; Lined - Accent 4"/>
    <w:basedOn w:val="8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basedOn w:val="8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basedOn w:val="858"/>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basedOn w:val="85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9" w:customStyle="1">
    <w:name w:val="Bordered - Accent 1"/>
    <w:basedOn w:val="85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basedOn w:val="85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1" w:customStyle="1">
    <w:name w:val="Bordered - Accent 3"/>
    <w:basedOn w:val="8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2" w:customStyle="1">
    <w:name w:val="Bordered - Accent 4"/>
    <w:basedOn w:val="8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basedOn w:val="85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basedOn w:val="8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uiPriority w:val="99"/>
    <w:qFormat/>
    <w:rPr>
      <w:sz w:val="18"/>
    </w:rPr>
  </w:style>
  <w:style w:type="character" w:styleId="1056" w:customStyle="1">
    <w:name w:val="Endnote Text Char"/>
    <w:uiPriority w:val="99"/>
    <w:rPr>
      <w:sz w:val="20"/>
    </w:rPr>
  </w:style>
  <w:style w:type="paragraph" w:styleId="1057" w:customStyle="1">
    <w:name w:val="TOC 标题1"/>
    <w:uiPriority w:val="39"/>
    <w:unhideWhenUsed/>
    <w:qFormat/>
  </w:style>
  <w:style w:type="paragraph" w:styleId="1058" w:customStyle="1">
    <w:name w:val="正文文本缩进11"/>
    <w:basedOn w:val="847"/>
    <w:next w:val="847"/>
    <w:qFormat/>
    <w:pPr>
      <w:ind w:left="420" w:firstLine="1188"/>
      <w:spacing w:line="360" w:lineRule="exact"/>
    </w:pPr>
    <w:rPr>
      <w:rFonts w:ascii="Times New Roman" w:hAnsi="Times New Roman" w:cs="Times New Roman"/>
    </w:rPr>
  </w:style>
  <w:style w:type="paragraph" w:styleId="1059" w:customStyle="1">
    <w:name w:val="段"/>
    <w:next w:val="847"/>
    <w:qFormat/>
    <w:pPr>
      <w:ind w:firstLine="200"/>
      <w:jc w:val="both"/>
    </w:pPr>
    <w:rPr>
      <w:rFonts w:ascii="宋体" w:cs="宋体"/>
      <w:sz w:val="21"/>
      <w:szCs w:val="21"/>
    </w:rPr>
  </w:style>
  <w:style w:type="paragraph" w:styleId="1060" w:customStyle="1">
    <w:name w:val="首行缩进"/>
    <w:basedOn w:val="847"/>
    <w:qFormat/>
    <w:pPr>
      <w:ind w:firstLine="480"/>
    </w:pPr>
    <w:rPr>
      <w:rFonts w:ascii="Calibri" w:hAnsi="Calibri" w:eastAsia="宋体" w:cs="Times New Roman"/>
      <w:szCs w:val="20"/>
      <w:lang w:val="zh-CN"/>
    </w:rPr>
  </w:style>
  <w:style w:type="character" w:styleId="1061" w:customStyle="1">
    <w:name w:val="标题 1 字符"/>
    <w:basedOn w:val="857"/>
    <w:link w:val="848"/>
    <w:qFormat/>
    <w:rPr>
      <w:rFonts w:ascii="Calibri" w:hAnsi="Calibri" w:eastAsia="楷体_GB2312" w:cs="Times New Roman"/>
      <w:b/>
      <w:sz w:val="44"/>
      <w:szCs w:val="20"/>
    </w:rPr>
  </w:style>
  <w:style w:type="character" w:styleId="1062" w:customStyle="1">
    <w:name w:val="标题 2 字符"/>
    <w:basedOn w:val="857"/>
    <w:link w:val="849"/>
    <w:qFormat/>
    <w:rPr>
      <w:rFonts w:ascii="宋体" w:hAnsi="宋体" w:eastAsia="楷体_GB2312" w:cs="Times New Roman"/>
      <w:b/>
      <w:sz w:val="26"/>
      <w:szCs w:val="20"/>
    </w:rPr>
  </w:style>
  <w:style w:type="character" w:styleId="1063" w:customStyle="1">
    <w:name w:val="标题 3 字符"/>
    <w:basedOn w:val="857"/>
    <w:link w:val="850"/>
    <w:qFormat/>
    <w:rPr>
      <w:rFonts w:ascii="Calibri" w:hAnsi="Calibri" w:eastAsia="楷体_GB2312" w:cs="Times New Roman"/>
      <w:b/>
      <w:sz w:val="26"/>
      <w:szCs w:val="20"/>
    </w:rPr>
  </w:style>
  <w:style w:type="character" w:styleId="1064" w:customStyle="1">
    <w:name w:val="标题 4 字符"/>
    <w:basedOn w:val="857"/>
    <w:link w:val="851"/>
    <w:qFormat/>
    <w:rPr>
      <w:rFonts w:ascii="Arial" w:hAnsi="Arial" w:eastAsia="黑体" w:cs="Times New Roman"/>
      <w:b/>
      <w:bCs/>
      <w:sz w:val="28"/>
      <w:szCs w:val="28"/>
    </w:rPr>
  </w:style>
  <w:style w:type="character" w:styleId="1065" w:customStyle="1">
    <w:name w:val="标题 5 字符"/>
    <w:basedOn w:val="857"/>
    <w:link w:val="852"/>
    <w:qFormat/>
    <w:rPr>
      <w:rFonts w:ascii="宋体" w:hAnsi="宋体" w:eastAsia="宋体" w:cs="Times New Roman"/>
      <w:color w:val="000000"/>
      <w:sz w:val="28"/>
      <w:szCs w:val="20"/>
    </w:rPr>
  </w:style>
  <w:style w:type="character" w:styleId="1066" w:customStyle="1">
    <w:name w:val="标题 6 字符"/>
    <w:basedOn w:val="857"/>
    <w:link w:val="853"/>
    <w:qFormat/>
    <w:rPr>
      <w:rFonts w:ascii="宋体" w:hAnsi="宋体" w:eastAsia="宋体" w:cs="Times New Roman"/>
      <w:sz w:val="28"/>
      <w:szCs w:val="20"/>
    </w:rPr>
  </w:style>
  <w:style w:type="character" w:styleId="1067" w:customStyle="1">
    <w:name w:val="正文缩进 字符"/>
    <w:link w:val="863"/>
    <w:qFormat/>
    <w:rPr>
      <w:rFonts w:ascii="Calibri" w:hAnsi="Calibri" w:eastAsia="楷体_GB2312" w:cs="Times New Roman"/>
      <w:sz w:val="24"/>
      <w:szCs w:val="20"/>
    </w:rPr>
  </w:style>
  <w:style w:type="character" w:styleId="1068" w:customStyle="1">
    <w:name w:val="文档结构图 字符"/>
    <w:basedOn w:val="857"/>
    <w:link w:val="866"/>
    <w:qFormat/>
    <w:rPr>
      <w:rFonts w:ascii="Calibri" w:hAnsi="Calibri" w:eastAsia="楷体_GB2312" w:cs="Times New Roman"/>
      <w:sz w:val="26"/>
      <w:szCs w:val="20"/>
      <w:shd w:val="clear" w:color="auto" w:fill="000080"/>
    </w:rPr>
  </w:style>
  <w:style w:type="character" w:styleId="1069" w:customStyle="1">
    <w:name w:val="批注文字 字符"/>
    <w:basedOn w:val="857"/>
    <w:link w:val="867"/>
    <w:qFormat/>
    <w:rPr>
      <w:rFonts w:ascii="Calibri" w:hAnsi="Calibri" w:eastAsia="楷体_GB2312" w:cs="Times New Roman"/>
      <w:sz w:val="26"/>
      <w:szCs w:val="20"/>
    </w:rPr>
  </w:style>
  <w:style w:type="character" w:styleId="1070" w:customStyle="1">
    <w:name w:val="正文文本 字符"/>
    <w:basedOn w:val="857"/>
    <w:link w:val="869"/>
    <w:qFormat/>
    <w:rPr>
      <w:rFonts w:ascii="楷体_GB2312" w:hAnsi="Calibri" w:eastAsia="楷体_GB2312" w:cs="Times New Roman"/>
      <w:sz w:val="28"/>
      <w:szCs w:val="20"/>
    </w:rPr>
  </w:style>
  <w:style w:type="character" w:styleId="1071" w:customStyle="1">
    <w:name w:val="正文文本缩进 字符"/>
    <w:basedOn w:val="857"/>
    <w:link w:val="860"/>
    <w:uiPriority w:val="99"/>
    <w:qFormat/>
    <w:rPr>
      <w:rFonts w:ascii="方正仿宋简体" w:hAnsi="创艺简仿宋" w:eastAsia="方正仿宋简体" w:cs="Times New Roman"/>
      <w:sz w:val="24"/>
      <w:szCs w:val="20"/>
    </w:rPr>
  </w:style>
  <w:style w:type="character" w:styleId="1072" w:customStyle="1">
    <w:name w:val="纯文本 字符"/>
    <w:basedOn w:val="857"/>
    <w:link w:val="874"/>
    <w:qFormat/>
    <w:rPr>
      <w:rFonts w:ascii="宋体" w:hAnsi="Courier New" w:eastAsia="楷体_GB2312" w:cs="Times New Roman"/>
      <w:sz w:val="26"/>
      <w:szCs w:val="20"/>
    </w:rPr>
  </w:style>
  <w:style w:type="character" w:styleId="1073" w:customStyle="1">
    <w:name w:val="日期 字符"/>
    <w:basedOn w:val="857"/>
    <w:link w:val="877"/>
    <w:qFormat/>
    <w:rPr>
      <w:rFonts w:ascii="宋体" w:hAnsi="宋体" w:eastAsia="楷体_GB2312" w:cs="Times New Roman"/>
      <w:sz w:val="24"/>
      <w:szCs w:val="20"/>
    </w:rPr>
  </w:style>
  <w:style w:type="character" w:styleId="1074" w:customStyle="1">
    <w:name w:val="正文文本缩进 2 字符"/>
    <w:basedOn w:val="857"/>
    <w:link w:val="878"/>
    <w:qFormat/>
    <w:rPr>
      <w:rFonts w:ascii="宋体" w:hAnsi="Calibri" w:eastAsia="宋体" w:cs="Times New Roman"/>
      <w:b/>
      <w:bCs/>
      <w:sz w:val="24"/>
      <w:szCs w:val="20"/>
    </w:rPr>
  </w:style>
  <w:style w:type="character" w:styleId="1075" w:customStyle="1">
    <w:name w:val="尾注文本 字符"/>
    <w:basedOn w:val="857"/>
    <w:link w:val="879"/>
    <w:qFormat/>
    <w:rPr>
      <w:rFonts w:ascii="Calibri" w:hAnsi="Calibri" w:eastAsia="楷体_GB2312" w:cs="Times New Roman"/>
      <w:sz w:val="26"/>
      <w:szCs w:val="20"/>
    </w:rPr>
  </w:style>
  <w:style w:type="character" w:styleId="1076" w:customStyle="1">
    <w:name w:val="批注框文本 字符"/>
    <w:basedOn w:val="857"/>
    <w:link w:val="880"/>
    <w:uiPriority w:val="99"/>
    <w:qFormat/>
    <w:rPr>
      <w:rFonts w:ascii="Calibri" w:hAnsi="Calibri" w:eastAsia="楷体_GB2312" w:cs="Times New Roman"/>
      <w:sz w:val="18"/>
      <w:szCs w:val="18"/>
    </w:rPr>
  </w:style>
  <w:style w:type="character" w:styleId="1077" w:customStyle="1">
    <w:name w:val="页脚 字符"/>
    <w:basedOn w:val="857"/>
    <w:link w:val="881"/>
    <w:uiPriority w:val="99"/>
    <w:qFormat/>
    <w:rPr>
      <w:rFonts w:ascii="宋体" w:hAnsi="宋体"/>
      <w:sz w:val="18"/>
    </w:rPr>
  </w:style>
  <w:style w:type="character" w:styleId="1078" w:customStyle="1">
    <w:name w:val="页眉 字符"/>
    <w:basedOn w:val="857"/>
    <w:link w:val="882"/>
    <w:uiPriority w:val="99"/>
    <w:qFormat/>
    <w:rPr>
      <w:rFonts w:ascii="Calibri" w:hAnsi="Calibri" w:eastAsia="楷体_GB2312" w:cs="Times New Roman"/>
      <w:sz w:val="18"/>
      <w:szCs w:val="20"/>
    </w:rPr>
  </w:style>
  <w:style w:type="character" w:styleId="1079" w:customStyle="1">
    <w:name w:val="副标题 字符"/>
    <w:basedOn w:val="857"/>
    <w:link w:val="887"/>
    <w:qFormat/>
    <w:rPr>
      <w:rFonts w:ascii="Cambria" w:hAnsi="Cambria" w:eastAsia="宋体" w:cs="Times New Roman"/>
      <w:b/>
      <w:bCs/>
      <w:sz w:val="24"/>
      <w:szCs w:val="32"/>
    </w:rPr>
  </w:style>
  <w:style w:type="character" w:styleId="1080" w:customStyle="1">
    <w:name w:val="脚注文本 字符"/>
    <w:basedOn w:val="857"/>
    <w:link w:val="888"/>
    <w:qFormat/>
    <w:rPr>
      <w:rFonts w:ascii="Calibri" w:hAnsi="Calibri" w:eastAsia="楷体_GB2312" w:cs="Times New Roman"/>
      <w:sz w:val="18"/>
      <w:szCs w:val="20"/>
    </w:rPr>
  </w:style>
  <w:style w:type="character" w:styleId="1081" w:customStyle="1">
    <w:name w:val="正文文本缩进 3 字符"/>
    <w:basedOn w:val="857"/>
    <w:link w:val="890"/>
    <w:qFormat/>
    <w:rPr>
      <w:rFonts w:ascii="Calibri" w:hAnsi="Calibri" w:eastAsia="宋体" w:cs="Times New Roman"/>
      <w:sz w:val="24"/>
      <w:szCs w:val="24"/>
    </w:rPr>
  </w:style>
  <w:style w:type="character" w:styleId="1082" w:customStyle="1">
    <w:name w:val="HTML 预设格式 字符"/>
    <w:basedOn w:val="857"/>
    <w:link w:val="896"/>
    <w:qFormat/>
    <w:rPr>
      <w:rFonts w:ascii="黑体" w:hAnsi="Courier New" w:eastAsia="黑体" w:cs="Times New Roman"/>
      <w:sz w:val="20"/>
      <w:szCs w:val="20"/>
    </w:rPr>
  </w:style>
  <w:style w:type="character" w:styleId="1083" w:customStyle="1">
    <w:name w:val="标题 字符"/>
    <w:basedOn w:val="857"/>
    <w:link w:val="899"/>
    <w:qFormat/>
    <w:rPr>
      <w:rFonts w:ascii="Cambria" w:hAnsi="Cambria" w:eastAsia="宋体" w:cs="Times New Roman"/>
      <w:b/>
      <w:bCs/>
      <w:sz w:val="32"/>
      <w:szCs w:val="32"/>
    </w:rPr>
  </w:style>
  <w:style w:type="character" w:styleId="1084" w:customStyle="1">
    <w:name w:val="批注主题 字符"/>
    <w:basedOn w:val="1069"/>
    <w:link w:val="900"/>
    <w:uiPriority w:val="99"/>
    <w:qFormat/>
    <w:rPr>
      <w:rFonts w:ascii="Calibri" w:hAnsi="Calibri" w:eastAsia="楷体_GB2312" w:cs="Times New Roman"/>
      <w:b/>
      <w:bCs/>
      <w:sz w:val="26"/>
      <w:szCs w:val="20"/>
    </w:rPr>
  </w:style>
  <w:style w:type="character" w:styleId="1085" w:customStyle="1">
    <w:name w:val="正文文本首行缩进 2 字符"/>
    <w:basedOn w:val="1071"/>
    <w:link w:val="901"/>
    <w:qFormat/>
    <w:rPr>
      <w:rFonts w:ascii="Calibri" w:hAnsi="Calibri" w:eastAsia="楷体_GB2312" w:cs="Times New Roman"/>
      <w:sz w:val="26"/>
      <w:szCs w:val="20"/>
    </w:rPr>
  </w:style>
  <w:style w:type="character" w:styleId="1086" w:customStyle="1">
    <w:name w:val="Plain Text Char Char"/>
    <w:link w:val="1087"/>
    <w:qFormat/>
    <w:rPr>
      <w:rFonts w:ascii="宋体" w:hAnsi="Courier New" w:eastAsia="楷体_GB2312"/>
      <w:sz w:val="26"/>
    </w:rPr>
  </w:style>
  <w:style w:type="paragraph" w:styleId="1087" w:customStyle="1">
    <w:name w:val="纯文本3"/>
    <w:basedOn w:val="847"/>
    <w:link w:val="1086"/>
    <w:qFormat/>
    <w:rPr>
      <w:rFonts w:ascii="宋体" w:hAnsi="Courier New" w:eastAsia="楷体_GB2312"/>
      <w:sz w:val="26"/>
    </w:rPr>
  </w:style>
  <w:style w:type="character" w:styleId="1088" w:customStyle="1">
    <w:name w:val="styl81"/>
    <w:qFormat/>
    <w:rPr>
      <w:sz w:val="21"/>
    </w:rPr>
  </w:style>
  <w:style w:type="character" w:styleId="1089" w:customStyle="1">
    <w:name w:val="Plain Text Char"/>
    <w:link w:val="1090"/>
    <w:qFormat/>
    <w:rPr>
      <w:rFonts w:ascii="宋体" w:hAnsi="Courier New" w:eastAsia="楷体_GB2312"/>
      <w:sz w:val="26"/>
    </w:rPr>
  </w:style>
  <w:style w:type="paragraph" w:styleId="1090" w:customStyle="1">
    <w:name w:val="纯文本1"/>
    <w:basedOn w:val="847"/>
    <w:link w:val="1089"/>
    <w:qFormat/>
    <w:rPr>
      <w:rFonts w:ascii="宋体" w:hAnsi="Courier New" w:eastAsia="楷体_GB2312"/>
      <w:sz w:val="26"/>
    </w:rPr>
  </w:style>
  <w:style w:type="character" w:styleId="1091" w:customStyle="1">
    <w:name w:val="表正文 Char1"/>
    <w:qFormat/>
    <w:rPr>
      <w:rFonts w:eastAsia="楷体_GB2312"/>
      <w:sz w:val="24"/>
      <w:lang w:val="en-US" w:eastAsia="zh-CN" w:bidi="ar-SA"/>
    </w:rPr>
  </w:style>
  <w:style w:type="character" w:styleId="1092" w:customStyle="1">
    <w:name w:val="_正文段落 Char"/>
    <w:link w:val="1093"/>
    <w:qFormat/>
    <w:rPr>
      <w:rFonts w:ascii="宋体" w:hAnsi="宋体"/>
      <w:sz w:val="24"/>
      <w:szCs w:val="24"/>
    </w:rPr>
  </w:style>
  <w:style w:type="paragraph" w:styleId="1093" w:customStyle="1">
    <w:name w:val="_正文段落"/>
    <w:basedOn w:val="847"/>
    <w:link w:val="1092"/>
    <w:qFormat/>
    <w:pPr>
      <w:ind w:firstLine="480"/>
      <w:spacing w:line="360" w:lineRule="auto"/>
    </w:pPr>
    <w:rPr>
      <w:rFonts w:ascii="宋体" w:hAnsi="宋体"/>
      <w:sz w:val="24"/>
      <w:szCs w:val="24"/>
    </w:rPr>
  </w:style>
  <w:style w:type="character" w:styleId="1094" w:customStyle="1">
    <w:name w:val="Andy_正文 Char"/>
    <w:link w:val="1095"/>
    <w:qFormat/>
    <w:rPr>
      <w:sz w:val="24"/>
      <w:szCs w:val="24"/>
    </w:rPr>
  </w:style>
  <w:style w:type="paragraph" w:styleId="1095" w:customStyle="1">
    <w:name w:val="Andy_正文"/>
    <w:basedOn w:val="847"/>
    <w:link w:val="1094"/>
    <w:qFormat/>
    <w:pPr>
      <w:ind w:firstLine="480"/>
      <w:spacing w:line="360" w:lineRule="auto"/>
    </w:pPr>
    <w:rPr>
      <w:sz w:val="24"/>
      <w:szCs w:val="24"/>
    </w:rPr>
  </w:style>
  <w:style w:type="character" w:styleId="1096" w:customStyle="1">
    <w:name w:val="正文缩进 Char1"/>
    <w:qFormat/>
    <w:rPr>
      <w:rFonts w:eastAsia="楷体_GB2312"/>
      <w:sz w:val="24"/>
    </w:rPr>
  </w:style>
  <w:style w:type="character" w:styleId="1097" w:customStyle="1">
    <w:name w:val="副标题 Char1"/>
    <w:uiPriority w:val="11"/>
    <w:qFormat/>
    <w:rPr>
      <w:rFonts w:ascii="Cambria" w:hAnsi="Cambria" w:cs="Times New Roman"/>
      <w:b/>
      <w:bCs/>
      <w:sz w:val="32"/>
      <w:szCs w:val="32"/>
    </w:rPr>
  </w:style>
  <w:style w:type="character" w:styleId="1098" w:customStyle="1">
    <w:name w:val="Andy_2级 Char"/>
    <w:link w:val="1099"/>
    <w:qFormat/>
    <w:rPr>
      <w:sz w:val="24"/>
    </w:rPr>
  </w:style>
  <w:style w:type="paragraph" w:styleId="1099" w:customStyle="1">
    <w:name w:val="Andy_2级"/>
    <w:basedOn w:val="847"/>
    <w:link w:val="1098"/>
    <w:qFormat/>
    <w:pPr>
      <w:numPr>
        <w:ilvl w:val="1"/>
        <w:numId w:val="1"/>
      </w:numPr>
      <w:spacing w:line="360" w:lineRule="auto"/>
    </w:pPr>
    <w:rPr>
      <w:sz w:val="24"/>
    </w:rPr>
  </w:style>
  <w:style w:type="character" w:styleId="1100" w:customStyle="1">
    <w:name w:val="副标题 Char2"/>
    <w:qFormat/>
    <w:rPr>
      <w:rFonts w:ascii="Cambria" w:hAnsi="Cambria" w:cs="Times New Roman"/>
      <w:b/>
      <w:bCs/>
      <w:sz w:val="32"/>
      <w:szCs w:val="32"/>
    </w:rPr>
  </w:style>
  <w:style w:type="character" w:styleId="1101" w:customStyle="1">
    <w:name w:val="正文首行缩进 2 Char1"/>
    <w:qFormat/>
    <w:rPr>
      <w:rFonts w:ascii="方正仿宋简体" w:hAnsi="创艺简仿宋" w:eastAsia="楷体_GB2312"/>
      <w:sz w:val="26"/>
    </w:rPr>
  </w:style>
  <w:style w:type="character" w:styleId="1102" w:customStyle="1">
    <w:name w:val="ca-221"/>
    <w:qFormat/>
    <w:rPr>
      <w:rFonts w:hint="eastAsia" w:ascii="宋体" w:hAnsi="宋体" w:eastAsia="宋体"/>
      <w:color w:val="ff0000"/>
      <w:sz w:val="24"/>
      <w:szCs w:val="24"/>
    </w:rPr>
  </w:style>
  <w:style w:type="paragraph" w:styleId="1103" w:customStyle="1">
    <w:name w:val="纯文本11"/>
    <w:basedOn w:val="847"/>
    <w:qFormat/>
    <w:rPr>
      <w:rFonts w:ascii="宋体" w:hAnsi="Courier New" w:eastAsia="楷体_GB2312" w:cs="Times New Roman"/>
      <w:sz w:val="26"/>
      <w:szCs w:val="20"/>
    </w:rPr>
  </w:style>
  <w:style w:type="paragraph" w:styleId="1104" w:customStyle="1">
    <w:name w:val="xl70"/>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105" w:customStyle="1">
    <w:name w:val="xl69"/>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06" w:customStyle="1">
    <w:name w:val="xl79"/>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7" w:customStyle="1">
    <w:name w:val="xl8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08" w:customStyle="1">
    <w:name w:val="纯文本2"/>
    <w:basedOn w:val="847"/>
    <w:qFormat/>
    <w:rPr>
      <w:rFonts w:ascii="宋体" w:hAnsi="Courier New" w:eastAsia="楷体_GB2312" w:cs="Times New Roman"/>
      <w:sz w:val="26"/>
      <w:szCs w:val="20"/>
    </w:rPr>
  </w:style>
  <w:style w:type="paragraph" w:styleId="1109" w:customStyle="1">
    <w:name w:val="列出段落2"/>
    <w:basedOn w:val="847"/>
    <w:qFormat/>
    <w:pPr>
      <w:ind w:firstLine="420"/>
    </w:pPr>
    <w:rPr>
      <w:rFonts w:ascii="Calibri" w:hAnsi="Calibri" w:eastAsia="宋体" w:cs="Times New Roman"/>
    </w:rPr>
  </w:style>
  <w:style w:type="paragraph" w:styleId="1110" w:customStyle="1">
    <w:name w:val="xl78"/>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11" w:customStyle="1">
    <w:name w:val="xl96"/>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12" w:customStyle="1">
    <w:name w:val="Char Char Char Char"/>
    <w:basedOn w:val="866"/>
    <w:qFormat/>
    <w:pPr>
      <w:ind w:left="357"/>
      <w:jc w:val="left"/>
      <w:spacing w:line="436" w:lineRule="exact"/>
      <w:outlineLvl w:val="3"/>
    </w:pPr>
    <w:rPr>
      <w:rFonts w:ascii="Tahoma" w:hAnsi="Tahoma" w:eastAsia="宋体"/>
      <w:b/>
      <w:sz w:val="24"/>
      <w:szCs w:val="24"/>
    </w:rPr>
  </w:style>
  <w:style w:type="paragraph" w:styleId="1113" w:customStyle="1">
    <w:name w:val="列出段落1"/>
    <w:basedOn w:val="847"/>
    <w:qFormat/>
    <w:pPr>
      <w:ind w:firstLine="420"/>
    </w:pPr>
    <w:rPr>
      <w:rFonts w:ascii="Calibri" w:hAnsi="Calibri" w:eastAsia="楷体_GB2312" w:cs="Times New Roman"/>
      <w:sz w:val="26"/>
      <w:szCs w:val="20"/>
    </w:rPr>
  </w:style>
  <w:style w:type="paragraph" w:styleId="1114" w:customStyle="1">
    <w:name w:val="xl74"/>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15" w:customStyle="1">
    <w:name w:val="纯文本4"/>
    <w:basedOn w:val="847"/>
    <w:qFormat/>
    <w:rPr>
      <w:rFonts w:ascii="宋体" w:hAnsi="Courier New" w:eastAsia="楷体_GB2312" w:cs="Times New Roman"/>
      <w:sz w:val="26"/>
      <w:szCs w:val="20"/>
    </w:rPr>
  </w:style>
  <w:style w:type="paragraph" w:styleId="1116" w:customStyle="1">
    <w:name w:val="xl92"/>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7" w:customStyle="1">
    <w:name w:val="xl66"/>
    <w:basedOn w:val="847"/>
    <w:qFormat/>
    <w:pPr>
      <w:jc w:val="center"/>
      <w:spacing w:before="100" w:beforeAutospacing="1" w:after="100" w:afterAutospacing="1"/>
      <w:widowControl/>
    </w:pPr>
    <w:rPr>
      <w:rFonts w:ascii="仿宋_GB2312" w:hAnsi="宋体" w:eastAsia="仿宋_GB2312" w:cs="宋体"/>
      <w:sz w:val="32"/>
      <w:szCs w:val="32"/>
    </w:rPr>
  </w:style>
  <w:style w:type="paragraph" w:styleId="1118" w:customStyle="1">
    <w:name w:val="xl94"/>
    <w:basedOn w:val="847"/>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119" w:customStyle="1">
    <w:name w:val="Char Char3"/>
    <w:basedOn w:val="847"/>
    <w:qFormat/>
    <w:pPr>
      <w:jc w:val="left"/>
      <w:spacing w:after="160" w:line="240" w:lineRule="exact"/>
      <w:widowControl/>
    </w:pPr>
    <w:rPr>
      <w:rFonts w:ascii="Calibri" w:hAnsi="Calibri" w:eastAsia="宋体" w:cs="Times New Roman"/>
      <w:sz w:val="24"/>
      <w:szCs w:val="24"/>
    </w:rPr>
  </w:style>
  <w:style w:type="paragraph" w:styleId="1120" w:customStyle="1">
    <w:name w:val="xl95"/>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21" w:customStyle="1">
    <w:name w:val="xl8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22" w:customStyle="1">
    <w:name w:val="q3"/>
    <w:basedOn w:val="847"/>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123" w:customStyle="1">
    <w:name w:val="xl91"/>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4" w:customStyle="1">
    <w:name w:val="Char Char Char"/>
    <w:basedOn w:val="847"/>
    <w:qFormat/>
    <w:pPr>
      <w:numPr>
        <w:numId w:val="2"/>
      </w:numPr>
    </w:pPr>
    <w:rPr>
      <w:rFonts w:ascii="Calibri" w:hAnsi="Calibri" w:eastAsia="宋体" w:cs="Times New Roman"/>
      <w:sz w:val="24"/>
      <w:szCs w:val="24"/>
    </w:rPr>
  </w:style>
  <w:style w:type="paragraph" w:styleId="1125" w:customStyle="1">
    <w:name w:val="xl80"/>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6" w:customStyle="1">
    <w:name w:val="修订1"/>
    <w:uiPriority w:val="99"/>
    <w:unhideWhenUsed/>
    <w:qFormat/>
    <w:rPr>
      <w:rFonts w:ascii="Calibri" w:hAnsi="Calibri" w:eastAsia="楷体_GB2312"/>
      <w:sz w:val="26"/>
    </w:rPr>
  </w:style>
  <w:style w:type="paragraph" w:styleId="1127" w:customStyle="1">
    <w:name w:val="xl72"/>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8" w:customStyle="1">
    <w:name w:val="正文 New New New New"/>
    <w:qFormat/>
    <w:pPr>
      <w:jc w:val="both"/>
      <w:widowControl w:val="off"/>
    </w:pPr>
    <w:rPr>
      <w:rFonts w:ascii="Calibri" w:hAnsi="Calibri"/>
      <w:szCs w:val="24"/>
    </w:rPr>
  </w:style>
  <w:style w:type="paragraph" w:styleId="1129" w:customStyle="1">
    <w:name w:val="纯文本111"/>
    <w:basedOn w:val="847"/>
    <w:qFormat/>
    <w:rPr>
      <w:rFonts w:ascii="宋体" w:hAnsi="Courier New" w:eastAsia="楷体_GB2312" w:cs="Times New Roman"/>
      <w:sz w:val="26"/>
      <w:szCs w:val="20"/>
    </w:rPr>
  </w:style>
  <w:style w:type="paragraph" w:styleId="1130" w:customStyle="1">
    <w:name w:val="xl93"/>
    <w:basedOn w:val="847"/>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31" w:customStyle="1">
    <w:name w:val="_Style 84"/>
    <w:uiPriority w:val="99"/>
    <w:unhideWhenUsed/>
    <w:qFormat/>
    <w:pPr>
      <w:jc w:val="both"/>
      <w:widowControl w:val="off"/>
    </w:pPr>
    <w:rPr>
      <w:rFonts w:ascii="Calibri" w:hAnsi="Calibri" w:eastAsia="楷体_GB2312"/>
      <w:sz w:val="26"/>
    </w:rPr>
  </w:style>
  <w:style w:type="paragraph" w:styleId="1132" w:customStyle="1">
    <w:name w:val="xl7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33" w:customStyle="1">
    <w:name w:val="xl87"/>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34" w:customStyle="1">
    <w:name w:val="Char"/>
    <w:basedOn w:val="847"/>
    <w:qFormat/>
    <w:pPr>
      <w:jc w:val="left"/>
      <w:spacing w:after="160" w:line="240" w:lineRule="exact"/>
      <w:widowControl/>
    </w:pPr>
    <w:rPr>
      <w:rFonts w:ascii="Verdana" w:hAnsi="Verdana" w:eastAsia="仿宋_GB2312" w:cs="Times New Roman"/>
      <w:sz w:val="24"/>
      <w:szCs w:val="20"/>
      <w:lang w:eastAsia="en-US"/>
    </w:rPr>
  </w:style>
  <w:style w:type="paragraph" w:styleId="1135" w:customStyle="1">
    <w:name w:val="xl67"/>
    <w:basedOn w:val="847"/>
    <w:qFormat/>
    <w:pPr>
      <w:jc w:val="left"/>
      <w:spacing w:before="100" w:beforeAutospacing="1" w:after="100" w:afterAutospacing="1"/>
      <w:widowControl/>
    </w:pPr>
    <w:rPr>
      <w:rFonts w:ascii="仿宋_GB2312" w:hAnsi="宋体" w:eastAsia="仿宋_GB2312" w:cs="宋体"/>
      <w:sz w:val="20"/>
      <w:szCs w:val="20"/>
    </w:rPr>
  </w:style>
  <w:style w:type="paragraph" w:styleId="1136" w:customStyle="1">
    <w:name w:val="xl8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37" w:customStyle="1">
    <w:name w:val="xl73"/>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8" w:customStyle="1">
    <w:name w:val="xl68"/>
    <w:basedOn w:val="847"/>
    <w:qFormat/>
    <w:pPr>
      <w:jc w:val="center"/>
      <w:spacing w:before="100" w:beforeAutospacing="1" w:after="100" w:afterAutospacing="1"/>
      <w:widowControl/>
    </w:pPr>
    <w:rPr>
      <w:rFonts w:ascii="仿宋_GB2312" w:hAnsi="宋体" w:eastAsia="仿宋_GB2312" w:cs="宋体"/>
      <w:sz w:val="32"/>
      <w:szCs w:val="32"/>
    </w:rPr>
  </w:style>
  <w:style w:type="paragraph" w:styleId="1139" w:customStyle="1">
    <w:name w:val="正文1"/>
    <w:basedOn w:val="847"/>
    <w:next w:val="847"/>
    <w:qFormat/>
    <w:pPr>
      <w:ind w:left="420" w:firstLine="527"/>
      <w:spacing w:before="120" w:line="360" w:lineRule="auto"/>
    </w:pPr>
    <w:rPr>
      <w:rFonts w:ascii="宋体" w:hAnsi="宋体" w:eastAsia="宋体" w:cs="Times New Roman"/>
      <w:sz w:val="24"/>
      <w:szCs w:val="24"/>
    </w:rPr>
  </w:style>
  <w:style w:type="paragraph" w:styleId="1140" w:customStyle="1">
    <w:name w:val="xl90"/>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41" w:customStyle="1">
    <w:name w:val="xl83"/>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42" w:customStyle="1">
    <w:name w:val="xl7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43" w:customStyle="1">
    <w:name w:val="xl82"/>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44">
    <w:name w:val="List Paragraph"/>
    <w:basedOn w:val="847"/>
    <w:link w:val="1172"/>
    <w:uiPriority w:val="34"/>
    <w:qFormat/>
    <w:pPr>
      <w:jc w:val="center"/>
      <w:spacing w:line="360" w:lineRule="auto"/>
      <w:widowControl/>
    </w:pPr>
    <w:rPr>
      <w:rFonts w:ascii="Calibri" w:hAnsi="Calibri" w:eastAsia="楷体_GB2312" w:cs="Times New Roman"/>
      <w:sz w:val="26"/>
      <w:szCs w:val="20"/>
    </w:rPr>
  </w:style>
  <w:style w:type="paragraph" w:styleId="1145" w:customStyle="1">
    <w:name w:val="纯文本5"/>
    <w:basedOn w:val="847"/>
    <w:qFormat/>
    <w:rPr>
      <w:rFonts w:ascii="宋体" w:hAnsi="Courier New" w:eastAsia="楷体_GB2312" w:cs="Times New Roman"/>
      <w:sz w:val="26"/>
      <w:szCs w:val="20"/>
    </w:rPr>
  </w:style>
  <w:style w:type="paragraph" w:styleId="1146" w:customStyle="1">
    <w:name w:val="xl84"/>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47" w:customStyle="1">
    <w:name w:val="xl88"/>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48" w:customStyle="1">
    <w:name w:val="xl7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49" w:customStyle="1">
    <w:name w:val="xl97"/>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50" w:customStyle="1">
    <w:name w:val="xl77"/>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51" w:customStyle="1">
    <w:name w:val="xl89"/>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52" w:customStyle="1">
    <w:name w:val="网格型1"/>
    <w:qFormat/>
    <w:rPr>
      <w:rFonts w:ascii="Calibri" w:hAnsi="Calibri"/>
    </w:rPr>
    <w:tblPr>
      <w:tblCellMar>
        <w:left w:w="0" w:type="dxa"/>
        <w:top w:w="0" w:type="dxa"/>
        <w:right w:w="0" w:type="dxa"/>
        <w:bottom w:w="0" w:type="dxa"/>
      </w:tblCellMar>
    </w:tblPr>
  </w:style>
  <w:style w:type="paragraph" w:styleId="1153" w:customStyle="1">
    <w:name w:val="Plain Text1"/>
    <w:basedOn w:val="847"/>
    <w:qFormat/>
    <w:rPr>
      <w:rFonts w:ascii="宋体" w:hAnsi="Courier New" w:eastAsia="楷体_GB2312" w:cs="Times New Roman"/>
      <w:sz w:val="26"/>
      <w:szCs w:val="20"/>
    </w:rPr>
  </w:style>
  <w:style w:type="table" w:styleId="1154" w:customStyle="1">
    <w:name w:val="网格型1"/>
    <w:basedOn w:val="85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5" w:customStyle="1">
    <w:name w:val="正文3"/>
    <w:qFormat/>
    <w:pPr>
      <w:jc w:val="both"/>
      <w:spacing w:line="315" w:lineRule="atLeast"/>
      <w:widowControl w:val="off"/>
    </w:pPr>
    <w:rPr>
      <w:rFonts w:ascii="宋体" w:hAnsi="Calibri"/>
      <w:sz w:val="24"/>
    </w:rPr>
  </w:style>
  <w:style w:type="paragraph" w:styleId="1156" w:customStyle="1">
    <w:name w:val="修订2"/>
    <w:hidden/>
    <w:uiPriority w:val="99"/>
    <w:semiHidden/>
    <w:qFormat/>
    <w:rPr>
      <w:rFonts w:asciiTheme="minorHAnsi" w:hAnsiTheme="minorHAnsi" w:eastAsiaTheme="minorEastAsia" w:cstheme="minorBidi"/>
      <w:sz w:val="21"/>
      <w:szCs w:val="22"/>
    </w:rPr>
  </w:style>
  <w:style w:type="paragraph" w:styleId="1157" w:customStyle="1">
    <w:name w:val="修订3"/>
    <w:hidden/>
    <w:uiPriority w:val="99"/>
    <w:semiHidden/>
    <w:qFormat/>
    <w:rPr>
      <w:rFonts w:asciiTheme="minorHAnsi" w:hAnsiTheme="minorHAnsi" w:eastAsiaTheme="minorEastAsia" w:cstheme="minorBidi"/>
      <w:sz w:val="21"/>
      <w:szCs w:val="22"/>
    </w:rPr>
  </w:style>
  <w:style w:type="paragraph" w:styleId="1158" w:customStyle="1">
    <w:name w:val="纯文本21"/>
    <w:qFormat/>
    <w:pPr>
      <w:jc w:val="both"/>
      <w:widowControl w:val="off"/>
    </w:pPr>
    <w:rPr>
      <w:rFonts w:hint="eastAsia" w:ascii="宋体" w:hAnsi="Courier New" w:eastAsia="楷体_GB2312"/>
      <w:sz w:val="26"/>
    </w:rPr>
  </w:style>
  <w:style w:type="paragraph" w:styleId="1159" w:customStyle="1">
    <w:name w:val="修订4"/>
    <w:hidden/>
    <w:uiPriority w:val="99"/>
    <w:semiHidden/>
    <w:qFormat/>
    <w:rPr>
      <w:rFonts w:asciiTheme="minorHAnsi" w:hAnsiTheme="minorHAnsi" w:eastAsiaTheme="minorEastAsia" w:cstheme="minorBidi"/>
      <w:sz w:val="21"/>
      <w:szCs w:val="22"/>
    </w:rPr>
  </w:style>
  <w:style w:type="paragraph" w:styleId="1160" w:customStyle="1">
    <w:name w:val="修订5"/>
    <w:hidden/>
    <w:uiPriority w:val="99"/>
    <w:semiHidden/>
    <w:qFormat/>
    <w:rPr>
      <w:rFonts w:asciiTheme="minorHAnsi" w:hAnsiTheme="minorHAnsi" w:eastAsiaTheme="minorEastAsia" w:cstheme="minorBidi"/>
      <w:sz w:val="21"/>
      <w:szCs w:val="22"/>
    </w:rPr>
  </w:style>
  <w:style w:type="character" w:styleId="1161" w:customStyle="1">
    <w:name w:val="font81"/>
    <w:basedOn w:val="857"/>
    <w:qFormat/>
    <w:rPr>
      <w:rFonts w:hint="eastAsia" w:ascii="宋体" w:hAnsi="宋体" w:eastAsia="宋体" w:cs="宋体"/>
      <w:color w:val="000000"/>
      <w:sz w:val="18"/>
      <w:szCs w:val="18"/>
      <w:u w:val="none"/>
    </w:rPr>
  </w:style>
  <w:style w:type="character" w:styleId="1162" w:customStyle="1">
    <w:name w:val="font91"/>
    <w:basedOn w:val="857"/>
    <w:qFormat/>
    <w:rPr>
      <w:rFonts w:hint="eastAsia" w:ascii="宋体" w:hAnsi="宋体" w:eastAsia="宋体" w:cs="宋体"/>
      <w:b/>
      <w:bCs/>
      <w:color w:val="ff0000"/>
      <w:sz w:val="18"/>
      <w:szCs w:val="18"/>
      <w:u w:val="none"/>
    </w:rPr>
  </w:style>
  <w:style w:type="character" w:styleId="1163" w:customStyle="1">
    <w:name w:val="font21"/>
    <w:basedOn w:val="857"/>
    <w:qFormat/>
    <w:rPr>
      <w:rFonts w:hint="eastAsia" w:ascii="宋体" w:hAnsi="宋体" w:eastAsia="宋体" w:cs="宋体"/>
      <w:b/>
      <w:bCs/>
      <w:color w:val="000000"/>
      <w:sz w:val="22"/>
      <w:szCs w:val="22"/>
      <w:u w:val="none"/>
    </w:rPr>
  </w:style>
  <w:style w:type="character" w:styleId="1164" w:customStyle="1">
    <w:name w:val="font51"/>
    <w:basedOn w:val="857"/>
    <w:qFormat/>
    <w:rPr>
      <w:rFonts w:hint="eastAsia" w:ascii="宋体" w:hAnsi="宋体" w:eastAsia="宋体" w:cs="宋体"/>
      <w:b/>
      <w:bCs/>
      <w:color w:val="ff0000"/>
      <w:sz w:val="22"/>
      <w:szCs w:val="22"/>
      <w:u w:val="none"/>
    </w:rPr>
  </w:style>
  <w:style w:type="character" w:styleId="1165" w:customStyle="1">
    <w:name w:val="font31"/>
    <w:basedOn w:val="857"/>
    <w:qFormat/>
    <w:rPr>
      <w:rFonts w:hint="eastAsia" w:ascii="宋体" w:hAnsi="宋体" w:eastAsia="宋体" w:cs="宋体"/>
      <w:color w:val="000000"/>
      <w:sz w:val="22"/>
      <w:szCs w:val="22"/>
      <w:u w:val="none"/>
    </w:rPr>
  </w:style>
  <w:style w:type="character" w:styleId="1166" w:customStyle="1">
    <w:name w:val="font61"/>
    <w:basedOn w:val="857"/>
    <w:qFormat/>
    <w:rPr>
      <w:rFonts w:hint="eastAsia" w:ascii="宋体" w:hAnsi="宋体" w:eastAsia="宋体" w:cs="宋体"/>
      <w:color w:val="ff0000"/>
      <w:sz w:val="22"/>
      <w:szCs w:val="22"/>
      <w:u w:val="none"/>
    </w:rPr>
  </w:style>
  <w:style w:type="table" w:styleId="1167" w:customStyle="1">
    <w:name w:val="Table Normal"/>
    <w:unhideWhenUsed/>
    <w:qFormat/>
    <w:tblPr>
      <w:tblCellMar>
        <w:left w:w="0" w:type="dxa"/>
        <w:top w:w="0" w:type="dxa"/>
        <w:right w:w="0" w:type="dxa"/>
        <w:bottom w:w="0" w:type="dxa"/>
      </w:tblCellMar>
    </w:tblPr>
  </w:style>
  <w:style w:type="character" w:styleId="1168" w:customStyle="1">
    <w:name w:val="NormalCharacter"/>
    <w:semiHidden/>
    <w:qFormat/>
  </w:style>
  <w:style w:type="paragraph" w:styleId="1169" w:customStyle="1">
    <w:name w:val="NormalIndent"/>
    <w:basedOn w:val="847"/>
    <w:qFormat/>
    <w:pPr>
      <w:ind w:firstLine="420"/>
      <w:jc w:val="left"/>
      <w:widowControl/>
    </w:pPr>
    <w:rPr>
      <w:sz w:val="24"/>
    </w:rPr>
  </w:style>
  <w:style w:type="paragraph" w:styleId="1170" w:customStyle="1">
    <w:name w:val="正文缩进1"/>
    <w:basedOn w:val="847"/>
    <w:qFormat/>
    <w:pPr>
      <w:ind w:firstLine="420"/>
      <w:jc w:val="left"/>
    </w:pPr>
    <w:rPr>
      <w:sz w:val="24"/>
    </w:rPr>
  </w:style>
  <w:style w:type="character" w:styleId="1171" w:customStyle="1">
    <w:name w:val="font71"/>
    <w:basedOn w:val="857"/>
    <w:rPr>
      <w:rFonts w:hint="eastAsia" w:ascii="宋体" w:hAnsi="宋体" w:eastAsia="宋体" w:cs="宋体"/>
      <w:color w:val="000000"/>
      <w:sz w:val="28"/>
      <w:szCs w:val="28"/>
      <w:u w:val="none"/>
    </w:rPr>
  </w:style>
  <w:style w:type="character" w:styleId="1172" w:customStyle="1">
    <w:name w:val="列表段落 字符"/>
    <w:link w:val="1144"/>
    <w:qFormat/>
    <w:rPr>
      <w:rFonts w:ascii="Calibri" w:hAnsi="Calibri"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s://www.creditchina.gov.cn" TargetMode="External"/><Relationship Id="rId21" Type="http://schemas.openxmlformats.org/officeDocument/2006/relationships/hyperlink" Target="http://jszfcg.jsczt.cn/&#65289;" TargetMode="External"/><Relationship Id="rId22" Type="http://schemas.openxmlformats.org/officeDocument/2006/relationships/hyperlink" Target="http://www.jscredit.gov.cn/" TargetMode="External"/><Relationship Id="rId23"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139</cp:revision>
  <dcterms:created xsi:type="dcterms:W3CDTF">2022-06-13T16:19:00Z</dcterms:created>
  <dcterms:modified xsi:type="dcterms:W3CDTF">2026-08-11T06:27:09Z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331265A876184FE3B3A7B8AAB88215ED_13</vt:lpwstr>
  </property>
  <property fmtid="{D5CDD505-2E9C-101B-9397-08002B2CF9AE}" pid="4" name="KSOTemplateDocerSaveRecord">
    <vt:lpwstr>eyJoZGlkIjoiNDcyOTY2ZDg2ZWQ5ZmU4ZTI4MDIxMTM2NjJiNDA2MzYiLCJ1c2VySWQiOiIzMjk1NDQ3OTEifQ==</vt:lpwstr>
  </property>
</Properties>
</file>