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ascii="黑体" w:eastAsia="黑体"/>
          <w:color w:val="000000" w:themeColor="text1"/>
          <w:szCs w:val="21"/>
          <w:highlight w:val="none"/>
          <w14:textFill>
            <w14:solidFill>
              <w14:schemeClr w14:val="tx1"/>
            </w14:solidFill>
          </w14:textFill>
        </w:rPr>
      </w:pPr>
      <w:r>
        <w:rPr>
          <w:rFonts w:ascii="黑体" w:eastAsia="黑体"/>
          <w:color w:val="000000" w:themeColor="text1"/>
          <w:szCs w:val="21"/>
          <w:highlight w:val="none"/>
          <w14:textFill>
            <w14:solidFill>
              <w14:schemeClr w14:val="tx1"/>
            </w14:solidFill>
          </w14:textFill>
        </w:rPr>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南京市社会保险管理中心</w:t>
      </w:r>
      <w:r/>
    </w:p>
    <w:p>
      <w:pPr>
        <w:jc w:val="center"/>
        <w:spacing w:line="360" w:lineRule="auto"/>
        <w:rPr>
          <w:rFonts w:hint="eastAsia" w:ascii="黑体" w:eastAsia="黑体"/>
          <w:color w:val="000000" w:themeColor="text1"/>
          <w:sz w:val="44"/>
          <w:szCs w:val="44"/>
          <w:highlight w:val="none"/>
          <w:lang w:eastAsia="zh-CN"/>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2026年南京市（注安师安全员供应链企业</w:t>
      </w:r>
      <w:r/>
    </w:p>
    <w:p>
      <w:pPr>
        <w:jc w:val="center"/>
        <w:spacing w:line="360" w:lineRule="auto"/>
        <w:rPr>
          <w:rFonts w:hint="eastAsia" w:ascii="黑体" w:eastAsia="黑体"/>
          <w:color w:val="000000" w:themeColor="text1"/>
          <w:sz w:val="44"/>
          <w:szCs w:val="44"/>
          <w:highlight w:val="none"/>
          <w:lang w:eastAsia="zh-CN"/>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及新就业人员交通伤害）工伤预防培训项目</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ascii="黑体" w:eastAsia="黑体"/>
          <w:color w:val="000000" w:themeColor="text1"/>
          <w:sz w:val="44"/>
          <w:szCs w:val="44"/>
          <w:highlight w:val="none"/>
          <w14:textFill>
            <w14:solidFill>
              <w14:schemeClr w14:val="tx1"/>
            </w14:solidFill>
          </w14:textFill>
        </w:rPr>
        <w:t xml:space="preserve">招标</w:t>
      </w:r>
      <w:r>
        <w:rPr>
          <w:rFonts w:hint="eastAsia" w:ascii="黑体" w:eastAsia="黑体"/>
          <w:color w:val="000000" w:themeColor="text1"/>
          <w:sz w:val="44"/>
          <w:szCs w:val="44"/>
          <w:highlight w:val="none"/>
          <w14:textFill>
            <w14:solidFill>
              <w14:schemeClr w14:val="tx1"/>
            </w14:solidFill>
          </w14:textFill>
        </w:rPr>
        <w:t xml:space="preserve">文件</w:t>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960"/>
        <w:spacing w:line="360" w:lineRule="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招标单位：南京市社会保险管理中心</w:t>
      </w:r>
      <w:r/>
    </w:p>
    <w:p>
      <w:pPr>
        <w:ind w:firstLine="960"/>
        <w:spacing w:line="360" w:lineRule="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项目编号：JSZC-320100-JITC-G2026-0322</w:t>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江苏省招标中心有限公司</w:t>
      </w:r>
      <w:r/>
    </w:p>
    <w:p>
      <w:pPr>
        <w:pStyle w:val="980"/>
        <w:ind w:left="0"/>
        <w:jc w:val="center"/>
        <w:spacing w:line="360" w:lineRule="auto"/>
        <w:rPr>
          <w:rFonts w:ascii="黑体" w:eastAsia="黑体"/>
          <w:b w:val="0"/>
          <w:color w:val="000000" w:themeColor="text1"/>
          <w:sz w:val="32"/>
          <w:szCs w:val="32"/>
          <w:highlight w:val="none"/>
          <w14:textFill>
            <w14:solidFill>
              <w14:schemeClr w14:val="tx1"/>
            </w14:solidFill>
          </w14:textFill>
        </w:rPr>
      </w:pPr>
      <w:r>
        <w:rPr>
          <w:rFonts w:hint="eastAsia" w:ascii="黑体" w:eastAsia="黑体"/>
          <w:b w:val="0"/>
          <w:color w:val="000000" w:themeColor="text1"/>
          <w:sz w:val="32"/>
          <w:szCs w:val="32"/>
          <w:highlight w:val="none"/>
          <w14:textFill>
            <w14:solidFill>
              <w14:schemeClr w14:val="tx1"/>
            </w14:solidFill>
          </w14:textFill>
        </w:rPr>
        <w:t xml:space="preserve">中国 南京</w:t>
      </w:r>
      <w:r/>
    </w:p>
    <w:p>
      <w:pPr>
        <w:jc w:val="center"/>
        <w:spacing w:line="300" w:lineRule="exact"/>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二〇二六年</w:t>
      </w:r>
      <w:r>
        <w:rPr>
          <w:rFonts w:hint="eastAsia" w:ascii="黑体" w:eastAsia="黑体"/>
          <w:color w:val="000000" w:themeColor="text1"/>
          <w:sz w:val="32"/>
          <w:szCs w:val="32"/>
          <w:highlight w:val="none"/>
          <w:lang w:val="en-US" w:eastAsia="zh-CN"/>
          <w14:textFill>
            <w14:solidFill>
              <w14:schemeClr w14:val="tx1"/>
            </w14:solidFill>
          </w14:textFill>
        </w:rPr>
        <w:t xml:space="preserve">九</w:t>
      </w:r>
      <w:r>
        <w:rPr>
          <w:rFonts w:hint="eastAsia" w:ascii="黑体" w:eastAsia="黑体"/>
          <w:color w:val="000000" w:themeColor="text1"/>
          <w:sz w:val="32"/>
          <w:szCs w:val="32"/>
          <w:highlight w:val="none"/>
          <w14:textFill>
            <w14:solidFill>
              <w14:schemeClr w14:val="tx1"/>
            </w14:solidFill>
          </w14:textFill>
        </w:rPr>
        <w:t xml:space="preserve">月</w:t>
      </w:r>
      <w:r/>
    </w:p>
    <w:p>
      <w:pPr>
        <w:jc w:val="center"/>
        <w:spacing w:line="340" w:lineRule="exact"/>
        <w:rPr>
          <w:rFonts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clear="all"/>
      </w:r>
      <w:r>
        <w:rPr>
          <w:rFonts w:hint="eastAsia" w:ascii="宋体" w:hAnsi="宋体"/>
          <w:b/>
          <w:bCs/>
          <w:color w:val="000000" w:themeColor="text1"/>
          <w:szCs w:val="21"/>
          <w:highlight w:val="none"/>
          <w14:textFill>
            <w14:solidFill>
              <w14:schemeClr w14:val="tx1"/>
            </w14:solidFill>
          </w14:textFill>
        </w:rPr>
        <w:t xml:space="preserve">目 录</w:t>
      </w:r>
      <w:r/>
    </w:p>
    <w:p>
      <w:pPr>
        <w:pStyle w:val="736"/>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ascii="宋体" w:hAnsi="宋体" w:cs="宋体"/>
          <w:b/>
          <w:bCs/>
          <w:caps/>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TOC \o "1-2" \u </w:instrText>
      </w:r>
      <w:r>
        <w:rPr>
          <w:rFonts w:hint="eastAsia" w:ascii="宋体" w:hAnsi="宋体" w:cs="宋体"/>
          <w:b/>
          <w:bCs/>
          <w:caps/>
          <w:color w:val="000000" w:themeColor="text1"/>
          <w:szCs w:val="21"/>
          <w:highlight w:val="none"/>
          <w14:textFill>
            <w14:solidFill>
              <w14:schemeClr w14:val="tx1"/>
            </w14:solidFill>
          </w14:textFill>
        </w:rPr>
        <w:fldChar w:fldCharType="separate"/>
      </w:r>
      <w:r>
        <w:rPr>
          <w:rFonts w:hint="eastAsia"/>
          <w:bCs/>
          <w:color w:val="000000" w:themeColor="text1"/>
          <w:szCs w:val="28"/>
          <w:highlight w:val="none"/>
          <w14:textFill>
            <w14:solidFill>
              <w14:schemeClr w14:val="tx1"/>
            </w14:solidFill>
          </w14:textFill>
        </w:rPr>
        <w:t xml:space="preserve">第一章  招标公告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_Toc27241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p>
    <w:p>
      <w:pPr>
        <w:pStyle w:val="736"/>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t xml:space="preserve">第二章</w:t>
      </w:r>
      <w:r>
        <w:rPr>
          <w:bCs/>
          <w:color w:val="000000" w:themeColor="text1"/>
          <w:szCs w:val="28"/>
          <w:highlight w:val="none"/>
          <w14:textFill>
            <w14:solidFill>
              <w14:schemeClr w14:val="tx1"/>
            </w14:solidFill>
          </w14:textFill>
        </w:rPr>
        <w:t xml:space="preserve">  </w:t>
      </w:r>
      <w:r>
        <w:rPr>
          <w:rFonts w:hint="eastAsia"/>
          <w:bCs/>
          <w:color w:val="000000" w:themeColor="text1"/>
          <w:szCs w:val="28"/>
          <w:highlight w:val="none"/>
          <w14:textFill>
            <w14:solidFill>
              <w14:schemeClr w14:val="tx1"/>
            </w14:solidFill>
          </w14:textFill>
        </w:rPr>
        <w:t xml:space="preserve">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_Toc8623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前附表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_Toc19448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_Toc29689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二、招标文件构成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_Toc467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三、投标文件的编制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_Toc5986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四、投标文件的递交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_Toc26452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11</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五、开标与评标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_Toc7118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12</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六、授予合同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_Toc20191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15</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七、质疑与投诉</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_Toc19426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w:t>
      </w:r>
      <w:r>
        <w:rPr>
          <w:color w:val="000000" w:themeColor="text1"/>
          <w:highlight w:val="none"/>
          <w14:textFill>
            <w14:solidFill>
              <w14:schemeClr w14:val="tx1"/>
            </w14:solidFill>
          </w14:textFill>
        </w:rPr>
        <w:t xml:space="preserve">评标办法细则</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分包1至分包7</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_Toc15144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19</w:t>
      </w:r>
      <w:r>
        <w:rPr>
          <w:color w:val="000000" w:themeColor="text1"/>
          <w:highlight w:val="none"/>
          <w14:textFill>
            <w14:solidFill>
              <w14:schemeClr w14:val="tx1"/>
            </w14:solidFill>
          </w14:textFill>
        </w:rPr>
        <w:fldChar w:fldCharType="end"/>
      </w:r>
      <w:r/>
    </w:p>
    <w:p>
      <w:pPr>
        <w:pStyle w:val="736"/>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t xml:space="preserve">第三章</w:t>
      </w:r>
      <w:r>
        <w:rPr>
          <w:bCs/>
          <w:color w:val="000000" w:themeColor="text1"/>
          <w:szCs w:val="28"/>
          <w:highlight w:val="none"/>
          <w14:textFill>
            <w14:solidFill>
              <w14:schemeClr w14:val="tx1"/>
            </w14:solidFill>
          </w14:textFill>
        </w:rPr>
        <w:t xml:space="preserve">  </w:t>
      </w:r>
      <w:r>
        <w:rPr>
          <w:rFonts w:hint="eastAsia"/>
          <w:bCs/>
          <w:color w:val="000000" w:themeColor="text1"/>
          <w:szCs w:val="28"/>
          <w:highlight w:val="none"/>
          <w14:textFill>
            <w14:solidFill>
              <w14:schemeClr w14:val="tx1"/>
            </w14:solidFill>
          </w14:textFill>
        </w:rPr>
        <w:t xml:space="preserve">合同格式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_Toc32664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38</w:t>
      </w:r>
      <w:r>
        <w:rPr>
          <w:color w:val="000000" w:themeColor="text1"/>
          <w:highlight w:val="none"/>
          <w14:textFill>
            <w14:solidFill>
              <w14:schemeClr w14:val="tx1"/>
            </w14:solidFill>
          </w14:textFill>
        </w:rPr>
        <w:fldChar w:fldCharType="end"/>
      </w:r>
      <w:r/>
    </w:p>
    <w:p>
      <w:pPr>
        <w:pStyle w:val="736"/>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t xml:space="preserve">第四章</w:t>
      </w:r>
      <w:r>
        <w:rPr>
          <w:bCs/>
          <w:color w:val="000000" w:themeColor="text1"/>
          <w:szCs w:val="28"/>
          <w:highlight w:val="none"/>
          <w14:textFill>
            <w14:solidFill>
              <w14:schemeClr w14:val="tx1"/>
            </w14:solidFill>
          </w14:textFill>
        </w:rPr>
        <w:t xml:space="preserve">  </w:t>
      </w:r>
      <w:r>
        <w:rPr>
          <w:rFonts w:hint="eastAsia"/>
          <w:bCs/>
          <w:color w:val="000000" w:themeColor="text1"/>
          <w:szCs w:val="28"/>
          <w:highlight w:val="none"/>
          <w14:textFill>
            <w14:solidFill>
              <w14:schemeClr w14:val="tx1"/>
            </w14:solidFill>
          </w14:textFill>
        </w:rPr>
        <w:t xml:space="preserve">招标内容与技术要求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_Toc27634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43</w:t>
      </w:r>
      <w:r>
        <w:rPr>
          <w:color w:val="000000" w:themeColor="text1"/>
          <w:highlight w:val="none"/>
          <w14:textFill>
            <w14:solidFill>
              <w14:schemeClr w14:val="tx1"/>
            </w14:solidFill>
          </w14:textFill>
        </w:rPr>
        <w:fldChar w:fldCharType="end"/>
      </w:r>
      <w:r/>
    </w:p>
    <w:p>
      <w:pPr>
        <w:pStyle w:val="736"/>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t xml:space="preserve">第五章  投标文件格式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_Toc24551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67</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一、投标函格式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_Toc2363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68</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二、开标一览表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_Toc20458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70</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三、分项报价表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71</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ascii="宋体" w:hAnsi="宋体" w:eastAsia="宋体" w:cs="华文中宋"/>
          <w:bCs/>
          <w:color w:val="000000" w:themeColor="text1"/>
          <w:szCs w:val="21"/>
          <w:highlight w:val="none"/>
          <w14:textFill>
            <w14:solidFill>
              <w14:schemeClr w14:val="tx1"/>
            </w14:solidFill>
          </w14:textFill>
          <w14:ligatures w14:val="standardContextual"/>
        </w:rPr>
        <w:t xml:space="preserve">四、商务条款偏离表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_Toc14994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72</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ascii="宋体" w:hAnsi="宋体" w:eastAsia="宋体" w:cs="华文中宋"/>
          <w:bCs/>
          <w:color w:val="000000" w:themeColor="text1"/>
          <w:szCs w:val="21"/>
          <w:highlight w:val="none"/>
          <w14:textFill>
            <w14:solidFill>
              <w14:schemeClr w14:val="tx1"/>
            </w14:solidFill>
          </w14:textFill>
          <w14:ligatures w14:val="standardContextual"/>
        </w:rPr>
        <w:t xml:space="preserve">五、技术需求偏离表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_Toc23283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73</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ascii="宋体" w:hAnsi="宋体" w:cs="楷体_GB2312"/>
          <w:color w:val="000000" w:themeColor="text1"/>
          <w:highlight w:val="none"/>
          <w:lang w:val="zh-CN"/>
          <w14:textFill>
            <w14:solidFill>
              <w14:schemeClr w14:val="tx1"/>
            </w14:solidFill>
          </w14:textFill>
        </w:rPr>
        <w:t xml:space="preserve">六、技术方案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_Toc14285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74</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七、业绩</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_Toc11001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75</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八、服务团队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_Toc10557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76</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九、服务承诺</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_Toc2123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77</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十、履约能力</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_Toc31228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78</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十一、供应商必须提交的资格证明文件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_Toc25354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79</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十二、法定代表人资格证明</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_Toc28016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88</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法人授权委托书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_Toc15800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89</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十三、供应商认为有必要提供并说明的其它资料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_Toc32231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90</w:t>
      </w:r>
      <w:r>
        <w:rPr>
          <w:color w:val="000000" w:themeColor="text1"/>
          <w:highlight w:val="none"/>
          <w14:textFill>
            <w14:solidFill>
              <w14:schemeClr w14:val="tx1"/>
            </w14:solidFill>
          </w14:textFill>
        </w:rPr>
        <w:fldChar w:fldCharType="end"/>
      </w:r>
      <w:r/>
    </w:p>
    <w:p>
      <w:pPr>
        <w:pStyle w:val="742"/>
        <w:ind w:left="0"/>
        <w:keepLines w:val="0"/>
        <w:keepNext w:val="0"/>
        <w:pageBreakBefore w:val="0"/>
        <w:spacing w:after="0" w:line="380" w:lineRule="exact"/>
        <w:widowControl w:val="off"/>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十四、政府采购政策</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_Toc27644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91</w:t>
      </w:r>
      <w:r>
        <w:rPr>
          <w:color w:val="000000" w:themeColor="text1"/>
          <w:highlight w:val="none"/>
          <w14:textFill>
            <w14:solidFill>
              <w14:schemeClr w14:val="tx1"/>
            </w14:solidFill>
          </w14:textFill>
        </w:rPr>
        <w:fldChar w:fldCharType="end"/>
      </w:r>
      <w:r/>
    </w:p>
    <w:p>
      <w:pPr>
        <w:ind w:left="0"/>
        <w:keepLines w:val="0"/>
        <w:keepNext w:val="0"/>
        <w:pageBreakBefore w:val="0"/>
        <w:spacing w:line="380" w:lineRule="exact"/>
        <w:widowControl w:val="off"/>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end"/>
      </w:r>
      <w:r/>
    </w:p>
    <w:p>
      <w:pPr>
        <w:jc w:val="left"/>
        <w:widowControl/>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br w:type="page" w:clear="all"/>
      </w:r>
      <w:r/>
    </w:p>
    <w:p>
      <w:pPr>
        <w:jc w:val="center"/>
        <w:spacing w:line="360" w:lineRule="auto"/>
        <w:rPr>
          <w:b/>
          <w:bCs/>
          <w:color w:val="000000" w:themeColor="text1"/>
          <w:sz w:val="28"/>
          <w:szCs w:val="28"/>
          <w:highlight w:val="none"/>
          <w14:textFill>
            <w14:solidFill>
              <w14:schemeClr w14:val="tx1"/>
            </w14:solidFill>
          </w14:textFill>
        </w:rPr>
        <w:outlineLvl w:val="0"/>
      </w:pPr>
      <w:r/>
      <w:bookmarkStart w:id="0" w:name="_Toc27241"/>
      <w:r>
        <w:rPr>
          <w:rFonts w:hint="eastAsia"/>
          <w:b/>
          <w:bCs/>
          <w:color w:val="000000" w:themeColor="text1"/>
          <w:sz w:val="28"/>
          <w:szCs w:val="28"/>
          <w:highlight w:val="none"/>
          <w14:textFill>
            <w14:solidFill>
              <w14:schemeClr w14:val="tx1"/>
            </w14:solidFill>
          </w14:textFill>
        </w:rPr>
        <w:t xml:space="preserve">第一章  招标公告</w:t>
      </w:r>
      <w:bookmarkEnd w:id="0"/>
      <w:r/>
      <w:r/>
    </w:p>
    <w:p>
      <w:pPr>
        <w:spacing w:line="360" w:lineRule="auto"/>
        <w:rPr>
          <w:rFonts w:ascii="宋体" w:hAnsi="宋体"/>
          <w:b/>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b/>
          <w:color w:val="000000" w:themeColor="text1"/>
          <w:szCs w:val="21"/>
          <w:highlight w:val="none"/>
          <w14:textFill>
            <w14:solidFill>
              <w14:schemeClr w14:val="tx1"/>
            </w14:solidFill>
          </w14:textFill>
        </w:rPr>
        <w:t xml:space="preserve">项目概况：</w:t>
      </w:r>
      <w:r/>
    </w:p>
    <w:p>
      <w:pPr>
        <w:ind w:firstLine="422"/>
        <w:spacing w:line="360" w:lineRule="auto"/>
        <w:rPr>
          <w:rFonts w:ascii="宋体" w:hAnsi="宋体"/>
          <w:b/>
          <w:color w:val="000000" w:themeColor="text1"/>
          <w:szCs w:val="21"/>
          <w:highlight w:val="none"/>
          <w:u w:val="singl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b/>
          <w:color w:val="000000" w:themeColor="text1"/>
          <w:szCs w:val="21"/>
          <w:highlight w:val="none"/>
          <w:u w:val="single"/>
          <w14:textFill>
            <w14:solidFill>
              <w14:schemeClr w14:val="tx1"/>
            </w14:solidFill>
          </w14:textFill>
        </w:rPr>
        <w:t xml:space="preserve">南京市社会保险管理中心</w:t>
      </w:r>
      <w:r>
        <w:rPr>
          <w:rFonts w:hint="eastAsia" w:ascii="宋体" w:hAnsi="宋体"/>
          <w:b/>
          <w:color w:val="000000" w:themeColor="text1"/>
          <w:szCs w:val="21"/>
          <w:highlight w:val="none"/>
          <w:u w:val="single"/>
          <w:lang w:eastAsia="zh-CN"/>
          <w14:textFill>
            <w14:solidFill>
              <w14:schemeClr w14:val="tx1"/>
            </w14:solidFill>
          </w14:textFill>
        </w:rPr>
        <w:t xml:space="preserve">2026年南京市（注安师安全员供应链企业及新就业人员交通伤害）工伤预防培训项目</w:t>
      </w:r>
      <w:r>
        <w:rPr>
          <w:rFonts w:hint="eastAsia" w:ascii="宋体" w:hAnsi="宋体"/>
          <w:b/>
          <w:color w:val="000000" w:themeColor="text1"/>
          <w:szCs w:val="21"/>
          <w:highlight w:val="none"/>
          <w14:textFill>
            <w14:solidFill>
              <w14:schemeClr w14:val="tx1"/>
            </w14:solidFill>
          </w14:textFill>
        </w:rPr>
        <w:t xml:space="preserve">的潜在供应商应在</w:t>
      </w:r>
      <w:r>
        <w:rPr>
          <w:rFonts w:hint="eastAsia" w:ascii="宋体" w:hAnsi="宋体"/>
          <w:b/>
          <w:color w:val="000000" w:themeColor="text1"/>
          <w:szCs w:val="21"/>
          <w:highlight w:val="none"/>
          <w:u w:val="single"/>
          <w14:textFill>
            <w14:solidFill>
              <w14:schemeClr w14:val="tx1"/>
            </w14:solidFill>
          </w14:textFill>
        </w:rPr>
        <w:t xml:space="preserve">江苏政府采购网</w:t>
      </w:r>
      <w:r>
        <w:rPr>
          <w:rFonts w:ascii="宋体" w:hAnsi="宋体"/>
          <w:b/>
          <w:color w:val="000000" w:themeColor="text1"/>
          <w:szCs w:val="21"/>
          <w:highlight w:val="none"/>
          <w14:textFill>
            <w14:solidFill>
              <w14:schemeClr w14:val="tx1"/>
            </w14:solidFill>
          </w14:textFill>
        </w:rPr>
        <w:t xml:space="preserve">获取招标文件，并于</w:t>
      </w:r>
      <w:bookmarkStart w:id="1" w:name="_Hlk67471766"/>
      <w:r>
        <w:rPr>
          <w:rFonts w:hint="eastAsia" w:ascii="宋体" w:hAnsi="宋体"/>
          <w:b/>
          <w:color w:val="000000" w:themeColor="text1"/>
          <w:szCs w:val="21"/>
          <w:highlight w:val="none"/>
          <w:u w:val="single"/>
          <w14:textFill>
            <w14:solidFill>
              <w14:schemeClr w14:val="tx1"/>
            </w14:solidFill>
          </w14:textFill>
        </w:rPr>
        <w:t xml:space="preserve">2026年</w:t>
      </w:r>
      <w:r>
        <w:rPr>
          <w:rFonts w:hint="eastAsia" w:ascii="宋体" w:hAnsi="宋体"/>
          <w:b/>
          <w:color w:val="000000" w:themeColor="text1"/>
          <w:szCs w:val="21"/>
          <w:highlight w:val="none"/>
          <w:u w:val="single"/>
          <w:lang w:val="en-US" w:eastAsia="zh-CN"/>
          <w14:textFill>
            <w14:solidFill>
              <w14:schemeClr w14:val="tx1"/>
            </w14:solidFill>
          </w14:textFill>
        </w:rPr>
        <w:t xml:space="preserve">9</w:t>
      </w:r>
      <w:r>
        <w:rPr>
          <w:rFonts w:hint="eastAsia" w:ascii="宋体" w:hAnsi="宋体"/>
          <w:b/>
          <w:color w:val="000000" w:themeColor="text1"/>
          <w:szCs w:val="21"/>
          <w:highlight w:val="none"/>
          <w:u w:val="single"/>
          <w14:textFill>
            <w14:solidFill>
              <w14:schemeClr w14:val="tx1"/>
            </w14:solidFill>
          </w14:textFill>
        </w:rPr>
        <w:t xml:space="preserve">月</w:t>
      </w:r>
      <w:r>
        <w:rPr>
          <w:rFonts w:hint="eastAsia" w:ascii="宋体" w:hAnsi="宋体"/>
          <w:b/>
          <w:color w:val="000000" w:themeColor="text1"/>
          <w:szCs w:val="21"/>
          <w:highlight w:val="none"/>
          <w:u w:val="single"/>
          <w:lang w:val="en-US" w:eastAsia="zh-CN"/>
          <w14:textFill>
            <w14:solidFill>
              <w14:schemeClr w14:val="tx1"/>
            </w14:solidFill>
          </w14:textFill>
        </w:rPr>
        <w:t xml:space="preserve">29</w:t>
      </w:r>
      <w:r>
        <w:rPr>
          <w:rFonts w:hint="eastAsia" w:ascii="宋体" w:hAnsi="宋体"/>
          <w:b/>
          <w:color w:val="000000" w:themeColor="text1"/>
          <w:szCs w:val="21"/>
          <w:highlight w:val="none"/>
          <w:u w:val="single"/>
          <w14:textFill>
            <w14:solidFill>
              <w14:schemeClr w14:val="tx1"/>
            </w14:solidFill>
          </w14:textFill>
        </w:rPr>
        <w:t xml:space="preserve">日上午9：30时（北京时间）</w:t>
      </w:r>
      <w:r>
        <w:rPr>
          <w:rFonts w:hint="eastAsia" w:ascii="宋体" w:hAnsi="宋体"/>
          <w:b/>
          <w:color w:val="000000" w:themeColor="text1"/>
          <w:szCs w:val="21"/>
          <w:highlight w:val="none"/>
          <w14:textFill>
            <w14:solidFill>
              <w14:schemeClr w14:val="tx1"/>
            </w14:solidFill>
          </w14:textFill>
        </w:rPr>
        <w:t xml:space="preserve">前</w:t>
      </w:r>
      <w:bookmarkEnd w:id="1"/>
      <w:r>
        <w:rPr>
          <w:rFonts w:hint="eastAsia" w:ascii="宋体" w:hAnsi="宋体"/>
          <w:b/>
          <w:color w:val="000000" w:themeColor="text1"/>
          <w:szCs w:val="21"/>
          <w:highlight w:val="none"/>
          <w14:textFill>
            <w14:solidFill>
              <w14:schemeClr w14:val="tx1"/>
            </w14:solidFill>
          </w14:textFill>
        </w:rPr>
        <w:t xml:space="preserve">递交投标文件。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一、项目基本情况</w:t>
      </w:r>
      <w:r/>
    </w:p>
    <w:p>
      <w:pPr>
        <w:pStyle w:val="1020"/>
        <w:ind w:firstLine="422"/>
        <w:rPr>
          <w:b w:val="0"/>
          <w:bCs w:val="0"/>
          <w:color w:val="000000" w:themeColor="text1"/>
          <w:highlight w:val="none"/>
          <w14:textFill>
            <w14:solidFill>
              <w14:schemeClr w14:val="tx1"/>
            </w14:solidFill>
          </w14:textFill>
        </w:rPr>
      </w:pPr>
      <w:r/>
      <w:bookmarkStart w:id="2" w:name="_Hlk198228001"/>
      <w:r>
        <w:rPr>
          <w:rFonts w:hint="eastAsia"/>
          <w:b/>
          <w:bCs/>
          <w:color w:val="000000" w:themeColor="text1"/>
          <w:highlight w:val="none"/>
          <w14:textFill>
            <w14:solidFill>
              <w14:schemeClr w14:val="tx1"/>
            </w14:solidFill>
          </w14:textFill>
        </w:rPr>
        <w:t xml:space="preserve">项目编号：</w:t>
      </w:r>
      <w:r>
        <w:rPr>
          <w:rFonts w:hint="eastAsia"/>
          <w:b w:val="0"/>
          <w:bCs w:val="0"/>
          <w:color w:val="000000" w:themeColor="text1"/>
          <w:highlight w:val="none"/>
          <w14:textFill>
            <w14:solidFill>
              <w14:schemeClr w14:val="tx1"/>
            </w14:solidFill>
          </w14:textFill>
        </w:rPr>
        <w:t xml:space="preserve">JSZC-320100-JITC-G2026-0322</w:t>
      </w:r>
      <w:r/>
    </w:p>
    <w:p>
      <w:pPr>
        <w:pStyle w:val="1020"/>
        <w:ind w:firstLine="422"/>
        <w:rPr>
          <w:b w:val="0"/>
          <w:bCs w:val="0"/>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招标编号：</w:t>
      </w:r>
      <w:r>
        <w:rPr>
          <w:rFonts w:hint="eastAsia"/>
          <w:b w:val="0"/>
          <w:bCs w:val="0"/>
          <w:color w:val="000000" w:themeColor="text1"/>
          <w:highlight w:val="none"/>
          <w14:textFill>
            <w14:solidFill>
              <w14:schemeClr w14:val="tx1"/>
            </w14:solidFill>
          </w14:textFill>
        </w:rPr>
        <w:t xml:space="preserve">JSTCC26002105574</w:t>
      </w:r>
      <w:r/>
    </w:p>
    <w:p>
      <w:pPr>
        <w:pStyle w:val="1020"/>
        <w:ind w:firstLine="422"/>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2026年南京市（注安师安全员供应链企业及新就业人员交通伤害）工伤预防培训项目</w:t>
      </w:r>
      <w:r/>
    </w:p>
    <w:p>
      <w:pPr>
        <w:ind w:firstLine="420"/>
        <w:spacing w:line="360" w:lineRule="auto"/>
        <w:shd w:val="clear" w:color="auto" w:fill="ffffff"/>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预算金额：人民币</w:t>
      </w:r>
      <w:r>
        <w:rPr>
          <w:rFonts w:hint="eastAsia" w:ascii="宋体" w:hAnsi="宋体"/>
          <w:color w:val="000000" w:themeColor="text1"/>
          <w:szCs w:val="21"/>
          <w:highlight w:val="none"/>
          <w14:textFill>
            <w14:solidFill>
              <w14:schemeClr w14:val="tx1"/>
            </w14:solidFill>
          </w14:textFill>
        </w:rPr>
        <w:t xml:space="preserve">507.80</w:t>
      </w:r>
      <w:r>
        <w:rPr>
          <w:rFonts w:ascii="宋体" w:hAnsi="宋体"/>
          <w:color w:val="000000" w:themeColor="text1"/>
          <w:szCs w:val="21"/>
          <w:highlight w:val="none"/>
          <w14:textFill>
            <w14:solidFill>
              <w14:schemeClr w14:val="tx1"/>
            </w14:solidFill>
          </w14:textFill>
        </w:rPr>
        <w:t xml:space="preserve">万元</w:t>
      </w:r>
      <w:r/>
    </w:p>
    <w:p>
      <w:pPr>
        <w:ind w:firstLine="420"/>
        <w:spacing w:line="360" w:lineRule="auto"/>
        <w:shd w:val="clear" w:color="auto" w:fill="ffffff"/>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最高限价：人民币</w:t>
      </w:r>
      <w:r>
        <w:rPr>
          <w:rFonts w:hint="eastAsia" w:ascii="宋体" w:hAnsi="宋体"/>
          <w:color w:val="000000" w:themeColor="text1"/>
          <w:szCs w:val="21"/>
          <w:highlight w:val="none"/>
          <w14:textFill>
            <w14:solidFill>
              <w14:schemeClr w14:val="tx1"/>
            </w14:solidFill>
          </w14:textFill>
        </w:rPr>
        <w:t xml:space="preserve">507.80</w:t>
      </w:r>
      <w:r>
        <w:rPr>
          <w:rFonts w:ascii="宋体" w:hAnsi="宋体"/>
          <w:color w:val="000000" w:themeColor="text1"/>
          <w:szCs w:val="21"/>
          <w:highlight w:val="none"/>
          <w14:textFill>
            <w14:solidFill>
              <w14:schemeClr w14:val="tx1"/>
            </w14:solidFill>
          </w14:textFill>
        </w:rPr>
        <w:t xml:space="preserve">万元</w:t>
      </w:r>
      <w:r/>
    </w:p>
    <w:tbl>
      <w:tblPr>
        <w:tblStyle w:val="720"/>
        <w:tblW w:w="45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5177"/>
        <w:gridCol w:w="2012"/>
      </w:tblGrid>
      <w:tr>
        <w:trPr>
          <w:jc w:val="center"/>
          <w:trHeight w:val="800"/>
        </w:trPr>
        <w:tc>
          <w:tcPr>
            <w:tcMar>
              <w:left w:w="57" w:type="dxa"/>
              <w:right w:w="57" w:type="dxa"/>
            </w:tcMar>
            <w:tcW w:w="533" w:type="pct"/>
            <w:vAlign w:val="center"/>
            <w:textDirection w:val="lrTb"/>
            <w:noWrap w:val="false"/>
          </w:tcPr>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分包号</w:t>
            </w:r>
            <w:r/>
          </w:p>
        </w:tc>
        <w:tc>
          <w:tcPr>
            <w:tcW w:w="3217" w:type="pct"/>
            <w:vAlign w:val="center"/>
            <w:textDirection w:val="lrTb"/>
            <w:noWrap w:val="false"/>
          </w:tcPr>
          <w:p>
            <w:pPr>
              <w:jc w:val="center"/>
              <w:spacing w:line="400" w:lineRule="exact"/>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分包名称</w:t>
            </w:r>
            <w:r/>
          </w:p>
        </w:tc>
        <w:tc>
          <w:tcPr>
            <w:tcMar>
              <w:left w:w="57" w:type="dxa"/>
              <w:right w:w="57" w:type="dxa"/>
            </w:tcMar>
            <w:tcW w:w="1250" w:type="pct"/>
            <w:vAlign w:val="center"/>
            <w:textDirection w:val="lrTb"/>
            <w:noWrap w:val="false"/>
          </w:tcPr>
          <w:p>
            <w:pPr>
              <w:jc w:val="center"/>
              <w:spacing w:line="40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最高限价</w:t>
            </w:r>
            <w:r/>
          </w:p>
          <w:p>
            <w:pPr>
              <w:jc w:val="center"/>
              <w:spacing w:line="400" w:lineRule="exact"/>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（人民币：万元）</w:t>
            </w:r>
            <w:r/>
          </w:p>
        </w:tc>
      </w:tr>
      <w:tr>
        <w:trPr>
          <w:jc w:val="center"/>
          <w:trHeight w:val="800"/>
        </w:trPr>
        <w:tc>
          <w:tcPr>
            <w:tcMar>
              <w:left w:w="57" w:type="dxa"/>
              <w:right w:w="57" w:type="dxa"/>
            </w:tcMar>
            <w:tcW w:w="858" w:type="dxa"/>
            <w:vAlign w:val="center"/>
            <w:textDirection w:val="lrTb"/>
            <w:noWrap w:val="false"/>
          </w:tcPr>
          <w:p>
            <w:pPr>
              <w:jc w:val="center"/>
              <w:keepLines w:val="0"/>
              <w:keepNext w:val="0"/>
              <w:pageBreakBefore w:val="0"/>
              <w:spacing w:line="360" w:lineRule="exact"/>
              <w:widowControl w:val="off"/>
              <w:rPr>
                <w:rFonts w:ascii="宋体" w:hAnsi="宋体" w:cs="宋体"/>
                <w:color w:val="000000" w:themeColor="text1"/>
                <w:szCs w:val="21"/>
                <w:highlight w:val="none"/>
                <w14:textFill>
                  <w14:solidFill>
                    <w14:schemeClr w14:val="tx1"/>
                  </w14:solidFill>
                </w14:textFill>
              </w:rPr>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分包1</w:t>
            </w:r>
            <w:r/>
          </w:p>
        </w:tc>
        <w:tc>
          <w:tcPr>
            <w:tcW w:w="3217" w:type="pct"/>
            <w:vAlign w:val="center"/>
            <w:textDirection w:val="lrTb"/>
            <w:noWrap w:val="false"/>
          </w:tcPr>
          <w:p>
            <w:pPr>
              <w:jc w:val="cente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中级注安师培训</w:t>
            </w:r>
            <w:r/>
          </w:p>
        </w:tc>
        <w:tc>
          <w:tcPr>
            <w:tcMar>
              <w:left w:w="57" w:type="dxa"/>
              <w:right w:w="57" w:type="dxa"/>
            </w:tcMar>
            <w:tcW w:w="1250" w:type="pct"/>
            <w:vAlign w:val="center"/>
            <w:textDirection w:val="lrTb"/>
            <w:noWrap w:val="false"/>
          </w:tcPr>
          <w:p>
            <w:pPr>
              <w:jc w:val="cente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110.40</w:t>
            </w:r>
            <w:r/>
          </w:p>
        </w:tc>
      </w:tr>
      <w:tr>
        <w:trPr>
          <w:jc w:val="center"/>
          <w:trHeight w:val="800"/>
        </w:trPr>
        <w:tc>
          <w:tcPr>
            <w:tcMar>
              <w:left w:w="57" w:type="dxa"/>
              <w:right w:w="57" w:type="dxa"/>
            </w:tcMar>
            <w:tcW w:w="858" w:type="dxa"/>
            <w:vAlign w:val="center"/>
            <w:textDirection w:val="lrTb"/>
            <w:noWrap w:val="false"/>
          </w:tcPr>
          <w:p>
            <w:pPr>
              <w:jc w:val="center"/>
              <w:keepLines w:val="0"/>
              <w:keepNext w:val="0"/>
              <w:pageBreakBefore w:val="0"/>
              <w:spacing w:line="360" w:lineRule="exact"/>
              <w:widowControl w:val="off"/>
              <w:rPr>
                <w:rFonts w:ascii="宋体" w:hAnsi="宋体" w:cs="宋体"/>
                <w:color w:val="000000" w:themeColor="text1"/>
                <w:szCs w:val="21"/>
                <w:highlight w:val="none"/>
                <w14:textFill>
                  <w14:solidFill>
                    <w14:schemeClr w14:val="tx1"/>
                  </w14:solidFill>
                </w14:textFill>
              </w:rPr>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分包2</w:t>
            </w:r>
            <w:r/>
          </w:p>
        </w:tc>
        <w:tc>
          <w:tcPr>
            <w:tcW w:w="3217" w:type="pct"/>
            <w:vAlign w:val="center"/>
            <w:textDirection w:val="lrTb"/>
            <w:noWrap w:val="false"/>
          </w:tcPr>
          <w:p>
            <w:pPr>
              <w:jc w:val="center"/>
              <w:spacing w:line="40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初级注安师、安全员培训</w:t>
            </w:r>
            <w:r>
              <w:rPr>
                <w:rFonts w:hint="eastAsia" w:ascii="宋体" w:hAnsi="宋体" w:cs="宋体"/>
                <w:color w:val="000000" w:themeColor="text1"/>
                <w:szCs w:val="21"/>
                <w:highlight w:val="none"/>
                <w:lang w:val="en-US" w:eastAsia="zh-CN"/>
                <w14:textFill>
                  <w14:solidFill>
                    <w14:schemeClr w14:val="tx1"/>
                  </w14:solidFill>
                </w14:textFill>
              </w:rPr>
              <w:t xml:space="preserve">-1</w:t>
            </w:r>
            <w:r/>
          </w:p>
        </w:tc>
        <w:tc>
          <w:tcPr>
            <w:tcMar>
              <w:left w:w="57" w:type="dxa"/>
              <w:right w:w="57" w:type="dxa"/>
            </w:tcMar>
            <w:tcW w:w="1250" w:type="pct"/>
            <w:vAlign w:val="center"/>
            <w:textDirection w:val="lrTb"/>
            <w:noWrap w:val="false"/>
          </w:tcPr>
          <w:p>
            <w:pPr>
              <w:jc w:val="cente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79.35</w:t>
            </w:r>
            <w:r/>
          </w:p>
        </w:tc>
      </w:tr>
      <w:tr>
        <w:trPr>
          <w:jc w:val="center"/>
          <w:trHeight w:val="800"/>
        </w:trPr>
        <w:tc>
          <w:tcPr>
            <w:tcMar>
              <w:left w:w="57" w:type="dxa"/>
              <w:right w:w="57" w:type="dxa"/>
            </w:tcMar>
            <w:tcW w:w="858" w:type="dxa"/>
            <w:vAlign w:val="center"/>
            <w:textDirection w:val="lrTb"/>
            <w:noWrap w:val="false"/>
          </w:tcPr>
          <w:p>
            <w:pPr>
              <w:jc w:val="center"/>
              <w:keepLines w:val="0"/>
              <w:keepNext w:val="0"/>
              <w:pageBreakBefore w:val="0"/>
              <w:spacing w:line="360" w:lineRule="exact"/>
              <w:widowControl w:val="off"/>
              <w:rPr>
                <w:rFonts w:ascii="宋体" w:hAnsi="宋体" w:cs="宋体"/>
                <w:color w:val="000000" w:themeColor="text1"/>
                <w:szCs w:val="21"/>
                <w:highlight w:val="none"/>
                <w14:textFill>
                  <w14:solidFill>
                    <w14:schemeClr w14:val="tx1"/>
                  </w14:solidFill>
                </w14:textFill>
              </w:rPr>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分包3</w:t>
            </w:r>
            <w:r/>
          </w:p>
        </w:tc>
        <w:tc>
          <w:tcPr>
            <w:tcW w:w="3217" w:type="pct"/>
            <w:vAlign w:val="center"/>
            <w:textDirection w:val="lrTb"/>
            <w:noWrap w:val="false"/>
          </w:tcPr>
          <w:p>
            <w:pPr>
              <w:jc w:val="center"/>
              <w:spacing w:line="40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初级注安师、安全员培训</w:t>
            </w:r>
            <w:r>
              <w:rPr>
                <w:rFonts w:hint="eastAsia" w:ascii="宋体" w:hAnsi="宋体" w:cs="宋体"/>
                <w:color w:val="000000" w:themeColor="text1"/>
                <w:szCs w:val="21"/>
                <w:highlight w:val="none"/>
                <w:lang w:val="en-US" w:eastAsia="zh-CN"/>
                <w14:textFill>
                  <w14:solidFill>
                    <w14:schemeClr w14:val="tx1"/>
                  </w14:solidFill>
                </w14:textFill>
              </w:rPr>
              <w:t xml:space="preserve">-2</w:t>
            </w:r>
            <w:r/>
          </w:p>
        </w:tc>
        <w:tc>
          <w:tcPr>
            <w:tcMar>
              <w:left w:w="57" w:type="dxa"/>
              <w:right w:w="57" w:type="dxa"/>
            </w:tcMar>
            <w:tcW w:w="1250" w:type="pct"/>
            <w:vAlign w:val="center"/>
            <w:textDirection w:val="lrTb"/>
            <w:noWrap w:val="false"/>
          </w:tcPr>
          <w:p>
            <w:pPr>
              <w:jc w:val="cente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79.35</w:t>
            </w:r>
            <w:r/>
          </w:p>
        </w:tc>
      </w:tr>
      <w:tr>
        <w:trPr>
          <w:jc w:val="center"/>
          <w:trHeight w:val="797"/>
        </w:trPr>
        <w:tc>
          <w:tcPr>
            <w:tcMar>
              <w:left w:w="57" w:type="dxa"/>
              <w:right w:w="57" w:type="dxa"/>
            </w:tcMar>
            <w:tcW w:w="858" w:type="dxa"/>
            <w:vAlign w:val="center"/>
            <w:textDirection w:val="lrTb"/>
            <w:noWrap w:val="false"/>
          </w:tcPr>
          <w:p>
            <w:pPr>
              <w:jc w:val="center"/>
              <w:keepLines w:val="0"/>
              <w:keepNext w:val="0"/>
              <w:pageBreakBefore w:val="0"/>
              <w:spacing w:line="360" w:lineRule="exact"/>
              <w:widowControl w:val="off"/>
              <w:rPr>
                <w:rFonts w:ascii="宋体" w:hAnsi="宋体" w:cs="宋体"/>
                <w:color w:val="000000" w:themeColor="text1"/>
                <w:szCs w:val="21"/>
                <w:highlight w:val="none"/>
                <w14:textFill>
                  <w14:solidFill>
                    <w14:schemeClr w14:val="tx1"/>
                  </w14:solidFill>
                </w14:textFill>
              </w:rPr>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分包4</w:t>
            </w:r>
            <w:r/>
          </w:p>
        </w:tc>
        <w:tc>
          <w:tcPr>
            <w:tcW w:w="3217" w:type="pct"/>
            <w:vAlign w:val="center"/>
            <w:textDirection w:val="lrTb"/>
            <w:noWrap w:val="false"/>
          </w:tcPr>
          <w:p>
            <w:pPr>
              <w:jc w:val="center"/>
              <w:spacing w:line="40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初级注安师、安全员培训</w:t>
            </w: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c>
          <w:tcPr>
            <w:tcMar>
              <w:left w:w="57" w:type="dxa"/>
              <w:right w:w="57" w:type="dxa"/>
            </w:tcMar>
            <w:tcW w:w="1250" w:type="pct"/>
            <w:vAlign w:val="center"/>
            <w:textDirection w:val="lrTb"/>
            <w:noWrap w:val="false"/>
          </w:tcPr>
          <w:p>
            <w:pPr>
              <w:jc w:val="cente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79.35</w:t>
            </w:r>
            <w:r/>
          </w:p>
        </w:tc>
      </w:tr>
      <w:tr>
        <w:trPr>
          <w:jc w:val="center"/>
          <w:trHeight w:val="800"/>
        </w:trPr>
        <w:tc>
          <w:tcPr>
            <w:tcMar>
              <w:left w:w="57" w:type="dxa"/>
              <w:right w:w="57" w:type="dxa"/>
            </w:tcMar>
            <w:tcW w:w="858" w:type="dxa"/>
            <w:vAlign w:val="center"/>
            <w:textDirection w:val="lrTb"/>
            <w:noWrap w:val="false"/>
          </w:tcPr>
          <w:p>
            <w:pPr>
              <w:jc w:val="center"/>
              <w:keepLines w:val="0"/>
              <w:keepNext w:val="0"/>
              <w:pageBreakBefore w:val="0"/>
              <w:spacing w:line="360" w:lineRule="exact"/>
              <w:widowControl w:val="off"/>
              <w:rPr>
                <w:rFonts w:ascii="宋体" w:hAnsi="宋体" w:cs="宋体"/>
                <w:color w:val="000000" w:themeColor="text1"/>
                <w:szCs w:val="21"/>
                <w:highlight w:val="none"/>
                <w14:textFill>
                  <w14:solidFill>
                    <w14:schemeClr w14:val="tx1"/>
                  </w14:solidFill>
                </w14:textFill>
              </w:rPr>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分包5</w:t>
            </w:r>
            <w:r/>
          </w:p>
        </w:tc>
        <w:tc>
          <w:tcPr>
            <w:tcW w:w="3217" w:type="pct"/>
            <w:vAlign w:val="center"/>
            <w:textDirection w:val="lrTb"/>
            <w:noWrap w:val="false"/>
          </w:tcPr>
          <w:p>
            <w:pPr>
              <w:jc w:val="center"/>
              <w:spacing w:line="40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初级注安师、安全员培训</w:t>
            </w: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c>
          <w:tcPr>
            <w:tcMar>
              <w:left w:w="57" w:type="dxa"/>
              <w:right w:w="57" w:type="dxa"/>
            </w:tcMar>
            <w:tcW w:w="1250" w:type="pct"/>
            <w:vAlign w:val="center"/>
            <w:textDirection w:val="lrTb"/>
            <w:noWrap w:val="false"/>
          </w:tcPr>
          <w:p>
            <w:pPr>
              <w:jc w:val="cente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79.35</w:t>
            </w:r>
            <w:r/>
          </w:p>
        </w:tc>
      </w:tr>
      <w:tr>
        <w:trPr>
          <w:jc w:val="center"/>
          <w:trHeight w:val="800"/>
        </w:trPr>
        <w:tc>
          <w:tcPr>
            <w:tcMar>
              <w:left w:w="57" w:type="dxa"/>
              <w:right w:w="57" w:type="dxa"/>
            </w:tcMar>
            <w:tcW w:w="8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分包6</w:t>
            </w:r>
            <w:r/>
          </w:p>
        </w:tc>
        <w:tc>
          <w:tcPr>
            <w:tcW w:w="3217" w:type="pct"/>
            <w:vAlign w:val="center"/>
            <w:textDirection w:val="lrTb"/>
            <w:noWrap w:val="false"/>
          </w:tcPr>
          <w:p>
            <w:pPr>
              <w:jc w:val="center"/>
              <w:spacing w:line="400" w:lineRule="exact"/>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供应链企业工伤预防培训</w:t>
            </w:r>
            <w:r/>
          </w:p>
        </w:tc>
        <w:tc>
          <w:tcPr>
            <w:tcMar>
              <w:left w:w="57" w:type="dxa"/>
              <w:right w:w="57" w:type="dxa"/>
            </w:tcMar>
            <w:tcW w:w="1250" w:type="pct"/>
            <w:vAlign w:val="center"/>
            <w:textDirection w:val="lrTb"/>
            <w:noWrap w:val="false"/>
          </w:tcPr>
          <w:p>
            <w:pPr>
              <w:jc w:val="center"/>
              <w:spacing w:line="40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60.00</w:t>
            </w:r>
            <w:r/>
          </w:p>
        </w:tc>
      </w:tr>
      <w:tr>
        <w:trPr>
          <w:jc w:val="center"/>
          <w:trHeight w:val="800"/>
        </w:trPr>
        <w:tc>
          <w:tcPr>
            <w:tcMar>
              <w:left w:w="57" w:type="dxa"/>
              <w:right w:w="57" w:type="dxa"/>
            </w:tcMar>
            <w:tcW w:w="8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分包7</w:t>
            </w:r>
            <w:r/>
          </w:p>
        </w:tc>
        <w:tc>
          <w:tcPr>
            <w:tcW w:w="3217" w:type="pct"/>
            <w:vAlign w:val="center"/>
            <w:textDirection w:val="lrTb"/>
            <w:noWrap w:val="false"/>
          </w:tcPr>
          <w:p>
            <w:pPr>
              <w:jc w:val="center"/>
              <w:spacing w:line="400" w:lineRule="exact"/>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新就业人员交通伤害工伤预防培训</w:t>
            </w:r>
            <w:r/>
          </w:p>
        </w:tc>
        <w:tc>
          <w:tcPr>
            <w:tcMar>
              <w:left w:w="57" w:type="dxa"/>
              <w:right w:w="57" w:type="dxa"/>
            </w:tcMar>
            <w:tcW w:w="1250" w:type="pct"/>
            <w:vAlign w:val="center"/>
            <w:textDirection w:val="lrTb"/>
            <w:noWrap w:val="false"/>
          </w:tcPr>
          <w:p>
            <w:pPr>
              <w:jc w:val="center"/>
              <w:spacing w:line="40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20.00</w:t>
            </w:r>
            <w:r/>
          </w:p>
        </w:tc>
      </w:tr>
    </w:tbl>
    <w:p>
      <w:pPr>
        <w:pStyle w:val="943"/>
        <w:spacing w:line="360" w:lineRule="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投标人可对任意分包进行投标，为保障项目顺利实施及服务质量，每个分包确定不同的投标人中标（即“兼投不兼中”）</w:t>
      </w:r>
      <w:r>
        <w:rPr>
          <w:rFonts w:hint="eastAsia"/>
          <w:color w:val="000000" w:themeColor="text1"/>
          <w:highlight w:val="none"/>
          <w:lang w:eastAsia="zh-CN"/>
          <w14:textFill>
            <w14:solidFill>
              <w14:schemeClr w14:val="tx1"/>
            </w14:solidFill>
          </w14:textFill>
        </w:rPr>
        <w:t xml:space="preserve">。</w:t>
      </w:r>
      <w:r/>
    </w:p>
    <w:p>
      <w:pPr>
        <w:ind w:firstLine="422"/>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采购需求</w:t>
      </w:r>
      <w:r>
        <w:rPr>
          <w:rFonts w:hint="eastAsia" w:ascii="宋体" w:hAnsi="宋体"/>
          <w:b/>
          <w:bCs/>
          <w:color w:val="000000" w:themeColor="text1"/>
          <w:highlight w:val="none"/>
          <w:lang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2026年南京市（注安师安全员供应链企业及新就业人员交通伤害）工伤预防培训项目，</w:t>
      </w:r>
      <w:r>
        <w:rPr>
          <w:rFonts w:ascii="宋体" w:hAnsi="宋体" w:eastAsia="宋体" w:cs="仿宋_GB2312"/>
          <w:color w:val="000000" w:themeColor="text1"/>
          <w:szCs w:val="21"/>
          <w:highlight w:val="none"/>
          <w14:textFill>
            <w14:solidFill>
              <w14:schemeClr w14:val="tx1"/>
            </w14:solidFill>
          </w14:textFill>
        </w:rPr>
        <w:t xml:space="preserve">具体要求详见采购文件。</w:t>
      </w:r>
      <w:bookmarkEnd w:id="2"/>
      <w:r/>
      <w:r/>
    </w:p>
    <w:p>
      <w:pPr>
        <w:pStyle w:val="1020"/>
        <w:ind w:firstLine="422"/>
        <w:tabs>
          <w:tab w:val="left" w:pos="5585" w:leader="none"/>
        </w:tabs>
        <w:rPr>
          <w:b w:val="0"/>
          <w:bCs w:val="0"/>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合同履行期限：</w:t>
      </w:r>
      <w:r>
        <w:rPr>
          <w:b w:val="0"/>
          <w:bCs w:val="0"/>
          <w:color w:val="000000" w:themeColor="text1"/>
          <w:highlight w:val="none"/>
          <w14:textFill>
            <w14:solidFill>
              <w14:schemeClr w14:val="tx1"/>
            </w14:solidFill>
          </w14:textFill>
        </w:rPr>
        <w:t xml:space="preserve">合同签订之日起至2026年</w:t>
      </w:r>
      <w:r>
        <w:rPr>
          <w:rFonts w:hint="eastAsia"/>
          <w:b w:val="0"/>
          <w:bCs w:val="0"/>
          <w:color w:val="000000" w:themeColor="text1"/>
          <w:highlight w:val="none"/>
          <w14:textFill>
            <w14:solidFill>
              <w14:schemeClr w14:val="tx1"/>
            </w14:solidFill>
          </w14:textFill>
        </w:rPr>
        <w:t xml:space="preserve">12月10</w:t>
      </w:r>
      <w:r>
        <w:rPr>
          <w:b w:val="0"/>
          <w:bCs w:val="0"/>
          <w:color w:val="000000" w:themeColor="text1"/>
          <w:highlight w:val="none"/>
          <w14:textFill>
            <w14:solidFill>
              <w14:schemeClr w14:val="tx1"/>
            </w14:solidFill>
          </w14:textFill>
        </w:rPr>
        <w:t xml:space="preserve">日前完成</w:t>
      </w:r>
      <w:r/>
    </w:p>
    <w:p>
      <w:pPr>
        <w:pStyle w:val="1020"/>
        <w:ind w:firstLine="422"/>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本项目是否接受联合体投标：</w:t>
      </w:r>
      <w:r>
        <w:rPr>
          <w:rFonts w:hint="eastAsia"/>
          <w:color w:val="000000" w:themeColor="text1"/>
          <w:highlight w:val="none"/>
          <w14:textFill>
            <w14:solidFill>
              <w14:schemeClr w14:val="tx1"/>
            </w14:solidFill>
          </w14:textFill>
        </w:rPr>
        <w:t xml:space="preserve">不接受。</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二、申请人资格要求：</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1、满足《中华人民共和国政府采购法》第二十二条规定；</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（1）具有独立承担民事责任的能力（提供法人或其他组织的营业执照）；</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（2）具有良好的商业信誉和健全的财务会计制度；</w:t>
      </w:r>
      <w:r/>
    </w:p>
    <w:p>
      <w:pPr>
        <w:ind w:firstLine="420"/>
        <w:spacing w:line="360" w:lineRule="auto"/>
        <w:shd w:val="clear" w:color="auto" w:fill="ffffff"/>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提供企业2025年度</w:t>
      </w:r>
      <w:r>
        <w:rPr>
          <w:rFonts w:ascii="宋体" w:hAnsi="宋体"/>
          <w:color w:val="000000" w:themeColor="text1"/>
          <w:szCs w:val="21"/>
          <w:highlight w:val="none"/>
          <w14:textFill>
            <w14:solidFill>
              <w14:schemeClr w14:val="tx1"/>
            </w14:solidFill>
          </w14:textFill>
        </w:rPr>
        <w:t xml:space="preserve">财务审计报告或企业</w:t>
      </w:r>
      <w:r>
        <w:rPr>
          <w:rFonts w:hint="eastAsia" w:ascii="宋体" w:hAnsi="宋体"/>
          <w:color w:val="000000" w:themeColor="text1"/>
          <w:szCs w:val="21"/>
          <w:highlight w:val="none"/>
          <w14:textFill>
            <w14:solidFill>
              <w14:schemeClr w14:val="tx1"/>
            </w14:solidFill>
          </w14:textFill>
        </w:rPr>
        <w:t xml:space="preserve">近三个月中任一月份的财务状况报告复印件（至少包括资产负债表和利润表，加盖供应商公章，注：法人或者其他组织成立未满三个月的可以不提供）或其基本开户银行出具的资信证明（距开标时间3个月内开具）；</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）有依法缴纳税收和社会保障资金的良好记录；</w:t>
      </w:r>
      <w:r/>
    </w:p>
    <w:p>
      <w:pPr>
        <w:ind w:firstLine="420"/>
        <w:spacing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提供企业近三个月中任一月份依法缴纳税收和社会保障资金的相关凭证材料，依法免缴、迟缴的应提供相应文件证明；</w:t>
      </w:r>
      <w:r/>
    </w:p>
    <w:p>
      <w:pPr>
        <w:ind w:firstLine="420"/>
        <w:spacing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）具有履行合同所必需的设备和专业技术能力；（根据项目需求提供履行合同所必需的设备和专业技术能力的证明材料或</w:t>
      </w:r>
      <w:r>
        <w:rPr>
          <w:rFonts w:ascii="宋体" w:hAnsi="宋体"/>
          <w:color w:val="000000" w:themeColor="text1"/>
          <w:szCs w:val="21"/>
          <w:highlight w:val="none"/>
          <w14:textFill>
            <w14:solidFill>
              <w14:schemeClr w14:val="tx1"/>
            </w14:solidFill>
          </w14:textFill>
        </w:rPr>
        <w:t xml:space="preserve">提供承诺书</w:t>
      </w:r>
      <w:r>
        <w:rPr>
          <w:rFonts w:hint="eastAsia" w:ascii="宋体" w:hAnsi="宋体"/>
          <w:color w:val="000000" w:themeColor="text1"/>
          <w:szCs w:val="21"/>
          <w:highlight w:val="none"/>
          <w14:textFill>
            <w14:solidFill>
              <w14:schemeClr w14:val="tx1"/>
            </w14:solidFill>
          </w14:textFill>
        </w:rPr>
        <w:t xml:space="preserve">，加盖公章）</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（5）参加政府采购活动前三年内，在经营活动中没有重大违法记录；（提供参加本次政府采购活动前3年内在经营活动中没有重大违法记录的书面声明，加盖公章）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供应商未被“信用中国”网站及“中国政府采购网”列入失信被执行人、重大税收违法失信主体名单、政府采购严重违法失信行为记录名单内；（提供承诺书，格式自拟，需包含此条内容，加盖公章）</w:t>
      </w:r>
      <w:r/>
    </w:p>
    <w:p>
      <w:pPr>
        <w:pStyle w:val="995"/>
        <w:ind w:left="42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（7）本项目不接受任何形式的转包。</w:t>
      </w:r>
      <w:r/>
    </w:p>
    <w:p>
      <w:pPr>
        <w:pStyle w:val="963"/>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2、本项目的特定资格要求：/</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、拒绝下述供应商参加本次招标活动：</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（1）单位负责人为同一人或者存在直接控股、管理关系的不同供应商，不得参加同一合同项下的政府采购活动。</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（2）除单一来源项目外，凡为采购项目提供整体设计、规范编制或者项目管理、监理、检测等服务的供应商不得再参加本项目的采购活动。</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val="0"/>
          <w:bCs/>
          <w:color w:val="000000" w:themeColor="text1"/>
          <w:szCs w:val="21"/>
          <w:highlight w:val="none"/>
          <w14:textFill>
            <w14:solidFill>
              <w14:schemeClr w14:val="tx1"/>
            </w14:solidFill>
          </w14:textFill>
        </w:rPr>
        <w:t xml:space="preserve">注：供应商必须在投标文件中对以上资格要求响应并按要求提供有效证明材料及相关承诺书，否则将导致投标无效。</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三、获取招标文件</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时间：自本公告发布之日起5个工作日</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获取地点：</w:t>
      </w:r>
      <w:r>
        <w:rPr>
          <w:rFonts w:ascii="宋体" w:hAnsi="宋体"/>
          <w:color w:val="000000" w:themeColor="text1"/>
          <w:szCs w:val="21"/>
          <w:highlight w:val="none"/>
          <w14:textFill>
            <w14:solidFill>
              <w14:schemeClr w14:val="tx1"/>
            </w14:solidFill>
          </w14:textFill>
        </w:rPr>
        <w:t xml:space="preserve">江苏政府采购网“苏采云”系统（网址：http://jszfcg.jsczt.cn/）</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取方式：登录江苏政府采购网，点击“苏采云”使用CA锁登录系统（新用户应进行“平台用户注册”），点击“项目参与”进行登记，在“可参与项目”中选择“我要参与”，参与成功后到“已参与项目”界面中找到该项目下载文件。</w:t>
      </w:r>
      <w:r>
        <w:rPr>
          <w:rFonts w:ascii="宋体" w:hAnsi="宋体"/>
          <w:color w:val="000000" w:themeColor="text1"/>
          <w:szCs w:val="21"/>
          <w:highlight w:val="none"/>
          <w14:textFill>
            <w14:solidFill>
              <w14:schemeClr w14:val="tx1"/>
            </w14:solidFill>
          </w14:textFill>
        </w:rPr>
        <w:t xml:space="preserve">必须在苏采云政府采购交易系统获取招标文件，方可参加本次政府采购项目</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售价：0元。</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四、提交投标文件截止时间、开标时间和地点：</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时间：2026年9月29日</w:t>
      </w:r>
      <w:r>
        <w:rPr>
          <w:rFonts w:hint="eastAsia" w:ascii="宋体" w:hAnsi="宋体"/>
          <w:color w:val="000000" w:themeColor="text1"/>
          <w:szCs w:val="21"/>
          <w:highlight w:val="none"/>
          <w14:textFill>
            <w14:solidFill>
              <w14:schemeClr w14:val="tx1"/>
            </w14:solidFill>
          </w14:textFill>
        </w:rPr>
        <w:t xml:space="preserve">上午9：30时（北京时间）</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地点：“苏采云”网上开标大厅</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五、公告期限</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六、其他补充事宜</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1、本项目落实的政府采购政策：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（1）《政府采购促进中小企业发展管理办法》；</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（2）《关于政府采购支持监狱企业发展有关问题的通知》；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（3）《关于促进残疾人就业政府采购政策的通知》；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（4）《关于调整优化节能产品、环境标志产品政府采购执行机制的通知》；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（5）《国务院办公厅关于在政府采购中实施本国产品标准及相关政策的通知》；</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（6）《关于贯彻落实〈国务院办公厅关于在政府采购中实施本国产品标准及相关政策的通知〉的意见》；</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（7）《关于推动解决政府采购异常低价问题的通知》(财库〔2026〕2号)。</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根据《关于在政府采购活动中推行信用承诺制的通知》宁财购通〔2021〕5号规定，参加南京地区政府采购活动的供应商，应以书面形式向采购人或政府采购代理机构作出信用承诺。供应商按照本项目招标文件提供的“南京市政府采购供应商信用承诺书示范格式”自行填写，由法定代表人签字并盖单位公章，随投标文件一并递交。</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3、在政府采购资格审查环节，供应商只需提供书面《南京市政府采购供应商信用承诺书》，即可替代以下证明材料：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（1）符合国家相关规定的财务状况报告；</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（2）依法缴纳税收的证明材料；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（3）依法缴纳社会保障资金的证明材料；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（4）具备履行政府采购合同所必需的设备和专业技术能力的证明材料；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（5）参加政府采购活动前三年内在经营活动中没有重大违法记录的证明材料；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供应商涉及以下情形的，不适用信用承诺：</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（1）供应商被列入严重失信主体名单；</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（2）被相关监管部门作出行政处罚且尚在处罚有效期内；</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4、潜在供应商访问政府采购管理交易系统（苏采云）的网络地址和方法：</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（3）“CA数字证书”的办理材料以及供应商操作手册详见：http://jsxcmm.com/help/gys.html。</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（8）“苏采云”南京地区客服热线025-83633744、025-83633743。</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七、对本次招标提出询问，请按以下方式联系</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1.采购人信息</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称：南京市社会保险管理中心</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rPr>
          <w:rFonts w:ascii="宋体" w:hAnsi="宋体"/>
          <w:color w:val="000000" w:themeColor="text1"/>
          <w:szCs w:val="21"/>
          <w:highlight w:val="none"/>
          <w14:textFill>
            <w14:solidFill>
              <w14:schemeClr w14:val="tx1"/>
            </w14:solidFill>
          </w14:textFill>
        </w:rPr>
        <w:t xml:space="preserve">南京市水西门大街61号</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联系人：张老师</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联系电话：0</w:t>
      </w:r>
      <w:r>
        <w:rPr>
          <w:rFonts w:ascii="宋体" w:hAnsi="宋体"/>
          <w:color w:val="000000" w:themeColor="text1"/>
          <w:szCs w:val="21"/>
          <w:highlight w:val="none"/>
          <w14:textFill>
            <w14:solidFill>
              <w14:schemeClr w14:val="tx1"/>
            </w14:solidFill>
          </w14:textFill>
        </w:rPr>
        <w:t xml:space="preserve">25</w:t>
      </w:r>
      <w:r>
        <w:rPr>
          <w:rFonts w:hint="eastAsia" w:ascii="宋体" w:hAnsi="宋体"/>
          <w:color w:val="000000" w:themeColor="text1"/>
          <w:szCs w:val="21"/>
          <w:highlight w:val="none"/>
          <w14:textFill>
            <w14:solidFill>
              <w14:schemeClr w14:val="tx1"/>
            </w14:solidFill>
          </w14:textFill>
        </w:rPr>
        <w:t xml:space="preserve">-84713454</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2.采购代理机构信息</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称：江苏省招标中心有限公司</w:t>
      </w:r>
      <w:r/>
    </w:p>
    <w:p>
      <w:pPr>
        <w:ind w:firstLine="420"/>
        <w:spacing w:line="360" w:lineRule="auto"/>
        <w:rPr>
          <w:rFonts w:ascii="宋体" w:hAnsi="宋体"/>
          <w:color w:val="000000" w:themeColor="text1"/>
          <w:szCs w:val="21"/>
          <w:highlight w:val="none"/>
          <w14:textFill>
            <w14:solidFill>
              <w14:schemeClr w14:val="tx1"/>
            </w14:solidFill>
          </w14:textFill>
        </w:rPr>
      </w:pPr>
      <w:r/>
      <w:bookmarkStart w:id="3" w:name="OLE_LINK2"/>
      <w:r>
        <w:rPr>
          <w:rFonts w:hint="eastAsia" w:ascii="宋体" w:hAnsi="宋体"/>
          <w:color w:val="000000" w:themeColor="text1"/>
          <w:szCs w:val="21"/>
          <w:highlight w:val="none"/>
          <w14:textFill>
            <w14:solidFill>
              <w14:schemeClr w14:val="tx1"/>
            </w14:solidFill>
          </w14:textFill>
        </w:rPr>
        <w:t xml:space="preserve">地  址：</w:t>
      </w:r>
      <w:bookmarkEnd w:id="3"/>
      <w:r>
        <w:rPr>
          <w:rFonts w:hint="eastAsia" w:ascii="宋体" w:hAnsi="宋体"/>
          <w:color w:val="000000" w:themeColor="text1"/>
          <w:szCs w:val="21"/>
          <w:highlight w:val="none"/>
          <w14:textFill>
            <w14:solidFill>
              <w14:schemeClr w14:val="tx1"/>
            </w14:solidFill>
          </w14:textFill>
        </w:rPr>
        <w:t xml:space="preserve">江苏省南京市鼓楼区郑和中路118号D座12楼</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联系人：潘翰林、刘敏、樊张震、黄喆、姜瑶、陈诚</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话：025-83307352、83300681、83248600、83249926</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3.项目联系方式</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项目联系人：潘翰林、刘敏、樊张震、黄喆、姜瑶、陈诚</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话：025-83307352、83300681、83248600、83249926</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b/>
          <w:bCs/>
          <w:color w:val="000000" w:themeColor="text1"/>
          <w:sz w:val="28"/>
          <w:szCs w:val="28"/>
          <w:highlight w:val="none"/>
          <w14:textFill>
            <w14:solidFill>
              <w14:schemeClr w14:val="tx1"/>
            </w14:solidFill>
          </w14:textFill>
        </w:rPr>
        <w:outlineLvl w:val="0"/>
      </w:pPr>
      <w:r>
        <w:rPr>
          <w:b/>
          <w:bCs/>
          <w:color w:val="000000" w:themeColor="text1"/>
          <w:sz w:val="28"/>
          <w:szCs w:val="28"/>
          <w:highlight w:val="none"/>
          <w14:textFill>
            <w14:solidFill>
              <w14:schemeClr w14:val="tx1"/>
            </w14:solidFill>
          </w14:textFill>
        </w:rPr>
        <w:br w:type="page" w:clear="all"/>
      </w:r>
      <w:bookmarkStart w:id="4" w:name="_Toc8623"/>
      <w:r>
        <w:rPr>
          <w:rFonts w:hint="eastAsia"/>
          <w:b/>
          <w:bCs/>
          <w:color w:val="000000" w:themeColor="text1"/>
          <w:sz w:val="28"/>
          <w:szCs w:val="28"/>
          <w:highlight w:val="none"/>
          <w14:textFill>
            <w14:solidFill>
              <w14:schemeClr w14:val="tx1"/>
            </w14:solidFill>
          </w14:textFill>
        </w:rPr>
        <w:t xml:space="preserve">第二章</w:t>
      </w:r>
      <w:r>
        <w:rPr>
          <w:b/>
          <w:bCs/>
          <w:color w:val="000000" w:themeColor="text1"/>
          <w:sz w:val="28"/>
          <w:szCs w:val="28"/>
          <w:highlight w:val="none"/>
          <w14:textFill>
            <w14:solidFill>
              <w14:schemeClr w14:val="tx1"/>
            </w14:solidFill>
          </w14:textFill>
        </w:rPr>
        <w:t xml:space="preserve">  </w:t>
      </w:r>
      <w:r>
        <w:rPr>
          <w:rFonts w:hint="eastAsia"/>
          <w:b/>
          <w:bCs/>
          <w:color w:val="000000" w:themeColor="text1"/>
          <w:sz w:val="28"/>
          <w:szCs w:val="28"/>
          <w:highlight w:val="none"/>
          <w14:textFill>
            <w14:solidFill>
              <w14:schemeClr w14:val="tx1"/>
            </w14:solidFill>
          </w14:textFill>
        </w:rPr>
        <w:t xml:space="preserve">供应商须知</w:t>
      </w:r>
      <w:bookmarkEnd w:id="4"/>
      <w:r/>
      <w:r/>
    </w:p>
    <w:p>
      <w:pPr>
        <w:pStyle w:val="941"/>
        <w:jc w:val="center"/>
        <w:rPr>
          <w:color w:val="000000" w:themeColor="text1"/>
          <w:highlight w:val="none"/>
          <w14:textFill>
            <w14:solidFill>
              <w14:schemeClr w14:val="tx1"/>
            </w14:solidFill>
          </w14:textFill>
        </w:rPr>
      </w:pPr>
      <w:r/>
      <w:bookmarkStart w:id="5" w:name="_Toc19448"/>
      <w:r>
        <w:rPr>
          <w:rFonts w:hint="eastAsia"/>
          <w:color w:val="000000" w:themeColor="text1"/>
          <w:highlight w:val="none"/>
          <w14:textFill>
            <w14:solidFill>
              <w14:schemeClr w14:val="tx1"/>
            </w14:solidFill>
          </w14:textFill>
        </w:rPr>
        <w:t xml:space="preserve">前附表</w:t>
      </w:r>
      <w:bookmarkEnd w:id="5"/>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4"/>
        <w:gridCol w:w="5619"/>
      </w:tblGrid>
      <w:tr>
        <w:trPr>
          <w:jc w:val="center"/>
          <w:trHeight w:val="458"/>
        </w:trPr>
        <w:tc>
          <w:tcPr>
            <w:tcW w:w="720" w:type="dxa"/>
            <w:vAlign w:val="center"/>
            <w:textDirection w:val="lrTb"/>
            <w:noWrap w:val="false"/>
          </w:tcPr>
          <w:p>
            <w:pPr>
              <w:pStyle w:val="988"/>
              <w:jc w:val="center"/>
              <w:spacing w:before="0" w:after="0" w:line="360" w:lineRule="exact"/>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序号</w:t>
            </w:r>
            <w:r/>
          </w:p>
        </w:tc>
        <w:tc>
          <w:tcPr>
            <w:tcW w:w="2164" w:type="dxa"/>
            <w:vAlign w:val="center"/>
            <w:textDirection w:val="lrTb"/>
            <w:noWrap w:val="false"/>
          </w:tcPr>
          <w:p>
            <w:pPr>
              <w:pStyle w:val="988"/>
              <w:jc w:val="center"/>
              <w:spacing w:before="0" w:after="0" w:line="360" w:lineRule="exact"/>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项    目</w:t>
            </w:r>
            <w:r/>
          </w:p>
        </w:tc>
        <w:tc>
          <w:tcPr>
            <w:tcW w:w="5619" w:type="dxa"/>
            <w:vAlign w:val="center"/>
            <w:textDirection w:val="lrTb"/>
            <w:noWrap w:val="false"/>
          </w:tcPr>
          <w:p>
            <w:pPr>
              <w:jc w:val="cente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内          容</w:t>
            </w:r>
            <w:r/>
          </w:p>
        </w:tc>
      </w:tr>
      <w:tr>
        <w:trPr>
          <w:jc w:val="center"/>
          <w:trHeight w:val="691"/>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经办机构名称</w:t>
            </w:r>
            <w:r/>
          </w:p>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地址及联系人</w:t>
            </w:r>
            <w:r/>
          </w:p>
        </w:tc>
        <w:tc>
          <w:tcPr>
            <w:tcW w:w="5619" w:type="dxa"/>
            <w:textDirection w:val="lrTb"/>
            <w:noWrap w:val="false"/>
          </w:tcPr>
          <w:p>
            <w:pPr>
              <w:spacing w:line="360" w:lineRule="exact"/>
              <w:tabs>
                <w:tab w:val="left" w:pos="4215"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名  称：江苏省招标中心有限公司</w:t>
            </w:r>
            <w:r/>
          </w:p>
          <w:p>
            <w:pPr>
              <w:spacing w:line="360" w:lineRule="exact"/>
              <w:tabs>
                <w:tab w:val="left" w:pos="4215"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联系人：潘翰林、刘敏、樊张震、黄喆、姜瑶、陈诚</w:t>
            </w:r>
            <w:r/>
          </w:p>
          <w:p>
            <w:pPr>
              <w:spacing w:line="360" w:lineRule="exact"/>
              <w:tabs>
                <w:tab w:val="left" w:pos="4215"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电  话：025-83307352、83300681、83248600、83249926</w:t>
            </w:r>
            <w:r/>
          </w:p>
        </w:tc>
      </w:tr>
      <w:tr>
        <w:trPr>
          <w:jc w:val="center"/>
          <w:trHeight w:val="64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招标人名称</w:t>
            </w:r>
            <w:r/>
          </w:p>
        </w:tc>
        <w:tc>
          <w:tcPr>
            <w:tcW w:w="5619" w:type="dxa"/>
            <w:vAlign w:val="center"/>
            <w:textDirection w:val="lrTb"/>
            <w:noWrap w:val="false"/>
          </w:tcPr>
          <w:p>
            <w:pPr>
              <w:spacing w:line="360" w:lineRule="exact"/>
              <w:tabs>
                <w:tab w:val="left" w:pos="4215"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名  称：南京市社会保险管理中心</w:t>
            </w:r>
            <w:r/>
          </w:p>
          <w:p>
            <w:pPr>
              <w:spacing w:line="360" w:lineRule="exact"/>
              <w:tabs>
                <w:tab w:val="left" w:pos="4215"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联系人：张老师</w:t>
            </w:r>
            <w:r/>
          </w:p>
          <w:p>
            <w:pPr>
              <w:spacing w:line="360" w:lineRule="exact"/>
              <w:tabs>
                <w:tab w:val="left" w:pos="4215"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电话：0</w:t>
            </w:r>
            <w:r>
              <w:rPr>
                <w:rFonts w:ascii="宋体" w:hAnsi="宋体"/>
                <w:b w:val="0"/>
                <w:bCs w:val="0"/>
                <w:color w:val="000000" w:themeColor="text1"/>
                <w:szCs w:val="21"/>
                <w:highlight w:val="none"/>
                <w14:textFill>
                  <w14:solidFill>
                    <w14:schemeClr w14:val="tx1"/>
                  </w14:solidFill>
                </w14:textFill>
              </w:rPr>
              <w:t xml:space="preserve">25</w:t>
            </w:r>
            <w:r>
              <w:rPr>
                <w:rFonts w:hint="eastAsia" w:ascii="宋体" w:hAnsi="宋体"/>
                <w:b w:val="0"/>
                <w:bCs w:val="0"/>
                <w:color w:val="000000" w:themeColor="text1"/>
                <w:szCs w:val="21"/>
                <w:highlight w:val="none"/>
                <w14:textFill>
                  <w14:solidFill>
                    <w14:schemeClr w14:val="tx1"/>
                  </w14:solidFill>
                </w14:textFill>
              </w:rPr>
              <w:t xml:space="preserve">-84713454</w:t>
            </w:r>
            <w:r/>
          </w:p>
        </w:tc>
      </w:tr>
      <w:tr>
        <w:trPr>
          <w:jc w:val="center"/>
          <w:trHeight w:val="720"/>
        </w:trPr>
        <w:tc>
          <w:tcPr>
            <w:tcW w:w="720" w:type="dxa"/>
            <w:vAlign w:val="center"/>
            <w:textDirection w:val="lrTb"/>
            <w:noWrap w:val="false"/>
          </w:tcPr>
          <w:p>
            <w:pPr>
              <w:jc w:val="center"/>
              <w:spacing w:line="360" w:lineRule="exact"/>
              <w:tabs>
                <w:tab w:val="left" w:pos="612"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3</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投标有效期</w:t>
            </w:r>
            <w:r/>
          </w:p>
        </w:tc>
        <w:tc>
          <w:tcPr>
            <w:tcW w:w="5619" w:type="dxa"/>
            <w:vAlign w:val="center"/>
            <w:textDirection w:val="lrTb"/>
            <w:noWrap w:val="false"/>
          </w:tcPr>
          <w:p>
            <w:pPr>
              <w:spacing w:line="360" w:lineRule="exact"/>
              <w:tabs>
                <w:tab w:val="center" w:pos="2682"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开标后90日</w:t>
            </w:r>
            <w:r/>
          </w:p>
        </w:tc>
      </w:tr>
      <w:tr>
        <w:trPr>
          <w:jc w:val="center"/>
          <w:trHeight w:val="72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4</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现场踏勘</w:t>
            </w:r>
            <w:r/>
          </w:p>
        </w:tc>
        <w:tc>
          <w:tcPr>
            <w:tcW w:w="5619"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不组织</w:t>
            </w:r>
            <w:r/>
          </w:p>
        </w:tc>
      </w:tr>
      <w:tr>
        <w:trPr>
          <w:jc w:val="center"/>
          <w:trHeight w:val="72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5</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投标保证金</w:t>
            </w:r>
            <w:r/>
          </w:p>
        </w:tc>
        <w:tc>
          <w:tcPr>
            <w:tcW w:w="5619"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本项目不收取投标保证金,但必须随投标文件一并递交投标（响应）保证承诺书（投标函后），否则投标无效！</w:t>
            </w:r>
            <w:r/>
          </w:p>
        </w:tc>
      </w:tr>
      <w:tr>
        <w:trPr>
          <w:jc w:val="center"/>
          <w:trHeight w:val="64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6</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投标文件的组成</w:t>
            </w:r>
            <w:r/>
          </w:p>
        </w:tc>
        <w:tc>
          <w:tcPr>
            <w:tcW w:w="5619"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1、投标函；2、投标报价表；3、资质证明文件；4、服务证明文件；5、其他文件。</w:t>
            </w:r>
            <w:r/>
          </w:p>
        </w:tc>
      </w:tr>
      <w:tr>
        <w:trPr>
          <w:jc w:val="center"/>
          <w:trHeight w:val="64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7</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投标文件的递交</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供应商应当按照《操作手册》规定，在招标公告规定的投标文件递交截止时间前制作并上传投标文件。招标代理机构拒绝接收提交投标文件截止时间后上传的任何电子投标文件。</w:t>
            </w:r>
            <w:r/>
          </w:p>
        </w:tc>
      </w:tr>
      <w:tr>
        <w:trPr>
          <w:jc w:val="center"/>
          <w:trHeight w:val="72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8</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开标时间和地点</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时间：2026年9月29日</w:t>
            </w:r>
            <w:r>
              <w:rPr>
                <w:rFonts w:hint="eastAsia" w:ascii="宋体" w:hAnsi="宋体"/>
                <w:b w:val="0"/>
                <w:bCs w:val="0"/>
                <w:color w:val="000000" w:themeColor="text1"/>
                <w:szCs w:val="21"/>
                <w:highlight w:val="none"/>
                <w14:textFill>
                  <w14:solidFill>
                    <w14:schemeClr w14:val="tx1"/>
                  </w14:solidFill>
                </w14:textFill>
              </w:rPr>
              <w:t xml:space="preserve">上午9：30时（北京时间）</w:t>
            </w:r>
            <w:r/>
          </w:p>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地点：“苏采云”网上开标大厅。</w:t>
            </w:r>
            <w:r/>
          </w:p>
        </w:tc>
      </w:tr>
      <w:tr>
        <w:trPr>
          <w:jc w:val="center"/>
          <w:trHeight w:val="72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9</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评标标准</w:t>
            </w:r>
            <w:r/>
          </w:p>
        </w:tc>
        <w:tc>
          <w:tcPr>
            <w:tcW w:w="5619"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综合评分法。</w:t>
            </w:r>
            <w:r/>
          </w:p>
        </w:tc>
      </w:tr>
      <w:tr>
        <w:trPr>
          <w:jc w:val="center"/>
          <w:trHeight w:val="70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10</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评标和定标方法</w:t>
            </w:r>
            <w:r/>
          </w:p>
        </w:tc>
        <w:tc>
          <w:tcPr>
            <w:tcW w:w="5619" w:type="dxa"/>
            <w:vAlign w:val="center"/>
            <w:textDirection w:val="lrTb"/>
            <w:noWrap w:val="false"/>
          </w:tcPr>
          <w:p>
            <w:pPr>
              <w:pStyle w:val="943"/>
              <w:ind w:firstLine="0"/>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评标委员会</w:t>
            </w:r>
            <w:r>
              <w:rPr>
                <w:rFonts w:ascii="宋体" w:hAnsi="宋体"/>
                <w:b w:val="0"/>
                <w:bCs w:val="0"/>
                <w:iCs/>
                <w:color w:val="000000" w:themeColor="text1"/>
                <w:szCs w:val="21"/>
                <w:highlight w:val="none"/>
                <w14:textFill>
                  <w14:solidFill>
                    <w14:schemeClr w14:val="tx1"/>
                  </w14:solidFill>
                </w14:textFill>
              </w:rPr>
              <w:t xml:space="preserve">按</w:t>
            </w:r>
            <w:r>
              <w:rPr>
                <w:rFonts w:hint="eastAsia" w:ascii="宋体" w:hAnsi="宋体"/>
                <w:b w:val="0"/>
                <w:bCs w:val="0"/>
                <w:iCs/>
                <w:color w:val="000000" w:themeColor="text1"/>
                <w:szCs w:val="21"/>
                <w:highlight w:val="none"/>
                <w14:textFill>
                  <w14:solidFill>
                    <w14:schemeClr w14:val="tx1"/>
                  </w14:solidFill>
                </w14:textFill>
              </w:rPr>
              <w:t xml:space="preserve">分包</w:t>
            </w:r>
            <w:r>
              <w:rPr>
                <w:rFonts w:ascii="宋体" w:hAnsi="宋体"/>
                <w:b w:val="0"/>
                <w:bCs w:val="0"/>
                <w:iCs/>
                <w:color w:val="000000" w:themeColor="text1"/>
                <w:szCs w:val="21"/>
                <w:highlight w:val="none"/>
                <w14:textFill>
                  <w14:solidFill>
                    <w14:schemeClr w14:val="tx1"/>
                  </w14:solidFill>
                </w14:textFill>
              </w:rPr>
              <w:t xml:space="preserve">顺序依次对</w:t>
            </w:r>
            <w:r>
              <w:rPr>
                <w:rFonts w:hint="eastAsia" w:ascii="宋体" w:hAnsi="宋体"/>
                <w:b w:val="0"/>
                <w:bCs w:val="0"/>
                <w:iCs/>
                <w:color w:val="000000" w:themeColor="text1"/>
                <w:szCs w:val="21"/>
                <w:highlight w:val="none"/>
                <w14:textFill>
                  <w14:solidFill>
                    <w14:schemeClr w14:val="tx1"/>
                  </w14:solidFill>
                </w14:textFill>
              </w:rPr>
              <w:t xml:space="preserve">本项目</w:t>
            </w:r>
            <w:r>
              <w:rPr>
                <w:rFonts w:hint="eastAsia" w:ascii="宋体" w:hAnsi="宋体"/>
                <w:b w:val="0"/>
                <w:bCs w:val="0"/>
                <w:iCs/>
                <w:color w:val="000000" w:themeColor="text1"/>
                <w:szCs w:val="21"/>
                <w:highlight w:val="none"/>
                <w:lang w:eastAsia="zh-CN"/>
                <w14:textFill>
                  <w14:solidFill>
                    <w14:schemeClr w14:val="tx1"/>
                  </w14:solidFill>
                </w14:textFill>
              </w:rPr>
              <w:t xml:space="preserve">分包1至分包7</w:t>
            </w:r>
            <w:r>
              <w:rPr>
                <w:rFonts w:ascii="宋体" w:hAnsi="宋体"/>
                <w:b w:val="0"/>
                <w:bCs w:val="0"/>
                <w:iCs/>
                <w:color w:val="000000" w:themeColor="text1"/>
                <w:szCs w:val="21"/>
                <w:highlight w:val="none"/>
                <w14:textFill>
                  <w14:solidFill>
                    <w14:schemeClr w14:val="tx1"/>
                  </w14:solidFill>
                </w14:textFill>
              </w:rPr>
              <w:t xml:space="preserve">进行</w:t>
            </w:r>
            <w:r>
              <w:rPr>
                <w:rFonts w:hint="eastAsia" w:ascii="宋体" w:hAnsi="宋体"/>
                <w:b w:val="0"/>
                <w:bCs w:val="0"/>
                <w:color w:val="000000" w:themeColor="text1"/>
                <w:szCs w:val="21"/>
                <w:highlight w:val="none"/>
                <w14:textFill>
                  <w14:solidFill>
                    <w14:schemeClr w14:val="tx1"/>
                  </w14:solidFill>
                </w14:textFill>
              </w:rPr>
              <w:t xml:space="preserve">综合评审，按各包得分高低排序推荐1-3名中标候选人；招标人根据评标委员会推荐中标候选人排序确定</w:t>
            </w:r>
            <w:r>
              <w:rPr>
                <w:rFonts w:ascii="宋体" w:hAnsi="宋体"/>
                <w:b w:val="0"/>
                <w:bCs w:val="0"/>
                <w:color w:val="000000" w:themeColor="text1"/>
                <w:szCs w:val="21"/>
                <w:highlight w:val="none"/>
                <w14:textFill>
                  <w14:solidFill>
                    <w14:schemeClr w14:val="tx1"/>
                  </w14:solidFill>
                </w14:textFill>
              </w:rPr>
              <w:t xml:space="preserve">1名中标人</w:t>
            </w:r>
            <w:r>
              <w:rPr>
                <w:rFonts w:hint="eastAsia" w:ascii="宋体" w:hAnsi="宋体"/>
                <w:b w:val="0"/>
                <w:bCs w:val="0"/>
                <w:color w:val="000000" w:themeColor="text1"/>
                <w:szCs w:val="21"/>
                <w:highlight w:val="none"/>
                <w14:textFill>
                  <w14:solidFill>
                    <w14:schemeClr w14:val="tx1"/>
                  </w14:solidFill>
                </w14:textFill>
              </w:rPr>
              <w:t xml:space="preserve">/包</w:t>
            </w:r>
            <w:r>
              <w:rPr>
                <w:rFonts w:ascii="宋体" w:hAnsi="宋体"/>
                <w:b w:val="0"/>
                <w:bCs w:val="0"/>
                <w:color w:val="000000" w:themeColor="text1"/>
                <w:szCs w:val="21"/>
                <w:highlight w:val="none"/>
                <w14:textFill>
                  <w14:solidFill>
                    <w14:schemeClr w14:val="tx1"/>
                  </w14:solidFill>
                </w14:textFill>
              </w:rPr>
              <w:t xml:space="preserve">。</w:t>
            </w:r>
            <w:r/>
          </w:p>
          <w:p>
            <w:pPr>
              <w:pStyle w:val="943"/>
              <w:ind w:firstLine="0"/>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本项目兼投不兼中，按</w:t>
            </w:r>
            <w:r>
              <w:rPr>
                <w:rFonts w:hint="eastAsia" w:ascii="宋体" w:hAnsi="宋体"/>
                <w:b w:val="0"/>
                <w:bCs w:val="0"/>
                <w:color w:val="000000" w:themeColor="text1"/>
                <w:szCs w:val="21"/>
                <w:highlight w:val="none"/>
                <w:lang w:eastAsia="zh-CN"/>
                <w14:textFill>
                  <w14:solidFill>
                    <w14:schemeClr w14:val="tx1"/>
                  </w14:solidFill>
                </w14:textFill>
              </w:rPr>
              <w:t xml:space="preserve">分包1至分包7</w:t>
            </w:r>
            <w:r>
              <w:rPr>
                <w:rFonts w:hint="eastAsia" w:ascii="宋体" w:hAnsi="宋体"/>
                <w:b w:val="0"/>
                <w:bCs w:val="0"/>
                <w:color w:val="000000" w:themeColor="text1"/>
                <w:szCs w:val="21"/>
                <w:highlight w:val="none"/>
                <w14:textFill>
                  <w14:solidFill>
                    <w14:schemeClr w14:val="tx1"/>
                  </w14:solidFill>
                </w14:textFill>
              </w:rPr>
              <w:t xml:space="preserve">顺序进行评审。按评审后得分由高到低顺序排列，得分相同的，按投标报价由低到高顺序排列；得分且投标报价相同的，按技术方案优劣顺序排列，每个分包由评标委员会依次推荐一家中标候选人。</w:t>
            </w:r>
            <w:r/>
          </w:p>
          <w:p>
            <w:pPr>
              <w:pStyle w:val="943"/>
              <w:ind w:firstLine="0"/>
              <w:spacing w:line="36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上述分包在按照得分排序重新确定中标人时，如果将要重新确定的中标候选人已经在其它分包中标，那么不得被确定为这个分包的中标人。如果没有符合要求的中标候选人被确定为中标人的，这个分包作废标处理。</w:t>
            </w:r>
            <w:r/>
          </w:p>
          <w:p>
            <w:pPr>
              <w:pStyle w:val="943"/>
              <w:ind w:firstLine="0"/>
              <w:spacing w:line="36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如果某一分包</w:t>
            </w:r>
            <w:r>
              <w:rPr>
                <w:rFonts w:hint="eastAsia" w:ascii="宋体" w:hAnsi="宋体"/>
                <w:b w:val="0"/>
                <w:bCs w:val="0"/>
                <w:color w:val="000000" w:themeColor="text1"/>
                <w:szCs w:val="21"/>
                <w:highlight w:val="none"/>
                <w:lang w:eastAsia="zh-CN"/>
                <w14:textFill>
                  <w14:solidFill>
                    <w14:schemeClr w14:val="tx1"/>
                  </w14:solidFill>
                </w14:textFill>
              </w:rPr>
              <w:t xml:space="preserve">中标人</w:t>
            </w:r>
            <w:r>
              <w:rPr>
                <w:rFonts w:hint="eastAsia" w:ascii="宋体" w:hAnsi="宋体"/>
                <w:b w:val="0"/>
                <w:bCs w:val="0"/>
                <w:color w:val="000000" w:themeColor="text1"/>
                <w:szCs w:val="21"/>
                <w:highlight w:val="none"/>
                <w14:textFill>
                  <w14:solidFill>
                    <w14:schemeClr w14:val="tx1"/>
                  </w14:solidFill>
                </w14:textFill>
              </w:rPr>
              <w:t xml:space="preserve">拒绝与</w:t>
            </w:r>
            <w:r>
              <w:rPr>
                <w:rFonts w:hint="eastAsia" w:ascii="宋体" w:hAnsi="宋体"/>
                <w:b w:val="0"/>
                <w:bCs w:val="0"/>
                <w:color w:val="000000" w:themeColor="text1"/>
                <w:szCs w:val="21"/>
                <w:highlight w:val="none"/>
                <w:lang w:eastAsia="zh-CN"/>
                <w14:textFill>
                  <w14:solidFill>
                    <w14:schemeClr w14:val="tx1"/>
                  </w14:solidFill>
                </w14:textFill>
              </w:rPr>
              <w:t xml:space="preserve">采购人签订合同的，采购人可以按照评标报告推荐的中标候选人名单排序，</w:t>
            </w:r>
            <w:r>
              <w:rPr>
                <w:rFonts w:hint="eastAsia" w:ascii="宋体" w:hAnsi="宋体"/>
                <w:b w:val="0"/>
                <w:bCs w:val="0"/>
                <w:color w:val="000000" w:themeColor="text1"/>
                <w:szCs w:val="21"/>
                <w:highlight w:val="none"/>
                <w14:textFill>
                  <w14:solidFill>
                    <w14:schemeClr w14:val="tx1"/>
                  </w14:solidFill>
                </w14:textFill>
              </w:rPr>
              <w:t xml:space="preserve">确定下一候选人为</w:t>
            </w:r>
            <w:r>
              <w:rPr>
                <w:rFonts w:hint="eastAsia" w:ascii="宋体" w:hAnsi="宋体"/>
                <w:b w:val="0"/>
                <w:bCs w:val="0"/>
                <w:color w:val="000000" w:themeColor="text1"/>
                <w:szCs w:val="21"/>
                <w:highlight w:val="none"/>
                <w:lang w:eastAsia="zh-CN"/>
                <w14:textFill>
                  <w14:solidFill>
                    <w14:schemeClr w14:val="tx1"/>
                  </w14:solidFill>
                </w14:textFill>
              </w:rPr>
              <w:t xml:space="preserve">中标人</w:t>
            </w:r>
            <w:r>
              <w:rPr>
                <w:rFonts w:hint="eastAsia" w:ascii="宋体" w:hAnsi="宋体"/>
                <w:b w:val="0"/>
                <w:bCs w:val="0"/>
                <w:color w:val="000000" w:themeColor="text1"/>
                <w:szCs w:val="21"/>
                <w:highlight w:val="none"/>
                <w14:textFill>
                  <w14:solidFill>
                    <w14:schemeClr w14:val="tx1"/>
                  </w14:solidFill>
                </w14:textFill>
              </w:rPr>
              <w:t xml:space="preserve">，也可以重新开展政府采购活动。</w:t>
            </w:r>
            <w:r/>
          </w:p>
          <w:p>
            <w:pPr>
              <w:pStyle w:val="943"/>
              <w:ind w:firstLine="0"/>
              <w:spacing w:line="36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如果某一分包因故出现第一中标候选人被取消中标资格情况的，这种情况不影响其它各分包已经完成的确定进入评审的投标人、评标、中标候选人推荐和中标人的确定。</w:t>
            </w:r>
            <w:r/>
          </w:p>
        </w:tc>
      </w:tr>
      <w:tr>
        <w:trPr>
          <w:jc w:val="center"/>
          <w:trHeight w:val="72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11</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合同签订</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在中标通知书发出后30日内签订合同。</w:t>
            </w:r>
            <w:r/>
          </w:p>
        </w:tc>
      </w:tr>
      <w:tr>
        <w:trPr>
          <w:jc w:val="center"/>
          <w:trHeight w:val="72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bookmarkStart w:id="6" w:name="_Hlk190955076"/>
            <w:r>
              <w:rPr>
                <w:rFonts w:hint="eastAsia" w:ascii="宋体" w:hAnsi="宋体"/>
                <w:b w:val="0"/>
                <w:bCs w:val="0"/>
                <w:color w:val="000000" w:themeColor="text1"/>
                <w:szCs w:val="21"/>
                <w:highlight w:val="none"/>
                <w14:textFill>
                  <w14:solidFill>
                    <w14:schemeClr w14:val="tx1"/>
                  </w14:solidFill>
                </w14:textFill>
              </w:rPr>
              <w:t xml:space="preserve">12</w:t>
            </w:r>
            <w:r/>
          </w:p>
        </w:tc>
        <w:tc>
          <w:tcPr>
            <w:tcW w:w="2164" w:type="dxa"/>
            <w:vAlign w:val="center"/>
            <w:textDirection w:val="lrTb"/>
            <w:noWrap w:val="false"/>
          </w:tcPr>
          <w:p>
            <w:pPr>
              <w:spacing w:line="360" w:lineRule="exact"/>
              <w:rPr>
                <w:b w:val="0"/>
                <w:bCs w:val="0"/>
                <w:color w:val="000000" w:themeColor="text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履约保证金</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b w:val="0"/>
                <w:bCs w:val="0"/>
                <w:color w:val="000000" w:themeColor="text1"/>
                <w:szCs w:val="21"/>
                <w:highlight w:val="none"/>
                <w:lang w:val="en-US" w:eastAsia="zh-CN"/>
                <w14:textFill>
                  <w14:solidFill>
                    <w14:schemeClr w14:val="tx1"/>
                  </w14:solidFill>
                </w14:textFill>
              </w:rPr>
            </w:pPr>
            <w:r>
              <w:rPr>
                <w:rFonts w:hint="eastAsia" w:ascii="宋体" w:hAnsi="宋体"/>
                <w:b w:val="0"/>
                <w:bCs w:val="0"/>
                <w:color w:val="000000" w:themeColor="text1"/>
                <w:highlight w:val="none"/>
                <w14:textFill>
                  <w14:solidFill>
                    <w14:schemeClr w14:val="tx1"/>
                  </w14:solidFill>
                </w14:textFill>
              </w:rPr>
              <w:t xml:space="preserve">签订服务协议后，</w:t>
            </w:r>
            <w:r>
              <w:rPr>
                <w:rFonts w:hint="eastAsia" w:ascii="宋体" w:hAnsi="宋体"/>
                <w:b w:val="0"/>
                <w:bCs w:val="0"/>
                <w:color w:val="000000" w:themeColor="text1"/>
                <w:highlight w:val="none"/>
                <w:lang w:eastAsia="zh-CN"/>
                <w14:textFill>
                  <w14:solidFill>
                    <w14:schemeClr w14:val="tx1"/>
                  </w14:solidFill>
                </w14:textFill>
              </w:rPr>
              <w:t xml:space="preserve">中标人</w:t>
            </w:r>
            <w:r>
              <w:rPr>
                <w:rFonts w:hint="eastAsia" w:ascii="宋体" w:hAnsi="宋体"/>
                <w:b w:val="0"/>
                <w:bCs w:val="0"/>
                <w:color w:val="000000" w:themeColor="text1"/>
                <w:highlight w:val="none"/>
                <w14:textFill>
                  <w14:solidFill>
                    <w14:schemeClr w14:val="tx1"/>
                  </w14:solidFill>
                </w14:textFill>
              </w:rPr>
              <w:t xml:space="preserve">应提供按照合同总价10%的履约保函</w:t>
            </w:r>
            <w:r>
              <w:rPr>
                <w:rFonts w:hint="eastAsia" w:ascii="宋体" w:hAnsi="宋体"/>
                <w:b w:val="0"/>
                <w:bCs w:val="0"/>
                <w:color w:val="000000" w:themeColor="text1"/>
                <w:highlight w:val="none"/>
                <w:lang w:eastAsia="zh-CN"/>
                <w14:textFill>
                  <w14:solidFill>
                    <w14:schemeClr w14:val="tx1"/>
                  </w14:solidFill>
                </w14:textFill>
              </w:rPr>
              <w:t xml:space="preserve">。</w:t>
            </w:r>
            <w:r/>
          </w:p>
        </w:tc>
      </w:tr>
      <w:tr>
        <w:trPr>
          <w:jc w:val="center"/>
          <w:trHeight w:val="423"/>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13</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本项目采购标的对应的中小企业划分标准所属行业为</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其他未列明行业</w:t>
            </w:r>
            <w:bookmarkEnd w:id="6"/>
            <w:r/>
            <w:r/>
          </w:p>
        </w:tc>
      </w:tr>
      <w:tr>
        <w:trPr>
          <w:jc w:val="center"/>
          <w:trHeight w:val="70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bookmarkStart w:id="7" w:name="_Hlk236772688"/>
            <w:r>
              <w:rPr>
                <w:rFonts w:hint="eastAsia" w:ascii="宋体" w:hAnsi="宋体"/>
                <w:b w:val="0"/>
                <w:bCs w:val="0"/>
                <w:color w:val="000000" w:themeColor="text1"/>
                <w:szCs w:val="21"/>
                <w:highlight w:val="none"/>
                <w14:textFill>
                  <w14:solidFill>
                    <w14:schemeClr w14:val="tx1"/>
                  </w14:solidFill>
                </w14:textFill>
              </w:rPr>
              <w:t xml:space="preserve">14</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招标代理服务费</w:t>
            </w:r>
            <w:r/>
          </w:p>
        </w:tc>
        <w:tc>
          <w:tcPr>
            <w:tcW w:w="5619" w:type="dxa"/>
            <w:vAlign w:val="center"/>
            <w:textDirection w:val="lrTb"/>
            <w:noWrap w:val="false"/>
          </w:tcPr>
          <w:p>
            <w:pPr>
              <w:spacing w:line="360" w:lineRule="exact"/>
              <w:rPr>
                <w:rFonts w:hint="eastAsia" w:ascii="宋体" w:hAnsi="宋体"/>
                <w:b w:val="0"/>
                <w:bCs w:val="0"/>
                <w:color w:val="000000" w:themeColor="text1"/>
                <w:szCs w:val="21"/>
                <w:highlight w:val="none"/>
                <w14:textFill>
                  <w14:solidFill>
                    <w14:schemeClr w14:val="tx1"/>
                  </w14:solidFill>
                </w14:textFill>
              </w:rPr>
            </w:pPr>
            <w:r>
              <w:rPr>
                <w:rFonts w:ascii="宋体" w:hAnsi="宋体"/>
                <w:b w:val="0"/>
                <w:bCs w:val="0"/>
                <w:color w:val="000000" w:themeColor="text1"/>
                <w:szCs w:val="21"/>
                <w:highlight w:val="none"/>
                <w14:textFill>
                  <w14:solidFill>
                    <w14:schemeClr w14:val="tx1"/>
                  </w14:solidFill>
                </w14:textFill>
              </w:rPr>
              <w:t xml:space="preserve">中标人在领取成交通知书前按采购文件“35.采购代理服务费”中明示的代理费收取方式、标准及确立标准的依据向采购代理机构缴纳招标代理服务费。</w:t>
            </w:r>
            <w:r/>
          </w:p>
          <w:p>
            <w:pPr>
              <w:spacing w:line="36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采购代理服务费账户名:江苏省招标中心有限公司</w:t>
            </w:r>
            <w:r/>
          </w:p>
          <w:p>
            <w:pPr>
              <w:spacing w:line="36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开户行:中信银行南京江苏路支行</w:t>
            </w:r>
            <w:r/>
          </w:p>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账号:7321810182600023404</w:t>
            </w:r>
            <w:bookmarkEnd w:id="7"/>
            <w:r/>
            <w:r/>
          </w:p>
        </w:tc>
      </w:tr>
    </w:tbl>
    <w:p>
      <w:pPr>
        <w:pStyle w:val="941"/>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41"/>
        <w:rPr>
          <w:color w:val="000000" w:themeColor="text1"/>
          <w:highlight w:val="none"/>
          <w14:textFill>
            <w14:solidFill>
              <w14:schemeClr w14:val="tx1"/>
            </w14:solidFill>
          </w14:textFill>
        </w:rPr>
      </w:pPr>
      <w:r/>
      <w:bookmarkStart w:id="8" w:name="_Toc29689"/>
      <w:r>
        <w:rPr>
          <w:rFonts w:hint="eastAsia"/>
          <w:color w:val="000000" w:themeColor="text1"/>
          <w:highlight w:val="none"/>
          <w14:textFill>
            <w14:solidFill>
              <w14:schemeClr w14:val="tx1"/>
            </w14:solidFill>
          </w14:textFill>
        </w:rPr>
        <w:t xml:space="preserve">一、总则</w:t>
      </w:r>
      <w:bookmarkEnd w:id="8"/>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1.适用范围</w:t>
      </w:r>
      <w:r/>
    </w:p>
    <w:p>
      <w:pPr>
        <w:pStyle w:val="952"/>
        <w:ind w:left="0" w:firstLine="420"/>
        <w:spacing w:after="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本招标文件仅适用于本次招标所述项目的政府采购。</w:t>
      </w:r>
      <w:r/>
    </w:p>
    <w:p>
      <w:pPr>
        <w:pStyle w:val="952"/>
        <w:ind w:left="0"/>
        <w:spacing w:after="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2.合格的供应商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详见招标公告供应商资质要求。</w:t>
      </w:r>
      <w:r/>
    </w:p>
    <w:p>
      <w:pPr>
        <w:pStyle w:val="952"/>
        <w:ind w:left="0"/>
        <w:spacing w:after="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3.投标费用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供应商应自行承担所有与参加投标有关的费用。不论投标的结果如何，招标人及招标代理机构在任何情况下均无义务和责任承担这些费用。</w:t>
      </w:r>
      <w:r/>
    </w:p>
    <w:p>
      <w:pPr>
        <w:pStyle w:val="941"/>
        <w:rPr>
          <w:color w:val="000000" w:themeColor="text1"/>
          <w:highlight w:val="none"/>
          <w14:textFill>
            <w14:solidFill>
              <w14:schemeClr w14:val="tx1"/>
            </w14:solidFill>
          </w14:textFill>
        </w:rPr>
      </w:pPr>
      <w:r/>
      <w:bookmarkStart w:id="9" w:name="_Toc467"/>
      <w:r>
        <w:rPr>
          <w:rFonts w:hint="eastAsia"/>
          <w:color w:val="000000" w:themeColor="text1"/>
          <w:highlight w:val="none"/>
          <w14:textFill>
            <w14:solidFill>
              <w14:schemeClr w14:val="tx1"/>
            </w14:solidFill>
          </w14:textFill>
        </w:rPr>
        <w:t xml:space="preserve">二、招标文件构成</w:t>
      </w:r>
      <w:bookmarkEnd w:id="9"/>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4.招标文件</w:t>
      </w:r>
      <w:r>
        <w:rPr>
          <w:rFonts w:hint="eastAsia" w:ascii="宋体" w:hAnsi="宋体"/>
          <w:b/>
          <w:bCs/>
          <w:color w:val="000000" w:themeColor="text1"/>
          <w:szCs w:val="21"/>
          <w:highlight w:val="none"/>
          <w14:textFill>
            <w14:solidFill>
              <w14:schemeClr w14:val="tx1"/>
            </w14:solidFill>
          </w14:textFill>
        </w:rPr>
        <w:t xml:space="preserve">包</w:t>
      </w:r>
      <w:r>
        <w:rPr>
          <w:rFonts w:hint="eastAsia" w:ascii="宋体" w:hAnsi="宋体"/>
          <w:b/>
          <w:color w:val="000000" w:themeColor="text1"/>
          <w:szCs w:val="21"/>
          <w:highlight w:val="none"/>
          <w14:textFill>
            <w14:solidFill>
              <w14:schemeClr w14:val="tx1"/>
            </w14:solidFill>
          </w14:textFill>
        </w:rPr>
        <w:t xml:space="preserve">括：</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招标公告</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供应商须知</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合同格式</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招标内容与技术要求</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5.招标文件的澄清</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任何对招标文件要求进行澄清的供应商，均应在投标截止时间十五日前以纸质书面形式送达招标代理机构（距开标截止日不足十五日的，招标代理机构将顺延本项目的开标时间），招标代理机构对投标截止时间十五日前收到的任何澄清要求将以书面形式予以答复。由于供应商所留联系方式有问题而导致招标代理机构无法通知的，其责任由供应商自行承担。</w:t>
      </w:r>
      <w:r>
        <w:rPr>
          <w:rFonts w:hint="eastAsia" w:ascii="宋体" w:hAnsi="宋体"/>
          <w:bCs/>
          <w:color w:val="000000" w:themeColor="text1"/>
          <w:szCs w:val="21"/>
          <w:highlight w:val="none"/>
          <w:lang w:val="zh-CN"/>
          <w14:textFill>
            <w14:solidFill>
              <w14:schemeClr w14:val="tx1"/>
            </w14:solidFill>
          </w14:textFill>
        </w:rPr>
        <w:t xml:space="preserve">逾期递交对招标文件要求进行澄清的招标代理机构将不予受理。</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6.招标文件的修改</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6.1在投标文件提交截止时间前，招标代理机构可以对招标文件进行澄清和修改,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江苏政府采购网”上发布更正公告形式通知所有获取采购文件的供应商, 更正公告内容将作为招标文件的组成部分，并对供应商具有约束力。不足15日的，招标代理机构将顺延提交首次投标文件截止时间。</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6.2为使供应商在准备投标时,有合理的时间考虑招标文件的修改,招标代理机构有权决定推迟招标采购的截止日期,并将此变更通知所有的供应商</w:t>
      </w:r>
      <w:r>
        <w:rPr>
          <w:rFonts w:hint="eastAsia" w:ascii="宋体" w:hAnsi="宋体"/>
          <w:bCs/>
          <w:color w:val="000000" w:themeColor="text1"/>
          <w:szCs w:val="21"/>
          <w:highlight w:val="none"/>
          <w:lang w:val="zh-CN"/>
          <w14:textFill>
            <w14:solidFill>
              <w14:schemeClr w14:val="tx1"/>
            </w14:solidFill>
          </w14:textFill>
        </w:rPr>
        <w:t xml:space="preserve">。</w:t>
      </w:r>
      <w:r/>
    </w:p>
    <w:p>
      <w:pPr>
        <w:pStyle w:val="941"/>
        <w:rPr>
          <w:color w:val="000000" w:themeColor="text1"/>
          <w:highlight w:val="none"/>
          <w14:textFill>
            <w14:solidFill>
              <w14:schemeClr w14:val="tx1"/>
            </w14:solidFill>
          </w14:textFill>
        </w:rPr>
      </w:pPr>
      <w:r/>
      <w:bookmarkStart w:id="10" w:name="_Toc5986"/>
      <w:r>
        <w:rPr>
          <w:rFonts w:hint="eastAsia"/>
          <w:color w:val="000000" w:themeColor="text1"/>
          <w:highlight w:val="none"/>
          <w14:textFill>
            <w14:solidFill>
              <w14:schemeClr w14:val="tx1"/>
            </w14:solidFill>
          </w14:textFill>
        </w:rPr>
        <w:t xml:space="preserve">三、投标文件的编制</w:t>
      </w:r>
      <w:bookmarkEnd w:id="10"/>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7.投标文件的语言及计量单位</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7.1供应商提交的投标文件以及供应商与招标代理机构就有关投标的所有来往函电均应使用简体中文。</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7.2</w:t>
      </w:r>
      <w:r>
        <w:rPr>
          <w:rFonts w:hint="eastAsia" w:ascii="宋体" w:hAnsi="宋体"/>
          <w:bCs/>
          <w:color w:val="000000" w:themeColor="text1"/>
          <w:szCs w:val="21"/>
          <w:highlight w:val="none"/>
          <w:lang w:val="zh-CN"/>
          <w14:textFill>
            <w14:solidFill>
              <w14:schemeClr w14:val="tx1"/>
            </w14:solidFill>
          </w14:textFill>
        </w:rPr>
        <w:t xml:space="preserve">除招标文件中另有规定外，投标文件所使用的计量单位，均须采用国家法定计量单位。</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8.投标文件构成</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8.1供应商编写的投标文件应包括下列部分：</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按照要求填写的投标函；</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按照第9条要求填写的开标一览表；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4</w:t>
      </w:r>
      <w:r>
        <w:rPr>
          <w:rFonts w:hint="eastAsia" w:ascii="宋体" w:hAnsi="宋体"/>
          <w:bCs/>
          <w:color w:val="000000" w:themeColor="text1"/>
          <w:szCs w:val="21"/>
          <w:highlight w:val="none"/>
          <w14:textFill>
            <w14:solidFill>
              <w14:schemeClr w14:val="tx1"/>
            </w14:solidFill>
          </w14:textFill>
        </w:rPr>
        <w:t xml:space="preserve">按照第10条要求填写的投标报价表；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按照第11条要求填写的技术规格响应偏离表；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按照第12条要求作出的服务承诺；</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按照第13条要求出具资格证明文件；</w:t>
      </w:r>
      <w:r>
        <w:rPr>
          <w:rFonts w:hint="eastAsia" w:ascii="宋体" w:hAnsi="宋体"/>
          <w:bCs/>
          <w:color w:val="000000" w:themeColor="text1"/>
          <w:szCs w:val="21"/>
          <w:highlight w:val="none"/>
          <w:lang w:val="zh-CN"/>
          <w14:textFill>
            <w14:solidFill>
              <w14:schemeClr w14:val="tx1"/>
            </w14:solidFill>
          </w14:textFill>
        </w:rPr>
        <w:t xml:space="preserve">证明供应商是合格的，中标人有能力履行合同；</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8</w:t>
      </w:r>
      <w:r>
        <w:rPr>
          <w:rFonts w:hint="eastAsia" w:ascii="宋体" w:hAnsi="宋体"/>
          <w:bCs/>
          <w:color w:val="000000" w:themeColor="text1"/>
          <w:szCs w:val="21"/>
          <w:highlight w:val="none"/>
          <w:lang w:val="zh-CN"/>
          <w14:textFill>
            <w14:solidFill>
              <w14:schemeClr w14:val="tx1"/>
            </w14:solidFill>
          </w14:textFill>
        </w:rPr>
        <w:t xml:space="preserve">招标文件第一章中要求提供的所有资格证明文件。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9.开标一览表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9.1供应商必须按照招标文件中提供的开标一览表的规定格式完整、清晰、正确填写,</w:t>
      </w:r>
      <w:r>
        <w:rPr>
          <w:rFonts w:hint="eastAsia" w:ascii="宋体" w:hAnsi="宋体"/>
          <w:bCs/>
          <w:color w:val="000000" w:themeColor="text1"/>
          <w:szCs w:val="21"/>
          <w:highlight w:val="none"/>
          <w:lang w:val="zh-CN"/>
          <w14:textFill>
            <w14:solidFill>
              <w14:schemeClr w14:val="tx1"/>
            </w14:solidFill>
          </w14:textFill>
        </w:rPr>
        <w:t xml:space="preserve">不得自行增减内容。</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9.2开标一览表中不得填报有选择性报价方案，表中内容应与投标文件中的内容完全一致，如不一致的，以开标一览表内容为准。</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10.投标报价</w:t>
      </w:r>
      <w:r/>
    </w:p>
    <w:p>
      <w:pPr>
        <w:ind w:firstLine="420"/>
        <w:spacing w:line="360" w:lineRule="auto"/>
        <w:rPr>
          <w:rFonts w:hint="eastAsia" w:ascii="宋体" w:hAnsi="宋体"/>
          <w:b w:val="0"/>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10.1供应商应按照招标文件要求填报开标一览表及分项报价表。所有报价如果单价和总价不符，以单价为准，但单价金额小数点有明显错误的除外。每项服务只允许有一个报价，任何有</w:t>
      </w:r>
      <w:r>
        <w:rPr>
          <w:rFonts w:hint="eastAsia" w:ascii="宋体" w:hAnsi="宋体"/>
          <w:b w:val="0"/>
          <w:bCs/>
          <w:color w:val="000000" w:themeColor="text1"/>
          <w:szCs w:val="21"/>
          <w:highlight w:val="none"/>
          <w14:textFill>
            <w14:solidFill>
              <w14:schemeClr w14:val="tx1"/>
            </w14:solidFill>
          </w14:textFill>
        </w:rPr>
        <w:t xml:space="preserve">选择的报价将不予接受，并作投标无效处理。投标文件中，各单价、合价及总价应填写至小数点后两位。</w:t>
      </w:r>
      <w:r/>
    </w:p>
    <w:p>
      <w:pPr>
        <w:ind w:firstLine="420"/>
        <w:spacing w:line="360" w:lineRule="auto"/>
        <w:rPr>
          <w:rFonts w:hint="eastAsia" w:ascii="宋体" w:hAnsi="宋体"/>
          <w:b w:val="0"/>
          <w:bCs/>
          <w:color w:val="000000" w:themeColor="text1"/>
          <w:szCs w:val="21"/>
          <w:highlight w:val="none"/>
          <w14:textFill>
            <w14:solidFill>
              <w14:schemeClr w14:val="tx1"/>
            </w14:solidFill>
          </w14:textFill>
        </w:rPr>
      </w:pPr>
      <w:r>
        <w:rPr>
          <w:rFonts w:hint="eastAsia" w:ascii="宋体" w:hAnsi="宋体"/>
          <w:b w:val="0"/>
          <w:bCs/>
          <w:color w:val="000000" w:themeColor="text1"/>
          <w:szCs w:val="21"/>
          <w:highlight w:val="none"/>
          <w14:textFill>
            <w14:solidFill>
              <w14:schemeClr w14:val="tx1"/>
            </w14:solidFill>
          </w14:textFill>
        </w:rPr>
        <w:t xml:space="preserve">10.2供应商的投标报价应是完成招标采购范围内的全部服务所需的费用。应包括招标范围内所有人员费用（包括人员工资、社会保险、公积金等）、设备费、交通费、税费、利润等所发生的一切费用，如有缺漏，则视为已包含在供应商的报价之中，且并不因此而影响交付实际使用人的质量和时间。</w:t>
      </w:r>
      <w:r/>
    </w:p>
    <w:p>
      <w:pPr>
        <w:ind w:firstLine="420"/>
        <w:spacing w:line="360" w:lineRule="auto"/>
        <w:rPr>
          <w:rFonts w:hint="eastAsia" w:ascii="宋体" w:hAnsi="宋体"/>
          <w:b w:val="0"/>
          <w:bCs/>
          <w:color w:val="000000" w:themeColor="text1"/>
          <w:szCs w:val="21"/>
          <w:highlight w:val="none"/>
          <w14:textFill>
            <w14:solidFill>
              <w14:schemeClr w14:val="tx1"/>
            </w14:solidFill>
          </w14:textFill>
        </w:rPr>
      </w:pPr>
      <w:r>
        <w:rPr>
          <w:rFonts w:hint="eastAsia" w:ascii="宋体" w:hAnsi="宋体"/>
          <w:b w:val="0"/>
          <w:bCs/>
          <w:color w:val="000000" w:themeColor="text1"/>
          <w:szCs w:val="21"/>
          <w:highlight w:val="none"/>
          <w14:textFill>
            <w14:solidFill>
              <w14:schemeClr w14:val="tx1"/>
            </w14:solidFill>
          </w14:textFill>
        </w:rPr>
        <w:t xml:space="preserve">10.3本项目供应商的投标报价在中标后的合同执行过程中，服务期间的政策性调整及市场风险等风险费用应含在投标报价中，确定中标后不予调整。</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 w:val="0"/>
          <w:bCs/>
          <w:color w:val="000000" w:themeColor="text1"/>
          <w:szCs w:val="21"/>
          <w:highlight w:val="none"/>
          <w14:textFill>
            <w14:solidFill>
              <w14:schemeClr w14:val="tx1"/>
            </w14:solidFill>
          </w14:textFill>
        </w:rPr>
        <w:t xml:space="preserve">10.4投标报价既要有总价，还要有服务的分项价格，即供应商必须报出总价及各分项明细价格,否则该供应商报价</w:t>
      </w:r>
      <w:r>
        <w:rPr>
          <w:rFonts w:hint="eastAsia" w:ascii="宋体" w:hAnsi="宋体"/>
          <w:bCs/>
          <w:color w:val="000000" w:themeColor="text1"/>
          <w:szCs w:val="21"/>
          <w:highlight w:val="none"/>
          <w14:textFill>
            <w14:solidFill>
              <w14:schemeClr w14:val="tx1"/>
            </w14:solidFill>
          </w14:textFill>
        </w:rPr>
        <w:t xml:space="preserve">可能不被接受。</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10.5因供应商所提供的服务质量的原因，导致检验不合格而发生的额外费用由供应商承担；并由供应商承担由此造成招标人的直接和间接的经济损失。</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10.6供应商应充分考虑合同中对投标价格有影响的条款，进行报价。</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10.7投标文件中的货物/服务单价和总价采用人民币报价，以元为单位标注。</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11.技术规格的响应</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技术规格响应偏离表应对招标文件中的技术要求逐项作出实质性响应，否则该投标将被拒绝。</w:t>
      </w:r>
      <w:r/>
    </w:p>
    <w:p>
      <w:pPr>
        <w:spacing w:line="360" w:lineRule="auto"/>
        <w:rPr>
          <w:rFonts w:ascii="宋体" w:hAnsi="宋体" w:cs="仿宋_GB2312"/>
          <w:b/>
          <w:color w:val="000000" w:themeColor="text1"/>
          <w:szCs w:val="21"/>
          <w:highlight w:val="none"/>
          <w:lang w:val="zh-CN"/>
          <w14:textFill>
            <w14:solidFill>
              <w14:schemeClr w14:val="tx1"/>
            </w14:solidFill>
          </w14:textFill>
        </w:rPr>
      </w:pPr>
      <w:r>
        <w:rPr>
          <w:rFonts w:hint="eastAsia" w:ascii="宋体" w:hAnsi="宋体" w:cs="仿宋_GB2312"/>
          <w:b/>
          <w:color w:val="000000" w:themeColor="text1"/>
          <w:szCs w:val="21"/>
          <w:highlight w:val="none"/>
          <w:lang w:val="zh-CN"/>
          <w14:textFill>
            <w14:solidFill>
              <w14:schemeClr w14:val="tx1"/>
            </w14:solidFill>
          </w14:textFill>
        </w:rPr>
        <w:t xml:space="preserve">12.服务承诺</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供应商的服务承诺应按不低于招标文件中基本服务要求的标准，并作出响应。</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13.证明供应商资格的文件</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13.1按照规定，供应商应提交证明其有资格参加投标和中标后有能力履行合同的文件，并作为其投标文件的一部分。</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13.2供应商除必须具有履行合同所必需的提供货物和服务的能力外，还必须具备相应的财务、人员保障方面的能力；</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13.3供应商应填写并提交招标文件所附的“资格证明文件”。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14.投标保证金</w:t>
      </w:r>
      <w:r/>
    </w:p>
    <w:p>
      <w:pPr>
        <w:pStyle w:val="995"/>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本项目不收取投标保证金,但必须随投标文件一并递交投标（响应）保证承诺书（投标函后），否则投标无效！</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15.投标管理费</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无。</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16.投标有效期</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16.1投标有效期为从开标之日起计算的90天。投标有效期比规定短的将被视为非响应投标而予以拒绝。</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16.2在特殊情况下，招标代理机构于原投标有效期满之前，可向供应商提出延长投标有效期的要求，这种要求与答复均应采用书面形式。供应商可以拒绝接受招标代理机构的这种要求而放弃投标。同意延长的供应商既不能要求也不允许修改其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17.投标文件制作和签署</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17.1 供应商应当按照《操作手册》规定，在招标公告规定的投标截止时间前制作并上传电子投标文件。招标代理机构拒绝接收提交投标文件截止时间后上传的任何电子投标文件。</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17.2 委托受托人必须将以书面形式出具的“授权委托书”附在投标文件正本中。投标文件签署授权委托书格式、签字、盖章及内容均应符合要求，否则投标文件签署授权委托书无效。</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17.3 除供应商对错处做必要修改外，投标文件不得行间插字、涂改或增删，如有修改错漏处，必须由供应商法定代表人或委托受托人签字。</w:t>
      </w:r>
      <w:r/>
    </w:p>
    <w:p>
      <w:pPr>
        <w:pStyle w:val="941"/>
        <w:rPr>
          <w:color w:val="000000" w:themeColor="text1"/>
          <w:highlight w:val="none"/>
          <w14:textFill>
            <w14:solidFill>
              <w14:schemeClr w14:val="tx1"/>
            </w14:solidFill>
          </w14:textFill>
        </w:rPr>
      </w:pPr>
      <w:r/>
      <w:bookmarkStart w:id="11" w:name="_Toc26452"/>
      <w:r>
        <w:rPr>
          <w:rFonts w:hint="eastAsia"/>
          <w:color w:val="000000" w:themeColor="text1"/>
          <w:highlight w:val="none"/>
          <w14:textFill>
            <w14:solidFill>
              <w14:schemeClr w14:val="tx1"/>
            </w14:solidFill>
          </w14:textFill>
        </w:rPr>
        <w:t xml:space="preserve">四、投标文件的递交</w:t>
      </w:r>
      <w:bookmarkEnd w:id="11"/>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18.投标文件的递交</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供应商应当按照《操作手册》规定，在提交投标文件截止时间前制作并上传投标文件。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19.投标截止日期</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19.1 供应商上传投标文件的时间不得迟于招标公告中规定的提交投标文件截止时间。供应商应充分考虑到网络环境、网络带宽等风险因素，如因供应商自身原因造成的投标文件上传不成功的按照第26.6条规定做无效投标处理。</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19.2招标代理机构可以按照规定，通过修改招标文件酌情延长提交投标文件截止日期，在此情况下，供应商的所有权利和义务以及供应商受制的截止日期均应以延长后新的截止日期为准。</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19.3投标文件由于不可抗力遗失和损坏,招标代理机构概不负责。</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20.</w:t>
      </w:r>
      <w:r>
        <w:rPr>
          <w:rFonts w:hint="eastAsia"/>
          <w:b/>
          <w:bCs/>
          <w:color w:val="000000" w:themeColor="text1"/>
          <w:highlight w:val="none"/>
          <w14:textFill>
            <w14:solidFill>
              <w14:schemeClr w14:val="tx1"/>
            </w14:solidFill>
          </w14:textFill>
        </w:rPr>
        <w:t xml:space="preserve"> </w:t>
      </w:r>
      <w:r>
        <w:rPr>
          <w:rFonts w:hint="eastAsia" w:ascii="宋体" w:hAnsi="宋体" w:cs="楷体_GB2312"/>
          <w:b/>
          <w:bCs/>
          <w:color w:val="000000" w:themeColor="text1"/>
          <w:szCs w:val="21"/>
          <w:highlight w:val="none"/>
          <w:lang w:val="zh-CN"/>
          <w14:textFill>
            <w14:solidFill>
              <w14:schemeClr w14:val="tx1"/>
            </w14:solidFill>
          </w14:textFill>
        </w:rPr>
        <w:t xml:space="preserve">投标文件的拒收</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招标代理机构拒绝接收在其规定的提交投标文件截止时间后上传的任何投标文件。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21.投标文件的修改和撤回</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21.1投标文件的撤回</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供应商可在提交投标文件截止时间前，撤回其投标文件，具体操作方法见《操作手册》。供应商撤回投标文件，则认为其不再参与本项目招标采购活动。</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21.2投标文件的修改</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供应商可在提交投标文件截止时间前，对其投标文件进行修改，具体操作方法见《操作手册》。</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21.3在提交投标文件截止时间之后，供应商不得对其投标文件作任何修改。</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21.4在提交投标文件截止时间至招标文件中规定的投标有效期满之间的这段时间内，供应商不得撤回其投标文件。</w:t>
      </w:r>
      <w:r/>
    </w:p>
    <w:p>
      <w:pPr>
        <w:pStyle w:val="941"/>
        <w:rPr>
          <w:color w:val="000000" w:themeColor="text1"/>
          <w:highlight w:val="none"/>
          <w14:textFill>
            <w14:solidFill>
              <w14:schemeClr w14:val="tx1"/>
            </w14:solidFill>
          </w14:textFill>
        </w:rPr>
      </w:pPr>
      <w:r/>
      <w:bookmarkStart w:id="12" w:name="_Toc7118"/>
      <w:r>
        <w:rPr>
          <w:rFonts w:hint="eastAsia"/>
          <w:color w:val="000000" w:themeColor="text1"/>
          <w:highlight w:val="none"/>
          <w14:textFill>
            <w14:solidFill>
              <w14:schemeClr w14:val="tx1"/>
            </w14:solidFill>
          </w14:textFill>
        </w:rPr>
        <w:t xml:space="preserve">五、开标与评标</w:t>
      </w:r>
      <w:bookmarkEnd w:id="12"/>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22.开标</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22.1招标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22.2 供应商在开标过程中涉及到的投标文件解密、开标结果确认等工作，应按照《操作手册》规定执行。供应商未参加开标的，视同认可开标结果。</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22.3供应商不足3家的，不得开标。</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22.4供应商如果对开标过程和开标结果有疑义，应当根据《操作手册》规定提出，“苏采云”系统中《开标记录表》公布后5分钟内未提出的，视同认可开标结果。</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23</w:t>
      </w:r>
      <w:r>
        <w:rPr>
          <w:rFonts w:hint="eastAsia" w:ascii="宋体" w:hAnsi="宋体" w:cs="楷体_GB2312"/>
          <w:b/>
          <w:bCs/>
          <w:color w:val="000000" w:themeColor="text1"/>
          <w:szCs w:val="21"/>
          <w:highlight w:val="none"/>
          <w14:textFill>
            <w14:solidFill>
              <w14:schemeClr w14:val="tx1"/>
            </w14:solidFill>
          </w14:textFill>
        </w:rPr>
        <w:t xml:space="preserve">.</w:t>
      </w:r>
      <w:r>
        <w:rPr>
          <w:rFonts w:hint="eastAsia" w:ascii="宋体" w:hAnsi="宋体" w:cs="楷体_GB2312"/>
          <w:b/>
          <w:bCs/>
          <w:color w:val="000000" w:themeColor="text1"/>
          <w:szCs w:val="21"/>
          <w:highlight w:val="none"/>
          <w:lang w:val="zh-CN"/>
          <w14:textFill>
            <w14:solidFill>
              <w14:schemeClr w14:val="tx1"/>
            </w14:solidFill>
          </w14:textFill>
        </w:rPr>
        <w:t xml:space="preserve">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24.评标委员会</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24.1唱标结束后，招标代理机构将立即组织评标委员会（以下简称评委会）进行评标。</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24.2评委会由五人及以上单数的行业专家、采购人代表组成。</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24.3评委会独立开展工作，负责审议所有投标文件，并推荐中标候选人。</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24.4评委会应对供应商的商业、技术秘密予以保密。</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25.评标过程的保密</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25.1开标后，直至向中标的供应商授予合同时止，凡是与审查、澄清、评价和比较投标的有关资料以及授权建议等，均不得向任何供应商或与评标无关的其他人员透露。</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25.2在评标过程中，如果供应商试图向招标代理机构和参与评标的人员施加任何影响，都将会导致其投标被拒绝。</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25.3评标委员会名单应在开标前确定，并在招标结果确定前保密。</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26.对投标文件的初审</w:t>
      </w:r>
      <w:r/>
    </w:p>
    <w:p>
      <w:pPr>
        <w:ind w:firstLine="420"/>
        <w:keepLines w:val="0"/>
        <w:keepNext w:val="0"/>
        <w:pageBreakBefore w:val="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26.1开标后，招标代理机构将组织评委会对投标文件是否完整，有无计算上的错误，文件签署是否合格，投标文件是否大体编排有序且基本符合招标文件的要求。</w:t>
      </w:r>
      <w:r/>
    </w:p>
    <w:p>
      <w:pPr>
        <w:ind w:firstLine="420"/>
        <w:keepLines w:val="0"/>
        <w:keepNext w:val="0"/>
        <w:pageBreakBefore w:val="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供应商的义务，纠正这些偏离或保留将会对其他实质上响应要求的供应商的竞争地位产生不公正的影响。重大负偏离的认定须经评标委员会三分之二以上同意。</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评委会决定投标文件</w:t>
      </w:r>
      <w:r>
        <w:rPr>
          <w:rFonts w:hint="eastAsia" w:ascii="宋体" w:hAnsi="宋体" w:cs="楷体_GB2312"/>
          <w:b w:val="0"/>
          <w:bCs w:val="0"/>
          <w:color w:val="000000" w:themeColor="text1"/>
          <w:szCs w:val="21"/>
          <w:highlight w:val="none"/>
          <w:lang w:val="zh-CN"/>
          <w14:textFill>
            <w14:solidFill>
              <w14:schemeClr w14:val="tx1"/>
            </w14:solidFill>
          </w14:textFill>
        </w:rPr>
        <w:t xml:space="preserve">的响应性只根据投标文件本身的内容，而不寻求外部的证据。本招标文件中标注“</w:t>
      </w:r>
      <w:r>
        <w:rPr>
          <w:rFonts w:hint="eastAsia"/>
          <w:b w:val="0"/>
          <w:bCs w:val="0"/>
          <w:color w:val="000000" w:themeColor="text1"/>
          <w:szCs w:val="21"/>
          <w:highlight w:val="none"/>
          <w14:textFill>
            <w14:solidFill>
              <w14:schemeClr w14:val="tx1"/>
            </w14:solidFill>
          </w14:textFill>
        </w:rPr>
        <w:t xml:space="preserve">★</w:t>
      </w:r>
      <w:r>
        <w:rPr>
          <w:rFonts w:hint="eastAsia" w:ascii="宋体" w:hAnsi="宋体" w:cs="楷体_GB2312"/>
          <w:b w:val="0"/>
          <w:bCs w:val="0"/>
          <w:color w:val="000000" w:themeColor="text1"/>
          <w:szCs w:val="21"/>
          <w:highlight w:val="none"/>
          <w:lang w:val="zh-CN"/>
          <w14:textFill>
            <w14:solidFill>
              <w14:schemeClr w14:val="tx1"/>
            </w14:solidFill>
          </w14:textFill>
        </w:rPr>
        <w:t xml:space="preserve">”号的为关键技术参数和关键商务条款（如有的话），对这些关键技术参数和关键商务条款的任何负偏离将导致投标无效。</w:t>
      </w:r>
      <w:r>
        <w:rPr>
          <w:rFonts w:hint="eastAsia" w:ascii="宋体" w:hAnsi="宋体"/>
          <w:b w:val="0"/>
          <w:bCs w:val="0"/>
          <w:color w:val="000000" w:themeColor="text1"/>
          <w:szCs w:val="21"/>
          <w:highlight w:val="none"/>
          <w14:textFill>
            <w14:solidFill>
              <w14:schemeClr w14:val="tx1"/>
            </w14:solidFill>
          </w14:textFill>
        </w:rPr>
        <w:t xml:space="preserve">对打</w:t>
      </w:r>
      <w:r>
        <w:rPr>
          <w:rFonts w:hint="eastAsia" w:ascii="宋体" w:hAnsi="宋体" w:cs="楷体_GB2312"/>
          <w:b w:val="0"/>
          <w:bCs w:val="0"/>
          <w:color w:val="000000" w:themeColor="text1"/>
          <w:szCs w:val="21"/>
          <w:highlight w:val="none"/>
          <w:lang w:val="zh-CN"/>
          <w14:textFill>
            <w14:solidFill>
              <w14:schemeClr w14:val="tx1"/>
            </w14:solidFill>
          </w14:textFill>
        </w:rPr>
        <w:t xml:space="preserve">“</w:t>
      </w:r>
      <w:r>
        <w:rPr>
          <w:rFonts w:hint="eastAsia"/>
          <w:b w:val="0"/>
          <w:bCs w:val="0"/>
          <w:color w:val="000000" w:themeColor="text1"/>
          <w:szCs w:val="21"/>
          <w:highlight w:val="none"/>
          <w14:textFill>
            <w14:solidFill>
              <w14:schemeClr w14:val="tx1"/>
            </w14:solidFill>
          </w14:textFill>
        </w:rPr>
        <w:t xml:space="preserve">★</w:t>
      </w:r>
      <w:r>
        <w:rPr>
          <w:rFonts w:hint="eastAsia" w:ascii="宋体" w:hAnsi="宋体" w:cs="楷体_GB2312"/>
          <w:b w:val="0"/>
          <w:bCs w:val="0"/>
          <w:color w:val="000000" w:themeColor="text1"/>
          <w:szCs w:val="21"/>
          <w:highlight w:val="none"/>
          <w:lang w:val="zh-CN"/>
          <w14:textFill>
            <w14:solidFill>
              <w14:schemeClr w14:val="tx1"/>
            </w14:solidFill>
          </w14:textFill>
        </w:rPr>
        <w:t xml:space="preserve">”</w:t>
      </w:r>
      <w:r>
        <w:rPr>
          <w:rFonts w:hint="eastAsia" w:ascii="宋体" w:hAnsi="宋体"/>
          <w:b w:val="0"/>
          <w:bCs w:val="0"/>
          <w:color w:val="000000" w:themeColor="text1"/>
          <w:szCs w:val="21"/>
          <w:highlight w:val="none"/>
          <w14:textFill>
            <w14:solidFill>
              <w14:schemeClr w14:val="tx1"/>
            </w14:solidFill>
          </w14:textFill>
        </w:rPr>
        <w:t xml:space="preserve">号技术参数，按招标文件规定提供有效证明资料，包括公开发布的正式印刷的资料（非电脑打印版和复印件），或由有关政府部门或检测机构合法出具的文件或报告；需要承诺的，需提供承诺书原件。</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26.3如果投标文件实质</w:t>
      </w:r>
      <w:r>
        <w:rPr>
          <w:rFonts w:hint="eastAsia" w:ascii="宋体" w:hAnsi="宋体" w:cs="楷体_GB2312"/>
          <w:color w:val="000000" w:themeColor="text1"/>
          <w:szCs w:val="21"/>
          <w:highlight w:val="none"/>
          <w:lang w:val="zh-CN"/>
          <w14:textFill>
            <w14:solidFill>
              <w14:schemeClr w14:val="tx1"/>
            </w14:solidFill>
          </w14:textFill>
        </w:rPr>
        <w:t xml:space="preserve">上没有响应招标文件的要求，评委会将予以拒绝，供应商不得通过修改或撤销不符合要求的偏离或保留而使其投标成为实质上响应的投标。</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26.4评委会将对确</w:t>
      </w:r>
      <w:r>
        <w:rPr>
          <w:rFonts w:hint="eastAsia" w:ascii="宋体" w:hAnsi="宋体" w:cs="楷体_GB2312"/>
          <w:b w:val="0"/>
          <w:bCs w:val="0"/>
          <w:color w:val="000000" w:themeColor="text1"/>
          <w:szCs w:val="21"/>
          <w:highlight w:val="none"/>
          <w:lang w:val="zh-CN"/>
          <w14:textFill>
            <w14:solidFill>
              <w14:schemeClr w14:val="tx1"/>
            </w14:solidFill>
          </w14:textFill>
        </w:rPr>
        <w:t xml:space="preserve">定为实质性响应的投标进行进一步审核，看其是否有计算上或累加上的算术错误，修正错误的原则如下：</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（1）投标文件中开标一览表（报价表）内容与投标文件中相应内容不一致的，以开标一览表（报价表）为准；</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（2）大写金额和小写金额不一致的，以大写金额为准；</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（3）单价金额小数点或者百分比有明显错位的，以开标一览表的总价为准，并修改单价；</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（4）总价金额与按单价汇总金额不一致的，以单价金额计算结果为准。只有在评委会认为单价有明显的小数点错误时，才能以标出的总价为准，并修改单价；</w:t>
      </w:r>
      <w:r/>
    </w:p>
    <w:p>
      <w:pPr>
        <w:ind w:firstLine="420"/>
        <w:keepLines w:val="0"/>
        <w:keepNext w:val="0"/>
        <w:pageBreakBefore w:val="0"/>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（5）同时出现两种以上不一致的，按照前款规定的顺序修</w:t>
      </w:r>
      <w:r>
        <w:rPr>
          <w:rFonts w:hint="eastAsia" w:ascii="宋体" w:hAnsi="宋体" w:cs="楷体_GB2312"/>
          <w:b/>
          <w:bCs/>
          <w:color w:val="000000" w:themeColor="text1"/>
          <w:szCs w:val="21"/>
          <w:highlight w:val="none"/>
          <w:lang w:val="zh-CN"/>
          <w14:textFill>
            <w14:solidFill>
              <w14:schemeClr w14:val="tx1"/>
            </w14:solidFill>
          </w14:textFill>
        </w:rPr>
        <w:t xml:space="preserve">正。</w:t>
      </w:r>
      <w:r/>
    </w:p>
    <w:p>
      <w:pPr>
        <w:ind w:firstLine="420"/>
        <w:keepLines w:val="0"/>
        <w:keepNext w:val="0"/>
        <w:pageBreakBefore w:val="0"/>
        <w:spacing w:line="360" w:lineRule="auto"/>
        <w:widowControl w:val="off"/>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26.5评委会将按上述修正错误的方法调整投标文件中的投标报价，调整后的价格应对供应商具</w:t>
      </w:r>
      <w:r>
        <w:rPr>
          <w:rFonts w:hint="eastAsia" w:ascii="宋体" w:hAnsi="宋体" w:cs="楷体_GB2312"/>
          <w:color w:val="000000" w:themeColor="text1"/>
          <w:szCs w:val="21"/>
          <w:highlight w:val="none"/>
          <w:lang w:val="zh-CN"/>
          <w14:textFill>
            <w14:solidFill>
              <w14:schemeClr w14:val="tx1"/>
            </w14:solidFill>
          </w14:textFill>
        </w:rPr>
        <w:t xml:space="preserve">有约束力。如果供应商不接受修正后的价格，则其投标将被拒绝。</w:t>
      </w:r>
      <w:r/>
    </w:p>
    <w:p>
      <w:pPr>
        <w:ind w:firstLine="422"/>
        <w:keepLines w:val="0"/>
        <w:keepNext w:val="0"/>
        <w:pageBreakBefore w:val="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 异常低价投标审查</w:t>
      </w:r>
      <w:r/>
    </w:p>
    <w:p>
      <w:pPr>
        <w:ind w:firstLine="420"/>
        <w:keepLines w:val="0"/>
        <w:keepNext w:val="0"/>
        <w:pageBreakBefore w:val="0"/>
        <w:spacing w:line="360" w:lineRule="auto"/>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26.6.1 采购评审中出现下列情形之一的，评审委员会应当启动异常低价投标（响应）审查程序：</w:t>
      </w:r>
      <w:r/>
    </w:p>
    <w:p>
      <w:pPr>
        <w:ind w:firstLine="420"/>
        <w:keepLines w:val="0"/>
        <w:keepNext w:val="0"/>
        <w:pageBreakBefore w:val="0"/>
        <w:spacing w:line="360" w:lineRule="auto"/>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（1）投标(响应)报价低于全部通过符合性审查供应商投标(响应)报价平均值50%的，即投标(响应)报价〈全部通过符合性审查供应商投标(响应)报价平均值x50%;</w:t>
      </w:r>
      <w:r/>
    </w:p>
    <w:p>
      <w:pPr>
        <w:ind w:firstLine="420"/>
        <w:keepLines w:val="0"/>
        <w:keepNext w:val="0"/>
        <w:pageBreakBefore w:val="0"/>
        <w:spacing w:line="360" w:lineRule="auto"/>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（2）投标(响应)报价低于通过符合性审查的次低报价供应商投标(响应)报价50%的，即投标(响应)报价〈通过符合性审查的次低报价供应商投标(响应)报价x50%;</w:t>
      </w:r>
      <w:r/>
    </w:p>
    <w:p>
      <w:pPr>
        <w:ind w:firstLine="420"/>
        <w:keepLines w:val="0"/>
        <w:keepNext w:val="0"/>
        <w:pageBreakBefore w:val="0"/>
        <w:spacing w:line="360" w:lineRule="auto"/>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（3）投标(响应)报价低于采购项目最高限价45%的，即投标(响应)报价〈采购项目最高限价x45%(未设定最高限价的采购项目，以采购项目预算金额作为最高限价);</w:t>
      </w:r>
      <w:r/>
    </w:p>
    <w:p>
      <w:pPr>
        <w:ind w:firstLine="420"/>
        <w:keepLines w:val="0"/>
        <w:keepNext w:val="0"/>
        <w:pageBreakBefore w:val="0"/>
        <w:spacing w:line="360" w:lineRule="auto"/>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26.6.2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26.</w:t>
      </w:r>
      <w:r>
        <w:rPr>
          <w:rFonts w:hint="eastAsia" w:ascii="宋体" w:hAnsi="宋体" w:cs="楷体_GB2312"/>
          <w:b w:val="0"/>
          <w:bCs w:val="0"/>
          <w:color w:val="000000" w:themeColor="text1"/>
          <w:szCs w:val="21"/>
          <w:highlight w:val="none"/>
          <w14:textFill>
            <w14:solidFill>
              <w14:schemeClr w14:val="tx1"/>
            </w14:solidFill>
          </w14:textFill>
        </w:rPr>
        <w:t xml:space="preserve">7</w:t>
      </w:r>
      <w:r>
        <w:rPr>
          <w:rFonts w:hint="eastAsia" w:ascii="宋体" w:hAnsi="宋体" w:cs="楷体_GB2312"/>
          <w:b w:val="0"/>
          <w:bCs w:val="0"/>
          <w:color w:val="000000" w:themeColor="text1"/>
          <w:szCs w:val="21"/>
          <w:highlight w:val="none"/>
          <w:lang w:val="zh-CN"/>
          <w14:textFill>
            <w14:solidFill>
              <w14:schemeClr w14:val="tx1"/>
            </w14:solidFill>
          </w14:textFill>
        </w:rPr>
        <w:t xml:space="preserve">投标文件有下列情况之一的，应当在符合性检查时按照无效投标处理：</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（1）供应商在苏采云系统规定的时间内未成功解密</w:t>
      </w:r>
      <w:r>
        <w:rPr>
          <w:rFonts w:hint="eastAsia" w:ascii="宋体" w:hAnsi="宋体" w:cs="楷体_GB2312"/>
          <w:b w:val="0"/>
          <w:bCs w:val="0"/>
          <w:color w:val="000000" w:themeColor="text1"/>
          <w:szCs w:val="21"/>
          <w:highlight w:val="none"/>
          <w14:textFill>
            <w14:solidFill>
              <w14:schemeClr w14:val="tx1"/>
            </w14:solidFill>
          </w14:textFill>
        </w:rPr>
        <w:t xml:space="preserve">投标</w:t>
      </w:r>
      <w:r>
        <w:rPr>
          <w:rFonts w:hint="eastAsia" w:ascii="宋体" w:hAnsi="宋体" w:cs="楷体_GB2312"/>
          <w:color w:val="000000" w:themeColor="text1"/>
          <w:szCs w:val="21"/>
          <w:highlight w:val="none"/>
          <w:lang w:val="zh-CN"/>
          <w14:textFill>
            <w14:solidFill>
              <w14:schemeClr w14:val="tx1"/>
            </w14:solidFill>
          </w14:textFill>
        </w:rPr>
        <w:t xml:space="preserve">文件的；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（2）供应商未按照采购文件要求上传</w:t>
      </w:r>
      <w:r>
        <w:rPr>
          <w:rFonts w:hint="eastAsia" w:ascii="宋体" w:hAnsi="宋体" w:cs="楷体_GB2312"/>
          <w:color w:val="000000" w:themeColor="text1"/>
          <w:szCs w:val="21"/>
          <w:highlight w:val="none"/>
          <w14:textFill>
            <w14:solidFill>
              <w14:schemeClr w14:val="tx1"/>
            </w14:solidFill>
          </w14:textFill>
        </w:rPr>
        <w:t xml:space="preserve">投标</w:t>
      </w:r>
      <w:r>
        <w:rPr>
          <w:rFonts w:hint="eastAsia" w:ascii="宋体" w:hAnsi="宋体" w:cs="楷体_GB2312"/>
          <w:color w:val="000000" w:themeColor="text1"/>
          <w:szCs w:val="21"/>
          <w:highlight w:val="none"/>
          <w:lang w:val="zh-CN"/>
          <w14:textFill>
            <w14:solidFill>
              <w14:schemeClr w14:val="tx1"/>
            </w14:solidFill>
          </w14:textFill>
        </w:rPr>
        <w:t xml:space="preserve">文件的；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（3）同一供应商提交两个（含两个）以上不同的响应文件或者最后报价的；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（4）供应商不具备采购文件中规定资格要求的；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（5）供应商的最后报价超过了采购预算；</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（6）不符合采购文件中规定的实质性要求和条件的；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（7）响应文件含有采购人不能接受的附加条件的； </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（8）响应文件未按照采购文件要求加盖CA电子公章的；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（9）不符合法律、法规和采购文件中规定的其他实质性要求的。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w:t>
      </w:r>
      <w:r>
        <w:rPr>
          <w:rFonts w:hint="eastAsia" w:ascii="宋体" w:hAnsi="宋体" w:cs="楷体_GB2312"/>
          <w:color w:val="000000" w:themeColor="text1"/>
          <w:szCs w:val="21"/>
          <w:highlight w:val="none"/>
          <w14:textFill>
            <w14:solidFill>
              <w14:schemeClr w14:val="tx1"/>
            </w14:solidFill>
          </w14:textFill>
        </w:rPr>
        <w:t xml:space="preserve">8</w:t>
      </w:r>
      <w:r>
        <w:rPr>
          <w:rFonts w:hint="eastAsia" w:ascii="宋体" w:hAnsi="宋体" w:cs="楷体_GB2312"/>
          <w:color w:val="000000" w:themeColor="text1"/>
          <w:szCs w:val="21"/>
          <w:highlight w:val="none"/>
          <w:lang w:val="zh-CN"/>
          <w14:textFill>
            <w14:solidFill>
              <w14:schemeClr w14:val="tx1"/>
            </w14:solidFill>
          </w14:textFill>
        </w:rPr>
        <w:t xml:space="preserve">在招标采购中，出现下列情形之一的，应予废标：</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（1）符合专业条件的供应商或者对招标文件作实质响应的供应商不足三家且评委会认定剩余有效投标报价无市场竞争性的；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（2）出现影响采购公正的违法、违规行为的；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（3）供应商的报价均超过了采购预算，采购人不能支付的；</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（4）因</w:t>
      </w:r>
      <w:r>
        <w:rPr>
          <w:rFonts w:hint="eastAsia" w:ascii="宋体" w:hAnsi="宋体" w:cs="楷体_GB2312"/>
          <w:b w:val="0"/>
          <w:bCs w:val="0"/>
          <w:color w:val="000000" w:themeColor="text1"/>
          <w:szCs w:val="21"/>
          <w:highlight w:val="none"/>
          <w:lang w:val="zh-CN"/>
          <w14:textFill>
            <w14:solidFill>
              <w14:schemeClr w14:val="tx1"/>
            </w14:solidFill>
          </w14:textFill>
        </w:rPr>
        <w:t xml:space="preserve">重大变故，采购任务取消的。</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废标后，招标人应当将废标理由通知所有供应商。</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ascii="宋体" w:hAnsi="宋体" w:cs="楷体_GB2312"/>
          <w:b w:val="0"/>
          <w:bCs w:val="0"/>
          <w:color w:val="000000" w:themeColor="text1"/>
          <w:szCs w:val="21"/>
          <w:highlight w:val="none"/>
          <w:lang w:val="zh-CN"/>
          <w14:textFill>
            <w14:solidFill>
              <w14:schemeClr w14:val="tx1"/>
            </w14:solidFill>
          </w14:textFill>
        </w:rPr>
        <w:t xml:space="preserve">26.</w:t>
      </w:r>
      <w:r>
        <w:rPr>
          <w:rFonts w:hint="eastAsia" w:ascii="宋体" w:hAnsi="宋体" w:cs="楷体_GB2312"/>
          <w:b w:val="0"/>
          <w:bCs w:val="0"/>
          <w:color w:val="000000" w:themeColor="text1"/>
          <w:szCs w:val="21"/>
          <w:highlight w:val="none"/>
          <w14:textFill>
            <w14:solidFill>
              <w14:schemeClr w14:val="tx1"/>
            </w14:solidFill>
          </w14:textFill>
        </w:rPr>
        <w:t xml:space="preserve">9</w:t>
      </w:r>
      <w:r>
        <w:rPr>
          <w:rFonts w:hint="eastAsia" w:ascii="宋体" w:hAnsi="宋体" w:cs="楷体_GB2312"/>
          <w:b w:val="0"/>
          <w:bCs w:val="0"/>
          <w:color w:val="000000" w:themeColor="text1"/>
          <w:szCs w:val="21"/>
          <w:highlight w:val="none"/>
          <w:lang w:val="zh-CN"/>
          <w14:textFill>
            <w14:solidFill>
              <w14:schemeClr w14:val="tx1"/>
            </w14:solidFill>
          </w14:textFill>
        </w:rPr>
        <w:t xml:space="preserve">供应商投标文件中的相应证明材料必须真实，一旦经发现存在弄虚作假行为，将直接导致投标无效，并将弄虚作假行为纳入相关企业诚信名单，从投标截止日起三年内不得参加招标人组织的各类招标活动。</w:t>
      </w:r>
      <w:r/>
    </w:p>
    <w:p>
      <w:pPr>
        <w:ind w:firstLine="420"/>
        <w:keepLines w:val="0"/>
        <w:keepNext w:val="0"/>
        <w:pageBreakBefore w:val="0"/>
        <w:spacing w:line="360" w:lineRule="auto"/>
        <w:widowControl/>
        <w:rPr>
          <w:rFonts w:hint="eastAsia" w:ascii="宋体" w:hAnsi="宋体" w:cs="楷体_GB2312"/>
          <w:b w:val="0"/>
          <w:bCs w:val="0"/>
          <w:color w:val="000000" w:themeColor="text1"/>
          <w:szCs w:val="21"/>
          <w:highlight w:val="none"/>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26.</w:t>
      </w:r>
      <w:r>
        <w:rPr>
          <w:rFonts w:hint="eastAsia" w:ascii="宋体" w:hAnsi="宋体" w:cs="楷体_GB2312"/>
          <w:b w:val="0"/>
          <w:bCs w:val="0"/>
          <w:color w:val="000000" w:themeColor="text1"/>
          <w:szCs w:val="21"/>
          <w:highlight w:val="none"/>
          <w14:textFill>
            <w14:solidFill>
              <w14:schemeClr w14:val="tx1"/>
            </w14:solidFill>
          </w14:textFill>
        </w:rPr>
        <w:t xml:space="preserve">10通过资格审查、符合性审查的不同投标人参加同一合同项下投标的，评审后得分最</w:t>
      </w:r>
      <w:r/>
    </w:p>
    <w:p>
      <w:pPr>
        <w:ind w:firstLine="420"/>
        <w:keepLines w:val="0"/>
        <w:keepNext w:val="0"/>
        <w:pageBreakBefore w:val="0"/>
        <w:spacing w:line="360" w:lineRule="auto"/>
        <w:widowControl/>
        <w:rPr>
          <w:rFonts w:hint="eastAsia" w:ascii="宋体" w:hAnsi="宋体" w:cs="楷体_GB2312"/>
          <w:b w:val="0"/>
          <w:bCs w:val="0"/>
          <w:color w:val="000000" w:themeColor="text1"/>
          <w:szCs w:val="21"/>
          <w:highlight w:val="none"/>
          <w14:textFill>
            <w14:solidFill>
              <w14:schemeClr w14:val="tx1"/>
            </w14:solidFill>
          </w14:textFill>
        </w:rPr>
      </w:pPr>
      <w:r>
        <w:rPr>
          <w:rFonts w:hint="eastAsia" w:ascii="宋体" w:hAnsi="宋体" w:cs="楷体_GB2312"/>
          <w:b w:val="0"/>
          <w:bCs w:val="0"/>
          <w:color w:val="000000" w:themeColor="text1"/>
          <w:szCs w:val="21"/>
          <w:highlight w:val="none"/>
          <w14:textFill>
            <w14:solidFill>
              <w14:schemeClr w14:val="tx1"/>
            </w14:solidFill>
          </w14:textFill>
        </w:rPr>
        <w:t xml:space="preserve">高的投标人获得中标人推荐资格；评审得分相同的，投标报价最低者获得中标人推荐资格；</w:t>
      </w:r>
      <w:r/>
    </w:p>
    <w:p>
      <w:pPr>
        <w:ind w:firstLine="420"/>
        <w:keepLines w:val="0"/>
        <w:keepNext w:val="0"/>
        <w:pageBreakBefore w:val="0"/>
        <w:spacing w:line="360" w:lineRule="auto"/>
        <w:widowControl/>
        <w:rPr>
          <w:rFonts w:hint="eastAsia" w:ascii="宋体" w:hAnsi="宋体" w:cs="楷体_GB2312"/>
          <w:b w:val="0"/>
          <w:bCs w:val="0"/>
          <w:color w:val="000000" w:themeColor="text1"/>
          <w:szCs w:val="21"/>
          <w:highlight w:val="none"/>
          <w14:textFill>
            <w14:solidFill>
              <w14:schemeClr w14:val="tx1"/>
            </w14:solidFill>
          </w14:textFill>
        </w:rPr>
      </w:pPr>
      <w:r>
        <w:rPr>
          <w:rFonts w:hint="eastAsia" w:ascii="宋体" w:hAnsi="宋体" w:cs="楷体_GB2312"/>
          <w:b w:val="0"/>
          <w:bCs w:val="0"/>
          <w:color w:val="000000" w:themeColor="text1"/>
          <w:szCs w:val="21"/>
          <w:highlight w:val="none"/>
          <w14:textFill>
            <w14:solidFill>
              <w14:schemeClr w14:val="tx1"/>
            </w14:solidFill>
          </w14:textFill>
        </w:rPr>
        <w:t xml:space="preserve">评标得分且投标报价均相同的，则按技术评审分数得分最高者获得中标人推荐资格。</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27.投标文件的澄清</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在评标期间，为有助于对投标文件的审查、评价和比较，评委会有权要求供应商对其投标文件进行澄清，但并非对每个供应商都作澄清要求。</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28.评标办法</w:t>
      </w:r>
      <w:r/>
    </w:p>
    <w:p>
      <w:pPr>
        <w:pStyle w:val="1029"/>
        <w:ind w:firstLine="420"/>
        <w:keepLines w:val="0"/>
        <w:keepNext w:val="0"/>
        <w:pageBreakBefore w:val="0"/>
        <w:spacing w:line="360" w:lineRule="auto"/>
        <w:widowControl w:val="off"/>
        <w:rPr>
          <w:rFonts w:ascii="宋体" w:hAnsi="宋体" w:eastAsia="宋体"/>
          <w:b w:val="0"/>
          <w:bCs/>
          <w:color w:val="000000" w:themeColor="text1"/>
          <w:sz w:val="21"/>
          <w:szCs w:val="21"/>
          <w:highlight w:val="none"/>
          <w14:textFill>
            <w14:solidFill>
              <w14:schemeClr w14:val="tx1"/>
            </w14:solidFill>
          </w14:textFill>
        </w:rPr>
      </w:pPr>
      <w:r>
        <w:rPr>
          <w:rFonts w:hint="eastAsia" w:ascii="宋体" w:hAnsi="宋体" w:eastAsia="宋体"/>
          <w:b w:val="0"/>
          <w:bCs/>
          <w:color w:val="000000" w:themeColor="text1"/>
          <w:sz w:val="21"/>
          <w:szCs w:val="21"/>
          <w:highlight w:val="none"/>
          <w14:textFill>
            <w14:solidFill>
              <w14:schemeClr w14:val="tx1"/>
            </w14:solidFill>
          </w14:textFill>
        </w:rPr>
        <w:t xml:space="preserve">28.1经</w:t>
      </w:r>
      <w:r>
        <w:rPr>
          <w:rFonts w:ascii="宋体" w:hAnsi="宋体" w:eastAsia="宋体"/>
          <w:b w:val="0"/>
          <w:bCs/>
          <w:color w:val="000000" w:themeColor="text1"/>
          <w:sz w:val="21"/>
          <w:szCs w:val="21"/>
          <w:highlight w:val="none"/>
          <w14:textFill>
            <w14:solidFill>
              <w14:schemeClr w14:val="tx1"/>
            </w14:solidFill>
          </w14:textFill>
        </w:rPr>
        <w:t xml:space="preserve">评审的最低价</w:t>
      </w:r>
      <w:r>
        <w:rPr>
          <w:rFonts w:hint="eastAsia" w:ascii="宋体" w:hAnsi="宋体" w:eastAsia="宋体"/>
          <w:b w:val="0"/>
          <w:bCs/>
          <w:color w:val="000000" w:themeColor="text1"/>
          <w:sz w:val="21"/>
          <w:szCs w:val="21"/>
          <w:highlight w:val="none"/>
          <w14:textFill>
            <w14:solidFill>
              <w14:schemeClr w14:val="tx1"/>
            </w14:solidFill>
          </w14:textFill>
        </w:rPr>
        <w:t xml:space="preserve">法—不采用。</w:t>
      </w:r>
      <w:r/>
    </w:p>
    <w:p>
      <w:pPr>
        <w:ind w:firstLine="420"/>
        <w:keepLines w:val="0"/>
        <w:keepNext w:val="0"/>
        <w:pageBreakBefore w:val="0"/>
        <w:spacing w:line="360" w:lineRule="auto"/>
        <w:widowControl w:val="off"/>
        <w:rPr>
          <w:rFonts w:ascii="宋体" w:hAnsi="宋体" w:cs="楷体_GB2312"/>
          <w:b w:val="0"/>
          <w:bCs/>
          <w:color w:val="000000" w:themeColor="text1"/>
          <w:szCs w:val="21"/>
          <w:highlight w:val="none"/>
          <w:lang w:val="zh-CN"/>
          <w14:textFill>
            <w14:solidFill>
              <w14:schemeClr w14:val="tx1"/>
            </w14:solidFill>
          </w14:textFill>
        </w:rPr>
      </w:pPr>
      <w:r>
        <w:rPr>
          <w:rFonts w:hint="eastAsia" w:ascii="宋体" w:hAnsi="宋体" w:cs="楷体_GB2312"/>
          <w:b w:val="0"/>
          <w:bCs/>
          <w:color w:val="000000" w:themeColor="text1"/>
          <w:szCs w:val="21"/>
          <w:highlight w:val="none"/>
          <w:lang w:val="zh-CN"/>
          <w14:textFill>
            <w14:solidFill>
              <w14:schemeClr w14:val="tx1"/>
            </w14:solidFill>
          </w14:textFill>
        </w:rPr>
        <w:t xml:space="preserve">28.</w:t>
      </w:r>
      <w:r>
        <w:rPr>
          <w:rFonts w:ascii="宋体" w:hAnsi="宋体" w:cs="楷体_GB2312"/>
          <w:b w:val="0"/>
          <w:bCs/>
          <w:color w:val="000000" w:themeColor="text1"/>
          <w:szCs w:val="21"/>
          <w:highlight w:val="none"/>
          <w:lang w:val="zh-CN"/>
          <w14:textFill>
            <w14:solidFill>
              <w14:schemeClr w14:val="tx1"/>
            </w14:solidFill>
          </w14:textFill>
        </w:rPr>
        <w:t xml:space="preserve">2</w:t>
      </w:r>
      <w:r>
        <w:rPr>
          <w:rFonts w:hint="eastAsia" w:ascii="宋体" w:hAnsi="宋体" w:cs="楷体_GB2312"/>
          <w:b w:val="0"/>
          <w:bCs/>
          <w:color w:val="000000" w:themeColor="text1"/>
          <w:szCs w:val="21"/>
          <w:highlight w:val="none"/>
          <w:lang w:val="zh-CN"/>
          <w14:textFill>
            <w14:solidFill>
              <w14:schemeClr w14:val="tx1"/>
            </w14:solidFill>
          </w14:textFill>
        </w:rPr>
        <w:t xml:space="preserve">综合评分法：是指对</w:t>
      </w:r>
      <w:r>
        <w:rPr>
          <w:rFonts w:hint="eastAsia" w:ascii="宋体" w:hAnsi="宋体" w:cs="楷体_GB2312"/>
          <w:b w:val="0"/>
          <w:bCs/>
          <w:color w:val="000000" w:themeColor="text1"/>
          <w:szCs w:val="21"/>
          <w:highlight w:val="none"/>
          <w14:textFill>
            <w14:solidFill>
              <w14:schemeClr w14:val="tx1"/>
            </w14:solidFill>
          </w14:textFill>
        </w:rPr>
        <w:t xml:space="preserve">各</w:t>
      </w:r>
      <w:r>
        <w:rPr>
          <w:rFonts w:hint="eastAsia" w:ascii="宋体" w:hAnsi="宋体" w:cs="楷体_GB2312"/>
          <w:b w:val="0"/>
          <w:bCs/>
          <w:color w:val="000000" w:themeColor="text1"/>
          <w:szCs w:val="21"/>
          <w:highlight w:val="none"/>
          <w:lang w:val="zh-CN"/>
          <w14:textFill>
            <w14:solidFill>
              <w14:schemeClr w14:val="tx1"/>
            </w14:solidFill>
          </w14:textFill>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941"/>
        <w:rPr>
          <w:rFonts w:ascii="宋体" w:hAnsi="宋体"/>
          <w:color w:val="000000" w:themeColor="text1"/>
          <w:highlight w:val="none"/>
          <w14:textFill>
            <w14:solidFill>
              <w14:schemeClr w14:val="tx1"/>
            </w14:solidFill>
          </w14:textFill>
        </w:rPr>
      </w:pPr>
      <w:r/>
      <w:bookmarkStart w:id="13" w:name="_Toc20191"/>
      <w:r>
        <w:rPr>
          <w:rFonts w:hint="eastAsia" w:ascii="宋体" w:hAnsi="宋体"/>
          <w:color w:val="000000" w:themeColor="text1"/>
          <w:highlight w:val="none"/>
          <w14:textFill>
            <w14:solidFill>
              <w14:schemeClr w14:val="tx1"/>
            </w14:solidFill>
          </w14:textFill>
        </w:rPr>
        <w:t xml:space="preserve">六、授予合同</w:t>
      </w:r>
      <w:bookmarkEnd w:id="13"/>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29.合同授予标准</w:t>
      </w:r>
      <w:r/>
    </w:p>
    <w:p>
      <w:pPr>
        <w:ind w:firstLine="420"/>
        <w:keepLines w:val="0"/>
        <w:keepNext w:val="0"/>
        <w:pageBreakBefore w:val="0"/>
        <w:spacing w:line="360" w:lineRule="auto"/>
        <w:widowControl w:val="off"/>
        <w:tabs>
          <w:tab w:val="left" w:pos="3435" w:leader="none"/>
        </w:tabs>
        <w:rPr>
          <w:rFonts w:hint="eastAsia"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29.1评委会按第26条规定对实质上响应招标文件要求的供应商进行综合评审，最终按综合评审得分由高到低的顺序推荐出各包</w:t>
      </w:r>
      <w:r>
        <w:rPr>
          <w:rFonts w:hint="eastAsia" w:ascii="宋体" w:hAnsi="宋体"/>
          <w:color w:val="000000" w:themeColor="text1"/>
          <w:szCs w:val="21"/>
          <w:highlight w:val="none"/>
          <w14:textFill>
            <w14:solidFill>
              <w14:schemeClr w14:val="tx1"/>
            </w14:solidFill>
          </w14:textFill>
        </w:rPr>
        <w:t xml:space="preserve">1-3名</w:t>
      </w:r>
      <w:r>
        <w:rPr>
          <w:rFonts w:hint="eastAsia" w:ascii="宋体" w:hAnsi="宋体" w:cs="楷体_GB2312"/>
          <w:color w:val="000000" w:themeColor="text1"/>
          <w:szCs w:val="21"/>
          <w:highlight w:val="none"/>
          <w:lang w:val="zh-CN"/>
          <w14:textFill>
            <w14:solidFill>
              <w14:schemeClr w14:val="tx1"/>
            </w14:solidFill>
          </w14:textFill>
        </w:rPr>
        <w:t xml:space="preserve">中标候选人，</w:t>
      </w:r>
      <w:r>
        <w:rPr>
          <w:rFonts w:hint="eastAsia" w:ascii="宋体" w:hAnsi="宋体"/>
          <w:color w:val="000000" w:themeColor="text1"/>
          <w:szCs w:val="21"/>
          <w:highlight w:val="none"/>
          <w14:textFill>
            <w14:solidFill>
              <w14:schemeClr w14:val="tx1"/>
            </w14:solidFill>
          </w14:textFill>
        </w:rPr>
        <w:t xml:space="preserve">招标人根据评标委员会推荐的中标候选人排序确定</w:t>
      </w:r>
      <w:r>
        <w:rPr>
          <w:rFonts w:ascii="宋体" w:hAnsi="宋体"/>
          <w:color w:val="000000" w:themeColor="text1"/>
          <w:szCs w:val="21"/>
          <w:highlight w:val="none"/>
          <w14:textFill>
            <w14:solidFill>
              <w14:schemeClr w14:val="tx1"/>
            </w14:solidFill>
          </w14:textFill>
        </w:rPr>
        <w:t xml:space="preserve">1名中标人</w:t>
      </w:r>
      <w:r>
        <w:rPr>
          <w:rFonts w:hint="eastAsia" w:ascii="宋体" w:hAnsi="宋体"/>
          <w:color w:val="000000" w:themeColor="text1"/>
          <w:szCs w:val="21"/>
          <w:highlight w:val="none"/>
          <w14:textFill>
            <w14:solidFill>
              <w14:schemeClr w14:val="tx1"/>
            </w14:solidFill>
          </w14:textFill>
        </w:rPr>
        <w:t xml:space="preserve">/包</w:t>
      </w:r>
      <w:r>
        <w:rPr>
          <w:rFonts w:ascii="宋体" w:hAnsi="宋体"/>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tabs>
          <w:tab w:val="left" w:pos="3435" w:leader="none"/>
        </w:tabs>
        <w:rPr>
          <w:rFonts w:hint="eastAsia" w:ascii="宋体" w:hAnsi="宋体" w:cs="Times New Roman"/>
          <w:color w:val="000000" w:themeColor="text1"/>
          <w:szCs w:val="21"/>
          <w:highlight w:val="none"/>
          <w:lang w:val="zh-CN"/>
          <w14:textFill>
            <w14:solidFill>
              <w14:schemeClr w14:val="tx1"/>
            </w14:solidFill>
          </w14:textFill>
        </w:rPr>
      </w:pPr>
      <w:r>
        <w:rPr>
          <w:rFonts w:hint="eastAsia" w:ascii="宋体" w:hAnsi="宋体" w:cs="Times New Roman"/>
          <w:color w:val="000000" w:themeColor="text1"/>
          <w:szCs w:val="21"/>
          <w:highlight w:val="none"/>
          <w:lang w:val="zh-CN"/>
          <w14:textFill>
            <w14:solidFill>
              <w14:schemeClr w14:val="tx1"/>
            </w14:solidFill>
          </w14:textFill>
        </w:rPr>
        <w:t xml:space="preserve">本项目兼投不兼中，按分包1至分包7顺序进行评审。按评审后得分由高到低顺序排列，得分相同的，按投标报价由低到高顺序排列；得分且投标报价相同的，按技术方案优劣顺序排列，每个分包由评标委员会依次推荐一家中标候选人。</w:t>
      </w:r>
      <w:r/>
    </w:p>
    <w:p>
      <w:pPr>
        <w:ind w:firstLine="420"/>
        <w:keepLines w:val="0"/>
        <w:keepNext w:val="0"/>
        <w:pageBreakBefore w:val="0"/>
        <w:spacing w:line="360" w:lineRule="auto"/>
        <w:widowControl w:val="off"/>
        <w:tabs>
          <w:tab w:val="left" w:pos="3435" w:leader="none"/>
        </w:tabs>
        <w:rPr>
          <w:rFonts w:hint="eastAsia" w:ascii="宋体" w:hAnsi="宋体" w:cs="Times New Roman"/>
          <w:color w:val="000000" w:themeColor="text1"/>
          <w:szCs w:val="21"/>
          <w:highlight w:val="none"/>
          <w:lang w:val="zh-CN"/>
          <w14:textFill>
            <w14:solidFill>
              <w14:schemeClr w14:val="tx1"/>
            </w14:solidFill>
          </w14:textFill>
        </w:rPr>
      </w:pPr>
      <w:r>
        <w:rPr>
          <w:rFonts w:hint="eastAsia" w:ascii="宋体" w:hAnsi="宋体" w:cs="Times New Roman"/>
          <w:color w:val="000000" w:themeColor="text1"/>
          <w:szCs w:val="21"/>
          <w:highlight w:val="none"/>
          <w:lang w:val="zh-CN"/>
          <w14:textFill>
            <w14:solidFill>
              <w14:schemeClr w14:val="tx1"/>
            </w14:solidFill>
          </w14:textFill>
        </w:rPr>
        <w:t xml:space="preserve">上述分包在按照得分排序重新确定中标人时，如果将要重新确定的中标候选人已经在其它分包中标，那么不得被确定为这个分包的中标人。如果没有符合要求的中标候选人被确定为中标人的，这个分包作废标处理。</w:t>
      </w:r>
      <w:r/>
    </w:p>
    <w:p>
      <w:pPr>
        <w:ind w:firstLine="420"/>
        <w:keepLines w:val="0"/>
        <w:keepNext w:val="0"/>
        <w:pageBreakBefore w:val="0"/>
        <w:spacing w:line="360" w:lineRule="auto"/>
        <w:widowControl w:val="off"/>
        <w:tabs>
          <w:tab w:val="left" w:pos="3435" w:leader="none"/>
        </w:tabs>
        <w:rPr>
          <w:rFonts w:hint="eastAsia" w:ascii="宋体" w:hAnsi="宋体" w:cs="Times New Roman"/>
          <w:color w:val="000000" w:themeColor="text1"/>
          <w:szCs w:val="21"/>
          <w:highlight w:val="none"/>
          <w:lang w:val="zh-CN"/>
          <w14:textFill>
            <w14:solidFill>
              <w14:schemeClr w14:val="tx1"/>
            </w14:solidFill>
          </w14:textFill>
        </w:rPr>
      </w:pPr>
      <w:r>
        <w:rPr>
          <w:rFonts w:hint="eastAsia" w:ascii="宋体" w:hAnsi="宋体" w:cs="Times New Roman"/>
          <w:color w:val="000000" w:themeColor="text1"/>
          <w:szCs w:val="21"/>
          <w:highlight w:val="none"/>
          <w:lang w:val="zh-CN"/>
          <w14:textFill>
            <w14:solidFill>
              <w14:schemeClr w14:val="tx1"/>
            </w14:solidFill>
          </w14:textFill>
        </w:rPr>
        <w:t xml:space="preserve">如果某一分包中标人拒绝与采购人签订合同的，采购人可以按照评标报告推荐的中标候选人名单排序，确定下一候选人为中标人，也可以重新开展政府采购活动。</w:t>
      </w:r>
      <w:r/>
    </w:p>
    <w:p>
      <w:pPr>
        <w:ind w:firstLine="420"/>
        <w:keepLines w:val="0"/>
        <w:keepNext w:val="0"/>
        <w:pageBreakBefore w:val="0"/>
        <w:spacing w:line="360" w:lineRule="auto"/>
        <w:widowControl w:val="off"/>
        <w:tabs>
          <w:tab w:val="left" w:pos="3435" w:leader="none"/>
        </w:tabs>
        <w:rPr>
          <w:rFonts w:hint="eastAsia" w:ascii="宋体" w:hAnsi="宋体" w:cs="Times New Roman"/>
          <w:color w:val="000000" w:themeColor="text1"/>
          <w:szCs w:val="21"/>
          <w:highlight w:val="none"/>
          <w:lang w:val="zh-CN"/>
          <w14:textFill>
            <w14:solidFill>
              <w14:schemeClr w14:val="tx1"/>
            </w14:solidFill>
          </w14:textFill>
        </w:rPr>
      </w:pPr>
      <w:r>
        <w:rPr>
          <w:rFonts w:hint="eastAsia" w:ascii="宋体" w:hAnsi="宋体" w:cs="Times New Roman"/>
          <w:color w:val="000000" w:themeColor="text1"/>
          <w:szCs w:val="21"/>
          <w:highlight w:val="none"/>
          <w:lang w:val="zh-CN"/>
          <w14:textFill>
            <w14:solidFill>
              <w14:schemeClr w14:val="tx1"/>
            </w14:solidFill>
          </w14:textFill>
        </w:rPr>
        <w:t xml:space="preserve">如果某一分包因故出现第一中标候选人被取消中标资格情况的，这种情况不影响其它各分包已经完成的确定进入评审的投标人、评标、中标候选人推荐和中标人的确定。</w:t>
      </w:r>
      <w:r/>
    </w:p>
    <w:p>
      <w:pPr>
        <w:ind w:firstLine="420"/>
        <w:keepLines w:val="0"/>
        <w:keepNext w:val="0"/>
        <w:pageBreakBefore w:val="0"/>
        <w:spacing w:line="360" w:lineRule="auto"/>
        <w:widowControl w:val="off"/>
        <w:tabs>
          <w:tab w:val="left" w:pos="3435" w:leader="none"/>
        </w:tabs>
        <w:rPr>
          <w:rFonts w:hint="eastAsia" w:ascii="宋体" w:hAnsi="宋体" w:cs="Times New Roman"/>
          <w:color w:val="000000" w:themeColor="text1"/>
          <w:szCs w:val="21"/>
          <w:highlight w:val="none"/>
          <w:lang w:val="zh-CN"/>
          <w14:textFill>
            <w14:solidFill>
              <w14:schemeClr w14:val="tx1"/>
            </w14:solidFill>
          </w14:textFill>
        </w:rPr>
      </w:pPr>
      <w:r>
        <w:rPr>
          <w:rFonts w:hint="eastAsia" w:ascii="宋体" w:hAnsi="宋体" w:cs="Times New Roman"/>
          <w:color w:val="000000" w:themeColor="text1"/>
          <w:szCs w:val="21"/>
          <w:highlight w:val="none"/>
          <w:lang w:val="zh-CN"/>
          <w14:textFill>
            <w14:solidFill>
              <w14:schemeClr w14:val="tx1"/>
            </w14:solidFill>
          </w14:textFill>
        </w:rPr>
        <w:t xml:space="preserve">在合同签订之前，若某分包因质疑、投诉等事项导致中标结果改变的，不影响其他任何分包的中标结果。</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29.2招标人确定中标人。</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30.供应商不得对招标文件做实质性更改</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供应商不得对招标文件中确定的数量、单价和其他条款和条件作出任何实质性改变。</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31.招标代理机构接受和拒绝任何或所有投标的权利</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招标代理机构保留在授标之前任何时候接受或拒绝任何投标，宣布招标程序无效或拒绝所有投标的权力，对受影响的供应商不承担任何责任，也无义务将这样做的理由通知受影响的供应商。</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32.中标通知书</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32.1招标代理机构在投标有效期期满之前，将以书面形式通知中标人，并确认其投标已被接受。</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32.2中标人在接到招标代理机构通知后五个工作日内必须到招标代理机构领取中标通知书并办理相关交费手续，逾期未办理作自动放弃处理。</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32.3中标通知书将是合同的组成部分。</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33.签订合同</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33.1中标人应按中标通知书指定的时间、地点与招标人签订合同。招标文件、中标人的投标文件及澄清文件等，均为签订合同的依据。</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33.2中标人自中标通知书发出之日起三十日内无正当理由不与招标人签订合同的，将按财政部第87号令相关规定进行处理。</w:t>
      </w:r>
      <w:r/>
    </w:p>
    <w:p>
      <w:pPr>
        <w:ind w:firstLine="420"/>
        <w:keepLines w:val="0"/>
        <w:keepNext w:val="0"/>
        <w:pageBreakBefore w:val="0"/>
        <w:spacing w:line="360" w:lineRule="auto"/>
        <w:widowControl w:val="off"/>
        <w:rPr>
          <w:color w:val="000000" w:themeColor="text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33.3 </w:t>
      </w:r>
      <w:bookmarkStart w:id="14" w:name="_Hlk198486341"/>
      <w:r>
        <w:rPr>
          <w:rFonts w:hint="eastAsia" w:ascii="宋体" w:hAnsi="宋体" w:cs="楷体_GB2312"/>
          <w:color w:val="000000" w:themeColor="text1"/>
          <w:szCs w:val="21"/>
          <w:highlight w:val="none"/>
          <w:lang w:val="zh-CN"/>
          <w14:textFill>
            <w14:solidFill>
              <w14:schemeClr w14:val="tx1"/>
            </w14:solidFill>
          </w14:textFill>
        </w:rPr>
        <w:t xml:space="preserve">签订合同后，中标人不得将合同标的进行转包。未经采购人同意，中标人也不得采用分包的形式履行合同，否则采购人有权终止合同。转包或分包造成采购人损失的，中标人应承担相应赔偿责任。</w:t>
      </w:r>
      <w:bookmarkEnd w:id="14"/>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34.履约保证金</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签订服务协议后，</w:t>
      </w:r>
      <w:r>
        <w:rPr>
          <w:rFonts w:hint="eastAsia" w:ascii="宋体" w:hAnsi="宋体"/>
          <w:color w:val="000000" w:themeColor="text1"/>
          <w:highlight w:val="none"/>
          <w:lang w:eastAsia="zh-CN"/>
          <w14:textFill>
            <w14:solidFill>
              <w14:schemeClr w14:val="tx1"/>
            </w14:solidFill>
          </w14:textFill>
        </w:rPr>
        <w:t xml:space="preserve">中标人</w:t>
      </w:r>
      <w:r>
        <w:rPr>
          <w:rFonts w:hint="eastAsia" w:ascii="宋体" w:hAnsi="宋体"/>
          <w:color w:val="000000" w:themeColor="text1"/>
          <w:highlight w:val="none"/>
          <w14:textFill>
            <w14:solidFill>
              <w14:schemeClr w14:val="tx1"/>
            </w14:solidFill>
          </w14:textFill>
        </w:rPr>
        <w:t xml:space="preserve">应提供按照合同总价10%的履约保函</w:t>
      </w:r>
      <w:r>
        <w:rPr>
          <w:rFonts w:hint="eastAsia" w:ascii="宋体" w:hAnsi="宋体"/>
          <w:color w:val="000000" w:themeColor="text1"/>
          <w:highlight w:val="none"/>
          <w:lang w:eastAsia="zh-CN"/>
          <w14:textFill>
            <w14:solidFill>
              <w14:schemeClr w14:val="tx1"/>
            </w14:solidFill>
          </w14:textFill>
        </w:rPr>
        <w:t xml:space="preserve">。</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35.招标代理服务费</w:t>
      </w:r>
      <w:r>
        <w:rPr>
          <w:rFonts w:hint="eastAsia" w:ascii="宋体" w:hAnsi="宋体"/>
          <w:b/>
          <w:bCs/>
          <w:color w:val="000000" w:themeColor="text1"/>
          <w:szCs w:val="21"/>
          <w:highlight w:val="none"/>
          <w:lang w:val="zh-CN"/>
          <w14:textFill>
            <w14:solidFill>
              <w14:schemeClr w14:val="tx1"/>
            </w14:solidFill>
          </w14:textFill>
        </w:rPr>
        <w:t xml:space="preserve">（服务类）</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根据江苏省财政厅《关于进一步规范政府采购活动相关费用管理的通知》</w:t>
      </w:r>
      <w:r>
        <w:rPr>
          <w:rFonts w:hint="eastAsia" w:ascii="宋体" w:hAnsi="宋体"/>
          <w:color w:val="000000" w:themeColor="text1"/>
          <w:highlight w:val="none"/>
          <w14:textFill>
            <w14:solidFill>
              <w14:schemeClr w14:val="tx1"/>
            </w14:solidFill>
          </w14:textFill>
        </w:rPr>
        <w:t xml:space="preserve">（苏财规〔2026〕1号）中有关政府采购代理费支付的有关规定，因招标人无代理费预算、无法内部资金调整且无法追加，代理费由中标人支付，</w:t>
      </w:r>
      <w:r>
        <w:rPr>
          <w:rFonts w:hint="eastAsia" w:ascii="宋体" w:hAnsi="宋体"/>
          <w:color w:val="000000" w:themeColor="text1"/>
          <w:szCs w:val="21"/>
          <w:highlight w:val="none"/>
          <w14:textFill>
            <w14:solidFill>
              <w14:schemeClr w14:val="tx1"/>
            </w14:solidFill>
          </w14:textFill>
        </w:rPr>
        <w:t xml:space="preserve">中标人报价应当包含代理费。</w:t>
      </w:r>
      <w:r>
        <w:rPr>
          <w:rFonts w:hint="eastAsia" w:ascii="宋体" w:hAnsi="宋体" w:cs="楷体_GB2312"/>
          <w:color w:val="000000" w:themeColor="text1"/>
          <w:szCs w:val="21"/>
          <w:highlight w:val="none"/>
          <w:lang w:val="zh-CN"/>
          <w14:textFill>
            <w14:solidFill>
              <w14:schemeClr w14:val="tx1"/>
            </w14:solidFill>
          </w14:textFill>
        </w:rPr>
        <w:t xml:space="preserve">各包</w:t>
      </w:r>
      <w:r>
        <w:rPr>
          <w:rFonts w:hint="eastAsia" w:ascii="宋体" w:hAnsi="宋体"/>
          <w:color w:val="000000" w:themeColor="text1"/>
          <w:szCs w:val="21"/>
          <w:highlight w:val="none"/>
          <w14:textFill>
            <w14:solidFill>
              <w14:schemeClr w14:val="tx1"/>
            </w14:solidFill>
          </w14:textFill>
        </w:rPr>
        <w:t xml:space="preserve">中标人在领取中标通知书前</w:t>
      </w:r>
      <w:bookmarkStart w:id="15" w:name="OLE_LINK7"/>
      <w:r>
        <w:rPr>
          <w:rFonts w:hint="eastAsia" w:ascii="宋体" w:hAnsi="宋体"/>
          <w:color w:val="000000" w:themeColor="text1"/>
          <w:szCs w:val="21"/>
          <w:highlight w:val="none"/>
          <w14:textFill>
            <w14:solidFill>
              <w14:schemeClr w14:val="tx1"/>
            </w14:solidFill>
          </w14:textFill>
        </w:rPr>
        <w:t xml:space="preserve">按《江苏省政府采购代理服务收费指导意见》（苏政采协〔2024〕20号）收费标准</w:t>
      </w:r>
      <w:bookmarkEnd w:id="15"/>
      <w:r>
        <w:rPr>
          <w:rFonts w:hint="eastAsia" w:ascii="宋体" w:hAnsi="宋体"/>
          <w:color w:val="000000" w:themeColor="text1"/>
          <w:szCs w:val="21"/>
          <w:highlight w:val="none"/>
          <w14:textFill>
            <w14:solidFill>
              <w14:schemeClr w14:val="tx1"/>
            </w14:solidFill>
          </w14:textFill>
        </w:rPr>
        <w:t xml:space="preserve">向招标代理机构缴纳招标代理服务费。</w:t>
      </w:r>
      <w:r>
        <w:rPr>
          <w:rFonts w:hint="eastAsia" w:ascii="宋体" w:hAnsi="宋体"/>
          <w:color w:val="000000" w:themeColor="text1"/>
          <w:highlight w:val="none"/>
          <w14:textFill>
            <w14:solidFill>
              <w14:schemeClr w14:val="tx1"/>
            </w14:solidFill>
          </w14:textFill>
        </w:rPr>
        <w:t xml:space="preserve">中标人拒不缴纳上述费用的，招标代理机构有权取消其中标资格。</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35.1支付主体和报价要求:本项目采购代理服务费由成交供应商支付，供应商在报价时应将代理服务费全额包含在投标总价中，采购人不再另行支付。</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35.2为优化采购资金使用效率，依据《政府采购代理机构管理暂行办法》(财库(2018)2号)第十五条规定，本项目代理服务费由成交供应商支付。</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35.3收取标准及方式:成交供应商在领取成交通知书前</w:t>
      </w:r>
      <w:r>
        <w:rPr>
          <w:rFonts w:hint="eastAsia" w:ascii="宋体" w:hAnsi="宋体"/>
          <w:color w:val="000000" w:themeColor="text1"/>
          <w:szCs w:val="21"/>
          <w:highlight w:val="none"/>
          <w14:textFill>
            <w14:solidFill>
              <w14:schemeClr w14:val="tx1"/>
            </w14:solidFill>
          </w14:textFill>
        </w:rPr>
        <w:t xml:space="preserve">按《江苏省政府采购代理服务收费指导意见》（苏政采协〔2024〕20号）收费标准</w:t>
      </w:r>
      <w:r>
        <w:rPr>
          <w:rFonts w:hint="eastAsia" w:ascii="宋体" w:hAnsi="宋体"/>
          <w:color w:val="000000" w:themeColor="text1"/>
          <w:highlight w:val="none"/>
          <w14:textFill>
            <w14:solidFill>
              <w14:schemeClr w14:val="tx1"/>
            </w14:solidFill>
          </w14:textFill>
        </w:rPr>
        <w:t xml:space="preserve">一次性足额向采购代理机构缴纳采购代理服务费用。</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35.4确定标准的依据：《政府采购代理机构管理暂行办法》(财库(2018)2号)、</w:t>
      </w:r>
      <w:r>
        <w:rPr>
          <w:rFonts w:hint="eastAsia" w:ascii="宋体" w:hAnsi="宋体"/>
          <w:color w:val="000000" w:themeColor="text1"/>
          <w:szCs w:val="21"/>
          <w:highlight w:val="none"/>
          <w14:textFill>
            <w14:solidFill>
              <w14:schemeClr w14:val="tx1"/>
            </w14:solidFill>
          </w14:textFill>
        </w:rPr>
        <w:t xml:space="preserve">按《江苏省政府采购代理服务收费指导意见》（苏政采协〔2024〕20号）</w:t>
      </w:r>
      <w:r>
        <w:rPr>
          <w:rFonts w:hint="eastAsia" w:ascii="宋体" w:hAnsi="宋体"/>
          <w:color w:val="000000" w:themeColor="text1"/>
          <w:highlight w:val="none"/>
          <w14:textFill>
            <w14:solidFill>
              <w14:schemeClr w14:val="tx1"/>
            </w14:solidFill>
          </w14:textFill>
        </w:rPr>
        <w:t xml:space="preserve">、本项目委托代理协议。</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31.5服务费缴纳账号信息</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户名:江苏省招标中心有限公司;</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开户行:中信银行江苏路支行;</w:t>
      </w:r>
      <w:r/>
    </w:p>
    <w:p>
      <w:pPr>
        <w:ind w:firstLine="420"/>
        <w:keepLines w:val="0"/>
        <w:keepNext w:val="0"/>
        <w:pageBreakBefore w:val="0"/>
        <w:spacing w:line="360" w:lineRule="auto"/>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账号:7321810182600023404。</w:t>
      </w:r>
      <w:r/>
    </w:p>
    <w:p>
      <w:pPr>
        <w:pStyle w:val="941"/>
        <w:rPr>
          <w:color w:val="000000" w:themeColor="text1"/>
          <w:highlight w:val="none"/>
          <w14:textFill>
            <w14:solidFill>
              <w14:schemeClr w14:val="tx1"/>
            </w14:solidFill>
          </w14:textFill>
        </w:rPr>
      </w:pPr>
      <w:r/>
      <w:bookmarkStart w:id="16" w:name="_Toc19426"/>
      <w:r>
        <w:rPr>
          <w:rFonts w:hint="eastAsia"/>
          <w:color w:val="000000" w:themeColor="text1"/>
          <w:highlight w:val="none"/>
          <w14:textFill>
            <w14:solidFill>
              <w14:schemeClr w14:val="tx1"/>
            </w14:solidFill>
          </w14:textFill>
        </w:rPr>
        <w:t xml:space="preserve">七、质疑与投诉</w:t>
      </w:r>
      <w:bookmarkEnd w:id="16"/>
      <w:r/>
      <w:r/>
    </w:p>
    <w:p>
      <w:pPr>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36.质疑</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36.1供应商认为招标文件、招标过程和中标、成交结果使自己的权益受到损害的，可以在知道或者应知其权益受到损害之日起七个工作日内，以书面形式向招标代理机构提出质疑。</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36.3提出质疑的供应商应当是参与所质疑项目采购活动的供应商。潜在供应商已依法获取其可质疑的招标文件的，可以对该文件提出质疑。</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36.5以联合体形式参加政府采购活动的，其质疑投诉应当由组成联合体的所有供应商共同提出。</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36.6供应商质疑应当有明确的请求和必要的证明材料。供应商必须在法定质疑期内一次性提出针对同一采购程序环节的质疑，否则招标代理机构有权不予接受。</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36.8质疑函应当使用中文。相关当事人提供外文书证或者外国语视听资料的，应当附有中文译本，由翻译机构盖章或者翻译人员签名。</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36.9质疑函应当现场书面提交至招标代理机构联系人（详见招标公告）处，提交时应出示有效身份证明。</w:t>
      </w:r>
      <w:r/>
    </w:p>
    <w:p>
      <w:pPr>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37.投诉</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37.1供应商对招标代理机构的答复不满意或者招标代理机构未在规定的时间内作出答复的，可以在答复期满后十五个工作日内向同级政府采购监督管理部门投诉。</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37.2供应商投诉应当有明确的请求和必要的证明材料。供应商投诉的事项不得超出已质疑事项的范围。</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37.3投诉人对政府采购监督管理部门的投诉处理决定不服或者政府采购监督管理部门逾期未作处理的，可以依法申请行政复议或者向人民法院提起行政诉讼。</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37.4投诉人在全国范围12个月内三次以上投诉查无实据的，由财政部门列入不良行为记录名单。</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37.5投诉人有下列行为之一的，属于虚假、恶意投诉，由财政部门列入不良行为记录名单，禁止其1至3年内参加政府采购活动：</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（1）捏造事实；</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（2）提供虚假材料；</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（3）以非法手段取得证明材料。证据来源的合法性存在明显疑问，投诉人无法证明其取得方式合法的，视为以非法手段取得证明材料。</w:t>
      </w:r>
      <w:r/>
    </w:p>
    <w:p>
      <w:pPr>
        <w:pStyle w:val="941"/>
        <w:rPr>
          <w:rFonts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17" w:name="_Toc15144"/>
      <w:r/>
      <w:bookmarkStart w:id="18" w:name="_Hlk155189666"/>
      <w:r>
        <w:rPr>
          <w:rFonts w:hint="eastAsia"/>
          <w:color w:val="000000" w:themeColor="text1"/>
          <w:highlight w:val="none"/>
          <w14:textFill>
            <w14:solidFill>
              <w14:schemeClr w14:val="tx1"/>
            </w14:solidFill>
          </w14:textFill>
        </w:rPr>
        <w:t xml:space="preserve">八、</w:t>
      </w:r>
      <w:r>
        <w:rPr>
          <w:color w:val="000000" w:themeColor="text1"/>
          <w:highlight w:val="none"/>
          <w14:textFill>
            <w14:solidFill>
              <w14:schemeClr w14:val="tx1"/>
            </w14:solidFill>
          </w14:textFill>
        </w:rPr>
        <w:t xml:space="preserve">评标办法细则</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分包1至分包7</w:t>
      </w:r>
      <w:r>
        <w:rPr>
          <w:rFonts w:hint="eastAsia" w:ascii="宋体" w:hAnsi="宋体" w:cs="宋体"/>
          <w:color w:val="000000" w:themeColor="text1"/>
          <w:highlight w:val="none"/>
          <w14:textFill>
            <w14:solidFill>
              <w14:schemeClr w14:val="tx1"/>
            </w14:solidFill>
          </w14:textFill>
        </w:rPr>
        <w:t xml:space="preserve">）</w:t>
      </w:r>
      <w:bookmarkEnd w:id="17"/>
      <w:r/>
      <w:r/>
    </w:p>
    <w:p>
      <w:pPr>
        <w:ind w:firstLine="420"/>
        <w:spacing w:line="360" w:lineRule="auto"/>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本项目采用综合评分法，总分为100分，评标委员会按分包顺序依次对本项目</w:t>
      </w:r>
      <w:r>
        <w:rPr>
          <w:rFonts w:hint="eastAsia" w:ascii="宋体" w:hAnsi="宋体"/>
          <w:color w:val="000000" w:themeColor="text1"/>
          <w:szCs w:val="21"/>
          <w:highlight w:val="none"/>
          <w:lang w:eastAsia="zh-CN"/>
          <w14:textFill>
            <w14:solidFill>
              <w14:schemeClr w14:val="tx1"/>
            </w14:solidFill>
          </w14:textFill>
        </w:rPr>
        <w:t xml:space="preserve">分包1至分包7</w:t>
      </w:r>
      <w:r>
        <w:rPr>
          <w:rFonts w:hint="eastAsia" w:ascii="宋体" w:hAnsi="宋体"/>
          <w:color w:val="000000" w:themeColor="text1"/>
          <w:szCs w:val="21"/>
          <w:highlight w:val="none"/>
          <w14:textFill>
            <w14:solidFill>
              <w14:schemeClr w14:val="tx1"/>
            </w14:solidFill>
          </w14:textFill>
        </w:rPr>
        <w:t xml:space="preserve">进行综合评审，按各包得分高低排序推荐1-3名中标候选人；招标人根据评标委员会推荐中标候选人排序确定1名中标人/包。</w:t>
      </w:r>
      <w:r/>
    </w:p>
    <w:p>
      <w:pPr>
        <w:ind w:firstLine="420"/>
        <w:spacing w:line="360" w:lineRule="auto"/>
        <w:tabs>
          <w:tab w:val="left" w:pos="128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本项目兼投不兼中，按</w:t>
      </w:r>
      <w:r>
        <w:rPr>
          <w:rFonts w:hint="eastAsia" w:ascii="宋体" w:hAnsi="宋体"/>
          <w:color w:val="000000" w:themeColor="text1"/>
          <w:szCs w:val="21"/>
          <w:highlight w:val="none"/>
          <w:lang w:eastAsia="zh-CN"/>
          <w14:textFill>
            <w14:solidFill>
              <w14:schemeClr w14:val="tx1"/>
            </w14:solidFill>
          </w14:textFill>
        </w:rPr>
        <w:t xml:space="preserve">分包1至分包7</w:t>
      </w:r>
      <w:r>
        <w:rPr>
          <w:rFonts w:hint="eastAsia" w:ascii="宋体" w:hAnsi="宋体"/>
          <w:color w:val="000000" w:themeColor="text1"/>
          <w:szCs w:val="21"/>
          <w:highlight w:val="none"/>
          <w14:textFill>
            <w14:solidFill>
              <w14:schemeClr w14:val="tx1"/>
            </w14:solidFill>
          </w14:textFill>
        </w:rPr>
        <w:t xml:space="preserve">顺序进行评审。按评审后得分由高到低顺序排列，得分相同的，按投标报价由低到高顺序排列；得分且投标报价相同的，按技术方案优劣顺序排列，每个分包由评标委员会依次推荐一家中标候选人。</w:t>
      </w:r>
      <w:r/>
    </w:p>
    <w:p>
      <w:pPr>
        <w:ind w:firstLine="420"/>
        <w:spacing w:line="360" w:lineRule="auto"/>
        <w:tabs>
          <w:tab w:val="left" w:pos="128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上述分包在按照得分排序重新确定中标人时，如果将要重新确定的中标候选人已经在其它分包中标，那么不得被确定为这个分包的中标人。如果没有符合要求的中标候选人被确定为中标人的，这个分包作废标处理。</w:t>
      </w:r>
      <w:r/>
    </w:p>
    <w:p>
      <w:pPr>
        <w:ind w:firstLine="420"/>
        <w:spacing w:line="360" w:lineRule="auto"/>
        <w:tabs>
          <w:tab w:val="left" w:pos="128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如果某一分包中标人拒绝与采购人签订合同的，采购人可以按照评标报告推荐的中标候选人名单排序，确定下一候选人为中标人，也可以重新开展政府采购活动。</w:t>
      </w:r>
      <w:r/>
    </w:p>
    <w:p>
      <w:pPr>
        <w:ind w:firstLine="420"/>
        <w:spacing w:line="360" w:lineRule="auto"/>
        <w:tabs>
          <w:tab w:val="left" w:pos="128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如果某一分包因故出现第一中标候选人被取消中标资格情况的，这种情况不影响其它各分包已经完成的确定进入评审的投标人、评标、中标候选人推荐和中标人的确定。</w:t>
      </w:r>
      <w:r/>
    </w:p>
    <w:p>
      <w:pPr>
        <w:ind w:firstLine="420"/>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bookmarkStart w:id="19" w:name="_Toc231862433"/>
      <w:r>
        <w:rPr>
          <w:rFonts w:ascii="宋体" w:hAnsi="宋体"/>
          <w:b/>
          <w:bCs/>
          <w:color w:val="000000" w:themeColor="text1"/>
          <w:szCs w:val="21"/>
          <w:highlight w:val="none"/>
          <w14:textFill>
            <w14:solidFill>
              <w14:schemeClr w14:val="tx1"/>
            </w14:solidFill>
          </w14:textFill>
        </w:rPr>
        <w:t xml:space="preserve">评审办法细则（分包1</w:t>
      </w:r>
      <w:r>
        <w:rPr>
          <w:rFonts w:hint="eastAsia" w:ascii="宋体" w:hAnsi="宋体"/>
          <w:b/>
          <w:bCs/>
          <w:color w:val="000000" w:themeColor="text1"/>
          <w:szCs w:val="21"/>
          <w:highlight w:val="none"/>
          <w:lang w:eastAsia="zh-CN"/>
          <w14:textFill>
            <w14:solidFill>
              <w14:schemeClr w14:val="tx1"/>
            </w14:solidFill>
          </w14:textFill>
        </w:rPr>
        <w:t xml:space="preserve">：</w:t>
      </w:r>
      <w:r>
        <w:rPr>
          <w:rFonts w:ascii="宋体" w:hAnsi="宋体"/>
          <w:b/>
          <w:bCs/>
          <w:color w:val="000000" w:themeColor="text1"/>
          <w:szCs w:val="21"/>
          <w:highlight w:val="none"/>
          <w14:textFill>
            <w14:solidFill>
              <w14:schemeClr w14:val="tx1"/>
            </w14:solidFill>
          </w14:textFill>
        </w:rPr>
        <w:t xml:space="preserve">中级注安师培训）</w:t>
      </w:r>
      <w:bookmarkEnd w:id="19"/>
      <w:r/>
      <w:r/>
    </w:p>
    <w:tbl>
      <w:tblPr>
        <w:tblStyle w:val="720"/>
        <w:tblW w:w="49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164"/>
        <w:gridCol w:w="5817"/>
        <w:gridCol w:w="915"/>
      </w:tblGrid>
      <w:tr>
        <w:trPr>
          <w:jc w:val="center"/>
          <w:trHeight w:val="643"/>
        </w:trPr>
        <w:tc>
          <w:tcPr>
            <w:tcW w:w="495" w:type="pct"/>
            <w:vAlign w:val="center"/>
            <w:textDirection w:val="lrTb"/>
            <w:noWrap/>
          </w:tcPr>
          <w:p>
            <w:pPr>
              <w:jc w:val="center"/>
              <w:spacing w:line="360" w:lineRule="exac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序号</w:t>
            </w:r>
            <w:r/>
          </w:p>
        </w:tc>
        <w:tc>
          <w:tcPr>
            <w:tcW w:w="664" w:type="pct"/>
            <w:vAlign w:val="center"/>
            <w:textDirection w:val="lrTb"/>
            <w:noWrap/>
          </w:tcPr>
          <w:p>
            <w:pPr>
              <w:jc w:val="center"/>
              <w:spacing w:line="360" w:lineRule="exac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评审因素</w:t>
            </w:r>
            <w:r/>
          </w:p>
        </w:tc>
        <w:tc>
          <w:tcPr>
            <w:tcW w:w="3318" w:type="pct"/>
            <w:vAlign w:val="center"/>
            <w:textDirection w:val="lrTb"/>
            <w:noWrap/>
          </w:tcPr>
          <w:p>
            <w:pPr>
              <w:jc w:val="center"/>
              <w:spacing w:line="360" w:lineRule="exac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评审细则</w:t>
            </w:r>
            <w:r/>
          </w:p>
        </w:tc>
        <w:tc>
          <w:tcPr>
            <w:tcW w:w="521" w:type="pct"/>
            <w:vAlign w:val="center"/>
            <w:textDirection w:val="lrTb"/>
            <w:noWrap/>
          </w:tcPr>
          <w:p>
            <w:pPr>
              <w:jc w:val="center"/>
              <w:spacing w:line="360" w:lineRule="exac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分值</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p>
        </w:tc>
        <w:tc>
          <w:tcPr>
            <w:tcW w:w="664"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价格</w:t>
            </w:r>
            <w:r/>
          </w:p>
        </w:tc>
        <w:tc>
          <w:tcPr>
            <w:tcW w:w="3318" w:type="pct"/>
            <w:vAlign w:val="center"/>
            <w:textDirection w:val="lrTb"/>
            <w:noWrap/>
          </w:tcPr>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采用低价优先法计算，即满足招标文件要求且投标价格最低的投标报价为评标基准价，其价格分为满分。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其他供应商的价格分按照下列公式计算（小数点保留两位）：投标报价得分=(评标基准价／投标报价)×10</w:t>
            </w:r>
            <w:r/>
          </w:p>
        </w:tc>
        <w:tc>
          <w:tcPr>
            <w:tcW w:w="521"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.1</w:t>
            </w:r>
            <w:r/>
          </w:p>
        </w:tc>
        <w:tc>
          <w:tcPr>
            <w:tcW w:w="664" w:type="pct"/>
            <w:vAlign w:val="center"/>
            <w:vMerge w:val="restart"/>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技术服务方案</w:t>
            </w:r>
            <w:r/>
          </w:p>
        </w:tc>
        <w:tc>
          <w:tcPr>
            <w:tcW w:w="3318" w:type="pct"/>
            <w:vAlign w:val="center"/>
            <w:textDirection w:val="lrTb"/>
            <w:noWrap/>
          </w:tcPr>
          <w:p>
            <w:pPr>
              <w:spacing w:line="360" w:lineRule="exact"/>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整体实施方案：</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根据供应商提供的本项目实施方案（包括工作进度计划等）综合评分：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方案完全满足采购需求，科学性、合理性、操作性强得10分；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方案较满足采购需求，科学性、合理性、操作性较强的，得7分；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方案基本满足采购需求，科学性、合理、可操作基本满足要求的，得4分；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方案内容不完整的，得1分；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521"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2.2</w:t>
            </w:r>
            <w:r/>
          </w:p>
        </w:tc>
        <w:tc>
          <w:tcPr>
            <w:tcW w:w="664" w:type="pct"/>
            <w:vAlign w:val="center"/>
            <w:vMerge w:val="continue"/>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18" w:type="pct"/>
            <w:vAlign w:val="center"/>
            <w:textDirection w:val="lrTb"/>
            <w:noWrap/>
          </w:tcPr>
          <w:p>
            <w:pPr>
              <w:spacing w:line="360" w:lineRule="exact"/>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课程设置：</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根据供应商提供的本项目培训课程设置方案（包含课程培训内容、课程设置等）综合评分：</w:t>
            </w:r>
            <w:r/>
          </w:p>
          <w:p>
            <w:pPr>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体系先进、方法准确互动性强的、培训内容匹配且丰富的，得10分；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体系较先进，方法准确互动性较强，培训内容较匹配且丰富的，得7分；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方法可行，基本满足要求的，得4分；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方法可行，但培训内容不完整的，得1分；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521"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2.3</w:t>
            </w:r>
            <w:r/>
          </w:p>
        </w:tc>
        <w:tc>
          <w:tcPr>
            <w:tcW w:w="664" w:type="pct"/>
            <w:vAlign w:val="center"/>
            <w:vMerge w:val="continue"/>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18" w:type="pct"/>
            <w:vAlign w:val="center"/>
            <w:textDirection w:val="lrTb"/>
            <w:noWrap/>
          </w:tcPr>
          <w:p>
            <w:pPr>
              <w:spacing w:line="360" w:lineRule="exact"/>
              <w:rPr>
                <w:rFonts w:hint="eastAsia" w:ascii="宋体" w:hAnsi="宋体" w:eastAsia="宋体"/>
                <w:b/>
                <w:bCs/>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培训质量保证方案</w:t>
            </w:r>
            <w:r>
              <w:rPr>
                <w:rFonts w:hint="eastAsia" w:ascii="宋体" w:hAnsi="宋体"/>
                <w:b/>
                <w:bCs/>
                <w:color w:val="000000" w:themeColor="text1"/>
                <w:highlight w:val="none"/>
                <w:lang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根据供应商提供的培训质量保证方案（包括针对本项目的质量控制计划进行综合评分：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方案满足采购需求，科学性、合理性、操作性强得10分；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方案较满足采购需求，科学性、合理性、操作性较强的，得7分；</w:t>
            </w:r>
            <w:r/>
          </w:p>
          <w:p>
            <w:pPr>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方案基本满足采购需求，科学性、合理、可操作基本满足要求的，得4分；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方案内容不完善的，得1分；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521"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2.4</w:t>
            </w:r>
            <w:r/>
          </w:p>
        </w:tc>
        <w:tc>
          <w:tcPr>
            <w:tcW w:w="664" w:type="pct"/>
            <w:vAlign w:val="center"/>
            <w:vMerge w:val="continue"/>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18" w:type="pct"/>
            <w:vAlign w:val="center"/>
            <w:textDirection w:val="lrTb"/>
            <w:noWrap/>
          </w:tcPr>
          <w:p>
            <w:pPr>
              <w:spacing w:line="360" w:lineRule="exact"/>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线下培训场地和物资配置方案</w:t>
            </w:r>
            <w:r>
              <w:rPr>
                <w:rFonts w:hint="eastAsia" w:ascii="宋体" w:hAnsi="宋体"/>
                <w:b/>
                <w:bCs/>
                <w:color w:val="000000" w:themeColor="text1"/>
                <w:highlight w:val="none"/>
                <w:lang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供应商针对本项目的线下培训场地和物资配置制定方案，内容包含但不限于：线下培训场地的选择、培训物资配置等。</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线下培训场地和物资配置方案内容翔实、条理清晰，与项目需求有良好的贴合度，优于项目需求的，得6分；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线下培训场地和物资配置方案内容具体，细节考虑周到，与项目需求贴合度较好，能满足项目需求，得4分；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线下培训场地和物资配置方案内容笼统，细节考虑欠缺，能基本满足项目需求，得2分</w:t>
            </w:r>
            <w:r>
              <w:rPr>
                <w:rFonts w:hint="eastAsia" w:ascii="宋体" w:hAnsi="宋体"/>
                <w:color w:val="000000" w:themeColor="text1"/>
                <w:highlight w:val="none"/>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未提供线下培训场地和物资配置方案，或方案没有实质性内容，偏离项目需求，无法满足项目需求，不得分。</w:t>
            </w:r>
            <w:r/>
          </w:p>
        </w:tc>
        <w:tc>
          <w:tcPr>
            <w:tcW w:w="521"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2.5</w:t>
            </w:r>
            <w:r/>
          </w:p>
        </w:tc>
        <w:tc>
          <w:tcPr>
            <w:tcW w:w="664" w:type="pct"/>
            <w:vAlign w:val="center"/>
            <w:vMerge w:val="continue"/>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18" w:type="pct"/>
            <w:vAlign w:val="center"/>
            <w:textDirection w:val="lrTb"/>
            <w:noWrap/>
          </w:tcPr>
          <w:p>
            <w:pPr>
              <w:spacing w:line="360" w:lineRule="exact"/>
              <w:rPr>
                <w:rFonts w:hint="eastAsia" w:ascii="宋体" w:hAnsi="宋体" w:eastAsia="宋体"/>
                <w:b/>
                <w:bCs w:val="0"/>
                <w:color w:val="000000" w:themeColor="text1"/>
                <w:highlight w:val="none"/>
                <w:lang w:val="en-US" w:eastAsia="zh-CN"/>
                <w14:textFill>
                  <w14:solidFill>
                    <w14:schemeClr w14:val="tx1"/>
                  </w14:solidFill>
                </w14:textFill>
              </w:rPr>
            </w:pPr>
            <w:r>
              <w:rPr>
                <w:rFonts w:hint="eastAsia" w:ascii="宋体" w:hAnsi="宋体"/>
                <w:b/>
                <w:bCs w:val="0"/>
                <w:color w:val="000000" w:themeColor="text1"/>
                <w:highlight w:val="none"/>
                <w14:textFill>
                  <w14:solidFill>
                    <w14:schemeClr w14:val="tx1"/>
                  </w14:solidFill>
                </w14:textFill>
              </w:rPr>
              <w:t xml:space="preserve">档案管理和应急管理工作方案</w:t>
            </w:r>
            <w:r>
              <w:rPr>
                <w:rFonts w:hint="eastAsia" w:ascii="宋体" w:hAnsi="宋体"/>
                <w:b/>
                <w:bCs w:val="0"/>
                <w:color w:val="000000" w:themeColor="text1"/>
                <w:highlight w:val="none"/>
                <w:lang w:val="en-US" w:eastAsia="zh-CN"/>
                <w14:textFill>
                  <w14:solidFill>
                    <w14:schemeClr w14:val="tx1"/>
                  </w14:solidFill>
                </w14:textFill>
              </w:rPr>
              <w:t xml:space="preserve">:</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根据供应商提供的本项目档案管理和应急管理工作方案（包括可交付的成果数量、形式、应急管理时效、档案保管场所及措施等）综合评分：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方案科学合理、切实可行、且符合本项目需求的，得8分；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方案基本可行、满足项目基本需求的，得6分；</w:t>
            </w:r>
            <w:r/>
          </w:p>
          <w:p>
            <w:pPr>
              <w:spacing w:line="36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方案不够完整，需进一步完善的，得4分；</w:t>
            </w:r>
            <w:r/>
          </w:p>
          <w:p>
            <w:pPr>
              <w:pStyle w:val="721"/>
              <w:ind w:left="0"/>
              <w:spacing w:after="0" w:line="360" w:lineRule="exact"/>
              <w:rPr>
                <w:rFonts w:ascii="宋体" w:hAnsi="宋体"/>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方案存在较大瑕疵的，得2分；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无此项内容的本项不得分。</w:t>
            </w:r>
            <w:r/>
          </w:p>
        </w:tc>
        <w:tc>
          <w:tcPr>
            <w:tcW w:w="521" w:type="pct"/>
            <w:vAlign w:val="center"/>
            <w:textDirection w:val="lrTb"/>
            <w:noWrap/>
          </w:tcPr>
          <w:p>
            <w:pPr>
              <w:jc w:val="cente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8</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2.6</w:t>
            </w:r>
            <w:r/>
          </w:p>
        </w:tc>
        <w:tc>
          <w:tcPr>
            <w:tcW w:w="664" w:type="pct"/>
            <w:vAlign w:val="center"/>
            <w:vMerge w:val="continue"/>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18" w:type="pct"/>
            <w:vAlign w:val="center"/>
            <w:textDirection w:val="lrTb"/>
            <w:noWrap/>
          </w:tcPr>
          <w:p>
            <w:pPr>
              <w:spacing w:line="360" w:lineRule="exact"/>
              <w:rPr>
                <w:rFonts w:hint="eastAsia" w:ascii="宋体" w:hAnsi="宋体" w:eastAsia="宋体"/>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增加或延续服务</w:t>
            </w:r>
            <w:r>
              <w:rPr>
                <w:rFonts w:hint="eastAsia" w:ascii="宋体" w:hAnsi="宋体"/>
                <w:b/>
                <w:bCs/>
                <w:color w:val="000000" w:themeColor="text1"/>
                <w:highlight w:val="none"/>
                <w:lang w:val="en-US"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根据供应商成果交付后可提供的各项增值或</w:t>
            </w:r>
            <w:r>
              <w:rPr>
                <w:rFonts w:hint="eastAsia" w:ascii="宋体" w:hAnsi="宋体"/>
                <w:color w:val="000000" w:themeColor="text1"/>
                <w:highlight w:val="none"/>
                <w:lang w:eastAsia="zh-CN"/>
                <w14:textFill>
                  <w14:solidFill>
                    <w14:schemeClr w14:val="tx1"/>
                  </w14:solidFill>
                </w14:textFill>
              </w:rPr>
              <w:t xml:space="preserve">延续后续服务</w:t>
            </w:r>
            <w:r>
              <w:rPr>
                <w:rFonts w:hint="eastAsia" w:ascii="宋体" w:hAnsi="宋体"/>
                <w:color w:val="000000" w:themeColor="text1"/>
                <w:highlight w:val="none"/>
                <w14:textFill>
                  <w14:solidFill>
                    <w14:schemeClr w14:val="tx1"/>
                  </w14:solidFill>
                </w14:textFill>
              </w:rPr>
              <w:t xml:space="preserve">（工伤预防线上培训、行业指导手册等）打分：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供应商承诺成果交付后可提供3项及以上有价值的增值服务或</w:t>
            </w:r>
            <w:r>
              <w:rPr>
                <w:rFonts w:hint="eastAsia" w:ascii="宋体" w:hAnsi="宋体"/>
                <w:color w:val="000000" w:themeColor="text1"/>
                <w:highlight w:val="none"/>
                <w:lang w:eastAsia="zh-CN"/>
                <w14:textFill>
                  <w14:solidFill>
                    <w14:schemeClr w14:val="tx1"/>
                  </w14:solidFill>
                </w14:textFill>
              </w:rPr>
              <w:t xml:space="preserve">延续后续服务</w:t>
            </w:r>
            <w:r>
              <w:rPr>
                <w:rFonts w:hint="eastAsia" w:ascii="宋体" w:hAnsi="宋体"/>
                <w:color w:val="000000" w:themeColor="text1"/>
                <w:highlight w:val="none"/>
                <w14:textFill>
                  <w14:solidFill>
                    <w14:schemeClr w14:val="tx1"/>
                  </w14:solidFill>
                </w14:textFill>
              </w:rPr>
              <w:t xml:space="preserve">，得6分；</w:t>
            </w:r>
            <w:r/>
          </w:p>
          <w:p>
            <w:pPr>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供应商承诺成果交付后可提供2项有价值的增值服务或</w:t>
            </w:r>
            <w:r>
              <w:rPr>
                <w:rFonts w:hint="eastAsia" w:ascii="宋体" w:hAnsi="宋体"/>
                <w:color w:val="000000" w:themeColor="text1"/>
                <w:highlight w:val="none"/>
                <w:lang w:eastAsia="zh-CN"/>
                <w14:textFill>
                  <w14:solidFill>
                    <w14:schemeClr w14:val="tx1"/>
                  </w14:solidFill>
                </w14:textFill>
              </w:rPr>
              <w:t xml:space="preserve">延续后续服务</w:t>
            </w:r>
            <w:r>
              <w:rPr>
                <w:rFonts w:hint="eastAsia" w:ascii="宋体" w:hAnsi="宋体"/>
                <w:color w:val="000000" w:themeColor="text1"/>
                <w:highlight w:val="none"/>
                <w14:textFill>
                  <w14:solidFill>
                    <w14:schemeClr w14:val="tx1"/>
                  </w14:solidFill>
                </w14:textFill>
              </w:rPr>
              <w:t xml:space="preserve">，得4分；</w:t>
            </w:r>
            <w:r/>
          </w:p>
          <w:p>
            <w:pPr>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w:t>
            </w:r>
            <w:r>
              <w:rPr>
                <w:rFonts w:hint="eastAsia" w:ascii="宋体" w:hAnsi="宋体"/>
                <w:color w:val="000000" w:themeColor="text1"/>
                <w:highlight w:val="none"/>
                <w:lang w:val="en-US" w:eastAsia="zh-CN"/>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项有价值的增值服务或</w:t>
            </w:r>
            <w:r>
              <w:rPr>
                <w:rFonts w:hint="eastAsia" w:ascii="宋体" w:hAnsi="宋体"/>
                <w:color w:val="000000" w:themeColor="text1"/>
                <w:highlight w:val="none"/>
                <w:lang w:eastAsia="zh-CN"/>
                <w14:textFill>
                  <w14:solidFill>
                    <w14:schemeClr w14:val="tx1"/>
                  </w14:solidFill>
                </w14:textFill>
              </w:rPr>
              <w:t xml:space="preserve">延续后续服务</w:t>
            </w:r>
            <w:r>
              <w:rPr>
                <w:rFonts w:hint="eastAsia" w:ascii="宋体" w:hAnsi="宋体"/>
                <w:color w:val="000000" w:themeColor="text1"/>
                <w:highlight w:val="none"/>
                <w14:textFill>
                  <w14:solidFill>
                    <w14:schemeClr w14:val="tx1"/>
                  </w14:solidFill>
                </w14:textFill>
              </w:rPr>
              <w:t xml:space="preserve">，得</w:t>
            </w:r>
            <w:r>
              <w:rPr>
                <w:rFonts w:hint="eastAsia" w:ascii="宋体" w:hAnsi="宋体"/>
                <w:color w:val="000000" w:themeColor="text1"/>
                <w:highlight w:val="none"/>
                <w:lang w:val="en-US" w:eastAsia="zh-CN"/>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分；</w:t>
            </w:r>
            <w:r/>
          </w:p>
          <w:p>
            <w:pPr>
              <w:spacing w:line="360" w:lineRule="exact"/>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未提供不得分</w:t>
            </w:r>
            <w:r>
              <w:rPr>
                <w:rFonts w:hint="eastAsia" w:ascii="宋体" w:hAnsi="宋体"/>
                <w:color w:val="000000" w:themeColor="text1"/>
                <w:highlight w:val="none"/>
                <w:lang w:val="en-US"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本项最多6分</w:t>
            </w:r>
            <w:r>
              <w:rPr>
                <w:rFonts w:hint="eastAsia" w:ascii="宋体" w:hAnsi="宋体"/>
                <w:color w:val="000000" w:themeColor="text1"/>
                <w:highlight w:val="none"/>
                <w:lang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（提供承诺书包含提供的服务内容并加盖公章）。</w:t>
            </w:r>
            <w:r/>
          </w:p>
        </w:tc>
        <w:tc>
          <w:tcPr>
            <w:tcW w:w="521" w:type="pct"/>
            <w:vAlign w:val="center"/>
            <w:textDirection w:val="lrTb"/>
            <w:noWrap/>
          </w:tcPr>
          <w:p>
            <w:pPr>
              <w:jc w:val="cente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2.7</w:t>
            </w:r>
            <w:r/>
          </w:p>
        </w:tc>
        <w:tc>
          <w:tcPr>
            <w:tcW w:w="664" w:type="pct"/>
            <w:vAlign w:val="center"/>
            <w:vMerge w:val="continue"/>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18" w:type="pct"/>
            <w:vAlign w:val="center"/>
            <w:textDirection w:val="lrTb"/>
            <w:noWrap/>
          </w:tcPr>
          <w:p>
            <w:pPr>
              <w:spacing w:line="360" w:lineRule="exact"/>
              <w:rPr>
                <w:rFonts w:hint="eastAsia" w:ascii="宋体" w:hAnsi="宋体" w:eastAsia="宋体"/>
                <w:color w:val="000000" w:themeColor="text1"/>
                <w:highlight w:val="none"/>
                <w:lang w:eastAsia="zh-CN"/>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服务响应时效</w:t>
            </w:r>
            <w:r>
              <w:rPr>
                <w:rFonts w:hint="eastAsia" w:ascii="宋体" w:hAnsi="宋体"/>
                <w:b/>
                <w:bCs/>
                <w:color w:val="000000" w:themeColor="text1"/>
                <w:highlight w:val="none"/>
                <w14:textFill>
                  <w14:solidFill>
                    <w14:schemeClr w14:val="tx1"/>
                  </w14:solidFill>
                </w14:textFill>
              </w:rPr>
              <w:t xml:space="preserve">方案</w:t>
            </w:r>
            <w:r>
              <w:rPr>
                <w:rFonts w:hint="eastAsia" w:ascii="宋体" w:hAnsi="宋体"/>
                <w:b/>
                <w:bCs/>
                <w:color w:val="000000" w:themeColor="text1"/>
                <w:highlight w:val="none"/>
                <w:lang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w:t>
            </w:r>
            <w:r>
              <w:rPr>
                <w:rFonts w:ascii="宋体" w:hAnsi="宋体"/>
                <w:color w:val="000000" w:themeColor="text1"/>
                <w:highlight w:val="none"/>
                <w14:textFill>
                  <w14:solidFill>
                    <w14:schemeClr w14:val="tx1"/>
                  </w14:solidFill>
                </w14:textFill>
              </w:rPr>
              <w:t xml:space="preserve">服务响应时效</w:t>
            </w:r>
            <w:r>
              <w:rPr>
                <w:rFonts w:hint="eastAsia" w:ascii="宋体" w:hAnsi="宋体"/>
                <w:color w:val="000000" w:themeColor="text1"/>
                <w:highlight w:val="none"/>
                <w14:textFill>
                  <w14:solidFill>
                    <w14:schemeClr w14:val="tx1"/>
                  </w14:solidFill>
                </w14:textFill>
              </w:rPr>
              <w:t xml:space="preserve">方案，包括但不限于</w:t>
            </w:r>
            <w:r>
              <w:rPr>
                <w:rFonts w:ascii="宋体" w:hAnsi="宋体"/>
                <w:color w:val="000000" w:themeColor="text1"/>
                <w:highlight w:val="none"/>
                <w14:textFill>
                  <w14:solidFill>
                    <w14:schemeClr w14:val="tx1"/>
                  </w14:solidFill>
                </w14:textFill>
              </w:rPr>
              <w:t xml:space="preserve">接到开班通知后出方案时间、师资到场时间、临时加课/补训响应</w:t>
            </w:r>
            <w:r>
              <w:rPr>
                <w:rFonts w:hint="eastAsia" w:ascii="宋体" w:hAnsi="宋体"/>
                <w:color w:val="000000" w:themeColor="text1"/>
                <w:highlight w:val="none"/>
                <w14:textFill>
                  <w14:solidFill>
                    <w14:schemeClr w14:val="tx1"/>
                  </w14:solidFill>
                </w14:textFill>
              </w:rPr>
              <w:t xml:space="preserve">等综合评分</w:t>
            </w:r>
            <w:r>
              <w:rPr>
                <w:rFonts w:hint="eastAsia" w:ascii="宋体" w:hAnsi="宋体"/>
                <w:color w:val="000000" w:themeColor="text1"/>
                <w:highlight w:val="none"/>
                <w14:textFill>
                  <w14:solidFill>
                    <w14:schemeClr w14:val="tx1"/>
                  </w14:solidFill>
                </w14:textFill>
              </w:rPr>
              <w:t xml:space="preserve">：</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方案科学合理、切实可行的，得6分；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方案较科学合理、较可行的，得4分；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方案基本可行的，得2分；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无此项内容的本项不得分。</w:t>
            </w:r>
            <w:r/>
          </w:p>
        </w:tc>
        <w:tc>
          <w:tcPr>
            <w:tcW w:w="521" w:type="pct"/>
            <w:vAlign w:val="center"/>
            <w:textDirection w:val="lrTb"/>
            <w:noWrap/>
          </w:tcPr>
          <w:p>
            <w:pPr>
              <w:jc w:val="cente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64"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业绩</w:t>
            </w:r>
            <w:r/>
          </w:p>
        </w:tc>
        <w:tc>
          <w:tcPr>
            <w:tcW w:w="3318" w:type="pct"/>
            <w:vAlign w:val="center"/>
            <w:textDirection w:val="lrTb"/>
            <w:noWrap/>
          </w:tcPr>
          <w:p>
            <w:pPr>
              <w:spacing w:line="360" w:lineRule="exact"/>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自2023年1月1日（以合同签订时间为准）以来，承担过应急管理部门委托的安全生产培训或人社部门委托的工伤预防培训项目业绩，每有一个得1分，最高得5分。每个业绩须提供相关合同的扫描件和项目发票，不提供或者提供不全者，所对应的同类业绩不得分</w:t>
            </w:r>
            <w:r>
              <w:rPr>
                <w:rFonts w:hint="eastAsia" w:ascii="宋体" w:hAnsi="宋体"/>
                <w:color w:val="000000" w:themeColor="text1"/>
                <w:highlight w:val="none"/>
                <w:lang w:eastAsia="zh-CN"/>
                <w14:textFill>
                  <w14:solidFill>
                    <w14:schemeClr w14:val="tx1"/>
                  </w14:solidFill>
                </w14:textFill>
              </w:rPr>
              <w:t xml:space="preserve">。</w:t>
            </w:r>
            <w:r/>
          </w:p>
        </w:tc>
        <w:tc>
          <w:tcPr>
            <w:tcW w:w="521"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r>
      <w:tr>
        <w:trPr>
          <w:jc w:val="center"/>
          <w:trHeight w:val="416"/>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4.1</w:t>
            </w:r>
            <w:r/>
          </w:p>
        </w:tc>
        <w:tc>
          <w:tcPr>
            <w:tcW w:w="664" w:type="pct"/>
            <w:vAlign w:val="center"/>
            <w:vMerge w:val="restart"/>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履约能力</w:t>
            </w:r>
            <w:r/>
          </w:p>
        </w:tc>
        <w:tc>
          <w:tcPr>
            <w:tcW w:w="3318" w:type="pct"/>
            <w:vAlign w:val="center"/>
            <w:textDirection w:val="lrTb"/>
            <w:noWrap/>
          </w:tcPr>
          <w:p>
            <w:pPr>
              <w:spacing w:line="360" w:lineRule="exact"/>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供应商拟投入本项目的实施人员：</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1、项目负责人：</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（1）具有有效的注册安全工程师，得2分；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（2）具有</w:t>
            </w:r>
            <w:r>
              <w:rPr>
                <w:rFonts w:hint="eastAsia" w:ascii="宋体" w:hAnsi="宋体" w:eastAsiaTheme="minorEastAsia"/>
                <w:color w:val="000000" w:themeColor="text1"/>
                <w:highlight w:val="none"/>
                <w14:textFill>
                  <w14:solidFill>
                    <w14:schemeClr w14:val="tx1"/>
                  </w14:solidFill>
                </w14:textFill>
              </w:rPr>
              <w:t xml:space="preserve">应急</w:t>
            </w:r>
            <w:r>
              <w:rPr>
                <w:rFonts w:ascii="宋体" w:hAnsi="宋体" w:eastAsiaTheme="minorEastAsia"/>
                <w:color w:val="000000" w:themeColor="text1"/>
                <w:highlight w:val="none"/>
                <w14:textFill>
                  <w14:solidFill>
                    <w14:schemeClr w14:val="tx1"/>
                  </w14:solidFill>
                </w14:textFill>
              </w:rPr>
              <w:t xml:space="preserve">部门</w:t>
            </w:r>
            <w:r>
              <w:rPr>
                <w:rFonts w:hint="eastAsia" w:ascii="宋体" w:hAnsi="宋体" w:eastAsiaTheme="minorEastAsia"/>
                <w:color w:val="000000" w:themeColor="text1"/>
                <w:highlight w:val="none"/>
                <w14:textFill>
                  <w14:solidFill>
                    <w14:schemeClr w14:val="tx1"/>
                  </w14:solidFill>
                </w14:textFill>
              </w:rPr>
              <w:t xml:space="preserve">评估</w:t>
            </w:r>
            <w:r>
              <w:rPr>
                <w:rFonts w:ascii="宋体" w:hAnsi="宋体" w:eastAsiaTheme="minorEastAsia"/>
                <w:color w:val="000000" w:themeColor="text1"/>
                <w:highlight w:val="none"/>
                <w14:textFill>
                  <w14:solidFill>
                    <w14:schemeClr w14:val="tx1"/>
                  </w14:solidFill>
                </w14:textFill>
              </w:rPr>
              <w:t xml:space="preserve">培训或</w:t>
            </w:r>
            <w:r>
              <w:rPr>
                <w:rFonts w:hint="eastAsia" w:ascii="宋体" w:hAnsi="宋体"/>
                <w:color w:val="000000" w:themeColor="text1"/>
                <w:highlight w:val="none"/>
                <w14:textFill>
                  <w14:solidFill>
                    <w14:schemeClr w14:val="tx1"/>
                  </w14:solidFill>
                </w14:textFill>
              </w:rPr>
              <w:t xml:space="preserve">工伤预防项目项目负责人类似经历，每提供1个得1分，最多得3分。</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（1）提供有效的证书复印件,工作经历证明材料，并加盖公章；</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（2）提供与供应商签订的劳动合同或供应商</w:t>
            </w:r>
            <w:r>
              <w:rPr>
                <w:rFonts w:hint="eastAsia"/>
                <w:color w:val="000000" w:themeColor="text1"/>
                <w:highlight w:val="none"/>
                <w:lang w:eastAsia="zh-CN"/>
                <w14:textFill>
                  <w14:solidFill>
                    <w14:schemeClr w14:val="tx1"/>
                  </w14:solidFill>
                </w14:textFill>
              </w:rPr>
              <w:t xml:space="preserve">为其距递交响应文件截止时前三个月中任一月的社保证明材料</w:t>
            </w:r>
            <w:r>
              <w:rPr>
                <w:rFonts w:hint="eastAsia"/>
                <w:color w:val="000000" w:themeColor="text1"/>
                <w:highlight w:val="none"/>
                <w14:textFill>
                  <w14:solidFill>
                    <w14:schemeClr w14:val="tx1"/>
                  </w14:solidFill>
                </w14:textFill>
              </w:rPr>
              <w:t xml:space="preserve">复印件并加盖公章；</w:t>
            </w:r>
            <w:r/>
          </w:p>
          <w:p>
            <w:pPr>
              <w:spacing w:line="360" w:lineRule="exact"/>
              <w:rPr>
                <w:rFonts w:ascii="宋体" w:hAnsi="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未按要求提供的，</w:t>
            </w:r>
            <w:r>
              <w:rPr>
                <w:rFonts w:hint="eastAsia"/>
                <w:color w:val="000000" w:themeColor="text1"/>
                <w:highlight w:val="none"/>
                <w14:textFill>
                  <w14:solidFill>
                    <w14:schemeClr w14:val="tx1"/>
                  </w14:solidFill>
                </w14:textFill>
              </w:rPr>
              <w:t xml:space="preserve">本项不得分。</w:t>
            </w:r>
            <w:r/>
          </w:p>
          <w:p>
            <w:pPr>
              <w:spacing w:line="360" w:lineRule="exact"/>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2、师资力量</w:t>
            </w:r>
            <w:r>
              <w:rPr>
                <w:rFonts w:hint="eastAsia" w:ascii="宋体" w:hAnsi="宋体"/>
                <w:b/>
                <w:bCs/>
                <w:color w:val="000000" w:themeColor="text1"/>
                <w:highlight w:val="none"/>
                <w:lang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（1）投入本项目的中级注册安全工程师总数（含项目负责人、项目管理人员），每多提供一名中级注册安全工程师得2分，最多得8分；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bidi="ar"/>
                <w14:textFill>
                  <w14:solidFill>
                    <w14:schemeClr w14:val="tx1"/>
                  </w14:solidFill>
                </w14:textFill>
              </w:rPr>
              <w:t xml:space="preserve">专职教师中至少有3名取得中级注册安全工程师执业资格，</w:t>
            </w:r>
            <w:r>
              <w:rPr>
                <w:rFonts w:hint="eastAsia" w:ascii="宋体" w:hAnsi="宋体"/>
                <w:color w:val="000000" w:themeColor="text1"/>
                <w:highlight w:val="none"/>
                <w14:textFill>
                  <w14:solidFill>
                    <w14:schemeClr w14:val="tx1"/>
                  </w14:solidFill>
                </w14:textFill>
              </w:rPr>
              <w:t xml:space="preserve">在此基础上每多提供1名专职教师（同时具备中级注册安全工程师和国家级或省级安全培训师资格）每多提供1人得2分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，最高得8分。</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（1）提供有效的证书复印件,工作经历证明材料，并加盖公章；</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（2）提供与供应商签订的劳动合同或供应商</w:t>
            </w:r>
            <w:r>
              <w:rPr>
                <w:rFonts w:hint="eastAsia"/>
                <w:color w:val="000000" w:themeColor="text1"/>
                <w:highlight w:val="none"/>
                <w:lang w:eastAsia="zh-CN"/>
                <w14:textFill>
                  <w14:solidFill>
                    <w14:schemeClr w14:val="tx1"/>
                  </w14:solidFill>
                </w14:textFill>
              </w:rPr>
              <w:t xml:space="preserve">为其距递交响应文件截止时前三个月中任一月的社保证明材料</w:t>
            </w:r>
            <w:r>
              <w:rPr>
                <w:rFonts w:hint="eastAsia"/>
                <w:color w:val="000000" w:themeColor="text1"/>
                <w:highlight w:val="none"/>
                <w14:textFill>
                  <w14:solidFill>
                    <w14:schemeClr w14:val="tx1"/>
                  </w14:solidFill>
                </w14:textFill>
              </w:rPr>
              <w:t xml:space="preserve">复印件并加盖公章；</w:t>
            </w:r>
            <w:r/>
          </w:p>
          <w:p>
            <w:pPr>
              <w:spacing w:line="360" w:lineRule="exact"/>
              <w:rPr>
                <w:rFonts w:ascii="宋体" w:hAnsi="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未按要求提供的，</w:t>
            </w:r>
            <w:r>
              <w:rPr>
                <w:rFonts w:hint="eastAsia"/>
                <w:color w:val="000000" w:themeColor="text1"/>
                <w:highlight w:val="none"/>
                <w14:textFill>
                  <w14:solidFill>
                    <w14:schemeClr w14:val="tx1"/>
                  </w14:solidFill>
                </w14:textFill>
              </w:rPr>
              <w:t xml:space="preserve">本项不得分。</w:t>
            </w:r>
            <w:r/>
          </w:p>
        </w:tc>
        <w:tc>
          <w:tcPr>
            <w:tcW w:w="521"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21</w:t>
            </w:r>
            <w:r/>
          </w:p>
        </w:tc>
      </w:tr>
      <w:tr>
        <w:trPr>
          <w:jc w:val="center"/>
        </w:trPr>
        <w:tc>
          <w:tcPr>
            <w:tcW w:w="495" w:type="pct"/>
            <w:vAlign w:val="center"/>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4.2</w:t>
            </w:r>
            <w:r/>
          </w:p>
        </w:tc>
        <w:tc>
          <w:tcPr>
            <w:tcW w:w="664" w:type="pct"/>
            <w:vAlign w:val="center"/>
            <w:vMerge w:val="continue"/>
            <w:textDirection w:val="lrTb"/>
            <w:noWrap/>
          </w:tcPr>
          <w:p>
            <w:pPr>
              <w:jc w:val="center"/>
              <w:spacing w:line="36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18" w:type="pct"/>
            <w:vAlign w:val="center"/>
            <w:textDirection w:val="lrTb"/>
            <w:noWrap/>
          </w:tcPr>
          <w:p>
            <w:pPr>
              <w:spacing w:line="360" w:lineRule="exact"/>
              <w:rPr>
                <w:rFonts w:hint="eastAsia" w:ascii="宋体" w:hAnsi="宋体" w:eastAsia="宋体"/>
                <w:b/>
                <w:bCs/>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拟投入本项目的设备</w:t>
            </w:r>
            <w:r>
              <w:rPr>
                <w:rFonts w:hint="eastAsia" w:ascii="宋体" w:hAnsi="宋体"/>
                <w:b/>
                <w:bCs/>
                <w:color w:val="000000" w:themeColor="text1"/>
                <w:highlight w:val="none"/>
                <w:lang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（1）供应商拟投入本项目的小型安全设备：空气呼吸器、心肺复苏模拟人、除颤仪（AED）、便携式VR，有一种得0.5分，最高得2分（需提供相关设备相关照片、采购发票。）</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（2）供应商拟投入本项目的大型安全设备：设备连锁安全体感设备、触电安全体感设备、粉尘爆炸安全体感设备、静电放电安全体感设备、机械伤害体感设备、</w:t>
            </w:r>
            <w:r>
              <w:rPr>
                <w:rFonts w:ascii="宋体" w:hAnsi="宋体"/>
                <w:color w:val="000000" w:themeColor="text1"/>
                <w:highlight w:val="none"/>
                <w14:textFill>
                  <w14:solidFill>
                    <w14:schemeClr w14:val="tx1"/>
                  </w14:solidFill>
                </w14:textFill>
              </w:rPr>
              <w:t xml:space="preserve">面部防护体感设备</w:t>
            </w:r>
            <w:r>
              <w:rPr>
                <w:rFonts w:hint="eastAsia" w:ascii="宋体" w:hAnsi="宋体"/>
                <w:color w:val="000000" w:themeColor="text1"/>
                <w:highlight w:val="none"/>
                <w14:textFill>
                  <w14:solidFill>
                    <w14:schemeClr w14:val="tx1"/>
                  </w14:solidFill>
                </w14:textFill>
              </w:rPr>
              <w:t xml:space="preserve">，有一种得0.5分，最高得3分（需提供相关设备相关照片、采购发票。）</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（3）在项目实施地具备独立的实操场地的得</w:t>
            </w:r>
            <w:r>
              <w:rPr>
                <w:rFonts w:hint="eastAsia" w:ascii="宋体" w:hAnsi="宋体"/>
                <w:color w:val="000000" w:themeColor="text1"/>
                <w:highlight w:val="none"/>
                <w:lang w:val="en-US" w:eastAsia="zh-CN"/>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分，提供场地的有效证明材料，包括但不限于房产租赁合同（需覆盖本项目履约期限）或者产权证明，若供应商无上述证明材料，需承诺，在合同签订前提供场地证明材料。</w:t>
            </w:r>
            <w:r/>
          </w:p>
        </w:tc>
        <w:tc>
          <w:tcPr>
            <w:tcW w:w="521" w:type="pct"/>
            <w:vAlign w:val="center"/>
            <w:textDirection w:val="lrTb"/>
            <w:noWrap/>
          </w:tcPr>
          <w:p>
            <w:pPr>
              <w:jc w:val="cente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8</w:t>
            </w:r>
            <w:r/>
          </w:p>
        </w:tc>
      </w:tr>
      <w:tr>
        <w:trPr>
          <w:jc w:val="center"/>
          <w:trHeight w:val="675"/>
        </w:trPr>
        <w:tc>
          <w:tcPr>
            <w:gridSpan w:val="3"/>
            <w:tcW w:w="4478" w:type="pct"/>
            <w:vAlign w:val="center"/>
            <w:textDirection w:val="lrTb"/>
            <w:noWrap/>
          </w:tcPr>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合计</w:t>
            </w:r>
            <w:r/>
          </w:p>
        </w:tc>
        <w:tc>
          <w:tcPr>
            <w:tcW w:w="521" w:type="pct"/>
            <w:vAlign w:val="center"/>
            <w:textDirection w:val="lrTb"/>
            <w:noWrap/>
          </w:tcPr>
          <w:p>
            <w:pPr>
              <w:jc w:val="cente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100</w:t>
            </w:r>
            <w:r/>
          </w:p>
        </w:tc>
      </w:tr>
    </w:tbl>
    <w:p>
      <w:pPr>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b/>
          <w:bCs/>
          <w:color w:val="000000" w:themeColor="text1"/>
          <w:szCs w:val="21"/>
          <w:highlight w:val="none"/>
          <w14:textFill>
            <w14:solidFill>
              <w14:schemeClr w14:val="tx1"/>
            </w14:solidFill>
          </w14:textFill>
        </w:rPr>
      </w:pPr>
      <w:r/>
      <w:bookmarkStart w:id="20" w:name="_Toc231862436"/>
      <w:r>
        <w:rPr>
          <w:rFonts w:ascii="宋体" w:hAnsi="宋体"/>
          <w:b/>
          <w:bCs/>
          <w:color w:val="000000" w:themeColor="text1"/>
          <w:szCs w:val="21"/>
          <w:highlight w:val="none"/>
          <w14:textFill>
            <w14:solidFill>
              <w14:schemeClr w14:val="tx1"/>
            </w14:solidFill>
          </w14:textFill>
        </w:rPr>
        <w:br w:type="page" w:clear="all"/>
      </w:r>
      <w:r/>
    </w:p>
    <w:p>
      <w:pPr>
        <w:ind w:firstLine="420"/>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评审办法细则（分包2</w:t>
      </w:r>
      <w:r>
        <w:rPr>
          <w:rFonts w:hint="eastAsia" w:ascii="宋体" w:hAnsi="宋体"/>
          <w:b/>
          <w:bCs/>
          <w:color w:val="000000" w:themeColor="text1"/>
          <w:szCs w:val="21"/>
          <w:highlight w:val="none"/>
          <w:lang w:eastAsia="zh-CN"/>
          <w14:textFill>
            <w14:solidFill>
              <w14:schemeClr w14:val="tx1"/>
            </w14:solidFill>
          </w14:textFill>
        </w:rPr>
        <w:t xml:space="preserve">、</w:t>
      </w:r>
      <w:r>
        <w:rPr>
          <w:rFonts w:hint="eastAsia" w:ascii="宋体" w:hAnsi="宋体"/>
          <w:b/>
          <w:bCs/>
          <w:color w:val="000000" w:themeColor="text1"/>
          <w:szCs w:val="21"/>
          <w:highlight w:val="none"/>
          <w:lang w:val="en-US" w:eastAsia="zh-CN"/>
          <w14:textFill>
            <w14:solidFill>
              <w14:schemeClr w14:val="tx1"/>
            </w14:solidFill>
          </w14:textFill>
        </w:rPr>
        <w:t xml:space="preserve">3</w:t>
      </w:r>
      <w:r>
        <w:rPr>
          <w:rFonts w:hint="eastAsia" w:ascii="宋体" w:hAnsi="宋体"/>
          <w:b/>
          <w:bCs/>
          <w:color w:val="000000" w:themeColor="text1"/>
          <w:szCs w:val="21"/>
          <w:highlight w:val="none"/>
          <w:lang w:eastAsia="zh-CN"/>
          <w14:textFill>
            <w14:solidFill>
              <w14:schemeClr w14:val="tx1"/>
            </w14:solidFill>
          </w14:textFill>
        </w:rPr>
        <w:t xml:space="preserve">：初级注安师、安全员培训</w:t>
      </w:r>
      <w:r>
        <w:rPr>
          <w:rFonts w:hint="eastAsia" w:ascii="宋体" w:hAnsi="宋体"/>
          <w:b/>
          <w:bCs/>
          <w:color w:val="000000" w:themeColor="text1"/>
          <w:szCs w:val="21"/>
          <w:highlight w:val="none"/>
          <w:lang w:val="en-US" w:eastAsia="zh-CN"/>
          <w14:textFill>
            <w14:solidFill>
              <w14:schemeClr w14:val="tx1"/>
            </w14:solidFill>
          </w14:textFill>
        </w:rPr>
        <w:t xml:space="preserve">-1，</w:t>
      </w:r>
      <w:r>
        <w:rPr>
          <w:rFonts w:hint="eastAsia" w:ascii="宋体" w:hAnsi="宋体"/>
          <w:b/>
          <w:bCs/>
          <w:color w:val="000000" w:themeColor="text1"/>
          <w:szCs w:val="21"/>
          <w:highlight w:val="none"/>
          <w:lang w:eastAsia="zh-CN"/>
          <w14:textFill>
            <w14:solidFill>
              <w14:schemeClr w14:val="tx1"/>
            </w14:solidFill>
          </w14:textFill>
        </w:rPr>
        <w:t xml:space="preserve">初级注安师、安全员培训</w:t>
      </w:r>
      <w:r>
        <w:rPr>
          <w:rFonts w:hint="eastAsia" w:ascii="宋体" w:hAnsi="宋体"/>
          <w:b/>
          <w:bCs/>
          <w:color w:val="000000" w:themeColor="text1"/>
          <w:szCs w:val="21"/>
          <w:highlight w:val="none"/>
          <w:lang w:val="en-US" w:eastAsia="zh-CN"/>
          <w14:textFill>
            <w14:solidFill>
              <w14:schemeClr w14:val="tx1"/>
            </w14:solidFill>
          </w14:textFill>
        </w:rPr>
        <w:t xml:space="preserve">-2</w:t>
      </w:r>
      <w:r>
        <w:rPr>
          <w:rFonts w:ascii="宋体" w:hAnsi="宋体"/>
          <w:b/>
          <w:bCs/>
          <w:color w:val="000000" w:themeColor="text1"/>
          <w:szCs w:val="21"/>
          <w:highlight w:val="none"/>
          <w14:textFill>
            <w14:solidFill>
              <w14:schemeClr w14:val="tx1"/>
            </w14:solidFill>
          </w14:textFill>
        </w:rPr>
        <w:t xml:space="preserve">）</w:t>
      </w:r>
      <w:bookmarkEnd w:id="20"/>
      <w:r/>
      <w:r/>
    </w:p>
    <w:tbl>
      <w:tblPr>
        <w:tblStyle w:val="72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131"/>
        <w:gridCol w:w="5921"/>
        <w:gridCol w:w="987"/>
      </w:tblGrid>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序号</w:t>
            </w:r>
            <w:r/>
          </w:p>
        </w:tc>
        <w:tc>
          <w:tcPr>
            <w:tcW w:w="634"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评审因素</w:t>
            </w:r>
            <w:r/>
          </w:p>
        </w:tc>
        <w:tc>
          <w:tcPr>
            <w:tcW w:w="3324"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评审细则</w:t>
            </w:r>
            <w:r/>
          </w:p>
        </w:tc>
        <w:tc>
          <w:tcPr>
            <w:tcW w:w="554"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分值</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p>
        </w:tc>
        <w:tc>
          <w:tcPr>
            <w:tcW w:w="634"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价格</w:t>
            </w:r>
            <w:r/>
          </w:p>
        </w:tc>
        <w:tc>
          <w:tcPr>
            <w:tcW w:w="3324" w:type="pct"/>
            <w:vAlign w:val="center"/>
            <w:textDirection w:val="lrTb"/>
            <w:noWrap/>
          </w:tcPr>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采用低价优先法计算，即满足招标文件要求且投标价格最低的投标报价为评标基准价，其价格分为满分。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其他供应商的价格分按照下列公式计算（小数点保留两位）：投标报价得分=(评标基准价／投标报价)×10</w:t>
            </w:r>
            <w:r/>
          </w:p>
        </w:tc>
        <w:tc>
          <w:tcPr>
            <w:tcW w:w="554"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.1</w:t>
            </w:r>
            <w:r/>
          </w:p>
        </w:tc>
        <w:tc>
          <w:tcPr>
            <w:tcW w:w="634" w:type="pct"/>
            <w:vAlign w:val="center"/>
            <w:vMerge w:val="restart"/>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技术服务方案</w:t>
            </w:r>
            <w:r/>
          </w:p>
        </w:tc>
        <w:tc>
          <w:tcPr>
            <w:tcW w:w="3324" w:type="pct"/>
            <w:vAlign w:val="center"/>
            <w:textDirection w:val="lrTb"/>
            <w:noWrap/>
          </w:tcPr>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整体实施方案：</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根据供应商提供的本项目实施方案（包括工作进度计划等）综合评分：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方案完全满足采购需求，科学性、合理性、操作性强得10分；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方案较满足采购需求，科学性、合理性、操作性较强的，得7分；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方案基本满足采购需求，科学性、合理、可操作基本满足要求的，得4分；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方案内容不完整的，得1分；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554"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2.2</w:t>
            </w:r>
            <w:r/>
          </w:p>
        </w:tc>
        <w:tc>
          <w:tcPr>
            <w:tcW w:w="634"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24" w:type="pct"/>
            <w:vAlign w:val="center"/>
            <w:textDirection w:val="lrTb"/>
            <w:noWrap/>
          </w:tcPr>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课程设置：</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根据供应商提供的本项目培训课程设置方案（包含课程培训内容、课程设置等）综合评分：</w:t>
            </w:r>
            <w:r/>
          </w:p>
          <w:p>
            <w:pPr>
              <w:keepLines w:val="0"/>
              <w:keepNext w:val="0"/>
              <w:pageBreakBefore w:val="0"/>
              <w:spacing w:line="360" w:lineRule="exact"/>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体系先进、方法准确互动性强的、培训内容匹配且丰富的，得10分；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体系较先进，方法准确互动性较强，培训内容较匹配且丰富的，得7分；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方法可行，基本满足要求的，得4分；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方法可行，但培训内容不完整的，得1分；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554"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2.3</w:t>
            </w:r>
            <w:r/>
          </w:p>
        </w:tc>
        <w:tc>
          <w:tcPr>
            <w:tcW w:w="634"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24" w:type="pct"/>
            <w:vAlign w:val="center"/>
            <w:textDirection w:val="lrTb"/>
            <w:noWrap/>
          </w:tcPr>
          <w:p>
            <w:pPr>
              <w:keepLines w:val="0"/>
              <w:keepNext w:val="0"/>
              <w:pageBreakBefore w:val="0"/>
              <w:spacing w:line="360" w:lineRule="exact"/>
              <w:widowControl w:val="off"/>
              <w:rPr>
                <w:rFonts w:hint="eastAsia" w:ascii="宋体" w:hAnsi="宋体" w:eastAsia="宋体"/>
                <w:b/>
                <w:bCs/>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培训质量保证方案</w:t>
            </w:r>
            <w:r>
              <w:rPr>
                <w:rFonts w:hint="eastAsia" w:ascii="宋体" w:hAnsi="宋体"/>
                <w:b/>
                <w:bCs/>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根据供应商提供的培训质量保证方案（包括针对本项目的质量控制计划进行综合评分：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方案满足采购需求，科学性、合理性、操作性强得10分；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方案较满足采购需求，科学性、合理性、操作性较强的，得7分；</w:t>
            </w:r>
            <w:r/>
          </w:p>
          <w:p>
            <w:pPr>
              <w:keepLines w:val="0"/>
              <w:keepNext w:val="0"/>
              <w:pageBreakBefore w:val="0"/>
              <w:spacing w:line="360" w:lineRule="exact"/>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方案基本满足采购需求，科学性、合理、可操作基本满足要求的，得4分；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方案内容不完善的，得1分；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554"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2.4</w:t>
            </w:r>
            <w:r/>
          </w:p>
        </w:tc>
        <w:tc>
          <w:tcPr>
            <w:tcW w:w="634"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24" w:type="pct"/>
            <w:vAlign w:val="center"/>
            <w:textDirection w:val="lrTb"/>
            <w:noWrap/>
          </w:tcPr>
          <w:p>
            <w:pP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线下培训场地和物资配置方案</w:t>
            </w:r>
            <w:r>
              <w:rPr>
                <w:rFonts w:hint="eastAsia" w:ascii="宋体" w:hAnsi="宋体"/>
                <w:b/>
                <w:bCs/>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供应商针对本项目的线下培训场地和物资配置制定方案，内容包含但不限于：线下培训场地的选择、培训物资配置等。</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线下培训场地和物资配置方案内容翔实、条理清晰，与项目需求有良好的贴合度，优于项目需求的，得6分；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线下培训场地和物资配置方案内容具体，细节考虑周到，与项目需求贴合度较好，能满足项目需求，得4分；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线下培训场地和物资配置方案内容笼统，细节考虑欠缺，能基本满足项目需求，得2分</w:t>
            </w:r>
            <w:r>
              <w:rPr>
                <w:rFonts w:hint="eastAsia" w:ascii="宋体" w:hAnsi="宋体"/>
                <w:color w:val="000000" w:themeColor="text1"/>
                <w:highlight w:val="none"/>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未提供线下培训场地和物资配置方案，或方案没有实质性内容，偏离项目需求，无法满足项目需求，不得分。</w:t>
            </w:r>
            <w:r/>
          </w:p>
        </w:tc>
        <w:tc>
          <w:tcPr>
            <w:tcW w:w="554"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2.5</w:t>
            </w:r>
            <w:r/>
          </w:p>
        </w:tc>
        <w:tc>
          <w:tcPr>
            <w:tcW w:w="634"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24" w:type="pct"/>
            <w:vAlign w:val="center"/>
            <w:textDirection w:val="lrTb"/>
            <w:noWrap/>
          </w:tcPr>
          <w:p>
            <w:pPr>
              <w:spacing w:line="360" w:lineRule="exact"/>
              <w:rPr>
                <w:rFonts w:hint="eastAsia" w:ascii="宋体" w:hAnsi="宋体" w:eastAsia="宋体"/>
                <w:b/>
                <w:bCs w:val="0"/>
                <w:color w:val="000000" w:themeColor="text1"/>
                <w:highlight w:val="none"/>
                <w:lang w:val="en-US" w:eastAsia="zh-CN"/>
                <w14:textFill>
                  <w14:solidFill>
                    <w14:schemeClr w14:val="tx1"/>
                  </w14:solidFill>
                </w14:textFill>
              </w:rPr>
            </w:pPr>
            <w:r>
              <w:rPr>
                <w:rFonts w:hint="eastAsia" w:ascii="宋体" w:hAnsi="宋体"/>
                <w:b/>
                <w:bCs w:val="0"/>
                <w:color w:val="000000" w:themeColor="text1"/>
                <w:highlight w:val="none"/>
                <w14:textFill>
                  <w14:solidFill>
                    <w14:schemeClr w14:val="tx1"/>
                  </w14:solidFill>
                </w14:textFill>
              </w:rPr>
              <w:t xml:space="preserve">档案管理和应急管理工作方案</w:t>
            </w:r>
            <w:r>
              <w:rPr>
                <w:rFonts w:hint="eastAsia" w:ascii="宋体" w:hAnsi="宋体"/>
                <w:b/>
                <w:bCs w:val="0"/>
                <w:color w:val="000000" w:themeColor="text1"/>
                <w:highlight w:val="none"/>
                <w:lang w:val="en-US" w:eastAsia="zh-CN"/>
                <w14:textFill>
                  <w14:solidFill>
                    <w14:schemeClr w14:val="tx1"/>
                  </w14:solidFill>
                </w14:textFill>
              </w:rPr>
              <w:t xml:space="preserve">:</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根据供应商提供的本项目档案管理和应急管理工作方案（包括可交付的成果数量、形式、应急管理时效、档案保管场所及措施等）综合评分：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方案科学合理、切实可行、且符合本项目需求的，得8分；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方案基本可行、满足项目基本需求的，得6分；</w:t>
            </w:r>
            <w:r/>
          </w:p>
          <w:p>
            <w:pPr>
              <w:spacing w:line="36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方案不够完整，需进一步完善的，得4分；</w:t>
            </w:r>
            <w:r/>
          </w:p>
          <w:p>
            <w:pPr>
              <w:pStyle w:val="721"/>
              <w:ind w:left="0"/>
              <w:spacing w:after="0" w:line="360" w:lineRule="exact"/>
              <w:rPr>
                <w:rFonts w:ascii="宋体" w:hAnsi="宋体"/>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方案存在较大瑕疵的，得2分；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无此项内容的本项不得分。</w:t>
            </w:r>
            <w:r/>
          </w:p>
        </w:tc>
        <w:tc>
          <w:tcPr>
            <w:tcW w:w="554" w:type="pct"/>
            <w:vAlign w:val="center"/>
            <w:textDirection w:val="lrTb"/>
            <w:noWrap/>
          </w:tcPr>
          <w:p>
            <w:pPr>
              <w:jc w:val="cente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8</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2.6</w:t>
            </w:r>
            <w:r/>
          </w:p>
        </w:tc>
        <w:tc>
          <w:tcPr>
            <w:tcW w:w="634"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24" w:type="pct"/>
            <w:vAlign w:val="center"/>
            <w:textDirection w:val="lrTb"/>
            <w:noWrap/>
          </w:tcPr>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增加或延续服务</w:t>
            </w:r>
            <w:r>
              <w:rPr>
                <w:rFonts w:hint="eastAsia" w:ascii="宋体" w:hAnsi="宋体"/>
                <w:b/>
                <w:bCs/>
                <w:color w:val="000000" w:themeColor="text1"/>
                <w:highlight w:val="none"/>
                <w:lang w:val="en-US"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根据供应商成果交付后可提供的各项增值或</w:t>
            </w:r>
            <w:r>
              <w:rPr>
                <w:rFonts w:hint="eastAsia" w:ascii="宋体" w:hAnsi="宋体"/>
                <w:color w:val="000000" w:themeColor="text1"/>
                <w:highlight w:val="none"/>
                <w:lang w:eastAsia="zh-CN"/>
                <w14:textFill>
                  <w14:solidFill>
                    <w14:schemeClr w14:val="tx1"/>
                  </w14:solidFill>
                </w14:textFill>
              </w:rPr>
              <w:t xml:space="preserve">延续后续服务</w:t>
            </w:r>
            <w:r>
              <w:rPr>
                <w:rFonts w:hint="eastAsia" w:ascii="宋体" w:hAnsi="宋体"/>
                <w:color w:val="000000" w:themeColor="text1"/>
                <w:highlight w:val="none"/>
                <w14:textFill>
                  <w14:solidFill>
                    <w14:schemeClr w14:val="tx1"/>
                  </w14:solidFill>
                </w14:textFill>
              </w:rPr>
              <w:t xml:space="preserve">（工伤预防线上培训、行业指导手册等）打分：</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供应商承诺成果交付后可提供3项及以上有价值的增值服务或</w:t>
            </w:r>
            <w:r>
              <w:rPr>
                <w:rFonts w:hint="eastAsia" w:ascii="宋体" w:hAnsi="宋体"/>
                <w:color w:val="000000" w:themeColor="text1"/>
                <w:highlight w:val="none"/>
                <w:lang w:eastAsia="zh-CN"/>
                <w14:textFill>
                  <w14:solidFill>
                    <w14:schemeClr w14:val="tx1"/>
                  </w14:solidFill>
                </w14:textFill>
              </w:rPr>
              <w:t xml:space="preserve">延续后续服务</w:t>
            </w:r>
            <w:r>
              <w:rPr>
                <w:rFonts w:hint="eastAsia" w:ascii="宋体" w:hAnsi="宋体"/>
                <w:color w:val="000000" w:themeColor="text1"/>
                <w:highlight w:val="none"/>
                <w14:textFill>
                  <w14:solidFill>
                    <w14:schemeClr w14:val="tx1"/>
                  </w14:solidFill>
                </w14:textFill>
              </w:rPr>
              <w:t xml:space="preserve">，得6分；</w:t>
            </w:r>
            <w:r/>
          </w:p>
          <w:p>
            <w:pPr>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供应商承诺成果交付后可提供2项有价值的增值服务或</w:t>
            </w:r>
            <w:r>
              <w:rPr>
                <w:rFonts w:hint="eastAsia" w:ascii="宋体" w:hAnsi="宋体"/>
                <w:color w:val="000000" w:themeColor="text1"/>
                <w:highlight w:val="none"/>
                <w:lang w:eastAsia="zh-CN"/>
                <w14:textFill>
                  <w14:solidFill>
                    <w14:schemeClr w14:val="tx1"/>
                  </w14:solidFill>
                </w14:textFill>
              </w:rPr>
              <w:t xml:space="preserve">延续后续服务</w:t>
            </w:r>
            <w:r>
              <w:rPr>
                <w:rFonts w:hint="eastAsia" w:ascii="宋体" w:hAnsi="宋体"/>
                <w:color w:val="000000" w:themeColor="text1"/>
                <w:highlight w:val="none"/>
                <w14:textFill>
                  <w14:solidFill>
                    <w14:schemeClr w14:val="tx1"/>
                  </w14:solidFill>
                </w14:textFill>
              </w:rPr>
              <w:t xml:space="preserve">，得4分；</w:t>
            </w:r>
            <w:r/>
          </w:p>
          <w:p>
            <w:pPr>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w:t>
            </w:r>
            <w:r>
              <w:rPr>
                <w:rFonts w:hint="eastAsia" w:ascii="宋体" w:hAnsi="宋体"/>
                <w:color w:val="000000" w:themeColor="text1"/>
                <w:highlight w:val="none"/>
                <w:lang w:val="en-US" w:eastAsia="zh-CN"/>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项有价值的增值服务或</w:t>
            </w:r>
            <w:r>
              <w:rPr>
                <w:rFonts w:hint="eastAsia" w:ascii="宋体" w:hAnsi="宋体"/>
                <w:color w:val="000000" w:themeColor="text1"/>
                <w:highlight w:val="none"/>
                <w:lang w:eastAsia="zh-CN"/>
                <w14:textFill>
                  <w14:solidFill>
                    <w14:schemeClr w14:val="tx1"/>
                  </w14:solidFill>
                </w14:textFill>
              </w:rPr>
              <w:t xml:space="preserve">延续后续服务</w:t>
            </w:r>
            <w:r>
              <w:rPr>
                <w:rFonts w:hint="eastAsia" w:ascii="宋体" w:hAnsi="宋体"/>
                <w:color w:val="000000" w:themeColor="text1"/>
                <w:highlight w:val="none"/>
                <w14:textFill>
                  <w14:solidFill>
                    <w14:schemeClr w14:val="tx1"/>
                  </w14:solidFill>
                </w14:textFill>
              </w:rPr>
              <w:t xml:space="preserve">，得</w:t>
            </w:r>
            <w:r>
              <w:rPr>
                <w:rFonts w:hint="eastAsia" w:ascii="宋体" w:hAnsi="宋体"/>
                <w:color w:val="000000" w:themeColor="text1"/>
                <w:highlight w:val="none"/>
                <w:lang w:val="en-US" w:eastAsia="zh-CN"/>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分；</w:t>
            </w:r>
            <w:r/>
          </w:p>
          <w:p>
            <w:pPr>
              <w:spacing w:line="360" w:lineRule="exact"/>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未提供不得分</w:t>
            </w:r>
            <w:r>
              <w:rPr>
                <w:rFonts w:hint="eastAsia" w:ascii="宋体" w:hAnsi="宋体"/>
                <w:color w:val="000000" w:themeColor="text1"/>
                <w:highlight w:val="none"/>
                <w:lang w:val="en-US"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本项最多6分</w:t>
            </w:r>
            <w:r>
              <w:rPr>
                <w:rFonts w:hint="eastAsia" w:ascii="宋体" w:hAnsi="宋体"/>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（提供承诺书包含提供的服务内容并加盖公章）。</w:t>
            </w:r>
            <w:r/>
          </w:p>
        </w:tc>
        <w:tc>
          <w:tcPr>
            <w:tcW w:w="554" w:type="pct"/>
            <w:vAlign w:val="center"/>
            <w:textDirection w:val="lrTb"/>
            <w:noWrap/>
          </w:tcPr>
          <w:p>
            <w:pPr>
              <w:jc w:val="cente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2.7</w:t>
            </w:r>
            <w:r/>
          </w:p>
        </w:tc>
        <w:tc>
          <w:tcPr>
            <w:tcW w:w="634"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24" w:type="pct"/>
            <w:vAlign w:val="center"/>
            <w:textDirection w:val="lrTb"/>
            <w:noWrap/>
          </w:tcPr>
          <w:p>
            <w:pP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服务响应时效</w:t>
            </w:r>
            <w:r>
              <w:rPr>
                <w:rFonts w:hint="eastAsia" w:ascii="宋体" w:hAnsi="宋体"/>
                <w:b/>
                <w:bCs/>
                <w:color w:val="000000" w:themeColor="text1"/>
                <w:highlight w:val="none"/>
                <w14:textFill>
                  <w14:solidFill>
                    <w14:schemeClr w14:val="tx1"/>
                  </w14:solidFill>
                </w14:textFill>
              </w:rPr>
              <w:t xml:space="preserve">方案</w:t>
            </w:r>
            <w:r>
              <w:rPr>
                <w:rFonts w:hint="eastAsia" w:ascii="宋体" w:hAnsi="宋体"/>
                <w:b/>
                <w:bCs/>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w:t>
            </w:r>
            <w:r>
              <w:rPr>
                <w:rFonts w:ascii="宋体" w:hAnsi="宋体"/>
                <w:color w:val="000000" w:themeColor="text1"/>
                <w:highlight w:val="none"/>
                <w14:textFill>
                  <w14:solidFill>
                    <w14:schemeClr w14:val="tx1"/>
                  </w14:solidFill>
                </w14:textFill>
              </w:rPr>
              <w:t xml:space="preserve">服务响应时效</w:t>
            </w:r>
            <w:r>
              <w:rPr>
                <w:rFonts w:hint="eastAsia" w:ascii="宋体" w:hAnsi="宋体"/>
                <w:color w:val="000000" w:themeColor="text1"/>
                <w:highlight w:val="none"/>
                <w14:textFill>
                  <w14:solidFill>
                    <w14:schemeClr w14:val="tx1"/>
                  </w14:solidFill>
                </w14:textFill>
              </w:rPr>
              <w:t xml:space="preserve">方案，包括但不限于</w:t>
            </w:r>
            <w:r>
              <w:rPr>
                <w:rFonts w:ascii="宋体" w:hAnsi="宋体"/>
                <w:color w:val="000000" w:themeColor="text1"/>
                <w:highlight w:val="none"/>
                <w14:textFill>
                  <w14:solidFill>
                    <w14:schemeClr w14:val="tx1"/>
                  </w14:solidFill>
                </w14:textFill>
              </w:rPr>
              <w:t xml:space="preserve">接到开班通知后出方案时间、师资到场时间、临时加课/补训响应</w:t>
            </w:r>
            <w:r>
              <w:rPr>
                <w:rFonts w:hint="eastAsia" w:ascii="宋体" w:hAnsi="宋体"/>
                <w:color w:val="000000" w:themeColor="text1"/>
                <w:highlight w:val="none"/>
                <w14:textFill>
                  <w14:solidFill>
                    <w14:schemeClr w14:val="tx1"/>
                  </w14:solidFill>
                </w14:textFill>
              </w:rPr>
              <w:t xml:space="preserve">等综合评分</w:t>
            </w:r>
            <w:r>
              <w:rPr>
                <w:rFonts w:hint="eastAsia" w:ascii="宋体" w:hAnsi="宋体"/>
                <w:color w:val="000000" w:themeColor="text1"/>
                <w:highlight w:val="none"/>
                <w14:textFill>
                  <w14:solidFill>
                    <w14:schemeClr w14:val="tx1"/>
                  </w14:solidFill>
                </w14:textFill>
              </w:rPr>
              <w:t xml:space="preserve">：</w:t>
            </w:r>
            <w:r/>
          </w:p>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方案科学合理、切实可行的，得6分；</w:t>
            </w:r>
            <w:r/>
          </w:p>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方案较科学合理、较可行的，得4分；</w:t>
            </w:r>
            <w:r/>
          </w:p>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方案基本可行的，得2分；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无此项内容的本项不得分。</w:t>
            </w:r>
            <w:r/>
          </w:p>
        </w:tc>
        <w:tc>
          <w:tcPr>
            <w:tcW w:w="554" w:type="pct"/>
            <w:vAlign w:val="center"/>
            <w:textDirection w:val="lrTb"/>
            <w:noWrap/>
          </w:tcPr>
          <w:p>
            <w:pPr>
              <w:jc w:val="cente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34"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业绩</w:t>
            </w:r>
            <w:r/>
          </w:p>
        </w:tc>
        <w:tc>
          <w:tcPr>
            <w:tcW w:w="3324" w:type="pct"/>
            <w:vAlign w:val="center"/>
            <w:textDirection w:val="lrTb"/>
            <w:noWrap/>
          </w:tcPr>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供应商自2023年1月1日（以合同签订时间为准）以来，承担过应急管理部门委托的安全生产培训或人社部门委托的工伤预防培训项目业绩，每有一个得</w:t>
            </w:r>
            <w:r>
              <w:rPr>
                <w:rFonts w:hint="eastAsia" w:ascii="宋体" w:hAnsi="宋体"/>
                <w:color w:val="000000" w:themeColor="text1"/>
                <w:highlight w:val="none"/>
                <w:lang w:val="en-US" w:eastAsia="zh-CN"/>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分，最高得</w:t>
            </w:r>
            <w:r>
              <w:rPr>
                <w:rFonts w:hint="eastAsia" w:ascii="宋体" w:hAnsi="宋体"/>
                <w:color w:val="000000" w:themeColor="text1"/>
                <w:highlight w:val="none"/>
                <w:lang w:val="en-US" w:eastAsia="zh-CN"/>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分。每个业绩须提供相关合同的扫描件和项目发票，不提供或者提供不全者，所对应的同类业绩不得分</w:t>
            </w:r>
            <w:r>
              <w:rPr>
                <w:rFonts w:hint="eastAsia" w:ascii="宋体" w:hAnsi="宋体"/>
                <w:color w:val="000000" w:themeColor="text1"/>
                <w:highlight w:val="none"/>
                <w14:textFill>
                  <w14:solidFill>
                    <w14:schemeClr w14:val="tx1"/>
                  </w14:solidFill>
                </w14:textFill>
              </w:rPr>
              <w:t xml:space="preserve">。</w:t>
            </w:r>
            <w:r/>
          </w:p>
        </w:tc>
        <w:tc>
          <w:tcPr>
            <w:tcW w:w="554" w:type="pct"/>
            <w:vAlign w:val="center"/>
            <w:textDirection w:val="lrTb"/>
            <w:noWrap/>
          </w:tcPr>
          <w:p>
            <w:pPr>
              <w:jc w:val="cente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5</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4.1</w:t>
            </w:r>
            <w:r/>
          </w:p>
        </w:tc>
        <w:tc>
          <w:tcPr>
            <w:tcW w:w="634" w:type="pct"/>
            <w:vAlign w:val="center"/>
            <w:vMerge w:val="restart"/>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履约能力</w:t>
            </w:r>
            <w:r/>
          </w:p>
        </w:tc>
        <w:tc>
          <w:tcPr>
            <w:tcW w:w="3324" w:type="pct"/>
            <w:vAlign w:val="center"/>
            <w:textDirection w:val="lrTb"/>
            <w:noWrap/>
          </w:tcPr>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供应商拟投入本项目的实施人员：</w:t>
            </w:r>
            <w:r/>
          </w:p>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1、项目负责人：</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（1）具有注册安全工程师证书的，得2分；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（2）参与过</w:t>
            </w:r>
            <w:r>
              <w:rPr>
                <w:rFonts w:hint="eastAsia" w:ascii="宋体" w:hAnsi="宋体" w:eastAsiaTheme="minorEastAsia"/>
                <w:color w:val="000000" w:themeColor="text1"/>
                <w:highlight w:val="none"/>
                <w14:textFill>
                  <w14:solidFill>
                    <w14:schemeClr w14:val="tx1"/>
                  </w14:solidFill>
                </w14:textFill>
              </w:rPr>
              <w:t xml:space="preserve">应急</w:t>
            </w:r>
            <w:r>
              <w:rPr>
                <w:rFonts w:ascii="宋体" w:hAnsi="宋体" w:eastAsiaTheme="minorEastAsia"/>
                <w:color w:val="000000" w:themeColor="text1"/>
                <w:highlight w:val="none"/>
                <w14:textFill>
                  <w14:solidFill>
                    <w14:schemeClr w14:val="tx1"/>
                  </w14:solidFill>
                </w14:textFill>
              </w:rPr>
              <w:t xml:space="preserve">部门</w:t>
            </w:r>
            <w:r>
              <w:rPr>
                <w:rFonts w:hint="eastAsia" w:ascii="宋体" w:hAnsi="宋体" w:eastAsiaTheme="minorEastAsia"/>
                <w:color w:val="000000" w:themeColor="text1"/>
                <w:highlight w:val="none"/>
                <w14:textFill>
                  <w14:solidFill>
                    <w14:schemeClr w14:val="tx1"/>
                  </w14:solidFill>
                </w14:textFill>
              </w:rPr>
              <w:t xml:space="preserve">评估</w:t>
            </w:r>
            <w:r>
              <w:rPr>
                <w:rFonts w:ascii="宋体" w:hAnsi="宋体" w:eastAsiaTheme="minorEastAsia"/>
                <w:color w:val="000000" w:themeColor="text1"/>
                <w:highlight w:val="none"/>
                <w14:textFill>
                  <w14:solidFill>
                    <w14:schemeClr w14:val="tx1"/>
                  </w14:solidFill>
                </w14:textFill>
              </w:rPr>
              <w:t xml:space="preserve">培训或</w:t>
            </w:r>
            <w:r>
              <w:rPr>
                <w:rFonts w:hint="eastAsia" w:ascii="宋体" w:hAnsi="宋体"/>
                <w:color w:val="000000" w:themeColor="text1"/>
                <w:highlight w:val="none"/>
                <w14:textFill>
                  <w14:solidFill>
                    <w14:schemeClr w14:val="tx1"/>
                  </w14:solidFill>
                </w14:textFill>
              </w:rPr>
              <w:t xml:space="preserve">工伤预防项目，并担任项目负责人，每提供1个得1分，最多得3分。</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（1）提供有效的证书复印件,工作经历证明材料，并加盖公章；</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（2）提供与供应商签订的劳动合同或供应商</w:t>
            </w:r>
            <w:r>
              <w:rPr>
                <w:rFonts w:hint="eastAsia"/>
                <w:color w:val="000000" w:themeColor="text1"/>
                <w:highlight w:val="none"/>
                <w:lang w:eastAsia="zh-CN"/>
                <w14:textFill>
                  <w14:solidFill>
                    <w14:schemeClr w14:val="tx1"/>
                  </w14:solidFill>
                </w14:textFill>
              </w:rPr>
              <w:t xml:space="preserve">为其距递交响应文件截止时前三个月中任一月的社保证明材料</w:t>
            </w:r>
            <w:r>
              <w:rPr>
                <w:rFonts w:hint="eastAsia"/>
                <w:color w:val="000000" w:themeColor="text1"/>
                <w:highlight w:val="none"/>
                <w14:textFill>
                  <w14:solidFill>
                    <w14:schemeClr w14:val="tx1"/>
                  </w14:solidFill>
                </w14:textFill>
              </w:rPr>
              <w:t xml:space="preserve">复印件并加盖公章；</w:t>
            </w:r>
            <w:r/>
          </w:p>
          <w:p>
            <w:pPr>
              <w:keepLines w:val="0"/>
              <w:keepNext w:val="0"/>
              <w:pageBreakBefore w:val="0"/>
              <w:spacing w:line="360" w:lineRule="exac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未按要求提供的，</w:t>
            </w:r>
            <w:r>
              <w:rPr>
                <w:rFonts w:hint="eastAsia"/>
                <w:color w:val="000000" w:themeColor="text1"/>
                <w:highlight w:val="none"/>
                <w14:textFill>
                  <w14:solidFill>
                    <w14:schemeClr w14:val="tx1"/>
                  </w14:solidFill>
                </w14:textFill>
              </w:rPr>
              <w:t xml:space="preserve">本项不得分。</w:t>
            </w:r>
            <w:r/>
          </w:p>
          <w:p>
            <w:pPr>
              <w:keepLines w:val="0"/>
              <w:keepNext w:val="0"/>
              <w:pageBreakBefore w:val="0"/>
              <w:spacing w:line="360" w:lineRule="exact"/>
              <w:widowControl w:val="off"/>
              <w:rPr>
                <w:rFonts w:hint="eastAsia" w:ascii="宋体" w:hAnsi="宋体" w:eastAsia="宋体"/>
                <w:b/>
                <w:bCs/>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2、师资力量</w:t>
            </w:r>
            <w:r>
              <w:rPr>
                <w:rFonts w:hint="eastAsia" w:ascii="宋体" w:hAnsi="宋体"/>
                <w:b/>
                <w:bCs/>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（1）投入本项目的注册安全工程师总数（含项目负责人、项目管理人员），每多提供一名注册安全工程师得2分，最多得8分；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bidi="ar"/>
                <w14:textFill>
                  <w14:solidFill>
                    <w14:schemeClr w14:val="tx1"/>
                  </w14:solidFill>
                </w14:textFill>
              </w:rPr>
              <w:t xml:space="preserve">专职教师中至少有</w:t>
            </w:r>
            <w:r>
              <w:rPr>
                <w:rFonts w:asciiTheme="minorEastAsia" w:hAnsiTheme="minorEastAsia" w:eastAsiaTheme="minorEastAsia" w:cstheme="minorEastAsia"/>
                <w:color w:val="000000" w:themeColor="text1"/>
                <w:highlight w:val="none"/>
                <w:lang w:bidi="ar"/>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bidi="ar"/>
                <w14:textFill>
                  <w14:solidFill>
                    <w14:schemeClr w14:val="tx1"/>
                  </w14:solidFill>
                </w14:textFill>
              </w:rPr>
              <w:t xml:space="preserve">名取得注册安全工程师执业资格，</w:t>
            </w:r>
            <w:r>
              <w:rPr>
                <w:rFonts w:hint="eastAsia" w:ascii="宋体" w:hAnsi="宋体"/>
                <w:color w:val="000000" w:themeColor="text1"/>
                <w:highlight w:val="none"/>
                <w14:textFill>
                  <w14:solidFill>
                    <w14:schemeClr w14:val="tx1"/>
                  </w14:solidFill>
                </w14:textFill>
              </w:rPr>
              <w:t xml:space="preserve">在此基础上每多提供一名专职教师（同时具备注册安全工程师和国家级或省级安全培训师资格）每多提供1人得2分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，最高得8分。</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（1）提供有效的证书复印件,工作经历证明材料，并加盖公章；</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（2）提供与供应商签订的劳动合同或供应商</w:t>
            </w:r>
            <w:r>
              <w:rPr>
                <w:rFonts w:hint="eastAsia"/>
                <w:color w:val="000000" w:themeColor="text1"/>
                <w:highlight w:val="none"/>
                <w:lang w:eastAsia="zh-CN"/>
                <w14:textFill>
                  <w14:solidFill>
                    <w14:schemeClr w14:val="tx1"/>
                  </w14:solidFill>
                </w14:textFill>
              </w:rPr>
              <w:t xml:space="preserve">为其距递交响应文件截止时前三个月中任一月的社保证明材料</w:t>
            </w:r>
            <w:r>
              <w:rPr>
                <w:rFonts w:hint="eastAsia"/>
                <w:color w:val="000000" w:themeColor="text1"/>
                <w:highlight w:val="none"/>
                <w14:textFill>
                  <w14:solidFill>
                    <w14:schemeClr w14:val="tx1"/>
                  </w14:solidFill>
                </w14:textFill>
              </w:rPr>
              <w:t xml:space="preserve">复印件并加盖公章；</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未按要求提供的，</w:t>
            </w:r>
            <w:r>
              <w:rPr>
                <w:rFonts w:hint="eastAsia"/>
                <w:color w:val="000000" w:themeColor="text1"/>
                <w:highlight w:val="none"/>
                <w14:textFill>
                  <w14:solidFill>
                    <w14:schemeClr w14:val="tx1"/>
                  </w14:solidFill>
                </w14:textFill>
              </w:rPr>
              <w:t xml:space="preserve">本项不得分。</w:t>
            </w:r>
            <w:r/>
          </w:p>
        </w:tc>
        <w:tc>
          <w:tcPr>
            <w:tcW w:w="554"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21</w:t>
            </w:r>
            <w:r/>
          </w:p>
        </w:tc>
      </w:tr>
      <w:tr>
        <w:trPr>
          <w:jc w:val="center"/>
          <w:trHeight w:val="57"/>
        </w:trPr>
        <w:tc>
          <w:tcPr>
            <w:tcW w:w="486"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4.2</w:t>
            </w:r>
            <w:r/>
          </w:p>
        </w:tc>
        <w:tc>
          <w:tcPr>
            <w:tcW w:w="634"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324" w:type="pct"/>
            <w:vAlign w:val="center"/>
            <w:textDirection w:val="lrTb"/>
            <w:noWrap/>
          </w:tcPr>
          <w:p>
            <w:pP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拟投入本项目的设备</w:t>
            </w:r>
            <w:r>
              <w:rPr>
                <w:rFonts w:hint="eastAsia" w:ascii="宋体" w:hAnsi="宋体"/>
                <w:b/>
                <w:bCs/>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（1）供应商拟投入本项目的小型安全设备：空气呼吸器、心肺复苏模拟人、除颤仪（AED）、便携式VR，有一种得0.5分，最高得2分（需提供相关设备相关照片、采购发票。）</w:t>
            </w:r>
            <w:r/>
          </w:p>
          <w:p>
            <w:pPr>
              <w:keepLines w:val="0"/>
              <w:keepNext w:val="0"/>
              <w:pageBreakBefore w:val="0"/>
              <w:spacing w:line="360" w:lineRule="exact"/>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供应商拟投入本项目的大型安全设备：设备连锁安全体感设备、触电安全体感设备、粉尘爆炸安全体感设备、静电放电安全体感设备、机械伤害体感设备、面部防护体感设备。有一种得0.5分，最高得3分。（供应商须提供大型设备的照片、采购发票，不提供或者提供不全不得分。）</w:t>
            </w:r>
            <w:r/>
          </w:p>
          <w:p>
            <w:pPr>
              <w:keepLines w:val="0"/>
              <w:keepNext w:val="0"/>
              <w:pageBreakBefore w:val="0"/>
              <w:spacing w:line="360" w:lineRule="exact"/>
              <w:widowControl w:val="off"/>
              <w:rPr>
                <w:rFonts w:hint="eastAsia" w:ascii="宋体" w:hAnsi="宋体" w:eastAsia="宋体"/>
                <w:bCs/>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（3）在项目实施地具备独立的实操场地的得</w:t>
            </w:r>
            <w:r>
              <w:rPr>
                <w:rFonts w:hint="eastAsia" w:ascii="宋体" w:hAnsi="宋体"/>
                <w:color w:val="000000" w:themeColor="text1"/>
                <w:highlight w:val="none"/>
                <w:lang w:val="en-US" w:eastAsia="zh-CN"/>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分，提供场地的有效证明材料，包括但不限于房产租赁合同（需覆盖本项目履约期限）或者产权证明，若供应商无上述证明材料，需承诺，在合同签订前提供场地证明材料</w:t>
            </w:r>
            <w:r>
              <w:rPr>
                <w:rFonts w:hint="eastAsia" w:ascii="宋体" w:hAnsi="宋体"/>
                <w:color w:val="000000" w:themeColor="text1"/>
                <w:highlight w:val="none"/>
                <w:lang w:eastAsia="zh-CN"/>
                <w14:textFill>
                  <w14:solidFill>
                    <w14:schemeClr w14:val="tx1"/>
                  </w14:solidFill>
                </w14:textFill>
              </w:rPr>
              <w:t xml:space="preserve">。</w:t>
            </w:r>
            <w:r/>
          </w:p>
        </w:tc>
        <w:tc>
          <w:tcPr>
            <w:tcW w:w="554" w:type="pct"/>
            <w:vAlign w:val="center"/>
            <w:textDirection w:val="lrTb"/>
            <w:noWrap/>
          </w:tcPr>
          <w:p>
            <w:pPr>
              <w:jc w:val="center"/>
              <w:keepLines w:val="0"/>
              <w:keepNext w:val="0"/>
              <w:pageBreakBefore w:val="0"/>
              <w:spacing w:line="360" w:lineRule="exact"/>
              <w:widowControl w:val="off"/>
              <w:rPr>
                <w:rFonts w:hint="eastAsia" w:ascii="宋体" w:hAnsi="宋体" w:eastAsia="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val="en-US" w:eastAsia="zh-CN"/>
                <w14:textFill>
                  <w14:solidFill>
                    <w14:schemeClr w14:val="tx1"/>
                  </w14:solidFill>
                </w14:textFill>
              </w:rPr>
              <w:t xml:space="preserve">8</w:t>
            </w:r>
            <w:r/>
          </w:p>
        </w:tc>
      </w:tr>
      <w:tr>
        <w:trPr>
          <w:jc w:val="center"/>
          <w:trHeight w:val="57"/>
        </w:trPr>
        <w:tc>
          <w:tcPr>
            <w:gridSpan w:val="3"/>
            <w:tcW w:w="4445" w:type="pct"/>
            <w:vAlign w:val="center"/>
            <w:textDirection w:val="lrTb"/>
            <w:noWrap/>
          </w:tcPr>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合计</w:t>
            </w:r>
            <w:r/>
          </w:p>
        </w:tc>
        <w:tc>
          <w:tcPr>
            <w:tcW w:w="554" w:type="pct"/>
            <w:vAlign w:val="center"/>
            <w:textDirection w:val="lrTb"/>
            <w:noWrap/>
          </w:tcPr>
          <w:p>
            <w:pPr>
              <w:jc w:val="cente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100</w:t>
            </w:r>
            <w:r/>
          </w:p>
        </w:tc>
      </w:tr>
    </w:tbl>
    <w:p>
      <w:pPr>
        <w:rPr>
          <w:rFonts w:ascii="宋体" w:hAnsi="宋体"/>
          <w:b/>
          <w:bCs/>
          <w:color w:val="000000" w:themeColor="text1"/>
          <w:szCs w:val="21"/>
          <w:highlight w:val="none"/>
          <w14:textFill>
            <w14:solidFill>
              <w14:schemeClr w14:val="tx1"/>
            </w14:solidFill>
          </w14:textFill>
        </w:rPr>
      </w:pPr>
      <w:r/>
      <w:bookmarkStart w:id="21" w:name="_Toc231862437"/>
      <w:r>
        <w:rPr>
          <w:rFonts w:ascii="宋体" w:hAnsi="宋体"/>
          <w:b/>
          <w:bCs/>
          <w:color w:val="000000" w:themeColor="text1"/>
          <w:szCs w:val="21"/>
          <w:highlight w:val="none"/>
          <w14:textFill>
            <w14:solidFill>
              <w14:schemeClr w14:val="tx1"/>
            </w14:solidFill>
          </w14:textFill>
        </w:rPr>
        <w:br w:type="page" w:clear="all"/>
      </w:r>
      <w:r/>
    </w:p>
    <w:p>
      <w:pPr>
        <w:ind w:firstLine="420"/>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评审办法细则（分包</w:t>
      </w:r>
      <w:r>
        <w:rPr>
          <w:rFonts w:hint="eastAsia" w:ascii="宋体" w:hAnsi="宋体"/>
          <w:b/>
          <w:bCs/>
          <w:color w:val="000000" w:themeColor="text1"/>
          <w:szCs w:val="21"/>
          <w:highlight w:val="none"/>
          <w:lang w:val="en-US" w:eastAsia="zh-CN"/>
          <w14:textFill>
            <w14:solidFill>
              <w14:schemeClr w14:val="tx1"/>
            </w14:solidFill>
          </w14:textFill>
        </w:rPr>
        <w:t xml:space="preserve">4</w:t>
      </w:r>
      <w:r>
        <w:rPr>
          <w:rFonts w:hint="eastAsia" w:ascii="宋体" w:hAnsi="宋体"/>
          <w:b/>
          <w:bCs/>
          <w:color w:val="000000" w:themeColor="text1"/>
          <w:szCs w:val="21"/>
          <w:highlight w:val="none"/>
          <w:lang w:eastAsia="zh-CN"/>
          <w14:textFill>
            <w14:solidFill>
              <w14:schemeClr w14:val="tx1"/>
            </w14:solidFill>
          </w14:textFill>
        </w:rPr>
        <w:t xml:space="preserve">、</w:t>
      </w:r>
      <w:r>
        <w:rPr>
          <w:rFonts w:hint="eastAsia" w:ascii="宋体" w:hAnsi="宋体"/>
          <w:b/>
          <w:bCs/>
          <w:color w:val="000000" w:themeColor="text1"/>
          <w:szCs w:val="21"/>
          <w:highlight w:val="none"/>
          <w:lang w:val="en-US" w:eastAsia="zh-CN"/>
          <w14:textFill>
            <w14:solidFill>
              <w14:schemeClr w14:val="tx1"/>
            </w14:solidFill>
          </w14:textFill>
        </w:rPr>
        <w:t xml:space="preserve">5</w:t>
      </w:r>
      <w:r>
        <w:rPr>
          <w:rFonts w:hint="eastAsia" w:ascii="宋体" w:hAnsi="宋体"/>
          <w:b/>
          <w:bCs/>
          <w:color w:val="000000" w:themeColor="text1"/>
          <w:szCs w:val="21"/>
          <w:highlight w:val="none"/>
          <w:lang w:eastAsia="zh-CN"/>
          <w14:textFill>
            <w14:solidFill>
              <w14:schemeClr w14:val="tx1"/>
            </w14:solidFill>
          </w14:textFill>
        </w:rPr>
        <w:t xml:space="preserve">：初级注安师、安全员培训</w:t>
      </w:r>
      <w:r>
        <w:rPr>
          <w:rFonts w:hint="eastAsia" w:ascii="宋体" w:hAnsi="宋体"/>
          <w:b/>
          <w:bCs/>
          <w:color w:val="000000" w:themeColor="text1"/>
          <w:szCs w:val="21"/>
          <w:highlight w:val="none"/>
          <w:lang w:val="en-US" w:eastAsia="zh-CN"/>
          <w14:textFill>
            <w14:solidFill>
              <w14:schemeClr w14:val="tx1"/>
            </w14:solidFill>
          </w14:textFill>
        </w:rPr>
        <w:t xml:space="preserve">-3，</w:t>
      </w:r>
      <w:r>
        <w:rPr>
          <w:rFonts w:hint="eastAsia" w:ascii="宋体" w:hAnsi="宋体"/>
          <w:b/>
          <w:bCs/>
          <w:color w:val="000000" w:themeColor="text1"/>
          <w:szCs w:val="21"/>
          <w:highlight w:val="none"/>
          <w:lang w:eastAsia="zh-CN"/>
          <w14:textFill>
            <w14:solidFill>
              <w14:schemeClr w14:val="tx1"/>
            </w14:solidFill>
          </w14:textFill>
        </w:rPr>
        <w:t xml:space="preserve">初级注安师、安全员培训</w:t>
      </w:r>
      <w:r>
        <w:rPr>
          <w:rFonts w:hint="eastAsia" w:ascii="宋体" w:hAnsi="宋体"/>
          <w:b/>
          <w:bCs/>
          <w:color w:val="000000" w:themeColor="text1"/>
          <w:szCs w:val="21"/>
          <w:highlight w:val="none"/>
          <w:lang w:val="en-US" w:eastAsia="zh-CN"/>
          <w14:textFill>
            <w14:solidFill>
              <w14:schemeClr w14:val="tx1"/>
            </w14:solidFill>
          </w14:textFill>
        </w:rPr>
        <w:t xml:space="preserve">-4</w:t>
      </w:r>
      <w:r>
        <w:rPr>
          <w:rFonts w:ascii="宋体" w:hAnsi="宋体"/>
          <w:b/>
          <w:bCs/>
          <w:color w:val="000000" w:themeColor="text1"/>
          <w:szCs w:val="21"/>
          <w:highlight w:val="none"/>
          <w14:textFill>
            <w14:solidFill>
              <w14:schemeClr w14:val="tx1"/>
            </w14:solidFill>
          </w14:textFill>
        </w:rPr>
        <w:t xml:space="preserve">）</w:t>
      </w:r>
      <w:bookmarkEnd w:id="21"/>
      <w:r/>
      <w:r/>
    </w:p>
    <w:tbl>
      <w:tblPr>
        <w:tblStyle w:val="720"/>
        <w:tblW w:w="497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165"/>
        <w:gridCol w:w="6109"/>
        <w:gridCol w:w="725"/>
      </w:tblGrid>
      <w:tr>
        <w:trPr>
          <w:trHeight w:val="423"/>
        </w:trPr>
        <w:tc>
          <w:tcPr>
            <w:tcW w:w="489"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序号</w:t>
            </w:r>
            <w:r/>
          </w:p>
        </w:tc>
        <w:tc>
          <w:tcPr>
            <w:tcW w:w="657"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评审因素</w:t>
            </w:r>
            <w:r/>
          </w:p>
        </w:tc>
        <w:tc>
          <w:tcPr>
            <w:tcW w:w="3445"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评审细则</w:t>
            </w:r>
            <w:r/>
          </w:p>
        </w:tc>
        <w:tc>
          <w:tcPr>
            <w:tcW w:w="409"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分值</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p>
        </w:tc>
        <w:tc>
          <w:tcPr>
            <w:tcW w:w="657"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价格</w:t>
            </w:r>
            <w:r/>
          </w:p>
        </w:tc>
        <w:tc>
          <w:tcPr>
            <w:tcW w:w="3445" w:type="pct"/>
            <w:vAlign w:val="center"/>
            <w:textDirection w:val="lrTb"/>
            <w:noWrap/>
          </w:tcPr>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采用低价优先法计算，即满足招标文件要求且投标价格最低的投标报价为评标基准价，其价格分为满分。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其他供应商的价格分按照下列公式计算（小数点保留两位）：投标报价得分=(评标基准价／投标报价)×10</w:t>
            </w:r>
            <w:r/>
          </w:p>
        </w:tc>
        <w:tc>
          <w:tcPr>
            <w:tcW w:w="40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trHeight w:val="2082"/>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.1</w:t>
            </w:r>
            <w:r/>
          </w:p>
        </w:tc>
        <w:tc>
          <w:tcPr>
            <w:tcW w:w="657" w:type="pct"/>
            <w:vAlign w:val="center"/>
            <w:vMerge w:val="restart"/>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技术服务方案</w:t>
            </w:r>
            <w:r/>
          </w:p>
        </w:tc>
        <w:tc>
          <w:tcPr>
            <w:tcW w:w="3445" w:type="pct"/>
            <w:vAlign w:val="center"/>
            <w:textDirection w:val="lrTb"/>
            <w:noWrap/>
          </w:tcPr>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整体实施方案：</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根据供应商提供的本项目实施方案（包括工作进度计划等）综合评分：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方案完全满足采购需求，科学性、合理性、操作性强得10分；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方案较满足采购需求，科学性、合理性、操作性较强的，得</w:t>
            </w:r>
            <w:r>
              <w:rPr>
                <w:rFonts w:hint="eastAsia" w:ascii="宋体" w:hAnsi="宋体"/>
                <w:color w:val="000000" w:themeColor="text1"/>
                <w:highlight w:val="none"/>
                <w:lang w:val="en-US" w:eastAsia="zh-CN"/>
                <w14:textFill>
                  <w14:solidFill>
                    <w14:schemeClr w14:val="tx1"/>
                  </w14:solidFill>
                </w14:textFill>
              </w:rPr>
              <w:t xml:space="preserve">7</w:t>
            </w:r>
            <w:r>
              <w:rPr>
                <w:rFonts w:hint="eastAsia" w:ascii="宋体" w:hAnsi="宋体"/>
                <w:color w:val="000000" w:themeColor="text1"/>
                <w:highlight w:val="none"/>
                <w14:textFill>
                  <w14:solidFill>
                    <w14:schemeClr w14:val="tx1"/>
                  </w14:solidFill>
                </w14:textFill>
              </w:rPr>
              <w:t xml:space="preserve">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方案基本满足采购需求，科学性、合理、可操作基本满足要求的，得</w:t>
            </w:r>
            <w:r>
              <w:rPr>
                <w:rFonts w:hint="eastAsia" w:ascii="宋体" w:hAnsi="宋体"/>
                <w:color w:val="000000" w:themeColor="text1"/>
                <w:highlight w:val="none"/>
                <w:lang w:val="en-US" w:eastAsia="zh-CN"/>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方案内容不完整的，得1分；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40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trHeight w:val="2283"/>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2.2</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45" w:type="pct"/>
            <w:vAlign w:val="center"/>
            <w:textDirection w:val="lrTb"/>
            <w:noWrap/>
          </w:tcPr>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课程设置：</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根据供应商提供的本项目培训课程设置方案（包含课程培训内容、课程设置等）综合评分：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体系先进、方法准确互动性强的、培训内容匹配且丰富的，得10分；体系较先进，方法准确互动性较强，培训内容较匹配且丰富的，得7分；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方法可行，基本满足要求的，得4分；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方法可行，但培训内容不完整的，得1分；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40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2.3</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45" w:type="pct"/>
            <w:vAlign w:val="center"/>
            <w:textDirection w:val="lrTb"/>
            <w:noWrap/>
          </w:tcPr>
          <w:p>
            <w:pPr>
              <w:keepLines w:val="0"/>
              <w:keepNext w:val="0"/>
              <w:pageBreakBefore w:val="0"/>
              <w:spacing w:line="360" w:lineRule="exact"/>
              <w:widowControl w:val="off"/>
              <w:rPr>
                <w:rFonts w:hint="eastAsia" w:ascii="宋体" w:hAnsi="宋体" w:eastAsia="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培训质量保证方案</w:t>
            </w:r>
            <w:r>
              <w:rPr>
                <w:rFonts w:hint="eastAsia" w:ascii="宋体" w:hAnsi="宋体"/>
                <w:b/>
                <w:bCs/>
                <w:color w:val="000000" w:themeColor="text1"/>
                <w:highlight w:val="none"/>
                <w:lang w:val="en-US"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根据供应商提供的培训质量保证方案（包括针对本项目的质量控制计划进行综合评分：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方案满足采购需求，科学性、合理性、操作性强得10分；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方案较满足采购需求，科学性、合理性、操作性较强的，得7分；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方案基本满足采购需求，科学性、合理、可操作基本满足要求的，得4分；方案内容不完善的，得1分；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40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2.4</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45" w:type="pct"/>
            <w:vAlign w:val="center"/>
            <w:textDirection w:val="lrTb"/>
            <w:noWrap/>
          </w:tcPr>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线下培训场地和物资配置方案</w:t>
            </w:r>
            <w:r>
              <w:rPr>
                <w:rFonts w:hint="eastAsia" w:ascii="宋体" w:hAnsi="宋体"/>
                <w:b/>
                <w:bCs/>
                <w:color w:val="000000" w:themeColor="text1"/>
                <w:highlight w:val="none"/>
                <w:lang w:val="en-US"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供应商针对本项目的线下培训场地和物资配置制定方案，内容包含但不限于：线下培训场地的选择、培训物资配置等。</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线下培训场地和物资配置方案内容翔实、条理清晰，与项目需求有良好的贴合度，优于项目需求的，得6分；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线下培训场地和物资配置方案内容具体，细节考虑周到，与项目需求贴合度较好，能满足项目需求，得4分；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线下培训场地和物资配置方案内容笼统，细节考虑欠缺，能基本满足项目需求，得2分</w:t>
            </w:r>
            <w:r>
              <w:rPr>
                <w:rFonts w:hint="eastAsia" w:ascii="宋体" w:hAnsi="宋体"/>
                <w:color w:val="000000" w:themeColor="text1"/>
                <w:highlight w:val="none"/>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未提供线下培训场地和物资配置方案，或方案没有实质性内容，偏离项目需求，无法满足项目需求，不得分。</w:t>
            </w:r>
            <w:r/>
          </w:p>
        </w:tc>
        <w:tc>
          <w:tcPr>
            <w:tcW w:w="40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2.5</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6109" w:type="dxa"/>
            <w:vAlign w:val="center"/>
            <w:textDirection w:val="lrTb"/>
            <w:noWrap/>
          </w:tcPr>
          <w:p>
            <w:pPr>
              <w:spacing w:line="360" w:lineRule="exact"/>
              <w:rPr>
                <w:rFonts w:hint="eastAsia" w:ascii="宋体" w:hAnsi="宋体" w:eastAsia="宋体"/>
                <w:b/>
                <w:bCs w:val="0"/>
                <w:color w:val="000000" w:themeColor="text1"/>
                <w:highlight w:val="none"/>
                <w:lang w:val="en-US" w:eastAsia="zh-CN"/>
                <w14:textFill>
                  <w14:solidFill>
                    <w14:schemeClr w14:val="tx1"/>
                  </w14:solidFill>
                </w14:textFill>
              </w:rPr>
            </w:pPr>
            <w:r>
              <w:rPr>
                <w:rFonts w:hint="eastAsia" w:ascii="宋体" w:hAnsi="宋体"/>
                <w:b/>
                <w:bCs w:val="0"/>
                <w:color w:val="000000" w:themeColor="text1"/>
                <w:highlight w:val="none"/>
                <w14:textFill>
                  <w14:solidFill>
                    <w14:schemeClr w14:val="tx1"/>
                  </w14:solidFill>
                </w14:textFill>
              </w:rPr>
              <w:t xml:space="preserve">档案管理和应急管理工作方案</w:t>
            </w:r>
            <w:r>
              <w:rPr>
                <w:rFonts w:hint="eastAsia" w:ascii="宋体" w:hAnsi="宋体"/>
                <w:b/>
                <w:bCs w:val="0"/>
                <w:color w:val="000000" w:themeColor="text1"/>
                <w:highlight w:val="none"/>
                <w:lang w:val="en-US" w:eastAsia="zh-CN"/>
                <w14:textFill>
                  <w14:solidFill>
                    <w14:schemeClr w14:val="tx1"/>
                  </w14:solidFill>
                </w14:textFill>
              </w:rPr>
              <w:t xml:space="preserve">:</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根据供应商提供的本项目档案管理和应急管理工作方案（包括可交付的成果数量、形式、应急管理时效、档案保管场所及措施等）综合评分：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方案科学合理、切实可行、且符合本项目需求的，得8分；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方案基本可行、满足项目基本需求的，得6分；</w:t>
            </w:r>
            <w:r/>
          </w:p>
          <w:p>
            <w:pPr>
              <w:spacing w:line="36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方案不够完整，需进一步完善的，得4分；</w:t>
            </w:r>
            <w:r/>
          </w:p>
          <w:p>
            <w:pPr>
              <w:pStyle w:val="721"/>
              <w:ind w:left="0"/>
              <w:spacing w:after="0" w:line="360" w:lineRule="exact"/>
              <w:rPr>
                <w:rFonts w:ascii="宋体" w:hAnsi="宋体"/>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方案存在较大瑕疵的，得2分；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无此项内容的本项不得分。</w:t>
            </w:r>
            <w:r/>
          </w:p>
        </w:tc>
        <w:tc>
          <w:tcPr>
            <w:tcW w:w="725" w:type="dxa"/>
            <w:vAlign w:val="center"/>
            <w:textDirection w:val="lrTb"/>
            <w:noWrap/>
          </w:tcPr>
          <w:p>
            <w:pPr>
              <w:jc w:val="cente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8</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2.6</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45" w:type="pct"/>
            <w:vAlign w:val="center"/>
            <w:textDirection w:val="lrTb"/>
            <w:noWrap/>
          </w:tcPr>
          <w:p>
            <w:pP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增加或延续服务</w:t>
            </w:r>
            <w:r>
              <w:rPr>
                <w:rFonts w:hint="eastAsia" w:ascii="宋体" w:hAnsi="宋体"/>
                <w:b/>
                <w:bCs/>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根据供应商成果交付后可提供的各项增值或延续服务（为培训学员申报高危行业主要负责人、安全管理人员考试</w:t>
            </w:r>
            <w:r>
              <w:rPr>
                <w:rFonts w:hint="eastAsia" w:asciiTheme="minorEastAsia" w:hAnsiTheme="minorEastAsia" w:eastAsiaTheme="minorEastAsia"/>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工伤预防和安全生产线上培训</w:t>
            </w:r>
            <w:r>
              <w:rPr>
                <w:rFonts w:hint="eastAsia" w:asciiTheme="minorEastAsia" w:hAnsiTheme="minorEastAsia" w:eastAsiaTheme="minorEastAsia"/>
                <w:color w:val="000000" w:themeColor="text1"/>
                <w:highlight w:val="none"/>
                <w14:textFill>
                  <w14:solidFill>
                    <w14:schemeClr w14:val="tx1"/>
                  </w14:solidFill>
                </w14:textFill>
              </w:rPr>
              <w:t xml:space="preserve">；指导编制“六化建设”</w:t>
            </w:r>
            <w:r>
              <w:rPr>
                <w:rFonts w:hint="eastAsia" w:ascii="宋体" w:hAnsi="宋体"/>
                <w:color w:val="000000" w:themeColor="text1"/>
                <w:highlight w:val="none"/>
                <w14:textFill>
                  <w14:solidFill>
                    <w14:schemeClr w14:val="tx1"/>
                  </w14:solidFill>
                </w14:textFill>
              </w:rPr>
              <w:t xml:space="preserve">手册等）打分：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供应商承诺成果交付后可提供3项及以上有价值的增值服务或延续服务，得6分；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供应商承诺成果交付后可提供2项有价值的增值服务或延续服务，得4分；</w:t>
            </w:r>
            <w:r/>
          </w:p>
          <w:p>
            <w:pPr>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w:t>
            </w:r>
            <w:r>
              <w:rPr>
                <w:rFonts w:hint="eastAsia" w:ascii="宋体" w:hAnsi="宋体"/>
                <w:color w:val="000000" w:themeColor="text1"/>
                <w:highlight w:val="none"/>
                <w:lang w:val="en-US" w:eastAsia="zh-CN"/>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项有价值的增值服务或</w:t>
            </w:r>
            <w:r>
              <w:rPr>
                <w:rFonts w:hint="eastAsia" w:ascii="宋体" w:hAnsi="宋体"/>
                <w:color w:val="000000" w:themeColor="text1"/>
                <w:highlight w:val="none"/>
                <w:lang w:eastAsia="zh-CN"/>
                <w14:textFill>
                  <w14:solidFill>
                    <w14:schemeClr w14:val="tx1"/>
                  </w14:solidFill>
                </w14:textFill>
              </w:rPr>
              <w:t xml:space="preserve">延续后续服务</w:t>
            </w:r>
            <w:r>
              <w:rPr>
                <w:rFonts w:hint="eastAsia" w:ascii="宋体" w:hAnsi="宋体"/>
                <w:color w:val="000000" w:themeColor="text1"/>
                <w:highlight w:val="none"/>
                <w14:textFill>
                  <w14:solidFill>
                    <w14:schemeClr w14:val="tx1"/>
                  </w14:solidFill>
                </w14:textFill>
              </w:rPr>
              <w:t xml:space="preserve">，得</w:t>
            </w:r>
            <w:r>
              <w:rPr>
                <w:rFonts w:hint="eastAsia" w:ascii="宋体" w:hAnsi="宋体"/>
                <w:color w:val="000000" w:themeColor="text1"/>
                <w:highlight w:val="none"/>
                <w:lang w:val="en-US" w:eastAsia="zh-CN"/>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未提供不得分</w:t>
            </w:r>
            <w:r>
              <w:rPr>
                <w:rFonts w:hint="eastAsia" w:ascii="宋体" w:hAnsi="宋体"/>
                <w:color w:val="000000" w:themeColor="text1"/>
                <w:highlight w:val="none"/>
                <w:lang w:val="en-US"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本项最多6分</w:t>
            </w:r>
            <w:r>
              <w:rPr>
                <w:rFonts w:hint="eastAsia" w:ascii="宋体" w:hAnsi="宋体"/>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（提供承诺书包含提供的服务内容并加盖公章）。</w:t>
            </w:r>
            <w:r/>
          </w:p>
        </w:tc>
        <w:tc>
          <w:tcPr>
            <w:tcW w:w="409" w:type="pct"/>
            <w:vAlign w:val="center"/>
            <w:textDirection w:val="lrTb"/>
            <w:noWrap/>
          </w:tcPr>
          <w:p>
            <w:pPr>
              <w:jc w:val="cente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2.7</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45" w:type="pct"/>
            <w:vAlign w:val="center"/>
            <w:textDirection w:val="lrTb"/>
            <w:noWrap/>
          </w:tcPr>
          <w:p>
            <w:pPr>
              <w:keepLines w:val="0"/>
              <w:keepNext w:val="0"/>
              <w:pageBreakBefore w:val="0"/>
              <w:spacing w:line="360" w:lineRule="exact"/>
              <w:widowControl w:val="off"/>
              <w:rPr>
                <w:rFonts w:hint="eastAsia" w:ascii="宋体" w:hAnsi="宋体" w:eastAsia="宋体"/>
                <w:color w:val="000000" w:themeColor="text1"/>
                <w:highlight w:val="none"/>
                <w:lang w:val="en-US" w:eastAsia="zh-CN"/>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服务响应时效</w:t>
            </w:r>
            <w:r>
              <w:rPr>
                <w:rFonts w:hint="eastAsia" w:ascii="宋体" w:hAnsi="宋体"/>
                <w:b/>
                <w:bCs/>
                <w:color w:val="000000" w:themeColor="text1"/>
                <w:highlight w:val="none"/>
                <w14:textFill>
                  <w14:solidFill>
                    <w14:schemeClr w14:val="tx1"/>
                  </w14:solidFill>
                </w14:textFill>
              </w:rPr>
              <w:t xml:space="preserve">方案</w:t>
            </w:r>
            <w:r>
              <w:rPr>
                <w:rFonts w:hint="eastAsia" w:ascii="宋体" w:hAnsi="宋体"/>
                <w:b/>
                <w:bCs/>
                <w:color w:val="000000" w:themeColor="text1"/>
                <w:highlight w:val="none"/>
                <w:lang w:val="en-US"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w:t>
            </w:r>
            <w:r>
              <w:rPr>
                <w:rFonts w:ascii="宋体" w:hAnsi="宋体"/>
                <w:color w:val="000000" w:themeColor="text1"/>
                <w:highlight w:val="none"/>
                <w14:textFill>
                  <w14:solidFill>
                    <w14:schemeClr w14:val="tx1"/>
                  </w14:solidFill>
                </w14:textFill>
              </w:rPr>
              <w:t xml:space="preserve">服务响应时效</w:t>
            </w:r>
            <w:r>
              <w:rPr>
                <w:rFonts w:hint="eastAsia" w:ascii="宋体" w:hAnsi="宋体"/>
                <w:color w:val="000000" w:themeColor="text1"/>
                <w:highlight w:val="none"/>
                <w14:textFill>
                  <w14:solidFill>
                    <w14:schemeClr w14:val="tx1"/>
                  </w14:solidFill>
                </w14:textFill>
              </w:rPr>
              <w:t xml:space="preserve">方案，包括但不限于</w:t>
            </w:r>
            <w:r>
              <w:rPr>
                <w:rFonts w:ascii="宋体" w:hAnsi="宋体"/>
                <w:color w:val="000000" w:themeColor="text1"/>
                <w:highlight w:val="none"/>
                <w14:textFill>
                  <w14:solidFill>
                    <w14:schemeClr w14:val="tx1"/>
                  </w14:solidFill>
                </w14:textFill>
              </w:rPr>
              <w:t xml:space="preserve">接到开班通知后出方案时间、师资到场时间、临时加课/补训响应</w:t>
            </w:r>
            <w:r>
              <w:rPr>
                <w:rFonts w:hint="eastAsia" w:ascii="宋体" w:hAnsi="宋体"/>
                <w:color w:val="000000" w:themeColor="text1"/>
                <w:highlight w:val="none"/>
                <w14:textFill>
                  <w14:solidFill>
                    <w14:schemeClr w14:val="tx1"/>
                  </w14:solidFill>
                </w14:textFill>
              </w:rPr>
              <w:t xml:space="preserve">等综合评分。</w:t>
            </w:r>
            <w:r/>
          </w:p>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方案科学合理、切实可行的，得6分；</w:t>
            </w:r>
            <w:r/>
          </w:p>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方案较科学合理、较可行的，得4分；</w:t>
            </w:r>
            <w:r/>
          </w:p>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方案基本可行的，得2分；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无此项内容的本项不得分。</w:t>
            </w:r>
            <w:r/>
          </w:p>
        </w:tc>
        <w:tc>
          <w:tcPr>
            <w:tcW w:w="409" w:type="pct"/>
            <w:vAlign w:val="center"/>
            <w:textDirection w:val="lrTb"/>
            <w:noWrap/>
          </w:tcPr>
          <w:p>
            <w:pPr>
              <w:jc w:val="cente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57"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业绩</w:t>
            </w:r>
            <w:r/>
          </w:p>
        </w:tc>
        <w:tc>
          <w:tcPr>
            <w:tcW w:w="3445" w:type="pct"/>
            <w:vAlign w:val="center"/>
            <w:textDirection w:val="lrTb"/>
            <w:noWrap/>
          </w:tcPr>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供应商自2023年1月1日（以合同签订时间为准）以来，承担过应急管理部门委托的安全生产培训或人社部门委托的工伤预防培训项目业绩，每有一个得</w:t>
            </w:r>
            <w:r>
              <w:rPr>
                <w:rFonts w:hint="eastAsia" w:ascii="宋体" w:hAnsi="宋体"/>
                <w:color w:val="000000" w:themeColor="text1"/>
                <w:highlight w:val="none"/>
                <w:lang w:val="en-US" w:eastAsia="zh-CN"/>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分，最高得</w:t>
            </w:r>
            <w:r>
              <w:rPr>
                <w:rFonts w:hint="eastAsia" w:ascii="宋体" w:hAnsi="宋体"/>
                <w:color w:val="000000" w:themeColor="text1"/>
                <w:highlight w:val="none"/>
                <w:lang w:val="en-US" w:eastAsia="zh-CN"/>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分。每个业绩须提供相关合同的扫描件和项目发票，不提供或者提供不全者，所对应的同类业绩不得分</w:t>
            </w:r>
            <w:r>
              <w:rPr>
                <w:rFonts w:hint="eastAsia" w:ascii="宋体" w:hAnsi="宋体"/>
                <w:color w:val="000000" w:themeColor="text1"/>
                <w:highlight w:val="none"/>
                <w14:textFill>
                  <w14:solidFill>
                    <w14:schemeClr w14:val="tx1"/>
                  </w14:solidFill>
                </w14:textFill>
              </w:rPr>
              <w:t xml:space="preserve">。</w:t>
            </w:r>
            <w:r/>
          </w:p>
        </w:tc>
        <w:tc>
          <w:tcPr>
            <w:tcW w:w="409" w:type="pct"/>
            <w:vAlign w:val="center"/>
            <w:textDirection w:val="lrTb"/>
            <w:noWrap/>
          </w:tcPr>
          <w:p>
            <w:pPr>
              <w:jc w:val="cente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5</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4.1</w:t>
            </w:r>
            <w:r/>
          </w:p>
        </w:tc>
        <w:tc>
          <w:tcPr>
            <w:tcW w:w="657" w:type="pct"/>
            <w:vAlign w:val="center"/>
            <w:vMerge w:val="restart"/>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履约能力</w:t>
            </w:r>
            <w:r/>
          </w:p>
        </w:tc>
        <w:tc>
          <w:tcPr>
            <w:tcW w:w="3445" w:type="pct"/>
            <w:vAlign w:val="center"/>
            <w:textDirection w:val="lrTb"/>
            <w:noWrap/>
          </w:tcPr>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供应商拟投入本项目的实施人员：</w:t>
            </w:r>
            <w:r/>
          </w:p>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1、项目负责人：</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（1）具有注册安全工程师证书的，得2分；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（2）具有</w:t>
            </w:r>
            <w:r>
              <w:rPr>
                <w:rFonts w:hint="eastAsia" w:ascii="宋体" w:hAnsi="宋体" w:eastAsiaTheme="minorEastAsia"/>
                <w:color w:val="000000" w:themeColor="text1"/>
                <w:highlight w:val="none"/>
                <w14:textFill>
                  <w14:solidFill>
                    <w14:schemeClr w14:val="tx1"/>
                  </w14:solidFill>
                </w14:textFill>
              </w:rPr>
              <w:t xml:space="preserve">应急</w:t>
            </w:r>
            <w:r>
              <w:rPr>
                <w:rFonts w:ascii="宋体" w:hAnsi="宋体" w:eastAsiaTheme="minorEastAsia"/>
                <w:color w:val="000000" w:themeColor="text1"/>
                <w:highlight w:val="none"/>
                <w14:textFill>
                  <w14:solidFill>
                    <w14:schemeClr w14:val="tx1"/>
                  </w14:solidFill>
                </w14:textFill>
              </w:rPr>
              <w:t xml:space="preserve">部门</w:t>
            </w:r>
            <w:r>
              <w:rPr>
                <w:rFonts w:hint="eastAsia" w:ascii="宋体" w:hAnsi="宋体" w:eastAsiaTheme="minorEastAsia"/>
                <w:color w:val="000000" w:themeColor="text1"/>
                <w:highlight w:val="none"/>
                <w14:textFill>
                  <w14:solidFill>
                    <w14:schemeClr w14:val="tx1"/>
                  </w14:solidFill>
                </w14:textFill>
              </w:rPr>
              <w:t xml:space="preserve">评估</w:t>
            </w:r>
            <w:r>
              <w:rPr>
                <w:rFonts w:ascii="宋体" w:hAnsi="宋体" w:eastAsiaTheme="minorEastAsia"/>
                <w:color w:val="000000" w:themeColor="text1"/>
                <w:highlight w:val="none"/>
                <w14:textFill>
                  <w14:solidFill>
                    <w14:schemeClr w14:val="tx1"/>
                  </w14:solidFill>
                </w14:textFill>
              </w:rPr>
              <w:t xml:space="preserve">培训或</w:t>
            </w:r>
            <w:r>
              <w:rPr>
                <w:rFonts w:hint="eastAsia" w:ascii="宋体" w:hAnsi="宋体"/>
                <w:color w:val="000000" w:themeColor="text1"/>
                <w:highlight w:val="none"/>
                <w14:textFill>
                  <w14:solidFill>
                    <w14:schemeClr w14:val="tx1"/>
                  </w14:solidFill>
                </w14:textFill>
              </w:rPr>
              <w:t xml:space="preserve">工伤预防项目项目负责人类似经历，每提供1个得1分，最多得3分。</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（1）提供有效的证书复印件,工作经历证明材料，并加盖公章；</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（2）提供与供应商签订的劳动合同或供应商</w:t>
            </w:r>
            <w:r>
              <w:rPr>
                <w:rFonts w:hint="eastAsia"/>
                <w:color w:val="000000" w:themeColor="text1"/>
                <w:highlight w:val="none"/>
                <w:lang w:eastAsia="zh-CN"/>
                <w14:textFill>
                  <w14:solidFill>
                    <w14:schemeClr w14:val="tx1"/>
                  </w14:solidFill>
                </w14:textFill>
              </w:rPr>
              <w:t xml:space="preserve">为其距递交响应文件截止时前三个月中任一月的社保证明材料</w:t>
            </w:r>
            <w:r>
              <w:rPr>
                <w:rFonts w:hint="eastAsia"/>
                <w:color w:val="000000" w:themeColor="text1"/>
                <w:highlight w:val="none"/>
                <w14:textFill>
                  <w14:solidFill>
                    <w14:schemeClr w14:val="tx1"/>
                  </w14:solidFill>
                </w14:textFill>
              </w:rPr>
              <w:t xml:space="preserve">复印件并加盖公章；</w:t>
            </w:r>
            <w:r/>
          </w:p>
          <w:p>
            <w:pPr>
              <w:keepLines w:val="0"/>
              <w:keepNext w:val="0"/>
              <w:pageBreakBefore w:val="0"/>
              <w:spacing w:line="360" w:lineRule="exac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未按要求提供的，</w:t>
            </w:r>
            <w:r>
              <w:rPr>
                <w:rFonts w:hint="eastAsia"/>
                <w:color w:val="000000" w:themeColor="text1"/>
                <w:highlight w:val="none"/>
                <w14:textFill>
                  <w14:solidFill>
                    <w14:schemeClr w14:val="tx1"/>
                  </w14:solidFill>
                </w14:textFill>
              </w:rPr>
              <w:t xml:space="preserve">本项不得分。</w:t>
            </w:r>
            <w:r/>
          </w:p>
          <w:p>
            <w:pP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2、师资力量</w:t>
            </w:r>
            <w:r>
              <w:rPr>
                <w:rFonts w:hint="eastAsia" w:ascii="宋体" w:hAnsi="宋体"/>
                <w:b/>
                <w:bCs/>
                <w:color w:val="000000" w:themeColor="text1"/>
                <w:highlight w:val="none"/>
                <w:lang w:val="en-US"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（1）投入本项目的注册安全工程师总数（含项目负责人、项目管理人员），每多提供一名注册安全工程师得2分，最多得8分；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bidi="ar"/>
                <w14:textFill>
                  <w14:solidFill>
                    <w14:schemeClr w14:val="tx1"/>
                  </w14:solidFill>
                </w14:textFill>
              </w:rPr>
              <w:t xml:space="preserve">专职教师中至少有</w:t>
            </w:r>
            <w:r>
              <w:rPr>
                <w:rFonts w:asciiTheme="minorEastAsia" w:hAnsiTheme="minorEastAsia" w:eastAsiaTheme="minorEastAsia" w:cstheme="minorEastAsia"/>
                <w:color w:val="000000" w:themeColor="text1"/>
                <w:highlight w:val="none"/>
                <w:lang w:bidi="ar"/>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bidi="ar"/>
                <w14:textFill>
                  <w14:solidFill>
                    <w14:schemeClr w14:val="tx1"/>
                  </w14:solidFill>
                </w14:textFill>
              </w:rPr>
              <w:t xml:space="preserve">名取得注册安全工程师执业资格，</w:t>
            </w:r>
            <w:r>
              <w:rPr>
                <w:rFonts w:hint="eastAsia" w:ascii="宋体" w:hAnsi="宋体"/>
                <w:color w:val="000000" w:themeColor="text1"/>
                <w:highlight w:val="none"/>
                <w14:textFill>
                  <w14:solidFill>
                    <w14:schemeClr w14:val="tx1"/>
                  </w14:solidFill>
                </w14:textFill>
              </w:rPr>
              <w:t xml:space="preserve">在此基础上每多提供一名专职教师（同时具备注册安全工程师和国家级或省级安全培训师资格）每多提供1人得2分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，最高得8分。</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（1）提供有效的证书复印件,工作经历证明材料，并加盖公章；</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（2）提供与供应商签订的劳动合同或供应商</w:t>
            </w:r>
            <w:r>
              <w:rPr>
                <w:rFonts w:hint="eastAsia"/>
                <w:color w:val="000000" w:themeColor="text1"/>
                <w:highlight w:val="none"/>
                <w:lang w:eastAsia="zh-CN"/>
                <w14:textFill>
                  <w14:solidFill>
                    <w14:schemeClr w14:val="tx1"/>
                  </w14:solidFill>
                </w14:textFill>
              </w:rPr>
              <w:t xml:space="preserve">为其距递交响应文件截止时前三个月中任一月的社保证明材料</w:t>
            </w:r>
            <w:r>
              <w:rPr>
                <w:rFonts w:hint="eastAsia"/>
                <w:color w:val="000000" w:themeColor="text1"/>
                <w:highlight w:val="none"/>
                <w14:textFill>
                  <w14:solidFill>
                    <w14:schemeClr w14:val="tx1"/>
                  </w14:solidFill>
                </w14:textFill>
              </w:rPr>
              <w:t xml:space="preserve">复印件并加盖公章；</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未按要求提供的，</w:t>
            </w:r>
            <w:r>
              <w:rPr>
                <w:rFonts w:hint="eastAsia"/>
                <w:color w:val="000000" w:themeColor="text1"/>
                <w:highlight w:val="none"/>
                <w14:textFill>
                  <w14:solidFill>
                    <w14:schemeClr w14:val="tx1"/>
                  </w14:solidFill>
                </w14:textFill>
              </w:rPr>
              <w:t xml:space="preserve">本项不得分。</w:t>
            </w:r>
            <w:r/>
          </w:p>
        </w:tc>
        <w:tc>
          <w:tcPr>
            <w:tcW w:w="40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21</w:t>
            </w:r>
            <w:r/>
          </w:p>
        </w:tc>
      </w:tr>
      <w:tr>
        <w:trPr>
          <w:trHeight w:val="740"/>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4.2</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45" w:type="pct"/>
            <w:vAlign w:val="center"/>
            <w:textDirection w:val="lrTb"/>
            <w:noWrap/>
          </w:tcPr>
          <w:p>
            <w:pP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拟投入本项目的设备</w:t>
            </w:r>
            <w:r>
              <w:rPr>
                <w:rFonts w:hint="eastAsia" w:ascii="宋体" w:hAnsi="宋体"/>
                <w:b/>
                <w:bCs/>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（1）供应商拟投入本项目的小型安全设备：空气呼吸器、心肺复苏模拟人、除颤仪（AED）、便携式VR，有一种得0.5分，最高得2分（需提供相关设备相关照片、采购发票。）</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（2）供应商拟投入本项目的大型安全设备：设备连锁安全体感设备、触电安全体感设备、粉尘爆炸安全体感设备、静电放电安全体感设备、机械伤害体感设备、面部防护体感设备。有一种得0.</w:t>
            </w:r>
            <w:r>
              <w:rPr>
                <w:rFonts w:hint="eastAsia" w:ascii="宋体" w:hAnsi="宋体" w:eastAsiaTheme="minorEastAsia"/>
                <w:color w:val="000000" w:themeColor="text1"/>
                <w:highlight w:val="none"/>
                <w:lang w:val="en-US" w:eastAsia="zh-CN"/>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分，最高得</w:t>
            </w:r>
            <w:r>
              <w:rPr>
                <w:rFonts w:hint="eastAsia" w:ascii="宋体" w:hAnsi="宋体" w:eastAsiaTheme="minorEastAsia"/>
                <w:color w:val="000000" w:themeColor="text1"/>
                <w:highlight w:val="none"/>
                <w:lang w:val="en-US" w:eastAsia="zh-CN"/>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分。（供应商须提供大型设备的照片、采购发票，不提供或者提供不全不得分。）</w:t>
            </w:r>
            <w:r/>
          </w:p>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（3）具备自有产权的培训场地和承担工贸、危化等培训相关设备的，均具备自由产权的得</w:t>
            </w:r>
            <w:r>
              <w:rPr>
                <w:rFonts w:hint="eastAsia" w:ascii="宋体" w:hAnsi="宋体"/>
                <w:bCs/>
                <w:color w:val="000000" w:themeColor="text1"/>
                <w:highlight w:val="none"/>
                <w:lang w:val="en-US" w:eastAsia="zh-CN"/>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分，</w:t>
            </w:r>
            <w:r>
              <w:rPr>
                <w:rFonts w:ascii="宋体" w:hAnsi="宋体"/>
                <w:bCs/>
                <w:color w:val="000000" w:themeColor="text1"/>
                <w:highlight w:val="none"/>
                <w14:textFill>
                  <w14:solidFill>
                    <w14:schemeClr w14:val="tx1"/>
                  </w14:solidFill>
                </w14:textFill>
              </w:rPr>
              <w:t xml:space="preserve">提供房产</w:t>
            </w:r>
            <w:r>
              <w:rPr>
                <w:rFonts w:hint="eastAsia" w:ascii="宋体" w:hAnsi="宋体"/>
                <w:bCs/>
                <w:color w:val="000000" w:themeColor="text1"/>
                <w:highlight w:val="none"/>
                <w14:textFill>
                  <w14:solidFill>
                    <w14:schemeClr w14:val="tx1"/>
                  </w14:solidFill>
                </w14:textFill>
              </w:rPr>
              <w:t xml:space="preserve">及设备自有</w:t>
            </w:r>
            <w:r>
              <w:rPr>
                <w:rFonts w:ascii="宋体" w:hAnsi="宋体"/>
                <w:bCs/>
                <w:color w:val="000000" w:themeColor="text1"/>
                <w:highlight w:val="none"/>
                <w14:textFill>
                  <w14:solidFill>
                    <w14:schemeClr w14:val="tx1"/>
                  </w14:solidFill>
                </w14:textFill>
              </w:rPr>
              <w:t xml:space="preserve">证明</w:t>
            </w:r>
            <w:r>
              <w:rPr>
                <w:rFonts w:hint="eastAsia" w:ascii="宋体" w:hAnsi="宋体"/>
                <w:bCs/>
                <w:color w:val="000000" w:themeColor="text1"/>
                <w:highlight w:val="none"/>
                <w14:textFill>
                  <w14:solidFill>
                    <w14:schemeClr w14:val="tx1"/>
                  </w14:solidFill>
                </w14:textFill>
              </w:rPr>
              <w:t xml:space="preserve">。</w:t>
            </w:r>
            <w:r/>
          </w:p>
        </w:tc>
        <w:tc>
          <w:tcPr>
            <w:tcW w:w="409" w:type="pct"/>
            <w:vAlign w:val="center"/>
            <w:textDirection w:val="lrTb"/>
            <w:noWrap/>
          </w:tcPr>
          <w:p>
            <w:pPr>
              <w:jc w:val="center"/>
              <w:keepLines w:val="0"/>
              <w:keepNext w:val="0"/>
              <w:pageBreakBefore w:val="0"/>
              <w:spacing w:line="360" w:lineRule="exact"/>
              <w:widowControl w:val="off"/>
              <w:rPr>
                <w:rFonts w:hint="eastAsia" w:ascii="宋体" w:hAnsi="宋体" w:eastAsia="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val="en-US" w:eastAsia="zh-CN"/>
                <w14:textFill>
                  <w14:solidFill>
                    <w14:schemeClr w14:val="tx1"/>
                  </w14:solidFill>
                </w14:textFill>
              </w:rPr>
              <w:t xml:space="preserve">8</w:t>
            </w:r>
            <w:r/>
          </w:p>
        </w:tc>
      </w:tr>
      <w:tr>
        <w:trPr>
          <w:trHeight w:val="478"/>
        </w:trPr>
        <w:tc>
          <w:tcPr>
            <w:gridSpan w:val="3"/>
            <w:tcW w:w="4591" w:type="pct"/>
            <w:vAlign w:val="center"/>
            <w:textDirection w:val="lrTb"/>
            <w:noWrap/>
          </w:tcPr>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合计</w:t>
            </w:r>
            <w:r/>
          </w:p>
        </w:tc>
        <w:tc>
          <w:tcPr>
            <w:tcW w:w="409" w:type="pct"/>
            <w:vAlign w:val="center"/>
            <w:textDirection w:val="lrTb"/>
            <w:noWrap/>
          </w:tcPr>
          <w:p>
            <w:pPr>
              <w:jc w:val="cente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100</w:t>
            </w:r>
            <w:r/>
          </w:p>
        </w:tc>
      </w:tr>
    </w:tbl>
    <w:p>
      <w:pPr>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评审办法细则（分包</w:t>
      </w:r>
      <w:r>
        <w:rPr>
          <w:rFonts w:hint="eastAsia" w:ascii="宋体" w:hAnsi="宋体"/>
          <w:b/>
          <w:bCs/>
          <w:color w:val="000000" w:themeColor="text1"/>
          <w:szCs w:val="21"/>
          <w:highlight w:val="none"/>
          <w:lang w:val="en-US" w:eastAsia="zh-CN"/>
          <w14:textFill>
            <w14:solidFill>
              <w14:schemeClr w14:val="tx1"/>
            </w14:solidFill>
          </w14:textFill>
        </w:rPr>
        <w:t xml:space="preserve">6</w:t>
      </w:r>
      <w:r>
        <w:rPr>
          <w:rFonts w:hint="eastAsia" w:ascii="宋体" w:hAnsi="宋体"/>
          <w:b/>
          <w:bCs/>
          <w:color w:val="000000" w:themeColor="text1"/>
          <w:szCs w:val="21"/>
          <w:highlight w:val="none"/>
          <w:lang w:eastAsia="zh-CN"/>
          <w14:textFill>
            <w14:solidFill>
              <w14:schemeClr w14:val="tx1"/>
            </w14:solidFill>
          </w14:textFill>
        </w:rPr>
        <w:t xml:space="preserve">：供应链企业工伤预防培训</w:t>
      </w:r>
      <w:r>
        <w:rPr>
          <w:rFonts w:ascii="宋体" w:hAnsi="宋体"/>
          <w:b/>
          <w:bCs/>
          <w:color w:val="000000" w:themeColor="text1"/>
          <w:szCs w:val="21"/>
          <w:highlight w:val="none"/>
          <w14:textFill>
            <w14:solidFill>
              <w14:schemeClr w14:val="tx1"/>
            </w14:solidFill>
          </w14:textFill>
        </w:rPr>
        <w:t xml:space="preserve">）</w:t>
      </w:r>
      <w:r/>
    </w:p>
    <w:tbl>
      <w:tblPr>
        <w:tblStyle w:val="720"/>
        <w:tblW w:w="8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394"/>
        <w:gridCol w:w="5829"/>
        <w:gridCol w:w="760"/>
      </w:tblGrid>
      <w:tr>
        <w:trPr>
          <w:jc w:val="center"/>
          <w:trHeight w:val="456"/>
        </w:trPr>
        <w:tc>
          <w:tcPr>
            <w:tcW w:w="710" w:type="dxa"/>
            <w:vAlign w:val="center"/>
            <w:textDirection w:val="lrTb"/>
            <w:noWrap w:val="false"/>
          </w:tcPr>
          <w:p>
            <w:pPr>
              <w:jc w:val="center"/>
              <w:spacing w:line="360" w:lineRule="exact"/>
              <w:rPr>
                <w:rFonts w:hint="eastAsia" w:ascii="宋体" w:hAnsi="宋体" w:eastAsia="宋体" w:cs="宋体"/>
                <w:b/>
                <w:bCs/>
                <w:color w:val="000000" w:themeColor="text1"/>
                <w:szCs w:val="21"/>
                <w:highlight w:val="none"/>
                <w14:textFill>
                  <w14:solidFill>
                    <w14:schemeClr w14:val="tx1"/>
                  </w14:solidFill>
                </w14:textFill>
              </w:rPr>
            </w:pPr>
            <w:r/>
            <w:bookmarkStart w:id="22" w:name="_Toc231862434"/>
            <w:r>
              <w:rPr>
                <w:rFonts w:hint="eastAsia" w:ascii="宋体" w:hAnsi="宋体" w:eastAsia="宋体" w:cs="宋体"/>
                <w:b/>
                <w:bCs/>
                <w:color w:val="000000" w:themeColor="text1"/>
                <w:szCs w:val="21"/>
                <w:highlight w:val="none"/>
                <w14:textFill>
                  <w14:solidFill>
                    <w14:schemeClr w14:val="tx1"/>
                  </w14:solidFill>
                </w14:textFill>
              </w:rPr>
              <w:t xml:space="preserve">序号</w:t>
            </w:r>
            <w:r/>
          </w:p>
        </w:tc>
        <w:tc>
          <w:tcPr>
            <w:tcW w:w="1394" w:type="dxa"/>
            <w:vAlign w:val="center"/>
            <w:textDirection w:val="lrTb"/>
            <w:noWrap w:val="false"/>
          </w:tcPr>
          <w:p>
            <w:pPr>
              <w:jc w:val="cente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评分因素</w:t>
            </w:r>
            <w:r/>
          </w:p>
        </w:tc>
        <w:tc>
          <w:tcPr>
            <w:tcW w:w="5829" w:type="dxa"/>
            <w:vAlign w:val="center"/>
            <w:textDirection w:val="lrTb"/>
            <w:noWrap w:val="false"/>
          </w:tcPr>
          <w:p>
            <w:pPr>
              <w:jc w:val="cente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评审标准</w:t>
            </w:r>
            <w:r/>
          </w:p>
        </w:tc>
        <w:tc>
          <w:tcPr>
            <w:tcW w:w="760" w:type="dxa"/>
            <w:vAlign w:val="center"/>
            <w:textDirection w:val="lrTb"/>
            <w:noWrap w:val="false"/>
          </w:tcPr>
          <w:p>
            <w:pPr>
              <w:jc w:val="cente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分值</w:t>
            </w:r>
            <w:r/>
          </w:p>
        </w:tc>
      </w:tr>
      <w:tr>
        <w:trPr>
          <w:jc w:val="center"/>
          <w:trHeight w:val="1026"/>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1394"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价格</w:t>
            </w:r>
            <w:r/>
          </w:p>
        </w:tc>
        <w:tc>
          <w:tcPr>
            <w:tcW w:w="5829" w:type="dxa"/>
            <w:vAlign w:val="center"/>
            <w:textDirection w:val="lrTb"/>
            <w:noWrap w:val="false"/>
          </w:tcPr>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采用低价优先法计算，即满足招标文件要求且投标总价最低的报价为评审基准价，其价格分为满分。其他供应商的价格分统一按照下列公式计算：报价得分=(评审基准价/报价)×10（小数点留两位）。</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r>
      <w:tr>
        <w:trPr>
          <w:jc w:val="center"/>
          <w:trHeight w:val="1056"/>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w:t>
            </w:r>
            <w:r/>
          </w:p>
        </w:tc>
        <w:tc>
          <w:tcPr>
            <w:tcW w:w="1394" w:type="dxa"/>
            <w:vAlign w:val="center"/>
            <w:vMerge w:val="restart"/>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技术服务方案</w:t>
            </w:r>
            <w:r/>
          </w:p>
        </w:tc>
        <w:tc>
          <w:tcPr>
            <w:tcW w:w="5829" w:type="dxa"/>
            <w:vAlign w:val="center"/>
            <w:textDirection w:val="lrTb"/>
            <w:noWrap w:val="false"/>
          </w:tcPr>
          <w:p>
            <w:pPr>
              <w:jc w:val="left"/>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整体</w:t>
            </w:r>
            <w:r>
              <w:rPr>
                <w:rFonts w:hint="eastAsia" w:ascii="宋体" w:hAnsi="宋体" w:eastAsia="宋体" w:cs="宋体"/>
                <w:b/>
                <w:bCs/>
                <w:color w:val="000000" w:themeColor="text1"/>
                <w:szCs w:val="21"/>
                <w:highlight w:val="none"/>
                <w14:textFill>
                  <w14:solidFill>
                    <w14:schemeClr w14:val="tx1"/>
                  </w14:solidFill>
                </w14:textFill>
              </w:rPr>
              <w:t xml:space="preserve">实施方案：</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根据供应商提供的本项目实施方案（包括工作进度计划、质量控制计划、经费分配和使用等）进行综合评分：</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（1）方案完全满足采购需求，科学性、合理性、操作性强得8分；</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（2）方案较满足采购需求，科学性、合理性、操作性较强的，得5分；</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（3）方案基本满足采购需求，科学性、合理、可操作基本满足要求的，得</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分；</w:t>
            </w:r>
            <w:r/>
          </w:p>
          <w:p>
            <w:pPr>
              <w:spacing w:line="360" w:lineRule="exact"/>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（4）方案内容不完善的，得1分； </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（5）无此项内容的本项不得分。</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r>
      <w:tr>
        <w:trPr>
          <w:jc w:val="center"/>
          <w:trHeight w:val="926"/>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w:t>
            </w:r>
            <w:r/>
          </w:p>
        </w:tc>
        <w:tc>
          <w:tcPr>
            <w:tcW w:w="1394" w:type="dxa"/>
            <w:vAlign w:val="center"/>
            <w:vMerge w:val="continue"/>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5829" w:type="dxa"/>
            <w:vAlign w:val="center"/>
            <w:textDirection w:val="lrTb"/>
            <w:noWrap w:val="false"/>
          </w:tcPr>
          <w:p>
            <w:pP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课程设置：</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根据供应商提供的本项目培训课程设置方案（包含课程培训内容及课程设置等）进行综合评分：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（1）体系先进、方法准确互动性强的，得8分；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（2）体系较先进，方法准确互动性较强，得5分；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（3）方法可行，基本满足要求的，得</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分；</w:t>
            </w:r>
            <w:r/>
          </w:p>
          <w:p>
            <w:pPr>
              <w:spacing w:line="36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（4）课程不切合需求的，得1分；</w:t>
            </w:r>
            <w:r/>
          </w:p>
          <w:p>
            <w:pPr>
              <w:spacing w:line="360" w:lineRule="exact"/>
              <w:rPr>
                <w:rFonts w:hint="eastAsia" w:ascii="宋体" w:hAnsi="宋体" w:eastAsia="宋体" w:cs="宋体"/>
                <w:color w:val="000000" w:themeColor="text1"/>
                <w:sz w:val="21"/>
                <w:szCs w:val="21"/>
                <w:highlight w:val="none"/>
                <w:lang w:val="zh-CN" w:eastAsia="zh-CN" w:bidi="ar-SA"/>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（5）无此项内容的本项不得分。</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r>
      <w:tr>
        <w:trPr>
          <w:jc w:val="center"/>
          <w:trHeight w:val="1048"/>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2.3</w:t>
            </w:r>
            <w:r/>
          </w:p>
        </w:tc>
        <w:tc>
          <w:tcPr>
            <w:tcW w:w="1394" w:type="dxa"/>
            <w:vAlign w:val="center"/>
            <w:vMerge w:val="continue"/>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5829" w:type="dxa"/>
            <w:vAlign w:val="center"/>
            <w:textDirection w:val="lrTb"/>
            <w:noWrap w:val="false"/>
          </w:tcPr>
          <w:p>
            <w:pP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VR体验素材的书面策划方案以及传播方案：</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根据供应商提供的本项目VR体验素材的书面策划（制作大纲）方案以及传播方案进行综合评分：</w:t>
            </w:r>
            <w:r/>
          </w:p>
          <w:p>
            <w:pPr>
              <w:numPr>
                <w:ilvl w:val="0"/>
                <w:numId w:val="3"/>
              </w:num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策划方案针对性强、形式新颖易于传播，得6分；</w:t>
            </w:r>
            <w:r/>
          </w:p>
          <w:p>
            <w:pPr>
              <w:numPr>
                <w:ilvl w:val="0"/>
                <w:numId w:val="3"/>
              </w:num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策划方案针对性较强、形式新颖易于传播，得4分；</w:t>
            </w:r>
            <w:r/>
          </w:p>
          <w:p>
            <w:pPr>
              <w:numPr>
                <w:ilvl w:val="0"/>
                <w:numId w:val="3"/>
              </w:num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策划方案针对性基本满足要求的，传播形式较传统，得2分；</w:t>
            </w:r>
            <w:r/>
          </w:p>
          <w:p>
            <w:pPr>
              <w:numPr>
                <w:ilvl w:val="0"/>
                <w:numId w:val="3"/>
              </w:numPr>
              <w:spacing w:line="36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无此项内容的本项不得分</w:t>
            </w:r>
            <w:r>
              <w:rPr>
                <w:rFonts w:hint="eastAsia" w:ascii="宋体" w:hAnsi="宋体" w:eastAsia="宋体" w:cs="宋体"/>
                <w:color w:val="000000" w:themeColor="text1"/>
                <w:szCs w:val="21"/>
                <w:highlight w:val="none"/>
                <w14:textFill>
                  <w14:solidFill>
                    <w14:schemeClr w14:val="tx1"/>
                  </w14:solidFill>
                </w14:textFill>
              </w:rPr>
              <w:t xml:space="preserve">。</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w:t>
            </w:r>
            <w:r/>
          </w:p>
        </w:tc>
      </w:tr>
      <w:tr>
        <w:trPr>
          <w:jc w:val="center"/>
          <w:trHeight w:val="1048"/>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2.4</w:t>
            </w:r>
            <w:r/>
          </w:p>
        </w:tc>
        <w:tc>
          <w:tcPr>
            <w:tcW w:w="1394" w:type="dxa"/>
            <w:vAlign w:val="center"/>
            <w:vMerge w:val="continue"/>
            <w:textDirection w:val="lrTb"/>
            <w:noWrap w:val="false"/>
          </w:tcPr>
          <w:p>
            <w:pPr>
              <w:jc w:val="center"/>
              <w:spacing w:line="24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5829" w:type="dxa"/>
            <w:vAlign w:val="center"/>
            <w:textDirection w:val="lrTb"/>
            <w:noWrap w:val="false"/>
          </w:tcPr>
          <w:p>
            <w:pP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培训对象沟通协调方案：</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根据供应商提供的培训对象沟通应对方案（包括对不同类型企业、不同人员、应对突发情况等沟通方案）进行综合评分：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（1）内容针对不同培训对象所属各类行业特别是一些特定行业或企业，方案全面、合理、针对性强，得8分；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（2）内容涉及大部分行业或企业，方案较全面、较合理、针对性较强，得5分；</w:t>
            </w:r>
            <w:r/>
          </w:p>
          <w:p>
            <w:pPr>
              <w:jc w:val="both"/>
              <w:spacing w:line="3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（4）方案内容不完善的，得1分；</w:t>
            </w:r>
            <w:r/>
          </w:p>
          <w:p>
            <w:pPr>
              <w:jc w:val="both"/>
              <w:spacing w:line="3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（5）无此项内容的本项不得分。</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r>
      <w:tr>
        <w:trPr>
          <w:jc w:val="center"/>
          <w:trHeight w:val="1048"/>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2.5</w:t>
            </w:r>
            <w:r/>
          </w:p>
        </w:tc>
        <w:tc>
          <w:tcPr>
            <w:tcW w:w="1394" w:type="dxa"/>
            <w:vAlign w:val="center"/>
            <w:vMerge w:val="continue"/>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5829" w:type="dxa"/>
            <w:vAlign w:val="center"/>
            <w:textDirection w:val="lrTb"/>
            <w:noWrap w:val="false"/>
          </w:tcPr>
          <w:p>
            <w:pPr>
              <w:spacing w:line="360" w:lineRule="exact"/>
              <w:rPr>
                <w:rFonts w:hint="eastAsia" w:ascii="宋体" w:hAnsi="宋体" w:eastAsia="宋体"/>
                <w:color w:val="000000" w:themeColor="text1"/>
                <w:highlight w:val="none"/>
                <w:lang w:eastAsia="zh-CN"/>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服务响应时效</w:t>
            </w:r>
            <w:r>
              <w:rPr>
                <w:rFonts w:hint="eastAsia" w:ascii="宋体" w:hAnsi="宋体"/>
                <w:b/>
                <w:bCs/>
                <w:color w:val="000000" w:themeColor="text1"/>
                <w:highlight w:val="none"/>
                <w14:textFill>
                  <w14:solidFill>
                    <w14:schemeClr w14:val="tx1"/>
                  </w14:solidFill>
                </w14:textFill>
              </w:rPr>
              <w:t xml:space="preserve">方案</w:t>
            </w:r>
            <w:r>
              <w:rPr>
                <w:rFonts w:hint="eastAsia" w:ascii="宋体" w:hAnsi="宋体"/>
                <w:b/>
                <w:bCs/>
                <w:color w:val="000000" w:themeColor="text1"/>
                <w:highlight w:val="none"/>
                <w:lang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w:t>
            </w:r>
            <w:r>
              <w:rPr>
                <w:rFonts w:ascii="宋体" w:hAnsi="宋体"/>
                <w:color w:val="000000" w:themeColor="text1"/>
                <w:highlight w:val="none"/>
                <w14:textFill>
                  <w14:solidFill>
                    <w14:schemeClr w14:val="tx1"/>
                  </w14:solidFill>
                </w14:textFill>
              </w:rPr>
              <w:t xml:space="preserve">服务响应时效</w:t>
            </w:r>
            <w:r>
              <w:rPr>
                <w:rFonts w:hint="eastAsia" w:ascii="宋体" w:hAnsi="宋体"/>
                <w:color w:val="000000" w:themeColor="text1"/>
                <w:highlight w:val="none"/>
                <w14:textFill>
                  <w14:solidFill>
                    <w14:schemeClr w14:val="tx1"/>
                  </w14:solidFill>
                </w14:textFill>
              </w:rPr>
              <w:t xml:space="preserve">方案，包括但不限于</w:t>
            </w:r>
            <w:r>
              <w:rPr>
                <w:rFonts w:ascii="宋体" w:hAnsi="宋体"/>
                <w:color w:val="000000" w:themeColor="text1"/>
                <w:highlight w:val="none"/>
                <w14:textFill>
                  <w14:solidFill>
                    <w14:schemeClr w14:val="tx1"/>
                  </w14:solidFill>
                </w14:textFill>
              </w:rPr>
              <w:t xml:space="preserve">接到开班通知后出方案时间、师资到场时间、临时加课/补训响应</w:t>
            </w:r>
            <w:r>
              <w:rPr>
                <w:rFonts w:hint="eastAsia" w:ascii="宋体" w:hAnsi="宋体"/>
                <w:color w:val="000000" w:themeColor="text1"/>
                <w:highlight w:val="none"/>
                <w14:textFill>
                  <w14:solidFill>
                    <w14:schemeClr w14:val="tx1"/>
                  </w14:solidFill>
                </w14:textFill>
              </w:rPr>
              <w:t xml:space="preserve">等综合评分</w:t>
            </w:r>
            <w:r>
              <w:rPr>
                <w:rFonts w:hint="eastAsia" w:ascii="宋体" w:hAnsi="宋体"/>
                <w:color w:val="000000" w:themeColor="text1"/>
                <w:highlight w:val="none"/>
                <w14:textFill>
                  <w14:solidFill>
                    <w14:schemeClr w14:val="tx1"/>
                  </w14:solidFill>
                </w14:textFill>
              </w:rPr>
              <w:t xml:space="preserve">：</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eastAsia="宋体"/>
                <w:bCs/>
                <w:color w:val="000000" w:themeColor="text1"/>
                <w:highlight w:val="none"/>
                <w:lang w:val="en-US" w:eastAsia="zh-CN"/>
                <w14:textFill>
                  <w14:solidFill>
                    <w14:schemeClr w14:val="tx1"/>
                  </w14:solidFill>
                </w14:textFill>
              </w:rPr>
              <w:t xml:space="preserve">1</w:t>
            </w: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方案科学合理、切实可行的，得6分；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eastAsia="宋体"/>
                <w:bCs/>
                <w:color w:val="000000" w:themeColor="text1"/>
                <w:highlight w:val="none"/>
                <w:lang w:val="en-US" w:eastAsia="zh-CN"/>
                <w14:textFill>
                  <w14:solidFill>
                    <w14:schemeClr w14:val="tx1"/>
                  </w14:solidFill>
                </w14:textFill>
              </w:rPr>
              <w:t xml:space="preserve">2</w:t>
            </w: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方案较科学合理、较可行的，得4分；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eastAsia="宋体"/>
                <w:bCs/>
                <w:color w:val="000000" w:themeColor="text1"/>
                <w:highlight w:val="none"/>
                <w:lang w:val="en-US" w:eastAsia="zh-CN"/>
                <w14:textFill>
                  <w14:solidFill>
                    <w14:schemeClr w14:val="tx1"/>
                  </w14:solidFill>
                </w14:textFill>
              </w:rPr>
              <w:t xml:space="preserve">3</w:t>
            </w: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方案基本可行的，得2分；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eastAsia="宋体"/>
                <w:bCs/>
                <w:color w:val="000000" w:themeColor="text1"/>
                <w:highlight w:val="none"/>
                <w:lang w:val="en-US" w:eastAsia="zh-CN"/>
                <w14:textFill>
                  <w14:solidFill>
                    <w14:schemeClr w14:val="tx1"/>
                  </w14:solidFill>
                </w14:textFill>
              </w:rPr>
              <w:t xml:space="preserve">4</w:t>
            </w: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无此项内容的本项不得分。</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w:t>
            </w:r>
            <w:r/>
          </w:p>
        </w:tc>
      </w:tr>
      <w:tr>
        <w:trPr>
          <w:jc w:val="center"/>
          <w:trHeight w:val="268"/>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2.6</w:t>
            </w:r>
            <w:r/>
          </w:p>
        </w:tc>
        <w:tc>
          <w:tcPr>
            <w:tcW w:w="1394" w:type="dxa"/>
            <w:vAlign w:val="center"/>
            <w:vMerge w:val="continue"/>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5829" w:type="dxa"/>
            <w:vAlign w:val="center"/>
            <w:textDirection w:val="lrTb"/>
            <w:noWrap w:val="false"/>
          </w:tcPr>
          <w:p>
            <w:pP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档案管理工作方案：</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根据供应商提供的本项目档案管理工作方案（包括可交付的成果数量、形式等）综合评分：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（1）方案科学合理、切实可行的，得5分；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（2）方案较科学合理、较可行的，得3分；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（3）方案基本可行的，得1分；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（4）无此项内容的本项不得分。</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 xml:space="preserve">5</w:t>
            </w:r>
            <w:r/>
          </w:p>
        </w:tc>
      </w:tr>
      <w:tr>
        <w:trPr>
          <w:jc w:val="center"/>
          <w:trHeight w:val="1048"/>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2.7</w:t>
            </w:r>
            <w:r/>
          </w:p>
        </w:tc>
        <w:tc>
          <w:tcPr>
            <w:tcW w:w="1394" w:type="dxa"/>
            <w:vAlign w:val="center"/>
            <w:vMerge w:val="continue"/>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5829" w:type="dxa"/>
            <w:vAlign w:val="center"/>
            <w:textDirection w:val="lrTb"/>
            <w:noWrap w:val="false"/>
          </w:tcPr>
          <w:p>
            <w:pP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跟踪整改及跟进服务方案：</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根据供应商提供的（包括针对本项目的跟踪整改、持续跟进服务等）进行综合评分：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（1）方案科学合理、切实可行的，得7分；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（2）方案较科学合理、较可行的，得4分；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（3）方案基本可行的，得1分；</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（4）无此项内容的本项不得分。</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r>
      <w:tr>
        <w:trPr>
          <w:jc w:val="center"/>
          <w:trHeight w:val="132"/>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2.8</w:t>
            </w:r>
            <w:r/>
          </w:p>
        </w:tc>
        <w:tc>
          <w:tcPr>
            <w:tcW w:w="1394" w:type="dxa"/>
            <w:vAlign w:val="center"/>
            <w:vMerge w:val="continue"/>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5829" w:type="dxa"/>
            <w:vAlign w:val="center"/>
            <w:textDirection w:val="lrTb"/>
            <w:noWrap w:val="false"/>
          </w:tcPr>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增加或延续服务</w:t>
            </w:r>
            <w:r>
              <w:rPr>
                <w:rFonts w:hint="eastAsia" w:ascii="宋体" w:hAnsi="宋体" w:eastAsia="宋体"/>
                <w:color w:val="000000" w:themeColor="text1"/>
                <w:szCs w:val="21"/>
                <w:highlight w:val="none"/>
                <w14:textFill>
                  <w14:solidFill>
                    <w14:schemeClr w14:val="tx1"/>
                  </w14:solidFill>
                </w14:textFill>
              </w:rPr>
              <w:t xml:space="preserve">:</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根据供应商成果交付后可提供的各项增值或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（包括教材制作、宣传手册等）进行综合评分： </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（1）供应商承诺成果交付后可提供4项及以上有价值的增值服务或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eastAsia="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olor w:val="000000" w:themeColor="text1"/>
                <w:szCs w:val="21"/>
                <w:highlight w:val="none"/>
                <w14:textFill>
                  <w14:solidFill>
                    <w14:schemeClr w14:val="tx1"/>
                  </w14:solidFill>
                </w14:textFill>
              </w:rPr>
              <w:t xml:space="preserve">分； </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（2）供应商承诺成果交付后可提供3项有价值的增值服务或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eastAsia="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olor w:val="000000" w:themeColor="text1"/>
                <w:szCs w:val="21"/>
                <w:highlight w:val="none"/>
                <w14:textFill>
                  <w14:solidFill>
                    <w14:schemeClr w14:val="tx1"/>
                  </w14:solidFill>
                </w14:textFill>
              </w:rPr>
              <w:t xml:space="preserve">分；</w:t>
            </w:r>
            <w:r/>
          </w:p>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（3）供应商承诺成果交付后可提供2项有价值的增值服务或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，得</w:t>
            </w:r>
            <w:r>
              <w:rPr>
                <w:rFonts w:hint="eastAsia" w:ascii="宋体" w:hAnsi="宋体" w:eastAsia="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olor w:val="000000" w:themeColor="text1"/>
                <w:szCs w:val="21"/>
                <w:highlight w:val="none"/>
                <w14:textFill>
                  <w14:solidFill>
                    <w14:schemeClr w14:val="tx1"/>
                  </w14:solidFill>
                </w14:textFill>
              </w:rPr>
              <w:t xml:space="preserve">分；</w:t>
            </w:r>
            <w:r/>
          </w:p>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（4）供应商承诺成果交付后可提供1项有价值的增值服务或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，得1分；</w:t>
            </w:r>
            <w:r/>
          </w:p>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（5）无此项内容的本项不得分。</w:t>
            </w:r>
            <w:r/>
          </w:p>
          <w:p>
            <w:pPr>
              <w:spacing w:line="36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注：供应商须提供承诺函并加盖公章，未按要求提供不得分。</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 xml:space="preserve">8</w:t>
            </w:r>
            <w:r/>
          </w:p>
        </w:tc>
      </w:tr>
      <w:tr>
        <w:trPr>
          <w:jc w:val="center"/>
          <w:trHeight w:val="132"/>
        </w:trPr>
        <w:tc>
          <w:tcPr>
            <w:tcW w:w="710" w:type="dxa"/>
            <w:vAlign w:val="center"/>
            <w:textDirection w:val="lrTb"/>
            <w:noWrap w:val="false"/>
          </w:tcPr>
          <w:p>
            <w:pPr>
              <w:jc w:val="center"/>
              <w:spacing w:line="36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1394"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业绩</w:t>
            </w:r>
            <w:r/>
          </w:p>
        </w:tc>
        <w:tc>
          <w:tcPr>
            <w:tcW w:w="5829" w:type="dxa"/>
            <w:vAlign w:val="center"/>
            <w:textDirection w:val="lrTb"/>
            <w:noWrap w:val="false"/>
          </w:tcPr>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提供的自2023年1月1日以来（时间以合同签订时间为准）完成的安全生产或工伤预防培训的成功案例评分，每提供1个得2分，最多10分，未提供不得分（提供清晰的合同复印件且加盖公章,体现标的内容、日期等相关信息，否则不予计分。）</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r>
      <w:tr>
        <w:trPr>
          <w:jc w:val="center"/>
          <w:trHeight w:val="132"/>
        </w:trPr>
        <w:tc>
          <w:tcPr>
            <w:tcW w:w="71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1394"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VR体验演示</w:t>
            </w:r>
            <w:r/>
          </w:p>
        </w:tc>
        <w:tc>
          <w:tcPr>
            <w:tcW w:w="5829" w:type="dxa"/>
            <w:vAlign w:val="center"/>
            <w:textDirection w:val="lrTb"/>
            <w:noWrap w:val="false"/>
          </w:tcPr>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根据供应商提供的演示内容进行综合评分：</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在高空坠落、交通事故、机械操作、火灾爆炸、尘肺病等职业病等场景的VR体验短片每演示成功一个得2分，本项最多8份，未在评标现场提供VR演示的，本项不得分。</w:t>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p>
        </w:tc>
      </w:tr>
      <w:tr>
        <w:trPr>
          <w:jc w:val="center"/>
          <w:trHeight w:val="336"/>
        </w:trPr>
        <w:tc>
          <w:tcPr>
            <w:tcW w:w="710" w:type="dxa"/>
            <w:vAlign w:val="center"/>
            <w:textDirection w:val="lrTb"/>
            <w:noWrap w:val="false"/>
          </w:tcPr>
          <w:p>
            <w:pPr>
              <w:jc w:val="center"/>
              <w:spacing w:line="360" w:lineRule="exact"/>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1394"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团队人员</w:t>
            </w:r>
            <w:r/>
          </w:p>
        </w:tc>
        <w:tc>
          <w:tcPr>
            <w:tcW w:w="5829" w:type="dxa"/>
            <w:vAlign w:val="center"/>
            <w:textDirection w:val="lrTb"/>
            <w:noWrap w:val="false"/>
          </w:tcPr>
          <w:p>
            <w:pPr>
              <w:jc w:val="left"/>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供应商拟投入本项目的实施人员：</w:t>
            </w:r>
            <w:r/>
          </w:p>
          <w:p>
            <w:pPr>
              <w:jc w:val="left"/>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1、项目负责人：</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（1）具有有效的注册安全工程师或安全评价师证书，每提供1个证书得1分，最多2分；</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（2）具有安全生产或工伤预防工作项目负责人类似经历，每提供1个得1分，最多得2分；</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（3）具有安全部门或人社部门组织的安全生产或工伤预防培训评估工作类似经历，每提供1个得0.5分，最多得4分。</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（1）提供有效的证书复印件,工作经历证明材料，并加盖公章；</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（2）提供与供应商签订的劳动合同或供应商</w:t>
            </w:r>
            <w:r>
              <w:rPr>
                <w:rFonts w:hint="eastAsia" w:ascii="宋体" w:hAnsi="宋体" w:cs="宋体"/>
                <w:color w:val="000000" w:themeColor="text1"/>
                <w:szCs w:val="21"/>
                <w:highlight w:val="none"/>
                <w:lang w:eastAsia="zh-CN"/>
                <w14:textFill>
                  <w14:solidFill>
                    <w14:schemeClr w14:val="tx1"/>
                  </w14:solidFill>
                </w14:textFill>
              </w:rPr>
              <w:t xml:space="preserve">为其距递交响应文件截止时前三个月中任一月的社保证明材料</w:t>
            </w:r>
            <w:r>
              <w:rPr>
                <w:rFonts w:hint="eastAsia" w:ascii="宋体" w:hAnsi="宋体" w:eastAsia="宋体" w:cs="宋体"/>
                <w:color w:val="000000" w:themeColor="text1"/>
                <w:szCs w:val="21"/>
                <w:highlight w:val="none"/>
                <w14:textFill>
                  <w14:solidFill>
                    <w14:schemeClr w14:val="tx1"/>
                  </w14:solidFill>
                </w14:textFill>
              </w:rPr>
              <w:t xml:space="preserve">复印件并加盖公章；</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eastAsia="zh-CN"/>
                <w14:textFill>
                  <w14:solidFill>
                    <w14:schemeClr w14:val="tx1"/>
                  </w14:solidFill>
                </w14:textFill>
              </w:rPr>
              <w:t xml:space="preserve">未按要求提供的，</w:t>
            </w:r>
            <w:r>
              <w:rPr>
                <w:rFonts w:hint="eastAsia" w:ascii="宋体" w:hAnsi="宋体" w:eastAsia="宋体" w:cs="宋体"/>
                <w:color w:val="000000" w:themeColor="text1"/>
                <w:szCs w:val="21"/>
                <w:highlight w:val="none"/>
                <w14:textFill>
                  <w14:solidFill>
                    <w14:schemeClr w14:val="tx1"/>
                  </w14:solidFill>
                </w14:textFill>
              </w:rPr>
              <w:t xml:space="preserve">本项不得分。</w:t>
            </w:r>
            <w:r/>
          </w:p>
          <w:p>
            <w:pPr>
              <w:jc w:val="left"/>
              <w:spacing w:line="36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2、团队人员（除项目负责人外）</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（1）在满足本项目需求的基础上，每多提供一名注册安全工程师得1分，最多得4分；</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（2）在满足本项目需求的基础上，每多提供一名专业培训师得1分，最多得4分。</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（1）提供有效的证书复印件,工作经历证明材料，并加盖公章；</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（2）提供与供应商签订的劳动合同或供应商</w:t>
            </w:r>
            <w:r>
              <w:rPr>
                <w:rFonts w:hint="eastAsia" w:ascii="宋体" w:hAnsi="宋体" w:cs="宋体"/>
                <w:color w:val="000000" w:themeColor="text1"/>
                <w:szCs w:val="21"/>
                <w:highlight w:val="none"/>
                <w:lang w:eastAsia="zh-CN"/>
                <w14:textFill>
                  <w14:solidFill>
                    <w14:schemeClr w14:val="tx1"/>
                  </w14:solidFill>
                </w14:textFill>
              </w:rPr>
              <w:t xml:space="preserve">为其距递交响应文件截止时前三个月中任一月的社保证明材料</w:t>
            </w:r>
            <w:r>
              <w:rPr>
                <w:rFonts w:hint="eastAsia" w:ascii="宋体" w:hAnsi="宋体" w:eastAsia="宋体" w:cs="宋体"/>
                <w:color w:val="000000" w:themeColor="text1"/>
                <w:szCs w:val="21"/>
                <w:highlight w:val="none"/>
                <w14:textFill>
                  <w14:solidFill>
                    <w14:schemeClr w14:val="tx1"/>
                  </w14:solidFill>
                </w14:textFill>
              </w:rPr>
              <w:t xml:space="preserve">复印件并加盖公章；</w:t>
            </w:r>
            <w:r/>
          </w:p>
          <w:p>
            <w:pPr>
              <w:jc w:val="left"/>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eastAsia="zh-CN"/>
                <w14:textFill>
                  <w14:solidFill>
                    <w14:schemeClr w14:val="tx1"/>
                  </w14:solidFill>
                </w14:textFill>
              </w:rPr>
              <w:t xml:space="preserve">未按要求提供的，</w:t>
            </w:r>
            <w:r>
              <w:rPr>
                <w:rFonts w:hint="eastAsia" w:ascii="宋体" w:hAnsi="宋体" w:eastAsia="宋体" w:cs="宋体"/>
                <w:color w:val="000000" w:themeColor="text1"/>
                <w:szCs w:val="21"/>
                <w:highlight w:val="none"/>
                <w14:textFill>
                  <w14:solidFill>
                    <w14:schemeClr w14:val="tx1"/>
                  </w14:solidFill>
                </w14:textFill>
              </w:rPr>
              <w:t xml:space="preserve">本项不得分。</w:t>
            </w:r>
            <w:bookmarkStart w:id="158" w:name="_GoBack"/>
            <w:r/>
            <w:bookmarkEnd w:id="158"/>
            <w:r/>
            <w:r/>
          </w:p>
        </w:tc>
        <w:tc>
          <w:tcPr>
            <w:tcW w:w="760" w:type="dxa"/>
            <w:vAlign w:val="center"/>
            <w:textDirection w:val="lrTb"/>
            <w:noWrap w:val="false"/>
          </w:tcPr>
          <w:p>
            <w:pPr>
              <w:jc w:val="cente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16</w:t>
            </w:r>
            <w:r/>
          </w:p>
        </w:tc>
      </w:tr>
      <w:tr>
        <w:trPr>
          <w:jc w:val="center"/>
          <w:trHeight w:val="561"/>
        </w:trPr>
        <w:tc>
          <w:tcPr>
            <w:gridSpan w:val="3"/>
            <w:tcW w:w="7933" w:type="dxa"/>
            <w:vAlign w:val="center"/>
            <w:textDirection w:val="lrTb"/>
            <w:noWrap w:val="false"/>
          </w:tcPr>
          <w:p>
            <w:pPr>
              <w:jc w:val="cente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合计</w:t>
            </w:r>
            <w:r/>
          </w:p>
        </w:tc>
        <w:tc>
          <w:tcPr>
            <w:tcW w:w="760" w:type="dxa"/>
            <w:vAlign w:val="center"/>
            <w:textDirection w:val="lrTb"/>
            <w:noWrap w:val="false"/>
          </w:tcPr>
          <w:p>
            <w:pPr>
              <w:jc w:val="center"/>
              <w:spacing w:line="36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100</w:t>
            </w:r>
            <w:r/>
          </w:p>
        </w:tc>
      </w:tr>
    </w:tbl>
    <w:p>
      <w:pPr>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bookmarkEnd w:id="22"/>
      <w:r/>
      <w:r/>
    </w:p>
    <w:p>
      <w:pPr>
        <w:rPr>
          <w:rFonts w:hint="eastAsia" w:ascii="宋体" w:hAnsi="宋体" w:cs="_x000B__x000C_"/>
          <w:b/>
          <w:color w:val="000000" w:themeColor="text1"/>
          <w:szCs w:val="21"/>
          <w:highlight w:val="none"/>
          <w14:textFill>
            <w14:solidFill>
              <w14:schemeClr w14:val="tx1"/>
            </w14:solidFill>
          </w14:textFill>
        </w:rPr>
      </w:pPr>
      <w:r>
        <w:rPr>
          <w:rFonts w:hint="eastAsia" w:ascii="宋体" w:hAnsi="宋体" w:cs="_x000B__x000C_"/>
          <w:b/>
          <w:color w:val="000000" w:themeColor="text1"/>
          <w:szCs w:val="2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评审办法细则（分包</w:t>
      </w:r>
      <w:r>
        <w:rPr>
          <w:rFonts w:hint="eastAsia" w:ascii="宋体" w:hAnsi="宋体"/>
          <w:b/>
          <w:bCs/>
          <w:color w:val="000000" w:themeColor="text1"/>
          <w:szCs w:val="21"/>
          <w:highlight w:val="none"/>
          <w:lang w:val="en-US" w:eastAsia="zh-CN"/>
          <w14:textFill>
            <w14:solidFill>
              <w14:schemeClr w14:val="tx1"/>
            </w14:solidFill>
          </w14:textFill>
        </w:rPr>
        <w:t xml:space="preserve">7</w:t>
      </w:r>
      <w:r>
        <w:rPr>
          <w:rFonts w:hint="eastAsia" w:ascii="宋体" w:hAnsi="宋体"/>
          <w:b/>
          <w:bCs/>
          <w:color w:val="000000" w:themeColor="text1"/>
          <w:szCs w:val="21"/>
          <w:highlight w:val="none"/>
          <w:lang w:eastAsia="zh-CN"/>
          <w14:textFill>
            <w14:solidFill>
              <w14:schemeClr w14:val="tx1"/>
            </w14:solidFill>
          </w14:textFill>
        </w:rPr>
        <w:t xml:space="preserve">：新就业人员交通伤害工伤预防培训</w:t>
      </w:r>
      <w:r>
        <w:rPr>
          <w:rFonts w:ascii="宋体" w:hAnsi="宋体"/>
          <w:b/>
          <w:bCs/>
          <w:color w:val="000000" w:themeColor="text1"/>
          <w:szCs w:val="21"/>
          <w:highlight w:val="none"/>
          <w14:textFill>
            <w14:solidFill>
              <w14:schemeClr w14:val="tx1"/>
            </w14:solidFill>
          </w14:textFill>
        </w:rPr>
        <w:t xml:space="preserve">）</w:t>
      </w:r>
      <w:r/>
    </w:p>
    <w:tbl>
      <w:tblPr>
        <w:tblStyle w:val="720"/>
        <w:tblW w:w="8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308"/>
        <w:gridCol w:w="5915"/>
        <w:gridCol w:w="760"/>
      </w:tblGrid>
      <w:tr>
        <w:trPr>
          <w:jc w:val="center"/>
          <w:trHeight w:val="57"/>
        </w:trPr>
        <w:tc>
          <w:tcPr>
            <w:tcW w:w="710" w:type="dxa"/>
            <w:vAlign w:val="center"/>
            <w:textDirection w:val="lrTb"/>
            <w:noWrap w:val="false"/>
          </w:tcPr>
          <w:p>
            <w:pPr>
              <w:jc w:val="center"/>
              <w:spacing w:line="360" w:lineRule="exact"/>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序号</w:t>
            </w:r>
            <w:r/>
          </w:p>
        </w:tc>
        <w:tc>
          <w:tcPr>
            <w:tcW w:w="1308" w:type="dxa"/>
            <w:vAlign w:val="center"/>
            <w:textDirection w:val="lrTb"/>
            <w:noWrap w:val="false"/>
          </w:tcPr>
          <w:p>
            <w:pPr>
              <w:jc w:val="center"/>
              <w:spacing w:line="360" w:lineRule="exact"/>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评分因素</w:t>
            </w:r>
            <w:r/>
          </w:p>
        </w:tc>
        <w:tc>
          <w:tcPr>
            <w:tcW w:w="5915" w:type="dxa"/>
            <w:vAlign w:val="center"/>
            <w:textDirection w:val="lrTb"/>
            <w:noWrap w:val="false"/>
          </w:tcPr>
          <w:p>
            <w:pPr>
              <w:jc w:val="center"/>
              <w:spacing w:line="360" w:lineRule="exact"/>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评审标准</w:t>
            </w:r>
            <w:r/>
          </w:p>
        </w:tc>
        <w:tc>
          <w:tcPr>
            <w:tcW w:w="760" w:type="dxa"/>
            <w:vAlign w:val="center"/>
            <w:textDirection w:val="lrTb"/>
            <w:noWrap w:val="false"/>
          </w:tcPr>
          <w:p>
            <w:pPr>
              <w:jc w:val="center"/>
              <w:spacing w:line="360" w:lineRule="exact"/>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分值</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w:t>
            </w:r>
            <w:r/>
          </w:p>
        </w:tc>
        <w:tc>
          <w:tcPr>
            <w:tcW w:w="1308"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价格</w:t>
            </w:r>
            <w:r/>
          </w:p>
        </w:tc>
        <w:tc>
          <w:tcPr>
            <w:tcW w:w="5915" w:type="dxa"/>
            <w:vAlign w:val="center"/>
            <w:textDirection w:val="lrTb"/>
            <w:noWrap w:val="false"/>
          </w:tcPr>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采用低价优先法计算，</w:t>
            </w:r>
            <w:r>
              <w:rPr>
                <w:rFonts w:ascii="宋体" w:hAnsi="宋体" w:eastAsia="宋体"/>
                <w:color w:val="000000" w:themeColor="text1"/>
                <w:szCs w:val="21"/>
                <w:highlight w:val="none"/>
                <w14:textFill>
                  <w14:solidFill>
                    <w14:schemeClr w14:val="tx1"/>
                  </w14:solidFill>
                </w14:textFill>
              </w:rPr>
              <w:t xml:space="preserve">即满足</w:t>
            </w:r>
            <w:r>
              <w:rPr>
                <w:rFonts w:hint="eastAsia" w:ascii="宋体" w:hAnsi="宋体" w:eastAsia="宋体"/>
                <w:color w:val="000000" w:themeColor="text1"/>
                <w:szCs w:val="21"/>
                <w:highlight w:val="none"/>
                <w14:textFill>
                  <w14:solidFill>
                    <w14:schemeClr w14:val="tx1"/>
                  </w14:solidFill>
                </w14:textFill>
              </w:rPr>
              <w:t xml:space="preserve">招标文件</w:t>
            </w:r>
            <w:r>
              <w:rPr>
                <w:rFonts w:ascii="宋体" w:hAnsi="宋体" w:eastAsia="宋体"/>
                <w:color w:val="000000" w:themeColor="text1"/>
                <w:szCs w:val="21"/>
                <w:highlight w:val="none"/>
                <w14:textFill>
                  <w14:solidFill>
                    <w14:schemeClr w14:val="tx1"/>
                  </w14:solidFill>
                </w14:textFill>
              </w:rPr>
              <w:t xml:space="preserve">要求且</w:t>
            </w:r>
            <w:r>
              <w:rPr>
                <w:rFonts w:hint="eastAsia" w:ascii="宋体" w:hAnsi="宋体" w:eastAsia="宋体"/>
                <w:color w:val="000000" w:themeColor="text1"/>
                <w:szCs w:val="21"/>
                <w:highlight w:val="none"/>
                <w14:textFill>
                  <w14:solidFill>
                    <w14:schemeClr w14:val="tx1"/>
                  </w14:solidFill>
                </w14:textFill>
              </w:rPr>
              <w:t xml:space="preserve">投标总价</w:t>
            </w:r>
            <w:r>
              <w:rPr>
                <w:rFonts w:ascii="宋体" w:hAnsi="宋体" w:eastAsia="宋体"/>
                <w:color w:val="000000" w:themeColor="text1"/>
                <w:szCs w:val="21"/>
                <w:highlight w:val="none"/>
                <w14:textFill>
                  <w14:solidFill>
                    <w14:schemeClr w14:val="tx1"/>
                  </w14:solidFill>
                </w14:textFill>
              </w:rPr>
              <w:t xml:space="preserve">最低的报价为</w:t>
            </w:r>
            <w:r>
              <w:rPr>
                <w:rFonts w:hint="eastAsia" w:ascii="宋体" w:hAnsi="宋体" w:eastAsia="宋体"/>
                <w:color w:val="000000" w:themeColor="text1"/>
                <w:szCs w:val="21"/>
                <w:highlight w:val="none"/>
                <w14:textFill>
                  <w14:solidFill>
                    <w14:schemeClr w14:val="tx1"/>
                  </w14:solidFill>
                </w14:textFill>
              </w:rPr>
              <w:t xml:space="preserve">评审</w:t>
            </w:r>
            <w:r>
              <w:rPr>
                <w:rFonts w:ascii="宋体" w:hAnsi="宋体" w:eastAsia="宋体"/>
                <w:color w:val="000000" w:themeColor="text1"/>
                <w:szCs w:val="21"/>
                <w:highlight w:val="none"/>
                <w14:textFill>
                  <w14:solidFill>
                    <w14:schemeClr w14:val="tx1"/>
                  </w14:solidFill>
                </w14:textFill>
              </w:rPr>
              <w:t xml:space="preserve">基准价</w:t>
            </w:r>
            <w:r>
              <w:rPr>
                <w:rFonts w:hint="eastAsia" w:ascii="宋体" w:hAnsi="宋体" w:eastAsia="宋体"/>
                <w:color w:val="000000" w:themeColor="text1"/>
                <w:szCs w:val="21"/>
                <w:highlight w:val="none"/>
                <w14:textFill>
                  <w14:solidFill>
                    <w14:schemeClr w14:val="tx1"/>
                  </w14:solidFill>
                </w14:textFill>
              </w:rPr>
              <w:t xml:space="preserve">，</w:t>
            </w:r>
            <w:r>
              <w:rPr>
                <w:rFonts w:ascii="宋体" w:hAnsi="宋体" w:eastAsia="宋体"/>
                <w:color w:val="000000" w:themeColor="text1"/>
                <w:szCs w:val="21"/>
                <w:highlight w:val="none"/>
                <w14:textFill>
                  <w14:solidFill>
                    <w14:schemeClr w14:val="tx1"/>
                  </w14:solidFill>
                </w14:textFill>
              </w:rPr>
              <w:t xml:space="preserve">其价格分为满分。</w:t>
            </w:r>
            <w:r>
              <w:rPr>
                <w:rFonts w:hint="eastAsia" w:ascii="宋体" w:hAnsi="宋体" w:eastAsia="宋体"/>
                <w:color w:val="000000" w:themeColor="text1"/>
                <w:szCs w:val="21"/>
                <w:highlight w:val="none"/>
                <w14:textFill>
                  <w14:solidFill>
                    <w14:schemeClr w14:val="tx1"/>
                  </w14:solidFill>
                </w14:textFill>
              </w:rPr>
              <w:t xml:space="preserve">其他供应商的价格分统一按照下列公式计算：报价得分</w:t>
            </w:r>
            <w:r>
              <w:rPr>
                <w:rFonts w:ascii="宋体" w:hAnsi="宋体" w:eastAsia="宋体"/>
                <w:color w:val="000000" w:themeColor="text1"/>
                <w:szCs w:val="21"/>
                <w:highlight w:val="none"/>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评审基准价</w:t>
            </w:r>
            <w:r>
              <w:rPr>
                <w:rFonts w:ascii="宋体" w:hAnsi="宋体" w:eastAsia="宋体"/>
                <w:color w:val="000000" w:themeColor="text1"/>
                <w:szCs w:val="21"/>
                <w:highlight w:val="none"/>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报价</w:t>
            </w:r>
            <w:r>
              <w:rPr>
                <w:rFonts w:ascii="宋体" w:hAnsi="宋体" w:eastAsia="宋体"/>
                <w:color w:val="000000" w:themeColor="text1"/>
                <w:szCs w:val="21"/>
                <w:highlight w:val="none"/>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1</w:t>
            </w:r>
            <w:r>
              <w:rPr>
                <w:rFonts w:ascii="宋体" w:hAnsi="宋体" w:eastAsia="宋体"/>
                <w:color w:val="000000" w:themeColor="text1"/>
                <w:szCs w:val="21"/>
                <w:highlight w:val="none"/>
                <w14:textFill>
                  <w14:solidFill>
                    <w14:schemeClr w14:val="tx1"/>
                  </w14:solidFill>
                </w14:textFill>
              </w:rPr>
              <w:t xml:space="preserve">0</w:t>
            </w:r>
            <w:r>
              <w:rPr>
                <w:rFonts w:hint="eastAsia" w:ascii="宋体" w:hAnsi="宋体" w:eastAsia="宋体"/>
                <w:color w:val="000000" w:themeColor="text1"/>
                <w:szCs w:val="21"/>
                <w:highlight w:val="none"/>
                <w14:textFill>
                  <w14:solidFill>
                    <w14:schemeClr w14:val="tx1"/>
                  </w14:solidFill>
                </w14:textFill>
              </w:rPr>
              <w:t xml:space="preserve">（小数点留两位）。</w:t>
            </w:r>
            <w:r/>
          </w:p>
        </w:tc>
        <w:tc>
          <w:tcPr>
            <w:tcW w:w="76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w:t>
            </w:r>
            <w:r>
              <w:rPr>
                <w:rFonts w:ascii="宋体" w:hAnsi="宋体" w:eastAsia="宋体"/>
                <w:color w:val="000000" w:themeColor="text1"/>
                <w:szCs w:val="21"/>
                <w:highlight w:val="none"/>
                <w14:textFill>
                  <w14:solidFill>
                    <w14:schemeClr w14:val="tx1"/>
                  </w14:solidFill>
                </w14:textFill>
              </w:rPr>
              <w:t xml:space="preserve">0</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2.1</w:t>
            </w:r>
            <w:r/>
          </w:p>
        </w:tc>
        <w:tc>
          <w:tcPr>
            <w:tcW w:w="1308" w:type="dxa"/>
            <w:vAlign w:val="center"/>
            <w:vMerge w:val="restart"/>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技术服务方案</w:t>
            </w:r>
            <w:r/>
          </w:p>
        </w:tc>
        <w:tc>
          <w:tcPr>
            <w:tcW w:w="5915" w:type="dxa"/>
            <w:vAlign w:val="center"/>
            <w:textDirection w:val="lrTb"/>
            <w:noWrap w:val="false"/>
          </w:tcPr>
          <w:p>
            <w:pPr>
              <w:spacing w:line="360" w:lineRule="exact"/>
              <w:rPr>
                <w:rFonts w:hint="eastAsia"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实施方案:</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根据供应商提供的本项目实施方案（包括工作进度计划、质量控制计划、经费分配和使用等）进行综合评分：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（1）方案完全满足采购需求，科学性、合理性、操作性强得10分；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（2）方案较满足采购需求，科学性、合理性、操作性较强的，得7分；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（3）方案基本满足采购需求，科学性、合理、可操作基本满足要求的，得4分；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（4）方案内容不完善的，得1分； </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（5）无此项内容的本项不得分。</w:t>
            </w:r>
            <w:r/>
          </w:p>
        </w:tc>
        <w:tc>
          <w:tcPr>
            <w:tcW w:w="76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10</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w:t>
            </w:r>
            <w:r>
              <w:rPr>
                <w:rFonts w:ascii="宋体" w:hAnsi="宋体" w:eastAsia="宋体"/>
                <w:color w:val="000000" w:themeColor="text1"/>
                <w:szCs w:val="21"/>
                <w:highlight w:val="none"/>
                <w14:textFill>
                  <w14:solidFill>
                    <w14:schemeClr w14:val="tx1"/>
                  </w14:solidFill>
                </w14:textFill>
              </w:rPr>
              <w:t xml:space="preserve">.2</w:t>
            </w:r>
            <w:r/>
          </w:p>
        </w:tc>
        <w:tc>
          <w:tcPr>
            <w:tcW w:w="1308" w:type="dxa"/>
            <w:vAlign w:val="center"/>
            <w:vMerge w:val="continue"/>
            <w:textDirection w:val="lrTb"/>
            <w:noWrap w:val="false"/>
          </w:tcPr>
          <w:p>
            <w:pPr>
              <w:spacing w:line="36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r>
            <w:r/>
          </w:p>
        </w:tc>
        <w:tc>
          <w:tcPr>
            <w:tcW w:w="5915" w:type="dxa"/>
            <w:vAlign w:val="center"/>
            <w:textDirection w:val="lrTb"/>
            <w:noWrap w:val="false"/>
          </w:tcPr>
          <w:p>
            <w:pPr>
              <w:spacing w:line="360" w:lineRule="exact"/>
              <w:rPr>
                <w:rFonts w:hint="eastAsia"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培训质量保证方案:</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根据供应商提供的培训质量保证方案（包括针对本项目的质量控制计划进行综合评分：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(1)方案满足采购需求，科学性、合理性、操作性强得10分；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（2）方案较满足采购需求，科学性、合理性、操作性较强的，得7分；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（3）方案基本满足采购需求，科学性、合理、可操作基本满足要求的，得4分；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（4）方案内容不完善的，得1分；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（5）无此项内容的本项不得分。</w:t>
            </w:r>
            <w:r/>
          </w:p>
        </w:tc>
        <w:tc>
          <w:tcPr>
            <w:tcW w:w="76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10</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w:t>
            </w:r>
            <w:r>
              <w:rPr>
                <w:rFonts w:ascii="宋体" w:hAnsi="宋体" w:eastAsia="宋体"/>
                <w:color w:val="000000" w:themeColor="text1"/>
                <w:szCs w:val="21"/>
                <w:highlight w:val="none"/>
                <w14:textFill>
                  <w14:solidFill>
                    <w14:schemeClr w14:val="tx1"/>
                  </w14:solidFill>
                </w14:textFill>
              </w:rPr>
              <w:t xml:space="preserve">.3</w:t>
            </w:r>
            <w:r/>
          </w:p>
        </w:tc>
        <w:tc>
          <w:tcPr>
            <w:tcW w:w="1308" w:type="dxa"/>
            <w:vAlign w:val="center"/>
            <w:vMerge w:val="continue"/>
            <w:textDirection w:val="lrTb"/>
            <w:noWrap w:val="false"/>
          </w:tcPr>
          <w:p>
            <w:pPr>
              <w:spacing w:line="36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r>
            <w:r/>
          </w:p>
        </w:tc>
        <w:tc>
          <w:tcPr>
            <w:tcW w:w="5915" w:type="dxa"/>
            <w:vAlign w:val="center"/>
            <w:textDirection w:val="lrTb"/>
            <w:noWrap w:val="false"/>
          </w:tcPr>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课程设置:</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根据供应商提供的本项目培训课程设置方案（包含课程培训内容及课程设置等）进行综合评分：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（1）体系先进、方法准确互动性强的，得10分；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（2）体系较先进，方法准确互动性较强，得7分；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（3）方法可行，基本满足要求的，得4分；</w:t>
            </w:r>
            <w:r/>
          </w:p>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（4）课程不切合需求的，得1分；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（5）无此项内容的本项不得分。</w:t>
            </w:r>
            <w:r/>
          </w:p>
        </w:tc>
        <w:tc>
          <w:tcPr>
            <w:tcW w:w="76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10</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w:t>
            </w:r>
            <w:r>
              <w:rPr>
                <w:rFonts w:ascii="宋体" w:hAnsi="宋体" w:eastAsia="宋体"/>
                <w:color w:val="000000" w:themeColor="text1"/>
                <w:szCs w:val="21"/>
                <w:highlight w:val="none"/>
                <w14:textFill>
                  <w14:solidFill>
                    <w14:schemeClr w14:val="tx1"/>
                  </w14:solidFill>
                </w14:textFill>
              </w:rPr>
              <w:t xml:space="preserve">.5</w:t>
            </w:r>
            <w:r/>
          </w:p>
        </w:tc>
        <w:tc>
          <w:tcPr>
            <w:tcW w:w="1308" w:type="dxa"/>
            <w:vAlign w:val="center"/>
            <w:vMerge w:val="continue"/>
            <w:textDirection w:val="lrTb"/>
            <w:noWrap w:val="false"/>
          </w:tcPr>
          <w:p>
            <w:pPr>
              <w:spacing w:line="36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r>
            <w:r/>
          </w:p>
        </w:tc>
        <w:tc>
          <w:tcPr>
            <w:tcW w:w="5915" w:type="dxa"/>
            <w:vAlign w:val="center"/>
            <w:textDirection w:val="lrTb"/>
            <w:noWrap w:val="false"/>
          </w:tcPr>
          <w:p>
            <w:pPr>
              <w:spacing w:line="360" w:lineRule="exact"/>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t xml:space="preserve">培训对象沟通协调方案:</w:t>
            </w:r>
            <w:r/>
          </w:p>
          <w:p>
            <w:pPr>
              <w:spacing w:line="36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根据供应商提供的培训对象沟通应对方案（包括对不同类型企业、不同人员、应对突发情况等沟通方案）进行综合评分：</w:t>
            </w:r>
            <w:r/>
          </w:p>
          <w:p>
            <w:pPr>
              <w:spacing w:line="36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（1）内容针对不同培训对象所属各类行业特别是站点负责人、交通违法骑手、外卖员、网约车司机等方案方案全面、合理、针对性强，得</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10</w:t>
            </w:r>
            <w:r>
              <w:rPr>
                <w:rFonts w:hint="eastAsia" w:ascii="宋体" w:hAnsi="宋体" w:eastAsia="宋体" w:cs="Times New Roman"/>
                <w:color w:val="000000" w:themeColor="text1"/>
                <w:szCs w:val="21"/>
                <w:highlight w:val="none"/>
                <w14:textFill>
                  <w14:solidFill>
                    <w14:schemeClr w14:val="tx1"/>
                  </w14:solidFill>
                </w14:textFill>
              </w:rPr>
              <w:t xml:space="preserve">分；</w:t>
            </w:r>
            <w:r/>
          </w:p>
          <w:p>
            <w:pPr>
              <w:spacing w:line="36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（2）内容涉及大部分新就业人员，方案较全面、较合理、针对性较强，得</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7</w:t>
            </w:r>
            <w:r>
              <w:rPr>
                <w:rFonts w:hint="eastAsia" w:ascii="宋体" w:hAnsi="宋体" w:eastAsia="宋体" w:cs="Times New Roman"/>
                <w:color w:val="000000" w:themeColor="text1"/>
                <w:szCs w:val="21"/>
                <w:highlight w:val="none"/>
                <w14:textFill>
                  <w14:solidFill>
                    <w14:schemeClr w14:val="tx1"/>
                  </w14:solidFill>
                </w14:textFill>
              </w:rPr>
              <w:t xml:space="preserve">分；</w:t>
            </w:r>
            <w:r/>
          </w:p>
          <w:p>
            <w:pPr>
              <w:spacing w:line="36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（3）方案全面性、合理、针对性基本满足采购需求的，得</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Cs w:val="21"/>
                <w:highlight w:val="none"/>
                <w14:textFill>
                  <w14:solidFill>
                    <w14:schemeClr w14:val="tx1"/>
                  </w14:solidFill>
                </w14:textFill>
              </w:rPr>
              <w:t xml:space="preserve">分；</w:t>
            </w:r>
            <w:r/>
          </w:p>
          <w:p>
            <w:pPr>
              <w:spacing w:line="36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（4）方案内容不完善的，得1分；</w:t>
            </w:r>
            <w:r/>
          </w:p>
          <w:p>
            <w:pPr>
              <w:spacing w:line="36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Cs w:val="21"/>
                <w:highlight w:val="none"/>
                <w14:textFill>
                  <w14:solidFill>
                    <w14:schemeClr w14:val="tx1"/>
                  </w14:solidFill>
                </w14:textFill>
              </w:rPr>
              <w:t xml:space="preserve">）无此项内容的本项不得分。</w:t>
            </w:r>
            <w:r/>
          </w:p>
        </w:tc>
        <w:tc>
          <w:tcPr>
            <w:tcW w:w="760" w:type="dxa"/>
            <w:vAlign w:val="center"/>
            <w:textDirection w:val="lrTb"/>
            <w:noWrap w:val="false"/>
          </w:tcPr>
          <w:p>
            <w:pPr>
              <w:jc w:val="center"/>
              <w:spacing w:line="360" w:lineRule="exact"/>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 xml:space="preserve">10</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w:t>
            </w:r>
            <w:r>
              <w:rPr>
                <w:rFonts w:ascii="宋体" w:hAnsi="宋体" w:eastAsia="宋体"/>
                <w:color w:val="000000" w:themeColor="text1"/>
                <w:szCs w:val="21"/>
                <w:highlight w:val="none"/>
                <w14:textFill>
                  <w14:solidFill>
                    <w14:schemeClr w14:val="tx1"/>
                  </w14:solidFill>
                </w14:textFill>
              </w:rPr>
              <w:t xml:space="preserve">.6</w:t>
            </w:r>
            <w:r/>
          </w:p>
        </w:tc>
        <w:tc>
          <w:tcPr>
            <w:tcW w:w="1308" w:type="dxa"/>
            <w:vAlign w:val="center"/>
            <w:vMerge w:val="continue"/>
            <w:textDirection w:val="lrTb"/>
            <w:noWrap w:val="false"/>
          </w:tcPr>
          <w:p>
            <w:pPr>
              <w:spacing w:line="36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r>
            <w:r/>
          </w:p>
        </w:tc>
        <w:tc>
          <w:tcPr>
            <w:tcW w:w="5915" w:type="dxa"/>
            <w:vAlign w:val="center"/>
            <w:textDirection w:val="lrTb"/>
            <w:noWrap w:val="false"/>
          </w:tcPr>
          <w:p>
            <w:pPr>
              <w:spacing w:line="360" w:lineRule="exact"/>
              <w:rPr>
                <w:rFonts w:hint="eastAsia" w:ascii="宋体" w:hAnsi="宋体" w:eastAsia="宋体"/>
                <w:color w:val="000000" w:themeColor="text1"/>
                <w:highlight w:val="none"/>
                <w:lang w:eastAsia="zh-CN"/>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服务响应时效</w:t>
            </w:r>
            <w:r>
              <w:rPr>
                <w:rFonts w:hint="eastAsia" w:ascii="宋体" w:hAnsi="宋体"/>
                <w:b/>
                <w:bCs/>
                <w:color w:val="000000" w:themeColor="text1"/>
                <w:highlight w:val="none"/>
                <w14:textFill>
                  <w14:solidFill>
                    <w14:schemeClr w14:val="tx1"/>
                  </w14:solidFill>
                </w14:textFill>
              </w:rPr>
              <w:t xml:space="preserve">方案</w:t>
            </w:r>
            <w:r>
              <w:rPr>
                <w:rFonts w:hint="eastAsia" w:ascii="宋体" w:hAnsi="宋体"/>
                <w:b/>
                <w:bCs/>
                <w:color w:val="000000" w:themeColor="text1"/>
                <w:highlight w:val="none"/>
                <w:lang w:eastAsia="zh-CN"/>
                <w14:textFill>
                  <w14:solidFill>
                    <w14:schemeClr w14:val="tx1"/>
                  </w14:solidFill>
                </w14:textFill>
              </w:rPr>
              <w:t xml:space="preserve">：</w:t>
            </w:r>
            <w:r/>
          </w:p>
          <w:p>
            <w:pPr>
              <w:spacing w:line="36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w:t>
            </w:r>
            <w:r>
              <w:rPr>
                <w:rFonts w:ascii="宋体" w:hAnsi="宋体"/>
                <w:color w:val="000000" w:themeColor="text1"/>
                <w:highlight w:val="none"/>
                <w14:textFill>
                  <w14:solidFill>
                    <w14:schemeClr w14:val="tx1"/>
                  </w14:solidFill>
                </w14:textFill>
              </w:rPr>
              <w:t xml:space="preserve">服务响应时效</w:t>
            </w:r>
            <w:r>
              <w:rPr>
                <w:rFonts w:hint="eastAsia" w:ascii="宋体" w:hAnsi="宋体"/>
                <w:color w:val="000000" w:themeColor="text1"/>
                <w:highlight w:val="none"/>
                <w14:textFill>
                  <w14:solidFill>
                    <w14:schemeClr w14:val="tx1"/>
                  </w14:solidFill>
                </w14:textFill>
              </w:rPr>
              <w:t xml:space="preserve">方案，包括但不限于</w:t>
            </w:r>
            <w:r>
              <w:rPr>
                <w:rFonts w:ascii="宋体" w:hAnsi="宋体"/>
                <w:color w:val="000000" w:themeColor="text1"/>
                <w:highlight w:val="none"/>
                <w14:textFill>
                  <w14:solidFill>
                    <w14:schemeClr w14:val="tx1"/>
                  </w14:solidFill>
                </w14:textFill>
              </w:rPr>
              <w:t xml:space="preserve">接到开班通知后出方案时间、师资到场时间、临时加课/补训响应</w:t>
            </w:r>
            <w:r>
              <w:rPr>
                <w:rFonts w:hint="eastAsia" w:ascii="宋体" w:hAnsi="宋体"/>
                <w:color w:val="000000" w:themeColor="text1"/>
                <w:highlight w:val="none"/>
                <w14:textFill>
                  <w14:solidFill>
                    <w14:schemeClr w14:val="tx1"/>
                  </w14:solidFill>
                </w14:textFill>
              </w:rPr>
              <w:t xml:space="preserve">等综合评分</w:t>
            </w:r>
            <w:r>
              <w:rPr>
                <w:rFonts w:hint="eastAsia" w:ascii="宋体" w:hAnsi="宋体"/>
                <w:color w:val="000000" w:themeColor="text1"/>
                <w:highlight w:val="none"/>
                <w14:textFill>
                  <w14:solidFill>
                    <w14:schemeClr w14:val="tx1"/>
                  </w14:solidFill>
                </w14:textFill>
              </w:rPr>
              <w:t xml:space="preserve">：</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eastAsia="宋体"/>
                <w:bCs/>
                <w:color w:val="000000" w:themeColor="text1"/>
                <w:highlight w:val="none"/>
                <w:lang w:val="en-US" w:eastAsia="zh-CN"/>
                <w14:textFill>
                  <w14:solidFill>
                    <w14:schemeClr w14:val="tx1"/>
                  </w14:solidFill>
                </w14:textFill>
              </w:rPr>
              <w:t xml:space="preserve">1</w:t>
            </w: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方案科学合理、切实可行的，得6分；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eastAsia="宋体"/>
                <w:bCs/>
                <w:color w:val="000000" w:themeColor="text1"/>
                <w:highlight w:val="none"/>
                <w:lang w:val="en-US" w:eastAsia="zh-CN"/>
                <w14:textFill>
                  <w14:solidFill>
                    <w14:schemeClr w14:val="tx1"/>
                  </w14:solidFill>
                </w14:textFill>
              </w:rPr>
              <w:t xml:space="preserve">2</w:t>
            </w: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方案较科学合理、较可行的，得4分；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eastAsia="宋体"/>
                <w:bCs/>
                <w:color w:val="000000" w:themeColor="text1"/>
                <w:highlight w:val="none"/>
                <w:lang w:val="en-US" w:eastAsia="zh-CN"/>
                <w14:textFill>
                  <w14:solidFill>
                    <w14:schemeClr w14:val="tx1"/>
                  </w14:solidFill>
                </w14:textFill>
              </w:rPr>
              <w:t xml:space="preserve">3</w:t>
            </w: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方案基本可行的，得2分；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eastAsia="宋体"/>
                <w:bCs/>
                <w:color w:val="000000" w:themeColor="text1"/>
                <w:highlight w:val="none"/>
                <w:lang w:val="en-US" w:eastAsia="zh-CN"/>
                <w14:textFill>
                  <w14:solidFill>
                    <w14:schemeClr w14:val="tx1"/>
                  </w14:solidFill>
                </w14:textFill>
              </w:rPr>
              <w:t xml:space="preserve">4</w:t>
            </w:r>
            <w:r>
              <w:rPr>
                <w:rFonts w:hint="eastAsia" w:ascii="宋体" w:hAnsi="宋体" w:eastAsia="宋体"/>
                <w:bCs/>
                <w:color w:val="000000" w:themeColor="text1"/>
                <w:highlight w:val="none"/>
                <w:lang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无此项内容的本项不得分。</w:t>
            </w:r>
            <w:r/>
          </w:p>
        </w:tc>
        <w:tc>
          <w:tcPr>
            <w:tcW w:w="76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w:t>
            </w:r>
            <w:r>
              <w:rPr>
                <w:rFonts w:ascii="宋体" w:hAnsi="宋体" w:eastAsia="宋体"/>
                <w:color w:val="000000" w:themeColor="text1"/>
                <w:szCs w:val="21"/>
                <w:highlight w:val="none"/>
                <w14:textFill>
                  <w14:solidFill>
                    <w14:schemeClr w14:val="tx1"/>
                  </w14:solidFill>
                </w14:textFill>
              </w:rPr>
              <w:t xml:space="preserve">.8</w:t>
            </w:r>
            <w:r/>
          </w:p>
        </w:tc>
        <w:tc>
          <w:tcPr>
            <w:tcW w:w="1308" w:type="dxa"/>
            <w:vAlign w:val="center"/>
            <w:vMerge w:val="continue"/>
            <w:textDirection w:val="lrTb"/>
            <w:noWrap w:val="false"/>
          </w:tcPr>
          <w:p>
            <w:pPr>
              <w:spacing w:line="36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r>
            <w:r/>
          </w:p>
        </w:tc>
        <w:tc>
          <w:tcPr>
            <w:tcW w:w="5915" w:type="dxa"/>
            <w:vAlign w:val="center"/>
            <w:textDirection w:val="lrTb"/>
            <w:noWrap w:val="false"/>
          </w:tcPr>
          <w:p>
            <w:pPr>
              <w:spacing w:line="360" w:lineRule="exact"/>
              <w:rPr>
                <w:rFonts w:hint="eastAsia"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跟踪整改及跟进服务方案:</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根据供应商提供的（包括针对本项目的跟踪整改、持续跟进服务等）进行综合评分：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（1）方案科学合理、切实可行的，得8分；</w:t>
            </w:r>
            <w:r/>
          </w:p>
          <w:p>
            <w:pPr>
              <w:spacing w:line="36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（2）方案较科学合理</w:t>
            </w:r>
            <w:r>
              <w:rPr>
                <w:rFonts w:hint="eastAsia" w:ascii="宋体" w:hAnsi="宋体" w:eastAsia="宋体" w:cs="Times New Roman"/>
                <w:color w:val="000000" w:themeColor="text1"/>
                <w:szCs w:val="21"/>
                <w:highlight w:val="none"/>
                <w14:textFill>
                  <w14:solidFill>
                    <w14:schemeClr w14:val="tx1"/>
                  </w14:solidFill>
                </w14:textFill>
              </w:rPr>
              <w:t xml:space="preserve">、较可行的，得5分；</w:t>
            </w:r>
            <w:r/>
          </w:p>
          <w:p>
            <w:pPr>
              <w:spacing w:line="360" w:lineRule="exact"/>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（3）方案基本可行的，得3分；</w:t>
            </w:r>
            <w:r/>
          </w:p>
          <w:p>
            <w:pPr>
              <w:spacing w:line="360" w:lineRule="exact"/>
              <w:rPr>
                <w:rFonts w:hint="default"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4）方案有待完善的，得1分；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5</w:t>
            </w:r>
            <w:r>
              <w:rPr>
                <w:rFonts w:hint="eastAsia" w:ascii="宋体" w:hAnsi="宋体" w:eastAsia="宋体" w:cs="Times New Roman"/>
                <w:color w:val="000000" w:themeColor="text1"/>
                <w:szCs w:val="21"/>
                <w:highlight w:val="none"/>
                <w14:textFill>
                  <w14:solidFill>
                    <w14:schemeClr w14:val="tx1"/>
                  </w14:solidFill>
                </w14:textFill>
              </w:rPr>
              <w:t xml:space="preserve">）未提供的，本项不得分</w:t>
            </w:r>
            <w:r>
              <w:rPr>
                <w:rFonts w:hint="eastAsia" w:ascii="宋体" w:hAnsi="宋体" w:eastAsia="宋体"/>
                <w:color w:val="000000" w:themeColor="text1"/>
                <w:szCs w:val="21"/>
                <w:highlight w:val="none"/>
                <w14:textFill>
                  <w14:solidFill>
                    <w14:schemeClr w14:val="tx1"/>
                  </w14:solidFill>
                </w14:textFill>
              </w:rPr>
              <w:t xml:space="preserve">。</w:t>
            </w:r>
            <w:r/>
          </w:p>
        </w:tc>
        <w:tc>
          <w:tcPr>
            <w:tcW w:w="76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8</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w:t>
            </w:r>
            <w:r>
              <w:rPr>
                <w:rFonts w:ascii="宋体" w:hAnsi="宋体" w:eastAsia="宋体"/>
                <w:color w:val="000000" w:themeColor="text1"/>
                <w:szCs w:val="21"/>
                <w:highlight w:val="none"/>
                <w14:textFill>
                  <w14:solidFill>
                    <w14:schemeClr w14:val="tx1"/>
                  </w14:solidFill>
                </w14:textFill>
              </w:rPr>
              <w:t xml:space="preserve">.9</w:t>
            </w:r>
            <w:r/>
          </w:p>
        </w:tc>
        <w:tc>
          <w:tcPr>
            <w:tcW w:w="1308" w:type="dxa"/>
            <w:vAlign w:val="center"/>
            <w:vMerge w:val="continue"/>
            <w:textDirection w:val="lrTb"/>
            <w:noWrap w:val="false"/>
          </w:tcPr>
          <w:p>
            <w:pPr>
              <w:spacing w:line="36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r>
            <w:r/>
          </w:p>
        </w:tc>
        <w:tc>
          <w:tcPr>
            <w:tcW w:w="5915" w:type="dxa"/>
            <w:vAlign w:val="center"/>
            <w:textDirection w:val="lrTb"/>
            <w:noWrap w:val="false"/>
          </w:tcPr>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增加或延续服务</w:t>
            </w:r>
            <w:r>
              <w:rPr>
                <w:rFonts w:hint="eastAsia" w:ascii="宋体" w:hAnsi="宋体" w:eastAsia="宋体"/>
                <w:color w:val="000000" w:themeColor="text1"/>
                <w:szCs w:val="21"/>
                <w:highlight w:val="none"/>
                <w14:textFill>
                  <w14:solidFill>
                    <w14:schemeClr w14:val="tx1"/>
                  </w14:solidFill>
                </w14:textFill>
              </w:rPr>
              <w:t xml:space="preserve">:</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根据供应商成果交付后可提供的各项增值或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（包括教材制作、宣传手册等）进行综合评分： </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（1）供应商承诺成果交付后可提供4项及以上有价值的增值服务或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，得10分； </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（2）供应商承诺成果交付后可提供3项有价值的增值服务或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，得7分；</w:t>
            </w:r>
            <w:r/>
          </w:p>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（3）供应商承诺成果交付后可提供2项有价值的增值服务或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，得4分；</w:t>
            </w:r>
            <w:r/>
          </w:p>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（4）供应商承诺成果交付后可提供1项有价值的增值服务或</w:t>
            </w:r>
            <w:r>
              <w:rPr>
                <w:rFonts w:hint="eastAsia" w:ascii="宋体" w:hAnsi="宋体"/>
                <w:color w:val="000000" w:themeColor="text1"/>
                <w:szCs w:val="21"/>
                <w:highlight w:val="none"/>
                <w:lang w:eastAsia="zh-CN"/>
                <w14:textFill>
                  <w14:solidFill>
                    <w14:schemeClr w14:val="tx1"/>
                  </w14:solidFill>
                </w14:textFill>
              </w:rPr>
              <w:t xml:space="preserve">延续后续服务</w:t>
            </w:r>
            <w:r>
              <w:rPr>
                <w:rFonts w:hint="eastAsia" w:ascii="宋体" w:hAnsi="宋体" w:eastAsia="宋体"/>
                <w:color w:val="000000" w:themeColor="text1"/>
                <w:szCs w:val="21"/>
                <w:highlight w:val="none"/>
                <w14:textFill>
                  <w14:solidFill>
                    <w14:schemeClr w14:val="tx1"/>
                  </w14:solidFill>
                </w14:textFill>
              </w:rPr>
              <w:t xml:space="preserve">，得1分；</w:t>
            </w:r>
            <w:r/>
          </w:p>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（5）无此项内容的本项不得分。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注：供应商须提供承诺函并加盖公章，未按要求提供不得分。</w:t>
            </w:r>
            <w:r/>
          </w:p>
        </w:tc>
        <w:tc>
          <w:tcPr>
            <w:tcW w:w="760" w:type="dxa"/>
            <w:vAlign w:val="center"/>
            <w:textDirection w:val="lrTb"/>
            <w:noWrap w:val="false"/>
          </w:tcPr>
          <w:p>
            <w:pPr>
              <w:jc w:val="center"/>
              <w:spacing w:line="360" w:lineRule="exac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w:t>
            </w:r>
            <w:r>
              <w:rPr>
                <w:rFonts w:hint="eastAsia" w:ascii="宋体" w:hAnsi="宋体" w:eastAsia="宋体"/>
                <w:color w:val="000000" w:themeColor="text1"/>
                <w:szCs w:val="21"/>
                <w:highlight w:val="none"/>
                <w:lang w:val="en-US" w:eastAsia="zh-CN"/>
                <w14:textFill>
                  <w14:solidFill>
                    <w14:schemeClr w14:val="tx1"/>
                  </w14:solidFill>
                </w14:textFill>
              </w:rPr>
              <w:t xml:space="preserve">0</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3</w:t>
            </w:r>
            <w:r/>
          </w:p>
        </w:tc>
        <w:tc>
          <w:tcPr>
            <w:tcW w:w="1308"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团队人员</w:t>
            </w:r>
            <w:r/>
          </w:p>
        </w:tc>
        <w:tc>
          <w:tcPr>
            <w:tcW w:w="5915" w:type="dxa"/>
            <w:vAlign w:val="center"/>
            <w:textDirection w:val="lrTb"/>
            <w:noWrap w:val="false"/>
          </w:tcPr>
          <w:p>
            <w:pPr>
              <w:spacing w:line="360" w:lineRule="exact"/>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供应商拟投入本项目的实施人员：</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1、项目负责人：</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（1）具有有效的交通安全管理或安全评价师证书，每提供1个证书得1分，最多2分；</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w:t>
            </w:r>
            <w:r>
              <w:rPr>
                <w:rFonts w:ascii="宋体" w:hAnsi="宋体" w:eastAsia="宋体"/>
                <w:color w:val="000000" w:themeColor="text1"/>
                <w:szCs w:val="21"/>
                <w:highlight w:val="none"/>
                <w14:textFill>
                  <w14:solidFill>
                    <w14:schemeClr w14:val="tx1"/>
                  </w14:solidFill>
                </w14:textFill>
              </w:rPr>
              <w:t xml:space="preserve">具有</w:t>
            </w:r>
            <w:r>
              <w:rPr>
                <w:rFonts w:hint="eastAsia" w:ascii="宋体" w:hAnsi="宋体" w:eastAsia="宋体"/>
                <w:color w:val="000000" w:themeColor="text1"/>
                <w:szCs w:val="21"/>
                <w:highlight w:val="none"/>
                <w14:textFill>
                  <w14:solidFill>
                    <w14:schemeClr w14:val="tx1"/>
                  </w14:solidFill>
                </w14:textFill>
              </w:rPr>
              <w:t xml:space="preserve">安全生产、</w:t>
            </w:r>
            <w:r>
              <w:rPr>
                <w:rFonts w:ascii="宋体" w:hAnsi="宋体" w:eastAsia="宋体"/>
                <w:color w:val="000000" w:themeColor="text1"/>
                <w:szCs w:val="21"/>
                <w:highlight w:val="none"/>
                <w14:textFill>
                  <w14:solidFill>
                    <w14:schemeClr w14:val="tx1"/>
                  </w14:solidFill>
                </w14:textFill>
              </w:rPr>
              <w:t xml:space="preserve">交通安全培训宣传</w:t>
            </w:r>
            <w:r>
              <w:rPr>
                <w:rFonts w:hint="eastAsia" w:ascii="宋体" w:hAnsi="宋体" w:eastAsia="宋体"/>
                <w:color w:val="000000" w:themeColor="text1"/>
                <w:szCs w:val="21"/>
                <w:highlight w:val="none"/>
                <w14:textFill>
                  <w14:solidFill>
                    <w14:schemeClr w14:val="tx1"/>
                  </w14:solidFill>
                </w14:textFill>
              </w:rPr>
              <w:t xml:space="preserve">或工伤预防工作项目负责人</w:t>
            </w:r>
            <w:r>
              <w:rPr>
                <w:rFonts w:ascii="宋体" w:hAnsi="宋体" w:eastAsia="宋体"/>
                <w:color w:val="000000" w:themeColor="text1"/>
                <w:szCs w:val="21"/>
                <w:highlight w:val="none"/>
                <w14:textFill>
                  <w14:solidFill>
                    <w14:schemeClr w14:val="tx1"/>
                  </w14:solidFill>
                </w14:textFill>
              </w:rPr>
              <w:t xml:space="preserve">类似经历</w:t>
            </w:r>
            <w:r>
              <w:rPr>
                <w:rFonts w:hint="eastAsia" w:ascii="宋体" w:hAnsi="宋体" w:eastAsia="宋体"/>
                <w:color w:val="000000" w:themeColor="text1"/>
                <w:szCs w:val="21"/>
                <w:highlight w:val="none"/>
                <w14:textFill>
                  <w14:solidFill>
                    <w14:schemeClr w14:val="tx1"/>
                  </w14:solidFill>
                </w14:textFill>
              </w:rPr>
              <w:t xml:space="preserve">，得</w:t>
            </w:r>
            <w:r>
              <w:rPr>
                <w:rFonts w:ascii="宋体" w:hAnsi="宋体" w:eastAsia="宋体"/>
                <w:color w:val="000000" w:themeColor="text1"/>
                <w:szCs w:val="21"/>
                <w:highlight w:val="none"/>
                <w14:textFill>
                  <w14:solidFill>
                    <w14:schemeClr w14:val="tx1"/>
                  </w14:solidFill>
                </w14:textFill>
              </w:rPr>
              <w:t xml:space="preserve">2</w:t>
            </w:r>
            <w:r>
              <w:rPr>
                <w:rFonts w:hint="eastAsia" w:ascii="宋体" w:hAnsi="宋体" w:eastAsia="宋体"/>
                <w:color w:val="000000" w:themeColor="text1"/>
                <w:szCs w:val="21"/>
                <w:highlight w:val="none"/>
                <w14:textFill>
                  <w14:solidFill>
                    <w14:schemeClr w14:val="tx1"/>
                  </w14:solidFill>
                </w14:textFill>
              </w:rPr>
              <w:t xml:space="preserve">分。</w:t>
            </w:r>
            <w:r/>
          </w:p>
          <w:p>
            <w:pPr>
              <w:spacing w:line="360" w:lineRule="exact"/>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（3）</w:t>
            </w:r>
            <w:r>
              <w:rPr>
                <w:rFonts w:ascii="宋体" w:hAnsi="宋体" w:eastAsia="宋体"/>
                <w:color w:val="000000" w:themeColor="text1"/>
                <w:szCs w:val="21"/>
                <w:highlight w:val="none"/>
                <w14:textFill>
                  <w14:solidFill>
                    <w14:schemeClr w14:val="tx1"/>
                  </w14:solidFill>
                </w14:textFill>
              </w:rPr>
              <w:t xml:space="preserve">具有</w:t>
            </w:r>
            <w:r>
              <w:rPr>
                <w:rFonts w:hint="eastAsia" w:ascii="宋体" w:hAnsi="宋体" w:eastAsia="宋体"/>
                <w:color w:val="000000" w:themeColor="text1"/>
                <w:szCs w:val="21"/>
                <w:highlight w:val="none"/>
                <w14:textFill>
                  <w14:solidFill>
                    <w14:schemeClr w14:val="tx1"/>
                  </w14:solidFill>
                </w14:textFill>
              </w:rPr>
              <w:t xml:space="preserve">安全部门、</w:t>
            </w:r>
            <w:r>
              <w:rPr>
                <w:rFonts w:ascii="宋体" w:hAnsi="宋体" w:eastAsia="宋体"/>
                <w:color w:val="000000" w:themeColor="text1"/>
                <w:szCs w:val="21"/>
                <w:highlight w:val="none"/>
                <w14:textFill>
                  <w14:solidFill>
                    <w14:schemeClr w14:val="tx1"/>
                  </w14:solidFill>
                </w14:textFill>
              </w:rPr>
              <w:t xml:space="preserve">交通管理</w:t>
            </w:r>
            <w:r>
              <w:rPr>
                <w:rFonts w:hint="eastAsia" w:ascii="宋体" w:hAnsi="宋体" w:eastAsia="宋体"/>
                <w:color w:val="000000" w:themeColor="text1"/>
                <w:szCs w:val="21"/>
                <w:highlight w:val="none"/>
                <w14:textFill>
                  <w14:solidFill>
                    <w14:schemeClr w14:val="tx1"/>
                  </w14:solidFill>
                </w14:textFill>
              </w:rPr>
              <w:t xml:space="preserve">或人社部门组织的安全生产、</w:t>
            </w:r>
            <w:r>
              <w:rPr>
                <w:rFonts w:ascii="宋体" w:hAnsi="宋体" w:eastAsia="宋体"/>
                <w:color w:val="000000" w:themeColor="text1"/>
                <w:szCs w:val="21"/>
                <w:highlight w:val="none"/>
                <w14:textFill>
                  <w14:solidFill>
                    <w14:schemeClr w14:val="tx1"/>
                  </w14:solidFill>
                </w14:textFill>
              </w:rPr>
              <w:t xml:space="preserve">交通</w:t>
            </w:r>
            <w:r>
              <w:rPr>
                <w:rFonts w:hint="eastAsia" w:ascii="宋体" w:hAnsi="宋体" w:eastAsia="宋体"/>
                <w:color w:val="000000" w:themeColor="text1"/>
                <w:szCs w:val="21"/>
                <w:highlight w:val="none"/>
                <w14:textFill>
                  <w14:solidFill>
                    <w14:schemeClr w14:val="tx1"/>
                  </w14:solidFill>
                </w14:textFill>
              </w:rPr>
              <w:t xml:space="preserve">安全或工伤预防评估工作</w:t>
            </w:r>
            <w:r>
              <w:rPr>
                <w:rFonts w:ascii="宋体" w:hAnsi="宋体" w:eastAsia="宋体"/>
                <w:color w:val="000000" w:themeColor="text1"/>
                <w:szCs w:val="21"/>
                <w:highlight w:val="none"/>
                <w14:textFill>
                  <w14:solidFill>
                    <w14:schemeClr w14:val="tx1"/>
                  </w14:solidFill>
                </w14:textFill>
              </w:rPr>
              <w:t xml:space="preserve">类似经历，</w:t>
            </w:r>
            <w:r>
              <w:rPr>
                <w:rFonts w:hint="eastAsia" w:ascii="宋体" w:hAnsi="宋体" w:eastAsia="宋体"/>
                <w:color w:val="000000" w:themeColor="text1"/>
                <w:szCs w:val="21"/>
                <w:highlight w:val="none"/>
                <w14:textFill>
                  <w14:solidFill>
                    <w14:schemeClr w14:val="tx1"/>
                  </w14:solidFill>
                </w14:textFill>
              </w:rPr>
              <w:t xml:space="preserve">每提供1个得0.5分，最多</w:t>
            </w:r>
            <w:r>
              <w:rPr>
                <w:rFonts w:ascii="宋体" w:hAnsi="宋体" w:eastAsia="宋体"/>
                <w:color w:val="000000" w:themeColor="text1"/>
                <w:szCs w:val="21"/>
                <w:highlight w:val="none"/>
                <w14:textFill>
                  <w14:solidFill>
                    <w14:schemeClr w14:val="tx1"/>
                  </w14:solidFill>
                </w14:textFill>
              </w:rPr>
              <w:t xml:space="preserve">4</w:t>
            </w:r>
            <w:r>
              <w:rPr>
                <w:rFonts w:hint="eastAsia" w:ascii="宋体" w:hAnsi="宋体" w:eastAsia="宋体"/>
                <w:color w:val="000000" w:themeColor="text1"/>
                <w:szCs w:val="21"/>
                <w:highlight w:val="none"/>
                <w14:textFill>
                  <w14:solidFill>
                    <w14:schemeClr w14:val="tx1"/>
                  </w14:solidFill>
                </w14:textFill>
              </w:rPr>
              <w:t xml:space="preserve">分。</w:t>
            </w:r>
            <w:r/>
          </w:p>
          <w:p>
            <w:pPr>
              <w:spacing w:line="360" w:lineRule="exact"/>
              <w:rPr>
                <w:rFonts w:hint="default" w:ascii="宋体" w:hAnsi="宋体" w:eastAsia="宋体"/>
                <w:color w:val="000000" w:themeColor="text1"/>
                <w:szCs w:val="21"/>
                <w:highlight w:val="none"/>
                <w14:textFill>
                  <w14:solidFill>
                    <w14:schemeClr w14:val="tx1"/>
                  </w14:solidFill>
                </w14:textFill>
              </w:rPr>
            </w:pPr>
            <w:r>
              <w:rPr>
                <w:rFonts w:hint="default" w:ascii="宋体" w:hAnsi="宋体" w:eastAsia="宋体"/>
                <w:color w:val="000000" w:themeColor="text1"/>
                <w:szCs w:val="21"/>
                <w:highlight w:val="none"/>
                <w14:textFill>
                  <w14:solidFill>
                    <w14:schemeClr w14:val="tx1"/>
                  </w14:solidFill>
                </w14:textFill>
              </w:rPr>
              <w:t xml:space="preserve">注：</w:t>
            </w:r>
            <w:r/>
          </w:p>
          <w:p>
            <w:pPr>
              <w:spacing w:line="360" w:lineRule="exact"/>
              <w:rPr>
                <w:rFonts w:hint="default" w:ascii="宋体" w:hAnsi="宋体" w:eastAsia="宋体"/>
                <w:color w:val="000000" w:themeColor="text1"/>
                <w:szCs w:val="21"/>
                <w:highlight w:val="none"/>
                <w14:textFill>
                  <w14:solidFill>
                    <w14:schemeClr w14:val="tx1"/>
                  </w14:solidFill>
                </w14:textFill>
              </w:rPr>
            </w:pPr>
            <w:r>
              <w:rPr>
                <w:rFonts w:hint="default" w:ascii="宋体" w:hAnsi="宋体" w:eastAsia="宋体"/>
                <w:color w:val="000000" w:themeColor="text1"/>
                <w:szCs w:val="21"/>
                <w:highlight w:val="none"/>
                <w14:textFill>
                  <w14:solidFill>
                    <w14:schemeClr w14:val="tx1"/>
                  </w14:solidFill>
                </w14:textFill>
              </w:rPr>
              <w:t xml:space="preserve">（1）提供有效的证书复印件,工作经历证明材料，并加盖公章；</w:t>
            </w:r>
            <w:r/>
          </w:p>
          <w:p>
            <w:pPr>
              <w:spacing w:line="360" w:lineRule="exact"/>
              <w:rPr>
                <w:rFonts w:hint="default" w:ascii="宋体" w:hAnsi="宋体" w:eastAsia="宋体"/>
                <w:color w:val="000000" w:themeColor="text1"/>
                <w:szCs w:val="21"/>
                <w:highlight w:val="none"/>
                <w14:textFill>
                  <w14:solidFill>
                    <w14:schemeClr w14:val="tx1"/>
                  </w14:solidFill>
                </w14:textFill>
              </w:rPr>
            </w:pPr>
            <w:r>
              <w:rPr>
                <w:rFonts w:hint="default" w:ascii="宋体" w:hAnsi="宋体" w:eastAsia="宋体"/>
                <w:color w:val="000000" w:themeColor="text1"/>
                <w:szCs w:val="21"/>
                <w:highlight w:val="none"/>
                <w14:textFill>
                  <w14:solidFill>
                    <w14:schemeClr w14:val="tx1"/>
                  </w14:solidFill>
                </w14:textFill>
              </w:rPr>
              <w:t xml:space="preserve">（2）提供与供应商签订的劳动合同或供应商</w:t>
            </w:r>
            <w:r>
              <w:rPr>
                <w:rFonts w:hint="eastAsia" w:ascii="宋体" w:hAnsi="宋体"/>
                <w:color w:val="000000" w:themeColor="text1"/>
                <w:szCs w:val="21"/>
                <w:highlight w:val="none"/>
                <w:lang w:eastAsia="zh-CN"/>
                <w14:textFill>
                  <w14:solidFill>
                    <w14:schemeClr w14:val="tx1"/>
                  </w14:solidFill>
                </w14:textFill>
              </w:rPr>
              <w:t xml:space="preserve">为其距递交响应文件截止时前三个月中任一月的社保证明材料</w:t>
            </w:r>
            <w:r>
              <w:rPr>
                <w:rFonts w:hint="default" w:ascii="宋体" w:hAnsi="宋体" w:eastAsia="宋体"/>
                <w:color w:val="000000" w:themeColor="text1"/>
                <w:szCs w:val="21"/>
                <w:highlight w:val="none"/>
                <w14:textFill>
                  <w14:solidFill>
                    <w14:schemeClr w14:val="tx1"/>
                  </w14:solidFill>
                </w14:textFill>
              </w:rPr>
              <w:t xml:space="preserve">复印件并加盖公章；</w:t>
            </w:r>
            <w:r/>
          </w:p>
          <w:p>
            <w:pPr>
              <w:spacing w:line="360" w:lineRule="exact"/>
              <w:rPr>
                <w:rFonts w:hint="default" w:ascii="宋体" w:hAnsi="宋体" w:eastAsia="宋体"/>
                <w:color w:val="000000" w:themeColor="text1"/>
                <w:szCs w:val="21"/>
                <w:highlight w:val="none"/>
                <w14:textFill>
                  <w14:solidFill>
                    <w14:schemeClr w14:val="tx1"/>
                  </w14:solidFill>
                </w14:textFill>
              </w:rPr>
            </w:pPr>
            <w:r>
              <w:rPr>
                <w:rFonts w:hint="default" w:ascii="宋体" w:hAnsi="宋体" w:eastAsia="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lang w:eastAsia="zh-CN"/>
                <w14:textFill>
                  <w14:solidFill>
                    <w14:schemeClr w14:val="tx1"/>
                  </w14:solidFill>
                </w14:textFill>
              </w:rPr>
              <w:t xml:space="preserve">未按要求提供的，</w:t>
            </w:r>
            <w:r>
              <w:rPr>
                <w:rFonts w:hint="default" w:ascii="宋体" w:hAnsi="宋体" w:eastAsia="宋体"/>
                <w:color w:val="000000" w:themeColor="text1"/>
                <w:szCs w:val="21"/>
                <w:highlight w:val="none"/>
                <w14:textFill>
                  <w14:solidFill>
                    <w14:schemeClr w14:val="tx1"/>
                  </w14:solidFill>
                </w14:textFill>
              </w:rPr>
              <w:t xml:space="preserve">本项不得分。</w:t>
            </w:r>
            <w:r/>
          </w:p>
          <w:p>
            <w:pPr>
              <w:spacing w:line="360" w:lineRule="exact"/>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2、团队人员（除项目负责人外）</w:t>
            </w:r>
            <w:r>
              <w:rPr>
                <w:rFonts w:hint="eastAsia" w:ascii="宋体" w:hAnsi="宋体" w:eastAsia="宋体"/>
                <w:color w:val="000000" w:themeColor="text1"/>
                <w:szCs w:val="21"/>
                <w:highlight w:val="none"/>
                <w:lang w:eastAsia="zh-CN"/>
                <w14:textFill>
                  <w14:solidFill>
                    <w14:schemeClr w14:val="tx1"/>
                  </w14:solidFill>
                </w14:textFill>
              </w:rPr>
              <w:t xml:space="preserve">：</w:t>
            </w:r>
            <w:r/>
          </w:p>
          <w:p>
            <w:pPr>
              <w:spacing w:line="360" w:lineRule="exact"/>
              <w:rPr>
                <w:rFonts w:hint="default"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在满足本项目需求的基础上，每多提供一名专职教师得2分，最多得</w:t>
            </w:r>
            <w:r>
              <w:rPr>
                <w:rFonts w:ascii="宋体" w:hAnsi="宋体" w:eastAsia="宋体"/>
                <w:color w:val="000000" w:themeColor="text1"/>
                <w:szCs w:val="21"/>
                <w:highlight w:val="none"/>
                <w14:textFill>
                  <w14:solidFill>
                    <w14:schemeClr w14:val="tx1"/>
                  </w14:solidFill>
                </w14:textFill>
              </w:rPr>
              <w:t xml:space="preserve">8</w:t>
            </w:r>
            <w:r>
              <w:rPr>
                <w:rFonts w:hint="eastAsia" w:ascii="宋体" w:hAnsi="宋体" w:eastAsia="宋体"/>
                <w:color w:val="000000" w:themeColor="text1"/>
                <w:szCs w:val="21"/>
                <w:highlight w:val="none"/>
                <w14:textFill>
                  <w14:solidFill>
                    <w14:schemeClr w14:val="tx1"/>
                  </w14:solidFill>
                </w14:textFill>
              </w:rPr>
              <w:t xml:space="preserve">分</w:t>
            </w:r>
            <w:r>
              <w:rPr>
                <w:rFonts w:ascii="宋体" w:hAnsi="宋体" w:eastAsia="宋体"/>
                <w:color w:val="000000" w:themeColor="text1"/>
                <w:szCs w:val="21"/>
                <w:highlight w:val="none"/>
                <w14:textFill>
                  <w14:solidFill>
                    <w14:schemeClr w14:val="tx1"/>
                  </w14:solidFill>
                </w14:textFill>
              </w:rPr>
              <w:t xml:space="preserve">，</w:t>
            </w:r>
            <w:r>
              <w:rPr>
                <w:rFonts w:hint="eastAsia" w:ascii="宋体" w:hAnsi="宋体" w:eastAsia="宋体"/>
                <w:color w:val="000000" w:themeColor="text1"/>
                <w:szCs w:val="21"/>
                <w:highlight w:val="none"/>
                <w14:textFill>
                  <w14:solidFill>
                    <w14:schemeClr w14:val="tx1"/>
                  </w14:solidFill>
                </w14:textFill>
              </w:rPr>
              <w:t xml:space="preserve">未提供不得分</w:t>
            </w:r>
            <w:r>
              <w:rPr>
                <w:rFonts w:hint="default" w:ascii="宋体" w:hAnsi="宋体" w:eastAsia="宋体"/>
                <w:color w:val="000000" w:themeColor="text1"/>
                <w:szCs w:val="21"/>
                <w:highlight w:val="none"/>
                <w14:textFill>
                  <w14:solidFill>
                    <w14:schemeClr w14:val="tx1"/>
                  </w14:solidFill>
                </w14:textFill>
              </w:rPr>
              <w:t xml:space="preserve">。</w:t>
            </w:r>
            <w:r/>
          </w:p>
          <w:p>
            <w:pPr>
              <w:spacing w:line="360" w:lineRule="exact"/>
              <w:rPr>
                <w:rFonts w:hint="default" w:ascii="宋体" w:hAnsi="宋体" w:eastAsia="宋体"/>
                <w:color w:val="000000" w:themeColor="text1"/>
                <w:szCs w:val="21"/>
                <w:highlight w:val="none"/>
                <w14:textFill>
                  <w14:solidFill>
                    <w14:schemeClr w14:val="tx1"/>
                  </w14:solidFill>
                </w14:textFill>
              </w:rPr>
            </w:pPr>
            <w:r>
              <w:rPr>
                <w:rFonts w:hint="default" w:ascii="宋体" w:hAnsi="宋体" w:eastAsia="宋体"/>
                <w:color w:val="000000" w:themeColor="text1"/>
                <w:szCs w:val="21"/>
                <w:highlight w:val="none"/>
                <w14:textFill>
                  <w14:solidFill>
                    <w14:schemeClr w14:val="tx1"/>
                  </w14:solidFill>
                </w14:textFill>
              </w:rPr>
              <w:t xml:space="preserve">注：</w:t>
            </w:r>
            <w:r/>
          </w:p>
          <w:p>
            <w:pPr>
              <w:spacing w:line="360" w:lineRule="exact"/>
              <w:rPr>
                <w:rFonts w:hint="default" w:ascii="宋体" w:hAnsi="宋体" w:eastAsia="宋体"/>
                <w:color w:val="000000" w:themeColor="text1"/>
                <w:szCs w:val="21"/>
                <w:highlight w:val="none"/>
                <w14:textFill>
                  <w14:solidFill>
                    <w14:schemeClr w14:val="tx1"/>
                  </w14:solidFill>
                </w14:textFill>
              </w:rPr>
            </w:pPr>
            <w:r>
              <w:rPr>
                <w:rFonts w:hint="default" w:ascii="宋体" w:hAnsi="宋体" w:eastAsia="宋体"/>
                <w:color w:val="000000" w:themeColor="text1"/>
                <w:szCs w:val="21"/>
                <w:highlight w:val="none"/>
                <w14:textFill>
                  <w14:solidFill>
                    <w14:schemeClr w14:val="tx1"/>
                  </w14:solidFill>
                </w14:textFill>
              </w:rPr>
              <w:t xml:space="preserve">（1）提供有效的证明材料，并加盖公章；</w:t>
            </w:r>
            <w:r/>
          </w:p>
          <w:p>
            <w:pPr>
              <w:spacing w:line="360" w:lineRule="exact"/>
              <w:rPr>
                <w:rFonts w:hint="default" w:ascii="宋体" w:hAnsi="宋体" w:eastAsia="宋体"/>
                <w:color w:val="000000" w:themeColor="text1"/>
                <w:szCs w:val="21"/>
                <w:highlight w:val="none"/>
                <w14:textFill>
                  <w14:solidFill>
                    <w14:schemeClr w14:val="tx1"/>
                  </w14:solidFill>
                </w14:textFill>
              </w:rPr>
            </w:pPr>
            <w:r>
              <w:rPr>
                <w:rFonts w:hint="default" w:ascii="宋体" w:hAnsi="宋体" w:eastAsia="宋体"/>
                <w:color w:val="000000" w:themeColor="text1"/>
                <w:szCs w:val="21"/>
                <w:highlight w:val="none"/>
                <w14:textFill>
                  <w14:solidFill>
                    <w14:schemeClr w14:val="tx1"/>
                  </w14:solidFill>
                </w14:textFill>
              </w:rPr>
              <w:t xml:space="preserve">（2）提供</w:t>
            </w:r>
            <w:r>
              <w:rPr>
                <w:rFonts w:hint="eastAsia" w:ascii="宋体" w:hAnsi="宋体" w:eastAsia="宋体"/>
                <w:color w:val="000000" w:themeColor="text1"/>
                <w:szCs w:val="21"/>
                <w:highlight w:val="none"/>
                <w14:textFill>
                  <w14:solidFill>
                    <w14:schemeClr w14:val="tx1"/>
                  </w14:solidFill>
                </w14:textFill>
              </w:rPr>
              <w:t xml:space="preserve">与供应商签订的劳动合同或供应商</w:t>
            </w:r>
            <w:r>
              <w:rPr>
                <w:rFonts w:hint="eastAsia" w:ascii="宋体" w:hAnsi="宋体"/>
                <w:color w:val="000000" w:themeColor="text1"/>
                <w:szCs w:val="21"/>
                <w:highlight w:val="none"/>
                <w:lang w:eastAsia="zh-CN"/>
                <w14:textFill>
                  <w14:solidFill>
                    <w14:schemeClr w14:val="tx1"/>
                  </w14:solidFill>
                </w14:textFill>
              </w:rPr>
              <w:t xml:space="preserve">为其距递交响应文件截止时前三个月中任一月的社保证明材料</w:t>
            </w:r>
            <w:r>
              <w:rPr>
                <w:rFonts w:hint="eastAsia" w:ascii="宋体" w:hAnsi="宋体" w:eastAsia="宋体"/>
                <w:color w:val="000000" w:themeColor="text1"/>
                <w:szCs w:val="21"/>
                <w:highlight w:val="none"/>
                <w14:textFill>
                  <w14:solidFill>
                    <w14:schemeClr w14:val="tx1"/>
                  </w14:solidFill>
                </w14:textFill>
              </w:rPr>
              <w:t xml:space="preserve">复印件并加盖公章</w:t>
            </w:r>
            <w:r>
              <w:rPr>
                <w:rFonts w:hint="default" w:ascii="宋体" w:hAnsi="宋体" w:eastAsia="宋体"/>
                <w:color w:val="000000" w:themeColor="text1"/>
                <w:szCs w:val="21"/>
                <w:highlight w:val="none"/>
                <w14:textFill>
                  <w14:solidFill>
                    <w14:schemeClr w14:val="tx1"/>
                  </w14:solidFill>
                </w14:textFill>
              </w:rPr>
              <w:t xml:space="preserve">；</w:t>
            </w:r>
            <w:r/>
          </w:p>
          <w:p>
            <w:pPr>
              <w:spacing w:line="360" w:lineRule="exact"/>
              <w:rPr>
                <w:rFonts w:ascii="宋体" w:hAnsi="宋体" w:eastAsia="宋体"/>
                <w:color w:val="000000" w:themeColor="text1"/>
                <w:szCs w:val="21"/>
                <w:highlight w:val="none"/>
                <w14:textFill>
                  <w14:solidFill>
                    <w14:schemeClr w14:val="tx1"/>
                  </w14:solidFill>
                </w14:textFill>
              </w:rPr>
            </w:pPr>
            <w:r>
              <w:rPr>
                <w:rFonts w:hint="default" w:ascii="宋体" w:hAnsi="宋体" w:eastAsia="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lang w:eastAsia="zh-CN"/>
                <w14:textFill>
                  <w14:solidFill>
                    <w14:schemeClr w14:val="tx1"/>
                  </w14:solidFill>
                </w14:textFill>
              </w:rPr>
              <w:t xml:space="preserve">未按要求提供的，</w:t>
            </w:r>
            <w:r>
              <w:rPr>
                <w:rFonts w:hint="default" w:ascii="宋体" w:hAnsi="宋体" w:eastAsia="宋体"/>
                <w:color w:val="000000" w:themeColor="text1"/>
                <w:szCs w:val="21"/>
                <w:highlight w:val="none"/>
                <w14:textFill>
                  <w14:solidFill>
                    <w14:schemeClr w14:val="tx1"/>
                  </w14:solidFill>
                </w14:textFill>
              </w:rPr>
              <w:t xml:space="preserve">本项不得分</w:t>
            </w:r>
            <w:r>
              <w:rPr>
                <w:rFonts w:hint="eastAsia" w:ascii="宋体" w:hAnsi="宋体" w:eastAsia="宋体"/>
                <w:color w:val="000000" w:themeColor="text1"/>
                <w:szCs w:val="21"/>
                <w:highlight w:val="none"/>
                <w14:textFill>
                  <w14:solidFill>
                    <w14:schemeClr w14:val="tx1"/>
                  </w14:solidFill>
                </w14:textFill>
              </w:rPr>
              <w:t xml:space="preserve">。</w:t>
            </w:r>
            <w:r/>
          </w:p>
        </w:tc>
        <w:tc>
          <w:tcPr>
            <w:tcW w:w="76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16</w:t>
            </w:r>
            <w:r/>
          </w:p>
        </w:tc>
      </w:tr>
      <w:tr>
        <w:trPr>
          <w:jc w:val="center"/>
          <w:trHeight w:val="57"/>
        </w:trPr>
        <w:tc>
          <w:tcPr>
            <w:tcW w:w="71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ascii="宋体" w:hAnsi="宋体" w:eastAsia="宋体"/>
                <w:color w:val="000000" w:themeColor="text1"/>
                <w:szCs w:val="21"/>
                <w:highlight w:val="none"/>
                <w14:textFill>
                  <w14:solidFill>
                    <w14:schemeClr w14:val="tx1"/>
                  </w14:solidFill>
                </w14:textFill>
              </w:rPr>
              <w:t xml:space="preserve">4</w:t>
            </w:r>
            <w:r/>
          </w:p>
        </w:tc>
        <w:tc>
          <w:tcPr>
            <w:tcW w:w="1308"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类似业绩</w:t>
            </w:r>
            <w:r/>
          </w:p>
        </w:tc>
        <w:tc>
          <w:tcPr>
            <w:tcW w:w="5915" w:type="dxa"/>
            <w:vAlign w:val="center"/>
            <w:textDirection w:val="lrTb"/>
            <w:noWrap w:val="false"/>
          </w:tcPr>
          <w:p>
            <w:pP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供应商提供的自202</w:t>
            </w:r>
            <w:r>
              <w:rPr>
                <w:rFonts w:hint="eastAsia" w:ascii="宋体" w:hAnsi="宋体" w:eastAsia="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olor w:val="000000" w:themeColor="text1"/>
                <w:szCs w:val="21"/>
                <w:highlight w:val="none"/>
                <w14:textFill>
                  <w14:solidFill>
                    <w14:schemeClr w14:val="tx1"/>
                  </w14:solidFill>
                </w14:textFill>
              </w:rPr>
              <w:t xml:space="preserve">年1月1日以来（时间以合同签订时间为准）完成的交通</w:t>
            </w:r>
            <w:r>
              <w:rPr>
                <w:rFonts w:ascii="宋体" w:hAnsi="宋体" w:eastAsia="宋体"/>
                <w:color w:val="000000" w:themeColor="text1"/>
                <w:szCs w:val="21"/>
                <w:highlight w:val="none"/>
                <w14:textFill>
                  <w14:solidFill>
                    <w14:schemeClr w14:val="tx1"/>
                  </w14:solidFill>
                </w14:textFill>
              </w:rPr>
              <w:t xml:space="preserve">安全、</w:t>
            </w:r>
            <w:r>
              <w:rPr>
                <w:rFonts w:hint="eastAsia" w:ascii="宋体" w:hAnsi="宋体" w:eastAsia="宋体"/>
                <w:color w:val="000000" w:themeColor="text1"/>
                <w:szCs w:val="21"/>
                <w:highlight w:val="none"/>
                <w14:textFill>
                  <w14:solidFill>
                    <w14:schemeClr w14:val="tx1"/>
                  </w14:solidFill>
                </w14:textFill>
              </w:rPr>
              <w:t xml:space="preserve">安全生产或工伤预防培训的成功案例评分，每提供1个得2分，最多10分，未提供不得分。（提供清晰的合同复印件且加盖公章,体现标的内容、日期等相关信息，否则不予计分。）</w:t>
            </w:r>
            <w:r/>
          </w:p>
        </w:tc>
        <w:tc>
          <w:tcPr>
            <w:tcW w:w="760" w:type="dxa"/>
            <w:vAlign w:val="center"/>
            <w:textDirection w:val="lrTb"/>
            <w:noWrap w:val="false"/>
          </w:tcPr>
          <w:p>
            <w:pPr>
              <w:jc w:val="center"/>
              <w:spacing w:line="360" w:lineRule="exact"/>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 xml:space="preserve">10</w:t>
            </w:r>
            <w:r/>
          </w:p>
        </w:tc>
      </w:tr>
      <w:tr>
        <w:trPr>
          <w:jc w:val="center"/>
          <w:trHeight w:val="57"/>
        </w:trPr>
        <w:tc>
          <w:tcPr>
            <w:gridSpan w:val="3"/>
            <w:tcW w:w="7933" w:type="dxa"/>
            <w:vAlign w:val="center"/>
            <w:textDirection w:val="lrTb"/>
            <w:noWrap w:val="false"/>
          </w:tcPr>
          <w:p>
            <w:pPr>
              <w:jc w:val="center"/>
              <w:spacing w:line="360" w:lineRule="exact"/>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合计</w:t>
            </w:r>
            <w:r/>
          </w:p>
        </w:tc>
        <w:tc>
          <w:tcPr>
            <w:tcW w:w="760" w:type="dxa"/>
            <w:vAlign w:val="center"/>
            <w:textDirection w:val="lrTb"/>
            <w:noWrap w:val="false"/>
          </w:tcPr>
          <w:p>
            <w:pPr>
              <w:jc w:val="center"/>
              <w:spacing w:line="360" w:lineRule="exact"/>
              <w:rPr>
                <w:rFonts w:ascii="宋体" w:hAnsi="宋体" w:eastAsia="宋体"/>
                <w:b/>
                <w:bCs/>
                <w:color w:val="000000" w:themeColor="text1"/>
                <w:szCs w:val="21"/>
                <w:highlight w:val="none"/>
                <w14:textFill>
                  <w14:solidFill>
                    <w14:schemeClr w14:val="tx1"/>
                  </w14:solidFill>
                </w14:textFill>
              </w:rPr>
            </w:pPr>
            <w:r>
              <w:rPr>
                <w:rFonts w:hint="eastAsia" w:ascii="宋体" w:hAnsi="宋体" w:eastAsia="宋体"/>
                <w:b/>
                <w:bCs/>
                <w:color w:val="000000" w:themeColor="text1"/>
                <w:szCs w:val="21"/>
                <w:highlight w:val="none"/>
                <w14:textFill>
                  <w14:solidFill>
                    <w14:schemeClr w14:val="tx1"/>
                  </w14:solidFill>
                </w14:textFill>
              </w:rPr>
              <w:t xml:space="preserve">100</w:t>
            </w:r>
            <w:r/>
          </w:p>
        </w:tc>
      </w:tr>
    </w:tbl>
    <w:p>
      <w:pPr>
        <w:spacing w:line="360" w:lineRule="auto"/>
        <w:rPr>
          <w:rFonts w:hint="eastAsia" w:ascii="宋体" w:hAnsi="宋体" w:cs="_x000B__x000C_"/>
          <w:b/>
          <w:color w:val="000000" w:themeColor="text1"/>
          <w:szCs w:val="21"/>
          <w:highlight w:val="none"/>
          <w14:textFill>
            <w14:solidFill>
              <w14:schemeClr w14:val="tx1"/>
            </w14:solidFill>
          </w14:textFill>
        </w:rPr>
      </w:pPr>
      <w:r>
        <w:rPr>
          <w:rFonts w:hint="eastAsia" w:ascii="宋体" w:hAnsi="宋体" w:cs="_x000B__x000C_"/>
          <w:b/>
          <w:color w:val="000000" w:themeColor="text1"/>
          <w:szCs w:val="21"/>
          <w:highlight w:val="none"/>
          <w14:textFill>
            <w14:solidFill>
              <w14:schemeClr w14:val="tx1"/>
            </w14:solidFill>
          </w14:textFill>
        </w:rPr>
      </w:r>
      <w:r/>
    </w:p>
    <w:p>
      <w:pPr>
        <w:spacing w:line="360" w:lineRule="auto"/>
        <w:rPr>
          <w:rFonts w:ascii="宋体" w:hAnsi="宋体" w:cs="_x000B__x000C_"/>
          <w:b/>
          <w:color w:val="000000" w:themeColor="text1"/>
          <w:szCs w:val="21"/>
          <w:highlight w:val="none"/>
          <w14:textFill>
            <w14:solidFill>
              <w14:schemeClr w14:val="tx1"/>
            </w14:solidFill>
          </w14:textFill>
        </w:rPr>
      </w:pPr>
      <w:r>
        <w:rPr>
          <w:rFonts w:hint="eastAsia" w:ascii="宋体" w:hAnsi="宋体" w:cs="_x000B__x000C_"/>
          <w:b/>
          <w:color w:val="000000" w:themeColor="text1"/>
          <w:szCs w:val="21"/>
          <w:highlight w:val="none"/>
          <w14:textFill>
            <w14:solidFill>
              <w14:schemeClr w14:val="tx1"/>
            </w14:solidFill>
          </w14:textFill>
        </w:rPr>
        <w:t xml:space="preserve">备注：政府采购政策功能落实</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1、小微型企业价格扣除</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（1）本项目对小型和微型企业提供的服务给予10%的扣除价格，用扣除后的价格参与评审。</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（2）供应商需按照采购文件的要求提供相应的《中小微企业声明函》。</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2、残疾人福利单位价格扣除</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（1）本项目对残疾人福利性单位视同小型、微型企业，给予10%的价格扣除，用扣除后的价格参与评审。</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（2）残疾人福利单位需按照采购文件的要求提供《残疾人福利性单位声明函》。</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（3）残疾人福利单位标准请参照《关于促进残疾人就业政府采购政策的通知》（财库〔2017〕141号）。</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3、监狱和戒毒企业价格扣除</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（1）本项目对监狱和戒毒企业（简称监狱企业）视同小型、微型企业，给予10%的价格扣除，用扣除后的价格参与评审。</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（3）监狱企业标准请参照《关于政府采购支持监狱企业发展有关问题的通知》（财库〔2014〕68号）。</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4、残疾人福利单位、监狱企业属于小型、微型企业的，不重复享受政策。</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6、联合体各方均为小型、微型企业（残疾人福利单位、监狱企业）的，联合体享受10%价格扣除，用扣除后的价格参与评审。</w:t>
      </w:r>
      <w:bookmarkEnd w:id="18"/>
      <w:r/>
      <w:r/>
    </w:p>
    <w:p>
      <w:pPr>
        <w:pStyle w:val="1082"/>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br w:type="page" w:clear="all"/>
      </w:r>
      <w:r/>
    </w:p>
    <w:p>
      <w:pPr>
        <w:pStyle w:val="1082"/>
        <w:ind w:firstLine="0"/>
        <w:jc w:val="center"/>
        <w:spacing w:line="360" w:lineRule="auto"/>
        <w:rPr>
          <w:rFonts w:hint="eastAsia"/>
          <w:b/>
          <w:bCs/>
          <w:color w:val="000000" w:themeColor="text1"/>
          <w:sz w:val="28"/>
          <w:szCs w:val="28"/>
          <w:highlight w:val="none"/>
          <w14:textFill>
            <w14:solidFill>
              <w14:schemeClr w14:val="tx1"/>
            </w14:solidFill>
          </w14:textFill>
        </w:rPr>
        <w:outlineLvl w:val="0"/>
      </w:pPr>
      <w:r/>
      <w:bookmarkStart w:id="23" w:name="_Toc32664"/>
      <w:r>
        <w:rPr>
          <w:rFonts w:hint="eastAsia"/>
          <w:b/>
          <w:bCs/>
          <w:color w:val="000000" w:themeColor="text1"/>
          <w:sz w:val="28"/>
          <w:szCs w:val="28"/>
          <w:highlight w:val="none"/>
          <w14:textFill>
            <w14:solidFill>
              <w14:schemeClr w14:val="tx1"/>
            </w14:solidFill>
          </w14:textFill>
        </w:rPr>
        <w:t xml:space="preserve">第三章</w:t>
      </w:r>
      <w:r>
        <w:rPr>
          <w:b/>
          <w:bCs/>
          <w:color w:val="000000" w:themeColor="text1"/>
          <w:sz w:val="28"/>
          <w:szCs w:val="28"/>
          <w:highlight w:val="none"/>
          <w14:textFill>
            <w14:solidFill>
              <w14:schemeClr w14:val="tx1"/>
            </w14:solidFill>
          </w14:textFill>
        </w:rPr>
        <w:t xml:space="preserve">  </w:t>
      </w:r>
      <w:bookmarkStart w:id="24" w:name="_Hlk155194278"/>
      <w:r>
        <w:rPr>
          <w:rFonts w:hint="eastAsia"/>
          <w:b/>
          <w:bCs/>
          <w:color w:val="000000" w:themeColor="text1"/>
          <w:sz w:val="28"/>
          <w:szCs w:val="28"/>
          <w:highlight w:val="none"/>
          <w14:textFill>
            <w14:solidFill>
              <w14:schemeClr w14:val="tx1"/>
            </w14:solidFill>
          </w14:textFill>
        </w:rPr>
        <w:t xml:space="preserve">合同格式</w:t>
      </w:r>
      <w:bookmarkEnd w:id="23"/>
      <w:r/>
      <w:bookmarkEnd w:id="24"/>
      <w:r/>
      <w:r/>
    </w:p>
    <w:p>
      <w:pPr>
        <w:jc w:val="center"/>
        <w:spacing w:line="360" w:lineRule="auto"/>
        <w:shd w:val="clear" w:color="auto" w:fill="ffffff"/>
        <w:widowControl/>
        <w:rPr>
          <w:rFonts w:hint="eastAsia" w:ascii="宋体" w:hAnsi="宋体" w:eastAsia="宋体" w:cs="宋体"/>
          <w:b/>
          <w:bCs/>
          <w:color w:val="000000" w:themeColor="text1"/>
          <w:sz w:val="36"/>
          <w:szCs w:val="36"/>
          <w:highlight w:val="none"/>
          <w:lang w:val="en-US" w:eastAsia="zh-CN"/>
          <w14:textFill>
            <w14:solidFill>
              <w14:schemeClr w14:val="tx1"/>
            </w14:solidFill>
          </w14:textFill>
        </w:rPr>
      </w:pPr>
      <w:r/>
      <w:bookmarkStart w:id="25" w:name="_Hlt16619369"/>
      <w:r/>
      <w:bookmarkEnd w:id="25"/>
      <w:r/>
      <w:bookmarkStart w:id="26" w:name="OLE_LINK3"/>
      <w:r/>
      <w:bookmarkStart w:id="27" w:name="_Hlk155189716"/>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jc w:val="center"/>
        <w:spacing w:line="360" w:lineRule="auto"/>
        <w:shd w:val="clear" w:color="auto" w:fill="ffffff"/>
        <w:widowControl/>
        <w:rPr>
          <w:rFonts w:hint="eastAsia" w:ascii="宋体" w:hAnsi="宋体" w:cs="宋体"/>
          <w:b/>
          <w:bCs/>
          <w:color w:val="000000" w:themeColor="text1"/>
          <w:sz w:val="32"/>
          <w:szCs w:val="32"/>
          <w:highlight w:val="none"/>
          <w:lang w:val="zh-CN"/>
          <w14:textFill>
            <w14:solidFill>
              <w14:schemeClr w14:val="tx1"/>
            </w14:solidFill>
          </w14:textFill>
        </w:rPr>
      </w:pPr>
      <w:r>
        <w:rPr>
          <w:rFonts w:hint="eastAsia" w:ascii="宋体" w:hAnsi="宋体" w:cs="宋体"/>
          <w:b/>
          <w:bCs/>
          <w:color w:val="000000" w:themeColor="text1"/>
          <w:sz w:val="32"/>
          <w:szCs w:val="32"/>
          <w:highlight w:val="none"/>
          <w:lang w:val="zh-CN"/>
          <w14:textFill>
            <w14:solidFill>
              <w14:schemeClr w14:val="tx1"/>
            </w14:solidFill>
          </w14:textFill>
        </w:rPr>
        <w:t xml:space="preserve">政府采购合同</w:t>
      </w:r>
      <w:r/>
    </w:p>
    <w:p>
      <w:pP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1918"/>
        <w:spacing w:line="360" w:lineRule="auto"/>
        <w:shd w:val="clear" w:color="auto" w:fill="ffffff"/>
        <w:widowControl/>
        <w:rPr>
          <w:rFonts w:hint="eastAsia" w:ascii="宋体" w:hAnsi="宋体" w:cs="宋体"/>
          <w:b/>
          <w:bCs/>
          <w:color w:val="000000" w:themeColor="text1"/>
          <w:sz w:val="30"/>
          <w:szCs w:val="30"/>
          <w:highlight w:val="none"/>
          <w:u w:val="singl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合同编号：</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8"/>
        <w:spacing w:line="360" w:lineRule="auto"/>
        <w:shd w:val="clear" w:color="auto" w:fill="ffffff"/>
        <w:widowControl/>
        <w:rPr>
          <w:rFonts w:hint="eastAsia"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项目名称：</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8"/>
        <w:spacing w:line="360" w:lineRule="auto"/>
        <w:shd w:val="clear" w:color="auto" w:fill="ffffff"/>
        <w:widowControl/>
        <w:rPr>
          <w:rFonts w:hint="eastAsia"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使用单位：</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795"/>
        <w:spacing w:line="360" w:lineRule="auto"/>
        <w:shd w:val="clear" w:color="auto" w:fill="ffffff"/>
        <w:widowControl/>
        <w:rPr>
          <w:rFonts w:hint="eastAsia"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 供 应 商：</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6"/>
        <w:spacing w:line="360" w:lineRule="auto"/>
        <w:shd w:val="clear" w:color="auto" w:fill="ffffff"/>
        <w:widowControl/>
        <w:rPr>
          <w:rFonts w:hint="eastAsia"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签订日期 ：</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hint="eastAsia" w:ascii="宋体" w:hAnsi="宋体" w:eastAsia="Calibri" w:cs="宋体"/>
          <w:color w:val="000000" w:themeColor="text1"/>
          <w:sz w:val="30"/>
          <w:szCs w:val="30"/>
          <w:highlight w:val="none"/>
          <w:lang w:val="zh-CN"/>
          <w14:textFill>
            <w14:solidFill>
              <w14:schemeClr w14:val="tx1"/>
            </w14:solidFill>
          </w14:textFill>
        </w:rPr>
        <w:t xml:space="preserve">      </w:t>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ascii="宋体" w:hAnsi="宋体" w:eastAsia="Calibri" w:cs="宋体"/>
          <w:color w:val="000000" w:themeColor="text1"/>
          <w:sz w:val="30"/>
          <w:szCs w:val="30"/>
          <w:highlight w:val="none"/>
          <w:lang w:val="zh-CN"/>
          <w14:textFill>
            <w14:solidFill>
              <w14:schemeClr w14:val="tx1"/>
            </w14:solidFill>
          </w14:textFill>
        </w:rPr>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ascii="宋体" w:hAnsi="宋体" w:eastAsia="Calibri" w:cs="宋体"/>
          <w:color w:val="000000" w:themeColor="text1"/>
          <w:sz w:val="30"/>
          <w:szCs w:val="30"/>
          <w:highlight w:val="none"/>
          <w:lang w:val="zh-CN"/>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rFonts w:hint="eastAsia" w:ascii="宋体" w:hAnsi="宋体" w:eastAsia="Calibri" w:cs="宋体"/>
          <w:b/>
          <w:bCs/>
          <w:color w:val="000000" w:themeColor="text1"/>
          <w:sz w:val="30"/>
          <w:szCs w:val="30"/>
          <w:highlight w:val="none"/>
          <w:lang w:val="zh-CN"/>
          <w14:textFill>
            <w14:solidFill>
              <w14:schemeClr w14:val="tx1"/>
            </w14:solidFill>
          </w14:textFill>
        </w:rPr>
        <w:br w:type="page" w:clear="all"/>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项目名称：                    合同编号：〔**处（室）〕合同〔**〕年**号</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甲方（买方）： </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u w:val="singl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法定代表人：</w:t>
      </w:r>
      <w:r>
        <w:rPr>
          <w:rFonts w:ascii="宋体" w:hAnsi="宋体" w:cs="Courier New"/>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地址：</w:t>
      </w:r>
      <w:r>
        <w:rPr>
          <w:rFonts w:ascii="宋体" w:hAnsi="宋体" w:cs="Courier New"/>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乙方（卖方）：</w:t>
      </w:r>
      <w:r>
        <w:rPr>
          <w:rFonts w:ascii="宋体" w:hAnsi="宋体" w:cs="Courier New"/>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u w:val="singl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统一社会信用代码：</w:t>
      </w:r>
      <w:r>
        <w:rPr>
          <w:rFonts w:ascii="宋体" w:hAnsi="宋体" w:cs="Courier New"/>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类型：一类/二类事业单位、大型/中型/小微企业</w:t>
      </w:r>
      <w:r/>
    </w:p>
    <w:p>
      <w:pPr>
        <w:spacing w:line="360" w:lineRule="auto"/>
        <w:rPr>
          <w:rFonts w:hint="eastAsia" w:ascii="宋体" w:hAnsi="宋体" w:cs="Courier New"/>
          <w:color w:val="000000" w:themeColor="text1"/>
          <w:szCs w:val="21"/>
          <w:highlight w:val="none"/>
          <w:u w:val="singl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法定代表人：</w:t>
      </w:r>
      <w:r>
        <w:rPr>
          <w:rFonts w:ascii="宋体" w:hAnsi="宋体" w:cs="Courier New"/>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地址： </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乙方户名：</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开户银行：</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银行账户：</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甲、乙双方根据</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项目公开招标的结果，依据《中华人民共和国政府采购法》《中华人民共和国民法典》等法律法规的规定，依据自愿、平等、公平、诚实信用原则签署本合同。</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一、合同标的</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 项目名称：</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 服务内容或要求：</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1.3 履行时间（期限）：</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1.4 履行地点：</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1.5 履行方式：</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1.6 交付的项目成果：</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（根据实际采购的服务项目，相应填写第1.1-1.6条内容，并可根据实际情况，进行增减或修改，但不得与公开招标文件中的条款内容构成实质性冲突；构成冲突的，应以公开招标文件中的相关约定为准，下同）</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二、合同金额</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2.1 本合同金额为（大写）：_______圆（___元）人民币（含税）。</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三、技术资料及保密条款</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3.1乙方应按招标文件规定的时间、方式、要求向甲方提供本项目服务内容的全部有关技术资料。</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3.2 没有甲方事先书面同意，乙方不得将由甲方提供的有关合同或任何合同条文、规格、计划、图纸、样品或资料、服务内容或信息等提供给与履行本合同无关的任何其他人。即使向履行本合同有关的人员提供，也应注意保密并限于履行合同的必要范围。</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3.3 本合同项下的与合同及其履行相关的全部信息、资料、技术等，除法律法规有明确规定需要披露或者根据公开招标等程序依法需要披露外，乙方应严格履行保密义务，没有甲方事先书面同意，乙方不得将其向第三方提供或透露、泄露、披露，否则应承担违约责任。</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3.4 乙方在履行本合同过程中知悉的与甲方相关的国家秘密、商业秘密、个人隐私等信息、资料应严格履行保密义务，不得向任何第三方非法透露、泄露、披露，否则应承担全部法律责任。</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3.5 本合同项下约定的3.3及3.4条保密义务不因本合同未生效、无效、被撤销、履行完毕或者发生诉讼、仲裁而终止或无效；合同解除或终止的，除非有法律法规明确规定，否则有关保密义务仍应遵守。</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四、知识产权</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4.1乙方应保证甲方在使用、接受本合同项下的全部服务、成果或其任何一部分时不受第三方提出侵犯其专利权、版权、商标权和工业设计权等知识产权的起诉或投诉。一旦出现侵权，由乙方负全部责任。</w:t>
      </w:r>
      <w:r/>
    </w:p>
    <w:p>
      <w:pPr>
        <w:spacing w:line="360" w:lineRule="auto"/>
        <w:rPr>
          <w:rFonts w:hint="eastAsia" w:ascii="宋体" w:hAnsi="宋体" w:cs="Courier New"/>
          <w:color w:val="000000" w:themeColor="text1"/>
          <w:szCs w:val="21"/>
          <w:highlight w:val="none"/>
          <w:u w:val="singl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五、产权担保</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5.1 乙方保证在本合同项下向甲方所交付的全部服务（含技术）及其成果的所有权完全属于乙方且无任何抵押、查封等产权瑕疵或权利限制。</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六、履约保证金</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ascii="宋体" w:hAnsi="宋体" w:cs="Courier New"/>
          <w:color w:val="000000" w:themeColor="text1"/>
          <w:szCs w:val="21"/>
          <w:highlight w:val="none"/>
          <w:u w:val="single"/>
          <w14:textFill>
            <w14:solidFill>
              <w14:schemeClr w14:val="tx1"/>
            </w14:solidFill>
          </w14:textFill>
        </w:rPr>
        <w:t xml:space="preserve"> </w:t>
      </w:r>
      <w:r>
        <w:rPr>
          <w:rFonts w:hint="eastAsia" w:ascii="宋体" w:hAnsi="宋体" w:cs="Courier New"/>
          <w:color w:val="000000" w:themeColor="text1"/>
          <w:szCs w:val="21"/>
          <w:highlight w:val="none"/>
          <w:u w:val="single"/>
          <w14:textFill>
            <w14:solidFill>
              <w14:schemeClr w14:val="tx1"/>
            </w14:solidFill>
          </w14:textFill>
        </w:rPr>
        <w:t xml:space="preserve">签订服务协议后，</w:t>
      </w:r>
      <w:r>
        <w:rPr>
          <w:rFonts w:hint="eastAsia" w:ascii="宋体" w:hAnsi="宋体" w:cs="Courier New"/>
          <w:color w:val="000000" w:themeColor="text1"/>
          <w:szCs w:val="21"/>
          <w:highlight w:val="none"/>
          <w:u w:val="single"/>
          <w:lang w:eastAsia="zh-CN"/>
          <w14:textFill>
            <w14:solidFill>
              <w14:schemeClr w14:val="tx1"/>
            </w14:solidFill>
          </w14:textFill>
        </w:rPr>
        <w:t xml:space="preserve">中标人</w:t>
      </w:r>
      <w:r>
        <w:rPr>
          <w:rFonts w:hint="eastAsia" w:ascii="宋体" w:hAnsi="宋体" w:cs="Courier New"/>
          <w:color w:val="000000" w:themeColor="text1"/>
          <w:szCs w:val="21"/>
          <w:highlight w:val="none"/>
          <w:u w:val="single"/>
          <w14:textFill>
            <w14:solidFill>
              <w14:schemeClr w14:val="tx1"/>
            </w14:solidFill>
          </w14:textFill>
        </w:rPr>
        <w:t xml:space="preserve">应提供按照合同总价10%的履约保函</w:t>
      </w:r>
      <w:r>
        <w:rPr>
          <w:rFonts w:hint="eastAsia" w:ascii="宋体" w:hAnsi="宋体" w:cs="Courier New"/>
          <w:color w:val="000000" w:themeColor="text1"/>
          <w:szCs w:val="21"/>
          <w:highlight w:val="none"/>
          <w:u w:val="single"/>
          <w:lang w:eastAsia="zh-CN"/>
          <w14:textFill>
            <w14:solidFill>
              <w14:schemeClr w14:val="tx1"/>
            </w14:solidFill>
          </w14:textFill>
        </w:rPr>
        <w:t xml:space="preserve">。</w:t>
      </w:r>
      <w:r>
        <w:rPr>
          <w:rFonts w:ascii="宋体" w:hAnsi="宋体" w:cs="Courier New"/>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七、合同转包或分包</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7.1乙方不得将合同标的转包给他人履行。</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7.2乙方不得将合同标的分包给他人履行。</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7.3乙方如有转包或未经甲方同意的分包行为，甲方有权终止合同。</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八、合同款项支付</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8.1合同款项的支付方式及进度安排：合同签订生效后支付合同总价XX%；项目成果通过采购人验收后，支付合同总价XX%。</w:t>
      </w:r>
      <w:r/>
    </w:p>
    <w:p>
      <w:pPr>
        <w:spacing w:line="360" w:lineRule="auto"/>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九、税费</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9.1本合同执行中相关的一切税费均由乙方负担。</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十、质量保修范围和保修期及售后服务</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10.1 乙方应按招标文件规定的货物性能、技术要求、质量标准向甲方提供未经使用的全新产品或者成果、服务内容。</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10.2 乙方提供的服务因相关产品、成果、人员等问题发生故障或者损坏或者服务不到位的，乙方应负责根据甲方的要求及时予以免费更换相关产品或者人员，并保障对本合同项下的服务内容不产生严重影响。对达不到技术要求或者服务要求的，根据实际情况，经双方协商，可按以下办法处理：</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⑴更换有关服务产品、成果或者人员：由乙方承担所发生的全部费用。（2）退货处理：乙方应退还甲方支付的相应的服务内容中关联的产品的合同款（如有），同时应承担该货物的直接费用（运输、保险、检验、货款利息及银行手续费等）。</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10.3 如在使用或者接受乙方的服务过程中发生产品质量或者技术故障、人员服务质量等问题，乙方在接到甲方通知后应在_________小时内或者在指定时间内到达甲方现场并有效解决相关问题。</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10.4 在质保期及合同服务期内，乙方应对服务项目相关的货物、产品、成果、技术及人员服务出现的任何质量及安全问题承担负责，并按照甲方的要求妥善处理，由此产生的损失和费用由乙方承担。</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10.5上述包含在本合同项下服务项目中相关联的货物、产品（含安装等服务）免费保修期为</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年（自交货验收合格之日起计），因人为因素出现的故障不在免费保修范围内。超过保修期的机器设备，终身维修，维修时只收部件成本费。</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十一、项目验收</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11.1 甲方依法组织履约验收工作。</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11.2 在组织履约验收前，甲方可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11.3 对于实际使用人和甲方分离的项目，甲方邀请实际使用人参与验收。</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11.4 如有必要，甲方邀请参加本项目的其他供应商或第三方专业机构及专家参与验收，相关意见将作为验收书的参考资料。</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11.5 甲方按照采购合同的约定对乙方的履约情况进行验收。验收时间、验收标准见招标文件验收内容。验收时，甲方按照采购合同的约定对每一项技术、商务要求的履约情况进行确认。验收结束后出具验收意见，验收结果与采购合同约定的资金支付等条件挂钩。履约验收的各项资料存档备查。</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十二、违约责任</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12.1 甲方无正当理由拒绝接受乙方提供服务的，应向乙方偿付拒绝接受服务合同总额</w:t>
      </w:r>
      <w:r>
        <w:rPr>
          <w:rFonts w:ascii="宋体" w:hAnsi="宋体" w:cs="Courier New"/>
          <w:color w:val="000000" w:themeColor="text1"/>
          <w:szCs w:val="21"/>
          <w:highlight w:val="none"/>
          <w:u w:val="single"/>
          <w14:textFill>
            <w14:solidFill>
              <w14:schemeClr w14:val="tx1"/>
            </w14:solidFill>
          </w14:textFill>
        </w:rPr>
        <w:t xml:space="preserve">20</w:t>
      </w:r>
      <w:r>
        <w:rPr>
          <w:rFonts w:ascii="宋体" w:hAnsi="宋体" w:cs="Courier New"/>
          <w:color w:val="000000" w:themeColor="text1"/>
          <w:szCs w:val="21"/>
          <w:highlight w:val="none"/>
          <w14:textFill>
            <w14:solidFill>
              <w14:schemeClr w14:val="tx1"/>
            </w14:solidFill>
          </w14:textFill>
        </w:rPr>
        <w:t xml:space="preserve">%的违约金。</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12.2 甲方无故逾期验收和办理支付手续的，应按逾期付款总额每日</w:t>
      </w:r>
      <w:r>
        <w:rPr>
          <w:rFonts w:ascii="宋体" w:hAnsi="宋体" w:cs="Courier New"/>
          <w:color w:val="000000" w:themeColor="text1"/>
          <w:szCs w:val="21"/>
          <w:highlight w:val="none"/>
          <w:u w:val="single"/>
          <w14:textFill>
            <w14:solidFill>
              <w14:schemeClr w14:val="tx1"/>
            </w14:solidFill>
          </w14:textFill>
        </w:rPr>
        <w:t xml:space="preserve"> 5 </w:t>
      </w:r>
      <w:r>
        <w:rPr>
          <w:rFonts w:ascii="宋体" w:hAnsi="宋体" w:cs="Courier New"/>
          <w:color w:val="000000" w:themeColor="text1"/>
          <w:szCs w:val="21"/>
          <w:highlight w:val="none"/>
          <w14:textFill>
            <w14:solidFill>
              <w14:schemeClr w14:val="tx1"/>
            </w14:solidFill>
          </w14:textFill>
        </w:rPr>
        <w:t xml:space="preserve">‰ 向乙方支付违约金。</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12.3 乙方逾期提供服务的，应按逾期提供服务合同总额每日</w:t>
      </w:r>
      <w:r>
        <w:rPr>
          <w:rFonts w:ascii="宋体" w:hAnsi="宋体" w:cs="Courier New"/>
          <w:color w:val="000000" w:themeColor="text1"/>
          <w:szCs w:val="21"/>
          <w:highlight w:val="none"/>
          <w:u w:val="single"/>
          <w14:textFill>
            <w14:solidFill>
              <w14:schemeClr w14:val="tx1"/>
            </w14:solidFill>
          </w14:textFill>
        </w:rPr>
        <w:t xml:space="preserve"> 5 ‰向</w:t>
      </w:r>
      <w:r>
        <w:rPr>
          <w:rFonts w:ascii="宋体" w:hAnsi="宋体" w:cs="Courier New"/>
          <w:color w:val="000000" w:themeColor="text1"/>
          <w:szCs w:val="21"/>
          <w:highlight w:val="none"/>
          <w14:textFill>
            <w14:solidFill>
              <w14:schemeClr w14:val="tx1"/>
            </w14:solidFill>
          </w14:textFill>
        </w:rPr>
        <w:t xml:space="preserve"> 甲方支付违约金，由甲方从待付合同款中扣除。逾期超过约定日期10个工作日不能提供服务的，甲方可解除本合同。乙方因逾期提供服务或因其他违约行为导致甲方解除合同的，应向甲方支付合同总额</w:t>
      </w:r>
      <w:r>
        <w:rPr>
          <w:rFonts w:ascii="宋体" w:hAnsi="宋体" w:cs="Courier New"/>
          <w:color w:val="000000" w:themeColor="text1"/>
          <w:szCs w:val="21"/>
          <w:highlight w:val="none"/>
          <w:u w:val="single"/>
          <w14:textFill>
            <w14:solidFill>
              <w14:schemeClr w14:val="tx1"/>
            </w14:solidFill>
          </w14:textFill>
        </w:rPr>
        <w:t xml:space="preserve"> 20 </w:t>
      </w:r>
      <w:r>
        <w:rPr>
          <w:rFonts w:ascii="宋体" w:hAnsi="宋体" w:cs="Courier New"/>
          <w:color w:val="000000" w:themeColor="text1"/>
          <w:szCs w:val="21"/>
          <w:highlight w:val="none"/>
          <w14:textFill>
            <w14:solidFill>
              <w14:schemeClr w14:val="tx1"/>
            </w14:solidFill>
          </w14:textFill>
        </w:rPr>
        <w:t xml:space="preserve">%的违约金。</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12.4 乙方所提供服务的标准不符合合同规定及招标文件规定标准的，甲方有权拒绝接受服务，并可单方面解除合同。</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12.5 甲乙双方任何一方违反本合同约定的，除应承担上述违约责任外，违约方还应当赔偿因此给守约方造成的一切经济损失，包括但不限于守约方的实际损失、预期可得利益损失以及为实现维护权益而产生的费用（包括但不限于利息、本金、诉讼费、保全费、保全担保费、律师费、公证费、鉴定费、差旅费）。</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十三、不可抗力事件处理</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13.1 在合同有效期内，任何一方因不可抗力事件导致不能履行合同，则合同履行期可延长，其延长期与不可抗力影响期相同。</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13.2 不可抗力事件发生后，应立即通知对方，并在不可抗力发生后15日内寄送有关权威机构出具的证明。</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13.3 不可抗力事件延续120天以上，双方应通过友好协商，确定是否继续履行合同。</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十四、解决争议的方法</w:t>
      </w:r>
      <w:r/>
    </w:p>
    <w:p>
      <w:pPr>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14.1甲乙双方因合同签</w:t>
      </w:r>
      <w:r>
        <w:rPr>
          <w:rFonts w:ascii="宋体" w:hAnsi="宋体"/>
          <w:color w:val="000000" w:themeColor="text1"/>
          <w:szCs w:val="21"/>
          <w:highlight w:val="none"/>
          <w14:textFill>
            <w14:solidFill>
              <w14:schemeClr w14:val="tx1"/>
            </w14:solidFill>
          </w14:textFill>
        </w:rPr>
        <w:t xml:space="preserve">订、履行而发生的一切争议，应通过友好协商解决。如协商不成的，向甲方住所地有管辖权的人民法院提起诉讼解决或者向南京仲裁委员会提请仲裁。（二选一）</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十五、合同生效及其它</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15.1 合同经双方法定代表人或授权委托代表人签字并加盖单位公章后生效。</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15.2本合同未尽事宜，遵照《中华人民共和国政府采购法》《中华人民共和国民法典》等有关条文执行。</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15.3 本合同正本一式</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份，具有同等法律效力，甲方执</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份、乙方执</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份。</w:t>
      </w:r>
      <w:r/>
    </w:p>
    <w:p>
      <w:pPr>
        <w:spacing w:before="120" w:after="120"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甲方（盖章）：                        乙方（盖章）： </w:t>
      </w:r>
      <w:r/>
    </w:p>
    <w:p>
      <w:pPr>
        <w:spacing w:before="120" w:after="120"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法定代表人或授权代表（签章）：        法定代表人或授权代表（签章）：</w:t>
      </w:r>
      <w:r/>
    </w:p>
    <w:p>
      <w:pPr>
        <w:spacing w:before="120" w:after="120"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联系电话：                           联系电话：          </w:t>
      </w:r>
      <w:r/>
    </w:p>
    <w:p>
      <w:pPr>
        <w:spacing w:before="120" w:after="120"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                                          </w:t>
      </w:r>
      <w:r/>
    </w:p>
    <w:p>
      <w:pPr>
        <w:spacing w:before="120" w:after="120"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签订日期：   年    月   日           签订日期：   年    月   日</w:t>
      </w:r>
      <w:r/>
    </w:p>
    <w:p>
      <w:pPr>
        <w:pStyle w:val="9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rPr>
          <w:color w:val="000000" w:themeColor="text1"/>
          <w:highlight w:val="none"/>
          <w14:textFill>
            <w14:solidFill>
              <w14:schemeClr w14:val="tx1"/>
            </w14:solidFill>
          </w14:textFill>
        </w:rPr>
      </w:pPr>
      <w:r>
        <w:rPr>
          <w:rFonts w:hint="eastAsia" w:ascii="宋体" w:hAnsi="宋体" w:cs="宋体"/>
          <w:b/>
          <w:color w:val="000000" w:themeColor="text1"/>
          <w:szCs w:val="21"/>
          <w:highlight w:val="none"/>
          <w:u w:val="single"/>
          <w14:textFill>
            <w14:solidFill>
              <w14:schemeClr w14:val="tx1"/>
            </w14:solidFill>
          </w14:textFill>
        </w:rPr>
        <w:t xml:space="preserve">备注：以上为合同模板，</w:t>
      </w:r>
      <w:r>
        <w:rPr>
          <w:rFonts w:hint="eastAsia" w:ascii="宋体" w:hAnsi="宋体" w:cs="宋体"/>
          <w:b/>
          <w:color w:val="000000" w:themeColor="text1"/>
          <w:szCs w:val="21"/>
          <w:highlight w:val="none"/>
          <w:u w:val="single"/>
          <w:lang w:val="en-US" w:eastAsia="zh-CN"/>
          <w14:textFill>
            <w14:solidFill>
              <w14:schemeClr w14:val="tx1"/>
            </w14:solidFill>
          </w14:textFill>
        </w:rPr>
        <w:t xml:space="preserve">采购</w:t>
      </w:r>
      <w:r>
        <w:rPr>
          <w:rFonts w:hint="eastAsia" w:ascii="宋体" w:hAnsi="宋体" w:cs="宋体"/>
          <w:b/>
          <w:color w:val="000000" w:themeColor="text1"/>
          <w:szCs w:val="21"/>
          <w:highlight w:val="none"/>
          <w:u w:val="single"/>
          <w14:textFill>
            <w14:solidFill>
              <w14:schemeClr w14:val="tx1"/>
            </w14:solidFill>
          </w14:textFill>
        </w:rPr>
        <w:t xml:space="preserve">人可根据项目实际情况对相关条款进行调整，最终合同以</w:t>
      </w:r>
      <w:r>
        <w:rPr>
          <w:rFonts w:hint="eastAsia" w:ascii="宋体" w:hAnsi="宋体" w:cs="宋体"/>
          <w:b/>
          <w:color w:val="000000" w:themeColor="text1"/>
          <w:szCs w:val="21"/>
          <w:highlight w:val="none"/>
          <w:u w:val="single"/>
          <w:lang w:val="en-US" w:eastAsia="zh-CN"/>
          <w14:textFill>
            <w14:solidFill>
              <w14:schemeClr w14:val="tx1"/>
            </w14:solidFill>
          </w14:textFill>
        </w:rPr>
        <w:t xml:space="preserve">采购</w:t>
      </w:r>
      <w:r>
        <w:rPr>
          <w:rFonts w:hint="eastAsia" w:ascii="宋体" w:hAnsi="宋体" w:cs="宋体"/>
          <w:b/>
          <w:color w:val="000000" w:themeColor="text1"/>
          <w:szCs w:val="21"/>
          <w:highlight w:val="none"/>
          <w:u w:val="single"/>
          <w14:textFill>
            <w14:solidFill>
              <w14:schemeClr w14:val="tx1"/>
            </w14:solidFill>
          </w14:textFill>
        </w:rPr>
        <w:t xml:space="preserve">人确认为准。</w:t>
      </w:r>
      <w:r/>
    </w:p>
    <w:p>
      <w:pPr>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br w:type="page" w:clear="all"/>
      </w:r>
      <w:r/>
    </w:p>
    <w:p>
      <w:pPr>
        <w:jc w:val="center"/>
        <w:spacing w:line="360" w:lineRule="auto"/>
        <w:rPr>
          <w:b/>
          <w:bCs/>
          <w:color w:val="000000" w:themeColor="text1"/>
          <w:sz w:val="28"/>
          <w:szCs w:val="28"/>
          <w:highlight w:val="none"/>
          <w14:textFill>
            <w14:solidFill>
              <w14:schemeClr w14:val="tx1"/>
            </w14:solidFill>
          </w14:textFill>
        </w:rPr>
        <w:outlineLvl w:val="0"/>
      </w:pPr>
      <w:r/>
      <w:bookmarkStart w:id="28" w:name="_Toc27634"/>
      <w:r>
        <w:rPr>
          <w:rFonts w:hint="eastAsia"/>
          <w:b/>
          <w:bCs/>
          <w:color w:val="000000" w:themeColor="text1"/>
          <w:sz w:val="28"/>
          <w:szCs w:val="28"/>
          <w:highlight w:val="none"/>
          <w14:textFill>
            <w14:solidFill>
              <w14:schemeClr w14:val="tx1"/>
            </w14:solidFill>
          </w14:textFill>
        </w:rPr>
        <w:t xml:space="preserve">第四章</w:t>
      </w:r>
      <w:r>
        <w:rPr>
          <w:b/>
          <w:bCs/>
          <w:color w:val="000000" w:themeColor="text1"/>
          <w:sz w:val="28"/>
          <w:szCs w:val="28"/>
          <w:highlight w:val="none"/>
          <w14:textFill>
            <w14:solidFill>
              <w14:schemeClr w14:val="tx1"/>
            </w14:solidFill>
          </w14:textFill>
        </w:rPr>
        <w:t xml:space="preserve">  </w:t>
      </w:r>
      <w:bookmarkStart w:id="29" w:name="_Hlk181373383"/>
      <w:r>
        <w:rPr>
          <w:rFonts w:hint="eastAsia"/>
          <w:b/>
          <w:bCs/>
          <w:color w:val="000000" w:themeColor="text1"/>
          <w:sz w:val="28"/>
          <w:szCs w:val="28"/>
          <w:highlight w:val="none"/>
          <w14:textFill>
            <w14:solidFill>
              <w14:schemeClr w14:val="tx1"/>
            </w14:solidFill>
          </w14:textFill>
        </w:rPr>
        <w:t xml:space="preserve">招标内容与技术要求</w:t>
      </w:r>
      <w:bookmarkEnd w:id="26"/>
      <w:r/>
      <w:bookmarkEnd w:id="28"/>
      <w:r/>
      <w:r/>
    </w:p>
    <w:p>
      <w:pPr>
        <w:jc w:val="center"/>
        <w:spacing w:line="360" w:lineRule="auto"/>
        <w:rPr>
          <w:rFonts w:ascii="宋体" w:hAnsi="宋体" w:cs="宋体"/>
          <w:b/>
          <w:bCs/>
          <w:color w:val="000000" w:themeColor="text1"/>
          <w:szCs w:val="21"/>
          <w:highlight w:val="none"/>
          <w14:textFill>
            <w14:solidFill>
              <w14:schemeClr w14:val="tx1"/>
            </w14:solidFill>
          </w14:textFill>
        </w:rPr>
        <w:outlineLvl w:val="9"/>
      </w:pPr>
      <w:r>
        <w:rPr>
          <w:rFonts w:hint="eastAsia" w:ascii="宋体" w:hAnsi="宋体" w:cs="宋体"/>
          <w:b/>
          <w:bCs/>
          <w:color w:val="000000" w:themeColor="text1"/>
          <w:szCs w:val="21"/>
          <w:highlight w:val="none"/>
          <w14:textFill>
            <w14:solidFill>
              <w14:schemeClr w14:val="tx1"/>
            </w14:solidFill>
          </w14:textFill>
        </w:rPr>
        <w:t xml:space="preserve">（本章招标技术规格及要求应全部实质性响应，如出现负偏离，将视为无效投标）</w:t>
      </w:r>
      <w:r/>
    </w:p>
    <w:p>
      <w:pPr>
        <w:spacing w:line="360" w:lineRule="auto"/>
        <w:rPr>
          <w:rFonts w:hint="eastAsia" w:ascii="宋体" w:hAnsi="宋体" w:cs="宋体"/>
          <w:b/>
          <w:bCs/>
          <w:color w:val="000000" w:themeColor="text1"/>
          <w:szCs w:val="21"/>
          <w:highlight w:val="none"/>
          <w14:textFill>
            <w14:solidFill>
              <w14:schemeClr w14:val="tx1"/>
            </w14:solidFill>
          </w14:textFill>
        </w:rPr>
        <w:outlineLvl w:val="9"/>
      </w:pPr>
      <w:r>
        <w:rPr>
          <w:rFonts w:hint="eastAsia" w:ascii="宋体" w:hAnsi="宋体" w:cs="宋体"/>
          <w:b/>
          <w:bCs/>
          <w:color w:val="000000" w:themeColor="text1"/>
          <w:szCs w:val="21"/>
          <w:highlight w:val="none"/>
          <w:lang w:eastAsia="zh-CN"/>
          <w14:textFill>
            <w14:solidFill>
              <w14:schemeClr w14:val="tx1"/>
            </w14:solidFill>
          </w14:textFill>
        </w:rPr>
        <w:t xml:space="preserve">分包1</w:t>
      </w:r>
      <w:r>
        <w:rPr>
          <w:rFonts w:hint="eastAsia" w:ascii="宋体" w:hAnsi="宋体" w:cs="宋体"/>
          <w:b/>
          <w:bCs/>
          <w:color w:val="000000" w:themeColor="text1"/>
          <w:szCs w:val="21"/>
          <w:highlight w:val="none"/>
          <w14:textFill>
            <w14:solidFill>
              <w14:schemeClr w14:val="tx1"/>
            </w14:solidFill>
          </w14:textFill>
        </w:rPr>
        <w:t xml:space="preserve">：中级注安师培训</w:t>
      </w:r>
      <w:r/>
    </w:p>
    <w:tbl>
      <w:tblPr>
        <w:tblStyle w:val="720"/>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2633"/>
        <w:gridCol w:w="1908"/>
        <w:gridCol w:w="2082"/>
        <w:gridCol w:w="1706"/>
      </w:tblGrid>
      <w:tr>
        <w:trPr>
          <w:jc w:val="center"/>
          <w:trHeight w:val="669"/>
        </w:trPr>
        <w:tc>
          <w:tcPr>
            <w:tcW w:w="886"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zh-CN"/>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lang w:val="en-US" w:eastAsia="zh-CN"/>
                <w14:textFill>
                  <w14:solidFill>
                    <w14:schemeClr w14:val="tx1"/>
                  </w14:solidFill>
                </w14:textFill>
              </w:rPr>
              <w:t xml:space="preserve">分包</w:t>
            </w:r>
            <w:r>
              <w:rPr>
                <w:rFonts w:hint="eastAsia" w:cs="宋体" w:asciiTheme="minorEastAsia" w:hAnsiTheme="minorEastAsia" w:eastAsiaTheme="minorEastAsia"/>
                <w:b/>
                <w:color w:val="000000" w:themeColor="text1"/>
                <w:sz w:val="21"/>
                <w:szCs w:val="21"/>
                <w:highlight w:val="none"/>
                <w:lang w:val="zh-CN"/>
                <w14:textFill>
                  <w14:solidFill>
                    <w14:schemeClr w14:val="tx1"/>
                  </w14:solidFill>
                </w14:textFill>
              </w:rPr>
              <w:t xml:space="preserve">号</w:t>
            </w:r>
            <w:r/>
          </w:p>
        </w:tc>
        <w:tc>
          <w:tcPr>
            <w:tcW w:w="2633"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项目名称</w:t>
            </w:r>
            <w:r/>
          </w:p>
        </w:tc>
        <w:tc>
          <w:tcPr>
            <w:tcW w:w="1908"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zh-CN"/>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lang w:val="zh-CN"/>
                <w14:textFill>
                  <w14:solidFill>
                    <w14:schemeClr w14:val="tx1"/>
                  </w14:solidFill>
                </w14:textFill>
              </w:rPr>
              <w:t xml:space="preserve">预算及最高限价（人民币：万元）</w:t>
            </w:r>
            <w:r/>
          </w:p>
        </w:tc>
        <w:tc>
          <w:tcPr>
            <w:tcW w:w="2082"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zh-CN"/>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培训计划完成人数</w:t>
            </w:r>
            <w:r/>
          </w:p>
        </w:tc>
        <w:tc>
          <w:tcPr>
            <w:tcW w:w="1706"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培训计划天数（课时）</w:t>
            </w:r>
            <w:r/>
          </w:p>
        </w:tc>
      </w:tr>
      <w:tr>
        <w:trPr>
          <w:jc w:val="center"/>
          <w:trHeight w:val="482"/>
        </w:trPr>
        <w:tc>
          <w:tcPr>
            <w:tcW w:w="886" w:type="dxa"/>
            <w:vAlign w:val="center"/>
            <w:textDirection w:val="lrTb"/>
            <w:noWrap w:val="false"/>
          </w:tcPr>
          <w:p>
            <w:pPr>
              <w:jc w:val="center"/>
              <w:keepLines w:val="0"/>
              <w:keepNext w:val="0"/>
              <w:pageBreakBefore w:val="0"/>
              <w:spacing w:line="360" w:lineRule="exact"/>
              <w:widowControl w:val="off"/>
              <w:rPr>
                <w:rFonts w:hint="default"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outlineLvl w:val="9"/>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分包1</w:t>
            </w:r>
            <w:r/>
          </w:p>
        </w:tc>
        <w:tc>
          <w:tcPr>
            <w:tcW w:w="2633" w:type="dxa"/>
            <w:vAlign w:val="center"/>
            <w:textDirection w:val="lrTb"/>
            <w:noWrap w:val="false"/>
          </w:tcPr>
          <w:p>
            <w:pPr>
              <w:jc w:val="center"/>
              <w:spacing w:line="400" w:lineRule="exact"/>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ascii="宋体" w:hAnsi="宋体" w:cs="宋体"/>
                <w:color w:val="000000" w:themeColor="text1"/>
                <w:szCs w:val="21"/>
                <w:highlight w:val="none"/>
                <w14:textFill>
                  <w14:solidFill>
                    <w14:schemeClr w14:val="tx1"/>
                  </w14:solidFill>
                </w14:textFill>
              </w:rPr>
              <w:t xml:space="preserve">中级注安师培训</w:t>
            </w:r>
            <w:r/>
          </w:p>
        </w:tc>
        <w:tc>
          <w:tcPr>
            <w:tcW w:w="1908" w:type="dxa"/>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110.4</w:t>
            </w:r>
            <w:r>
              <w:rPr>
                <w:rFonts w:hint="eastAsia" w:cs="Segoe UI" w:asciiTheme="minorEastAsia" w:hAnsiTheme="minorEastAsia" w:eastAsiaTheme="minorEastAsia"/>
                <w:color w:val="000000" w:themeColor="text1"/>
                <w:sz w:val="21"/>
                <w:szCs w:val="21"/>
                <w:highlight w:val="none"/>
                <w:lang w:val="en-US" w:eastAsia="zh-CN"/>
                <w14:textFill>
                  <w14:solidFill>
                    <w14:schemeClr w14:val="tx1"/>
                  </w14:solidFill>
                </w14:textFill>
              </w:rPr>
              <w:t xml:space="preserve">0</w:t>
            </w:r>
            <w:r/>
          </w:p>
        </w:tc>
        <w:tc>
          <w:tcPr>
            <w:tcW w:w="2082" w:type="dxa"/>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中级注安师920人</w:t>
            </w:r>
            <w:r/>
          </w:p>
        </w:tc>
        <w:tc>
          <w:tcPr>
            <w:tcW w:w="1706" w:type="dxa"/>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4天（32课时），每课时不少于45分钟。</w:t>
            </w:r>
            <w:r/>
          </w:p>
        </w:tc>
      </w:tr>
    </w:tbl>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（一）项目概况</w:t>
      </w:r>
      <w:r/>
    </w:p>
    <w:p>
      <w:pPr>
        <w:ind w:firstLine="488"/>
        <w:spacing w:line="360" w:lineRule="auto"/>
        <w:rPr>
          <w:rFonts w:ascii="宋体" w:hAnsi="宋体" w:cstheme="minorEastAsia"/>
          <w:color w:val="000000" w:themeColor="text1"/>
          <w:spacing w:val="8"/>
          <w:szCs w:val="21"/>
          <w:highlight w:val="none"/>
          <w14:textFill>
            <w14:solidFill>
              <w14:schemeClr w14:val="tx1"/>
            </w14:solidFill>
          </w14:textFill>
        </w:rPr>
        <w:outlineLvl w:val="9"/>
      </w:pPr>
      <w:r/>
      <w:bookmarkStart w:id="30" w:name="_Toc421715175"/>
      <w:r>
        <w:rPr>
          <w:rFonts w:hint="eastAsia" w:ascii="宋体" w:hAnsi="宋体" w:cstheme="minorEastAsia"/>
          <w:color w:val="000000" w:themeColor="text1"/>
          <w:spacing w:val="17"/>
          <w:szCs w:val="21"/>
          <w:highlight w:val="none"/>
          <w14:textFill>
            <w14:solidFill>
              <w14:schemeClr w14:val="tx1"/>
            </w14:solidFill>
          </w14:textFill>
        </w:rPr>
        <w:t xml:space="preserve">为深入贯彻习近平总书记关于安全生产的重要论述和</w:t>
      </w:r>
      <w:r>
        <w:rPr>
          <w:rFonts w:hint="eastAsia" w:ascii="宋体" w:hAnsi="宋体" w:cstheme="minorEastAsia"/>
          <w:color w:val="000000" w:themeColor="text1"/>
          <w:spacing w:val="16"/>
          <w:szCs w:val="21"/>
          <w:highlight w:val="none"/>
          <w14:textFill>
            <w14:solidFill>
              <w14:schemeClr w14:val="tx1"/>
            </w14:solidFill>
          </w14:textFill>
        </w:rPr>
        <w:t xml:space="preserve">重要指</w:t>
      </w:r>
      <w:r>
        <w:rPr>
          <w:rFonts w:hint="eastAsia" w:ascii="宋体" w:hAnsi="宋体" w:cstheme="minorEastAsia"/>
          <w:color w:val="000000" w:themeColor="text1"/>
          <w:spacing w:val="5"/>
          <w:szCs w:val="21"/>
          <w:highlight w:val="none"/>
          <w14:textFill>
            <w14:solidFill>
              <w14:schemeClr w14:val="tx1"/>
            </w14:solidFill>
          </w14:textFill>
        </w:rPr>
        <w:t xml:space="preserve">示批示精神，认真落实省委、省政府工作要求，树牢预防优先理念，建强全市安全生产人才队伍，充分发挥注册安全工程师、安全员的专业支撑作用，全面提升安全生产治理能力，为全市经济</w:t>
      </w:r>
      <w:r>
        <w:rPr>
          <w:rFonts w:hint="eastAsia" w:ascii="宋体" w:hAnsi="宋体" w:cstheme="minorEastAsia"/>
          <w:color w:val="000000" w:themeColor="text1"/>
          <w:spacing w:val="8"/>
          <w:szCs w:val="21"/>
          <w:highlight w:val="none"/>
          <w14:textFill>
            <w14:solidFill>
              <w14:schemeClr w14:val="tx1"/>
            </w14:solidFill>
          </w14:textFill>
        </w:rPr>
        <w:t xml:space="preserve">社会高质量发展筑牢安全保障。</w:t>
      </w:r>
      <w:r>
        <w:rPr>
          <w:rFonts w:hint="eastAsia" w:ascii="宋体" w:hAnsi="宋体" w:cstheme="minorEastAsia"/>
          <w:color w:val="000000" w:themeColor="text1"/>
          <w:spacing w:val="5"/>
          <w:szCs w:val="21"/>
          <w:highlight w:val="none"/>
          <w14:textFill>
            <w14:solidFill>
              <w14:schemeClr w14:val="tx1"/>
            </w14:solidFill>
          </w14:textFill>
        </w:rPr>
        <w:t xml:space="preserve">聚焦全市安全生产治理体系和治理能力现代化建设需求，以提升安全管理从业人员专业素养和履职能力为核心，落实省人力资源社会保障厅、省应急管理厅关于《印发江苏省注册安全工程师</w:t>
      </w:r>
      <w:r>
        <w:rPr>
          <w:rFonts w:hint="eastAsia" w:ascii="宋体" w:hAnsi="宋体" w:cstheme="minorEastAsia"/>
          <w:color w:val="000000" w:themeColor="text1"/>
          <w:spacing w:val="-2"/>
          <w:szCs w:val="21"/>
          <w:highlight w:val="none"/>
          <w14:textFill>
            <w14:solidFill>
              <w14:schemeClr w14:val="tx1"/>
            </w14:solidFill>
          </w14:textFill>
        </w:rPr>
        <w:t xml:space="preserve">、安全员培训工作实施方案》</w:t>
      </w:r>
      <w:r>
        <w:rPr>
          <w:rFonts w:hint="eastAsia" w:ascii="宋体" w:hAnsi="宋体" w:cstheme="minorEastAsia"/>
          <w:color w:val="000000" w:themeColor="text1"/>
          <w:spacing w:val="5"/>
          <w:szCs w:val="21"/>
          <w:highlight w:val="none"/>
          <w14:textFill>
            <w14:solidFill>
              <w14:schemeClr w14:val="tx1"/>
            </w14:solidFill>
          </w14:textFill>
        </w:rPr>
        <w:t xml:space="preserve">的通知，通过系统化、专业化培训，培育一支</w:t>
      </w:r>
      <w:r>
        <w:rPr>
          <w:rFonts w:hint="eastAsia" w:ascii="宋体" w:hAnsi="宋体" w:cstheme="minorEastAsia"/>
          <w:color w:val="000000" w:themeColor="text1"/>
          <w:spacing w:val="-2"/>
          <w:szCs w:val="21"/>
          <w:highlight w:val="none"/>
          <w14:textFill>
            <w14:solidFill>
              <w14:schemeClr w14:val="tx1"/>
            </w14:solidFill>
          </w14:textFill>
        </w:rPr>
        <w:t xml:space="preserve">政治合格、业务精湛、作风过硬的中级注册安全工程师队伍。</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（二）项目服务要求</w:t>
      </w:r>
      <w:bookmarkEnd w:id="30"/>
      <w:r/>
      <w:r/>
    </w:p>
    <w:p>
      <w:pPr>
        <w:ind w:firstLine="420"/>
        <w:spacing w:line="360" w:lineRule="auto"/>
        <w:rPr>
          <w:rFonts w:ascii="宋体" w:hAnsi="宋体"/>
          <w:color w:val="000000" w:themeColor="text1"/>
          <w:szCs w:val="21"/>
          <w:highlight w:val="none"/>
          <w14:textFill>
            <w14:solidFill>
              <w14:schemeClr w14:val="tx1"/>
            </w14:solidFill>
          </w14:textFill>
        </w:rPr>
        <w:outlineLvl w:val="9"/>
      </w:pP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是依法登记注册，从事相关培训、宣传业务并</w:t>
      </w:r>
      <w:r>
        <w:rPr>
          <w:rFonts w:hint="eastAsia" w:ascii="宋体" w:hAnsi="宋体" w:cstheme="minorEastAsia"/>
          <w:color w:val="000000" w:themeColor="text1"/>
          <w:spacing w:val="5"/>
          <w:sz w:val="21"/>
          <w:szCs w:val="21"/>
          <w:highlight w:val="none"/>
          <w14:textFill>
            <w14:solidFill>
              <w14:schemeClr w14:val="tx1"/>
            </w14:solidFill>
          </w14:textFill>
        </w:rPr>
        <w:t xml:space="preserve">具有独立承担民事责任的能力和有良好的商业信誉，依法纳税，具有履行合同所必需的设备和专业技术能力，在经营活动中无违法记录且未列在政府采购严重违法失信行为记录名单内。</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ascii="宋体" w:hAnsi="宋体" w:cstheme="minorEastAsia"/>
          <w:b/>
          <w:color w:val="000000" w:themeColor="text1"/>
          <w:szCs w:val="21"/>
          <w:highlight w:val="none"/>
          <w14:textFill>
            <w14:solidFill>
              <w14:schemeClr w14:val="tx1"/>
            </w14:solidFill>
          </w14:textFill>
        </w:rPr>
        <w:t xml:space="preserve">2</w:t>
      </w:r>
      <w:r>
        <w:rPr>
          <w:rFonts w:hint="eastAsia" w:ascii="宋体" w:hAnsi="宋体" w:cstheme="minorEastAsia"/>
          <w:b/>
          <w:color w:val="000000" w:themeColor="text1"/>
          <w:szCs w:val="21"/>
          <w:highlight w:val="none"/>
          <w14:textFill>
            <w14:solidFill>
              <w14:schemeClr w14:val="tx1"/>
            </w14:solidFill>
          </w14:textFill>
        </w:rPr>
        <w:t xml:space="preserve">.培训要求</w:t>
      </w:r>
      <w:r/>
    </w:p>
    <w:p>
      <w:pPr>
        <w:ind w:firstLine="440"/>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pacing w:val="5"/>
          <w:szCs w:val="21"/>
          <w:highlight w:val="none"/>
          <w14:textFill>
            <w14:solidFill>
              <w14:schemeClr w14:val="tx1"/>
            </w14:solidFill>
          </w14:textFill>
        </w:rPr>
        <w:t xml:space="preserve">通过系统化、专业化培训，培育一支</w:t>
      </w:r>
      <w:r>
        <w:rPr>
          <w:rFonts w:hint="eastAsia" w:ascii="宋体" w:hAnsi="宋体" w:cstheme="minorEastAsia"/>
          <w:color w:val="000000" w:themeColor="text1"/>
          <w:spacing w:val="-2"/>
          <w:szCs w:val="21"/>
          <w:highlight w:val="none"/>
          <w14:textFill>
            <w14:solidFill>
              <w14:schemeClr w14:val="tx1"/>
            </w14:solidFill>
          </w14:textFill>
        </w:rPr>
        <w:t xml:space="preserve">政治合格、业务精湛、作风过硬的中级注册安全工程师队伍，</w:t>
      </w:r>
      <w:r>
        <w:rPr>
          <w:rFonts w:hint="eastAsia" w:ascii="宋体" w:hAnsi="宋体" w:cstheme="minorEastAsia"/>
          <w:color w:val="000000" w:themeColor="text1"/>
          <w:szCs w:val="21"/>
          <w:highlight w:val="none"/>
          <w:lang w:bidi="ar"/>
          <w14:textFill>
            <w14:solidFill>
              <w14:schemeClr w14:val="tx1"/>
            </w14:solidFill>
          </w14:textFill>
        </w:rPr>
        <w:t xml:space="preserve">提升企业和职工工伤预防意识和能力，预防和减少工伤事故的发生，切实保障职工生命安全与职业健康，助推企业安全健康发展。</w:t>
      </w:r>
      <w:r/>
    </w:p>
    <w:p>
      <w:pPr>
        <w:ind w:firstLine="422"/>
        <w:spacing w:line="360" w:lineRule="auto"/>
        <w:rPr>
          <w:rFonts w:ascii="宋体" w:hAnsi="宋体" w:cstheme="minorEastAsia"/>
          <w:bCs/>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（1）培训对象。</w:t>
      </w:r>
      <w:r>
        <w:rPr>
          <w:rFonts w:hint="eastAsia" w:ascii="宋体" w:hAnsi="宋体" w:cstheme="minorEastAsia"/>
          <w:color w:val="000000" w:themeColor="text1"/>
          <w:spacing w:val="5"/>
          <w:szCs w:val="21"/>
          <w:highlight w:val="none"/>
          <w14:textFill>
            <w14:solidFill>
              <w14:schemeClr w14:val="tx1"/>
            </w14:solidFill>
          </w14:textFill>
        </w:rPr>
        <w:t xml:space="preserve">全市各类生产经营单位中已经和计划取得中级注册安全工程师证书，从事安全管理、安全技术服务等相关工作的人员，重点聚焦高危行业、重点企业及工伤多发单位的相关人员</w:t>
      </w:r>
      <w:r>
        <w:rPr>
          <w:rFonts w:hint="eastAsia" w:ascii="宋体" w:hAnsi="宋体" w:cstheme="minorEastAsia"/>
          <w:bCs/>
          <w:color w:val="000000" w:themeColor="text1"/>
          <w:szCs w:val="21"/>
          <w:highlight w:val="none"/>
          <w14:textFill>
            <w14:solidFill>
              <w14:schemeClr w14:val="tx1"/>
            </w14:solidFill>
          </w14:textFill>
        </w:rPr>
        <w:t xml:space="preserve">。</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（2）培训内容。</w:t>
      </w:r>
      <w:r>
        <w:rPr>
          <w:rFonts w:hint="eastAsia" w:ascii="宋体" w:hAnsi="宋体" w:cstheme="minorEastAsia"/>
          <w:color w:val="000000" w:themeColor="text1"/>
          <w:spacing w:val="5"/>
          <w:szCs w:val="21"/>
          <w:highlight w:val="none"/>
          <w14:textFill>
            <w14:solidFill>
              <w14:schemeClr w14:val="tx1"/>
            </w14:solidFill>
          </w14:textFill>
        </w:rPr>
        <w:t xml:space="preserve">聚焦风险辨识与管控、标准化创建运行、安全专项治理、应急处置与演练等综合管理能力，贴合化工、矿山</w:t>
      </w:r>
      <w:r>
        <w:rPr>
          <w:rFonts w:ascii="宋体" w:hAnsi="宋体" w:cstheme="minorEastAsia"/>
          <w:color w:val="000000" w:themeColor="text1"/>
          <w:spacing w:val="5"/>
          <w:szCs w:val="21"/>
          <w:highlight w:val="none"/>
          <w14:textFill>
            <w14:solidFill>
              <w14:schemeClr w14:val="tx1"/>
            </w14:solidFill>
          </w14:textFill>
        </w:rPr>
        <w:t xml:space="preserve">、</w:t>
      </w:r>
      <w:r>
        <w:rPr>
          <w:rFonts w:hint="eastAsia" w:ascii="宋体" w:hAnsi="宋体" w:cstheme="minorEastAsia"/>
          <w:color w:val="000000" w:themeColor="text1"/>
          <w:spacing w:val="5"/>
          <w:szCs w:val="21"/>
          <w:highlight w:val="none"/>
          <w14:textFill>
            <w14:solidFill>
              <w14:schemeClr w14:val="tx1"/>
            </w14:solidFill>
          </w14:textFill>
        </w:rPr>
        <w:t xml:space="preserve">金属冶炼等行业专业岗位需求进行实战化授课。</w:t>
      </w:r>
      <w:r/>
    </w:p>
    <w:p>
      <w:pPr>
        <w:ind w:firstLine="422"/>
        <w:spacing w:line="360" w:lineRule="auto"/>
        <w:rPr>
          <w:rFonts w:ascii="宋体" w:hAnsi="宋体" w:cstheme="minorEastAsia"/>
          <w:color w:val="000000" w:themeColor="text1"/>
          <w:spacing w:val="5"/>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（3）培训方式。</w:t>
      </w:r>
      <w:r>
        <w:rPr>
          <w:rFonts w:hint="eastAsia" w:ascii="宋体" w:hAnsi="宋体" w:cstheme="minorEastAsia"/>
          <w:color w:val="000000" w:themeColor="text1"/>
          <w:spacing w:val="5"/>
          <w:szCs w:val="21"/>
          <w:highlight w:val="none"/>
          <w14:textFill>
            <w14:solidFill>
              <w14:schemeClr w14:val="tx1"/>
            </w14:solidFill>
          </w14:textFill>
        </w:rPr>
        <w:t xml:space="preserve">注重培训覆盖面与实效性，结合参训</w:t>
      </w:r>
      <w:r>
        <w:rPr>
          <w:rFonts w:hint="eastAsia" w:ascii="宋体" w:hAnsi="宋体" w:cstheme="minorEastAsia"/>
          <w:color w:val="000000" w:themeColor="text1"/>
          <w:spacing w:val="10"/>
          <w:szCs w:val="21"/>
          <w:highlight w:val="none"/>
          <w14:textFill>
            <w14:solidFill>
              <w14:schemeClr w14:val="tx1"/>
            </w14:solidFill>
          </w14:textFill>
        </w:rPr>
        <w:t xml:space="preserve">人员岗位特点，采取“</w:t>
      </w:r>
      <w:r>
        <w:rPr>
          <w:rFonts w:hint="eastAsia" w:ascii="宋体" w:hAnsi="宋体" w:cstheme="minorEastAsia"/>
          <w:color w:val="000000" w:themeColor="text1"/>
          <w:spacing w:val="-44"/>
          <w:szCs w:val="21"/>
          <w:highlight w:val="none"/>
          <w14:textFill>
            <w14:solidFill>
              <w14:schemeClr w14:val="tx1"/>
            </w14:solidFill>
          </w14:textFill>
        </w:rPr>
        <w:t xml:space="preserve"> </w:t>
      </w:r>
      <w:r>
        <w:rPr>
          <w:rFonts w:hint="eastAsia" w:ascii="宋体" w:hAnsi="宋体" w:cstheme="minorEastAsia"/>
          <w:color w:val="000000" w:themeColor="text1"/>
          <w:spacing w:val="10"/>
          <w:szCs w:val="21"/>
          <w:highlight w:val="none"/>
          <w14:textFill>
            <w14:solidFill>
              <w14:schemeClr w14:val="tx1"/>
            </w14:solidFill>
          </w14:textFill>
        </w:rPr>
        <w:t xml:space="preserve">理论+</w:t>
      </w:r>
      <w:r>
        <w:rPr>
          <w:rFonts w:hint="eastAsia" w:ascii="宋体" w:hAnsi="宋体" w:cstheme="minorEastAsia"/>
          <w:color w:val="000000" w:themeColor="text1"/>
          <w:spacing w:val="-40"/>
          <w:szCs w:val="21"/>
          <w:highlight w:val="none"/>
          <w14:textFill>
            <w14:solidFill>
              <w14:schemeClr w14:val="tx1"/>
            </w14:solidFill>
          </w14:textFill>
        </w:rPr>
        <w:t xml:space="preserve"> </w:t>
      </w:r>
      <w:r>
        <w:rPr>
          <w:rFonts w:hint="eastAsia" w:ascii="宋体" w:hAnsi="宋体" w:cstheme="minorEastAsia"/>
          <w:color w:val="000000" w:themeColor="text1"/>
          <w:spacing w:val="10"/>
          <w:szCs w:val="21"/>
          <w:highlight w:val="none"/>
          <w14:textFill>
            <w14:solidFill>
              <w14:schemeClr w14:val="tx1"/>
            </w14:solidFill>
          </w14:textFill>
        </w:rPr>
        <w:t xml:space="preserve">实操”</w:t>
      </w:r>
      <w:r>
        <w:rPr>
          <w:rFonts w:hint="eastAsia" w:ascii="宋体" w:hAnsi="宋体" w:cstheme="minorEastAsia"/>
          <w:color w:val="000000" w:themeColor="text1"/>
          <w:spacing w:val="-53"/>
          <w:szCs w:val="21"/>
          <w:highlight w:val="none"/>
          <w14:textFill>
            <w14:solidFill>
              <w14:schemeClr w14:val="tx1"/>
            </w14:solidFill>
          </w14:textFill>
        </w:rPr>
        <w:t xml:space="preserve"> </w:t>
      </w:r>
      <w:r>
        <w:rPr>
          <w:rFonts w:hint="eastAsia" w:ascii="宋体" w:hAnsi="宋体" w:cstheme="minorEastAsia"/>
          <w:color w:val="000000" w:themeColor="text1"/>
          <w:spacing w:val="10"/>
          <w:szCs w:val="21"/>
          <w:highlight w:val="none"/>
          <w14:textFill>
            <w14:solidFill>
              <w14:schemeClr w14:val="tx1"/>
            </w14:solidFill>
          </w14:textFill>
        </w:rPr>
        <w:t xml:space="preserve">相结合的方式开</w:t>
      </w:r>
      <w:r>
        <w:rPr>
          <w:rFonts w:hint="eastAsia" w:ascii="宋体" w:hAnsi="宋体" w:cstheme="minorEastAsia"/>
          <w:color w:val="000000" w:themeColor="text1"/>
          <w:spacing w:val="5"/>
          <w:szCs w:val="21"/>
          <w:highlight w:val="none"/>
          <w14:textFill>
            <w14:solidFill>
              <w14:schemeClr w14:val="tx1"/>
            </w14:solidFill>
          </w14:textFill>
        </w:rPr>
        <w:t xml:space="preserve">展。线上按照省统一课程组织学习，线下培训以集中面授、实操演练、案例分析、现场答疑等形式，强化实操能力提升，全程录音录像。</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（4）培训时长。</w:t>
      </w:r>
      <w:r>
        <w:rPr>
          <w:rFonts w:hint="eastAsia" w:ascii="宋体" w:hAnsi="宋体" w:cstheme="minorEastAsia"/>
          <w:color w:val="000000" w:themeColor="text1"/>
          <w:szCs w:val="21"/>
          <w:highlight w:val="none"/>
          <w:lang w:bidi="ar"/>
          <w14:textFill>
            <w14:solidFill>
              <w14:schemeClr w14:val="tx1"/>
            </w14:solidFill>
          </w14:textFill>
        </w:rPr>
        <w:t xml:space="preserve">每期学员培训不少于4天（32学时），每学时不少于45分钟。</w:t>
      </w:r>
      <w:r/>
    </w:p>
    <w:p>
      <w:pPr>
        <w:ind w:firstLine="422"/>
        <w:spacing w:line="360" w:lineRule="auto"/>
        <w:rPr>
          <w:rFonts w:ascii="宋体" w:hAnsi="宋体" w:cstheme="minorEastAsia"/>
          <w:color w:val="000000" w:themeColor="text1"/>
          <w:spacing w:val="6"/>
          <w:szCs w:val="21"/>
          <w:highlight w:val="none"/>
          <w:lang w:bidi="ar"/>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（5）培训人数。</w:t>
      </w:r>
      <w:r>
        <w:rPr>
          <w:rFonts w:hint="eastAsia" w:ascii="宋体" w:hAnsi="宋体" w:cstheme="minorEastAsia"/>
          <w:color w:val="000000" w:themeColor="text1"/>
          <w:spacing w:val="6"/>
          <w:szCs w:val="21"/>
          <w:highlight w:val="none"/>
          <w14:textFill>
            <w14:solidFill>
              <w14:schemeClr w14:val="tx1"/>
            </w14:solidFill>
          </w14:textFill>
        </w:rPr>
        <w:t xml:space="preserve">920人</w:t>
      </w:r>
      <w:r>
        <w:rPr>
          <w:rFonts w:hint="eastAsia" w:ascii="宋体" w:hAnsi="宋体" w:cstheme="minorEastAsia"/>
          <w:color w:val="000000" w:themeColor="text1"/>
          <w:spacing w:val="6"/>
          <w:szCs w:val="21"/>
          <w:highlight w:val="none"/>
          <w:lang w:bidi="ar"/>
          <w14:textFill>
            <w14:solidFill>
              <w14:schemeClr w14:val="tx1"/>
            </w14:solidFill>
          </w14:textFill>
        </w:rPr>
        <w:t xml:space="preserve">。（</w:t>
      </w:r>
      <w:r>
        <w:rPr>
          <w:rFonts w:hint="eastAsia" w:ascii="宋体" w:hAnsi="宋体" w:cstheme="minorEastAsia"/>
          <w:color w:val="000000" w:themeColor="text1"/>
          <w:szCs w:val="21"/>
          <w:highlight w:val="none"/>
          <w:lang w:bidi="ar"/>
          <w14:textFill>
            <w14:solidFill>
              <w14:schemeClr w14:val="tx1"/>
            </w14:solidFill>
          </w14:textFill>
        </w:rPr>
        <w:t xml:space="preserve">每期参训学员原则上不超过100名每班。</w:t>
      </w:r>
      <w:r>
        <w:rPr>
          <w:rFonts w:hint="eastAsia" w:ascii="宋体" w:hAnsi="宋体" w:cstheme="minorEastAsia"/>
          <w:color w:val="000000" w:themeColor="text1"/>
          <w:spacing w:val="6"/>
          <w:szCs w:val="21"/>
          <w:highlight w:val="none"/>
          <w:lang w:bidi="ar"/>
          <w14:textFill>
            <w14:solidFill>
              <w14:schemeClr w14:val="tx1"/>
            </w14:solidFill>
          </w14:textFill>
        </w:rPr>
        <w:t xml:space="preserve">）</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（6）线下培训场地。</w:t>
      </w:r>
      <w:r>
        <w:rPr>
          <w:rFonts w:hint="eastAsia" w:ascii="宋体" w:hAnsi="宋体" w:cstheme="minorEastAsia"/>
          <w:color w:val="000000" w:themeColor="text1"/>
          <w:szCs w:val="21"/>
          <w:highlight w:val="none"/>
          <w:lang w:bidi="ar"/>
          <w14:textFill>
            <w14:solidFill>
              <w14:schemeClr w14:val="tx1"/>
            </w14:solidFill>
          </w14:textFill>
        </w:rPr>
        <w:t xml:space="preserve">应具备固定办公场所，配备满足日常办公需要的办公设备设施，理论教室面积不少于120平方米</w:t>
      </w:r>
      <w:r>
        <w:rPr>
          <w:rFonts w:hint="eastAsia" w:ascii="宋体" w:hAnsi="宋体" w:cstheme="minorEastAsia"/>
          <w:color w:val="000000" w:themeColor="text1"/>
          <w:szCs w:val="21"/>
          <w:highlight w:val="none"/>
          <w:lang w:eastAsia="zh-CN" w:bidi="ar"/>
          <w14:textFill>
            <w14:solidFill>
              <w14:schemeClr w14:val="tx1"/>
            </w14:solidFill>
          </w14:textFill>
        </w:rPr>
        <w:t xml:space="preserve">，</w:t>
      </w:r>
      <w:r>
        <w:rPr>
          <w:rFonts w:hint="eastAsia" w:ascii="宋体" w:hAnsi="宋体" w:cstheme="minorEastAsia"/>
          <w:color w:val="000000" w:themeColor="text1"/>
          <w:szCs w:val="21"/>
          <w:highlight w:val="none"/>
          <w:lang w:bidi="ar"/>
          <w14:textFill>
            <w14:solidFill>
              <w14:schemeClr w14:val="tx1"/>
            </w14:solidFill>
          </w14:textFill>
        </w:rPr>
        <w:t xml:space="preserve">教学设施齐全等，培训场所建筑防火和消防设施应符合GB 55036和GB 55037的要求。培训场所应保障疏散通道、安全出口畅通，不被占用、堵塞、锁闭。</w:t>
      </w:r>
      <w:r/>
    </w:p>
    <w:p>
      <w:pPr>
        <w:pStyle w:val="748"/>
        <w:ind w:left="0" w:firstLine="422"/>
        <w:spacing w:after="0" w:line="360" w:lineRule="auto"/>
        <w:widowControl/>
        <w:rPr>
          <w:rFonts w:ascii="宋体" w:hAnsi="宋体" w:cstheme="minorEastAsia"/>
          <w:b/>
          <w:color w:val="000000" w:themeColor="text1"/>
          <w:szCs w:val="21"/>
          <w:highlight w:val="none"/>
          <w14:textFill>
            <w14:solidFill>
              <w14:schemeClr w14:val="tx1"/>
            </w14:solidFill>
          </w14:textFill>
        </w:rPr>
        <w:outlineLvl w:val="9"/>
      </w:pPr>
      <w:r>
        <w:rPr>
          <w:rFonts w:ascii="宋体" w:hAnsi="宋体" w:cstheme="minorEastAsia"/>
          <w:b/>
          <w:color w:val="000000" w:themeColor="text1"/>
          <w:szCs w:val="21"/>
          <w:highlight w:val="none"/>
          <w14:textFill>
            <w14:solidFill>
              <w14:schemeClr w14:val="tx1"/>
            </w14:solidFill>
          </w14:textFill>
        </w:rPr>
        <w:t xml:space="preserve">3</w:t>
      </w:r>
      <w:r>
        <w:rPr>
          <w:rFonts w:hint="eastAsia" w:ascii="宋体" w:hAnsi="宋体" w:cstheme="minorEastAsia"/>
          <w:b/>
          <w:color w:val="000000" w:themeColor="text1"/>
          <w:szCs w:val="21"/>
          <w:highlight w:val="none"/>
          <w14:textFill>
            <w14:solidFill>
              <w14:schemeClr w14:val="tx1"/>
            </w14:solidFill>
          </w14:textFill>
        </w:rPr>
        <w:t xml:space="preserve">.现场组织</w:t>
      </w:r>
      <w:r/>
    </w:p>
    <w:p>
      <w:pPr>
        <w:pStyle w:val="801"/>
        <w:contextualSpacing w:val="0"/>
        <w:ind w:left="0" w:firstLine="420"/>
        <w:spacing w:line="360" w:lineRule="auto"/>
        <w:tabs>
          <w:tab w:val="left" w:pos="1231" w:leader="none"/>
        </w:tabs>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（1）培训班须采取分类别报名、培训和专业化考核。</w:t>
      </w:r>
      <w:r/>
    </w:p>
    <w:p>
      <w:pPr>
        <w:pStyle w:val="801"/>
        <w:contextualSpacing w:val="0"/>
        <w:ind w:left="0" w:firstLine="420"/>
        <w:spacing w:line="360" w:lineRule="auto"/>
        <w:tabs>
          <w:tab w:val="left" w:pos="1235" w:leader="none"/>
        </w:tabs>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（2）线下培训班实行考勤考核制度，上午和下午各签到一次，所有培训结束当天参加考试。</w:t>
      </w:r>
      <w:r/>
    </w:p>
    <w:p>
      <w:pPr>
        <w:pStyle w:val="801"/>
        <w:contextualSpacing w:val="0"/>
        <w:ind w:left="0" w:firstLine="420"/>
        <w:spacing w:line="360" w:lineRule="auto"/>
        <w:tabs>
          <w:tab w:val="left" w:pos="1235" w:leader="none"/>
        </w:tabs>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（3）线下培训班须保证课堂纪律、秩序，专心听讲，不得玩手机、交头接耳、随意走动等。</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4.人员要求</w:t>
      </w:r>
      <w:r/>
    </w:p>
    <w:p>
      <w:pPr>
        <w:ind w:firstLine="420"/>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（1）项目须配备项目负责人1人，负责与采购单位及培训主办单位的沟通联系。专职管理人员不少于3名；主要负责人具有大学本科及以上学历或中级及以上职称。</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（2）专职教师不少于5名；专职教师中至少有3名取得中级注册安全工程师执业资格（注安师资格必须为相对应专业）。</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专职教师——是指在本专业领域具有5年以上安全生产从业经验,大学本科及以上学历或大专学历、中级及以上职称且持有安全培训教师岗位证书，与安全生产培训机构签定劳动合同、缴纳社会保险，专门从事安全培训教学的人员，提供人员证书和与安全生产培训机构签定劳动合同及安全生产培训机构投标</w:t>
      </w:r>
      <w:r>
        <w:rPr>
          <w:rFonts w:hint="eastAsia" w:ascii="宋体" w:hAnsi="宋体" w:cstheme="minorEastAsia"/>
          <w:color w:val="000000" w:themeColor="text1"/>
          <w:szCs w:val="21"/>
          <w:highlight w:val="none"/>
          <w:lang w:eastAsia="zh-CN" w:bidi="ar"/>
          <w14:textFill>
            <w14:solidFill>
              <w14:schemeClr w14:val="tx1"/>
            </w14:solidFill>
          </w14:textFill>
        </w:rPr>
        <w:t xml:space="preserve">近三个月中任一月</w:t>
      </w:r>
      <w:r>
        <w:rPr>
          <w:rFonts w:hint="eastAsia" w:ascii="宋体" w:hAnsi="宋体" w:cstheme="minorEastAsia"/>
          <w:color w:val="000000" w:themeColor="text1"/>
          <w:szCs w:val="21"/>
          <w:highlight w:val="none"/>
          <w:lang w:bidi="ar"/>
          <w14:textFill>
            <w14:solidFill>
              <w14:schemeClr w14:val="tx1"/>
            </w14:solidFill>
          </w14:textFill>
        </w:rPr>
        <w:t xml:space="preserve">供应商为其缴纳的社保证明。</w:t>
      </w:r>
      <w:r/>
    </w:p>
    <w:p>
      <w:pPr>
        <w:ind w:firstLine="422"/>
        <w:spacing w:line="360" w:lineRule="auto"/>
        <w:rPr>
          <w:rFonts w:hint="eastAsia"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专职管理人员——是指与安全供应商签定劳动合同和缴纳社会保险，专门负责安全培训教学管理及服务的人员，提供投标</w:t>
      </w:r>
      <w:r>
        <w:rPr>
          <w:rFonts w:hint="eastAsia" w:ascii="宋体" w:hAnsi="宋体" w:cstheme="minorEastAsia"/>
          <w:color w:val="000000" w:themeColor="text1"/>
          <w:szCs w:val="21"/>
          <w:highlight w:val="none"/>
          <w:lang w:eastAsia="zh-CN" w:bidi="ar"/>
          <w14:textFill>
            <w14:solidFill>
              <w14:schemeClr w14:val="tx1"/>
            </w14:solidFill>
          </w14:textFill>
        </w:rPr>
        <w:t xml:space="preserve">近三个月中任一月</w:t>
      </w:r>
      <w:r>
        <w:rPr>
          <w:rFonts w:hint="eastAsia" w:ascii="宋体" w:hAnsi="宋体" w:cstheme="minorEastAsia"/>
          <w:color w:val="000000" w:themeColor="text1"/>
          <w:szCs w:val="21"/>
          <w:highlight w:val="none"/>
          <w:lang w:bidi="ar"/>
          <w14:textFill>
            <w14:solidFill>
              <w14:schemeClr w14:val="tx1"/>
            </w14:solidFill>
          </w14:textFill>
        </w:rPr>
        <w:t xml:space="preserve">供应商为其缴纳的社保证明。</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(三)项目验收及考核</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1、考核内容</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1</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）培训实施方案（含培训班课程内容、学时、师资力量等内容）、</w:t>
      </w:r>
      <w:r>
        <w:rPr>
          <w:rFonts w:hint="eastAsia" w:ascii="宋体" w:hAnsi="宋体" w:cstheme="minorEastAsia"/>
          <w:b w:val="0"/>
          <w:bCs w:val="0"/>
          <w:color w:val="000000" w:themeColor="text1"/>
          <w:szCs w:val="21"/>
          <w:highlight w:val="none"/>
          <w14:textFill>
            <w14:solidFill>
              <w14:schemeClr w14:val="tx1"/>
            </w14:solidFill>
          </w14:textFill>
        </w:rPr>
        <w:t xml:space="preserve">教学评估考核方案</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须报</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培训主办单位审核通过后，由中标单位予以实施。</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（2）中标单位须定期向</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主办单位汇报培训班的情况（含报名、组织、</w:t>
      </w:r>
      <w:r>
        <w:rPr>
          <w:rFonts w:hint="eastAsia" w:ascii="宋体" w:hAnsi="宋体" w:cstheme="minorEastAsia"/>
          <w:b w:val="0"/>
          <w:bCs w:val="0"/>
          <w:color w:val="000000" w:themeColor="text1"/>
          <w:szCs w:val="21"/>
          <w:highlight w:val="none"/>
          <w14:textFill>
            <w14:solidFill>
              <w14:schemeClr w14:val="tx1"/>
            </w14:solidFill>
          </w14:textFill>
        </w:rPr>
        <w:t xml:space="preserve">培训效果</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等相关内容），</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培训主办单位不定期抽样监督中标单位实施情况。</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3</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学员的培训档案应实施“一人一档+一期一档”管理，以纸质或电子档案的形式进行归档、存放和保管。档案应包含但不限于以下内容：培训方案或培训计划、培训通知、学员信息汇总、考勤记录、培训教材与课件、线下培训现场视频记录（以班为单位）、培训质量评估记录和培训总结。使用线上安全生产培训平台进行理论培训的，档案还应包括学习记录、人像抓拍图片、学时证明。</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2、项目验收</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中标单位根据项目需要，积极配合招标人对培训质量、成效的全面评估工作。</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项目实施完成后中标单位编写项目总结报告，包括但不限于从培训目标的完成情况、培训现场组织实施质量、人员安管管理知识和技能掌握、考核评估结果、培训人员满意度调查等方面阐述。</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培训结业实行考试制度，现场进行考试，由市应急管理局组织考试；考试未通过不予计入有效培训人次。</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参训人员完成线上、线下规定培训课程，并考试通过后发放由省应急管理厅、省人力资源社会保障厅统一核发电子版学习证明。</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1</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考试内容：《培训大纲》及当期培训相关内容。</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2</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考试形式：闭卷考试，考试时长不超过 1 学时。</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3</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考试满分为 100 分，80 分为合格。</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4</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考试未通过的，允许参加补考，补考次数不得超过2次。</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完成学员考试目标人数，中标单位向采购人书面提出项目验收申请，验收合格后由采购人支付相应款项；验收基本合格，中标单位应及时整改，整改完毕验收通过后由采购人支付相应款项；验收不合格采购人有权终止协议，且不予支付余款。验收完成后，签署项目验收表，连同项目总结、项目过程文档和各类音视频资料，形成项目归档资料，统一移交给采购人，并办理资料移交确认。</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3、绩效评定</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培训实际成效，主要通过以下维度呈现：</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（1）结合学员当年度报考科目存在差异的实际情况，本项目以实际有效出勤天数作为考核及费用结算依据。</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（2）学员当日参训，时长满足8课时的，计为当日有效出勤，超出的不计入有效时长。 </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3）通过过程跟踪、询阅台账、调查问卷等形式对项目的实施情况和绩效目标完成情况进行考核评估，并通过应急管理部门组织的考试，考核合格（完成服务内容及要求）的,在预留合同总价的10%做为项目余款后进行支付结算。</w:t>
      </w:r>
      <w:r/>
    </w:p>
    <w:p>
      <w:pPr>
        <w:ind w:firstLine="422"/>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（4）对培训项目进行实施效果评估，依据下一年受训人员的工伤类事故发生率与培训前一年的同类别的工伤发生率的比对结果，决定是否支付项目余款。</w:t>
      </w:r>
      <w:r/>
    </w:p>
    <w:p>
      <w:pPr>
        <w:pStyle w:val="721"/>
        <w:numPr>
          <w:ilvl w:val="0"/>
          <w:numId w:val="0"/>
        </w:numPr>
        <w:ind w:left="0" w:firstLine="422"/>
        <w:rPr>
          <w:b/>
          <w:color w:val="000000" w:themeColor="text1"/>
          <w:highlight w:val="none"/>
          <w:lang w:bidi="ar"/>
          <w14:textFill>
            <w14:solidFill>
              <w14:schemeClr w14:val="tx1"/>
            </w14:solidFill>
          </w14:textFill>
        </w:rPr>
        <w:outlineLvl w:val="9"/>
      </w:pPr>
      <w:r>
        <w:rPr>
          <w:rFonts w:hint="eastAsia"/>
          <w:b/>
          <w:color w:val="000000" w:themeColor="text1"/>
          <w:highlight w:val="none"/>
          <w:lang w:bidi="ar"/>
          <w14:textFill>
            <w14:solidFill>
              <w14:schemeClr w14:val="tx1"/>
            </w14:solidFill>
          </w14:textFill>
        </w:rPr>
        <w:t xml:space="preserve">（四）禁止行为</w:t>
      </w:r>
      <w:r/>
    </w:p>
    <w:p>
      <w:pPr>
        <w:pStyle w:val="721"/>
        <w:numPr>
          <w:ilvl w:val="0"/>
          <w:numId w:val="4"/>
        </w:numPr>
        <w:ind w:left="845" w:hanging="425"/>
        <w:keepLines w:val="0"/>
        <w:keepNext w:val="0"/>
        <w:pageBreakBefore w:val="0"/>
        <w:widowControl w:val="off"/>
        <w:rPr>
          <w:color w:val="000000" w:themeColor="text1"/>
          <w:highlight w:val="none"/>
          <w:lang w:val="en-AU" w:bidi="ar"/>
          <w14:textFill>
            <w14:solidFill>
              <w14:schemeClr w14:val="tx1"/>
            </w14:solidFill>
          </w14:textFill>
        </w:rPr>
        <w:outlineLvl w:val="9"/>
      </w:pPr>
      <w:r>
        <w:rPr>
          <w:rFonts w:hint="eastAsia"/>
          <w:color w:val="000000" w:themeColor="text1"/>
          <w:highlight w:val="none"/>
          <w:lang w:val="en-AU" w:bidi="ar"/>
          <w14:textFill>
            <w14:solidFill>
              <w14:schemeClr w14:val="tx1"/>
            </w14:solidFill>
          </w14:textFill>
        </w:rPr>
        <w:t xml:space="preserve">泄露</w:t>
      </w:r>
      <w:r>
        <w:rPr>
          <w:rFonts w:hint="eastAsia"/>
          <w:color w:val="000000" w:themeColor="text1"/>
          <w:highlight w:val="none"/>
          <w:lang w:bidi="ar"/>
          <w14:textFill>
            <w14:solidFill>
              <w14:schemeClr w14:val="tx1"/>
            </w14:solidFill>
          </w14:textFill>
        </w:rPr>
        <w:t xml:space="preserve">相关学员信息、企业</w:t>
      </w:r>
      <w:r>
        <w:rPr>
          <w:rFonts w:hint="eastAsia"/>
          <w:color w:val="000000" w:themeColor="text1"/>
          <w:highlight w:val="none"/>
          <w:lang w:val="en-AU" w:bidi="ar"/>
          <w14:textFill>
            <w14:solidFill>
              <w14:schemeClr w14:val="tx1"/>
            </w14:solidFill>
          </w14:textFill>
        </w:rPr>
        <w:t xml:space="preserve">技术秘密和商业秘密。</w:t>
      </w:r>
      <w:r/>
    </w:p>
    <w:p>
      <w:pPr>
        <w:pStyle w:val="721"/>
        <w:numPr>
          <w:ilvl w:val="0"/>
          <w:numId w:val="4"/>
        </w:numPr>
        <w:ind w:left="845" w:hanging="425"/>
        <w:keepLines w:val="0"/>
        <w:keepNext w:val="0"/>
        <w:pageBreakBefore w:val="0"/>
        <w:widowControl w:val="off"/>
        <w:rPr>
          <w:color w:val="000000" w:themeColor="text1"/>
          <w:highlight w:val="none"/>
          <w:lang w:val="en-AU" w:bidi="ar"/>
          <w14:textFill>
            <w14:solidFill>
              <w14:schemeClr w14:val="tx1"/>
            </w14:solidFill>
          </w14:textFill>
        </w:rPr>
        <w:outlineLvl w:val="9"/>
      </w:pPr>
      <w:r>
        <w:rPr>
          <w:rFonts w:hint="eastAsia"/>
          <w:color w:val="000000" w:themeColor="text1"/>
          <w:highlight w:val="none"/>
          <w:lang w:val="en-AU" w:bidi="ar"/>
          <w14:textFill>
            <w14:solidFill>
              <w14:schemeClr w14:val="tx1"/>
            </w14:solidFill>
          </w14:textFill>
        </w:rPr>
        <w:t xml:space="preserve">出具虚假或者严重失实的</w:t>
      </w:r>
      <w:r>
        <w:rPr>
          <w:rFonts w:hint="eastAsia"/>
          <w:color w:val="000000" w:themeColor="text1"/>
          <w:highlight w:val="none"/>
          <w:lang w:bidi="ar"/>
          <w14:textFill>
            <w14:solidFill>
              <w14:schemeClr w14:val="tx1"/>
            </w14:solidFill>
          </w14:textFill>
        </w:rPr>
        <w:t xml:space="preserve">培训</w:t>
      </w:r>
      <w:r>
        <w:rPr>
          <w:rFonts w:hint="eastAsia"/>
          <w:color w:val="000000" w:themeColor="text1"/>
          <w:highlight w:val="none"/>
          <w:lang w:val="en-AU" w:bidi="ar"/>
          <w14:textFill>
            <w14:solidFill>
              <w14:schemeClr w14:val="tx1"/>
            </w14:solidFill>
          </w14:textFill>
        </w:rPr>
        <w:t xml:space="preserve">报告。</w:t>
      </w:r>
      <w:r/>
    </w:p>
    <w:p>
      <w:pPr>
        <w:pStyle w:val="721"/>
        <w:numPr>
          <w:ilvl w:val="0"/>
          <w:numId w:val="4"/>
        </w:numPr>
        <w:ind w:left="845" w:hanging="425"/>
        <w:keepLines w:val="0"/>
        <w:keepNext w:val="0"/>
        <w:pageBreakBefore w:val="0"/>
        <w:widowControl w:val="off"/>
        <w:rPr>
          <w:color w:val="000000" w:themeColor="text1"/>
          <w:highlight w:val="none"/>
          <w:lang w:val="en-AU" w:bidi="ar"/>
          <w14:textFill>
            <w14:solidFill>
              <w14:schemeClr w14:val="tx1"/>
            </w14:solidFill>
          </w14:textFill>
        </w:rPr>
        <w:outlineLvl w:val="9"/>
      </w:pPr>
      <w:r>
        <w:rPr>
          <w:rFonts w:hint="eastAsia"/>
          <w:color w:val="000000" w:themeColor="text1"/>
          <w:highlight w:val="none"/>
          <w:lang w:val="en-AU" w:bidi="ar"/>
          <w14:textFill>
            <w14:solidFill>
              <w14:schemeClr w14:val="tx1"/>
            </w14:solidFill>
          </w14:textFill>
        </w:rPr>
        <w:t xml:space="preserve">转包、</w:t>
      </w:r>
      <w:r>
        <w:rPr>
          <w:rFonts w:hint="eastAsia"/>
          <w:color w:val="000000" w:themeColor="text1"/>
          <w:highlight w:val="none"/>
          <w:lang w:bidi="ar"/>
          <w14:textFill>
            <w14:solidFill>
              <w14:schemeClr w14:val="tx1"/>
            </w14:solidFill>
          </w14:textFill>
        </w:rPr>
        <w:t xml:space="preserve">分包</w:t>
      </w:r>
      <w:r>
        <w:rPr>
          <w:rFonts w:hint="eastAsia"/>
          <w:color w:val="000000" w:themeColor="text1"/>
          <w:highlight w:val="none"/>
          <w:lang w:val="en-AU" w:bidi="ar"/>
          <w14:textFill>
            <w14:solidFill>
              <w14:schemeClr w14:val="tx1"/>
            </w14:solidFill>
          </w14:textFill>
        </w:rPr>
        <w:t xml:space="preserve">该项目。</w:t>
      </w:r>
      <w:r/>
    </w:p>
    <w:p>
      <w:pPr>
        <w:pStyle w:val="721"/>
        <w:numPr>
          <w:ilvl w:val="0"/>
          <w:numId w:val="4"/>
        </w:numPr>
        <w:ind w:left="845" w:hanging="425"/>
        <w:keepLines w:val="0"/>
        <w:keepNext w:val="0"/>
        <w:pageBreakBefore w:val="0"/>
        <w:widowControl w:val="off"/>
        <w:rPr>
          <w:rFonts w:hint="eastAsia"/>
          <w:color w:val="000000" w:themeColor="text1"/>
          <w:highlight w:val="none"/>
          <w:lang w:val="en-AU" w:bidi="ar"/>
          <w14:textFill>
            <w14:solidFill>
              <w14:schemeClr w14:val="tx1"/>
            </w14:solidFill>
          </w14:textFill>
        </w:rPr>
        <w:outlineLvl w:val="9"/>
      </w:pPr>
      <w:r>
        <w:rPr>
          <w:rFonts w:hint="eastAsia"/>
          <w:color w:val="000000" w:themeColor="text1"/>
          <w:highlight w:val="none"/>
          <w:lang w:val="en-AU" w:bidi="ar"/>
          <w14:textFill>
            <w14:solidFill>
              <w14:schemeClr w14:val="tx1"/>
            </w14:solidFill>
          </w14:textFill>
        </w:rPr>
        <w:t xml:space="preserve">擅自更改、简化、</w:t>
      </w:r>
      <w:r>
        <w:rPr>
          <w:rFonts w:hint="eastAsia"/>
          <w:color w:val="000000" w:themeColor="text1"/>
          <w:highlight w:val="none"/>
          <w:lang w:bidi="ar"/>
          <w14:textFill>
            <w14:solidFill>
              <w14:schemeClr w14:val="tx1"/>
            </w14:solidFill>
          </w14:textFill>
        </w:rPr>
        <w:t xml:space="preserve">缩短培训时间</w:t>
      </w:r>
      <w:r>
        <w:rPr>
          <w:rFonts w:hint="eastAsia"/>
          <w:color w:val="000000" w:themeColor="text1"/>
          <w:highlight w:val="none"/>
          <w:lang w:val="en-AU" w:bidi="ar"/>
          <w14:textFill>
            <w14:solidFill>
              <w14:schemeClr w14:val="tx1"/>
            </w14:solidFill>
          </w14:textFill>
        </w:rPr>
        <w:t xml:space="preserve">和相关内容。</w:t>
      </w:r>
      <w:r/>
    </w:p>
    <w:p>
      <w:pPr>
        <w:pStyle w:val="721"/>
        <w:numPr>
          <w:ilvl w:val="0"/>
          <w:numId w:val="4"/>
        </w:numPr>
        <w:ind w:left="845" w:hanging="425"/>
        <w:keepLines w:val="0"/>
        <w:keepNext w:val="0"/>
        <w:pageBreakBefore w:val="0"/>
        <w:widowControl w:val="off"/>
        <w:rPr>
          <w:color w:val="000000" w:themeColor="text1"/>
          <w:highlight w:val="none"/>
          <w:lang w:val="en-AU" w:bidi="ar"/>
          <w14:textFill>
            <w14:solidFill>
              <w14:schemeClr w14:val="tx1"/>
            </w14:solidFill>
          </w14:textFill>
        </w:rPr>
        <w:outlineLvl w:val="9"/>
      </w:pPr>
      <w:r>
        <w:rPr>
          <w:rFonts w:hint="eastAsia"/>
          <w:color w:val="000000" w:themeColor="text1"/>
          <w:highlight w:val="none"/>
          <w:lang w:val="en-AU" w:bidi="ar"/>
          <w14:textFill>
            <w14:solidFill>
              <w14:schemeClr w14:val="tx1"/>
            </w14:solidFill>
          </w14:textFill>
        </w:rPr>
        <w:t xml:space="preserve">进行其他与培训无关的工作。</w:t>
      </w:r>
      <w:r/>
    </w:p>
    <w:p>
      <w:pPr>
        <w:ind w:firstLine="420"/>
        <w:spacing w:line="360" w:lineRule="auto"/>
        <w:widowControl/>
        <w:tabs>
          <w:tab w:val="left" w:pos="1231" w:leader="none"/>
        </w:tabs>
        <w:rPr>
          <w:rFonts w:ascii="宋体" w:hAnsi="宋体" w:cstheme="minorEastAsia"/>
          <w:bCs/>
          <w:color w:val="000000" w:themeColor="text1"/>
          <w:szCs w:val="21"/>
          <w:highlight w:val="none"/>
          <w14:textFill>
            <w14:solidFill>
              <w14:schemeClr w14:val="tx1"/>
            </w14:solidFill>
          </w14:textFill>
        </w:rPr>
        <w:outlineLvl w:val="9"/>
      </w:pPr>
      <w:r>
        <w:rPr>
          <w:rFonts w:hint="eastAsia" w:ascii="宋体" w:hAnsi="宋体" w:cstheme="minorEastAsia"/>
          <w:b/>
          <w:bCs w:val="0"/>
          <w:color w:val="000000" w:themeColor="text1"/>
          <w:szCs w:val="21"/>
          <w:highlight w:val="none"/>
          <w14:textFill>
            <w14:solidFill>
              <w14:schemeClr w14:val="tx1"/>
            </w14:solidFill>
          </w14:textFill>
        </w:rPr>
        <w:t xml:space="preserve">（五）知识产权归属</w:t>
      </w:r>
      <w:r/>
    </w:p>
    <w:p>
      <w:pPr>
        <w:ind w:firstLine="420"/>
        <w:spacing w:line="360" w:lineRule="auto"/>
        <w:widowControl/>
        <w:tabs>
          <w:tab w:val="left" w:pos="1231" w:leader="none"/>
        </w:tabs>
        <w:rPr>
          <w:rFonts w:hint="eastAsia" w:ascii="宋体" w:hAnsi="宋体" w:cstheme="minorEastAsia"/>
          <w:color w:val="000000" w:themeColor="text1"/>
          <w:szCs w:val="21"/>
          <w:highlight w:val="none"/>
          <w14:textFill>
            <w14:solidFill>
              <w14:schemeClr w14:val="tx1"/>
            </w14:solidFill>
          </w14:textFill>
        </w:rPr>
        <w:outlineLvl w:val="9"/>
      </w:pPr>
      <w:r>
        <w:rPr>
          <w:rFonts w:hint="eastAsia" w:ascii="宋体" w:hAnsi="宋体" w:cstheme="minorEastAsia"/>
          <w:bCs/>
          <w:color w:val="000000" w:themeColor="text1"/>
          <w:szCs w:val="21"/>
          <w:highlight w:val="none"/>
          <w14:textFill>
            <w14:solidFill>
              <w14:schemeClr w14:val="tx1"/>
            </w14:solidFill>
          </w14:textFill>
        </w:rPr>
        <w:t xml:space="preserve">中标单位因履行本合同产生的报告、课件、手册等所有相关文字资料、影像资料、电子数据等知识产权均归采购人所有；未经采购人书面许可，中标单位不得使用上述资料或授权任何第三方使用。中标单位履行本合同不得侵犯任何第三方的任何权利（包括知识产权），否则由此引发的一切责任由中标单位自行承担，给采购人造成损失的，中标单位应赔偿采购人一切直接、间接损失。</w:t>
      </w:r>
      <w:r/>
    </w:p>
    <w:p>
      <w:pPr>
        <w:numPr>
          <w:ilvl w:val="0"/>
          <w:numId w:val="5"/>
        </w:numPr>
        <w:ind w:firstLine="420"/>
        <w:spacing w:line="360" w:lineRule="auto"/>
        <w:widowControl/>
        <w:tabs>
          <w:tab w:val="left" w:pos="1231" w:leader="none"/>
        </w:tabs>
        <w:rPr>
          <w:rFonts w:hint="eastAsia" w:ascii="宋体" w:hAnsi="宋体" w:cstheme="minorEastAsia"/>
          <w:b/>
          <w:bCs w:val="0"/>
          <w:color w:val="000000" w:themeColor="text1"/>
          <w:szCs w:val="21"/>
          <w:highlight w:val="none"/>
          <w14:textFill>
            <w14:solidFill>
              <w14:schemeClr w14:val="tx1"/>
            </w14:solidFill>
          </w14:textFill>
        </w:rPr>
        <w:outlineLvl w:val="9"/>
      </w:pPr>
      <w:r>
        <w:rPr>
          <w:rFonts w:hint="eastAsia" w:ascii="宋体" w:hAnsi="宋体" w:cstheme="minorEastAsia"/>
          <w:b/>
          <w:bCs w:val="0"/>
          <w:color w:val="000000" w:themeColor="text1"/>
          <w:szCs w:val="21"/>
          <w:highlight w:val="none"/>
          <w14:textFill>
            <w14:solidFill>
              <w14:schemeClr w14:val="tx1"/>
            </w14:solidFill>
          </w14:textFill>
        </w:rPr>
        <w:t xml:space="preserve">合同履行期限</w:t>
      </w:r>
      <w:r/>
    </w:p>
    <w:p>
      <w:pPr>
        <w:numPr>
          <w:ilvl w:val="0"/>
          <w:numId w:val="0"/>
        </w:numPr>
        <w:ind w:firstLine="420"/>
        <w:spacing w:line="360" w:lineRule="auto"/>
        <w:widowControl/>
        <w:tabs>
          <w:tab w:val="left" w:pos="1231" w:leader="none"/>
        </w:tabs>
        <w:rPr>
          <w:rFonts w:ascii="宋体" w:hAnsi="宋体" w:cstheme="minorEastAsia"/>
          <w:bCs/>
          <w:color w:val="000000" w:themeColor="text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14:textFill>
            <w14:solidFill>
              <w14:schemeClr w14:val="tx1"/>
            </w14:solidFill>
          </w14:textFill>
        </w:rPr>
        <w:t xml:space="preserve">合同签订之日起至2026年12月10日前完成。</w:t>
      </w:r>
      <w:r/>
    </w:p>
    <w:p>
      <w:pPr>
        <w:numPr>
          <w:ilvl w:val="0"/>
          <w:numId w:val="0"/>
        </w:numPr>
        <w:ind w:firstLine="422"/>
        <w:spacing w:line="360" w:lineRule="auto"/>
        <w:widowControl/>
        <w:tabs>
          <w:tab w:val="left" w:pos="1231" w:leader="none"/>
        </w:tabs>
        <w:rPr>
          <w:rFonts w:hint="eastAsia" w:ascii="宋体" w:hAnsi="宋体" w:cstheme="minorEastAsia"/>
          <w:b/>
          <w:bCs w:val="0"/>
          <w:color w:val="000000" w:themeColor="text1"/>
          <w:szCs w:val="21"/>
          <w:highlight w:val="none"/>
          <w14:textFill>
            <w14:solidFill>
              <w14:schemeClr w14:val="tx1"/>
            </w14:solidFill>
          </w14:textFill>
        </w:rPr>
        <w:outlineLvl w:val="9"/>
      </w:pP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lang w:val="en-US" w:eastAsia="zh-CN"/>
          <w14:textFill>
            <w14:solidFill>
              <w14:schemeClr w14:val="tx1"/>
            </w14:solidFill>
          </w14:textFill>
        </w:rPr>
        <w:t xml:space="preserve">七</w:t>
      </w: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14:textFill>
            <w14:solidFill>
              <w14:schemeClr w14:val="tx1"/>
            </w14:solidFill>
          </w14:textFill>
        </w:rPr>
        <w:t xml:space="preserve">付款方式</w:t>
      </w:r>
      <w:r/>
    </w:p>
    <w:p>
      <w:pPr>
        <w:numPr>
          <w:ilvl w:val="0"/>
          <w:numId w:val="0"/>
        </w:numPr>
        <w:ind w:firstLine="420"/>
        <w:spacing w:line="360" w:lineRule="auto"/>
        <w:widowControl/>
        <w:tabs>
          <w:tab w:val="left" w:pos="1231" w:leader="none"/>
        </w:tabs>
        <w:rPr>
          <w:rFonts w:hint="eastAsia" w:ascii="宋体" w:hAnsi="宋体" w:cstheme="minorEastAsia"/>
          <w:color w:val="000000" w:themeColor="text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14:textFill>
            <w14:solidFill>
              <w14:schemeClr w14:val="tx1"/>
            </w14:solidFill>
          </w14:textFill>
        </w:rPr>
        <w:t xml:space="preserve">1.签订服务协议后，中标人应提供按照合同总价10%的履约保函，在招标人收到履约保函之日起支付合同总价的30%的预付款；</w:t>
      </w:r>
      <w:r/>
    </w:p>
    <w:p>
      <w:pPr>
        <w:numPr>
          <w:ilvl w:val="0"/>
          <w:numId w:val="0"/>
        </w:numPr>
        <w:ind w:firstLine="420"/>
        <w:spacing w:line="360" w:lineRule="auto"/>
        <w:widowControl/>
        <w:tabs>
          <w:tab w:val="left" w:pos="1231" w:leader="none"/>
        </w:tabs>
        <w:rPr>
          <w:rFonts w:hint="eastAsia" w:ascii="宋体" w:hAnsi="宋体" w:cstheme="minorEastAsia"/>
          <w:color w:val="000000" w:themeColor="text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14:textFill>
            <w14:solidFill>
              <w14:schemeClr w14:val="tx1"/>
            </w14:solidFill>
          </w14:textFill>
        </w:rPr>
        <w:t xml:space="preserve">2.整个项目完成并经评估验收合格后支付合同总价的60%、同时预留合同总价的10%做为项目余款，依据下一年受训人员所在的企业安全生产事故（工伤类事故）发生率决定是否支付。初次评估验收不合格的，中标人根据评估标准进行整改，整改后经再次评估验收合格的再支付相关款项；仍不合格的，不支付相关款项且全额没收履约保函。</w:t>
      </w:r>
      <w:r/>
    </w:p>
    <w:p>
      <w:pPr>
        <w:numPr>
          <w:ilvl w:val="0"/>
          <w:numId w:val="0"/>
        </w:numPr>
        <w:ind w:firstLine="420"/>
        <w:spacing w:line="360" w:lineRule="auto"/>
        <w:widowControl/>
        <w:tabs>
          <w:tab w:val="left" w:pos="1231" w:leader="none"/>
        </w:tabs>
        <w:rPr>
          <w:rFonts w:hint="eastAsia" w:ascii="宋体" w:hAnsi="宋体" w:cstheme="minorEastAsia"/>
          <w:color w:val="000000" w:themeColor="text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14:textFill>
            <w14:solidFill>
              <w14:schemeClr w14:val="tx1"/>
            </w14:solidFill>
          </w14:textFill>
        </w:rPr>
        <w:t xml:space="preserve">3.项目完成一年后（自该项目完成并经评估验收合格后起算）由市人社局对参加培训的企业进行工伤发生率的统计。如受训人员所在的企业因安全生产事故（工伤类事故）的工伤发生率低于培训前一年的同类别的工伤发生率，拨付预留的余款；如高于培训前一年的工伤发生率但未超过10%，拨付预留的余款50%；如高于培训前一年的工伤发生率的10%，不再拨付预留的余款。</w:t>
      </w:r>
      <w:r/>
    </w:p>
    <w:p>
      <w:pPr>
        <w:numPr>
          <w:ilvl w:val="0"/>
          <w:numId w:val="0"/>
        </w:numPr>
        <w:ind w:firstLine="420"/>
        <w:spacing w:line="360" w:lineRule="auto"/>
        <w:widowControl/>
        <w:tabs>
          <w:tab w:val="left" w:pos="1231" w:leader="none"/>
        </w:tabs>
        <w:rPr>
          <w:rFonts w:hint="eastAsia" w:ascii="宋体" w:hAnsi="宋体" w:cstheme="minorEastAsia"/>
          <w:color w:val="000000" w:themeColor="text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14:textFill>
            <w14:solidFill>
              <w14:schemeClr w14:val="tx1"/>
            </w14:solidFill>
          </w14:textFill>
        </w:rPr>
        <w:t xml:space="preserve">4.中标人须在招标人办理每批次付款手续之前15个工作日内，提供每期项目服务等额的正式发票给招标人，以便招标人及时办理支付手续。</w:t>
      </w:r>
      <w:r/>
    </w:p>
    <w:p>
      <w:pPr>
        <w:spacing w:line="360" w:lineRule="auto"/>
        <w:rPr>
          <w:rFonts w:ascii="宋体" w:hAnsi="宋体" w:cs="宋体"/>
          <w:b/>
          <w:bCs/>
          <w:color w:val="000000" w:themeColor="text1"/>
          <w:szCs w:val="21"/>
          <w:highlight w:val="none"/>
          <w14:textFill>
            <w14:solidFill>
              <w14:schemeClr w14:val="tx1"/>
            </w14:solidFill>
          </w14:textFill>
        </w:rPr>
        <w:outlineLvl w:val="9"/>
      </w:pPr>
      <w:r>
        <w:rPr>
          <w:rFonts w:ascii="宋体" w:hAnsi="宋体" w:cs="宋体"/>
          <w:b/>
          <w:bCs/>
          <w:color w:val="000000" w:themeColor="text1"/>
          <w:szCs w:val="21"/>
          <w:highlight w:val="none"/>
          <w14:textFill>
            <w14:solidFill>
              <w14:schemeClr w14:val="tx1"/>
            </w14:solidFill>
          </w14:textFill>
        </w:rPr>
      </w:r>
      <w:r/>
    </w:p>
    <w:p>
      <w:pPr>
        <w:ind w:firstLine="422"/>
        <w:spacing w:line="360" w:lineRule="auto"/>
        <w:rPr>
          <w:rFonts w:ascii="宋体" w:hAnsi="宋体" w:cs="宋体"/>
          <w:b/>
          <w:bCs/>
          <w:color w:val="000000" w:themeColor="text1"/>
          <w:szCs w:val="21"/>
          <w:highlight w:val="none"/>
          <w14:textFill>
            <w14:solidFill>
              <w14:schemeClr w14:val="tx1"/>
            </w14:solidFill>
          </w14:textFill>
        </w:rPr>
        <w:outlineLvl w:val="9"/>
      </w:pPr>
      <w:r>
        <w:rPr>
          <w:rFonts w:ascii="宋体" w:hAnsi="宋体" w:cs="宋体"/>
          <w:b/>
          <w:bCs/>
          <w:color w:val="000000" w:themeColor="text1"/>
          <w:szCs w:val="21"/>
          <w:highlight w:val="none"/>
          <w14:textFill>
            <w14:solidFill>
              <w14:schemeClr w14:val="tx1"/>
            </w14:solidFill>
          </w14:textFill>
        </w:rPr>
      </w:r>
      <w:r/>
    </w:p>
    <w:p>
      <w:pPr>
        <w:rPr>
          <w:rFonts w:hint="eastAsia" w:ascii="宋体" w:hAnsi="宋体" w:cs="宋体"/>
          <w:b/>
          <w:bCs/>
          <w:color w:val="000000" w:themeColor="text1"/>
          <w:szCs w:val="21"/>
          <w:highlight w:val="none"/>
          <w:lang w:eastAsia="zh-CN"/>
          <w14:textFill>
            <w14:solidFill>
              <w14:schemeClr w14:val="tx1"/>
            </w14:solidFill>
          </w14:textFill>
        </w:rPr>
        <w:outlineLvl w:val="9"/>
      </w:pPr>
      <w:r>
        <w:rPr>
          <w:rFonts w:hint="eastAsia" w:ascii="宋体" w:hAnsi="宋体" w:cs="宋体"/>
          <w:b/>
          <w:bCs/>
          <w:color w:val="000000" w:themeColor="text1"/>
          <w:szCs w:val="21"/>
          <w:highlight w:val="none"/>
          <w:lang w:eastAsia="zh-CN"/>
          <w14:textFill>
            <w14:solidFill>
              <w14:schemeClr w14:val="tx1"/>
            </w14:solidFill>
          </w14:textFill>
        </w:rPr>
        <w:br w:type="page" w:clear="all"/>
      </w:r>
      <w:r/>
    </w:p>
    <w:p>
      <w:pPr>
        <w:jc w:val="both"/>
        <w:spacing w:line="360" w:lineRule="auto"/>
        <w:rPr>
          <w:rFonts w:ascii="宋体" w:hAnsi="宋体" w:cs="宋体"/>
          <w:b/>
          <w:bCs/>
          <w:color w:val="000000" w:themeColor="text1"/>
          <w:szCs w:val="21"/>
          <w:highlight w:val="none"/>
          <w14:textFill>
            <w14:solidFill>
              <w14:schemeClr w14:val="tx1"/>
            </w14:solidFill>
          </w14:textFill>
        </w:rPr>
        <w:outlineLvl w:val="9"/>
      </w:pPr>
      <w:r>
        <w:rPr>
          <w:rFonts w:hint="eastAsia" w:ascii="宋体" w:hAnsi="宋体" w:cs="宋体"/>
          <w:b/>
          <w:bCs/>
          <w:color w:val="000000" w:themeColor="text1"/>
          <w:szCs w:val="21"/>
          <w:highlight w:val="none"/>
          <w:lang w:eastAsia="zh-CN"/>
          <w14:textFill>
            <w14:solidFill>
              <w14:schemeClr w14:val="tx1"/>
            </w14:solidFill>
          </w14:textFill>
        </w:rPr>
        <w:t xml:space="preserve">分包2</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cs="宋体"/>
          <w:b/>
          <w:bCs/>
          <w:color w:val="000000" w:themeColor="text1"/>
          <w:szCs w:val="21"/>
          <w:highlight w:val="none"/>
          <w14:textFill>
            <w14:solidFill>
              <w14:schemeClr w14:val="tx1"/>
            </w14:solidFill>
          </w14:textFill>
        </w:rPr>
        <w:t xml:space="preserve">：初级注安师、安全员培训</w:t>
      </w:r>
      <w:r>
        <w:rPr>
          <w:rFonts w:hint="eastAsia" w:ascii="宋体" w:hAnsi="宋体" w:cs="宋体"/>
          <w:b/>
          <w:bCs/>
          <w:color w:val="000000" w:themeColor="text1"/>
          <w:szCs w:val="21"/>
          <w:highlight w:val="none"/>
          <w:lang w:val="en-US" w:eastAsia="zh-CN"/>
          <w14:textFill>
            <w14:solidFill>
              <w14:schemeClr w14:val="tx1"/>
            </w14:solidFill>
          </w14:textFill>
        </w:rPr>
        <w:t xml:space="preserve">-1，初级注安师、安全员培训-2</w:t>
      </w:r>
      <w:r/>
    </w:p>
    <w:tbl>
      <w:tblPr>
        <w:tblStyle w:val="720"/>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2755"/>
        <w:gridCol w:w="2086"/>
        <w:gridCol w:w="1896"/>
        <w:gridCol w:w="1592"/>
      </w:tblGrid>
      <w:tr>
        <w:trPr>
          <w:jc w:val="center"/>
          <w:trHeight w:val="669"/>
        </w:trPr>
        <w:tc>
          <w:tcPr>
            <w:tcW w:w="886"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zh-CN"/>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lang w:val="en-US" w:eastAsia="zh-CN"/>
                <w14:textFill>
                  <w14:solidFill>
                    <w14:schemeClr w14:val="tx1"/>
                  </w14:solidFill>
                </w14:textFill>
              </w:rPr>
              <w:t xml:space="preserve">分包</w:t>
            </w:r>
            <w:r>
              <w:rPr>
                <w:rFonts w:hint="eastAsia" w:cs="宋体" w:asciiTheme="minorEastAsia" w:hAnsiTheme="minorEastAsia" w:eastAsiaTheme="minorEastAsia"/>
                <w:b/>
                <w:color w:val="000000" w:themeColor="text1"/>
                <w:sz w:val="21"/>
                <w:szCs w:val="21"/>
                <w:highlight w:val="none"/>
                <w:lang w:val="zh-CN"/>
                <w14:textFill>
                  <w14:solidFill>
                    <w14:schemeClr w14:val="tx1"/>
                  </w14:solidFill>
                </w14:textFill>
              </w:rPr>
              <w:t xml:space="preserve">号</w:t>
            </w:r>
            <w:r/>
          </w:p>
        </w:tc>
        <w:tc>
          <w:tcPr>
            <w:tcW w:w="2755"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项目名称</w:t>
            </w:r>
            <w:r/>
          </w:p>
        </w:tc>
        <w:tc>
          <w:tcPr>
            <w:tcW w:w="2086"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zh-CN"/>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lang w:val="zh-CN"/>
                <w14:textFill>
                  <w14:solidFill>
                    <w14:schemeClr w14:val="tx1"/>
                  </w14:solidFill>
                </w14:textFill>
              </w:rPr>
              <w:t xml:space="preserve">预算及最高限价（人民币：万元）</w:t>
            </w:r>
            <w:r/>
          </w:p>
        </w:tc>
        <w:tc>
          <w:tcPr>
            <w:tcW w:w="1896"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zh-CN"/>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培训计划完成人数</w:t>
            </w:r>
            <w:r/>
          </w:p>
        </w:tc>
        <w:tc>
          <w:tcPr>
            <w:tcW w:w="1592" w:type="dxa"/>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培训计划天数（课时）</w:t>
            </w:r>
            <w:r/>
          </w:p>
        </w:tc>
      </w:tr>
      <w:tr>
        <w:trPr>
          <w:jc w:val="center"/>
          <w:trHeight w:val="482"/>
        </w:trPr>
        <w:tc>
          <w:tcPr>
            <w:tcW w:w="886" w:type="dxa"/>
            <w:vAlign w:val="center"/>
            <w:textDirection w:val="lrTb"/>
            <w:noWrap w:val="false"/>
          </w:tcPr>
          <w:p>
            <w:pPr>
              <w:jc w:val="center"/>
              <w:keepLines w:val="0"/>
              <w:keepNext w:val="0"/>
              <w:pageBreakBefore w:val="0"/>
              <w:spacing w:line="360" w:lineRule="exact"/>
              <w:widowControl w:val="off"/>
              <w:rPr>
                <w:rFonts w:hint="default"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outlineLvl w:val="9"/>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分包2</w:t>
            </w:r>
            <w:r/>
          </w:p>
        </w:tc>
        <w:tc>
          <w:tcPr>
            <w:tcW w:w="2755" w:type="dxa"/>
            <w:vAlign w:val="center"/>
            <w:textDirection w:val="lrTb"/>
            <w:noWrap w:val="false"/>
          </w:tcPr>
          <w:p>
            <w:pPr>
              <w:jc w:val="center"/>
              <w:spacing w:line="400" w:lineRule="exact"/>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初级注安师、安全员培训</w:t>
            </w:r>
            <w:r>
              <w:rPr>
                <w:rFonts w:hint="eastAsia" w:ascii="宋体" w:hAnsi="宋体" w:cs="宋体"/>
                <w:color w:val="000000" w:themeColor="text1"/>
                <w:szCs w:val="21"/>
                <w:highlight w:val="none"/>
                <w:lang w:val="en-US" w:eastAsia="zh-CN"/>
                <w14:textFill>
                  <w14:solidFill>
                    <w14:schemeClr w14:val="tx1"/>
                  </w14:solidFill>
                </w14:textFill>
              </w:rPr>
              <w:t xml:space="preserve">-1</w:t>
            </w:r>
            <w:r/>
          </w:p>
        </w:tc>
        <w:tc>
          <w:tcPr>
            <w:tcW w:w="2086" w:type="dxa"/>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79.35</w:t>
            </w:r>
            <w:r/>
          </w:p>
        </w:tc>
        <w:tc>
          <w:tcPr>
            <w:tcW w:w="1896" w:type="dxa"/>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cs="Segoe UI" w:asciiTheme="minorEastAsia" w:hAnsiTheme="minorEastAsia" w:eastAsiaTheme="minorEastAsia"/>
                <w:color w:val="000000" w:themeColor="text1"/>
                <w:sz w:val="21"/>
                <w:szCs w:val="21"/>
                <w:highlight w:val="none"/>
                <w14:textFill>
                  <w14:solidFill>
                    <w14:schemeClr w14:val="tx1"/>
                  </w14:solidFill>
                </w14:textFill>
              </w:rPr>
              <w:t xml:space="preserve">初级注安师</w:t>
            </w: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280人、安全员1042人</w:t>
            </w:r>
            <w:r/>
          </w:p>
        </w:tc>
        <w:tc>
          <w:tcPr>
            <w:tcW w:w="1592" w:type="dxa"/>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2天（16课时），每课时不少于45分钟。</w:t>
            </w:r>
            <w:r/>
          </w:p>
        </w:tc>
      </w:tr>
      <w:tr>
        <w:trPr>
          <w:jc w:val="center"/>
          <w:trHeight w:val="482"/>
        </w:trPr>
        <w:tc>
          <w:tcPr>
            <w:tcW w:w="886" w:type="dxa"/>
            <w:vAlign w:val="center"/>
            <w:textDirection w:val="lrTb"/>
            <w:noWrap w:val="false"/>
          </w:tcPr>
          <w:p>
            <w:pPr>
              <w:jc w:val="center"/>
              <w:keepLines w:val="0"/>
              <w:keepNext w:val="0"/>
              <w:pageBreakBefore w:val="0"/>
              <w:spacing w:line="360" w:lineRule="exact"/>
              <w:widowControl w:val="off"/>
              <w:rPr>
                <w:rFonts w:hint="default"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outlineLvl w:val="9"/>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分包3</w:t>
            </w:r>
            <w:r/>
          </w:p>
        </w:tc>
        <w:tc>
          <w:tcPr>
            <w:tcW w:w="2755" w:type="dxa"/>
            <w:vAlign w:val="center"/>
            <w:textDirection w:val="lrTb"/>
            <w:noWrap w:val="false"/>
          </w:tcPr>
          <w:p>
            <w:pPr>
              <w:jc w:val="center"/>
              <w:spacing w:line="400" w:lineRule="exact"/>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初级注安师、安全员培训</w:t>
            </w:r>
            <w:r>
              <w:rPr>
                <w:rFonts w:hint="eastAsia" w:ascii="宋体" w:hAnsi="宋体" w:cs="宋体"/>
                <w:color w:val="000000" w:themeColor="text1"/>
                <w:szCs w:val="21"/>
                <w:highlight w:val="none"/>
                <w:lang w:val="en-US" w:eastAsia="zh-CN"/>
                <w14:textFill>
                  <w14:solidFill>
                    <w14:schemeClr w14:val="tx1"/>
                  </w14:solidFill>
                </w14:textFill>
              </w:rPr>
              <w:t xml:space="preserve">-2</w:t>
            </w:r>
            <w:r/>
          </w:p>
        </w:tc>
        <w:tc>
          <w:tcPr>
            <w:tcW w:w="2086" w:type="dxa"/>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79.35</w:t>
            </w:r>
            <w:r/>
          </w:p>
        </w:tc>
        <w:tc>
          <w:tcPr>
            <w:tcW w:w="1896" w:type="dxa"/>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cs="Segoe UI" w:asciiTheme="minorEastAsia" w:hAnsiTheme="minorEastAsia" w:eastAsiaTheme="minorEastAsia"/>
                <w:color w:val="000000" w:themeColor="text1"/>
                <w:sz w:val="21"/>
                <w:szCs w:val="21"/>
                <w:highlight w:val="none"/>
                <w14:textFill>
                  <w14:solidFill>
                    <w14:schemeClr w14:val="tx1"/>
                  </w14:solidFill>
                </w14:textFill>
              </w:rPr>
              <w:t xml:space="preserve">初级注安师</w:t>
            </w: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280人、安全员1042人</w:t>
            </w:r>
            <w:r/>
          </w:p>
        </w:tc>
        <w:tc>
          <w:tcPr>
            <w:tcW w:w="1592" w:type="dxa"/>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2天（16课时），每课时不少于45分钟。</w:t>
            </w:r>
            <w:r/>
          </w:p>
        </w:tc>
      </w:tr>
    </w:tbl>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（一）项目概况</w:t>
      </w:r>
      <w:r/>
    </w:p>
    <w:p>
      <w:pPr>
        <w:ind w:firstLine="488"/>
        <w:spacing w:line="360" w:lineRule="auto"/>
        <w:rPr>
          <w:rFonts w:ascii="宋体" w:hAnsi="宋体" w:cstheme="minorEastAsia"/>
          <w:color w:val="000000" w:themeColor="text1"/>
          <w:spacing w:val="8"/>
          <w:szCs w:val="21"/>
          <w:highlight w:val="none"/>
          <w14:textFill>
            <w14:solidFill>
              <w14:schemeClr w14:val="tx1"/>
            </w14:solidFill>
          </w14:textFill>
        </w:rPr>
        <w:outlineLvl w:val="9"/>
      </w:pPr>
      <w:r>
        <w:rPr>
          <w:rFonts w:hint="eastAsia" w:ascii="宋体" w:hAnsi="宋体" w:cstheme="minorEastAsia"/>
          <w:color w:val="000000" w:themeColor="text1"/>
          <w:spacing w:val="17"/>
          <w:szCs w:val="21"/>
          <w:highlight w:val="none"/>
          <w14:textFill>
            <w14:solidFill>
              <w14:schemeClr w14:val="tx1"/>
            </w14:solidFill>
          </w14:textFill>
        </w:rPr>
        <w:t xml:space="preserve">为深入贯彻习近平总书记关于安全生产的重要论述和</w:t>
      </w:r>
      <w:r>
        <w:rPr>
          <w:rFonts w:hint="eastAsia" w:ascii="宋体" w:hAnsi="宋体" w:cstheme="minorEastAsia"/>
          <w:color w:val="000000" w:themeColor="text1"/>
          <w:spacing w:val="16"/>
          <w:szCs w:val="21"/>
          <w:highlight w:val="none"/>
          <w14:textFill>
            <w14:solidFill>
              <w14:schemeClr w14:val="tx1"/>
            </w14:solidFill>
          </w14:textFill>
        </w:rPr>
        <w:t xml:space="preserve">重要指</w:t>
      </w:r>
      <w:r>
        <w:rPr>
          <w:rFonts w:hint="eastAsia" w:ascii="宋体" w:hAnsi="宋体" w:cstheme="minorEastAsia"/>
          <w:color w:val="000000" w:themeColor="text1"/>
          <w:spacing w:val="5"/>
          <w:szCs w:val="21"/>
          <w:highlight w:val="none"/>
          <w14:textFill>
            <w14:solidFill>
              <w14:schemeClr w14:val="tx1"/>
            </w14:solidFill>
          </w14:textFill>
        </w:rPr>
        <w:t xml:space="preserve">示批示精神，认真落实省委、省政府工作要求，树牢预防优先理念，建强全市安全生产人才队伍，充分发挥注册安全工程师、安全员的专业支撑作用，全面提升安全生产治理能力，为全市经济</w:t>
      </w:r>
      <w:r>
        <w:rPr>
          <w:rFonts w:hint="eastAsia" w:ascii="宋体" w:hAnsi="宋体" w:cstheme="minorEastAsia"/>
          <w:color w:val="000000" w:themeColor="text1"/>
          <w:spacing w:val="8"/>
          <w:szCs w:val="21"/>
          <w:highlight w:val="none"/>
          <w14:textFill>
            <w14:solidFill>
              <w14:schemeClr w14:val="tx1"/>
            </w14:solidFill>
          </w14:textFill>
        </w:rPr>
        <w:t xml:space="preserve">社会高质量发展筑牢安全保障。</w:t>
      </w:r>
      <w:r>
        <w:rPr>
          <w:rFonts w:hint="eastAsia" w:ascii="宋体" w:hAnsi="宋体" w:cstheme="minorEastAsia"/>
          <w:color w:val="000000" w:themeColor="text1"/>
          <w:spacing w:val="5"/>
          <w:szCs w:val="21"/>
          <w:highlight w:val="none"/>
          <w14:textFill>
            <w14:solidFill>
              <w14:schemeClr w14:val="tx1"/>
            </w14:solidFill>
          </w14:textFill>
        </w:rPr>
        <w:t xml:space="preserve">聚焦全市安全生产治理体系和治理能力现代化建设需求，以提升安全管理从业人员专业素养和履职能力为核心，落实省人力资源社会保障厅、省应急管理厅关于《印发江苏省注册安全工程师</w:t>
      </w:r>
      <w:r>
        <w:rPr>
          <w:rFonts w:hint="eastAsia" w:ascii="宋体" w:hAnsi="宋体" w:cstheme="minorEastAsia"/>
          <w:color w:val="000000" w:themeColor="text1"/>
          <w:spacing w:val="-2"/>
          <w:szCs w:val="21"/>
          <w:highlight w:val="none"/>
          <w14:textFill>
            <w14:solidFill>
              <w14:schemeClr w14:val="tx1"/>
            </w14:solidFill>
          </w14:textFill>
        </w:rPr>
        <w:t xml:space="preserve">、安全员培训工作实施方案》</w:t>
      </w:r>
      <w:r>
        <w:rPr>
          <w:rFonts w:hint="eastAsia" w:ascii="宋体" w:hAnsi="宋体" w:cstheme="minorEastAsia"/>
          <w:color w:val="000000" w:themeColor="text1"/>
          <w:spacing w:val="5"/>
          <w:szCs w:val="21"/>
          <w:highlight w:val="none"/>
          <w14:textFill>
            <w14:solidFill>
              <w14:schemeClr w14:val="tx1"/>
            </w14:solidFill>
          </w14:textFill>
        </w:rPr>
        <w:t xml:space="preserve">的通知，通过系统化、专业化培训，培育一支</w:t>
      </w:r>
      <w:r>
        <w:rPr>
          <w:rFonts w:hint="eastAsia" w:ascii="宋体" w:hAnsi="宋体" w:cstheme="minorEastAsia"/>
          <w:color w:val="000000" w:themeColor="text1"/>
          <w:spacing w:val="-2"/>
          <w:szCs w:val="21"/>
          <w:highlight w:val="none"/>
          <w14:textFill>
            <w14:solidFill>
              <w14:schemeClr w14:val="tx1"/>
            </w14:solidFill>
          </w14:textFill>
        </w:rPr>
        <w:t xml:space="preserve">政治合格、业务精湛、作风过硬的初级注册安全工程师队伍。</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（二）项目服务要求</w:t>
      </w:r>
      <w:r/>
    </w:p>
    <w:p>
      <w:pPr>
        <w:ind w:firstLine="422"/>
        <w:spacing w:line="360" w:lineRule="auto"/>
        <w:rPr>
          <w:rFonts w:ascii="宋体" w:hAnsi="宋体"/>
          <w:color w:val="000000" w:themeColor="text1"/>
          <w:szCs w:val="21"/>
          <w:highlight w:val="none"/>
          <w14:textFill>
            <w14:solidFill>
              <w14:schemeClr w14:val="tx1"/>
            </w14:solidFill>
          </w14:textFill>
        </w:rPr>
        <w:outlineLvl w:val="9"/>
      </w:pP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是依法登记注册，从事相关培训、宣传业务并</w:t>
      </w:r>
      <w:r>
        <w:rPr>
          <w:rFonts w:hint="eastAsia" w:ascii="宋体" w:hAnsi="宋体" w:cstheme="minorEastAsia"/>
          <w:color w:val="000000" w:themeColor="text1"/>
          <w:spacing w:val="5"/>
          <w:sz w:val="21"/>
          <w:szCs w:val="21"/>
          <w:highlight w:val="none"/>
          <w14:textFill>
            <w14:solidFill>
              <w14:schemeClr w14:val="tx1"/>
            </w14:solidFill>
          </w14:textFill>
        </w:rPr>
        <w:t xml:space="preserve">具有独立承担民事责任的能力和有良好的商业信誉，依法纳税，具有履行合同所必需的设备和专业技术能力，在经营活动中无违法记录且未列在政府采购严重违法失信行为记录名单内。</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ascii="宋体" w:hAnsi="宋体" w:cstheme="minorEastAsia"/>
          <w:b/>
          <w:color w:val="000000" w:themeColor="text1"/>
          <w:szCs w:val="21"/>
          <w:highlight w:val="none"/>
          <w14:textFill>
            <w14:solidFill>
              <w14:schemeClr w14:val="tx1"/>
            </w14:solidFill>
          </w14:textFill>
        </w:rPr>
        <w:t xml:space="preserve">2</w:t>
      </w:r>
      <w:r>
        <w:rPr>
          <w:rFonts w:hint="eastAsia" w:ascii="宋体" w:hAnsi="宋体" w:cstheme="minorEastAsia"/>
          <w:b/>
          <w:color w:val="000000" w:themeColor="text1"/>
          <w:szCs w:val="21"/>
          <w:highlight w:val="none"/>
          <w14:textFill>
            <w14:solidFill>
              <w14:schemeClr w14:val="tx1"/>
            </w14:solidFill>
          </w14:textFill>
        </w:rPr>
        <w:t xml:space="preserve">.培训要求</w:t>
      </w:r>
      <w:r/>
    </w:p>
    <w:p>
      <w:pPr>
        <w:ind w:firstLine="440"/>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pacing w:val="5"/>
          <w:szCs w:val="21"/>
          <w:highlight w:val="none"/>
          <w14:textFill>
            <w14:solidFill>
              <w14:schemeClr w14:val="tx1"/>
            </w14:solidFill>
          </w14:textFill>
        </w:rPr>
        <w:t xml:space="preserve">通过系统化、专业化培训，培育一支</w:t>
      </w:r>
      <w:r>
        <w:rPr>
          <w:rFonts w:hint="eastAsia" w:ascii="宋体" w:hAnsi="宋体" w:cstheme="minorEastAsia"/>
          <w:color w:val="000000" w:themeColor="text1"/>
          <w:spacing w:val="-2"/>
          <w:szCs w:val="21"/>
          <w:highlight w:val="none"/>
          <w14:textFill>
            <w14:solidFill>
              <w14:schemeClr w14:val="tx1"/>
            </w14:solidFill>
          </w14:textFill>
        </w:rPr>
        <w:t xml:space="preserve">政治合格、业务精湛、作风过硬的初级注册安全工程师队伍，</w:t>
      </w:r>
      <w:r>
        <w:rPr>
          <w:rFonts w:hint="eastAsia" w:ascii="宋体" w:hAnsi="宋体" w:cstheme="minorEastAsia"/>
          <w:color w:val="000000" w:themeColor="text1"/>
          <w:szCs w:val="21"/>
          <w:highlight w:val="none"/>
          <w:lang w:bidi="ar"/>
          <w14:textFill>
            <w14:solidFill>
              <w14:schemeClr w14:val="tx1"/>
            </w14:solidFill>
          </w14:textFill>
        </w:rPr>
        <w:t xml:space="preserve">提升企业和职工工伤预防意识和能力，预防和减少工伤事故的发生，切实保障职工生命安全与职业健康，助推企业安全健康发展。</w:t>
      </w:r>
      <w:r/>
    </w:p>
    <w:p>
      <w:pPr>
        <w:ind w:firstLine="422"/>
        <w:spacing w:line="360" w:lineRule="auto"/>
        <w:rPr>
          <w:rFonts w:ascii="宋体" w:hAnsi="宋体" w:cstheme="minorEastAsia"/>
          <w:bCs/>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（1）培训对象。</w:t>
      </w:r>
      <w:r>
        <w:rPr>
          <w:rFonts w:hint="eastAsia" w:ascii="宋体" w:hAnsi="宋体" w:cstheme="minorEastAsia"/>
          <w:color w:val="000000" w:themeColor="text1"/>
          <w:spacing w:val="5"/>
          <w:szCs w:val="21"/>
          <w:highlight w:val="none"/>
          <w14:textFill>
            <w14:solidFill>
              <w14:schemeClr w14:val="tx1"/>
            </w14:solidFill>
          </w14:textFill>
        </w:rPr>
        <w:t xml:space="preserve">全市各类生产经营单位中已经和计划取得初级注册安全工程师证书，从事安全管理、安全技术服务等相关工作的人员，重点聚焦高危行业、重点企业及工伤多发单位的相关人员</w:t>
      </w:r>
      <w:r>
        <w:rPr>
          <w:rFonts w:hint="eastAsia" w:ascii="宋体" w:hAnsi="宋体" w:cstheme="minorEastAsia"/>
          <w:bCs/>
          <w:color w:val="000000" w:themeColor="text1"/>
          <w:szCs w:val="21"/>
          <w:highlight w:val="none"/>
          <w14:textFill>
            <w14:solidFill>
              <w14:schemeClr w14:val="tx1"/>
            </w14:solidFill>
          </w14:textFill>
        </w:rPr>
        <w:t xml:space="preserve">。</w:t>
      </w:r>
      <w:r/>
    </w:p>
    <w:p>
      <w:pPr>
        <w:ind w:firstLine="464"/>
        <w:spacing w:line="360" w:lineRule="auto"/>
        <w:rPr>
          <w:rFonts w:ascii="宋体" w:hAnsi="宋体" w:cstheme="minorEastAsia"/>
          <w:color w:val="000000" w:themeColor="text1"/>
          <w:spacing w:val="5"/>
          <w:szCs w:val="21"/>
          <w:highlight w:val="none"/>
          <w14:textFill>
            <w14:solidFill>
              <w14:schemeClr w14:val="tx1"/>
            </w14:solidFill>
          </w14:textFill>
        </w:rPr>
        <w:outlineLvl w:val="9"/>
      </w:pPr>
      <w:r>
        <w:rPr>
          <w:rFonts w:hint="eastAsia" w:ascii="宋体" w:hAnsi="宋体" w:cstheme="minorEastAsia"/>
          <w:color w:val="000000" w:themeColor="text1"/>
          <w:spacing w:val="11"/>
          <w:szCs w:val="21"/>
          <w:highlight w:val="none"/>
          <w14:textFill>
            <w14:solidFill>
              <w14:schemeClr w14:val="tx1"/>
            </w14:solidFill>
          </w14:textFill>
        </w:rPr>
        <w:t xml:space="preserve">安全管理人员：1）</w:t>
      </w:r>
      <w:r>
        <w:rPr>
          <w:rFonts w:hint="eastAsia" w:ascii="宋体" w:hAnsi="宋体" w:cstheme="minorEastAsia"/>
          <w:b/>
          <w:bCs/>
          <w:color w:val="000000" w:themeColor="text1"/>
          <w:spacing w:val="11"/>
          <w:szCs w:val="21"/>
          <w:highlight w:val="none"/>
          <w14:textFill>
            <w14:solidFill>
              <w14:schemeClr w14:val="tx1"/>
            </w14:solidFill>
          </w14:textFill>
        </w:rPr>
        <w:t xml:space="preserve">高危行业企业：</w:t>
      </w:r>
      <w:r>
        <w:rPr>
          <w:rFonts w:hint="eastAsia" w:ascii="宋体" w:hAnsi="宋体" w:cstheme="minorEastAsia"/>
          <w:color w:val="000000" w:themeColor="text1"/>
          <w:spacing w:val="10"/>
          <w:szCs w:val="21"/>
          <w:highlight w:val="none"/>
          <w14:textFill>
            <w14:solidFill>
              <w14:schemeClr w14:val="tx1"/>
            </w14:solidFill>
          </w14:textFill>
        </w:rPr>
        <w:t xml:space="preserve">专兼</w:t>
      </w:r>
      <w:r>
        <w:rPr>
          <w:rFonts w:hint="eastAsia" w:ascii="宋体" w:hAnsi="宋体" w:cstheme="minorEastAsia"/>
          <w:color w:val="000000" w:themeColor="text1"/>
          <w:spacing w:val="12"/>
          <w:szCs w:val="21"/>
          <w:highlight w:val="none"/>
          <w14:textFill>
            <w14:solidFill>
              <w14:schemeClr w14:val="tx1"/>
            </w14:solidFill>
          </w14:textFill>
        </w:rPr>
        <w:t xml:space="preserve">职安全生产管理人员、新上岗安全管理人员及新招录从业人员中从事安全管理相关工作的人员、</w:t>
      </w:r>
      <w:r>
        <w:rPr>
          <w:rFonts w:hint="eastAsia" w:ascii="宋体" w:hAnsi="宋体" w:cstheme="minorEastAsia"/>
          <w:color w:val="000000" w:themeColor="text1"/>
          <w:spacing w:val="9"/>
          <w:szCs w:val="21"/>
          <w:highlight w:val="none"/>
          <w14:textFill>
            <w14:solidFill>
              <w14:schemeClr w14:val="tx1"/>
            </w14:solidFill>
          </w14:textFill>
        </w:rPr>
        <w:t xml:space="preserve">班组长（含车间主任）</w:t>
      </w:r>
      <w:r>
        <w:rPr>
          <w:rFonts w:hint="eastAsia" w:ascii="宋体" w:hAnsi="宋体" w:cstheme="minorEastAsia"/>
          <w:color w:val="000000" w:themeColor="text1"/>
          <w:spacing w:val="-53"/>
          <w:szCs w:val="21"/>
          <w:highlight w:val="none"/>
          <w14:textFill>
            <w14:solidFill>
              <w14:schemeClr w14:val="tx1"/>
            </w14:solidFill>
          </w14:textFill>
        </w:rPr>
        <w:t xml:space="preserve"> </w:t>
      </w:r>
      <w:r>
        <w:rPr>
          <w:rFonts w:hint="eastAsia" w:ascii="宋体" w:hAnsi="宋体" w:cstheme="minorEastAsia"/>
          <w:color w:val="000000" w:themeColor="text1"/>
          <w:spacing w:val="9"/>
          <w:szCs w:val="21"/>
          <w:highlight w:val="none"/>
          <w14:textFill>
            <w14:solidFill>
              <w14:schemeClr w14:val="tx1"/>
            </w14:solidFill>
          </w14:textFill>
        </w:rPr>
        <w:t xml:space="preserve">中承担安全管理职责的人员；2）</w:t>
      </w:r>
      <w:r>
        <w:rPr>
          <w:rFonts w:hint="eastAsia" w:ascii="宋体" w:hAnsi="宋体" w:cstheme="minorEastAsia"/>
          <w:b/>
          <w:bCs/>
          <w:color w:val="000000" w:themeColor="text1"/>
          <w:spacing w:val="12"/>
          <w:szCs w:val="21"/>
          <w:highlight w:val="none"/>
          <w14:textFill>
            <w14:solidFill>
              <w14:schemeClr w14:val="tx1"/>
            </w14:solidFill>
          </w14:textFill>
        </w:rPr>
        <w:t xml:space="preserve">重点行业、重点企业、工伤多发单位</w:t>
      </w:r>
      <w:r>
        <w:rPr>
          <w:rFonts w:hint="eastAsia" w:ascii="宋体" w:hAnsi="宋体" w:cstheme="minorEastAsia"/>
          <w:color w:val="000000" w:themeColor="text1"/>
          <w:spacing w:val="5"/>
          <w:szCs w:val="21"/>
          <w:highlight w:val="none"/>
          <w14:textFill>
            <w14:solidFill>
              <w14:schemeClr w14:val="tx1"/>
            </w14:solidFill>
          </w14:textFill>
        </w:rPr>
        <w:t xml:space="preserve">安全管理人员及重点岗位安全履职人员。</w:t>
      </w:r>
      <w:r/>
    </w:p>
    <w:p>
      <w:pPr>
        <w:ind w:firstLine="422"/>
        <w:spacing w:line="360" w:lineRule="auto"/>
        <w:rPr>
          <w:rFonts w:ascii="宋体" w:hAnsi="宋体" w:cstheme="minorEastAsia"/>
          <w:color w:val="000000" w:themeColor="text1"/>
          <w:spacing w:val="5"/>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（2）培训内容。</w:t>
      </w:r>
      <w:r>
        <w:rPr>
          <w:rFonts w:hint="eastAsia" w:ascii="宋体" w:hAnsi="宋体" w:cstheme="minorEastAsia"/>
          <w:color w:val="000000" w:themeColor="text1"/>
          <w:spacing w:val="5"/>
          <w:szCs w:val="21"/>
          <w:highlight w:val="none"/>
          <w14:textFill>
            <w14:solidFill>
              <w14:schemeClr w14:val="tx1"/>
            </w14:solidFill>
          </w14:textFill>
        </w:rPr>
        <w:t xml:space="preserve">初级注安师：聚焦安全生产法律法规、职业道德规范、隐患排查、台账管理、现场交底等基础履职能力；</w:t>
      </w:r>
      <w:r/>
    </w:p>
    <w:p>
      <w:pPr>
        <w:pStyle w:val="726"/>
        <w:ind w:firstLine="422"/>
        <w:jc w:val="both"/>
        <w:spacing w:line="360" w:lineRule="auto"/>
        <w:rPr>
          <w:rFonts w:cstheme="minorEastAsia"/>
          <w:b w:val="0"/>
          <w:color w:val="000000" w:themeColor="text1"/>
          <w:sz w:val="21"/>
          <w:szCs w:val="21"/>
          <w:highlight w:val="none"/>
          <w14:textFill>
            <w14:solidFill>
              <w14:schemeClr w14:val="tx1"/>
            </w14:solidFill>
          </w14:textFill>
        </w:rPr>
        <w:outlineLvl w:val="9"/>
      </w:pPr>
      <w:r>
        <w:rPr>
          <w:rFonts w:hint="eastAsia" w:cstheme="minorEastAsia"/>
          <w:color w:val="000000" w:themeColor="text1"/>
          <w:sz w:val="21"/>
          <w:szCs w:val="21"/>
          <w:highlight w:val="none"/>
          <w14:textFill>
            <w14:solidFill>
              <w14:schemeClr w14:val="tx1"/>
            </w14:solidFill>
          </w14:textFill>
        </w:rPr>
        <w:t xml:space="preserve">安全管理人员：</w:t>
      </w:r>
      <w:r>
        <w:rPr>
          <w:rFonts w:hint="eastAsia" w:cstheme="minorEastAsia"/>
          <w:color w:val="000000" w:themeColor="text1"/>
          <w:spacing w:val="4"/>
          <w:sz w:val="21"/>
          <w:szCs w:val="21"/>
          <w:highlight w:val="none"/>
          <w14:textFill>
            <w14:solidFill>
              <w14:schemeClr w14:val="tx1"/>
            </w14:solidFill>
          </w14:textFill>
        </w:rPr>
        <w:t xml:space="preserve">结合岗位实操需求、工伤预防和职业病防范</w:t>
      </w:r>
      <w:r>
        <w:rPr>
          <w:rFonts w:hint="eastAsia" w:cstheme="minorEastAsia"/>
          <w:color w:val="000000" w:themeColor="text1"/>
          <w:spacing w:val="5"/>
          <w:sz w:val="21"/>
          <w:szCs w:val="21"/>
          <w:highlight w:val="none"/>
          <w14:textFill>
            <w14:solidFill>
              <w14:schemeClr w14:val="tx1"/>
            </w14:solidFill>
          </w14:textFill>
        </w:rPr>
        <w:t xml:space="preserve">知识技能及相关培训大纲，重点开展安全生产法律法规与主体责</w:t>
      </w:r>
      <w:r>
        <w:rPr>
          <w:rFonts w:hint="eastAsia" w:cstheme="minorEastAsia"/>
          <w:color w:val="000000" w:themeColor="text1"/>
          <w:spacing w:val="6"/>
          <w:sz w:val="21"/>
          <w:szCs w:val="21"/>
          <w:highlight w:val="none"/>
          <w14:textFill>
            <w14:solidFill>
              <w14:schemeClr w14:val="tx1"/>
            </w14:solidFill>
          </w14:textFill>
        </w:rPr>
        <w:t xml:space="preserve">任、安全生产“</w:t>
      </w:r>
      <w:r>
        <w:rPr>
          <w:rFonts w:hint="eastAsia" w:cstheme="minorEastAsia"/>
          <w:color w:val="000000" w:themeColor="text1"/>
          <w:spacing w:val="-43"/>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六化”</w:t>
      </w:r>
      <w:r>
        <w:rPr>
          <w:rFonts w:hint="eastAsia" w:cstheme="minorEastAsia"/>
          <w:color w:val="000000" w:themeColor="text1"/>
          <w:spacing w:val="-56"/>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建设、安全生产警醒警戒警示“</w:t>
      </w:r>
      <w:r>
        <w:rPr>
          <w:rFonts w:hint="eastAsia" w:cstheme="minorEastAsia"/>
          <w:color w:val="000000" w:themeColor="text1"/>
          <w:spacing w:val="-47"/>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三警”</w:t>
      </w:r>
      <w:r>
        <w:rPr>
          <w:rFonts w:hint="eastAsia" w:cstheme="minorEastAsia"/>
          <w:color w:val="000000" w:themeColor="text1"/>
          <w:spacing w:val="-54"/>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机制、</w:t>
      </w:r>
      <w:r>
        <w:rPr>
          <w:rFonts w:hint="eastAsia" w:cstheme="minorEastAsia"/>
          <w:color w:val="000000" w:themeColor="text1"/>
          <w:spacing w:val="5"/>
          <w:sz w:val="21"/>
          <w:szCs w:val="21"/>
          <w:highlight w:val="none"/>
          <w14:textFill>
            <w14:solidFill>
              <w14:schemeClr w14:val="tx1"/>
            </w14:solidFill>
          </w14:textFill>
        </w:rPr>
        <w:t xml:space="preserve">安全生产基础、安全生产技术、风险管控与隐患排查、应急管理与事故处理、安全生产标准化、重大危险源管控、特殊作业现场</w:t>
      </w:r>
      <w:r>
        <w:rPr>
          <w:rFonts w:hint="eastAsia" w:cstheme="minorEastAsia"/>
          <w:color w:val="000000" w:themeColor="text1"/>
          <w:spacing w:val="-2"/>
          <w:sz w:val="21"/>
          <w:szCs w:val="21"/>
          <w:highlight w:val="none"/>
          <w14:textFill>
            <w14:solidFill>
              <w14:schemeClr w14:val="tx1"/>
            </w14:solidFill>
          </w14:textFill>
        </w:rPr>
        <w:t xml:space="preserve">管理等实操内容，以及典型安全事故、工伤案例</w:t>
      </w:r>
      <w:r>
        <w:rPr>
          <w:rFonts w:hint="eastAsia" w:cstheme="minorEastAsia"/>
          <w:color w:val="000000" w:themeColor="text1"/>
          <w:spacing w:val="-3"/>
          <w:sz w:val="21"/>
          <w:szCs w:val="21"/>
          <w:highlight w:val="none"/>
          <w14:textFill>
            <w14:solidFill>
              <w14:schemeClr w14:val="tx1"/>
            </w14:solidFill>
          </w14:textFill>
        </w:rPr>
        <w:t xml:space="preserve">分析和心理健康、</w:t>
      </w:r>
      <w:r>
        <w:rPr>
          <w:rFonts w:hint="eastAsia" w:cstheme="minorEastAsia"/>
          <w:color w:val="000000" w:themeColor="text1"/>
          <w:spacing w:val="5"/>
          <w:sz w:val="21"/>
          <w:szCs w:val="21"/>
          <w:highlight w:val="none"/>
          <w14:textFill>
            <w14:solidFill>
              <w14:schemeClr w14:val="tx1"/>
            </w14:solidFill>
          </w14:textFill>
        </w:rPr>
        <w:t xml:space="preserve">意外伤害现场急救常识培训。</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（3）培训方式</w:t>
      </w:r>
      <w:r>
        <w:rPr>
          <w:rFonts w:hint="eastAsia" w:ascii="宋体" w:hAnsi="宋体" w:cstheme="minorEastAsia"/>
          <w:b/>
          <w:bCs/>
          <w:color w:val="000000" w:themeColor="text1"/>
          <w:spacing w:val="5"/>
          <w:szCs w:val="21"/>
          <w:highlight w:val="none"/>
          <w14:textFill>
            <w14:solidFill>
              <w14:schemeClr w14:val="tx1"/>
            </w14:solidFill>
          </w14:textFill>
        </w:rPr>
        <w:t xml:space="preserve">。</w:t>
      </w:r>
      <w:r>
        <w:rPr>
          <w:rFonts w:hint="eastAsia" w:ascii="宋体" w:hAnsi="宋体" w:cstheme="minorEastAsia"/>
          <w:color w:val="000000" w:themeColor="text1"/>
          <w:spacing w:val="5"/>
          <w:szCs w:val="21"/>
          <w:highlight w:val="none"/>
          <w14:textFill>
            <w14:solidFill>
              <w14:schemeClr w14:val="tx1"/>
            </w14:solidFill>
          </w14:textFill>
        </w:rPr>
        <w:t xml:space="preserve">注重培训覆盖面与实效性，结合参训人员岗位特点，采取“理论+实操”相结合的方式开展。线上按照省统一课程组织学习，线下培训以集中面授、实操演练、案例分析、现场答疑等形式，强化实操能力提升，全程录音录像。</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（4）培训时长。</w:t>
      </w:r>
      <w:r>
        <w:rPr>
          <w:rFonts w:hint="eastAsia" w:ascii="宋体" w:hAnsi="宋体" w:cstheme="minorEastAsia"/>
          <w:color w:val="000000" w:themeColor="text1"/>
          <w:szCs w:val="21"/>
          <w:highlight w:val="none"/>
          <w:lang w:bidi="ar"/>
          <w14:textFill>
            <w14:solidFill>
              <w14:schemeClr w14:val="tx1"/>
            </w14:solidFill>
          </w14:textFill>
        </w:rPr>
        <w:t xml:space="preserve">每期学员培训不少于2天（16学时），每学时不少于45分钟。</w:t>
      </w:r>
      <w:r/>
    </w:p>
    <w:p>
      <w:pPr>
        <w:ind w:firstLine="422"/>
        <w:spacing w:line="360" w:lineRule="auto"/>
        <w:rPr>
          <w:rFonts w:ascii="宋体" w:hAnsi="宋体" w:cstheme="minorEastAsia"/>
          <w:color w:val="000000" w:themeColor="text1"/>
          <w:spacing w:val="6"/>
          <w:szCs w:val="21"/>
          <w:highlight w:val="none"/>
          <w:lang w:bidi="ar"/>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（5）培训人数。</w:t>
      </w:r>
      <w:r>
        <w:rPr>
          <w:rFonts w:hint="eastAsia" w:ascii="宋体" w:hAnsi="宋体" w:cstheme="minorEastAsia"/>
          <w:bCs/>
          <w:color w:val="000000" w:themeColor="text1"/>
          <w:szCs w:val="21"/>
          <w:highlight w:val="none"/>
          <w14:textFill>
            <w14:solidFill>
              <w14:schemeClr w14:val="tx1"/>
            </w14:solidFill>
          </w14:textFill>
        </w:rPr>
        <w:t xml:space="preserve">初级注安师280人，安全员104</w:t>
      </w:r>
      <w:r>
        <w:rPr>
          <w:rFonts w:hint="eastAsia" w:ascii="宋体" w:hAnsi="宋体" w:cstheme="minorEastAsia"/>
          <w:bCs/>
          <w:color w:val="000000" w:themeColor="text1"/>
          <w:szCs w:val="21"/>
          <w:highlight w:val="none"/>
          <w:lang w:val="en-US" w:eastAsia="zh-CN"/>
          <w14:textFill>
            <w14:solidFill>
              <w14:schemeClr w14:val="tx1"/>
            </w14:solidFill>
          </w14:textFill>
        </w:rPr>
        <w:t xml:space="preserve">2</w:t>
      </w:r>
      <w:r>
        <w:rPr>
          <w:rFonts w:hint="eastAsia" w:ascii="宋体" w:hAnsi="宋体" w:cstheme="minorEastAsia"/>
          <w:bCs/>
          <w:color w:val="000000" w:themeColor="text1"/>
          <w:szCs w:val="21"/>
          <w:highlight w:val="none"/>
          <w14:textFill>
            <w14:solidFill>
              <w14:schemeClr w14:val="tx1"/>
            </w14:solidFill>
          </w14:textFill>
        </w:rPr>
        <w:t xml:space="preserve">人。</w:t>
      </w:r>
      <w:r>
        <w:rPr>
          <w:rFonts w:hint="eastAsia" w:ascii="宋体" w:hAnsi="宋体" w:cstheme="minorEastAsia"/>
          <w:color w:val="000000" w:themeColor="text1"/>
          <w:spacing w:val="6"/>
          <w:szCs w:val="21"/>
          <w:highlight w:val="none"/>
          <w:lang w:bidi="ar"/>
          <w14:textFill>
            <w14:solidFill>
              <w14:schemeClr w14:val="tx1"/>
            </w14:solidFill>
          </w14:textFill>
        </w:rPr>
        <w:t xml:space="preserve">（</w:t>
      </w:r>
      <w:r>
        <w:rPr>
          <w:rFonts w:hint="eastAsia" w:ascii="宋体" w:hAnsi="宋体" w:cstheme="minorEastAsia"/>
          <w:color w:val="000000" w:themeColor="text1"/>
          <w:szCs w:val="21"/>
          <w:highlight w:val="none"/>
          <w:lang w:bidi="ar"/>
          <w14:textFill>
            <w14:solidFill>
              <w14:schemeClr w14:val="tx1"/>
            </w14:solidFill>
          </w14:textFill>
        </w:rPr>
        <w:t xml:space="preserve">每期参训的初级注安师和安全员分别编班</w:t>
      </w:r>
      <w:r>
        <w:rPr>
          <w:rFonts w:ascii="宋体" w:hAnsi="宋体" w:cstheme="minorEastAsia"/>
          <w:color w:val="000000" w:themeColor="text1"/>
          <w:szCs w:val="21"/>
          <w:highlight w:val="none"/>
          <w:lang w:bidi="ar"/>
          <w14:textFill>
            <w14:solidFill>
              <w14:schemeClr w14:val="tx1"/>
            </w14:solidFill>
          </w14:textFill>
        </w:rPr>
        <w:t xml:space="preserve">且</w:t>
      </w:r>
      <w:r>
        <w:rPr>
          <w:rFonts w:hint="eastAsia" w:ascii="宋体" w:hAnsi="宋体" w:cstheme="minorEastAsia"/>
          <w:color w:val="000000" w:themeColor="text1"/>
          <w:szCs w:val="21"/>
          <w:highlight w:val="none"/>
          <w:lang w:bidi="ar"/>
          <w14:textFill>
            <w14:solidFill>
              <w14:schemeClr w14:val="tx1"/>
            </w14:solidFill>
          </w14:textFill>
        </w:rPr>
        <w:t xml:space="preserve">均不超过100名每班。</w:t>
      </w:r>
      <w:r>
        <w:rPr>
          <w:rFonts w:hint="eastAsia" w:ascii="宋体" w:hAnsi="宋体" w:cstheme="minorEastAsia"/>
          <w:color w:val="000000" w:themeColor="text1"/>
          <w:spacing w:val="6"/>
          <w:szCs w:val="21"/>
          <w:highlight w:val="none"/>
          <w:lang w:bidi="ar"/>
          <w14:textFill>
            <w14:solidFill>
              <w14:schemeClr w14:val="tx1"/>
            </w14:solidFill>
          </w14:textFill>
        </w:rPr>
        <w:t xml:space="preserve">）</w:t>
      </w:r>
      <w:r/>
    </w:p>
    <w:p>
      <w:pPr>
        <w:ind w:firstLine="422"/>
        <w:spacing w:line="360" w:lineRule="auto"/>
        <w:rPr>
          <w:rFonts w:ascii="宋体" w:hAnsi="宋体"/>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（6）线下培训场地。</w:t>
      </w:r>
      <w:r>
        <w:rPr>
          <w:rFonts w:hint="eastAsia" w:ascii="宋体" w:hAnsi="宋体" w:cstheme="minorEastAsia"/>
          <w:color w:val="000000" w:themeColor="text1"/>
          <w:szCs w:val="21"/>
          <w:highlight w:val="none"/>
          <w:lang w:bidi="ar"/>
          <w14:textFill>
            <w14:solidFill>
              <w14:schemeClr w14:val="tx1"/>
            </w14:solidFill>
          </w14:textFill>
        </w:rPr>
        <w:t xml:space="preserve">应具备固定办公场所，配备满足日常办公需要的办公设备设施，办公场所不少于100平方米</w:t>
      </w:r>
      <w:r>
        <w:rPr>
          <w:rFonts w:hint="eastAsia" w:ascii="宋体" w:hAnsi="宋体" w:cstheme="minorEastAsia"/>
          <w:color w:val="000000" w:themeColor="text1"/>
          <w:szCs w:val="21"/>
          <w:highlight w:val="none"/>
          <w:lang w:eastAsia="zh-CN" w:bidi="ar"/>
          <w14:textFill>
            <w14:solidFill>
              <w14:schemeClr w14:val="tx1"/>
            </w14:solidFill>
          </w14:textFill>
        </w:rPr>
        <w:t xml:space="preserve">，</w:t>
      </w:r>
      <w:r>
        <w:rPr>
          <w:rFonts w:hint="eastAsia" w:ascii="宋体" w:hAnsi="宋体" w:cstheme="minorEastAsia"/>
          <w:color w:val="000000" w:themeColor="text1"/>
          <w:szCs w:val="21"/>
          <w:highlight w:val="none"/>
          <w:lang w:bidi="ar"/>
          <w14:textFill>
            <w14:solidFill>
              <w14:schemeClr w14:val="tx1"/>
            </w14:solidFill>
          </w14:textFill>
        </w:rPr>
        <w:t xml:space="preserve">理论教室面积不少于120平方米</w:t>
      </w:r>
      <w:r>
        <w:rPr>
          <w:rFonts w:hint="eastAsia" w:ascii="宋体" w:hAnsi="宋体" w:cstheme="minorEastAsia"/>
          <w:color w:val="000000" w:themeColor="text1"/>
          <w:szCs w:val="21"/>
          <w:highlight w:val="none"/>
          <w:lang w:eastAsia="zh-CN" w:bidi="ar"/>
          <w14:textFill>
            <w14:solidFill>
              <w14:schemeClr w14:val="tx1"/>
            </w14:solidFill>
          </w14:textFill>
        </w:rPr>
        <w:t xml:space="preserve">，</w:t>
      </w:r>
      <w:r>
        <w:rPr>
          <w:rFonts w:hint="eastAsia" w:ascii="宋体" w:hAnsi="宋体" w:cstheme="minorEastAsia"/>
          <w:color w:val="000000" w:themeColor="text1"/>
          <w:szCs w:val="21"/>
          <w:highlight w:val="none"/>
          <w:lang w:bidi="ar"/>
          <w14:textFill>
            <w14:solidFill>
              <w14:schemeClr w14:val="tx1"/>
            </w14:solidFill>
          </w14:textFill>
        </w:rPr>
        <w:t xml:space="preserve">教学设施齐全等，培训场所建筑防火和消防设施应符合GB 55036和GB 55037的要求。培训场所应保障疏散通道、安全出口畅通，不被占用、堵塞、锁闭。</w:t>
      </w:r>
      <w:r/>
    </w:p>
    <w:p>
      <w:pPr>
        <w:pStyle w:val="748"/>
        <w:ind w:left="0" w:firstLine="422"/>
        <w:spacing w:after="0" w:line="360" w:lineRule="auto"/>
        <w:widowControl/>
        <w:rPr>
          <w:rFonts w:ascii="宋体" w:hAnsi="宋体" w:cstheme="minorEastAsia"/>
          <w:b/>
          <w:color w:val="000000" w:themeColor="text1"/>
          <w:szCs w:val="21"/>
          <w:highlight w:val="none"/>
          <w14:textFill>
            <w14:solidFill>
              <w14:schemeClr w14:val="tx1"/>
            </w14:solidFill>
          </w14:textFill>
        </w:rPr>
        <w:outlineLvl w:val="9"/>
      </w:pPr>
      <w:r>
        <w:rPr>
          <w:rFonts w:ascii="宋体" w:hAnsi="宋体" w:cstheme="minorEastAsia"/>
          <w:b/>
          <w:color w:val="000000" w:themeColor="text1"/>
          <w:szCs w:val="21"/>
          <w:highlight w:val="none"/>
          <w14:textFill>
            <w14:solidFill>
              <w14:schemeClr w14:val="tx1"/>
            </w14:solidFill>
          </w14:textFill>
        </w:rPr>
        <w:t xml:space="preserve">3</w:t>
      </w:r>
      <w:r>
        <w:rPr>
          <w:rFonts w:hint="eastAsia" w:ascii="宋体" w:hAnsi="宋体" w:cstheme="minorEastAsia"/>
          <w:b/>
          <w:color w:val="000000" w:themeColor="text1"/>
          <w:szCs w:val="21"/>
          <w:highlight w:val="none"/>
          <w14:textFill>
            <w14:solidFill>
              <w14:schemeClr w14:val="tx1"/>
            </w14:solidFill>
          </w14:textFill>
        </w:rPr>
        <w:t xml:space="preserve">.现场组织</w:t>
      </w:r>
      <w:r/>
    </w:p>
    <w:p>
      <w:pPr>
        <w:ind w:firstLine="422"/>
        <w:spacing w:line="360" w:lineRule="auto"/>
        <w:rPr>
          <w:rFonts w:hint="eastAsia"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（1）培训班须采取分类别报名、培训和专业化考核。</w:t>
      </w:r>
      <w:r/>
    </w:p>
    <w:p>
      <w:pPr>
        <w:ind w:firstLine="422"/>
        <w:spacing w:line="360" w:lineRule="auto"/>
        <w:rPr>
          <w:rFonts w:hint="eastAsia"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（2）线下培训班实行考勤考核制度，上午和下午各签到一次，所有培训结束当天参加考试。</w:t>
      </w:r>
      <w:r/>
    </w:p>
    <w:p>
      <w:pPr>
        <w:ind w:firstLine="422"/>
        <w:spacing w:line="360" w:lineRule="auto"/>
        <w:rPr>
          <w:rFonts w:hint="eastAsia"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（3）线下培训班须保证课堂纪律、秩序，专心听讲，不得玩手机、交头接耳、随意走动等。</w:t>
      </w:r>
      <w:r/>
    </w:p>
    <w:p>
      <w:pPr>
        <w:pStyle w:val="801"/>
        <w:numPr>
          <w:ilvl w:val="0"/>
          <w:numId w:val="0"/>
        </w:numPr>
        <w:contextualSpacing w:val="0"/>
        <w:ind w:left="422"/>
        <w:spacing w:line="360" w:lineRule="auto"/>
        <w:widowControl/>
        <w:tabs>
          <w:tab w:val="left" w:pos="1231" w:leader="none"/>
        </w:tabs>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lang w:val="en-US" w:eastAsia="zh-CN"/>
          <w14:textFill>
            <w14:solidFill>
              <w14:schemeClr w14:val="tx1"/>
            </w14:solidFill>
          </w14:textFill>
        </w:rPr>
        <w:t xml:space="preserve">4</w:t>
      </w:r>
      <w:r>
        <w:rPr>
          <w:rFonts w:hint="eastAsia" w:ascii="宋体" w:hAnsi="宋体" w:cstheme="minorEastAsia"/>
          <w:b/>
          <w:color w:val="000000" w:themeColor="text1"/>
          <w:szCs w:val="21"/>
          <w:highlight w:val="none"/>
          <w14:textFill>
            <w14:solidFill>
              <w14:schemeClr w14:val="tx1"/>
            </w14:solidFill>
          </w14:textFill>
        </w:rPr>
        <w:t xml:space="preserve">.人员要求</w:t>
      </w:r>
      <w:r/>
    </w:p>
    <w:p>
      <w:pPr>
        <w:ind w:firstLine="420"/>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（1）项目须配备项目负责人1人，负责与采购单位及培训主办单位的沟通联系。专职管理人员不少于3名；主要负责人具有大学本科及以上学历或中级及以上职称。</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w:t>
      </w:r>
      <w:r>
        <w:rPr>
          <w:rFonts w:hint="eastAsia" w:ascii="宋体" w:hAnsi="宋体" w:cstheme="minorEastAsia"/>
          <w:color w:val="000000" w:themeColor="text1"/>
          <w:szCs w:val="21"/>
          <w:highlight w:val="none"/>
          <w:lang w:val="en-US" w:eastAsia="zh-CN" w:bidi="ar"/>
          <w14:textFill>
            <w14:solidFill>
              <w14:schemeClr w14:val="tx1"/>
            </w14:solidFill>
          </w14:textFill>
        </w:rPr>
        <w:t xml:space="preserve">2</w:t>
      </w:r>
      <w:r>
        <w:rPr>
          <w:rFonts w:hint="eastAsia" w:ascii="宋体" w:hAnsi="宋体" w:cstheme="minorEastAsia"/>
          <w:color w:val="000000" w:themeColor="text1"/>
          <w:szCs w:val="21"/>
          <w:highlight w:val="none"/>
          <w:lang w:bidi="ar"/>
          <w14:textFill>
            <w14:solidFill>
              <w14:schemeClr w14:val="tx1"/>
            </w14:solidFill>
          </w14:textFill>
        </w:rPr>
        <w:t xml:space="preserve">）专职教师不少于5名；专职教师中至少有</w:t>
      </w:r>
      <w:r>
        <w:rPr>
          <w:rFonts w:ascii="宋体" w:hAnsi="宋体" w:cstheme="minorEastAsia"/>
          <w:color w:val="000000" w:themeColor="text1"/>
          <w:szCs w:val="21"/>
          <w:highlight w:val="none"/>
          <w:lang w:bidi="ar"/>
          <w14:textFill>
            <w14:solidFill>
              <w14:schemeClr w14:val="tx1"/>
            </w14:solidFill>
          </w14:textFill>
        </w:rPr>
        <w:t xml:space="preserve">3</w:t>
      </w:r>
      <w:r>
        <w:rPr>
          <w:rFonts w:hint="eastAsia" w:ascii="宋体" w:hAnsi="宋体" w:cstheme="minorEastAsia"/>
          <w:color w:val="000000" w:themeColor="text1"/>
          <w:szCs w:val="21"/>
          <w:highlight w:val="none"/>
          <w:lang w:bidi="ar"/>
          <w14:textFill>
            <w14:solidFill>
              <w14:schemeClr w14:val="tx1"/>
            </w14:solidFill>
          </w14:textFill>
        </w:rPr>
        <w:t xml:space="preserve">名取得注册安全工程师执业资格（注安师资格必须为相对应专业）。</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专职教师——是指在本专业领域具有5年以上安全生产从业经验,大学本科及以上学历或大专学历、中级及以上职称且持有安全培训教师岗位证书，与安全生产培训机构签定劳动合同、缴纳社会保险，专门从事安全培训教学的人员，提供人员证书和与安全生产培训机构签定劳动合同及安全生产培训机构投标</w:t>
      </w:r>
      <w:r>
        <w:rPr>
          <w:rFonts w:hint="eastAsia" w:ascii="宋体" w:hAnsi="宋体" w:cstheme="minorEastAsia"/>
          <w:color w:val="000000" w:themeColor="text1"/>
          <w:szCs w:val="21"/>
          <w:highlight w:val="none"/>
          <w:lang w:eastAsia="zh-CN" w:bidi="ar"/>
          <w14:textFill>
            <w14:solidFill>
              <w14:schemeClr w14:val="tx1"/>
            </w14:solidFill>
          </w14:textFill>
        </w:rPr>
        <w:t xml:space="preserve">近三个月中任一月</w:t>
      </w:r>
      <w:r>
        <w:rPr>
          <w:rFonts w:hint="eastAsia" w:ascii="宋体" w:hAnsi="宋体" w:cstheme="minorEastAsia"/>
          <w:color w:val="000000" w:themeColor="text1"/>
          <w:szCs w:val="21"/>
          <w:highlight w:val="none"/>
          <w:lang w:bidi="ar"/>
          <w14:textFill>
            <w14:solidFill>
              <w14:schemeClr w14:val="tx1"/>
            </w14:solidFill>
          </w14:textFill>
        </w:rPr>
        <w:t xml:space="preserve">供应商为其缴纳的社保证明。</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专职管理人员——是指与安全供应商签定劳动合同和缴纳社会保险，专门负责安全培训教学管理及服务的人员，提供投标</w:t>
      </w:r>
      <w:r>
        <w:rPr>
          <w:rFonts w:hint="eastAsia" w:ascii="宋体" w:hAnsi="宋体" w:cstheme="minorEastAsia"/>
          <w:color w:val="000000" w:themeColor="text1"/>
          <w:szCs w:val="21"/>
          <w:highlight w:val="none"/>
          <w:lang w:eastAsia="zh-CN" w:bidi="ar"/>
          <w14:textFill>
            <w14:solidFill>
              <w14:schemeClr w14:val="tx1"/>
            </w14:solidFill>
          </w14:textFill>
        </w:rPr>
        <w:t xml:space="preserve">近三个月中任一月</w:t>
      </w:r>
      <w:r>
        <w:rPr>
          <w:rFonts w:hint="eastAsia" w:ascii="宋体" w:hAnsi="宋体" w:cstheme="minorEastAsia"/>
          <w:color w:val="000000" w:themeColor="text1"/>
          <w:szCs w:val="21"/>
          <w:highlight w:val="none"/>
          <w:lang w:bidi="ar"/>
          <w14:textFill>
            <w14:solidFill>
              <w14:schemeClr w14:val="tx1"/>
            </w14:solidFill>
          </w14:textFill>
        </w:rPr>
        <w:t xml:space="preserve">供应商为其缴纳的社保证明。</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(三)项目验收及考核</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1、考核内容</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1</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）培训实施方案（含培训班课程内容、学时、师资力量等内容）、</w:t>
      </w:r>
      <w:r>
        <w:rPr>
          <w:rFonts w:hint="eastAsia" w:ascii="宋体" w:hAnsi="宋体" w:cstheme="minorEastAsia"/>
          <w:b w:val="0"/>
          <w:bCs w:val="0"/>
          <w:color w:val="000000" w:themeColor="text1"/>
          <w:szCs w:val="21"/>
          <w:highlight w:val="none"/>
          <w14:textFill>
            <w14:solidFill>
              <w14:schemeClr w14:val="tx1"/>
            </w14:solidFill>
          </w14:textFill>
        </w:rPr>
        <w:t xml:space="preserve">教学评估考核方案</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须报</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培训主办单位审核通过后，由中标单位予以实施。</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（2）中标单位须定期向</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主办单位汇报培训班的情况（含报名、组织、</w:t>
      </w:r>
      <w:r>
        <w:rPr>
          <w:rFonts w:hint="eastAsia" w:ascii="宋体" w:hAnsi="宋体" w:cstheme="minorEastAsia"/>
          <w:b w:val="0"/>
          <w:bCs w:val="0"/>
          <w:color w:val="000000" w:themeColor="text1"/>
          <w:szCs w:val="21"/>
          <w:highlight w:val="none"/>
          <w14:textFill>
            <w14:solidFill>
              <w14:schemeClr w14:val="tx1"/>
            </w14:solidFill>
          </w14:textFill>
        </w:rPr>
        <w:t xml:space="preserve">培训效果</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等相关内容），</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培训主办单位不定期抽样监督中标单位实施情况。</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3</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学员的培训档案应实施“一人一档+一期一档”管理，以纸质或电子档案的形式进行归档、存放和保管。档案应包含但不限于以下内容：培训方案或培训计划、培训通知、学员信息汇总、考勤记录、培训教材与课件、线下培训现场视频记录（以班为单位）、培训质量评估记录和培训总结。使用线上安全生产培训平台进行理论培训的，档案还应包括学习记录、人像抓拍图片、学时证明。</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2、项目验收</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中标单位根据项目需要，积极配合招标人对培训质量、成效的全面评估工作。</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项目实施完成后中标单位编写项目总结报告，包括但不限于从培训目标的完成情况、培训现场组织实施质量、人员安管管理知识和技能掌握、考核评估结果、培训人员满意度调查等方面阐述。</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培训结业实行考试制度，现场进行考试，由市应急管理局组织考试；考试未通过不予计入有效培训人次。</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参训人员完成线上、线下规定培训课程，并考试通过后发放由省应急管理厅、省人力资源社会保障厅统一核发电子版学习证明。</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1</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考试内容：《培训大纲》及当期培训相关内容。</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2</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考试形式：闭卷考试，考试时长不超过 1 学时。</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3</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考试满分为 100 分，80 分为合格。</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4</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考试未通过的，允许参加补考，补考次数不得超过2次。</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完成学员考试目标人数，中标单位向采购人书面提出项目验收申请，验收合格后由采购人支付相应款项；验收基本合格，中标单位应及时整改，整改完毕验收通过后由采购人支付相应款项；验收不合格采购人有权终止协议，且不予支付余款。验收完成后，签署项目验收表，连同项目总结、项目过程文档和各类音视频资料，形成项目归档资料，统一移交给采购人，并办理资料移交确认。</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3、绩效评定</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培训实际成效，主要通过以下维度呈现：</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（1）结合学员当年度报考科目存在差异的实际情况，本项目以实际有效出勤天数作为考核及费用结算依据。</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（2）学员当日参训，时长满足8课时的，计为当日有效出勤，超出的不计入有效时长。 </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3）通过过程跟踪、询阅台账、调查问卷等形式对项目的实施情况和绩效目标完成情况进行考核评估，并通过应急管理部门组织的考试，考核合格（完成服务内容及要求）的,在预留合同总价的10%做为项目余款后进行支付结算。</w:t>
      </w:r>
      <w:r/>
    </w:p>
    <w:p>
      <w:pPr>
        <w:ind w:firstLine="422"/>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（4）对培训项目进行实施效果评估，依据下一年受训人员的工伤类事故发生率与培训前一年的同类别的工伤发生率的比对结果，决定是否支付项目余款。</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lang w:eastAsia="zh-CN"/>
          <w14:textFill>
            <w14:solidFill>
              <w14:schemeClr w14:val="tx1"/>
            </w14:solidFill>
          </w14:textFill>
        </w:rPr>
        <w:t xml:space="preserve">（</w:t>
      </w:r>
      <w:r>
        <w:rPr>
          <w:rFonts w:hint="eastAsia" w:ascii="宋体" w:hAnsi="宋体" w:cstheme="minorEastAsia"/>
          <w:b/>
          <w:color w:val="000000" w:themeColor="text1"/>
          <w:szCs w:val="21"/>
          <w:highlight w:val="none"/>
          <w:lang w:val="en-US" w:eastAsia="zh-CN"/>
          <w14:textFill>
            <w14:solidFill>
              <w14:schemeClr w14:val="tx1"/>
            </w14:solidFill>
          </w14:textFill>
        </w:rPr>
        <w:t xml:space="preserve">四</w:t>
      </w:r>
      <w:r>
        <w:rPr>
          <w:rFonts w:hint="eastAsia" w:ascii="宋体" w:hAnsi="宋体" w:cstheme="minorEastAsia"/>
          <w:b/>
          <w:color w:val="000000" w:themeColor="text1"/>
          <w:szCs w:val="21"/>
          <w:highlight w:val="none"/>
          <w:lang w:eastAsia="zh-CN"/>
          <w14:textFill>
            <w14:solidFill>
              <w14:schemeClr w14:val="tx1"/>
            </w14:solidFill>
          </w14:textFill>
        </w:rPr>
        <w:t xml:space="preserve">）</w:t>
      </w:r>
      <w:r>
        <w:rPr>
          <w:rFonts w:hint="eastAsia" w:ascii="宋体" w:hAnsi="宋体" w:cstheme="minorEastAsia"/>
          <w:b/>
          <w:color w:val="000000" w:themeColor="text1"/>
          <w:szCs w:val="21"/>
          <w:highlight w:val="none"/>
          <w14:textFill>
            <w14:solidFill>
              <w14:schemeClr w14:val="tx1"/>
            </w14:solidFill>
          </w14:textFill>
        </w:rPr>
        <w:t xml:space="preserve">禁止行为</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US" w:eastAsia="zh-CN" w:bidi="ar"/>
          <w14:textFill>
            <w14:solidFill>
              <w14:schemeClr w14:val="tx1"/>
            </w14:solidFill>
          </w14:textFill>
        </w:rPr>
        <w:t xml:space="preserve">1、</w:t>
      </w:r>
      <w:r>
        <w:rPr>
          <w:rFonts w:hint="eastAsia" w:ascii="宋体" w:hAnsi="宋体" w:cstheme="minorEastAsia"/>
          <w:color w:val="000000" w:themeColor="text1"/>
          <w:szCs w:val="21"/>
          <w:highlight w:val="none"/>
          <w:lang w:val="en-AU" w:bidi="ar"/>
          <w14:textFill>
            <w14:solidFill>
              <w14:schemeClr w14:val="tx1"/>
            </w14:solidFill>
          </w14:textFill>
        </w:rPr>
        <w:t xml:space="preserve">泄露</w:t>
      </w:r>
      <w:r>
        <w:rPr>
          <w:rFonts w:hint="eastAsia" w:ascii="宋体" w:hAnsi="宋体" w:cstheme="minorEastAsia"/>
          <w:color w:val="000000" w:themeColor="text1"/>
          <w:szCs w:val="21"/>
          <w:highlight w:val="none"/>
          <w:lang w:bidi="ar"/>
          <w14:textFill>
            <w14:solidFill>
              <w14:schemeClr w14:val="tx1"/>
            </w14:solidFill>
          </w14:textFill>
        </w:rPr>
        <w:t xml:space="preserve">相关学员信息、企业</w:t>
      </w:r>
      <w:r>
        <w:rPr>
          <w:rFonts w:hint="eastAsia" w:ascii="宋体" w:hAnsi="宋体" w:cstheme="minorEastAsia"/>
          <w:color w:val="000000" w:themeColor="text1"/>
          <w:szCs w:val="21"/>
          <w:highlight w:val="none"/>
          <w:lang w:val="en-AU" w:bidi="ar"/>
          <w14:textFill>
            <w14:solidFill>
              <w14:schemeClr w14:val="tx1"/>
            </w14:solidFill>
          </w14:textFill>
        </w:rPr>
        <w:t xml:space="preserve">技术秘密和商业秘密。</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2</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出具虚假或者严重失实的</w:t>
      </w:r>
      <w:r>
        <w:rPr>
          <w:rFonts w:hint="eastAsia" w:ascii="宋体" w:hAnsi="宋体" w:cstheme="minorEastAsia"/>
          <w:color w:val="000000" w:themeColor="text1"/>
          <w:szCs w:val="21"/>
          <w:highlight w:val="none"/>
          <w:lang w:bidi="ar"/>
          <w14:textFill>
            <w14:solidFill>
              <w14:schemeClr w14:val="tx1"/>
            </w14:solidFill>
          </w14:textFill>
        </w:rPr>
        <w:t xml:space="preserve">培训</w:t>
      </w:r>
      <w:r>
        <w:rPr>
          <w:rFonts w:hint="eastAsia" w:ascii="宋体" w:hAnsi="宋体" w:cstheme="minorEastAsia"/>
          <w:color w:val="000000" w:themeColor="text1"/>
          <w:szCs w:val="21"/>
          <w:highlight w:val="none"/>
          <w:lang w:val="en-AU" w:bidi="ar"/>
          <w14:textFill>
            <w14:solidFill>
              <w14:schemeClr w14:val="tx1"/>
            </w14:solidFill>
          </w14:textFill>
        </w:rPr>
        <w:t xml:space="preserve">报告。</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3</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转包、</w:t>
      </w:r>
      <w:r>
        <w:rPr>
          <w:rFonts w:hint="eastAsia" w:ascii="宋体" w:hAnsi="宋体" w:cstheme="minorEastAsia"/>
          <w:color w:val="000000" w:themeColor="text1"/>
          <w:szCs w:val="21"/>
          <w:highlight w:val="none"/>
          <w:lang w:bidi="ar"/>
          <w14:textFill>
            <w14:solidFill>
              <w14:schemeClr w14:val="tx1"/>
            </w14:solidFill>
          </w14:textFill>
        </w:rPr>
        <w:t xml:space="preserve">分包</w:t>
      </w:r>
      <w:r>
        <w:rPr>
          <w:rFonts w:hint="eastAsia" w:ascii="宋体" w:hAnsi="宋体" w:cstheme="minorEastAsia"/>
          <w:color w:val="000000" w:themeColor="text1"/>
          <w:szCs w:val="21"/>
          <w:highlight w:val="none"/>
          <w:lang w:val="en-AU" w:bidi="ar"/>
          <w14:textFill>
            <w14:solidFill>
              <w14:schemeClr w14:val="tx1"/>
            </w14:solidFill>
          </w14:textFill>
        </w:rPr>
        <w:t xml:space="preserve">该项目。</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4</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擅自更改、简化、</w:t>
      </w:r>
      <w:r>
        <w:rPr>
          <w:rFonts w:hint="eastAsia" w:ascii="宋体" w:hAnsi="宋体" w:cstheme="minorEastAsia"/>
          <w:color w:val="000000" w:themeColor="text1"/>
          <w:szCs w:val="21"/>
          <w:highlight w:val="none"/>
          <w:lang w:bidi="ar"/>
          <w14:textFill>
            <w14:solidFill>
              <w14:schemeClr w14:val="tx1"/>
            </w14:solidFill>
          </w14:textFill>
        </w:rPr>
        <w:t xml:space="preserve">缩短培训时间</w:t>
      </w:r>
      <w:r>
        <w:rPr>
          <w:rFonts w:hint="eastAsia" w:ascii="宋体" w:hAnsi="宋体" w:cstheme="minorEastAsia"/>
          <w:color w:val="000000" w:themeColor="text1"/>
          <w:szCs w:val="21"/>
          <w:highlight w:val="none"/>
          <w:lang w:val="en-AU" w:bidi="ar"/>
          <w14:textFill>
            <w14:solidFill>
              <w14:schemeClr w14:val="tx1"/>
            </w14:solidFill>
          </w14:textFill>
        </w:rPr>
        <w:t xml:space="preserve">和相关内容。</w:t>
      </w:r>
      <w:r/>
    </w:p>
    <w:p>
      <w:pPr>
        <w:ind w:firstLine="420"/>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5</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进行其他与培训无关的工作。</w:t>
      </w:r>
      <w:r/>
    </w:p>
    <w:p>
      <w:pPr>
        <w:ind w:firstLine="420"/>
        <w:spacing w:line="360" w:lineRule="auto"/>
        <w:widowControl/>
        <w:tabs>
          <w:tab w:val="left" w:pos="1231" w:leader="none"/>
        </w:tabs>
        <w:rPr>
          <w:rFonts w:ascii="宋体" w:hAnsi="宋体" w:cstheme="minorEastAsia"/>
          <w:bCs/>
          <w:color w:val="000000" w:themeColor="text1"/>
          <w:szCs w:val="21"/>
          <w:highlight w:val="none"/>
          <w14:textFill>
            <w14:solidFill>
              <w14:schemeClr w14:val="tx1"/>
            </w14:solidFill>
          </w14:textFill>
        </w:rPr>
        <w:outlineLvl w:val="9"/>
      </w:pPr>
      <w:r>
        <w:rPr>
          <w:rFonts w:hint="eastAsia" w:ascii="宋体" w:hAnsi="宋体" w:cstheme="minorEastAsia"/>
          <w:b/>
          <w:bCs w:val="0"/>
          <w:color w:val="000000" w:themeColor="text1"/>
          <w:szCs w:val="21"/>
          <w:highlight w:val="none"/>
          <w14:textFill>
            <w14:solidFill>
              <w14:schemeClr w14:val="tx1"/>
            </w14:solidFill>
          </w14:textFill>
        </w:rPr>
        <w:t xml:space="preserve">（五）知识产权归属</w:t>
      </w:r>
      <w:r/>
    </w:p>
    <w:p>
      <w:pPr>
        <w:ind w:firstLine="420"/>
        <w:spacing w:line="360" w:lineRule="auto"/>
        <w:widowControl/>
        <w:tabs>
          <w:tab w:val="left" w:pos="1231" w:leader="none"/>
        </w:tabs>
        <w:rPr>
          <w:rFonts w:hint="eastAsia" w:ascii="宋体" w:hAnsi="宋体" w:cstheme="minorEastAsia"/>
          <w:color w:val="000000" w:themeColor="text1"/>
          <w:szCs w:val="21"/>
          <w:highlight w:val="none"/>
          <w14:textFill>
            <w14:solidFill>
              <w14:schemeClr w14:val="tx1"/>
            </w14:solidFill>
          </w14:textFill>
        </w:rPr>
        <w:outlineLvl w:val="9"/>
      </w:pPr>
      <w:r>
        <w:rPr>
          <w:rFonts w:hint="eastAsia" w:ascii="宋体" w:hAnsi="宋体" w:cstheme="minorEastAsia"/>
          <w:bCs/>
          <w:color w:val="000000" w:themeColor="text1"/>
          <w:szCs w:val="21"/>
          <w:highlight w:val="none"/>
          <w14:textFill>
            <w14:solidFill>
              <w14:schemeClr w14:val="tx1"/>
            </w14:solidFill>
          </w14:textFill>
        </w:rPr>
        <w:t xml:space="preserve">中标单位因履行本合同产生的报告、课件、手册等所有相关文字资料、影像资料、电子数据等知识产权均归采购人所有；未经采购人书面许可，中标单位不得使用上述资料或授权任何第三方使用。中标单位履行本合同不得侵犯任何第三方的任何权利（包括知识产权），否则由此引发的一切责任由中标单位自行承担，给采购人造成损失的，中标单位应赔偿采购人一切直接、间接损失。</w:t>
      </w:r>
      <w:r/>
    </w:p>
    <w:p>
      <w:pPr>
        <w:numPr>
          <w:ilvl w:val="0"/>
          <w:numId w:val="0"/>
        </w:numPr>
        <w:ind w:firstLine="422"/>
        <w:spacing w:line="360" w:lineRule="auto"/>
        <w:widowControl/>
        <w:tabs>
          <w:tab w:val="left" w:pos="1231" w:leader="none"/>
        </w:tabs>
        <w:rPr>
          <w:rFonts w:hint="eastAsia" w:ascii="宋体" w:hAnsi="宋体" w:cstheme="minorEastAsia"/>
          <w:b/>
          <w:bCs w:val="0"/>
          <w:color w:val="000000" w:themeColor="text1"/>
          <w:szCs w:val="21"/>
          <w:highlight w:val="none"/>
          <w14:textFill>
            <w14:solidFill>
              <w14:schemeClr w14:val="tx1"/>
            </w14:solidFill>
          </w14:textFill>
        </w:rPr>
        <w:outlineLvl w:val="9"/>
      </w:pP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lang w:val="en-US" w:eastAsia="zh-CN"/>
          <w14:textFill>
            <w14:solidFill>
              <w14:schemeClr w14:val="tx1"/>
            </w14:solidFill>
          </w14:textFill>
        </w:rPr>
        <w:t xml:space="preserve">六</w:t>
      </w: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14:textFill>
            <w14:solidFill>
              <w14:schemeClr w14:val="tx1"/>
            </w14:solidFill>
          </w14:textFill>
        </w:rPr>
        <w:t xml:space="preserve">合同履行期限</w:t>
      </w:r>
      <w:r/>
    </w:p>
    <w:p>
      <w:pPr>
        <w:pStyle w:val="801"/>
        <w:numPr>
          <w:ilvl w:val="0"/>
          <w:numId w:val="0"/>
        </w:numPr>
        <w:contextualSpacing w:val="0"/>
        <w:ind w:left="420"/>
        <w:spacing w:line="360" w:lineRule="auto"/>
        <w:widowControl/>
        <w:tabs>
          <w:tab w:val="left" w:pos="1231" w:leader="none"/>
        </w:tabs>
        <w:rPr>
          <w:rFonts w:ascii="宋体" w:hAnsi="宋体" w:cstheme="minorEastAsia"/>
          <w:color w:val="000000" w:themeColor="text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14:textFill>
            <w14:solidFill>
              <w14:schemeClr w14:val="tx1"/>
            </w14:solidFill>
          </w14:textFill>
        </w:rPr>
        <w:t xml:space="preserve">合同签订之日起至2026年12月10日前完成。</w:t>
      </w:r>
      <w:r/>
    </w:p>
    <w:p>
      <w:pPr>
        <w:pStyle w:val="801"/>
        <w:numPr>
          <w:ilvl w:val="0"/>
          <w:numId w:val="0"/>
        </w:numPr>
        <w:contextualSpacing w:val="0"/>
        <w:ind w:left="420"/>
        <w:spacing w:line="360" w:lineRule="auto"/>
        <w:widowControl/>
        <w:tabs>
          <w:tab w:val="left" w:pos="1231" w:leader="none"/>
        </w:tabs>
        <w:rPr>
          <w:rFonts w:hint="eastAsia" w:ascii="宋体" w:hAnsi="宋体" w:cstheme="minorEastAsia"/>
          <w:b/>
          <w:bCs w:val="0"/>
          <w:color w:val="000000" w:themeColor="text1"/>
          <w:szCs w:val="21"/>
          <w:highlight w:val="none"/>
          <w14:textFill>
            <w14:solidFill>
              <w14:schemeClr w14:val="tx1"/>
            </w14:solidFill>
          </w14:textFill>
        </w:rPr>
        <w:outlineLvl w:val="9"/>
      </w:pP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lang w:val="en-US" w:eastAsia="zh-CN"/>
          <w14:textFill>
            <w14:solidFill>
              <w14:schemeClr w14:val="tx1"/>
            </w14:solidFill>
          </w14:textFill>
        </w:rPr>
        <w:t xml:space="preserve">七</w:t>
      </w: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14:textFill>
            <w14:solidFill>
              <w14:schemeClr w14:val="tx1"/>
            </w14:solidFill>
          </w14:textFill>
        </w:rPr>
        <w:t xml:space="preserve">付款方式</w:t>
      </w:r>
      <w:r/>
    </w:p>
    <w:p>
      <w:pPr>
        <w:ind w:firstLine="420"/>
        <w:spacing w:line="360" w:lineRule="auto"/>
        <w:rPr>
          <w:rFonts w:hint="eastAsia" w:ascii="宋体" w:hAnsi="宋体" w:cstheme="minorEastAsia"/>
          <w:color w:val="000000" w:themeColor="text1"/>
          <w:szCs w:val="21"/>
          <w:highlight w:val="none"/>
          <w:lang w:val="zh-CN" w:bidi="ar"/>
          <w14:textFill>
            <w14:solidFill>
              <w14:schemeClr w14:val="tx1"/>
            </w14:solidFill>
          </w14:textFill>
        </w:rPr>
        <w:outlineLvl w:val="9"/>
      </w:pPr>
      <w:r>
        <w:rPr>
          <w:rFonts w:hint="eastAsia" w:ascii="宋体" w:hAnsi="宋体" w:cstheme="minorEastAsia"/>
          <w:color w:val="000000" w:themeColor="text1"/>
          <w:szCs w:val="21"/>
          <w:highlight w:val="none"/>
          <w:lang w:val="zh-CN" w:bidi="ar"/>
          <w14:textFill>
            <w14:solidFill>
              <w14:schemeClr w14:val="tx1"/>
            </w14:solidFill>
          </w14:textFill>
        </w:rPr>
        <w:t xml:space="preserve">1.签订服务协议后，中标人应提供按照合同总价10%的履约保函，在招标人收到履约保函之日起支付合同总价的30%的预付款；</w:t>
      </w:r>
      <w:r/>
    </w:p>
    <w:p>
      <w:pPr>
        <w:ind w:firstLine="420"/>
        <w:spacing w:line="360" w:lineRule="auto"/>
        <w:rPr>
          <w:rFonts w:hint="eastAsia" w:ascii="宋体" w:hAnsi="宋体" w:cstheme="minorEastAsia"/>
          <w:color w:val="000000" w:themeColor="text1"/>
          <w:szCs w:val="21"/>
          <w:highlight w:val="none"/>
          <w:lang w:val="zh-CN" w:bidi="ar"/>
          <w14:textFill>
            <w14:solidFill>
              <w14:schemeClr w14:val="tx1"/>
            </w14:solidFill>
          </w14:textFill>
        </w:rPr>
        <w:outlineLvl w:val="9"/>
      </w:pPr>
      <w:r>
        <w:rPr>
          <w:rFonts w:hint="eastAsia" w:ascii="宋体" w:hAnsi="宋体" w:cstheme="minorEastAsia"/>
          <w:color w:val="000000" w:themeColor="text1"/>
          <w:szCs w:val="21"/>
          <w:highlight w:val="none"/>
          <w:lang w:val="zh-CN" w:bidi="ar"/>
          <w14:textFill>
            <w14:solidFill>
              <w14:schemeClr w14:val="tx1"/>
            </w14:solidFill>
          </w14:textFill>
        </w:rPr>
        <w:t xml:space="preserve">2.整个项目完成并经评估验收合格后支付合同总价的60%、同时预留合同总价的10%做为项目余款，依据下一年受训人员所在的企业安全生产事故（工伤类事故）发生率决定是否支付。初次评估验收不合格的，中标人根据评估标准进行整改，整改后经再次评估验收合格的再支付相关款项；仍不合格的，不支付相关款项且全额没收履约保函。</w:t>
      </w:r>
      <w:r/>
    </w:p>
    <w:p>
      <w:pPr>
        <w:ind w:firstLine="420"/>
        <w:spacing w:line="360" w:lineRule="auto"/>
        <w:rPr>
          <w:rFonts w:hint="eastAsia" w:ascii="宋体" w:hAnsi="宋体" w:cstheme="minorEastAsia"/>
          <w:color w:val="000000" w:themeColor="text1"/>
          <w:szCs w:val="21"/>
          <w:highlight w:val="none"/>
          <w:lang w:val="zh-CN" w:bidi="ar"/>
          <w14:textFill>
            <w14:solidFill>
              <w14:schemeClr w14:val="tx1"/>
            </w14:solidFill>
          </w14:textFill>
        </w:rPr>
        <w:outlineLvl w:val="9"/>
      </w:pPr>
      <w:r>
        <w:rPr>
          <w:rFonts w:hint="eastAsia" w:ascii="宋体" w:hAnsi="宋体" w:cstheme="minorEastAsia"/>
          <w:color w:val="000000" w:themeColor="text1"/>
          <w:szCs w:val="21"/>
          <w:highlight w:val="none"/>
          <w:lang w:val="zh-CN" w:bidi="ar"/>
          <w14:textFill>
            <w14:solidFill>
              <w14:schemeClr w14:val="tx1"/>
            </w14:solidFill>
          </w14:textFill>
        </w:rPr>
        <w:t xml:space="preserve">3.项目完成一年后（自该项目完成并经评估验收合格后起算）由市人社局对参加培训的企业进行工伤发生率的统计。如受训人员所在的企业因安全生产事故（工伤类事故）的工伤发生率低于培训前一年的同类别的工伤发生率，拨付预留的余款；如高于培训前一年的工伤发生率但未超过10%，拨付预留的余款50%；如高于培训前一年的工伤发生率的10%，不再拨付预留的余款。</w:t>
      </w:r>
      <w:r/>
    </w:p>
    <w:p>
      <w:pPr>
        <w:ind w:firstLine="420"/>
        <w:spacing w:line="360" w:lineRule="auto"/>
        <w:rPr>
          <w:rFonts w:ascii="宋体" w:hAnsi="宋体" w:cs="宋体"/>
          <w:b/>
          <w:bCs/>
          <w:color w:val="000000" w:themeColor="text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lang w:val="zh-CN" w:bidi="ar"/>
          <w14:textFill>
            <w14:solidFill>
              <w14:schemeClr w14:val="tx1"/>
            </w14:solidFill>
          </w14:textFill>
        </w:rPr>
        <w:t xml:space="preserve">4.中标人须在招标人办理每批次付款手续之前15个工作日内，提供每期项目服务等额的正式发票给招标人，以便招标人及时办理支付手续。</w:t>
      </w:r>
      <w:r/>
    </w:p>
    <w:p>
      <w:pPr>
        <w:spacing w:line="360" w:lineRule="auto"/>
        <w:rPr>
          <w:rFonts w:ascii="宋体" w:hAnsi="宋体" w:cs="宋体"/>
          <w:b/>
          <w:bCs/>
          <w:color w:val="000000" w:themeColor="text1"/>
          <w:szCs w:val="21"/>
          <w:highlight w:val="none"/>
          <w14:textFill>
            <w14:solidFill>
              <w14:schemeClr w14:val="tx1"/>
            </w14:solidFill>
          </w14:textFill>
        </w:rPr>
        <w:outlineLvl w:val="9"/>
      </w:pPr>
      <w:r>
        <w:rPr>
          <w:rFonts w:ascii="宋体" w:hAnsi="宋体" w:cs="宋体"/>
          <w:b/>
          <w:bCs/>
          <w:color w:val="000000" w:themeColor="text1"/>
          <w:szCs w:val="21"/>
          <w:highlight w:val="none"/>
          <w14:textFill>
            <w14:solidFill>
              <w14:schemeClr w14:val="tx1"/>
            </w14:solidFill>
          </w14:textFill>
        </w:rPr>
      </w:r>
      <w:r/>
    </w:p>
    <w:p>
      <w:pPr>
        <w:rPr>
          <w:rFonts w:hint="eastAsia" w:ascii="宋体" w:hAnsi="宋体" w:cs="宋体"/>
          <w:b/>
          <w:bCs/>
          <w:color w:val="000000" w:themeColor="text1"/>
          <w:szCs w:val="21"/>
          <w:highlight w:val="none"/>
          <w:lang w:eastAsia="zh-CN"/>
          <w14:textFill>
            <w14:solidFill>
              <w14:schemeClr w14:val="tx1"/>
            </w14:solidFill>
          </w14:textFill>
        </w:rPr>
        <w:outlineLvl w:val="9"/>
      </w:pPr>
      <w:r>
        <w:rPr>
          <w:rFonts w:hint="eastAsia" w:ascii="宋体" w:hAnsi="宋体" w:cs="宋体"/>
          <w:b/>
          <w:bCs/>
          <w:color w:val="000000" w:themeColor="text1"/>
          <w:szCs w:val="21"/>
          <w:highlight w:val="none"/>
          <w:lang w:eastAsia="zh-CN"/>
          <w14:textFill>
            <w14:solidFill>
              <w14:schemeClr w14:val="tx1"/>
            </w14:solidFill>
          </w14:textFill>
        </w:rPr>
        <w:br w:type="page" w:clear="all"/>
      </w:r>
      <w:r/>
    </w:p>
    <w:p>
      <w:pPr>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分包4</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1"/>
          <w:szCs w:val="21"/>
          <w:highlight w:val="none"/>
          <w14:textFill>
            <w14:solidFill>
              <w14:schemeClr w14:val="tx1"/>
            </w14:solidFill>
          </w14:textFill>
        </w:rPr>
        <w:t xml:space="preserve">：初级注安师、安全员培训</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-3，初级注安师、安全员培训-4</w:t>
      </w:r>
      <w:r/>
    </w:p>
    <w:tbl>
      <w:tblPr>
        <w:tblStyle w:val="72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4"/>
        <w:gridCol w:w="2820"/>
        <w:gridCol w:w="1819"/>
        <w:gridCol w:w="1851"/>
        <w:gridCol w:w="1537"/>
      </w:tblGrid>
      <w:tr>
        <w:trPr>
          <w:jc w:val="center"/>
          <w:trHeight w:val="482"/>
        </w:trPr>
        <w:tc>
          <w:tcPr>
            <w:shd w:val="clear" w:color="auto" w:fill="auto"/>
            <w:tcW w:w="491" w:type="pct"/>
            <w:vAlign w:val="center"/>
            <w:textDirection w:val="lrTb"/>
            <w:noWrap w:val="false"/>
          </w:tcPr>
          <w:p>
            <w:pPr>
              <w:jc w:val="center"/>
              <w:keepLines w:val="0"/>
              <w:keepNext w:val="0"/>
              <w:pageBreakBefore w:val="0"/>
              <w:spacing w:line="360" w:lineRule="exact"/>
              <w:widowControl w:val="off"/>
              <w:rPr>
                <w:rFonts w:hint="default" w:cs="宋体" w:asciiTheme="minorEastAsia" w:hAnsiTheme="minorEastAsia" w:eastAsiaTheme="minorEastAsia"/>
                <w:b/>
                <w:color w:val="000000" w:themeColor="text1"/>
                <w:sz w:val="21"/>
                <w:szCs w:val="21"/>
                <w:highlight w:val="none"/>
                <w:lang w:val="en-US" w:eastAsia="zh-CN" w:bidi="ar-SA"/>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lang w:val="en-US" w:eastAsia="zh-CN"/>
                <w14:textFill>
                  <w14:solidFill>
                    <w14:schemeClr w14:val="tx1"/>
                  </w14:solidFill>
                </w14:textFill>
              </w:rPr>
              <w:t xml:space="preserve">分包</w:t>
            </w:r>
            <w:r>
              <w:rPr>
                <w:rFonts w:hint="eastAsia" w:cs="宋体" w:asciiTheme="minorEastAsia" w:hAnsiTheme="minorEastAsia" w:eastAsiaTheme="minorEastAsia"/>
                <w:b/>
                <w:color w:val="000000" w:themeColor="text1"/>
                <w:sz w:val="21"/>
                <w:szCs w:val="21"/>
                <w:highlight w:val="none"/>
                <w:lang w:val="zh-CN"/>
                <w14:textFill>
                  <w14:solidFill>
                    <w14:schemeClr w14:val="tx1"/>
                  </w14:solidFill>
                </w14:textFill>
              </w:rPr>
              <w:t xml:space="preserve">号</w:t>
            </w:r>
            <w:r/>
          </w:p>
        </w:tc>
        <w:tc>
          <w:tcPr>
            <w:shd w:val="clear" w:color="auto" w:fill="auto"/>
            <w:tcW w:w="1583" w:type="pct"/>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en-US" w:eastAsia="zh-CN" w:bidi="ar-SA"/>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项目名称</w:t>
            </w:r>
            <w:r/>
          </w:p>
        </w:tc>
        <w:tc>
          <w:tcPr>
            <w:shd w:val="clear" w:color="auto" w:fill="auto"/>
            <w:tcW w:w="1021" w:type="pct"/>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zh-CN" w:eastAsia="zh-CN" w:bidi="ar-SA"/>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lang w:val="zh-CN"/>
                <w14:textFill>
                  <w14:solidFill>
                    <w14:schemeClr w14:val="tx1"/>
                  </w14:solidFill>
                </w14:textFill>
              </w:rPr>
              <w:t xml:space="preserve">预算及最高限价（人民币：万元）</w:t>
            </w:r>
            <w:r/>
          </w:p>
        </w:tc>
        <w:tc>
          <w:tcPr>
            <w:shd w:val="clear" w:color="auto" w:fill="auto"/>
            <w:tcW w:w="1039" w:type="pct"/>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zh-CN" w:eastAsia="zh-CN" w:bidi="ar-SA"/>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培训计划完成人数</w:t>
            </w:r>
            <w:r/>
          </w:p>
        </w:tc>
        <w:tc>
          <w:tcPr>
            <w:shd w:val="clear" w:color="auto" w:fill="auto"/>
            <w:tcW w:w="863" w:type="pct"/>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en-US" w:eastAsia="zh-CN" w:bidi="ar-SA"/>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培训计划天数（课时）</w:t>
            </w:r>
            <w:r/>
          </w:p>
        </w:tc>
      </w:tr>
      <w:tr>
        <w:trPr>
          <w:jc w:val="center"/>
          <w:trHeight w:val="497"/>
        </w:trPr>
        <w:tc>
          <w:tcPr>
            <w:tcW w:w="491" w:type="pct"/>
            <w:vAlign w:val="center"/>
            <w:textDirection w:val="lrTb"/>
            <w:noWrap w:val="false"/>
          </w:tcPr>
          <w:p>
            <w:pPr>
              <w:jc w:val="center"/>
              <w:keepLines w:val="0"/>
              <w:keepNext w:val="0"/>
              <w:pageBreakBefore w:val="0"/>
              <w:spacing w:line="360" w:lineRule="exact"/>
              <w:widowControl w:val="off"/>
              <w:rPr>
                <w:rFonts w:hint="default"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outlineLvl w:val="9"/>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分包4</w:t>
            </w:r>
            <w:r/>
          </w:p>
        </w:tc>
        <w:tc>
          <w:tcPr>
            <w:tcW w:w="1583" w:type="pct"/>
            <w:vAlign w:val="center"/>
            <w:textDirection w:val="lrTb"/>
            <w:noWrap w:val="false"/>
          </w:tcPr>
          <w:p>
            <w:pPr>
              <w:jc w:val="center"/>
              <w:spacing w:line="400" w:lineRule="exact"/>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初级注安师、安全员培训</w:t>
            </w: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c>
          <w:tcPr>
            <w:tcW w:w="1021" w:type="pct"/>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79.35</w:t>
            </w:r>
            <w:r/>
          </w:p>
        </w:tc>
        <w:tc>
          <w:tcPr>
            <w:tcW w:w="1039" w:type="pct"/>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cs="Segoe UI" w:asciiTheme="minorEastAsia" w:hAnsiTheme="minorEastAsia" w:eastAsiaTheme="minorEastAsia"/>
                <w:color w:val="000000" w:themeColor="text1"/>
                <w:sz w:val="21"/>
                <w:szCs w:val="21"/>
                <w:highlight w:val="none"/>
                <w14:textFill>
                  <w14:solidFill>
                    <w14:schemeClr w14:val="tx1"/>
                  </w14:solidFill>
                </w14:textFill>
              </w:rPr>
              <w:t xml:space="preserve">初级注安师</w:t>
            </w: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280人、安全员1043人</w:t>
            </w:r>
            <w:r/>
          </w:p>
        </w:tc>
        <w:tc>
          <w:tcPr>
            <w:tcW w:w="863" w:type="pct"/>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2天（16课时），每课时不少于45分钟。</w:t>
            </w:r>
            <w:r/>
          </w:p>
        </w:tc>
      </w:tr>
      <w:tr>
        <w:trPr>
          <w:jc w:val="center"/>
          <w:trHeight w:val="497"/>
        </w:trPr>
        <w:tc>
          <w:tcPr>
            <w:tcW w:w="491" w:type="pct"/>
            <w:vAlign w:val="center"/>
            <w:textDirection w:val="lrTb"/>
            <w:noWrap w:val="false"/>
          </w:tcPr>
          <w:p>
            <w:pPr>
              <w:jc w:val="center"/>
              <w:keepLines w:val="0"/>
              <w:keepNext w:val="0"/>
              <w:pageBreakBefore w:val="0"/>
              <w:spacing w:line="360" w:lineRule="exact"/>
              <w:widowControl w:val="off"/>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outlineLvl w:val="9"/>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分包5</w:t>
            </w:r>
            <w:r/>
          </w:p>
        </w:tc>
        <w:tc>
          <w:tcPr>
            <w:tcW w:w="1583" w:type="pct"/>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初级注安师、安全员培训</w:t>
            </w:r>
            <w:r>
              <w:rPr>
                <w:rFonts w:hint="eastAsia" w:ascii="宋体" w:hAnsi="宋体" w:cs="宋体"/>
                <w:color w:val="000000" w:themeColor="text1"/>
                <w:szCs w:val="21"/>
                <w:highlight w:val="none"/>
                <w:lang w:val="en-US" w:eastAsia="zh-CN"/>
                <w14:textFill>
                  <w14:solidFill>
                    <w14:schemeClr w14:val="tx1"/>
                  </w14:solidFill>
                </w14:textFill>
              </w:rPr>
              <w:t xml:space="preserve">-4</w:t>
            </w:r>
            <w:r/>
          </w:p>
        </w:tc>
        <w:tc>
          <w:tcPr>
            <w:tcW w:w="1021" w:type="pct"/>
            <w:vAlign w:val="center"/>
            <w:textDirection w:val="lrTb"/>
            <w:noWrap w:val="false"/>
          </w:tcPr>
          <w:p>
            <w:pPr>
              <w:jc w:val="center"/>
              <w:keepLines w:val="0"/>
              <w:keepNext w:val="0"/>
              <w:pageBreakBefore w:val="0"/>
              <w:spacing w:line="360" w:lineRule="exact"/>
              <w:widowControl w:val="off"/>
              <w:rPr>
                <w:rFonts w:hint="eastAsia"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79.35</w:t>
            </w:r>
            <w:r/>
          </w:p>
        </w:tc>
        <w:tc>
          <w:tcPr>
            <w:tcW w:w="1039" w:type="pct"/>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cs="Segoe UI" w:asciiTheme="minorEastAsia" w:hAnsiTheme="minorEastAsia" w:eastAsiaTheme="minorEastAsia"/>
                <w:color w:val="000000" w:themeColor="text1"/>
                <w:sz w:val="21"/>
                <w:szCs w:val="21"/>
                <w:highlight w:val="none"/>
                <w14:textFill>
                  <w14:solidFill>
                    <w14:schemeClr w14:val="tx1"/>
                  </w14:solidFill>
                </w14:textFill>
              </w:rPr>
              <w:t xml:space="preserve">初级注安师</w:t>
            </w: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280人、安全员1043人</w:t>
            </w:r>
            <w:r/>
          </w:p>
        </w:tc>
        <w:tc>
          <w:tcPr>
            <w:tcW w:w="863" w:type="pct"/>
            <w:vAlign w:val="center"/>
            <w:textDirection w:val="lrTb"/>
            <w:noWrap w:val="false"/>
          </w:tcPr>
          <w:p>
            <w:pPr>
              <w:jc w:val="center"/>
              <w:keepLines w:val="0"/>
              <w:keepNext w:val="0"/>
              <w:pageBreakBefore w:val="0"/>
              <w:spacing w:line="360" w:lineRule="exact"/>
              <w:widowControl w:val="off"/>
              <w:rPr>
                <w:rFonts w:hint="eastAsia"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2天（16课时），每课时不少于45分钟。</w:t>
            </w:r>
            <w:r/>
          </w:p>
        </w:tc>
      </w:tr>
    </w:tbl>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（一）项目概况</w:t>
      </w:r>
      <w:r/>
    </w:p>
    <w:p>
      <w:pPr>
        <w:ind w:firstLine="488"/>
        <w:spacing w:line="360" w:lineRule="auto"/>
        <w:rPr>
          <w:rFonts w:ascii="宋体" w:hAnsi="宋体" w:cstheme="minorEastAsia"/>
          <w:color w:val="000000" w:themeColor="text1"/>
          <w:spacing w:val="8"/>
          <w:szCs w:val="21"/>
          <w:highlight w:val="none"/>
          <w14:textFill>
            <w14:solidFill>
              <w14:schemeClr w14:val="tx1"/>
            </w14:solidFill>
          </w14:textFill>
        </w:rPr>
        <w:outlineLvl w:val="9"/>
      </w:pPr>
      <w:r>
        <w:rPr>
          <w:rFonts w:hint="eastAsia" w:ascii="宋体" w:hAnsi="宋体" w:cstheme="minorEastAsia"/>
          <w:color w:val="000000" w:themeColor="text1"/>
          <w:spacing w:val="17"/>
          <w:szCs w:val="21"/>
          <w:highlight w:val="none"/>
          <w14:textFill>
            <w14:solidFill>
              <w14:schemeClr w14:val="tx1"/>
            </w14:solidFill>
          </w14:textFill>
        </w:rPr>
        <w:t xml:space="preserve">为深入贯彻习近平总书记关于安全生产的重要论述和</w:t>
      </w:r>
      <w:r>
        <w:rPr>
          <w:rFonts w:hint="eastAsia" w:ascii="宋体" w:hAnsi="宋体" w:cstheme="minorEastAsia"/>
          <w:color w:val="000000" w:themeColor="text1"/>
          <w:spacing w:val="16"/>
          <w:szCs w:val="21"/>
          <w:highlight w:val="none"/>
          <w14:textFill>
            <w14:solidFill>
              <w14:schemeClr w14:val="tx1"/>
            </w14:solidFill>
          </w14:textFill>
        </w:rPr>
        <w:t xml:space="preserve">重要指</w:t>
      </w:r>
      <w:r>
        <w:rPr>
          <w:rFonts w:hint="eastAsia" w:ascii="宋体" w:hAnsi="宋体" w:cstheme="minorEastAsia"/>
          <w:color w:val="000000" w:themeColor="text1"/>
          <w:spacing w:val="5"/>
          <w:szCs w:val="21"/>
          <w:highlight w:val="none"/>
          <w14:textFill>
            <w14:solidFill>
              <w14:schemeClr w14:val="tx1"/>
            </w14:solidFill>
          </w14:textFill>
        </w:rPr>
        <w:t xml:space="preserve">示批示精神，认真落实省委、省政府工作要求，树牢预防优先理念，建强全市安全生产人才队伍，充分发挥注册安全工程师、安全员的专业支撑作用，全面提升安全生产治理能力，为全市经济</w:t>
      </w:r>
      <w:r>
        <w:rPr>
          <w:rFonts w:hint="eastAsia" w:ascii="宋体" w:hAnsi="宋体" w:cstheme="minorEastAsia"/>
          <w:color w:val="000000" w:themeColor="text1"/>
          <w:spacing w:val="8"/>
          <w:szCs w:val="21"/>
          <w:highlight w:val="none"/>
          <w14:textFill>
            <w14:solidFill>
              <w14:schemeClr w14:val="tx1"/>
            </w14:solidFill>
          </w14:textFill>
        </w:rPr>
        <w:t xml:space="preserve">社会高质量发展筑牢安全保障。</w:t>
      </w:r>
      <w:r>
        <w:rPr>
          <w:rFonts w:hint="eastAsia" w:ascii="宋体" w:hAnsi="宋体" w:cstheme="minorEastAsia"/>
          <w:color w:val="000000" w:themeColor="text1"/>
          <w:spacing w:val="5"/>
          <w:szCs w:val="21"/>
          <w:highlight w:val="none"/>
          <w14:textFill>
            <w14:solidFill>
              <w14:schemeClr w14:val="tx1"/>
            </w14:solidFill>
          </w14:textFill>
        </w:rPr>
        <w:t xml:space="preserve">聚焦全市安全生产治理体系和治理能力现代化建设需求，以提升全市高危行业安全生产管理人员专业素养和履职能力为核心，落实省人力资源社会保障厅、省应急管理厅关于《印发江苏省注册安全工程师</w:t>
      </w:r>
      <w:r>
        <w:rPr>
          <w:rFonts w:hint="eastAsia" w:ascii="宋体" w:hAnsi="宋体" w:cstheme="minorEastAsia"/>
          <w:color w:val="000000" w:themeColor="text1"/>
          <w:spacing w:val="-2"/>
          <w:szCs w:val="21"/>
          <w:highlight w:val="none"/>
          <w14:textFill>
            <w14:solidFill>
              <w14:schemeClr w14:val="tx1"/>
            </w14:solidFill>
          </w14:textFill>
        </w:rPr>
        <w:t xml:space="preserve">、安全员培训工作实施方案》</w:t>
      </w:r>
      <w:r>
        <w:rPr>
          <w:rFonts w:hint="eastAsia" w:ascii="宋体" w:hAnsi="宋体" w:cstheme="minorEastAsia"/>
          <w:color w:val="000000" w:themeColor="text1"/>
          <w:spacing w:val="5"/>
          <w:szCs w:val="21"/>
          <w:highlight w:val="none"/>
          <w14:textFill>
            <w14:solidFill>
              <w14:schemeClr w14:val="tx1"/>
            </w14:solidFill>
          </w14:textFill>
        </w:rPr>
        <w:t xml:space="preserve">的通知，通过系统化、专业化培训，培育一支</w:t>
      </w:r>
      <w:r>
        <w:rPr>
          <w:rFonts w:hint="eastAsia" w:ascii="宋体" w:hAnsi="宋体" w:cstheme="minorEastAsia"/>
          <w:color w:val="000000" w:themeColor="text1"/>
          <w:spacing w:val="-2"/>
          <w:szCs w:val="21"/>
          <w:highlight w:val="none"/>
          <w14:textFill>
            <w14:solidFill>
              <w14:schemeClr w14:val="tx1"/>
            </w14:solidFill>
          </w14:textFill>
        </w:rPr>
        <w:t xml:space="preserve">政治合格、业务精湛、作风过硬的注册安全工程师和安全生产管理人员队伍。</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（二）项目服务要求</w:t>
      </w:r>
      <w:r/>
    </w:p>
    <w:p>
      <w:pPr>
        <w:ind w:firstLine="420"/>
        <w:spacing w:line="360" w:lineRule="auto"/>
        <w:rPr>
          <w:rFonts w:hint="eastAsia" w:ascii="宋体" w:hAnsi="宋体" w:eastAsia="宋体"/>
          <w:color w:val="000000" w:themeColor="text1"/>
          <w:szCs w:val="21"/>
          <w:highlight w:val="none"/>
          <w:lang w:eastAsia="zh-CN"/>
          <w14:textFill>
            <w14:solidFill>
              <w14:schemeClr w14:val="tx1"/>
            </w14:solidFill>
          </w14:textFill>
        </w:rPr>
        <w:outlineLvl w:val="9"/>
      </w:pP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是依法登记注册，</w:t>
      </w:r>
      <w:r>
        <w:rPr>
          <w:rFonts w:hint="eastAsia" w:ascii="宋体" w:hAnsi="宋体"/>
          <w:color w:val="000000" w:themeColor="text1"/>
          <w:szCs w:val="21"/>
          <w:highlight w:val="none"/>
          <w14:textFill>
            <w14:solidFill>
              <w14:schemeClr w14:val="tx1"/>
            </w14:solidFill>
          </w14:textFill>
        </w:rPr>
        <w:t xml:space="preserve">具</w:t>
      </w:r>
      <w:r>
        <w:rPr>
          <w:rFonts w:hint="eastAsia" w:ascii="宋体" w:hAnsi="宋体"/>
          <w:color w:val="000000" w:themeColor="text1"/>
          <w:szCs w:val="21"/>
          <w:highlight w:val="none"/>
          <w:lang w:val="en-US" w:eastAsia="zh-CN"/>
          <w14:textFill>
            <w14:solidFill>
              <w14:schemeClr w14:val="tx1"/>
            </w14:solidFill>
          </w14:textFill>
        </w:rPr>
        <w:t xml:space="preserve">有</w:t>
      </w:r>
      <w:r>
        <w:rPr>
          <w:rFonts w:hint="eastAsia" w:ascii="宋体" w:hAnsi="宋体"/>
          <w:color w:val="000000" w:themeColor="text1"/>
          <w:szCs w:val="21"/>
          <w:highlight w:val="none"/>
          <w14:textFill>
            <w14:solidFill>
              <w14:schemeClr w14:val="tx1"/>
            </w14:solidFill>
          </w14:textFill>
        </w:rPr>
        <w:t xml:space="preserve">从事高危行业主要负责人和安全生产管理人员培训所需要的条件，将教师、教学和实习实训设施等情况书面报告受培训企业所在地的安全生产监督管理部门并经过公示</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theme="minorEastAsia"/>
          <w:color w:val="000000" w:themeColor="text1"/>
          <w:spacing w:val="5"/>
          <w:sz w:val="21"/>
          <w:szCs w:val="21"/>
          <w:highlight w:val="none"/>
          <w14:textFill>
            <w14:solidFill>
              <w14:schemeClr w14:val="tx1"/>
            </w14:solidFill>
          </w14:textFill>
        </w:rPr>
        <w:t xml:space="preserve">有独立承担民事责任的能力和有良好的商业信誉，依法纳税，具有履行合同所必需的设备和专业技术能力，在经营活动中无违法记录且未列在政府采购严重违法失信行为记录名单内。</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ascii="宋体" w:hAnsi="宋体" w:cstheme="minorEastAsia"/>
          <w:b/>
          <w:color w:val="000000" w:themeColor="text1"/>
          <w:szCs w:val="21"/>
          <w:highlight w:val="none"/>
          <w14:textFill>
            <w14:solidFill>
              <w14:schemeClr w14:val="tx1"/>
            </w14:solidFill>
          </w14:textFill>
        </w:rPr>
        <w:t xml:space="preserve">2</w:t>
      </w:r>
      <w:r>
        <w:rPr>
          <w:rFonts w:hint="eastAsia" w:ascii="宋体" w:hAnsi="宋体" w:cstheme="minorEastAsia"/>
          <w:b/>
          <w:color w:val="000000" w:themeColor="text1"/>
          <w:szCs w:val="21"/>
          <w:highlight w:val="none"/>
          <w14:textFill>
            <w14:solidFill>
              <w14:schemeClr w14:val="tx1"/>
            </w14:solidFill>
          </w14:textFill>
        </w:rPr>
        <w:t xml:space="preserve">.培训要求</w:t>
      </w:r>
      <w:r/>
    </w:p>
    <w:p>
      <w:pPr>
        <w:ind w:firstLine="440"/>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pacing w:val="5"/>
          <w:szCs w:val="21"/>
          <w:highlight w:val="none"/>
          <w14:textFill>
            <w14:solidFill>
              <w14:schemeClr w14:val="tx1"/>
            </w14:solidFill>
          </w14:textFill>
        </w:rPr>
        <w:t xml:space="preserve">通过系统化、专业化培训，培育一支</w:t>
      </w:r>
      <w:r>
        <w:rPr>
          <w:rFonts w:hint="eastAsia" w:ascii="宋体" w:hAnsi="宋体" w:cstheme="minorEastAsia"/>
          <w:color w:val="000000" w:themeColor="text1"/>
          <w:spacing w:val="-2"/>
          <w:szCs w:val="21"/>
          <w:highlight w:val="none"/>
          <w14:textFill>
            <w14:solidFill>
              <w14:schemeClr w14:val="tx1"/>
            </w14:solidFill>
          </w14:textFill>
        </w:rPr>
        <w:t xml:space="preserve">政治合格、业务精湛、作风过硬的初级注册安全工程师、高危行业安全生产管理人员队伍，</w:t>
      </w:r>
      <w:r>
        <w:rPr>
          <w:rFonts w:hint="eastAsia" w:ascii="宋体" w:hAnsi="宋体" w:cstheme="minorEastAsia"/>
          <w:color w:val="000000" w:themeColor="text1"/>
          <w:szCs w:val="21"/>
          <w:highlight w:val="none"/>
          <w:lang w:bidi="ar"/>
          <w14:textFill>
            <w14:solidFill>
              <w14:schemeClr w14:val="tx1"/>
            </w14:solidFill>
          </w14:textFill>
        </w:rPr>
        <w:t xml:space="preserve">提升企业和职工工伤预防意识和能力，预防和减少工伤事故的发生，切实保障职工生命安全与职业健康，助推企业安全健康发展。</w:t>
      </w:r>
      <w:r/>
    </w:p>
    <w:p>
      <w:pPr>
        <w:ind w:firstLine="422"/>
        <w:spacing w:line="360" w:lineRule="auto"/>
        <w:rPr>
          <w:rFonts w:ascii="宋体" w:hAnsi="宋体" w:cstheme="minorEastAsia"/>
          <w:bCs/>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（1）培训对象。</w:t>
      </w:r>
      <w:r>
        <w:rPr>
          <w:rFonts w:hint="eastAsia" w:ascii="宋体" w:hAnsi="宋体" w:cstheme="minorEastAsia"/>
          <w:color w:val="000000" w:themeColor="text1"/>
          <w:spacing w:val="5"/>
          <w:szCs w:val="21"/>
          <w:highlight w:val="none"/>
          <w14:textFill>
            <w14:solidFill>
              <w14:schemeClr w14:val="tx1"/>
            </w14:solidFill>
          </w14:textFill>
        </w:rPr>
        <w:t xml:space="preserve">全市（危化品、金属冶炼等）生产经营单位中计划取得初级注册安全工程师证书，从事安全生产管理人员、安全技术服务等相关工作的人员或主要负责人，重点聚焦高危行业相关人员</w:t>
      </w:r>
      <w:r>
        <w:rPr>
          <w:rFonts w:hint="eastAsia" w:ascii="宋体" w:hAnsi="宋体" w:cstheme="minorEastAsia"/>
          <w:bCs/>
          <w:color w:val="000000" w:themeColor="text1"/>
          <w:szCs w:val="21"/>
          <w:highlight w:val="none"/>
          <w14:textFill>
            <w14:solidFill>
              <w14:schemeClr w14:val="tx1"/>
            </w14:solidFill>
          </w14:textFill>
        </w:rPr>
        <w:t xml:space="preserve">。</w:t>
      </w:r>
      <w:r/>
    </w:p>
    <w:p>
      <w:pPr>
        <w:ind w:firstLine="464"/>
        <w:spacing w:line="360" w:lineRule="auto"/>
        <w:rPr>
          <w:rFonts w:ascii="宋体" w:hAnsi="宋体" w:cstheme="minorEastAsia"/>
          <w:color w:val="000000" w:themeColor="text1"/>
          <w:spacing w:val="5"/>
          <w:szCs w:val="21"/>
          <w:highlight w:val="none"/>
          <w14:textFill>
            <w14:solidFill>
              <w14:schemeClr w14:val="tx1"/>
            </w14:solidFill>
          </w14:textFill>
        </w:rPr>
        <w:outlineLvl w:val="9"/>
      </w:pPr>
      <w:r>
        <w:rPr>
          <w:rFonts w:hint="eastAsia" w:ascii="宋体" w:hAnsi="宋体" w:cstheme="minorEastAsia"/>
          <w:color w:val="000000" w:themeColor="text1"/>
          <w:spacing w:val="11"/>
          <w:szCs w:val="21"/>
          <w:highlight w:val="none"/>
          <w14:textFill>
            <w14:solidFill>
              <w14:schemeClr w14:val="tx1"/>
            </w14:solidFill>
          </w14:textFill>
        </w:rPr>
        <w:t xml:space="preserve">安全管理人员：1）</w:t>
      </w:r>
      <w:r>
        <w:rPr>
          <w:rFonts w:hint="eastAsia" w:ascii="宋体" w:hAnsi="宋体" w:cstheme="minorEastAsia"/>
          <w:b/>
          <w:bCs/>
          <w:color w:val="000000" w:themeColor="text1"/>
          <w:spacing w:val="11"/>
          <w:szCs w:val="21"/>
          <w:highlight w:val="none"/>
          <w14:textFill>
            <w14:solidFill>
              <w14:schemeClr w14:val="tx1"/>
            </w14:solidFill>
          </w14:textFill>
        </w:rPr>
        <w:t xml:space="preserve">高危行业企业：</w:t>
      </w:r>
      <w:r>
        <w:rPr>
          <w:rFonts w:hint="eastAsia" w:ascii="宋体" w:hAnsi="宋体" w:cstheme="minorEastAsia"/>
          <w:color w:val="000000" w:themeColor="text1"/>
          <w:spacing w:val="10"/>
          <w:szCs w:val="21"/>
          <w:highlight w:val="none"/>
          <w14:textFill>
            <w14:solidFill>
              <w14:schemeClr w14:val="tx1"/>
            </w14:solidFill>
          </w14:textFill>
        </w:rPr>
        <w:t xml:space="preserve">专兼</w:t>
      </w:r>
      <w:r>
        <w:rPr>
          <w:rFonts w:hint="eastAsia" w:ascii="宋体" w:hAnsi="宋体" w:cstheme="minorEastAsia"/>
          <w:color w:val="000000" w:themeColor="text1"/>
          <w:spacing w:val="12"/>
          <w:szCs w:val="21"/>
          <w:highlight w:val="none"/>
          <w14:textFill>
            <w14:solidFill>
              <w14:schemeClr w14:val="tx1"/>
            </w14:solidFill>
          </w14:textFill>
        </w:rPr>
        <w:t xml:space="preserve">职安全生产管理人员、新上岗主要负责人、安全生产管理人员及新招录从业人员中从事安全管理相关工作的人员、</w:t>
      </w:r>
      <w:r>
        <w:rPr>
          <w:rFonts w:hint="eastAsia" w:ascii="宋体" w:hAnsi="宋体" w:cstheme="minorEastAsia"/>
          <w:color w:val="000000" w:themeColor="text1"/>
          <w:spacing w:val="9"/>
          <w:szCs w:val="21"/>
          <w:highlight w:val="none"/>
          <w14:textFill>
            <w14:solidFill>
              <w14:schemeClr w14:val="tx1"/>
            </w14:solidFill>
          </w14:textFill>
        </w:rPr>
        <w:t xml:space="preserve">班组长（含车间主任）</w:t>
      </w:r>
      <w:r>
        <w:rPr>
          <w:rFonts w:hint="eastAsia" w:ascii="宋体" w:hAnsi="宋体" w:cstheme="minorEastAsia"/>
          <w:color w:val="000000" w:themeColor="text1"/>
          <w:spacing w:val="-53"/>
          <w:szCs w:val="21"/>
          <w:highlight w:val="none"/>
          <w14:textFill>
            <w14:solidFill>
              <w14:schemeClr w14:val="tx1"/>
            </w14:solidFill>
          </w14:textFill>
        </w:rPr>
        <w:t xml:space="preserve"> </w:t>
      </w:r>
      <w:r>
        <w:rPr>
          <w:rFonts w:hint="eastAsia" w:ascii="宋体" w:hAnsi="宋体" w:cstheme="minorEastAsia"/>
          <w:color w:val="000000" w:themeColor="text1"/>
          <w:spacing w:val="9"/>
          <w:szCs w:val="21"/>
          <w:highlight w:val="none"/>
          <w14:textFill>
            <w14:solidFill>
              <w14:schemeClr w14:val="tx1"/>
            </w14:solidFill>
          </w14:textFill>
        </w:rPr>
        <w:t xml:space="preserve">中承担安全管理职责的人员；2）</w:t>
      </w:r>
      <w:r>
        <w:rPr>
          <w:rFonts w:hint="eastAsia" w:ascii="宋体" w:hAnsi="宋体" w:cstheme="minorEastAsia"/>
          <w:b/>
          <w:bCs/>
          <w:color w:val="000000" w:themeColor="text1"/>
          <w:spacing w:val="12"/>
          <w:szCs w:val="21"/>
          <w:highlight w:val="none"/>
          <w14:textFill>
            <w14:solidFill>
              <w14:schemeClr w14:val="tx1"/>
            </w14:solidFill>
          </w14:textFill>
        </w:rPr>
        <w:t xml:space="preserve">重点行业、重点企业、工伤多发单位</w:t>
      </w:r>
      <w:r>
        <w:rPr>
          <w:rFonts w:hint="eastAsia" w:ascii="宋体" w:hAnsi="宋体" w:cstheme="minorEastAsia"/>
          <w:color w:val="000000" w:themeColor="text1"/>
          <w:spacing w:val="5"/>
          <w:szCs w:val="21"/>
          <w:highlight w:val="none"/>
          <w14:textFill>
            <w14:solidFill>
              <w14:schemeClr w14:val="tx1"/>
            </w14:solidFill>
          </w14:textFill>
        </w:rPr>
        <w:t xml:space="preserve">安全管理人员及重点岗位安全履职人员。</w:t>
      </w:r>
      <w:r/>
    </w:p>
    <w:p>
      <w:pPr>
        <w:ind w:firstLine="422"/>
        <w:spacing w:line="360" w:lineRule="auto"/>
        <w:rPr>
          <w:rFonts w:ascii="宋体" w:hAnsi="宋体" w:cstheme="minorEastAsia"/>
          <w:color w:val="000000" w:themeColor="text1"/>
          <w:spacing w:val="5"/>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（2）培训内容。</w:t>
      </w:r>
      <w:r>
        <w:rPr>
          <w:rFonts w:hint="eastAsia" w:ascii="宋体" w:hAnsi="宋体" w:cstheme="minorEastAsia"/>
          <w:color w:val="000000" w:themeColor="text1"/>
          <w:spacing w:val="5"/>
          <w:szCs w:val="21"/>
          <w:highlight w:val="none"/>
          <w14:textFill>
            <w14:solidFill>
              <w14:schemeClr w14:val="tx1"/>
            </w14:solidFill>
          </w14:textFill>
        </w:rPr>
        <w:t xml:space="preserve">初级注安师：聚焦安全生产法律法规、职业道德规范、隐患排查、台账管理、现场交底等基础履职能力；</w:t>
      </w:r>
      <w:r/>
    </w:p>
    <w:p>
      <w:pPr>
        <w:pStyle w:val="726"/>
        <w:ind w:firstLine="422"/>
        <w:jc w:val="both"/>
        <w:spacing w:line="360" w:lineRule="auto"/>
        <w:rPr>
          <w:rFonts w:cstheme="minorEastAsia"/>
          <w:color w:val="000000" w:themeColor="text1"/>
          <w:spacing w:val="6"/>
          <w:sz w:val="21"/>
          <w:szCs w:val="21"/>
          <w:highlight w:val="none"/>
          <w14:textFill>
            <w14:solidFill>
              <w14:schemeClr w14:val="tx1"/>
            </w14:solidFill>
          </w14:textFill>
        </w:rPr>
        <w:outlineLvl w:val="9"/>
      </w:pPr>
      <w:r>
        <w:rPr>
          <w:rFonts w:hint="eastAsia" w:cstheme="minorEastAsia"/>
          <w:color w:val="000000" w:themeColor="text1"/>
          <w:sz w:val="21"/>
          <w:szCs w:val="21"/>
          <w:highlight w:val="none"/>
          <w14:textFill>
            <w14:solidFill>
              <w14:schemeClr w14:val="tx1"/>
            </w14:solidFill>
          </w14:textFill>
        </w:rPr>
        <w:t xml:space="preserve">高危行业安全管理人员：</w:t>
      </w:r>
      <w:r>
        <w:rPr>
          <w:rFonts w:hint="eastAsia" w:cstheme="minorEastAsia"/>
          <w:color w:val="000000" w:themeColor="text1"/>
          <w:spacing w:val="4"/>
          <w:sz w:val="21"/>
          <w:szCs w:val="21"/>
          <w:highlight w:val="none"/>
          <w14:textFill>
            <w14:solidFill>
              <w14:schemeClr w14:val="tx1"/>
            </w14:solidFill>
          </w14:textFill>
        </w:rPr>
        <w:t xml:space="preserve">结合岗位实操需求、工伤预防和职业病防范</w:t>
      </w:r>
      <w:r>
        <w:rPr>
          <w:rFonts w:hint="eastAsia" w:cstheme="minorEastAsia"/>
          <w:color w:val="000000" w:themeColor="text1"/>
          <w:spacing w:val="5"/>
          <w:sz w:val="21"/>
          <w:szCs w:val="21"/>
          <w:highlight w:val="none"/>
          <w14:textFill>
            <w14:solidFill>
              <w14:schemeClr w14:val="tx1"/>
            </w14:solidFill>
          </w14:textFill>
        </w:rPr>
        <w:t xml:space="preserve">知识技能及相关培训大纲，重点开展安全生产法律法规、</w:t>
      </w:r>
      <w:r>
        <w:rPr>
          <w:rFonts w:hint="eastAsia" w:cstheme="minorEastAsia"/>
          <w:color w:val="000000" w:themeColor="text1"/>
          <w:spacing w:val="6"/>
          <w:sz w:val="21"/>
          <w:szCs w:val="21"/>
          <w:highlight w:val="none"/>
          <w14:textFill>
            <w14:solidFill>
              <w14:schemeClr w14:val="tx1"/>
            </w14:solidFill>
          </w14:textFill>
        </w:rPr>
        <w:t xml:space="preserve">“四新”技术要求、</w:t>
      </w:r>
      <w:r>
        <w:rPr>
          <w:rFonts w:hint="eastAsia" w:cstheme="minorEastAsia"/>
          <w:color w:val="000000" w:themeColor="text1"/>
          <w:spacing w:val="5"/>
          <w:sz w:val="21"/>
          <w:szCs w:val="21"/>
          <w:highlight w:val="none"/>
          <w14:textFill>
            <w14:solidFill>
              <w14:schemeClr w14:val="tx1"/>
            </w14:solidFill>
          </w14:textFill>
        </w:rPr>
        <w:t xml:space="preserve">风险管控与隐患排查、</w:t>
      </w:r>
      <w:r>
        <w:rPr>
          <w:rFonts w:hint="eastAsia" w:cstheme="minorEastAsia"/>
          <w:color w:val="000000" w:themeColor="text1"/>
          <w:spacing w:val="6"/>
          <w:sz w:val="21"/>
          <w:szCs w:val="21"/>
          <w:highlight w:val="none"/>
          <w14:textFill>
            <w14:solidFill>
              <w14:schemeClr w14:val="tx1"/>
            </w14:solidFill>
          </w14:textFill>
        </w:rPr>
        <w:t xml:space="preserve">安全管理经验、典型事故案例分析讨论、安全生产警醒警戒警示“</w:t>
      </w:r>
      <w:r>
        <w:rPr>
          <w:rFonts w:hint="eastAsia" w:cstheme="minorEastAsia"/>
          <w:color w:val="000000" w:themeColor="text1"/>
          <w:spacing w:val="-47"/>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三警”</w:t>
      </w:r>
      <w:r>
        <w:rPr>
          <w:rFonts w:hint="eastAsia" w:cstheme="minorEastAsia"/>
          <w:color w:val="000000" w:themeColor="text1"/>
          <w:spacing w:val="-54"/>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机制、安全生产“</w:t>
      </w:r>
      <w:r>
        <w:rPr>
          <w:rFonts w:hint="eastAsia" w:cstheme="minorEastAsia"/>
          <w:color w:val="000000" w:themeColor="text1"/>
          <w:spacing w:val="-43"/>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六化”</w:t>
      </w:r>
      <w:r>
        <w:rPr>
          <w:rFonts w:hint="eastAsia" w:cstheme="minorEastAsia"/>
          <w:color w:val="000000" w:themeColor="text1"/>
          <w:spacing w:val="-56"/>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建设、</w:t>
      </w:r>
      <w:r>
        <w:rPr>
          <w:rFonts w:hint="eastAsia" w:cstheme="minorEastAsia"/>
          <w:color w:val="000000" w:themeColor="text1"/>
          <w:spacing w:val="5"/>
          <w:sz w:val="21"/>
          <w:szCs w:val="21"/>
          <w:highlight w:val="none"/>
          <w14:textFill>
            <w14:solidFill>
              <w14:schemeClr w14:val="tx1"/>
            </w14:solidFill>
          </w14:textFill>
        </w:rPr>
        <w:t xml:space="preserve">应急管理与事故处理、安全生产标准化、重大危险源管控、特殊作业现场</w:t>
      </w:r>
      <w:r>
        <w:rPr>
          <w:rFonts w:hint="eastAsia" w:cstheme="minorEastAsia"/>
          <w:color w:val="000000" w:themeColor="text1"/>
          <w:spacing w:val="-2"/>
          <w:sz w:val="21"/>
          <w:szCs w:val="21"/>
          <w:highlight w:val="none"/>
          <w14:textFill>
            <w14:solidFill>
              <w14:schemeClr w14:val="tx1"/>
            </w14:solidFill>
          </w14:textFill>
        </w:rPr>
        <w:t xml:space="preserve">管理等实操内容，以及典型安全事故、工伤案例</w:t>
      </w:r>
      <w:r>
        <w:rPr>
          <w:rFonts w:hint="eastAsia" w:cstheme="minorEastAsia"/>
          <w:color w:val="000000" w:themeColor="text1"/>
          <w:spacing w:val="-3"/>
          <w:sz w:val="21"/>
          <w:szCs w:val="21"/>
          <w:highlight w:val="none"/>
          <w14:textFill>
            <w14:solidFill>
              <w14:schemeClr w14:val="tx1"/>
            </w14:solidFill>
          </w14:textFill>
        </w:rPr>
        <w:t xml:space="preserve">分析和心理健康、</w:t>
      </w:r>
      <w:r>
        <w:rPr>
          <w:rFonts w:hint="eastAsia" w:cstheme="minorEastAsia"/>
          <w:color w:val="000000" w:themeColor="text1"/>
          <w:spacing w:val="5"/>
          <w:sz w:val="21"/>
          <w:szCs w:val="21"/>
          <w:highlight w:val="none"/>
          <w14:textFill>
            <w14:solidFill>
              <w14:schemeClr w14:val="tx1"/>
            </w14:solidFill>
          </w14:textFill>
        </w:rPr>
        <w:t xml:space="preserve">意外伤害现场急救常识培训。</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（3）培训方式</w:t>
      </w:r>
      <w:r>
        <w:rPr>
          <w:rFonts w:hint="eastAsia" w:ascii="宋体" w:hAnsi="宋体" w:cstheme="minorEastAsia"/>
          <w:b/>
          <w:bCs/>
          <w:color w:val="000000" w:themeColor="text1"/>
          <w:spacing w:val="5"/>
          <w:szCs w:val="21"/>
          <w:highlight w:val="none"/>
          <w14:textFill>
            <w14:solidFill>
              <w14:schemeClr w14:val="tx1"/>
            </w14:solidFill>
          </w14:textFill>
        </w:rPr>
        <w:t xml:space="preserve">。</w:t>
      </w:r>
      <w:r>
        <w:rPr>
          <w:rFonts w:hint="eastAsia" w:ascii="宋体" w:hAnsi="宋体" w:cstheme="minorEastAsia"/>
          <w:color w:val="000000" w:themeColor="text1"/>
          <w:spacing w:val="5"/>
          <w:szCs w:val="21"/>
          <w:highlight w:val="none"/>
          <w14:textFill>
            <w14:solidFill>
              <w14:schemeClr w14:val="tx1"/>
            </w14:solidFill>
          </w14:textFill>
        </w:rPr>
        <w:t xml:space="preserve">注重培训覆盖面与实效性，结合参训人员岗位特点，采取“理论+实操”相结合的方式开展。线上按照省统一课程组织学习，线下培训以集中面授、实操演练、案例分析、现场答疑等形式，强化实操能力提升，全程录音录像。</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（4）培训时长。</w:t>
      </w:r>
      <w:r>
        <w:rPr>
          <w:rFonts w:hint="eastAsia" w:ascii="宋体" w:hAnsi="宋体" w:cstheme="minorEastAsia"/>
          <w:color w:val="000000" w:themeColor="text1"/>
          <w:szCs w:val="21"/>
          <w:highlight w:val="none"/>
          <w:lang w:bidi="ar"/>
          <w14:textFill>
            <w14:solidFill>
              <w14:schemeClr w14:val="tx1"/>
            </w14:solidFill>
          </w14:textFill>
        </w:rPr>
        <w:t xml:space="preserve">每期学员培训不少于2天（16学时），每学时不少于45分钟。</w:t>
      </w:r>
      <w:r/>
    </w:p>
    <w:p>
      <w:pPr>
        <w:ind w:firstLine="422"/>
        <w:spacing w:line="360" w:lineRule="auto"/>
        <w:rPr>
          <w:rFonts w:ascii="宋体" w:hAnsi="宋体" w:cstheme="minorEastAsia"/>
          <w:color w:val="000000" w:themeColor="text1"/>
          <w:spacing w:val="6"/>
          <w:szCs w:val="21"/>
          <w:highlight w:val="none"/>
          <w:lang w:bidi="ar"/>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（5）培训人数。</w:t>
      </w:r>
      <w:r>
        <w:rPr>
          <w:rFonts w:hint="eastAsia" w:ascii="宋体" w:hAnsi="宋体" w:cstheme="minorEastAsia"/>
          <w:bCs/>
          <w:color w:val="000000" w:themeColor="text1"/>
          <w:szCs w:val="21"/>
          <w:highlight w:val="none"/>
          <w14:textFill>
            <w14:solidFill>
              <w14:schemeClr w14:val="tx1"/>
            </w14:solidFill>
          </w14:textFill>
        </w:rPr>
        <w:t xml:space="preserve">初级注安师280人，安全员1043人。</w:t>
      </w:r>
      <w:r>
        <w:rPr>
          <w:rFonts w:hint="eastAsia" w:ascii="宋体" w:hAnsi="宋体" w:cstheme="minorEastAsia"/>
          <w:color w:val="000000" w:themeColor="text1"/>
          <w:spacing w:val="6"/>
          <w:szCs w:val="21"/>
          <w:highlight w:val="none"/>
          <w:lang w:bidi="ar"/>
          <w14:textFill>
            <w14:solidFill>
              <w14:schemeClr w14:val="tx1"/>
            </w14:solidFill>
          </w14:textFill>
        </w:rPr>
        <w:t xml:space="preserve">（</w:t>
      </w:r>
      <w:r>
        <w:rPr>
          <w:rFonts w:hint="eastAsia" w:ascii="宋体" w:hAnsi="宋体" w:cstheme="minorEastAsia"/>
          <w:color w:val="000000" w:themeColor="text1"/>
          <w:szCs w:val="21"/>
          <w:highlight w:val="none"/>
          <w:lang w:bidi="ar"/>
          <w14:textFill>
            <w14:solidFill>
              <w14:schemeClr w14:val="tx1"/>
            </w14:solidFill>
          </w14:textFill>
        </w:rPr>
        <w:t xml:space="preserve">每期参训的初级注安师和安全员分别编班</w:t>
      </w:r>
      <w:r>
        <w:rPr>
          <w:rFonts w:ascii="宋体" w:hAnsi="宋体" w:cstheme="minorEastAsia"/>
          <w:color w:val="000000" w:themeColor="text1"/>
          <w:szCs w:val="21"/>
          <w:highlight w:val="none"/>
          <w:lang w:bidi="ar"/>
          <w14:textFill>
            <w14:solidFill>
              <w14:schemeClr w14:val="tx1"/>
            </w14:solidFill>
          </w14:textFill>
        </w:rPr>
        <w:t xml:space="preserve">且</w:t>
      </w:r>
      <w:r>
        <w:rPr>
          <w:rFonts w:hint="eastAsia" w:ascii="宋体" w:hAnsi="宋体" w:cstheme="minorEastAsia"/>
          <w:color w:val="000000" w:themeColor="text1"/>
          <w:szCs w:val="21"/>
          <w:highlight w:val="none"/>
          <w:lang w:bidi="ar"/>
          <w14:textFill>
            <w14:solidFill>
              <w14:schemeClr w14:val="tx1"/>
            </w14:solidFill>
          </w14:textFill>
        </w:rPr>
        <w:t xml:space="preserve">均不超过100名每班。</w:t>
      </w:r>
      <w:r>
        <w:rPr>
          <w:rFonts w:hint="eastAsia" w:ascii="宋体" w:hAnsi="宋体" w:cstheme="minorEastAsia"/>
          <w:color w:val="000000" w:themeColor="text1"/>
          <w:spacing w:val="6"/>
          <w:szCs w:val="21"/>
          <w:highlight w:val="none"/>
          <w:lang w:bidi="ar"/>
          <w14:textFill>
            <w14:solidFill>
              <w14:schemeClr w14:val="tx1"/>
            </w14:solidFill>
          </w14:textFill>
        </w:rPr>
        <w:t xml:space="preserve">）</w:t>
      </w:r>
      <w:r/>
    </w:p>
    <w:p>
      <w:pPr>
        <w:ind w:firstLine="422"/>
        <w:spacing w:line="360" w:lineRule="auto"/>
        <w:rPr>
          <w:rFonts w:ascii="宋体" w:hAnsi="宋体"/>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（6）线下培训场地。</w:t>
      </w:r>
      <w:r>
        <w:rPr>
          <w:rFonts w:hint="eastAsia" w:ascii="宋体" w:hAnsi="宋体" w:cstheme="minorEastAsia"/>
          <w:color w:val="000000" w:themeColor="text1"/>
          <w:szCs w:val="21"/>
          <w:highlight w:val="none"/>
          <w:lang w:bidi="ar"/>
          <w14:textFill>
            <w14:solidFill>
              <w14:schemeClr w14:val="tx1"/>
            </w14:solidFill>
          </w14:textFill>
        </w:rPr>
        <w:t xml:space="preserve">应具备固定办公场所，配备满足日常办公需要的办公设备设施，办公场所不少于100平方米</w:t>
      </w:r>
      <w:r>
        <w:rPr>
          <w:rFonts w:hint="eastAsia" w:ascii="宋体" w:hAnsi="宋体" w:cstheme="minorEastAsia"/>
          <w:color w:val="000000" w:themeColor="text1"/>
          <w:szCs w:val="21"/>
          <w:highlight w:val="none"/>
          <w:lang w:eastAsia="zh-CN" w:bidi="ar"/>
          <w14:textFill>
            <w14:solidFill>
              <w14:schemeClr w14:val="tx1"/>
            </w14:solidFill>
          </w14:textFill>
        </w:rPr>
        <w:t xml:space="preserve">，</w:t>
      </w:r>
      <w:r>
        <w:rPr>
          <w:rFonts w:hint="eastAsia" w:ascii="宋体" w:hAnsi="宋体" w:cstheme="minorEastAsia"/>
          <w:color w:val="000000" w:themeColor="text1"/>
          <w:szCs w:val="21"/>
          <w:highlight w:val="none"/>
          <w:lang w:bidi="ar"/>
          <w14:textFill>
            <w14:solidFill>
              <w14:schemeClr w14:val="tx1"/>
            </w14:solidFill>
          </w14:textFill>
        </w:rPr>
        <w:t xml:space="preserve">理论教室面积不少于120平方米</w:t>
      </w:r>
      <w:r>
        <w:rPr>
          <w:rFonts w:hint="eastAsia" w:ascii="宋体" w:hAnsi="宋体" w:cstheme="minorEastAsia"/>
          <w:color w:val="000000" w:themeColor="text1"/>
          <w:szCs w:val="21"/>
          <w:highlight w:val="none"/>
          <w:lang w:eastAsia="zh-CN" w:bidi="ar"/>
          <w14:textFill>
            <w14:solidFill>
              <w14:schemeClr w14:val="tx1"/>
            </w14:solidFill>
          </w14:textFill>
        </w:rPr>
        <w:t xml:space="preserve">，</w:t>
      </w:r>
      <w:r>
        <w:rPr>
          <w:rFonts w:hint="eastAsia" w:ascii="宋体" w:hAnsi="宋体" w:cstheme="minorEastAsia"/>
          <w:color w:val="000000" w:themeColor="text1"/>
          <w:szCs w:val="21"/>
          <w:highlight w:val="none"/>
          <w:lang w:bidi="ar"/>
          <w14:textFill>
            <w14:solidFill>
              <w14:schemeClr w14:val="tx1"/>
            </w14:solidFill>
          </w14:textFill>
        </w:rPr>
        <w:t xml:space="preserve">教学设施齐全等，培训场所建筑防火和消防设施应符合GB 55036和GB 55037的要求。培训场所应保障疏散通道、安全出口畅通，不被占用、堵塞、锁闭。</w:t>
      </w:r>
      <w:r/>
    </w:p>
    <w:p>
      <w:pPr>
        <w:pStyle w:val="748"/>
        <w:ind w:left="0" w:firstLine="422"/>
        <w:spacing w:after="0" w:line="360" w:lineRule="auto"/>
        <w:widowControl/>
        <w:rPr>
          <w:rFonts w:ascii="宋体" w:hAnsi="宋体" w:cstheme="minorEastAsia"/>
          <w:b/>
          <w:color w:val="000000" w:themeColor="text1"/>
          <w:szCs w:val="21"/>
          <w:highlight w:val="none"/>
          <w14:textFill>
            <w14:solidFill>
              <w14:schemeClr w14:val="tx1"/>
            </w14:solidFill>
          </w14:textFill>
        </w:rPr>
        <w:outlineLvl w:val="9"/>
      </w:pPr>
      <w:r>
        <w:rPr>
          <w:rFonts w:ascii="宋体" w:hAnsi="宋体" w:cstheme="minorEastAsia"/>
          <w:b/>
          <w:color w:val="000000" w:themeColor="text1"/>
          <w:szCs w:val="21"/>
          <w:highlight w:val="none"/>
          <w14:textFill>
            <w14:solidFill>
              <w14:schemeClr w14:val="tx1"/>
            </w14:solidFill>
          </w14:textFill>
        </w:rPr>
        <w:t xml:space="preserve">3</w:t>
      </w:r>
      <w:r>
        <w:rPr>
          <w:rFonts w:hint="eastAsia" w:ascii="宋体" w:hAnsi="宋体" w:cstheme="minorEastAsia"/>
          <w:b/>
          <w:color w:val="000000" w:themeColor="text1"/>
          <w:szCs w:val="21"/>
          <w:highlight w:val="none"/>
          <w14:textFill>
            <w14:solidFill>
              <w14:schemeClr w14:val="tx1"/>
            </w14:solidFill>
          </w14:textFill>
        </w:rPr>
        <w:t xml:space="preserve">.现场组织</w:t>
      </w:r>
      <w:r/>
    </w:p>
    <w:p>
      <w:pPr>
        <w:pStyle w:val="801"/>
        <w:contextualSpacing w:val="0"/>
        <w:ind w:left="0" w:firstLine="420"/>
        <w:spacing w:line="360" w:lineRule="auto"/>
        <w:tabs>
          <w:tab w:val="left" w:pos="1231" w:leader="none"/>
        </w:tabs>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（1）培训班须采取分类别报名、培训和专业化考核。</w:t>
      </w:r>
      <w:r/>
    </w:p>
    <w:p>
      <w:pPr>
        <w:pStyle w:val="801"/>
        <w:contextualSpacing w:val="0"/>
        <w:ind w:left="0" w:firstLine="420"/>
        <w:spacing w:line="360" w:lineRule="auto"/>
        <w:tabs>
          <w:tab w:val="left" w:pos="1235" w:leader="none"/>
        </w:tabs>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（2）线下培训班实行考勤考核制度，上午和下午各签到一次，所有培训结束当天参加考试。</w:t>
      </w:r>
      <w:r/>
    </w:p>
    <w:p>
      <w:pPr>
        <w:pStyle w:val="801"/>
        <w:contextualSpacing w:val="0"/>
        <w:ind w:left="0" w:firstLine="420"/>
        <w:spacing w:line="360" w:lineRule="auto"/>
        <w:tabs>
          <w:tab w:val="left" w:pos="1235" w:leader="none"/>
        </w:tabs>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（3）线下培训班须保证课堂纪律、秩序，专心听讲，不得玩手机、交头接耳、随意走动等。</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lang w:val="en-US" w:eastAsia="zh-CN"/>
          <w14:textFill>
            <w14:solidFill>
              <w14:schemeClr w14:val="tx1"/>
            </w14:solidFill>
          </w14:textFill>
        </w:rPr>
        <w:t xml:space="preserve">4</w:t>
      </w:r>
      <w:r>
        <w:rPr>
          <w:rFonts w:hint="eastAsia" w:ascii="宋体" w:hAnsi="宋体" w:cstheme="minorEastAsia"/>
          <w:b/>
          <w:color w:val="000000" w:themeColor="text1"/>
          <w:szCs w:val="21"/>
          <w:highlight w:val="none"/>
          <w14:textFill>
            <w14:solidFill>
              <w14:schemeClr w14:val="tx1"/>
            </w14:solidFill>
          </w14:textFill>
        </w:rPr>
        <w:t xml:space="preserve">.人员要求</w:t>
      </w:r>
      <w:r/>
    </w:p>
    <w:p>
      <w:pPr>
        <w:ind w:firstLine="420"/>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（1）项目须配备项目负责人1人，负责与采购单位及培训主办单位的沟通联系。专职管理人员不少于3名；主要负责人具有大学本科及以上学历或中级及以上职称。</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w:t>
      </w:r>
      <w:r>
        <w:rPr>
          <w:rFonts w:hint="eastAsia" w:ascii="宋体" w:hAnsi="宋体" w:cstheme="minorEastAsia"/>
          <w:color w:val="000000" w:themeColor="text1"/>
          <w:szCs w:val="21"/>
          <w:highlight w:val="none"/>
          <w:lang w:val="en-US" w:eastAsia="zh-CN" w:bidi="ar"/>
          <w14:textFill>
            <w14:solidFill>
              <w14:schemeClr w14:val="tx1"/>
            </w14:solidFill>
          </w14:textFill>
        </w:rPr>
        <w:t xml:space="preserve">2</w:t>
      </w:r>
      <w:r>
        <w:rPr>
          <w:rFonts w:hint="eastAsia" w:ascii="宋体" w:hAnsi="宋体" w:cstheme="minorEastAsia"/>
          <w:color w:val="000000" w:themeColor="text1"/>
          <w:szCs w:val="21"/>
          <w:highlight w:val="none"/>
          <w:lang w:bidi="ar"/>
          <w14:textFill>
            <w14:solidFill>
              <w14:schemeClr w14:val="tx1"/>
            </w14:solidFill>
          </w14:textFill>
        </w:rPr>
        <w:t xml:space="preserve">）专职教师不少于5名；专职教师中至少有</w:t>
      </w:r>
      <w:r>
        <w:rPr>
          <w:rFonts w:ascii="宋体" w:hAnsi="宋体" w:cstheme="minorEastAsia"/>
          <w:color w:val="000000" w:themeColor="text1"/>
          <w:szCs w:val="21"/>
          <w:highlight w:val="none"/>
          <w:lang w:bidi="ar"/>
          <w14:textFill>
            <w14:solidFill>
              <w14:schemeClr w14:val="tx1"/>
            </w14:solidFill>
          </w14:textFill>
        </w:rPr>
        <w:t xml:space="preserve">3</w:t>
      </w:r>
      <w:r>
        <w:rPr>
          <w:rFonts w:hint="eastAsia" w:ascii="宋体" w:hAnsi="宋体" w:cstheme="minorEastAsia"/>
          <w:color w:val="000000" w:themeColor="text1"/>
          <w:szCs w:val="21"/>
          <w:highlight w:val="none"/>
          <w:lang w:bidi="ar"/>
          <w14:textFill>
            <w14:solidFill>
              <w14:schemeClr w14:val="tx1"/>
            </w14:solidFill>
          </w14:textFill>
        </w:rPr>
        <w:t xml:space="preserve">名取得注册安全工程师执业资格（注安师资格必须为相对应专业）。</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专职教师——是指在本专业领域具有5年以上安全生产从业经验,大学本科及以上学历或大专学历、中级及以上职称且持有安全培训教师岗位证书，与安全生产培训机构签定劳动合同、缴纳社会保险，专门从事安全培训教学的人员，提供人员证书和与安全生产培训机构签定劳动合同及安全生产培训机构投标</w:t>
      </w:r>
      <w:r>
        <w:rPr>
          <w:rFonts w:hint="eastAsia" w:ascii="宋体" w:hAnsi="宋体" w:cstheme="minorEastAsia"/>
          <w:color w:val="000000" w:themeColor="text1"/>
          <w:szCs w:val="21"/>
          <w:highlight w:val="none"/>
          <w:lang w:eastAsia="zh-CN" w:bidi="ar"/>
          <w14:textFill>
            <w14:solidFill>
              <w14:schemeClr w14:val="tx1"/>
            </w14:solidFill>
          </w14:textFill>
        </w:rPr>
        <w:t xml:space="preserve">近三个月中任一月</w:t>
      </w:r>
      <w:r>
        <w:rPr>
          <w:rFonts w:hint="eastAsia" w:ascii="宋体" w:hAnsi="宋体" w:cstheme="minorEastAsia"/>
          <w:color w:val="000000" w:themeColor="text1"/>
          <w:szCs w:val="21"/>
          <w:highlight w:val="none"/>
          <w:lang w:bidi="ar"/>
          <w14:textFill>
            <w14:solidFill>
              <w14:schemeClr w14:val="tx1"/>
            </w14:solidFill>
          </w14:textFill>
        </w:rPr>
        <w:t xml:space="preserve">供应商为其缴纳的社保证明。</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专职管理人员——是指与安全供应商签定劳动合同和缴纳社会保险，专门负责安全培训教学管理及服务的人员，提供投标</w:t>
      </w:r>
      <w:r>
        <w:rPr>
          <w:rFonts w:hint="eastAsia" w:ascii="宋体" w:hAnsi="宋体" w:cstheme="minorEastAsia"/>
          <w:color w:val="000000" w:themeColor="text1"/>
          <w:szCs w:val="21"/>
          <w:highlight w:val="none"/>
          <w:lang w:eastAsia="zh-CN" w:bidi="ar"/>
          <w14:textFill>
            <w14:solidFill>
              <w14:schemeClr w14:val="tx1"/>
            </w14:solidFill>
          </w14:textFill>
        </w:rPr>
        <w:t xml:space="preserve">近三个月中任一月</w:t>
      </w:r>
      <w:r>
        <w:rPr>
          <w:rFonts w:hint="eastAsia" w:ascii="宋体" w:hAnsi="宋体" w:cstheme="minorEastAsia"/>
          <w:color w:val="000000" w:themeColor="text1"/>
          <w:szCs w:val="21"/>
          <w:highlight w:val="none"/>
          <w:lang w:bidi="ar"/>
          <w14:textFill>
            <w14:solidFill>
              <w14:schemeClr w14:val="tx1"/>
            </w14:solidFill>
          </w14:textFill>
        </w:rPr>
        <w:t xml:space="preserve">供应商为其缴纳的社保证明。</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(三)项目验收及考核</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1、考核内容</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1</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）培训实施方案（含培训班课程内容、学时、师资力量等内容）、</w:t>
      </w:r>
      <w:r>
        <w:rPr>
          <w:rFonts w:hint="eastAsia" w:ascii="宋体" w:hAnsi="宋体" w:cstheme="minorEastAsia"/>
          <w:b w:val="0"/>
          <w:bCs w:val="0"/>
          <w:color w:val="000000" w:themeColor="text1"/>
          <w:szCs w:val="21"/>
          <w:highlight w:val="none"/>
          <w14:textFill>
            <w14:solidFill>
              <w14:schemeClr w14:val="tx1"/>
            </w14:solidFill>
          </w14:textFill>
        </w:rPr>
        <w:t xml:space="preserve">教学评估考核方案</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须报</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培训主办单位审核通过后，由中标单位予以实施。</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（2）中标单位须定期向</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主办单位汇报培训班的情况（含报名、组织、</w:t>
      </w:r>
      <w:r>
        <w:rPr>
          <w:rFonts w:hint="eastAsia" w:ascii="宋体" w:hAnsi="宋体" w:cstheme="minorEastAsia"/>
          <w:b w:val="0"/>
          <w:bCs w:val="0"/>
          <w:color w:val="000000" w:themeColor="text1"/>
          <w:szCs w:val="21"/>
          <w:highlight w:val="none"/>
          <w14:textFill>
            <w14:solidFill>
              <w14:schemeClr w14:val="tx1"/>
            </w14:solidFill>
          </w14:textFill>
        </w:rPr>
        <w:t xml:space="preserve">培训效果</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等相关内容），</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培训主办单位不定期抽样监督中标单位实施情况。</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3</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学员的培训档案应实施“一人一档+一期一档”管理，以纸质或电子档案的形式进行归档、存放和保管。档案应包含但不限于以下内容：培训方案或培训计划、培训通知、学员信息汇总、考勤记录、培训教材与课件、线下培训现场视频记录（以班为单位）、培训质量评估记录和培训总结。使用线上安全生产培训平台进行理论培训的，档案还应包括学习记录、人像抓拍图片、学时证明。</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2、项目验收</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中标单位根据项目需要，积极配合招标人对培训质量、成效的全面评估工作。</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项目实施完成后中标单位编写项目总结报告，包括但不限于从培训目标的完成情况、培训现场组织实施质量、人员安管管理知识和技能掌握、考核评估结果、培训人员满意度调查等方面阐述。</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培训结业实行考试制度，现场进行考试，由市应急管理局组织考试；考试未通过不予计入有效培训人次。</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参训人员完成线上、线下规定培训课程，并考试通过后发放由省应急管理厅、省人力资源社会保障厅统一核发电子版学习证明。</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1</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考试内容：《培训大纲》及当期培训相关内容。</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2</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考试形式：闭卷考试，考试时长不超过 1 学时。</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3</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考试满分为 100 分，80 分为合格。</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4</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考试未通过的，允许参加补考，补考次数不得超过2次。</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完成学员考试目标人数，中标单位向采购人书面提出项目验收申请，验收合格后由采购人支付相应款项；验收基本合格，中标单位应及时整改，整改完毕验收通过后由采购人支付相应款项；验收不合格采购人有权终止协议，且不予支付余款。验收完成后，签署项目验收表，连同项目总结、项目过程文档和各类音视频资料，形成项目归档资料，统一移交给采购人，并办理资料移交确认。</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3、绩效评定</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培训实际成效，主要通过以下维度呈现：</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（1）结合学员当年度报考科目存在差异的实际情况，本项目以实际有效出勤天数作为考核及费用结算依据。</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（2）学员当日参训，时长满足8课时的，计为当日有效出勤，超出的不计入有效时长。 </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3）通过过程跟踪、询阅台账、调查问卷等形式对项目的实施情况和绩效目标完成情况进行考核评估，并通过应急管理部门组织的考试，考核合格（完成服务内容及要求）的,在预留合同总价的10%做为项目余款后进行支付结算。</w:t>
      </w:r>
      <w:r/>
    </w:p>
    <w:p>
      <w:pPr>
        <w:ind w:firstLine="422"/>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（4）对培训项目进行实施效果评估，依据下一年受训人员的工伤类事故发生率与培训前一年的同类别的工伤发生率的比对结果，决定是否支付项目余款。</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US" w:eastAsia="zh-CN" w:bidi="ar"/>
          <w14:textFill>
            <w14:solidFill>
              <w14:schemeClr w14:val="tx1"/>
            </w14:solidFill>
          </w14:textFill>
        </w:rPr>
        <w:t xml:space="preserve">四</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b/>
          <w:color w:val="000000" w:themeColor="text1"/>
          <w:szCs w:val="21"/>
          <w:highlight w:val="none"/>
          <w14:textFill>
            <w14:solidFill>
              <w14:schemeClr w14:val="tx1"/>
            </w14:solidFill>
          </w14:textFill>
        </w:rPr>
        <w:t xml:space="preserve">禁止行为</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US" w:eastAsia="zh-CN" w:bidi="ar"/>
          <w14:textFill>
            <w14:solidFill>
              <w14:schemeClr w14:val="tx1"/>
            </w14:solidFill>
          </w14:textFill>
        </w:rPr>
        <w:t xml:space="preserve">1、</w:t>
      </w:r>
      <w:r>
        <w:rPr>
          <w:rFonts w:hint="eastAsia" w:ascii="宋体" w:hAnsi="宋体" w:cstheme="minorEastAsia"/>
          <w:color w:val="000000" w:themeColor="text1"/>
          <w:szCs w:val="21"/>
          <w:highlight w:val="none"/>
          <w:lang w:val="en-AU" w:bidi="ar"/>
          <w14:textFill>
            <w14:solidFill>
              <w14:schemeClr w14:val="tx1"/>
            </w14:solidFill>
          </w14:textFill>
        </w:rPr>
        <w:t xml:space="preserve">泄露</w:t>
      </w:r>
      <w:r>
        <w:rPr>
          <w:rFonts w:hint="eastAsia" w:ascii="宋体" w:hAnsi="宋体" w:cstheme="minorEastAsia"/>
          <w:color w:val="000000" w:themeColor="text1"/>
          <w:szCs w:val="21"/>
          <w:highlight w:val="none"/>
          <w:lang w:bidi="ar"/>
          <w14:textFill>
            <w14:solidFill>
              <w14:schemeClr w14:val="tx1"/>
            </w14:solidFill>
          </w14:textFill>
        </w:rPr>
        <w:t xml:space="preserve">相关学员信息、企业</w:t>
      </w:r>
      <w:r>
        <w:rPr>
          <w:rFonts w:hint="eastAsia" w:ascii="宋体" w:hAnsi="宋体" w:cstheme="minorEastAsia"/>
          <w:color w:val="000000" w:themeColor="text1"/>
          <w:szCs w:val="21"/>
          <w:highlight w:val="none"/>
          <w:lang w:val="en-AU" w:bidi="ar"/>
          <w14:textFill>
            <w14:solidFill>
              <w14:schemeClr w14:val="tx1"/>
            </w14:solidFill>
          </w14:textFill>
        </w:rPr>
        <w:t xml:space="preserve">技术秘密和商业秘密。</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2</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出具虚假或者严重失实的</w:t>
      </w:r>
      <w:r>
        <w:rPr>
          <w:rFonts w:hint="eastAsia" w:ascii="宋体" w:hAnsi="宋体" w:cstheme="minorEastAsia"/>
          <w:color w:val="000000" w:themeColor="text1"/>
          <w:szCs w:val="21"/>
          <w:highlight w:val="none"/>
          <w:lang w:bidi="ar"/>
          <w14:textFill>
            <w14:solidFill>
              <w14:schemeClr w14:val="tx1"/>
            </w14:solidFill>
          </w14:textFill>
        </w:rPr>
        <w:t xml:space="preserve">培训</w:t>
      </w:r>
      <w:r>
        <w:rPr>
          <w:rFonts w:hint="eastAsia" w:ascii="宋体" w:hAnsi="宋体" w:cstheme="minorEastAsia"/>
          <w:color w:val="000000" w:themeColor="text1"/>
          <w:szCs w:val="21"/>
          <w:highlight w:val="none"/>
          <w:lang w:val="en-AU" w:bidi="ar"/>
          <w14:textFill>
            <w14:solidFill>
              <w14:schemeClr w14:val="tx1"/>
            </w14:solidFill>
          </w14:textFill>
        </w:rPr>
        <w:t xml:space="preserve">报告。</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3</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转包、</w:t>
      </w:r>
      <w:r>
        <w:rPr>
          <w:rFonts w:hint="eastAsia" w:ascii="宋体" w:hAnsi="宋体" w:cstheme="minorEastAsia"/>
          <w:color w:val="000000" w:themeColor="text1"/>
          <w:szCs w:val="21"/>
          <w:highlight w:val="none"/>
          <w:lang w:bidi="ar"/>
          <w14:textFill>
            <w14:solidFill>
              <w14:schemeClr w14:val="tx1"/>
            </w14:solidFill>
          </w14:textFill>
        </w:rPr>
        <w:t xml:space="preserve">分包</w:t>
      </w:r>
      <w:r>
        <w:rPr>
          <w:rFonts w:hint="eastAsia" w:ascii="宋体" w:hAnsi="宋体" w:cstheme="minorEastAsia"/>
          <w:color w:val="000000" w:themeColor="text1"/>
          <w:szCs w:val="21"/>
          <w:highlight w:val="none"/>
          <w:lang w:val="en-AU" w:bidi="ar"/>
          <w14:textFill>
            <w14:solidFill>
              <w14:schemeClr w14:val="tx1"/>
            </w14:solidFill>
          </w14:textFill>
        </w:rPr>
        <w:t xml:space="preserve">该项目。</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4</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擅自更改、简化、</w:t>
      </w:r>
      <w:r>
        <w:rPr>
          <w:rFonts w:hint="eastAsia" w:ascii="宋体" w:hAnsi="宋体" w:cstheme="minorEastAsia"/>
          <w:color w:val="000000" w:themeColor="text1"/>
          <w:szCs w:val="21"/>
          <w:highlight w:val="none"/>
          <w:lang w:bidi="ar"/>
          <w14:textFill>
            <w14:solidFill>
              <w14:schemeClr w14:val="tx1"/>
            </w14:solidFill>
          </w14:textFill>
        </w:rPr>
        <w:t xml:space="preserve">缩短培训时间</w:t>
      </w:r>
      <w:r>
        <w:rPr>
          <w:rFonts w:hint="eastAsia" w:ascii="宋体" w:hAnsi="宋体" w:cstheme="minorEastAsia"/>
          <w:color w:val="000000" w:themeColor="text1"/>
          <w:szCs w:val="21"/>
          <w:highlight w:val="none"/>
          <w:lang w:val="en-AU" w:bidi="ar"/>
          <w14:textFill>
            <w14:solidFill>
              <w14:schemeClr w14:val="tx1"/>
            </w14:solidFill>
          </w14:textFill>
        </w:rPr>
        <w:t xml:space="preserve">和相关内容。</w:t>
      </w:r>
      <w:r/>
    </w:p>
    <w:p>
      <w:pPr>
        <w:ind w:firstLine="422"/>
        <w:spacing w:line="360" w:lineRule="auto"/>
        <w:rPr>
          <w:rFonts w:hint="eastAsia"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5</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进行其他与培训无关的工作。</w:t>
      </w:r>
      <w:r/>
    </w:p>
    <w:p>
      <w:pPr>
        <w:ind w:firstLine="422"/>
        <w:spacing w:line="360" w:lineRule="auto"/>
        <w:rPr>
          <w:rFonts w:hint="eastAsia"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lang w:eastAsia="zh-CN"/>
          <w14:textFill>
            <w14:solidFill>
              <w14:schemeClr w14:val="tx1"/>
            </w14:solidFill>
          </w14:textFill>
        </w:rPr>
        <w:t xml:space="preserve">（</w:t>
      </w:r>
      <w:r>
        <w:rPr>
          <w:rFonts w:hint="eastAsia" w:ascii="宋体" w:hAnsi="宋体" w:cstheme="minorEastAsia"/>
          <w:b/>
          <w:color w:val="000000" w:themeColor="text1"/>
          <w:szCs w:val="21"/>
          <w:highlight w:val="none"/>
          <w:lang w:val="en-US" w:eastAsia="zh-CN"/>
          <w14:textFill>
            <w14:solidFill>
              <w14:schemeClr w14:val="tx1"/>
            </w14:solidFill>
          </w14:textFill>
        </w:rPr>
        <w:t xml:space="preserve">五</w:t>
      </w:r>
      <w:r>
        <w:rPr>
          <w:rFonts w:hint="eastAsia" w:ascii="宋体" w:hAnsi="宋体" w:cstheme="minorEastAsia"/>
          <w:b/>
          <w:color w:val="000000" w:themeColor="text1"/>
          <w:szCs w:val="21"/>
          <w:highlight w:val="none"/>
          <w:lang w:eastAsia="zh-CN"/>
          <w14:textFill>
            <w14:solidFill>
              <w14:schemeClr w14:val="tx1"/>
            </w14:solidFill>
          </w14:textFill>
        </w:rPr>
        <w:t xml:space="preserve">）</w:t>
      </w:r>
      <w:r>
        <w:rPr>
          <w:rFonts w:hint="eastAsia" w:ascii="宋体" w:hAnsi="宋体" w:cstheme="minorEastAsia"/>
          <w:b/>
          <w:color w:val="000000" w:themeColor="text1"/>
          <w:szCs w:val="21"/>
          <w:highlight w:val="none"/>
          <w14:textFill>
            <w14:solidFill>
              <w14:schemeClr w14:val="tx1"/>
            </w14:solidFill>
          </w14:textFill>
        </w:rPr>
        <w:t xml:space="preserve">知识产权归属</w:t>
      </w:r>
      <w:r/>
    </w:p>
    <w:p>
      <w:pPr>
        <w:ind w:firstLine="422"/>
        <w:spacing w:line="360" w:lineRule="auto"/>
        <w:rPr>
          <w:rFonts w:asciiTheme="minorEastAsia" w:hAnsiTheme="minorEastAsia" w:eastAsiaTheme="minorEastAsia" w:cstheme="minorEastAsia"/>
          <w:color w:val="000000" w:themeColor="text1"/>
          <w:sz w:val="30"/>
          <w:szCs w:val="30"/>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14:textFill>
            <w14:solidFill>
              <w14:schemeClr w14:val="tx1"/>
            </w14:solidFill>
          </w14:textFill>
        </w:rPr>
        <w:t xml:space="preserve">中标单位</w:t>
      </w:r>
      <w:r>
        <w:rPr>
          <w:rFonts w:hint="eastAsia" w:ascii="宋体" w:hAnsi="宋体" w:cstheme="minorEastAsia"/>
          <w:color w:val="000000" w:themeColor="text1"/>
          <w:szCs w:val="21"/>
          <w:highlight w:val="none"/>
          <w:lang w:eastAsia="zh-Hans"/>
          <w14:textFill>
            <w14:solidFill>
              <w14:schemeClr w14:val="tx1"/>
            </w14:solidFill>
          </w14:textFill>
        </w:rPr>
        <w:t xml:space="preserve">因</w:t>
      </w:r>
      <w:r>
        <w:rPr>
          <w:rFonts w:hint="eastAsia" w:ascii="宋体" w:hAnsi="宋体" w:cstheme="minorEastAsia"/>
          <w:color w:val="000000" w:themeColor="text1"/>
          <w:szCs w:val="21"/>
          <w:highlight w:val="none"/>
          <w:lang w:val="zh-CN"/>
          <w14:textFill>
            <w14:solidFill>
              <w14:schemeClr w14:val="tx1"/>
            </w14:solidFill>
          </w14:textFill>
        </w:rPr>
        <w:t xml:space="preserve">履行本合同产生的报告、课件、手册等所有相关文字资料、影像资料、电子数据等知识产权均归</w:t>
      </w:r>
      <w:r>
        <w:rPr>
          <w:rFonts w:hint="eastAsia" w:ascii="宋体" w:hAnsi="宋体" w:cstheme="minorEastAsia"/>
          <w:color w:val="000000" w:themeColor="text1"/>
          <w:szCs w:val="21"/>
          <w:highlight w:val="none"/>
          <w:lang w:val="en-AU" w:bidi="ar"/>
          <w14:textFill>
            <w14:solidFill>
              <w14:schemeClr w14:val="tx1"/>
            </w14:solidFill>
          </w14:textFill>
        </w:rPr>
        <w:t xml:space="preserve">采购人</w:t>
      </w:r>
      <w:r>
        <w:rPr>
          <w:rFonts w:hint="eastAsia" w:ascii="宋体" w:hAnsi="宋体" w:cstheme="minorEastAsia"/>
          <w:color w:val="000000" w:themeColor="text1"/>
          <w:szCs w:val="21"/>
          <w:highlight w:val="none"/>
          <w:lang w:val="zh-CN"/>
          <w14:textFill>
            <w14:solidFill>
              <w14:schemeClr w14:val="tx1"/>
            </w14:solidFill>
          </w14:textFill>
        </w:rPr>
        <w:t xml:space="preserve">所有；未经</w:t>
      </w:r>
      <w:r>
        <w:rPr>
          <w:rFonts w:hint="eastAsia" w:ascii="宋体" w:hAnsi="宋体" w:cstheme="minorEastAsia"/>
          <w:color w:val="000000" w:themeColor="text1"/>
          <w:szCs w:val="21"/>
          <w:highlight w:val="none"/>
          <w:lang w:val="en-AU" w:bidi="ar"/>
          <w14:textFill>
            <w14:solidFill>
              <w14:schemeClr w14:val="tx1"/>
            </w14:solidFill>
          </w14:textFill>
        </w:rPr>
        <w:t xml:space="preserve">采购人</w:t>
      </w:r>
      <w:r>
        <w:rPr>
          <w:rFonts w:hint="eastAsia" w:ascii="宋体" w:hAnsi="宋体" w:cstheme="minorEastAsia"/>
          <w:color w:val="000000" w:themeColor="text1"/>
          <w:szCs w:val="21"/>
          <w:highlight w:val="none"/>
          <w:lang w:val="zh-CN"/>
          <w14:textFill>
            <w14:solidFill>
              <w14:schemeClr w14:val="tx1"/>
            </w14:solidFill>
          </w14:textFill>
        </w:rPr>
        <w:t xml:space="preserve">书面许可，</w:t>
      </w:r>
      <w:r>
        <w:rPr>
          <w:rFonts w:hint="eastAsia" w:ascii="宋体" w:hAnsi="宋体" w:cstheme="minorEastAsia"/>
          <w:color w:val="000000" w:themeColor="text1"/>
          <w:szCs w:val="21"/>
          <w:highlight w:val="none"/>
          <w14:textFill>
            <w14:solidFill>
              <w14:schemeClr w14:val="tx1"/>
            </w14:solidFill>
          </w14:textFill>
        </w:rPr>
        <w:t xml:space="preserve">中标单位</w:t>
      </w:r>
      <w:r>
        <w:rPr>
          <w:rFonts w:hint="eastAsia" w:ascii="宋体" w:hAnsi="宋体" w:cstheme="minorEastAsia"/>
          <w:color w:val="000000" w:themeColor="text1"/>
          <w:szCs w:val="21"/>
          <w:highlight w:val="none"/>
          <w:lang w:val="zh-CN"/>
          <w14:textFill>
            <w14:solidFill>
              <w14:schemeClr w14:val="tx1"/>
            </w14:solidFill>
          </w14:textFill>
        </w:rPr>
        <w:t xml:space="preserve">不得使用上述资料或授权任何第三方使用。</w:t>
      </w:r>
      <w:r>
        <w:rPr>
          <w:rFonts w:hint="eastAsia" w:ascii="宋体" w:hAnsi="宋体" w:cstheme="minorEastAsia"/>
          <w:color w:val="000000" w:themeColor="text1"/>
          <w:szCs w:val="21"/>
          <w:highlight w:val="none"/>
          <w14:textFill>
            <w14:solidFill>
              <w14:schemeClr w14:val="tx1"/>
            </w14:solidFill>
          </w14:textFill>
        </w:rPr>
        <w:t xml:space="preserve">中标单位</w:t>
      </w:r>
      <w:r>
        <w:rPr>
          <w:rFonts w:hint="eastAsia" w:ascii="宋体" w:hAnsi="宋体" w:cstheme="minorEastAsia"/>
          <w:color w:val="000000" w:themeColor="text1"/>
          <w:szCs w:val="21"/>
          <w:highlight w:val="none"/>
          <w:lang w:val="zh-CN"/>
          <w14:textFill>
            <w14:solidFill>
              <w14:schemeClr w14:val="tx1"/>
            </w14:solidFill>
          </w14:textFill>
        </w:rPr>
        <w:t xml:space="preserve">履行本合同不得侵犯任何第三方的任何权利（包括知识产权），否则由此引发的一切责任由</w:t>
      </w:r>
      <w:r>
        <w:rPr>
          <w:rFonts w:hint="eastAsia" w:ascii="宋体" w:hAnsi="宋体" w:cstheme="minorEastAsia"/>
          <w:color w:val="000000" w:themeColor="text1"/>
          <w:szCs w:val="21"/>
          <w:highlight w:val="none"/>
          <w14:textFill>
            <w14:solidFill>
              <w14:schemeClr w14:val="tx1"/>
            </w14:solidFill>
          </w14:textFill>
        </w:rPr>
        <w:t xml:space="preserve">中标单位</w:t>
      </w:r>
      <w:r>
        <w:rPr>
          <w:rFonts w:hint="eastAsia" w:ascii="宋体" w:hAnsi="宋体" w:cstheme="minorEastAsia"/>
          <w:color w:val="000000" w:themeColor="text1"/>
          <w:szCs w:val="21"/>
          <w:highlight w:val="none"/>
          <w:lang w:val="zh-CN"/>
          <w14:textFill>
            <w14:solidFill>
              <w14:schemeClr w14:val="tx1"/>
            </w14:solidFill>
          </w14:textFill>
        </w:rPr>
        <w:t xml:space="preserve">自行承担，给</w:t>
      </w:r>
      <w:r>
        <w:rPr>
          <w:rFonts w:hint="eastAsia" w:ascii="宋体" w:hAnsi="宋体" w:cstheme="minorEastAsia"/>
          <w:color w:val="000000" w:themeColor="text1"/>
          <w:szCs w:val="21"/>
          <w:highlight w:val="none"/>
          <w:lang w:val="en-AU" w:bidi="ar"/>
          <w14:textFill>
            <w14:solidFill>
              <w14:schemeClr w14:val="tx1"/>
            </w14:solidFill>
          </w14:textFill>
        </w:rPr>
        <w:t xml:space="preserve">采购人</w:t>
      </w:r>
      <w:r>
        <w:rPr>
          <w:rFonts w:hint="eastAsia" w:ascii="宋体" w:hAnsi="宋体" w:cstheme="minorEastAsia"/>
          <w:color w:val="000000" w:themeColor="text1"/>
          <w:szCs w:val="21"/>
          <w:highlight w:val="none"/>
          <w:lang w:val="zh-CN"/>
          <w14:textFill>
            <w14:solidFill>
              <w14:schemeClr w14:val="tx1"/>
            </w14:solidFill>
          </w14:textFill>
        </w:rPr>
        <w:t xml:space="preserve">造成损失的，</w:t>
      </w:r>
      <w:r>
        <w:rPr>
          <w:rFonts w:hint="eastAsia" w:ascii="宋体" w:hAnsi="宋体" w:cstheme="minorEastAsia"/>
          <w:color w:val="000000" w:themeColor="text1"/>
          <w:szCs w:val="21"/>
          <w:highlight w:val="none"/>
          <w14:textFill>
            <w14:solidFill>
              <w14:schemeClr w14:val="tx1"/>
            </w14:solidFill>
          </w14:textFill>
        </w:rPr>
        <w:t xml:space="preserve">中标单位</w:t>
      </w:r>
      <w:r>
        <w:rPr>
          <w:rFonts w:hint="eastAsia" w:ascii="宋体" w:hAnsi="宋体" w:cstheme="minorEastAsia"/>
          <w:color w:val="000000" w:themeColor="text1"/>
          <w:szCs w:val="21"/>
          <w:highlight w:val="none"/>
          <w:lang w:val="zh-CN"/>
          <w14:textFill>
            <w14:solidFill>
              <w14:schemeClr w14:val="tx1"/>
            </w14:solidFill>
          </w14:textFill>
        </w:rPr>
        <w:t xml:space="preserve">应赔偿</w:t>
      </w:r>
      <w:r>
        <w:rPr>
          <w:rFonts w:hint="eastAsia" w:ascii="宋体" w:hAnsi="宋体" w:cstheme="minorEastAsia"/>
          <w:color w:val="000000" w:themeColor="text1"/>
          <w:szCs w:val="21"/>
          <w:highlight w:val="none"/>
          <w:lang w:val="en-AU" w:bidi="ar"/>
          <w14:textFill>
            <w14:solidFill>
              <w14:schemeClr w14:val="tx1"/>
            </w14:solidFill>
          </w14:textFill>
        </w:rPr>
        <w:t xml:space="preserve">采购人</w:t>
      </w:r>
      <w:r>
        <w:rPr>
          <w:rFonts w:hint="eastAsia" w:ascii="宋体" w:hAnsi="宋体" w:cstheme="minorEastAsia"/>
          <w:color w:val="000000" w:themeColor="text1"/>
          <w:szCs w:val="21"/>
          <w:highlight w:val="none"/>
          <w:lang w:val="zh-CN"/>
          <w14:textFill>
            <w14:solidFill>
              <w14:schemeClr w14:val="tx1"/>
            </w14:solidFill>
          </w14:textFill>
        </w:rPr>
        <w:t xml:space="preserve">一切直接、间接损失。</w:t>
      </w:r>
      <w:r/>
    </w:p>
    <w:p>
      <w:pPr>
        <w:pStyle w:val="801"/>
        <w:numPr>
          <w:ilvl w:val="0"/>
          <w:numId w:val="0"/>
        </w:numPr>
        <w:contextualSpacing w:val="0"/>
        <w:ind w:left="420"/>
        <w:spacing w:line="360" w:lineRule="auto"/>
        <w:widowControl/>
        <w:tabs>
          <w:tab w:val="left" w:pos="1231" w:leader="none"/>
        </w:tabs>
        <w:rPr>
          <w:rFonts w:hint="eastAsia" w:ascii="宋体" w:hAnsi="宋体" w:cstheme="minorEastAsia"/>
          <w:b/>
          <w:bCs w:val="0"/>
          <w:color w:val="000000" w:themeColor="text1"/>
          <w:szCs w:val="21"/>
          <w:highlight w:val="none"/>
          <w14:textFill>
            <w14:solidFill>
              <w14:schemeClr w14:val="tx1"/>
            </w14:solidFill>
          </w14:textFill>
        </w:rPr>
        <w:outlineLvl w:val="9"/>
      </w:pP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lang w:val="en-US" w:eastAsia="zh-CN"/>
          <w14:textFill>
            <w14:solidFill>
              <w14:schemeClr w14:val="tx1"/>
            </w14:solidFill>
          </w14:textFill>
        </w:rPr>
        <w:t xml:space="preserve">六</w:t>
      </w: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14:textFill>
            <w14:solidFill>
              <w14:schemeClr w14:val="tx1"/>
            </w14:solidFill>
          </w14:textFill>
        </w:rPr>
        <w:t xml:space="preserve">合同履行期限</w:t>
      </w:r>
      <w:r/>
    </w:p>
    <w:p>
      <w:pPr>
        <w:pStyle w:val="801"/>
        <w:numPr>
          <w:ilvl w:val="0"/>
          <w:numId w:val="0"/>
        </w:numPr>
        <w:contextualSpacing w:val="0"/>
        <w:ind w:left="420"/>
        <w:spacing w:line="360" w:lineRule="auto"/>
        <w:widowControl/>
        <w:tabs>
          <w:tab w:val="left" w:pos="1231" w:leader="none"/>
        </w:tabs>
        <w:rPr>
          <w:rFonts w:ascii="宋体" w:hAnsi="宋体" w:cs="宋体"/>
          <w:b/>
          <w:bCs/>
          <w:color w:val="000000" w:themeColor="text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14:textFill>
            <w14:solidFill>
              <w14:schemeClr w14:val="tx1"/>
            </w14:solidFill>
          </w14:textFill>
        </w:rPr>
        <w:t xml:space="preserve">合同签订之日起至2026年12月10日前完成</w:t>
      </w:r>
      <w:r>
        <w:rPr>
          <w:rFonts w:hint="eastAsia" w:ascii="宋体" w:hAnsi="宋体"/>
          <w:color w:val="000000" w:themeColor="text1"/>
          <w:szCs w:val="21"/>
          <w:highlight w:val="none"/>
          <w14:textFill>
            <w14:solidFill>
              <w14:schemeClr w14:val="tx1"/>
            </w14:solidFill>
          </w14:textFill>
        </w:rPr>
        <w:t xml:space="preserve">。</w:t>
      </w:r>
      <w:r/>
    </w:p>
    <w:p>
      <w:pPr>
        <w:pStyle w:val="801"/>
        <w:numPr>
          <w:ilvl w:val="0"/>
          <w:numId w:val="0"/>
        </w:numPr>
        <w:contextualSpacing w:val="0"/>
        <w:ind w:left="420"/>
        <w:spacing w:line="360" w:lineRule="auto"/>
        <w:widowControl/>
        <w:tabs>
          <w:tab w:val="left" w:pos="1231" w:leader="none"/>
        </w:tabs>
        <w:rPr>
          <w:rFonts w:hint="eastAsia" w:ascii="宋体" w:hAnsi="宋体" w:cstheme="minorEastAsia"/>
          <w:b/>
          <w:bCs w:val="0"/>
          <w:color w:val="000000" w:themeColor="text1"/>
          <w:szCs w:val="21"/>
          <w:highlight w:val="none"/>
          <w14:textFill>
            <w14:solidFill>
              <w14:schemeClr w14:val="tx1"/>
            </w14:solidFill>
          </w14:textFill>
        </w:rPr>
        <w:outlineLvl w:val="9"/>
      </w:pP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lang w:val="en-US" w:eastAsia="zh-CN"/>
          <w14:textFill>
            <w14:solidFill>
              <w14:schemeClr w14:val="tx1"/>
            </w14:solidFill>
          </w14:textFill>
        </w:rPr>
        <w:t xml:space="preserve">七</w:t>
      </w: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14:textFill>
            <w14:solidFill>
              <w14:schemeClr w14:val="tx1"/>
            </w14:solidFill>
          </w14:textFill>
        </w:rPr>
        <w:t xml:space="preserve">付款方式</w:t>
      </w:r>
      <w:r/>
    </w:p>
    <w:p>
      <w:pPr>
        <w:ind w:firstLine="422"/>
        <w:spacing w:line="360" w:lineRule="auto"/>
        <w:rPr>
          <w:rFonts w:hint="eastAsia" w:ascii="宋体" w:hAnsi="宋体" w:cstheme="minorEastAsia"/>
          <w:color w:val="000000" w:themeColor="text1"/>
          <w:szCs w:val="21"/>
          <w:highlight w:val="none"/>
          <w:lang w:val="zh-CN"/>
          <w14:textFill>
            <w14:solidFill>
              <w14:schemeClr w14:val="tx1"/>
            </w14:solidFill>
          </w14:textFill>
        </w:rPr>
        <w:outlineLvl w:val="9"/>
      </w:pPr>
      <w:r>
        <w:rPr>
          <w:rFonts w:hint="eastAsia" w:ascii="宋体" w:hAnsi="宋体" w:cstheme="minorEastAsia"/>
          <w:color w:val="000000" w:themeColor="text1"/>
          <w:szCs w:val="21"/>
          <w:highlight w:val="none"/>
          <w:lang w:val="zh-CN"/>
          <w14:textFill>
            <w14:solidFill>
              <w14:schemeClr w14:val="tx1"/>
            </w14:solidFill>
          </w14:textFill>
        </w:rPr>
        <w:t xml:space="preserve">1.签订服务协议后，中标人应提供按照合同总价10%的履约保函，在招标人收到履约保函之日起支付合同总价的30%的预付款；</w:t>
      </w:r>
      <w:r/>
    </w:p>
    <w:p>
      <w:pPr>
        <w:ind w:firstLine="422"/>
        <w:spacing w:line="360" w:lineRule="auto"/>
        <w:rPr>
          <w:rFonts w:hint="eastAsia" w:ascii="宋体" w:hAnsi="宋体" w:cstheme="minorEastAsia"/>
          <w:color w:val="000000" w:themeColor="text1"/>
          <w:szCs w:val="21"/>
          <w:highlight w:val="none"/>
          <w:lang w:val="zh-CN"/>
          <w14:textFill>
            <w14:solidFill>
              <w14:schemeClr w14:val="tx1"/>
            </w14:solidFill>
          </w14:textFill>
        </w:rPr>
        <w:outlineLvl w:val="9"/>
      </w:pPr>
      <w:r>
        <w:rPr>
          <w:rFonts w:hint="eastAsia" w:ascii="宋体" w:hAnsi="宋体" w:cstheme="minorEastAsia"/>
          <w:color w:val="000000" w:themeColor="text1"/>
          <w:szCs w:val="21"/>
          <w:highlight w:val="none"/>
          <w:lang w:val="zh-CN"/>
          <w14:textFill>
            <w14:solidFill>
              <w14:schemeClr w14:val="tx1"/>
            </w14:solidFill>
          </w14:textFill>
        </w:rPr>
        <w:t xml:space="preserve">2.整个项目完成并经评估验收合格后支付合同总价的60%、同时预留合同总价的10%做为项目余款，依据下一年受训人员所在的企业安全生产事故（工伤类事故）发生率决定是否支付。初次评估验收不合格的，中标人根据评估标准进行整改，整改后经再次评估验收合格的再支付相关款项；仍不合格的，不支付相关款项且全额没收履约保函。</w:t>
      </w:r>
      <w:r/>
    </w:p>
    <w:p>
      <w:pPr>
        <w:ind w:firstLine="422"/>
        <w:spacing w:line="360" w:lineRule="auto"/>
        <w:rPr>
          <w:rFonts w:hint="eastAsia" w:ascii="宋体" w:hAnsi="宋体" w:cstheme="minorEastAsia"/>
          <w:color w:val="000000" w:themeColor="text1"/>
          <w:szCs w:val="21"/>
          <w:highlight w:val="none"/>
          <w:lang w:val="zh-CN"/>
          <w14:textFill>
            <w14:solidFill>
              <w14:schemeClr w14:val="tx1"/>
            </w14:solidFill>
          </w14:textFill>
        </w:rPr>
        <w:outlineLvl w:val="9"/>
      </w:pPr>
      <w:r>
        <w:rPr>
          <w:rFonts w:hint="eastAsia" w:ascii="宋体" w:hAnsi="宋体" w:cstheme="minorEastAsia"/>
          <w:color w:val="000000" w:themeColor="text1"/>
          <w:szCs w:val="21"/>
          <w:highlight w:val="none"/>
          <w:lang w:val="zh-CN"/>
          <w14:textFill>
            <w14:solidFill>
              <w14:schemeClr w14:val="tx1"/>
            </w14:solidFill>
          </w14:textFill>
        </w:rPr>
        <w:t xml:space="preserve">3.项目完成一年后（自该项目完成并经评估验收合格后起算）由市人社局对参加培训的企业进行工伤发生率的统计。如受训人员所在的企业因安全生产事故（工伤类事故）的工伤发生率低于培训前一年的同类别的工伤发生率，拨付预留的余款；如高于培训前一年的工伤发生率但未超过10%，拨付预留的余款50%；如高于培训前一年的工伤发生率的10%，不再拨付预留的余款。</w:t>
      </w:r>
      <w:r/>
    </w:p>
    <w:p>
      <w:pPr>
        <w:ind w:firstLine="422"/>
        <w:spacing w:line="360" w:lineRule="auto"/>
        <w:rPr>
          <w:rFonts w:hint="eastAsia" w:ascii="宋体" w:hAnsi="宋体" w:cstheme="minorEastAsia"/>
          <w:color w:val="000000" w:themeColor="text1"/>
          <w:szCs w:val="21"/>
          <w:highlight w:val="none"/>
          <w:lang w:val="zh-CN"/>
          <w14:textFill>
            <w14:solidFill>
              <w14:schemeClr w14:val="tx1"/>
            </w14:solidFill>
          </w14:textFill>
        </w:rPr>
        <w:outlineLvl w:val="9"/>
      </w:pPr>
      <w:r>
        <w:rPr>
          <w:rFonts w:hint="eastAsia" w:ascii="宋体" w:hAnsi="宋体" w:cstheme="minorEastAsia"/>
          <w:color w:val="000000" w:themeColor="text1"/>
          <w:szCs w:val="21"/>
          <w:highlight w:val="none"/>
          <w:lang w:val="zh-CN"/>
          <w14:textFill>
            <w14:solidFill>
              <w14:schemeClr w14:val="tx1"/>
            </w14:solidFill>
          </w14:textFill>
        </w:rPr>
        <w:t xml:space="preserve">4.中标人须在招标人办理每批次付款手续之前15个工作日内，提供每期项目服务等额的正式发票给招标人，以便招标人及时办理支付手续。</w:t>
      </w:r>
      <w:r/>
    </w:p>
    <w:p>
      <w:pPr>
        <w:ind w:firstLine="422"/>
        <w:spacing w:line="360" w:lineRule="auto"/>
        <w:rPr>
          <w:rFonts w:hint="eastAsia" w:ascii="宋体" w:hAnsi="宋体" w:cstheme="minorEastAsia"/>
          <w:color w:val="000000" w:themeColor="text1"/>
          <w:szCs w:val="21"/>
          <w:highlight w:val="none"/>
          <w:lang w:val="zh-CN"/>
          <w14:textFill>
            <w14:solidFill>
              <w14:schemeClr w14:val="tx1"/>
            </w14:solidFill>
          </w14:textFill>
        </w:rPr>
        <w:outlineLvl w:val="9"/>
      </w:pPr>
      <w:r>
        <w:rPr>
          <w:rFonts w:hint="eastAsia" w:ascii="宋体" w:hAnsi="宋体" w:cstheme="minorEastAsia"/>
          <w:color w:val="000000" w:themeColor="text1"/>
          <w:szCs w:val="21"/>
          <w:highlight w:val="none"/>
          <w:lang w:val="zh-CN"/>
          <w14:textFill>
            <w14:solidFill>
              <w14:schemeClr w14:val="tx1"/>
            </w14:solidFill>
          </w14:textFill>
        </w:rPr>
      </w:r>
      <w:bookmarkEnd w:id="27"/>
      <w:r/>
      <w:bookmarkEnd w:id="29"/>
      <w:r/>
      <w:r/>
    </w:p>
    <w:p>
      <w:pPr>
        <w:ind w:left="0" w:firstLine="200"/>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outlineLvl w:val="9"/>
      </w:pPr>
      <w:r/>
      <w:bookmarkStart w:id="31" w:name="_Toc22501"/>
      <w:r>
        <w:rPr>
          <w:b/>
          <w:bCs/>
          <w:color w:val="000000" w:themeColor="text1"/>
          <w:sz w:val="28"/>
          <w:szCs w:val="28"/>
          <w:highlight w:val="none"/>
          <w14:textFill>
            <w14:solidFill>
              <w14:schemeClr w14:val="tx1"/>
            </w14:solidFill>
          </w14:textFill>
        </w:rPr>
        <w:br w:type="page" w:clear="all"/>
      </w:r>
      <w:r>
        <w:rPr>
          <w:rFonts w:hint="eastAsia" w:ascii="宋体" w:hAnsi="宋体" w:eastAsia="宋体" w:cs="宋体"/>
          <w:b/>
          <w:bCs/>
          <w:color w:val="000000" w:themeColor="text1"/>
          <w:sz w:val="21"/>
          <w:szCs w:val="21"/>
          <w:highlight w:val="none"/>
          <w14:textFill>
            <w14:solidFill>
              <w14:schemeClr w14:val="tx1"/>
            </w14:solidFill>
          </w14:textFill>
        </w:rPr>
        <w:t xml:space="preserve">分包6</w:t>
      </w:r>
      <w:r>
        <w:rPr>
          <w:rFonts w:hint="eastAsia" w:ascii="宋体" w:hAnsi="宋体" w:eastAsia="宋体" w:cs="宋体"/>
          <w:b/>
          <w:bCs/>
          <w:color w:val="000000" w:themeColor="text1"/>
          <w:sz w:val="21"/>
          <w:szCs w:val="21"/>
          <w:highlight w:val="none"/>
          <w14:textFill>
            <w14:solidFill>
              <w14:schemeClr w14:val="tx1"/>
            </w14:solidFill>
          </w14:textFill>
        </w:rPr>
        <w:tab/>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供应链企业工伤预防培训</w:t>
      </w:r>
      <w:r/>
    </w:p>
    <w:p>
      <w:pPr>
        <w:ind w:firstLine="422"/>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一、项目情况</w:t>
      </w:r>
      <w:r/>
    </w:p>
    <w:p>
      <w:pPr>
        <w:ind w:firstLine="420"/>
        <w:keepLines w:val="0"/>
        <w:keepNext w:val="0"/>
        <w:pageBreakBefore w:val="0"/>
        <w:spacing w:line="360" w:lineRule="auto"/>
        <w:shd w:val="clear" w:color="auto" w:fill="ffffff"/>
        <w:tabs>
          <w:tab w:val="left" w:pos="6810" w:leader="none"/>
        </w:tabs>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项目预算：人民币60.00万元</w:t>
      </w:r>
      <w:r/>
    </w:p>
    <w:p>
      <w:pPr>
        <w:ind w:firstLine="420"/>
        <w:keepLines w:val="0"/>
        <w:keepNext w:val="0"/>
        <w:pageBreakBefore w:val="0"/>
        <w:spacing w:line="360" w:lineRule="auto"/>
        <w:shd w:val="clear" w:color="auto" w:fill="ffffff"/>
        <w:tabs>
          <w:tab w:val="left" w:pos="6810" w:leader="none"/>
        </w:tabs>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采购需求：拟对南钢公司所属20家上下游产业链内企业开展现场互动与持续改善式培训，内容包括不限于“工作现场工伤危害因素评估”、“互动式工伤预防培训”、“工伤事故VR体验”和“持续跟进服务”等。</w:t>
      </w:r>
      <w:r/>
    </w:p>
    <w:p>
      <w:pPr>
        <w:ind w:firstLine="420"/>
        <w:keepLines w:val="0"/>
        <w:keepNext w:val="0"/>
        <w:pageBreakBefore w:val="0"/>
        <w:spacing w:line="360" w:lineRule="auto"/>
        <w:shd w:val="clear" w:color="auto" w:fill="ffffff"/>
        <w:tabs>
          <w:tab w:val="left" w:pos="6810" w:leader="none"/>
        </w:tabs>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合同完成期限：合同签订之日起至2026年12月10日前完成</w:t>
      </w:r>
      <w:r/>
    </w:p>
    <w:p>
      <w:pPr>
        <w:ind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bookmarkStart w:id="32" w:name="_Toc26769"/>
      <w:r>
        <w:rPr>
          <w:rFonts w:hint="eastAsia" w:ascii="宋体" w:hAnsi="宋体" w:eastAsia="宋体" w:cs="宋体"/>
          <w:b/>
          <w:color w:val="000000" w:themeColor="text1"/>
          <w:sz w:val="21"/>
          <w:szCs w:val="21"/>
          <w:highlight w:val="none"/>
          <w14:textFill>
            <w14:solidFill>
              <w14:schemeClr w14:val="tx1"/>
            </w14:solidFill>
          </w14:textFill>
        </w:rPr>
        <w:t xml:space="preserve">二、项目目标</w:t>
      </w:r>
      <w:bookmarkEnd w:id="32"/>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bookmarkStart w:id="33" w:name="_Toc8607"/>
      <w:r>
        <w:rPr>
          <w:rFonts w:hint="eastAsia" w:ascii="宋体" w:hAnsi="宋体" w:eastAsia="宋体" w:cs="宋体"/>
          <w:color w:val="000000" w:themeColor="text1"/>
          <w:sz w:val="21"/>
          <w:szCs w:val="21"/>
          <w:highlight w:val="none"/>
          <w14:textFill>
            <w14:solidFill>
              <w14:schemeClr w14:val="tx1"/>
            </w14:solidFill>
          </w14:textFill>
        </w:rPr>
        <w:t xml:space="preserve">为建立和完善工伤预防、补偿、康复三位一体的工伤保险体系的目标，推进我市工伤预防培训工作的</w:t>
      </w:r>
      <w:r>
        <w:rPr>
          <w:rFonts w:hint="eastAsia" w:ascii="宋体" w:hAnsi="宋体" w:eastAsia="宋体" w:cs="宋体"/>
          <w:color w:val="000000" w:themeColor="text1"/>
          <w:sz w:val="21"/>
          <w:szCs w:val="21"/>
          <w:highlight w:val="none"/>
          <w14:textFill>
            <w14:solidFill>
              <w14:schemeClr w14:val="tx1"/>
            </w14:solidFill>
          </w14:textFill>
        </w:rPr>
        <w:t xml:space="preserve">开展，促进安全生产，减少工伤事故的发生，切实维护职工的工伤保险权益，根据《工伤预防费使用管理暂行办法》（人社部规〔2017〕13号）、《关于印发工伤预防费使用管理暂行办法的通知》（苏人社发〔2018〕165号）及《关于印发工伤预防费使用管理暂行办法通知的通知》（宁人社〔2018〕213号）要求，采取委托第三方机构对南钢公司所属20家上下游产业链内企业进行工伤危险因素风险评估，提出有效的工伤预防措施，并通过多种形式的工伤预防培训，持续跟进服务，对企业的安全隐患问题进行针对性改善，确保工伤预防工作真正落到实处。</w:t>
      </w:r>
      <w:bookmarkEnd w:id="33"/>
      <w:r/>
      <w:r/>
    </w:p>
    <w:p>
      <w:pPr>
        <w:ind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bookmarkStart w:id="34" w:name="_Toc19940"/>
      <w:r>
        <w:rPr>
          <w:rFonts w:hint="eastAsia" w:ascii="宋体" w:hAnsi="宋体" w:eastAsia="宋体" w:cs="宋体"/>
          <w:b/>
          <w:color w:val="000000" w:themeColor="text1"/>
          <w:sz w:val="21"/>
          <w:szCs w:val="21"/>
          <w:highlight w:val="none"/>
          <w14:textFill>
            <w14:solidFill>
              <w14:schemeClr w14:val="tx1"/>
            </w14:solidFill>
          </w14:textFill>
        </w:rPr>
        <w:t xml:space="preserve">三、项目实施内容</w:t>
      </w:r>
      <w:bookmarkEnd w:id="34"/>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工伤预防培训项目主要服务内容有“工作现场工伤危害因素评估”、“互动式工伤预防培训”、“工伤事故VR体验”和“跟踪整改及持续跟进服务”四大块，以及对项目的成效评估（含问卷调查和成效报告的书写与汇报，对个别安全环境较差、整改率较低的企业，应及时形成专题报告）等内容。各项具体服务内容和要求：</w:t>
      </w:r>
      <w:r/>
    </w:p>
    <w:tbl>
      <w:tblPr>
        <w:tblStyle w:val="720"/>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50"/>
        <w:gridCol w:w="4678"/>
        <w:gridCol w:w="2126"/>
      </w:tblGrid>
      <w:tr>
        <w:trPr>
          <w:jc w:val="center"/>
          <w:trHeight w:val="761"/>
        </w:trPr>
        <w:tc>
          <w:tcPr>
            <w:tcW w:w="7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bookmarkStart w:id="35" w:name="_Hlk132142630"/>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12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工作项目名称</w:t>
            </w:r>
            <w:r/>
          </w:p>
        </w:tc>
        <w:tc>
          <w:tcPr>
            <w:tcW w:w="467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项目内容</w:t>
            </w:r>
            <w:r/>
          </w:p>
        </w:tc>
        <w:tc>
          <w:tcPr>
            <w:tcW w:w="212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要 求</w:t>
            </w:r>
            <w:r/>
          </w:p>
        </w:tc>
      </w:tr>
      <w:tr>
        <w:trPr>
          <w:jc w:val="center"/>
          <w:trHeight w:val="841"/>
        </w:trPr>
        <w:tc>
          <w:tcPr>
            <w:tcW w:w="7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1</w:t>
            </w:r>
            <w:r/>
          </w:p>
        </w:tc>
        <w:tc>
          <w:tcPr>
            <w:tcW w:w="12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工作现场工伤危险因素风险评估</w:t>
            </w:r>
            <w:r/>
          </w:p>
        </w:tc>
        <w:tc>
          <w:tcPr>
            <w:tcW w:w="4678"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掌握企业有关安全生产法规、制度规定、操作规程和劳护用品管理以及事故应急措施，同时通过对企业工作现场巡查的形式，对工作场所、休息场所从“人——机——物——环——管”五个方面，采用LEC评价法和现场检测相结合，对企业工作环境进行工伤危险因素风险评估，评估范围应覆盖企业主要生产线和生产环节，并提出改进建议和措施，为每个企业出具《工作环境现场工伤危险因素风险评估报告》（注册安全师签字）。 </w:t>
            </w:r>
            <w:r/>
          </w:p>
        </w:tc>
        <w:tc>
          <w:tcPr>
            <w:tcW w:w="212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每一单位参评专家不少于2人，参评专家中至少有一名专业与评估企业所属行业相关，或具备此行业相关工作经验。完成企业评估，每家企业评估时间不少于4小时。</w:t>
            </w:r>
            <w:r/>
          </w:p>
        </w:tc>
      </w:tr>
      <w:tr>
        <w:trPr>
          <w:jc w:val="center"/>
          <w:trHeight w:val="983"/>
        </w:trPr>
        <w:tc>
          <w:tcPr>
            <w:tcW w:w="704"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2</w:t>
            </w:r>
            <w:r/>
          </w:p>
        </w:tc>
        <w:tc>
          <w:tcPr>
            <w:tcW w:w="12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现场互动式工伤预防培训开展</w:t>
            </w:r>
            <w:r/>
          </w:p>
        </w:tc>
        <w:tc>
          <w:tcPr>
            <w:tcW w:w="467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采用互动教学模式，每个单位须至少组织一场培训，培训前需将培训人员进行分组，以便交流讨论。累计培训时间不少于2个课时（不含休息时间）。培训内容根据现场工作环境风险评估情况展开，培训课件应针对企业生产特点和危险因素，需具有实用性和针对性。</w:t>
            </w:r>
            <w:r/>
          </w:p>
        </w:tc>
        <w:tc>
          <w:tcPr>
            <w:tcW w:w="212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1、培训20家企业，培训一线工作人员不少2000人次，培训时间不少于2个课时。</w:t>
            </w:r>
            <w:r/>
          </w:p>
        </w:tc>
      </w:tr>
      <w:tr>
        <w:trPr>
          <w:jc w:val="center"/>
          <w:trHeight w:val="3000"/>
        </w:trPr>
        <w:tc>
          <w:tcPr>
            <w:tcW w:w="704"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r>
            <w:r/>
          </w:p>
        </w:tc>
        <w:tc>
          <w:tcPr>
            <w:tcW w:w="12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企业现场互动式工伤预防培训课程</w:t>
            </w:r>
            <w:r/>
          </w:p>
        </w:tc>
        <w:tc>
          <w:tcPr>
            <w:tcW w:w="467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为使企业长期开展现场互动式工伤预防培训，提升工伤预防意识和水平。为企业负责人、企业安全管理负责人和班组长等重点岗位工作人员开展培训。培训内容包括但不限于：工伤预防知识、互动式培训流程及意义、如何组织互动式培训和授课技巧；培训时间：企业安全管理负责人和一线班长等重点岗位工作人员培训两期，每期不少于12个课时。企业负责人培训一期，不少于6课时。</w:t>
            </w:r>
            <w:r/>
          </w:p>
        </w:tc>
        <w:tc>
          <w:tcPr>
            <w:tcW w:w="212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2、安全管理负责人和班组长至少2人，参培时间不少于12课时，共两期。</w:t>
            </w:r>
            <w:r>
              <w:rPr>
                <w:rFonts w:hint="eastAsia" w:ascii="宋体" w:hAnsi="宋体" w:eastAsia="宋体" w:cs="宋体"/>
                <w:color w:val="000000" w:themeColor="text1"/>
                <w:sz w:val="21"/>
                <w:szCs w:val="21"/>
                <w:highlight w:val="none"/>
                <w14:textFill>
                  <w14:solidFill>
                    <w14:schemeClr w14:val="tx1"/>
                  </w14:solidFill>
                </w14:textFill>
              </w:rPr>
              <w:br/>
            </w:r>
            <w:r>
              <w:rPr>
                <w:rFonts w:hint="eastAsia" w:ascii="宋体" w:hAnsi="宋体" w:eastAsia="宋体" w:cs="宋体"/>
                <w:color w:val="000000" w:themeColor="text1"/>
                <w:sz w:val="21"/>
                <w:szCs w:val="21"/>
                <w:highlight w:val="none"/>
                <w14:textFill>
                  <w14:solidFill>
                    <w14:schemeClr w14:val="tx1"/>
                  </w14:solidFill>
                </w14:textFill>
              </w:rPr>
              <w:t xml:space="preserve">3、企业负责人至少一人，参培时间不少于6课时。</w:t>
            </w:r>
            <w:r/>
          </w:p>
        </w:tc>
      </w:tr>
      <w:tr>
        <w:trPr>
          <w:jc w:val="center"/>
          <w:trHeight w:val="154"/>
        </w:trPr>
        <w:tc>
          <w:tcPr>
            <w:tcW w:w="7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3</w:t>
            </w:r>
            <w:r/>
          </w:p>
        </w:tc>
        <w:tc>
          <w:tcPr>
            <w:tcW w:w="12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工伤事故VR体验</w:t>
            </w:r>
            <w:r/>
          </w:p>
        </w:tc>
        <w:tc>
          <w:tcPr>
            <w:tcW w:w="467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制作主要反映企业工伤事故的VR体验软件，采用移动式体验馆形式，深入企业，方便职工体验。VR体验软件场景根据装备制造业特点选取典型事故制作，要求让体验者如临其境，深刻吸取事故教训，认识工伤事故的危害。</w:t>
            </w:r>
            <w:r/>
          </w:p>
        </w:tc>
        <w:tc>
          <w:tcPr>
            <w:tcW w:w="212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体验人次不得少于2000人。</w:t>
            </w:r>
            <w:r/>
          </w:p>
        </w:tc>
      </w:tr>
      <w:tr>
        <w:trPr>
          <w:jc w:val="center"/>
          <w:trHeight w:val="154"/>
        </w:trPr>
        <w:tc>
          <w:tcPr>
            <w:tcW w:w="7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4</w:t>
            </w:r>
            <w:r/>
          </w:p>
        </w:tc>
        <w:tc>
          <w:tcPr>
            <w:tcW w:w="12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跟踪整改及持续跟进服务</w:t>
            </w:r>
            <w:r/>
          </w:p>
        </w:tc>
        <w:tc>
          <w:tcPr>
            <w:tcW w:w="467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投标人须安排专业人员上门进行回访及对项目实施后工伤风险情况进行评估，以评估项目实施效果及发现工作环境中仍存在的问题，进一步指导企业进行整改，促进企业工作环境的持续改善。</w:t>
            </w:r>
            <w:r/>
          </w:p>
        </w:tc>
        <w:tc>
          <w:tcPr>
            <w:tcW w:w="212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共20家企业</w:t>
            </w:r>
            <w:r/>
          </w:p>
        </w:tc>
      </w:tr>
      <w:tr>
        <w:trPr>
          <w:jc w:val="center"/>
          <w:trHeight w:val="154"/>
        </w:trPr>
        <w:tc>
          <w:tcPr>
            <w:tcW w:w="7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5</w:t>
            </w:r>
            <w:r/>
          </w:p>
        </w:tc>
        <w:tc>
          <w:tcPr>
            <w:tcW w:w="12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工伤预防线上学习系统</w:t>
            </w:r>
            <w:r/>
          </w:p>
        </w:tc>
        <w:tc>
          <w:tcPr>
            <w:tcW w:w="4678" w:type="dxa"/>
            <w:vAlign w:val="center"/>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提供工伤预防线上课程学习客户端，供参训企业学习使用。</w:t>
            </w:r>
            <w:r/>
          </w:p>
        </w:tc>
        <w:tc>
          <w:tcPr>
            <w:tcW w:w="212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参训企业可登录线上学习系统进行学习</w:t>
            </w:r>
            <w:r/>
          </w:p>
        </w:tc>
      </w:tr>
      <w:tr>
        <w:trPr>
          <w:jc w:val="center"/>
          <w:trHeight w:val="154"/>
        </w:trPr>
        <w:tc>
          <w:tcPr>
            <w:tcW w:w="70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6</w:t>
            </w:r>
            <w:r/>
          </w:p>
        </w:tc>
        <w:tc>
          <w:tcPr>
            <w:tcW w:w="125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个性化培训教材制作</w:t>
            </w:r>
            <w:r/>
          </w:p>
        </w:tc>
        <w:tc>
          <w:tcPr>
            <w:tcW w:w="467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互动与持续改善项目的培训教材是针对各自企业实际情况而特别设计，具有针对性强、实用性高的特点。包括良好的工作环境、机械安全防护、工作岗位改善及劳损的预防、粉尘及化学品的危害和防护等方面的内容。</w:t>
            </w:r>
            <w:r/>
          </w:p>
        </w:tc>
        <w:tc>
          <w:tcPr>
            <w:tcW w:w="212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培训教材制作并赠送单位自行组织培训。</w:t>
            </w:r>
            <w:bookmarkEnd w:id="35"/>
            <w:r/>
            <w:r/>
          </w:p>
        </w:tc>
      </w:tr>
    </w:tbl>
    <w:p>
      <w:pPr>
        <w:ind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其中：</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1.工作现场工伤危险因素评估：工作现场工伤危险因素评估是本项目区别与传统工伤预防培训的关键，需在工伤预防培训前制定详细的评估方案，对企业主要生产环节、生产线的危险因素进行细致、全面的评估。</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主要是从“人——机——物——环——管”五个方面，采用现场观摩、访谈、仪器检测与LEC评价法结合的方法来评估工作环境的安全情况。评估内容包括企业工作环境、机械设备使用和养护情况、劳动防护、人员安全（有无带病上岗或从事职业禁忌证）、工艺流程和安全管理制度等，并书面记录不安全因素、事故隐患以及安全生产职业卫生管理机制的不足与问题。</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LEC评价法是对具有潜在危险性作业环境中的危险源进行半定量的</w:t>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HYPERLINK "http://baike.baidu.com/view/153878.htm" \t "http://baike.baidu.com/_blank"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 xml:space="preserve">安全评价</w: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 xml:space="preserve">方法，用于评价操作人员在具有潜在危险性环境中作业时的危险性、危害性。该方法通过与系统风险有关的3种因素指标值的乘积来评价操作人员伤亡风险的大小，这3种因素分别是：L(likelihood,事故发生的可能性）、E(exposure,人员暴露于危险环境中的频繁程度）和C（consequence,一旦发生事故可能造成的后果）。给3种因素的不同等级分别确定不同的分值，再根据3个分值的乘积D（danger,危险性）来评价作业条件危险性的大小，即：D=LEC</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D值越大，说明该系统危险性越大，需要增加安全措施，或改变发生事故的可能性，或减少人体暴露于危险环境中的频繁程度，或减轻事故损失，直至调整到允许范围内。</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评估开始前，中标方需充分与企业沟通，了解企业所属行业、规模、产品、生产流程、工伤事故发生、有无职业危害等情况，制定详细有效的评估方案，进场前需与企业签订承诺书；评估完成后，需为项目单位出具完整的风险评估报告。</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2.互动式工伤预防培训：</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根据工伤危险因素评估结果，制定科学实用、针对性强的培训内容，运用互动式培训方法对一线员工、班组长、企业安全生产管理人员进行不同层次的工伤预防知识培训，并按照一企一案标准建立的工伤预防项目培训档案。</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（1）培训应针对企业当前最急需、最实用和亟需解决改善的有关“人、机、物、环、管”方面，培训课件应针对企业生产特点和危险因素，需具有实用性和针对性。应包括但不限于以下内容：</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1）企业安全生产危险因素；</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2）工伤保险及工伤预防政策法规知识；</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3）职业危害防治技能培训（噪声、粉尘危害及防治；高空作业、机械操作防护；化学品中毒处理等）</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4）现场紧急处置、安全管理知识；</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5）急救常识及心理健康和压力管理。</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（2）培训方式：</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培训前需将培训人员进行分组，便于小组成员交流讨论发言。主要采用情景模拟、案例分析、故事说理、现场说法、小游戏、小组讨论和角色互换等互动式培训方式，最大限度地调动培训对象的积极性。</w:t>
      </w:r>
      <w:r/>
    </w:p>
    <w:p>
      <w:pPr>
        <w:ind w:firstLine="420"/>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培训场地。集中培训按要求提供培训教室、场地，培训场所建筑防火和消防设施应符合GB 55036和GB 55037的要求</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培训场所应保障疏散通道、安全出口畅通，不被占用、堵塞、锁闭。</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3.工伤事故VR体验：</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制作主要反映企业工伤事故的VR体验软件，采用移动式体验形式，深入企业，方便职工体验。VR体验软件场景根据项目对象的特点选取典型事故制作，要求让体验者如临其境，深刻吸取事故教训，认识工伤事故的危害。</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4.跟踪整改及持续跟进服务：</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培训完成后3个月内，在企业正常生产期间，进行前后工作环境现场评估对比，督促企业完成和落实工伤危险因素评估环节中所提出的改善建议，协助用人单位根据工伤预防措施改善工作环境，促进用人单位工伤预防工作的持续开展及制度的建立，及时将企业整改情况记录反馈。</w:t>
      </w:r>
      <w:r/>
    </w:p>
    <w:p>
      <w:pPr>
        <w:ind w:firstLine="422"/>
        <w:keepLines w:val="0"/>
        <w:keepNext w:val="0"/>
        <w:pageBreakBefore w:val="0"/>
        <w:spacing w:line="360" w:lineRule="auto"/>
        <w:rPr>
          <w:rFonts w:hint="eastAsia" w:ascii="宋体" w:hAnsi="宋体" w:eastAsia="宋体" w:cs="宋体"/>
          <w:b/>
          <w:bCs/>
          <w:color w:val="000000" w:themeColor="text1"/>
          <w:sz w:val="21"/>
          <w:szCs w:val="21"/>
          <w:highlight w:val="none"/>
          <w:lang w:val="en-AU"/>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en-AU"/>
          <w14:textFill>
            <w14:solidFill>
              <w14:schemeClr w14:val="tx1"/>
            </w14:solidFill>
          </w14:textFill>
        </w:rPr>
        <w:t xml:space="preserve">四、</w:t>
      </w:r>
      <w:r>
        <w:rPr>
          <w:rFonts w:hint="eastAsia" w:ascii="宋体" w:hAnsi="宋体" w:eastAsia="宋体" w:cs="宋体"/>
          <w:b/>
          <w:bCs/>
          <w:color w:val="000000" w:themeColor="text1"/>
          <w:sz w:val="21"/>
          <w:szCs w:val="21"/>
          <w:highlight w:val="none"/>
          <w14:textFill>
            <w14:solidFill>
              <w14:schemeClr w14:val="tx1"/>
            </w14:solidFill>
          </w14:textFill>
        </w:rPr>
        <w:t xml:space="preserve">项目</w:t>
      </w:r>
      <w:r>
        <w:rPr>
          <w:rFonts w:hint="eastAsia" w:ascii="宋体" w:hAnsi="宋体" w:eastAsia="宋体" w:cs="宋体"/>
          <w:b/>
          <w:bCs/>
          <w:color w:val="000000" w:themeColor="text1"/>
          <w:sz w:val="21"/>
          <w:szCs w:val="21"/>
          <w:highlight w:val="none"/>
          <w14:textFill>
            <w14:solidFill>
              <w14:schemeClr w14:val="tx1"/>
            </w14:solidFill>
          </w14:textFill>
        </w:rPr>
        <w:t xml:space="preserve">相关事项及要求</w:t>
      </w:r>
      <w:r/>
    </w:p>
    <w:p>
      <w:pPr>
        <w:ind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（一）项目实施人（投标人）方面</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14:textFill>
            <w14:solidFill>
              <w14:schemeClr w14:val="tx1"/>
            </w14:solidFill>
          </w14:textFill>
        </w:rPr>
        <w:t xml:space="preserve">投标人</w:t>
      </w:r>
      <w:r>
        <w:rPr>
          <w:rFonts w:hint="eastAsia" w:ascii="宋体" w:hAnsi="宋体" w:eastAsia="宋体" w:cs="宋体"/>
          <w:color w:val="000000" w:themeColor="text1"/>
          <w:sz w:val="21"/>
          <w:szCs w:val="21"/>
          <w:highlight w:val="none"/>
          <w14:textFill>
            <w14:solidFill>
              <w14:schemeClr w14:val="tx1"/>
            </w14:solidFill>
          </w14:textFill>
        </w:rPr>
        <w:t xml:space="preserve">应具有独立承担民事责任的能力和有良好的商业信誉，依法纳税，具有履行合同所必需的设备和专业技术能力，在经营活动中无违法记录且未列在政府采购严重违法失信行为记录名单内。</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2.为确保本项目如期保质保量完成，综合考虑到项目中现场互动与持续改善式工伤预防培训需同时安排多组人员进行，中标人需：</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（1）配备服务人员</w:t>
      </w:r>
      <w:r>
        <w:rPr>
          <w:rFonts w:hint="eastAsia" w:ascii="宋体" w:hAnsi="宋体" w:eastAsia="宋体" w:cs="宋体"/>
          <w:bCs/>
          <w:color w:val="000000" w:themeColor="text1"/>
          <w:sz w:val="21"/>
          <w:szCs w:val="21"/>
          <w:highlight w:val="none"/>
          <w:lang w:val="en-AU"/>
          <w14:textFill>
            <w14:solidFill>
              <w14:schemeClr w14:val="tx1"/>
            </w14:solidFill>
          </w14:textFill>
        </w:rPr>
        <w:t xml:space="preserve">不少于</w:t>
      </w:r>
      <w:r>
        <w:rPr>
          <w:rFonts w:hint="eastAsia" w:ascii="宋体" w:hAnsi="宋体" w:eastAsia="宋体" w:cs="宋体"/>
          <w:bCs/>
          <w:color w:val="000000" w:themeColor="text1"/>
          <w:sz w:val="21"/>
          <w:szCs w:val="21"/>
          <w:highlight w:val="none"/>
          <w14:textFill>
            <w14:solidFill>
              <w14:schemeClr w14:val="tx1"/>
            </w14:solidFill>
          </w14:textFill>
        </w:rPr>
        <w:t xml:space="preserve">12</w:t>
      </w:r>
      <w:r>
        <w:rPr>
          <w:rFonts w:hint="eastAsia" w:ascii="宋体" w:hAnsi="宋体" w:eastAsia="宋体" w:cs="宋体"/>
          <w:bCs/>
          <w:color w:val="000000" w:themeColor="text1"/>
          <w:sz w:val="21"/>
          <w:szCs w:val="21"/>
          <w:highlight w:val="none"/>
          <w:lang w:val="en-AU"/>
          <w14:textFill>
            <w14:solidFill>
              <w14:schemeClr w14:val="tx1"/>
            </w14:solidFill>
          </w14:textFill>
        </w:rPr>
        <w:t xml:space="preserve">名，其中</w:t>
      </w:r>
      <w:r>
        <w:rPr>
          <w:rFonts w:hint="eastAsia" w:ascii="宋体" w:hAnsi="宋体" w:eastAsia="宋体" w:cs="宋体"/>
          <w:color w:val="000000" w:themeColor="text1"/>
          <w:sz w:val="21"/>
          <w:szCs w:val="21"/>
          <w:highlight w:val="none"/>
          <w14:textFill>
            <w14:solidFill>
              <w14:schemeClr w14:val="tx1"/>
            </w14:solidFill>
          </w14:textFill>
        </w:rPr>
        <w:t xml:space="preserve">注册安全工程师或安全评价师不少于4名，专业培训人员不少于3名。</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（2）服务人员须提供与投标人签订的劳动合同或提供在项目投标截止日之前三个月内任意一月为其购买社保的证明材料。</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lang w:val="en-AU"/>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14:textFill>
            <w14:solidFill>
              <w14:schemeClr w14:val="tx1"/>
            </w14:solidFill>
          </w14:textFill>
        </w:rPr>
        <w:t xml:space="preserve">服务人员具有</w:t>
      </w:r>
      <w:r>
        <w:rPr>
          <w:rFonts w:hint="eastAsia" w:ascii="宋体" w:hAnsi="宋体" w:eastAsia="宋体" w:cs="宋体"/>
          <w:bCs/>
          <w:color w:val="000000" w:themeColor="text1"/>
          <w:sz w:val="21"/>
          <w:szCs w:val="21"/>
          <w:highlight w:val="none"/>
          <w:lang w:val="en-AU"/>
          <w14:textFill>
            <w14:solidFill>
              <w14:schemeClr w14:val="tx1"/>
            </w14:solidFill>
          </w14:textFill>
        </w:rPr>
        <w:t xml:space="preserve">安全生产和心理咨询的企业从业经验。</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lang w:val="en-AU"/>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服务人员</w:t>
      </w:r>
      <w:r>
        <w:rPr>
          <w:rFonts w:hint="eastAsia" w:ascii="宋体" w:hAnsi="宋体" w:eastAsia="宋体" w:cs="宋体"/>
          <w:bCs/>
          <w:color w:val="000000" w:themeColor="text1"/>
          <w:sz w:val="21"/>
          <w:szCs w:val="21"/>
          <w:highlight w:val="none"/>
          <w:lang w:val="en-AU"/>
          <w14:textFill>
            <w14:solidFill>
              <w14:schemeClr w14:val="tx1"/>
            </w14:solidFill>
          </w14:textFill>
        </w:rPr>
        <w:t xml:space="preserve">熟悉安全生产的法律法规和标准。</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（5）服务人员具有安全生产现场审核、咨询辅导和指导的经验。</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lang w:val="en-AU"/>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AU"/>
          <w14:textFill>
            <w14:solidFill>
              <w14:schemeClr w14:val="tx1"/>
            </w14:solidFill>
          </w14:textFill>
        </w:rPr>
        <w:t xml:space="preserve">3.服务指标要求</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（1）完成20家企业的</w:t>
      </w:r>
      <w:r>
        <w:rPr>
          <w:rFonts w:hint="eastAsia" w:ascii="宋体" w:hAnsi="宋体" w:eastAsia="宋体" w:cs="宋体"/>
          <w:color w:val="000000" w:themeColor="text1"/>
          <w:sz w:val="21"/>
          <w:szCs w:val="21"/>
          <w:highlight w:val="none"/>
          <w14:textFill>
            <w14:solidFill>
              <w14:schemeClr w14:val="tx1"/>
            </w14:solidFill>
          </w14:textFill>
        </w:rPr>
        <w:t xml:space="preserve">工作现场工伤危险因素风险评估，</w:t>
      </w:r>
      <w:r>
        <w:rPr>
          <w:rFonts w:hint="eastAsia" w:ascii="宋体" w:hAnsi="宋体" w:eastAsia="宋体" w:cs="宋体"/>
          <w:color w:val="000000" w:themeColor="text1"/>
          <w:sz w:val="21"/>
          <w:szCs w:val="21"/>
          <w:highlight w:val="none"/>
          <w14:textFill>
            <w14:solidFill>
              <w14:schemeClr w14:val="tx1"/>
            </w14:solidFill>
          </w14:textFill>
        </w:rPr>
        <w:t xml:space="preserve">根据服务对象规模大小，安排不少于2名专家（其中至少有一名专业与评估企业所属行业相关，或具备此行业相关工作经验）进行工作现场工伤危险因素风险评估，每家企业评估时间不少于4小时。</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（2）完成20家指定企业的现场互动持续改善式工伤预防培训服务，每家企业现场培训时间不少于2课时（每课时不少于45分钟，不含休息时间），总培训不少于2000人次。</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工伤事故现场VR体验。VR体验软件包含至少八种事故场景（由市人社局、市社保中心和中标单位共同遴选出适合南京市企业体验的八种事故场景）；通过录像、统计等有效手段保证参与者不重复计数，参与VR体验人数不少于2000人，每人需完成八个场景的体验。</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4.建立档案管理</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按照档案管理要求进行整理，</w:t>
      </w:r>
      <w:r>
        <w:rPr>
          <w:rFonts w:hint="eastAsia" w:ascii="宋体" w:hAnsi="宋体" w:eastAsia="宋体" w:cs="宋体"/>
          <w:bCs/>
          <w:color w:val="000000" w:themeColor="text1"/>
          <w:sz w:val="21"/>
          <w:szCs w:val="21"/>
          <w:highlight w:val="none"/>
          <w14:textFill>
            <w14:solidFill>
              <w14:schemeClr w14:val="tx1"/>
            </w14:solidFill>
          </w14:textFill>
        </w:rPr>
        <w:t xml:space="preserve">中标人对项目实施全过程进行文字、图片、影像记录，实现可查询、可追溯的全过程痕迹管理。</w:t>
      </w:r>
      <w:r>
        <w:rPr>
          <w:rFonts w:hint="eastAsia" w:ascii="宋体" w:hAnsi="宋体" w:eastAsia="宋体" w:cs="宋体"/>
          <w:color w:val="000000" w:themeColor="text1"/>
          <w:sz w:val="21"/>
          <w:szCs w:val="21"/>
          <w:highlight w:val="none"/>
          <w14:textFill>
            <w14:solidFill>
              <w14:schemeClr w14:val="tx1"/>
            </w14:solidFill>
          </w14:textFill>
        </w:rPr>
        <w:t xml:space="preserve">做到各项资料完整规范，及时归档。</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提供的材料应包括但不限于：</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（1）项目负责人和实施人员名单及相应资格证件；</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（2）项目管理制度、培训大纲、培训计划；</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（3）硬件设施配备情况、技术手段应用情况的纸质或影像资料；</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（4）用人单位、受训人员满意度调查评分表；</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（5）包含受训人员姓名电话等详细信息的签到培训记录；</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（6）培训课件及影音资料；</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（7）工伤预防知识、技能掌握情况调查问卷及其评分；</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（8）按照一企一案标准建立的工伤预防项目培训档案；</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（9）按照一企一案标准作出的项目实施情况和工伤危险因素分析报告；</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（10）制作一部反映南京市</w:t>
      </w:r>
      <w:r>
        <w:rPr>
          <w:rFonts w:hint="eastAsia" w:ascii="宋体" w:hAnsi="宋体" w:eastAsia="宋体" w:cs="宋体"/>
          <w:color w:val="000000" w:themeColor="text1"/>
          <w:sz w:val="21"/>
          <w:szCs w:val="21"/>
          <w:highlight w:val="none"/>
          <w14:textFill>
            <w14:solidFill>
              <w14:schemeClr w14:val="tx1"/>
            </w14:solidFill>
          </w14:textFill>
        </w:rPr>
        <w:t xml:space="preserve">现场互动与持续改善式</w:t>
      </w:r>
      <w:r>
        <w:rPr>
          <w:rFonts w:hint="eastAsia" w:ascii="宋体" w:hAnsi="宋体" w:eastAsia="宋体" w:cs="宋体"/>
          <w:bCs/>
          <w:color w:val="000000" w:themeColor="text1"/>
          <w:sz w:val="21"/>
          <w:szCs w:val="21"/>
          <w:highlight w:val="none"/>
          <w14:textFill>
            <w14:solidFill>
              <w14:schemeClr w14:val="tx1"/>
            </w14:solidFill>
          </w14:textFill>
        </w:rPr>
        <w:t xml:space="preserve">工伤预防培训项目成果影像片。</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（11）项目结束后，将所有培训档案台账通过电子、纸质等方式移交人社部门（中标单位也需留存一份）。</w:t>
      </w:r>
      <w:r/>
    </w:p>
    <w:p>
      <w:pPr>
        <w:ind w:left="0" w:firstLine="200"/>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二</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项目验收及考核</w:t>
      </w:r>
      <w:r/>
    </w:p>
    <w:p>
      <w:pPr>
        <w:ind w:left="0"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1、考核内容</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val="en-AU"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）培训实施方案（含培训班课程内容、学时、师资力量等内容）、</w:t>
      </w:r>
      <w:r>
        <w:rPr>
          <w:rFonts w:hint="eastAsia" w:ascii="宋体" w:hAnsi="宋体" w:eastAsia="宋体" w:cs="宋体"/>
          <w:color w:val="000000" w:themeColor="text1"/>
          <w:sz w:val="21"/>
          <w:szCs w:val="21"/>
          <w:highlight w:val="none"/>
          <w:lang w:bidi="ar"/>
          <w14:textFill>
            <w14:solidFill>
              <w14:schemeClr w14:val="tx1"/>
            </w14:solidFill>
          </w14:textFill>
        </w:rPr>
        <w:t xml:space="preserve">教学评估考核方案</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须报</w:t>
      </w:r>
      <w:r>
        <w:rPr>
          <w:rFonts w:hint="eastAsia" w:ascii="宋体" w:hAnsi="宋体" w:eastAsia="宋体" w:cs="宋体"/>
          <w:color w:val="000000" w:themeColor="text1"/>
          <w:sz w:val="21"/>
          <w:szCs w:val="21"/>
          <w:highlight w:val="none"/>
          <w:lang w:bidi="ar"/>
          <w14:textFill>
            <w14:solidFill>
              <w14:schemeClr w14:val="tx1"/>
            </w14:solidFill>
          </w14:textFill>
        </w:rPr>
        <w:t xml:space="preserve">采购单位和</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培训主办单位审核通过后，由中标单位予以实施。</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val="en-AU"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（2）中标单位须定期向</w:t>
      </w:r>
      <w:r>
        <w:rPr>
          <w:rFonts w:hint="eastAsia" w:ascii="宋体" w:hAnsi="宋体" w:eastAsia="宋体" w:cs="宋体"/>
          <w:color w:val="000000" w:themeColor="text1"/>
          <w:sz w:val="21"/>
          <w:szCs w:val="21"/>
          <w:highlight w:val="none"/>
          <w:lang w:bidi="ar"/>
          <w14:textFill>
            <w14:solidFill>
              <w14:schemeClr w14:val="tx1"/>
            </w14:solidFill>
          </w14:textFill>
        </w:rPr>
        <w:t xml:space="preserve">采购单位和</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主办单位汇报培训班的情况（含报名、组织、</w:t>
      </w:r>
      <w:r>
        <w:rPr>
          <w:rFonts w:hint="eastAsia" w:ascii="宋体" w:hAnsi="宋体" w:eastAsia="宋体" w:cs="宋体"/>
          <w:color w:val="000000" w:themeColor="text1"/>
          <w:sz w:val="21"/>
          <w:szCs w:val="21"/>
          <w:highlight w:val="none"/>
          <w:lang w:bidi="ar"/>
          <w14:textFill>
            <w14:solidFill>
              <w14:schemeClr w14:val="tx1"/>
            </w14:solidFill>
          </w14:textFill>
        </w:rPr>
        <w:t xml:space="preserve">培训效果</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等相关内容），</w:t>
      </w:r>
      <w:r>
        <w:rPr>
          <w:rFonts w:hint="eastAsia" w:ascii="宋体" w:hAnsi="宋体" w:eastAsia="宋体" w:cs="宋体"/>
          <w:color w:val="000000" w:themeColor="text1"/>
          <w:sz w:val="21"/>
          <w:szCs w:val="21"/>
          <w:highlight w:val="none"/>
          <w:lang w:bidi="ar"/>
          <w14:textFill>
            <w14:solidFill>
              <w14:schemeClr w14:val="tx1"/>
            </w14:solidFill>
          </w14:textFill>
        </w:rPr>
        <w:t xml:space="preserve">采购单位和</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培训主办单位不定期抽样监督中标单位实施情况。</w:t>
      </w:r>
      <w:r/>
    </w:p>
    <w:p>
      <w:pPr>
        <w:ind w:left="0" w:firstLine="420"/>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AU"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1"/>
          <w:szCs w:val="21"/>
          <w:highlight w:val="none"/>
          <w:lang w:val="en-AU"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学员当日参训，时长满足必要课时的，计为当日有效出勤，超出的不计入有效时长。 </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val="en-AU" w:bidi="ar"/>
          <w14:textFill>
            <w14:solidFill>
              <w14:schemeClr w14:val="tx1"/>
            </w14:solidFill>
          </w14:textFill>
        </w:rPr>
        <w:outlineLvl w:val="9"/>
      </w:pPr>
      <w:r>
        <w:rPr>
          <w:rFonts w:hint="eastAsia" w:ascii="宋体" w:hAnsi="宋体" w:eastAsia="宋体" w:cs="宋体"/>
          <w:color w:val="000000" w:themeColor="text1"/>
          <w:sz w:val="21"/>
          <w:szCs w:val="21"/>
          <w:highlight w:val="none"/>
          <w:lang w:bidi="ar"/>
          <w14:textFill>
            <w14:solidFill>
              <w14:schemeClr w14:val="tx1"/>
            </w14:solidFill>
          </w14:textFill>
        </w:rPr>
        <w:t xml:space="preserve">（4）</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培训学员的培训档案应实施“一人一档+一期一档”管理，以纸质或电子档案的形式进行归档、存放和保管。档案应包含但不限于以下内容：培训方案或培训计划、培训通知、学员信息汇总、考勤记录、培训教材与课件、线下培训现场视频记录（以班为单位）、培训质量评估记录和培训总结。使用在线培训的，档案还应包括学习记录、学时证明</w:t>
      </w:r>
      <w:r>
        <w:rPr>
          <w:rFonts w:hint="eastAsia" w:ascii="宋体" w:hAnsi="宋体" w:eastAsia="宋体" w:cs="宋体"/>
          <w:color w:val="000000" w:themeColor="text1"/>
          <w:sz w:val="21"/>
          <w:szCs w:val="21"/>
          <w:highlight w:val="none"/>
          <w:lang w:bidi="ar"/>
          <w14:textFill>
            <w14:solidFill>
              <w14:schemeClr w14:val="tx1"/>
            </w14:solidFill>
          </w14:textFill>
        </w:rPr>
        <w:t xml:space="preserve">等</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w:t>
      </w:r>
      <w:r/>
    </w:p>
    <w:p>
      <w:pPr>
        <w:ind w:left="0" w:firstLine="527"/>
        <w:jc w:val="left"/>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2、</w:t>
      </w:r>
      <w:r>
        <w:rPr>
          <w:rFonts w:hint="eastAsia" w:ascii="宋体" w:hAnsi="宋体" w:eastAsia="宋体" w:cs="宋体"/>
          <w:b/>
          <w:bCs/>
          <w:color w:val="000000" w:themeColor="text1"/>
          <w:sz w:val="21"/>
          <w:szCs w:val="21"/>
          <w:highlight w:val="none"/>
          <w14:textFill>
            <w14:solidFill>
              <w14:schemeClr w14:val="tx1"/>
            </w14:solidFill>
          </w14:textFill>
        </w:rPr>
        <w:t xml:space="preserve">项目验收</w:t>
      </w:r>
      <w:r/>
    </w:p>
    <w:p>
      <w:pPr>
        <w:ind w:left="0" w:firstLine="42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中标单位根据项目需要，积极配合招标人对培训质量、成效的全面评估工作。</w:t>
      </w:r>
      <w:r/>
    </w:p>
    <w:p>
      <w:pPr>
        <w:ind w:left="0" w:firstLine="42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项目实施完成后中标单位编写项目总结报告，包括但不限于从培训目标的完成情况、培训现场组织实施质量、人员安管管理知识和技能掌握、考核评估结果、培训人员满意度调查等方面阐述。</w:t>
      </w:r>
      <w:r/>
    </w:p>
    <w:p>
      <w:pPr>
        <w:ind w:left="0" w:firstLine="420"/>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完成学员考试目标人数，中标单位向采购人书面提出项目验收申请，验收合格后由采购人支付相应款项；验收基本合格，中标单位应及时整改，整改完毕验收通过后由采购人支付相应款项；验收不合格采购人有权终止协议，且不予支付余款。验收完成后，签署项目验收表，连同项目总结、项目过程文档和各类音视频资料，形成项目归档资料，统一移交给采购人，并办理资料移交确认。</w:t>
      </w:r>
      <w:r/>
    </w:p>
    <w:p>
      <w:pPr>
        <w:ind w:left="0" w:firstLine="527"/>
        <w:jc w:val="both"/>
        <w:keepLines w:val="0"/>
        <w:keepNext w:val="0"/>
        <w:pageBreakBefore w:val="0"/>
        <w:spacing w:line="360" w:lineRule="auto"/>
        <w:widowControl w:val="off"/>
        <w:tabs>
          <w:tab w:val="left" w:pos="1231" w:leader="none"/>
        </w:tabs>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3、绩效评定</w:t>
      </w:r>
      <w:r/>
    </w:p>
    <w:p>
      <w:pPr>
        <w:ind w:left="0" w:firstLine="525"/>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培训实际成效，主要通过以下维度呈现：</w:t>
      </w:r>
      <w:r/>
    </w:p>
    <w:p>
      <w:pPr>
        <w:ind w:left="0" w:firstLine="525"/>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（1）通过过程跟踪、询阅台账、调查问卷等形式对项目的实施情况和绩效目标完成情况进行考核评估，考核合格（完成服务内容及要求）的,在预留合同总价的10%做为项目余款后进行支付结算。</w:t>
      </w:r>
      <w:r/>
    </w:p>
    <w:p>
      <w:pPr>
        <w:ind w:left="0" w:firstLine="525"/>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（2）对培训项目进行实施效果评估，依据下一年受训人员的工伤类事故发生率与培训前一年的同类别的工伤发生率的比对结果，决定是否支付项目余款。</w:t>
      </w:r>
      <w:r/>
    </w:p>
    <w:p>
      <w:pPr>
        <w:numPr>
          <w:ilvl w:val="0"/>
          <w:numId w:val="0"/>
        </w:numPr>
        <w:ind w:left="0" w:firstLine="422"/>
        <w:jc w:val="both"/>
        <w:keepLines w:val="0"/>
        <w:keepNext w:val="0"/>
        <w:pageBreakBefore w:val="0"/>
        <w:spacing w:after="0" w:line="360" w:lineRule="auto"/>
        <w:widowControl w:val="off"/>
        <w:rPr>
          <w:rFonts w:hint="eastAsia" w:ascii="宋体" w:hAnsi="宋体" w:eastAsia="宋体" w:cs="宋体"/>
          <w:b/>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b/>
          <w:color w:val="000000" w:themeColor="text1"/>
          <w:sz w:val="21"/>
          <w:szCs w:val="21"/>
          <w:highlight w:val="none"/>
          <w:lang w:val="en-US" w:eastAsia="zh-CN" w:bidi="ar"/>
          <w14:textFill>
            <w14:solidFill>
              <w14:schemeClr w14:val="tx1"/>
            </w14:solidFill>
          </w14:textFill>
        </w:rPr>
        <w:t xml:space="preserve">（三）禁止行为</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US" w:eastAsia="zh-CN" w:bidi="ar"/>
          <w14:textFill>
            <w14:solidFill>
              <w14:schemeClr w14:val="tx1"/>
            </w14:solidFill>
          </w14:textFill>
        </w:rPr>
        <w:t xml:space="preserve">1、</w:t>
      </w:r>
      <w:r>
        <w:rPr>
          <w:rFonts w:hint="eastAsia" w:ascii="宋体" w:hAnsi="宋体" w:cstheme="minorEastAsia"/>
          <w:color w:val="000000" w:themeColor="text1"/>
          <w:szCs w:val="21"/>
          <w:highlight w:val="none"/>
          <w:lang w:val="en-AU" w:bidi="ar"/>
          <w14:textFill>
            <w14:solidFill>
              <w14:schemeClr w14:val="tx1"/>
            </w14:solidFill>
          </w14:textFill>
        </w:rPr>
        <w:t xml:space="preserve">泄露</w:t>
      </w:r>
      <w:r>
        <w:rPr>
          <w:rFonts w:hint="eastAsia" w:ascii="宋体" w:hAnsi="宋体" w:cstheme="minorEastAsia"/>
          <w:color w:val="000000" w:themeColor="text1"/>
          <w:szCs w:val="21"/>
          <w:highlight w:val="none"/>
          <w:lang w:bidi="ar"/>
          <w14:textFill>
            <w14:solidFill>
              <w14:schemeClr w14:val="tx1"/>
            </w14:solidFill>
          </w14:textFill>
        </w:rPr>
        <w:t xml:space="preserve">相关学员信息、企业</w:t>
      </w:r>
      <w:r>
        <w:rPr>
          <w:rFonts w:hint="eastAsia" w:ascii="宋体" w:hAnsi="宋体" w:cstheme="minorEastAsia"/>
          <w:color w:val="000000" w:themeColor="text1"/>
          <w:szCs w:val="21"/>
          <w:highlight w:val="none"/>
          <w:lang w:val="en-AU" w:bidi="ar"/>
          <w14:textFill>
            <w14:solidFill>
              <w14:schemeClr w14:val="tx1"/>
            </w14:solidFill>
          </w14:textFill>
        </w:rPr>
        <w:t xml:space="preserve">技术秘密和商业秘密。</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2</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出具虚假或者严重失实的</w:t>
      </w:r>
      <w:r>
        <w:rPr>
          <w:rFonts w:hint="eastAsia" w:ascii="宋体" w:hAnsi="宋体" w:cstheme="minorEastAsia"/>
          <w:color w:val="000000" w:themeColor="text1"/>
          <w:szCs w:val="21"/>
          <w:highlight w:val="none"/>
          <w:lang w:bidi="ar"/>
          <w14:textFill>
            <w14:solidFill>
              <w14:schemeClr w14:val="tx1"/>
            </w14:solidFill>
          </w14:textFill>
        </w:rPr>
        <w:t xml:space="preserve">培训</w:t>
      </w:r>
      <w:r>
        <w:rPr>
          <w:rFonts w:hint="eastAsia" w:ascii="宋体" w:hAnsi="宋体" w:cstheme="minorEastAsia"/>
          <w:color w:val="000000" w:themeColor="text1"/>
          <w:szCs w:val="21"/>
          <w:highlight w:val="none"/>
          <w:lang w:val="en-AU" w:bidi="ar"/>
          <w14:textFill>
            <w14:solidFill>
              <w14:schemeClr w14:val="tx1"/>
            </w14:solidFill>
          </w14:textFill>
        </w:rPr>
        <w:t xml:space="preserve">报告。</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3</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转包、</w:t>
      </w:r>
      <w:r>
        <w:rPr>
          <w:rFonts w:hint="eastAsia" w:ascii="宋体" w:hAnsi="宋体" w:cstheme="minorEastAsia"/>
          <w:color w:val="000000" w:themeColor="text1"/>
          <w:szCs w:val="21"/>
          <w:highlight w:val="none"/>
          <w:lang w:bidi="ar"/>
          <w14:textFill>
            <w14:solidFill>
              <w14:schemeClr w14:val="tx1"/>
            </w14:solidFill>
          </w14:textFill>
        </w:rPr>
        <w:t xml:space="preserve">分包</w:t>
      </w:r>
      <w:r>
        <w:rPr>
          <w:rFonts w:hint="eastAsia" w:ascii="宋体" w:hAnsi="宋体" w:cstheme="minorEastAsia"/>
          <w:color w:val="000000" w:themeColor="text1"/>
          <w:szCs w:val="21"/>
          <w:highlight w:val="none"/>
          <w:lang w:val="en-AU" w:bidi="ar"/>
          <w14:textFill>
            <w14:solidFill>
              <w14:schemeClr w14:val="tx1"/>
            </w14:solidFill>
          </w14:textFill>
        </w:rPr>
        <w:t xml:space="preserve">该项目。</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4</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擅自更改、简化、</w:t>
      </w:r>
      <w:r>
        <w:rPr>
          <w:rFonts w:hint="eastAsia" w:ascii="宋体" w:hAnsi="宋体" w:cstheme="minorEastAsia"/>
          <w:color w:val="000000" w:themeColor="text1"/>
          <w:szCs w:val="21"/>
          <w:highlight w:val="none"/>
          <w:lang w:bidi="ar"/>
          <w14:textFill>
            <w14:solidFill>
              <w14:schemeClr w14:val="tx1"/>
            </w14:solidFill>
          </w14:textFill>
        </w:rPr>
        <w:t xml:space="preserve">缩短培训时间</w:t>
      </w:r>
      <w:r>
        <w:rPr>
          <w:rFonts w:hint="eastAsia" w:ascii="宋体" w:hAnsi="宋体" w:cstheme="minorEastAsia"/>
          <w:color w:val="000000" w:themeColor="text1"/>
          <w:szCs w:val="21"/>
          <w:highlight w:val="none"/>
          <w:lang w:val="en-AU" w:bidi="ar"/>
          <w14:textFill>
            <w14:solidFill>
              <w14:schemeClr w14:val="tx1"/>
            </w14:solidFill>
          </w14:textFill>
        </w:rPr>
        <w:t xml:space="preserve">和相关内容。</w:t>
      </w:r>
      <w:r/>
    </w:p>
    <w:p>
      <w:pPr>
        <w:ind w:firstLine="420"/>
        <w:keepLines w:val="0"/>
        <w:keepNext w:val="0"/>
        <w:pageBreakBefore w:val="0"/>
        <w:spacing w:line="360" w:lineRule="auto"/>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5</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进行其他与培训无关的工作。</w:t>
      </w:r>
      <w:r/>
    </w:p>
    <w:p>
      <w:pPr>
        <w:ind w:left="0" w:firstLine="422"/>
        <w:jc w:val="left"/>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知识产权归属</w:t>
      </w:r>
      <w:r/>
    </w:p>
    <w:p>
      <w:pPr>
        <w:ind w:firstLine="420"/>
        <w:jc w:val="left"/>
        <w:keepLines w:val="0"/>
        <w:keepNext w:val="0"/>
        <w:pageBreakBefore w:val="0"/>
        <w:spacing w:line="360" w:lineRule="auto"/>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outlineLvl w:val="9"/>
      </w:pPr>
      <w:r/>
      <w:bookmarkStart w:id="36" w:name="_Toc22073"/>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en-US" w:eastAsia="zh-Hans" w:bidi="ar-SA"/>
          <w14:textFill>
            <w14:solidFill>
              <w14:schemeClr w14:val="tx1"/>
            </w14:solidFill>
          </w14:textFill>
        </w:rPr>
        <w:t xml:space="preserve">因</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履行本合同产生的报告、课件、手册等所有相关文字资料、影像资料、电子数据等知识产权均归</w:t>
      </w:r>
      <w:r>
        <w:rPr>
          <w:rFonts w:hint="eastAsia" w:ascii="宋体" w:hAnsi="宋体" w:eastAsia="宋体" w:cs="宋体"/>
          <w:b w:val="0"/>
          <w:color w:val="000000" w:themeColor="text1"/>
          <w:sz w:val="21"/>
          <w:szCs w:val="21"/>
          <w:highlight w:val="none"/>
          <w:lang w:val="en-AU" w:eastAsia="zh-CN" w:bidi="ar"/>
          <w14:textFill>
            <w14:solidFill>
              <w14:schemeClr w14:val="tx1"/>
            </w14:solidFill>
          </w14:textFill>
        </w:rPr>
        <w:t xml:space="preserve">采购人</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所有；未经</w:t>
      </w:r>
      <w:r>
        <w:rPr>
          <w:rFonts w:hint="eastAsia" w:ascii="宋体" w:hAnsi="宋体" w:eastAsia="宋体" w:cs="宋体"/>
          <w:b w:val="0"/>
          <w:color w:val="000000" w:themeColor="text1"/>
          <w:sz w:val="21"/>
          <w:szCs w:val="21"/>
          <w:highlight w:val="none"/>
          <w:lang w:val="en-AU" w:eastAsia="zh-CN" w:bidi="ar"/>
          <w14:textFill>
            <w14:solidFill>
              <w14:schemeClr w14:val="tx1"/>
            </w14:solidFill>
          </w14:textFill>
        </w:rPr>
        <w:t xml:space="preserve">采购人</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书面许可，</w:t>
      </w: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不得使用上述资料或授权任何第三方使用。</w:t>
      </w: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履行本合同不得侵犯任何第三方的任何权利（包括知识产权），否则由此引发的一切责任由</w:t>
      </w: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自行承担，给</w:t>
      </w:r>
      <w:r>
        <w:rPr>
          <w:rFonts w:hint="eastAsia" w:ascii="宋体" w:hAnsi="宋体" w:eastAsia="宋体" w:cs="宋体"/>
          <w:b w:val="0"/>
          <w:color w:val="000000" w:themeColor="text1"/>
          <w:sz w:val="21"/>
          <w:szCs w:val="21"/>
          <w:highlight w:val="none"/>
          <w:lang w:val="en-AU" w:eastAsia="zh-CN" w:bidi="ar"/>
          <w14:textFill>
            <w14:solidFill>
              <w14:schemeClr w14:val="tx1"/>
            </w14:solidFill>
          </w14:textFill>
        </w:rPr>
        <w:t xml:space="preserve">采购人</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造成损失的，</w:t>
      </w: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应赔偿</w:t>
      </w:r>
      <w:r>
        <w:rPr>
          <w:rFonts w:hint="eastAsia" w:ascii="宋体" w:hAnsi="宋体" w:eastAsia="宋体" w:cs="宋体"/>
          <w:b w:val="0"/>
          <w:color w:val="000000" w:themeColor="text1"/>
          <w:sz w:val="21"/>
          <w:szCs w:val="21"/>
          <w:highlight w:val="none"/>
          <w:lang w:val="en-AU" w:eastAsia="zh-CN" w:bidi="ar"/>
          <w14:textFill>
            <w14:solidFill>
              <w14:schemeClr w14:val="tx1"/>
            </w14:solidFill>
          </w14:textFill>
        </w:rPr>
        <w:t xml:space="preserve">采购人</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一切直接、间接损失。</w:t>
      </w:r>
      <w:bookmarkEnd w:id="36"/>
      <w:r/>
      <w:r/>
    </w:p>
    <w:p>
      <w:pPr>
        <w:ind w:firstLine="422"/>
        <w:jc w:val="left"/>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bookmarkStart w:id="37" w:name="_Toc7035"/>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21"/>
          <w:szCs w:val="21"/>
          <w:highlight w:val="none"/>
          <w14:textFill>
            <w14:solidFill>
              <w14:schemeClr w14:val="tx1"/>
            </w14:solidFill>
          </w14:textFill>
        </w:rPr>
        <w:t xml:space="preserve">)项目款项支付</w:t>
      </w:r>
      <w:bookmarkEnd w:id="37"/>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1.签订服务协议后，中标人应提供按照合同总价10%的履约保函，在招标人收到履约保函之日起支付合同总价的30%的预付款；</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整个项目完成并经评估验收合格后支付合同总价的60%、同时预留合同总价的10%做为项目余款，依据下一年受训企业安全生产事故（工伤类事故）发生率决定是否支付。初次评估验收不合格的，中标人根据评估标准进行整改，整改后经再次评估验收合格的再支付相关款项；仍不合格的，不支付相关款项且全额没收履约保函。</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项目完成一年后（自该项目完成并经评估验收合格后起算）由市人社局对参加培训的企业进行工伤发生率的统计。如参加培训的企业因安全生产事故（工伤类事故）造成的工伤发生率低于培训前一年的同类别的工伤发生率，拨付预留的余款；如高于培训前一年的工伤发生率但未超过10%，拨付预留的余款50%；如高于培训前一年的工伤发生率的10%，不再拨付预留的余款。</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4.中标人须在招标人办理每批次付款手续之前15个工作日内，提供每期项目服务等额的正式发票给招标人，以便招标人及时办理支付手续。</w:t>
      </w:r>
      <w:r/>
    </w:p>
    <w:p>
      <w:pPr>
        <w:rPr>
          <w:b/>
          <w:bCs/>
          <w:color w:val="000000" w:themeColor="text1"/>
          <w:sz w:val="28"/>
          <w:szCs w:val="28"/>
          <w:highlight w:val="none"/>
          <w14:textFill>
            <w14:solidFill>
              <w14:schemeClr w14:val="tx1"/>
            </w14:solidFill>
          </w14:textFill>
        </w:rPr>
        <w:outlineLvl w:val="9"/>
      </w:pPr>
      <w:r>
        <w:rPr>
          <w:b/>
          <w:bCs/>
          <w:color w:val="000000" w:themeColor="text1"/>
          <w:sz w:val="28"/>
          <w:szCs w:val="28"/>
          <w:highlight w:val="none"/>
          <w14:textFill>
            <w14:solidFill>
              <w14:schemeClr w14:val="tx1"/>
            </w14:solidFill>
          </w14:textFill>
        </w:rPr>
        <w:br w:type="page" w:clear="all"/>
      </w:r>
      <w:r/>
    </w:p>
    <w:p>
      <w:pPr>
        <w:rPr>
          <w:rFonts w:hint="eastAsia"/>
          <w:b/>
          <w:bCs/>
          <w:color w:val="000000" w:themeColor="text1"/>
          <w:sz w:val="28"/>
          <w:szCs w:val="28"/>
          <w:highlight w:val="none"/>
          <w14:textFill>
            <w14:solidFill>
              <w14:schemeClr w14:val="tx1"/>
            </w14:solidFill>
          </w14:textFill>
        </w:rPr>
        <w:outlineLvl w:val="9"/>
      </w:pPr>
      <w:r>
        <w:rPr>
          <w:rFonts w:hint="eastAsia" w:ascii="宋体" w:hAnsi="宋体" w:cs="宋体"/>
          <w:b/>
          <w:bCs/>
          <w:color w:val="000000" w:themeColor="text1"/>
          <w:szCs w:val="21"/>
          <w:highlight w:val="none"/>
          <w14:textFill>
            <w14:solidFill>
              <w14:schemeClr w14:val="tx1"/>
            </w14:solidFill>
          </w14:textFill>
        </w:rPr>
        <w:t xml:space="preserve">分包7</w:t>
      </w:r>
      <w:r>
        <w:rPr>
          <w:rFonts w:hint="eastAsia" w:ascii="宋体" w:hAnsi="宋体" w:cs="宋体"/>
          <w:b/>
          <w:bCs/>
          <w:color w:val="000000" w:themeColor="text1"/>
          <w:szCs w:val="21"/>
          <w:highlight w:val="none"/>
          <w:lang w:eastAsia="zh-CN"/>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新就业人员交通伤害工伤预防培训</w:t>
      </w:r>
      <w:r/>
    </w:p>
    <w:p>
      <w:pPr>
        <w:ind w:left="0" w:firstLine="422"/>
        <w:keepLines w:val="0"/>
        <w:keepNext w:val="0"/>
        <w:pageBreakBefore w:val="0"/>
        <w:spacing w:line="360" w:lineRule="auto"/>
        <w:shd w:val="clear" w:color="auto" w:fill="ffffff"/>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一、项目概况</w:t>
      </w:r>
      <w:r/>
    </w:p>
    <w:p>
      <w:pPr>
        <w:ind w:left="0"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项目预算：人民币20万元</w:t>
      </w:r>
      <w:r/>
    </w:p>
    <w:p>
      <w:pPr>
        <w:ind w:left="0"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采购需求：南京市社会保险管理中心联合市公安交通管理局对全市以快递员、外卖骑手为主体的新业态就业人员开展职业伤害预防培训。</w:t>
      </w:r>
      <w:r/>
    </w:p>
    <w:p>
      <w:pPr>
        <w:ind w:left="0" w:firstLine="42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合同完成期限：合同签订之日起至2026年12月10日前完成</w:t>
      </w:r>
      <w:r/>
    </w:p>
    <w:p>
      <w:pPr>
        <w:ind w:left="0"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二、项目目标</w:t>
      </w:r>
      <w:r/>
    </w:p>
    <w:p>
      <w:pPr>
        <w:ind w:left="0" w:firstLine="420"/>
        <w:jc w:val="left"/>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根据《工伤预防费使用管理暂行办法》（人社部规〔2017〕13号）、《关于印发工伤预防费使用管理暂行办法的通知》（苏人社发〔2018〕165号）要求，为建立和完善工伤预防、补偿、康复三位一体的工伤保险体系的目标，推进我市工伤预防培训工作的开展，促进安全生产，减少工伤事故的发生，降低新就业形态就业人员职业伤害发生率，现采取委托第三方机构对以快递员、外卖骑手为主体的新业态就业人员开展职业伤害预防培训，提升新业态就业人员工伤预防、交通道路安全等技能，确保工伤预防工作真正落到实处。</w:t>
      </w:r>
      <w:r/>
    </w:p>
    <w:p>
      <w:pPr>
        <w:ind w:left="0"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三、项目实施内容</w:t>
      </w:r>
      <w:r/>
    </w:p>
    <w:p>
      <w:pPr>
        <w:ind w:left="0" w:firstLine="440"/>
        <w:jc w:val="left"/>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pacing w:val="5"/>
          <w:sz w:val="21"/>
          <w:szCs w:val="21"/>
          <w:highlight w:val="none"/>
          <w14:textFill>
            <w14:solidFill>
              <w14:schemeClr w14:val="tx1"/>
            </w14:solidFill>
          </w14:textFill>
        </w:rPr>
        <w:t xml:space="preserve">采取集中组织和分散组织相结合的方式，对于频繁交通违规的骑手开展集中培训，针对快递员、外卖骑手工作特点，利用早中晚等碎片化时间深入到各个站点进行分散式培训。进一步</w:t>
      </w:r>
      <w:r>
        <w:rPr>
          <w:rFonts w:hint="eastAsia" w:ascii="宋体" w:hAnsi="宋体" w:eastAsia="宋体" w:cs="宋体"/>
          <w:color w:val="000000" w:themeColor="text1"/>
          <w:sz w:val="21"/>
          <w:szCs w:val="21"/>
          <w:highlight w:val="none"/>
          <w:lang w:bidi="ar"/>
          <w14:textFill>
            <w14:solidFill>
              <w14:schemeClr w14:val="tx1"/>
            </w14:solidFill>
          </w14:textFill>
        </w:rPr>
        <w:t xml:space="preserve">提升平台企业和新就业人员职业伤害预防意识和能力，预防和减少事故的发生，切实保障新就业人员的生命安全与职业健康。</w:t>
      </w:r>
      <w:r/>
    </w:p>
    <w:p>
      <w:pPr>
        <w:ind w:left="0" w:firstLine="422"/>
        <w:keepLines w:val="0"/>
        <w:keepNext w:val="0"/>
        <w:pageBreakBefore w:val="0"/>
        <w:spacing w:line="360" w:lineRule="auto"/>
        <w:rPr>
          <w:rFonts w:hint="eastAsia" w:ascii="宋体" w:hAnsi="宋体" w:eastAsia="宋体" w:cs="宋体"/>
          <w:color w:val="000000" w:themeColor="text1"/>
          <w:spacing w:val="5"/>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1、培训对象。</w:t>
      </w:r>
      <w:r>
        <w:rPr>
          <w:rFonts w:hint="eastAsia" w:ascii="宋体" w:hAnsi="宋体" w:eastAsia="宋体" w:cs="宋体"/>
          <w:bCs/>
          <w:color w:val="000000" w:themeColor="text1"/>
          <w:sz w:val="21"/>
          <w:szCs w:val="21"/>
          <w:highlight w:val="none"/>
          <w14:textFill>
            <w14:solidFill>
              <w14:schemeClr w14:val="tx1"/>
            </w14:solidFill>
          </w14:textFill>
        </w:rPr>
        <w:t xml:space="preserve">全市以</w:t>
      </w:r>
      <w:r>
        <w:rPr>
          <w:rFonts w:hint="eastAsia" w:ascii="宋体" w:hAnsi="宋体" w:eastAsia="宋体" w:cs="宋体"/>
          <w:color w:val="000000" w:themeColor="text1"/>
          <w:sz w:val="21"/>
          <w:szCs w:val="21"/>
          <w:highlight w:val="none"/>
          <w14:textFill>
            <w14:solidFill>
              <w14:schemeClr w14:val="tx1"/>
            </w14:solidFill>
          </w14:textFill>
        </w:rPr>
        <w:t xml:space="preserve">快递员、外卖骑手为主体的新业态就业人</w:t>
      </w:r>
      <w:r>
        <w:rPr>
          <w:rFonts w:hint="eastAsia" w:ascii="宋体" w:hAnsi="宋体" w:eastAsia="宋体" w:cs="宋体"/>
          <w:color w:val="000000" w:themeColor="text1"/>
          <w:sz w:val="21"/>
          <w:szCs w:val="21"/>
          <w:highlight w:val="none"/>
          <w:lang w:bidi="ar"/>
          <w14:textFill>
            <w14:solidFill>
              <w14:schemeClr w14:val="tx1"/>
            </w14:solidFill>
          </w14:textFill>
        </w:rPr>
        <w:t xml:space="preserve">员1500</w:t>
      </w:r>
      <w:r>
        <w:rPr>
          <w:rFonts w:hint="eastAsia" w:ascii="宋体" w:hAnsi="宋体" w:eastAsia="宋体" w:cs="宋体"/>
          <w:color w:val="000000" w:themeColor="text1"/>
          <w:sz w:val="21"/>
          <w:szCs w:val="21"/>
          <w:highlight w:val="none"/>
          <w14:textFill>
            <w14:solidFill>
              <w14:schemeClr w14:val="tx1"/>
            </w14:solidFill>
          </w14:textFill>
        </w:rPr>
        <w:t xml:space="preserve">名。</w:t>
      </w:r>
      <w:r/>
    </w:p>
    <w:p>
      <w:pPr>
        <w:ind w:left="0"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2、培训内容。</w:t>
      </w:r>
      <w:r>
        <w:rPr>
          <w:rFonts w:hint="eastAsia" w:ascii="宋体" w:hAnsi="宋体" w:eastAsia="宋体" w:cs="宋体"/>
          <w:bCs/>
          <w:color w:val="000000" w:themeColor="text1"/>
          <w:sz w:val="21"/>
          <w:szCs w:val="21"/>
          <w:highlight w:val="none"/>
          <w14:textFill>
            <w14:solidFill>
              <w14:schemeClr w14:val="tx1"/>
            </w14:solidFill>
          </w14:textFill>
        </w:rPr>
        <w:t xml:space="preserve">道路交通安全法律法规、典型事故案例、恶劣天气安全出行、常见交通违法行为、突发事故应急处置，工伤预防相关政策与知识等。</w:t>
      </w:r>
      <w:r/>
    </w:p>
    <w:p>
      <w:pPr>
        <w:ind w:left="0" w:firstLine="422"/>
        <w:keepLines w:val="0"/>
        <w:keepNext w:val="0"/>
        <w:pageBreakBefore w:val="0"/>
        <w:spacing w:line="360" w:lineRule="auto"/>
        <w:rPr>
          <w:rFonts w:hint="eastAsia" w:ascii="宋体" w:hAnsi="宋体" w:eastAsia="宋体" w:cs="宋体"/>
          <w:color w:val="000000" w:themeColor="text1"/>
          <w:spacing w:val="5"/>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3、培训方式。</w:t>
      </w:r>
      <w:r>
        <w:rPr>
          <w:rFonts w:hint="eastAsia" w:ascii="宋体" w:hAnsi="宋体" w:eastAsia="宋体" w:cs="宋体"/>
          <w:bCs/>
          <w:color w:val="000000" w:themeColor="text1"/>
          <w:sz w:val="21"/>
          <w:szCs w:val="21"/>
          <w:highlight w:val="none"/>
          <w14:textFill>
            <w14:solidFill>
              <w14:schemeClr w14:val="tx1"/>
            </w14:solidFill>
          </w14:textFill>
        </w:rPr>
        <w:t xml:space="preserve">采取集中培训与分散式培训相结合的方式，通过场景化教</w:t>
      </w:r>
      <w:r>
        <w:rPr>
          <w:rFonts w:hint="eastAsia" w:ascii="宋体" w:hAnsi="宋体" w:eastAsia="宋体" w:cs="宋体"/>
          <w:color w:val="000000" w:themeColor="text1"/>
          <w:spacing w:val="5"/>
          <w:sz w:val="21"/>
          <w:szCs w:val="21"/>
          <w:highlight w:val="none"/>
          <w14:textFill>
            <w14:solidFill>
              <w14:schemeClr w14:val="tx1"/>
            </w14:solidFill>
          </w14:textFill>
        </w:rPr>
        <w:t xml:space="preserve">学、案例分析、现场答疑等形式，提升交通安全技能。</w:t>
      </w:r>
      <w:r/>
    </w:p>
    <w:p>
      <w:pPr>
        <w:ind w:left="0"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4、培训时长。</w:t>
      </w:r>
      <w:r/>
    </w:p>
    <w:p>
      <w:pPr>
        <w:ind w:left="0" w:firstLine="422"/>
        <w:keepLines w:val="0"/>
        <w:keepNext w:val="0"/>
        <w:pageBreakBefore w:val="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集中培训：</w:t>
      </w:r>
      <w:r>
        <w:rPr>
          <w:rFonts w:hint="eastAsia" w:ascii="宋体" w:hAnsi="宋体" w:eastAsia="宋体" w:cs="宋体"/>
          <w:color w:val="000000" w:themeColor="text1"/>
          <w:spacing w:val="5"/>
          <w:sz w:val="21"/>
          <w:szCs w:val="21"/>
          <w:highlight w:val="none"/>
          <w14:textFill>
            <w14:solidFill>
              <w14:schemeClr w14:val="tx1"/>
            </w14:solidFill>
          </w14:textFill>
        </w:rPr>
        <w:t xml:space="preserve">按要求对站点负责人、频繁交通违法骑手等人员开展线下集中培训，</w:t>
      </w:r>
      <w:r>
        <w:rPr>
          <w:rFonts w:hint="eastAsia" w:ascii="宋体" w:hAnsi="宋体" w:eastAsia="宋体" w:cs="宋体"/>
          <w:color w:val="000000" w:themeColor="text1"/>
          <w:sz w:val="21"/>
          <w:szCs w:val="21"/>
          <w:highlight w:val="none"/>
          <w:lang w:bidi="ar"/>
          <w14:textFill>
            <w14:solidFill>
              <w14:schemeClr w14:val="tx1"/>
            </w14:solidFill>
          </w14:textFill>
        </w:rPr>
        <w:t xml:space="preserve">培训不少于4学时，每学时不少于45分钟。</w:t>
      </w:r>
      <w:r/>
    </w:p>
    <w:p>
      <w:pPr>
        <w:ind w:left="0" w:firstLine="422"/>
        <w:keepLines w:val="0"/>
        <w:keepNext w:val="0"/>
        <w:pageBreakBefore w:val="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分散培训</w:t>
      </w:r>
      <w:r>
        <w:rPr>
          <w:rFonts w:hint="eastAsia" w:ascii="宋体" w:hAnsi="宋体" w:eastAsia="宋体" w:cs="宋体"/>
          <w:color w:val="000000" w:themeColor="text1"/>
          <w:sz w:val="21"/>
          <w:szCs w:val="21"/>
          <w:highlight w:val="none"/>
          <w:lang w:bidi="ar"/>
          <w14:textFill>
            <w14:solidFill>
              <w14:schemeClr w14:val="tx1"/>
            </w14:solidFill>
          </w14:textFill>
        </w:rPr>
        <w:t xml:space="preserve">：结合新入职人员的岗前培训，深入站点进行分散式工伤预防相关培训，培训时长20-30分钟。</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eastAsia="宋体" w:cs="宋体"/>
          <w:color w:val="000000" w:themeColor="text1"/>
          <w:sz w:val="21"/>
          <w:szCs w:val="21"/>
          <w:highlight w:val="none"/>
          <w:lang w:bidi="ar"/>
          <w14:textFill>
            <w14:solidFill>
              <w14:schemeClr w14:val="tx1"/>
            </w14:solidFill>
          </w14:textFill>
        </w:rPr>
        <w:t xml:space="preserve">集中和分散</w:t>
      </w:r>
      <w:r>
        <w:rPr>
          <w:rFonts w:hint="eastAsia" w:ascii="宋体" w:hAnsi="宋体" w:eastAsia="宋体" w:cs="宋体"/>
          <w:color w:val="000000" w:themeColor="text1"/>
          <w:spacing w:val="5"/>
          <w:sz w:val="21"/>
          <w:szCs w:val="21"/>
          <w:highlight w:val="none"/>
          <w14:textFill>
            <w14:solidFill>
              <w14:schemeClr w14:val="tx1"/>
            </w14:solidFill>
          </w14:textFill>
        </w:rPr>
        <w:t xml:space="preserve">培训过程全程录音录像。</w:t>
      </w:r>
      <w:r/>
    </w:p>
    <w:p>
      <w:pPr>
        <w:ind w:left="0" w:firstLine="422"/>
        <w:keepLines w:val="0"/>
        <w:keepNext w:val="0"/>
        <w:pageBreakBefore w:val="0"/>
        <w:spacing w:line="360" w:lineRule="auto"/>
        <w:rPr>
          <w:rFonts w:hint="eastAsia" w:ascii="宋体" w:hAnsi="宋体" w:eastAsia="宋体" w:cs="宋体"/>
          <w:color w:val="000000" w:themeColor="text1"/>
          <w:spacing w:val="6"/>
          <w:sz w:val="21"/>
          <w:szCs w:val="21"/>
          <w:highlight w:val="none"/>
          <w:lang w:bidi="ar"/>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5、培训人数。</w:t>
      </w:r>
      <w:r>
        <w:rPr>
          <w:rFonts w:hint="eastAsia" w:ascii="宋体" w:hAnsi="宋体" w:eastAsia="宋体" w:cs="宋体"/>
          <w:color w:val="000000" w:themeColor="text1"/>
          <w:spacing w:val="6"/>
          <w:sz w:val="21"/>
          <w:szCs w:val="21"/>
          <w:highlight w:val="none"/>
          <w14:textFill>
            <w14:solidFill>
              <w14:schemeClr w14:val="tx1"/>
            </w14:solidFill>
          </w14:textFill>
        </w:rPr>
        <w:t xml:space="preserve">1500人</w:t>
      </w:r>
      <w:r>
        <w:rPr>
          <w:rFonts w:hint="eastAsia" w:ascii="宋体" w:hAnsi="宋体" w:eastAsia="宋体" w:cs="宋体"/>
          <w:color w:val="000000" w:themeColor="text1"/>
          <w:spacing w:val="6"/>
          <w:sz w:val="21"/>
          <w:szCs w:val="21"/>
          <w:highlight w:val="none"/>
          <w:lang w:bidi="ar"/>
          <w14:textFill>
            <w14:solidFill>
              <w14:schemeClr w14:val="tx1"/>
            </w14:solidFill>
          </w14:textFill>
        </w:rPr>
        <w:t xml:space="preserve">。（集中培训</w:t>
      </w:r>
      <w:r>
        <w:rPr>
          <w:rFonts w:hint="eastAsia" w:ascii="宋体" w:hAnsi="宋体" w:eastAsia="宋体" w:cs="宋体"/>
          <w:color w:val="000000" w:themeColor="text1"/>
          <w:sz w:val="21"/>
          <w:szCs w:val="21"/>
          <w:highlight w:val="none"/>
          <w:lang w:bidi="ar"/>
          <w14:textFill>
            <w14:solidFill>
              <w14:schemeClr w14:val="tx1"/>
            </w14:solidFill>
          </w14:textFill>
        </w:rPr>
        <w:t xml:space="preserve">每期参训学员原则上不超过100名每班。</w:t>
      </w:r>
      <w:r>
        <w:rPr>
          <w:rFonts w:hint="eastAsia" w:ascii="宋体" w:hAnsi="宋体" w:eastAsia="宋体" w:cs="宋体"/>
          <w:color w:val="000000" w:themeColor="text1"/>
          <w:spacing w:val="6"/>
          <w:sz w:val="21"/>
          <w:szCs w:val="21"/>
          <w:highlight w:val="none"/>
          <w:lang w:bidi="ar"/>
          <w14:textFill>
            <w14:solidFill>
              <w14:schemeClr w14:val="tx1"/>
            </w14:solidFill>
          </w14:textFill>
        </w:rPr>
        <w:t xml:space="preserve">）</w:t>
      </w:r>
      <w:r/>
    </w:p>
    <w:p>
      <w:pPr>
        <w:ind w:left="0" w:firstLine="422"/>
        <w:keepLines w:val="0"/>
        <w:keepNext w:val="0"/>
        <w:pageBreakBefore w:val="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6、培训场地。</w:t>
      </w:r>
      <w:r>
        <w:rPr>
          <w:rFonts w:hint="eastAsia" w:ascii="宋体" w:hAnsi="宋体" w:eastAsia="宋体" w:cs="宋体"/>
          <w:color w:val="000000" w:themeColor="text1"/>
          <w:sz w:val="21"/>
          <w:szCs w:val="21"/>
          <w:highlight w:val="none"/>
          <w:lang w:bidi="ar"/>
          <w14:textFill>
            <w14:solidFill>
              <w14:schemeClr w14:val="tx1"/>
            </w14:solidFill>
          </w14:textFill>
        </w:rPr>
        <w:t xml:space="preserve">集中培训按要求提供培训教室、场地</w:t>
      </w:r>
      <w:r>
        <w:rPr>
          <w:rFonts w:hint="eastAsia" w:ascii="宋体" w:hAnsi="宋体" w:eastAsia="Courier New" w:cs="宋体"/>
          <w:color w:val="000000" w:themeColor="text1"/>
          <w:szCs w:val="21"/>
          <w:highlight w:val="none"/>
          <w:lang w:bidi="ar"/>
          <w14:textFill>
            <w14:solidFill>
              <w14:schemeClr w14:val="tx1"/>
            </w14:solidFill>
          </w14:textFill>
        </w:rPr>
        <w:t xml:space="preserve">，培训场所建筑防火和消防设施应符合GB 55036和GB 55037的要求</w:t>
      </w:r>
      <w:r>
        <w:rPr>
          <w:rFonts w:hint="eastAsia" w:ascii="宋体" w:hAnsi="宋体" w:eastAsia="宋体" w:cs="宋体"/>
          <w:color w:val="000000" w:themeColor="text1"/>
          <w:szCs w:val="21"/>
          <w:highlight w:val="none"/>
          <w:lang w:eastAsia="zh-CN" w:bidi="ar"/>
          <w14:textFill>
            <w14:solidFill>
              <w14:schemeClr w14:val="tx1"/>
            </w14:solidFill>
          </w14:textFill>
        </w:rPr>
        <w:t xml:space="preserve">，</w:t>
      </w:r>
      <w:r>
        <w:rPr>
          <w:rFonts w:hint="eastAsia" w:ascii="宋体" w:hAnsi="宋体" w:eastAsia="Courier New" w:cs="宋体"/>
          <w:color w:val="000000" w:themeColor="text1"/>
          <w:szCs w:val="21"/>
          <w:highlight w:val="none"/>
          <w:lang w:bidi="ar"/>
          <w14:textFill>
            <w14:solidFill>
              <w14:schemeClr w14:val="tx1"/>
            </w14:solidFill>
          </w14:textFill>
        </w:rPr>
        <w:t xml:space="preserve">培训场所应保障疏散通道、安全出口畅通，不被占用、堵塞、锁闭。</w:t>
      </w:r>
      <w:r/>
    </w:p>
    <w:p>
      <w:pPr>
        <w:ind w:left="0" w:firstLine="422"/>
        <w:keepLines w:val="0"/>
        <w:keepNext w:val="0"/>
        <w:pageBreakBefore w:val="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7、线上培训。</w:t>
      </w:r>
      <w:r>
        <w:rPr>
          <w:rFonts w:hint="eastAsia" w:ascii="宋体" w:hAnsi="宋体" w:eastAsia="宋体" w:cs="宋体"/>
          <w:color w:val="000000" w:themeColor="text1"/>
          <w:sz w:val="21"/>
          <w:szCs w:val="21"/>
          <w:highlight w:val="none"/>
          <w:lang w:bidi="ar"/>
          <w14:textFill>
            <w14:solidFill>
              <w14:schemeClr w14:val="tx1"/>
            </w14:solidFill>
          </w14:textFill>
        </w:rPr>
        <w:t xml:space="preserve">按要求提供线上学习平台共新就业人员自主学。</w:t>
      </w:r>
      <w:r/>
    </w:p>
    <w:p>
      <w:pPr>
        <w:ind w:left="0" w:firstLine="422"/>
        <w:keepLines w:val="0"/>
        <w:keepNext w:val="0"/>
        <w:pageBreakBefore w:val="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8、培训宣传。</w:t>
      </w:r>
      <w:r>
        <w:rPr>
          <w:rFonts w:hint="eastAsia" w:ascii="宋体" w:hAnsi="宋体" w:eastAsia="宋体" w:cs="宋体"/>
          <w:color w:val="000000" w:themeColor="text1"/>
          <w:sz w:val="21"/>
          <w:szCs w:val="21"/>
          <w:highlight w:val="none"/>
          <w:lang w:bidi="ar"/>
          <w14:textFill>
            <w14:solidFill>
              <w14:schemeClr w14:val="tx1"/>
            </w14:solidFill>
          </w14:textFill>
        </w:rPr>
        <w:t xml:space="preserve">制作新就业人员违法交通事故案例和职业伤害政策宣传视频不少于三个，在各站点投放；针对已确认职业伤害人员，点对点开展学习确认。</w:t>
      </w:r>
      <w:r/>
    </w:p>
    <w:p>
      <w:pPr>
        <w:ind w:left="0"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lang w:val="en-AU"/>
          <w14:textFill>
            <w14:solidFill>
              <w14:schemeClr w14:val="tx1"/>
            </w14:solidFill>
          </w14:textFill>
        </w:rPr>
        <w:t xml:space="preserve">四、</w:t>
      </w:r>
      <w:r>
        <w:rPr>
          <w:rFonts w:hint="eastAsia" w:ascii="宋体" w:hAnsi="宋体" w:eastAsia="宋体" w:cs="宋体"/>
          <w:b/>
          <w:bCs/>
          <w:color w:val="000000" w:themeColor="text1"/>
          <w:sz w:val="21"/>
          <w:szCs w:val="21"/>
          <w:highlight w:val="none"/>
          <w14:textFill>
            <w14:solidFill>
              <w14:schemeClr w14:val="tx1"/>
            </w14:solidFill>
          </w14:textFill>
        </w:rPr>
        <w:t xml:space="preserve">项目</w:t>
      </w:r>
      <w:r>
        <w:rPr>
          <w:rFonts w:hint="eastAsia" w:ascii="宋体" w:hAnsi="宋体" w:eastAsia="宋体" w:cs="宋体"/>
          <w:b/>
          <w:bCs/>
          <w:color w:val="000000" w:themeColor="text1"/>
          <w:sz w:val="21"/>
          <w:szCs w:val="21"/>
          <w:highlight w:val="none"/>
          <w14:textFill>
            <w14:solidFill>
              <w14:schemeClr w14:val="tx1"/>
            </w14:solidFill>
          </w14:textFill>
        </w:rPr>
        <w:t xml:space="preserve">相关事项及要求</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投标人应是依法登记注册，从事相关教育培训、宣传业务并具有良好市场信誉，依法纳税，具有履行合同所必需的设备和专业技术能力，在经营活动中无违法记录且未列在政府采购严重违法失信行为记录名单内。</w:t>
      </w:r>
      <w:r/>
    </w:p>
    <w:p>
      <w:pPr>
        <w:ind w:left="0"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1、人员要求</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eastAsia="宋体" w:cs="宋体"/>
          <w:color w:val="000000" w:themeColor="text1"/>
          <w:sz w:val="21"/>
          <w:szCs w:val="21"/>
          <w:highlight w:val="none"/>
          <w:lang w:bidi="ar"/>
          <w14:textFill>
            <w14:solidFill>
              <w14:schemeClr w14:val="tx1"/>
            </w14:solidFill>
          </w14:textFill>
        </w:rPr>
        <w:t xml:space="preserve">（1）项目负责人1人，负责与采购单位及培训主办单位的沟通联系。</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eastAsia="宋体" w:cs="宋体"/>
          <w:color w:val="000000" w:themeColor="text1"/>
          <w:sz w:val="21"/>
          <w:szCs w:val="21"/>
          <w:highlight w:val="none"/>
          <w:lang w:bidi="ar"/>
          <w14:textFill>
            <w14:solidFill>
              <w14:schemeClr w14:val="tx1"/>
            </w14:solidFill>
          </w14:textFill>
        </w:rPr>
        <w:t xml:space="preserve">（2）专职管理人员不少于3名；主要负责人具有大学本科及以上学历或中级及以上职称。</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bidi="ar"/>
          <w14:textFill>
            <w14:solidFill>
              <w14:schemeClr w14:val="tx1"/>
            </w14:solidFill>
          </w14:textFill>
        </w:rPr>
        <w:outlineLvl w:val="9"/>
      </w:pPr>
      <w:r>
        <w:rPr>
          <w:rFonts w:hint="eastAsia" w:ascii="宋体" w:hAnsi="宋体" w:eastAsia="宋体" w:cs="宋体"/>
          <w:color w:val="000000" w:themeColor="text1"/>
          <w:sz w:val="21"/>
          <w:szCs w:val="21"/>
          <w:highlight w:val="none"/>
          <w:lang w:bidi="ar"/>
          <w14:textFill>
            <w14:solidFill>
              <w14:schemeClr w14:val="tx1"/>
            </w14:solidFill>
          </w14:textFill>
        </w:rPr>
        <w:t xml:space="preserve">（3）专职教师不少于 5名；专职教师中至少有3名具备中级及以上职称或对应高级职业资格，交通安全、安全生产从业5年以上，拥有</w:t>
      </w:r>
      <w:r>
        <w:rPr>
          <w:rFonts w:hint="eastAsia" w:ascii="宋体" w:hAnsi="宋体" w:eastAsia="宋体" w:cs="宋体"/>
          <w:color w:val="000000" w:themeColor="text1"/>
          <w:sz w:val="21"/>
          <w:szCs w:val="21"/>
          <w:highlight w:val="none"/>
          <w14:textFill>
            <w14:solidFill>
              <w14:schemeClr w14:val="tx1"/>
            </w14:solidFill>
          </w14:textFill>
        </w:rPr>
        <w:t xml:space="preserve">同类培训授课经验，可独立完成现场授课及课后答疑，能服从项目教学管理，保障授课时间。投标时提供师资相关资质证明材料。</w:t>
      </w:r>
      <w:r/>
    </w:p>
    <w:p>
      <w:pPr>
        <w:ind w:left="0"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2、培训现场组织方面</w:t>
      </w:r>
      <w:r/>
    </w:p>
    <w:p>
      <w:pPr>
        <w:ind w:left="0" w:firstLine="420"/>
        <w:jc w:val="both"/>
        <w:keepLines w:val="0"/>
        <w:keepNext w:val="0"/>
        <w:pageBreakBefore w:val="0"/>
        <w:spacing w:line="360" w:lineRule="auto"/>
        <w:widowControl w:val="off"/>
        <w:tabs>
          <w:tab w:val="left" w:pos="1235"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（1）按照市交管局及站点要求的时间地点准时集中开展培训。</w:t>
      </w:r>
      <w:r/>
    </w:p>
    <w:p>
      <w:pPr>
        <w:ind w:left="0" w:firstLine="420"/>
        <w:jc w:val="both"/>
        <w:keepLines w:val="0"/>
        <w:keepNext w:val="0"/>
        <w:pageBreakBefore w:val="0"/>
        <w:spacing w:line="360" w:lineRule="auto"/>
        <w:widowControl w:val="off"/>
        <w:tabs>
          <w:tab w:val="left" w:pos="1235"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（2）线下培训班实行考勤考核制度，按要求签到。集中培训的培训结束后当天进行考核。</w:t>
      </w:r>
      <w:r/>
    </w:p>
    <w:p>
      <w:pPr>
        <w:ind w:left="0" w:firstLine="420"/>
        <w:jc w:val="both"/>
        <w:keepLines w:val="0"/>
        <w:keepNext w:val="0"/>
        <w:pageBreakBefore w:val="0"/>
        <w:spacing w:line="360" w:lineRule="auto"/>
        <w:widowControl w:val="off"/>
        <w:tabs>
          <w:tab w:val="left" w:pos="1235" w:leader="none"/>
        </w:tabs>
        <w:rPr>
          <w:rFonts w:hint="eastAsia" w:ascii="宋体" w:hAnsi="宋体" w:eastAsia="宋体" w:cs="宋体"/>
          <w:color w:val="000000" w:themeColor="text1"/>
          <w:sz w:val="21"/>
          <w:szCs w:val="21"/>
          <w:highlight w:val="none"/>
          <w:lang w:val="en-AU"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（3）线下培训班须保证课堂纪律、秩序，专心听讲，不得玩手机、交头接耳、随意走动等。</w:t>
      </w:r>
      <w:r/>
    </w:p>
    <w:p>
      <w:pPr>
        <w:ind w:left="0" w:firstLine="200"/>
        <w:keepLines w:val="0"/>
        <w:keepNext w:val="0"/>
        <w:pageBreakBefore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(二) 项目验收及考核</w:t>
      </w:r>
      <w:r/>
    </w:p>
    <w:p>
      <w:pPr>
        <w:ind w:left="0" w:firstLine="422"/>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1、考核内容</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val="en-AU"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1</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）培训实施方案（含培训班课程内容、学时、师资力量等内容）、</w:t>
      </w:r>
      <w:r>
        <w:rPr>
          <w:rFonts w:hint="eastAsia" w:ascii="宋体" w:hAnsi="宋体" w:eastAsia="宋体" w:cs="宋体"/>
          <w:color w:val="000000" w:themeColor="text1"/>
          <w:sz w:val="21"/>
          <w:szCs w:val="21"/>
          <w:highlight w:val="none"/>
          <w:lang w:bidi="ar"/>
          <w14:textFill>
            <w14:solidFill>
              <w14:schemeClr w14:val="tx1"/>
            </w14:solidFill>
          </w14:textFill>
        </w:rPr>
        <w:t xml:space="preserve">教学评估考核方案</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须报</w:t>
      </w:r>
      <w:r>
        <w:rPr>
          <w:rFonts w:hint="eastAsia" w:ascii="宋体" w:hAnsi="宋体" w:eastAsia="宋体" w:cs="宋体"/>
          <w:color w:val="000000" w:themeColor="text1"/>
          <w:sz w:val="21"/>
          <w:szCs w:val="21"/>
          <w:highlight w:val="none"/>
          <w:lang w:bidi="ar"/>
          <w14:textFill>
            <w14:solidFill>
              <w14:schemeClr w14:val="tx1"/>
            </w14:solidFill>
          </w14:textFill>
        </w:rPr>
        <w:t xml:space="preserve">采购单位和</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培训主办单位审核通过后，由中标单位予以实施。</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val="en-AU"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（2）中标单位须定期向</w:t>
      </w:r>
      <w:r>
        <w:rPr>
          <w:rFonts w:hint="eastAsia" w:ascii="宋体" w:hAnsi="宋体" w:eastAsia="宋体" w:cs="宋体"/>
          <w:color w:val="000000" w:themeColor="text1"/>
          <w:sz w:val="21"/>
          <w:szCs w:val="21"/>
          <w:highlight w:val="none"/>
          <w:lang w:bidi="ar"/>
          <w14:textFill>
            <w14:solidFill>
              <w14:schemeClr w14:val="tx1"/>
            </w14:solidFill>
          </w14:textFill>
        </w:rPr>
        <w:t xml:space="preserve">采购单位和</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主办单位汇报培训班的情况（含报名、组织、</w:t>
      </w:r>
      <w:r>
        <w:rPr>
          <w:rFonts w:hint="eastAsia" w:ascii="宋体" w:hAnsi="宋体" w:eastAsia="宋体" w:cs="宋体"/>
          <w:color w:val="000000" w:themeColor="text1"/>
          <w:sz w:val="21"/>
          <w:szCs w:val="21"/>
          <w:highlight w:val="none"/>
          <w:lang w:bidi="ar"/>
          <w14:textFill>
            <w14:solidFill>
              <w14:schemeClr w14:val="tx1"/>
            </w14:solidFill>
          </w14:textFill>
        </w:rPr>
        <w:t xml:space="preserve">培训效果</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等相关内容），</w:t>
      </w:r>
      <w:r>
        <w:rPr>
          <w:rFonts w:hint="eastAsia" w:ascii="宋体" w:hAnsi="宋体" w:eastAsia="宋体" w:cs="宋体"/>
          <w:color w:val="000000" w:themeColor="text1"/>
          <w:sz w:val="21"/>
          <w:szCs w:val="21"/>
          <w:highlight w:val="none"/>
          <w:lang w:bidi="ar"/>
          <w14:textFill>
            <w14:solidFill>
              <w14:schemeClr w14:val="tx1"/>
            </w14:solidFill>
          </w14:textFill>
        </w:rPr>
        <w:t xml:space="preserve">采购单位和</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培训主办单位不定期抽样监督中标单位实施情况。</w:t>
      </w:r>
      <w:r/>
    </w:p>
    <w:p>
      <w:pPr>
        <w:ind w:left="0" w:firstLine="420"/>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AU"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1"/>
          <w:szCs w:val="21"/>
          <w:highlight w:val="none"/>
          <w:lang w:val="en-AU"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学员当日参训，时长满足必要课时的，计为当日有效出勤，超出的不计入有效时长。 </w:t>
      </w:r>
      <w:r/>
    </w:p>
    <w:p>
      <w:pPr>
        <w:ind w:left="0" w:firstLine="420"/>
        <w:keepLines w:val="0"/>
        <w:keepNext w:val="0"/>
        <w:pageBreakBefore w:val="0"/>
        <w:spacing w:line="360" w:lineRule="auto"/>
        <w:rPr>
          <w:rFonts w:hint="eastAsia" w:ascii="宋体" w:hAnsi="宋体" w:eastAsia="宋体" w:cs="宋体"/>
          <w:color w:val="000000" w:themeColor="text1"/>
          <w:sz w:val="21"/>
          <w:szCs w:val="21"/>
          <w:highlight w:val="none"/>
          <w:lang w:val="en-AU" w:bidi="ar"/>
          <w14:textFill>
            <w14:solidFill>
              <w14:schemeClr w14:val="tx1"/>
            </w14:solidFill>
          </w14:textFill>
        </w:rPr>
        <w:outlineLvl w:val="9"/>
      </w:pPr>
      <w:r>
        <w:rPr>
          <w:rFonts w:hint="eastAsia" w:ascii="宋体" w:hAnsi="宋体" w:eastAsia="宋体" w:cs="宋体"/>
          <w:color w:val="000000" w:themeColor="text1"/>
          <w:sz w:val="21"/>
          <w:szCs w:val="21"/>
          <w:highlight w:val="none"/>
          <w:lang w:bidi="ar"/>
          <w14:textFill>
            <w14:solidFill>
              <w14:schemeClr w14:val="tx1"/>
            </w14:solidFill>
          </w14:textFill>
        </w:rPr>
        <w:t xml:space="preserve">（4）</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培训学员的培训档案应实施“一人一档+一期一档”管理，以纸质或电子档案的形式进行归档、存放和保管。档案应包含但不限于以下内容：培训方案或培训计划、培训通知、学员信息汇总、考勤记录、培训教材与课件、线下培训现场视频记录（以班为单位）、培训质量评估记录和培训总结。使用在线培训的，档案还应包括学习记录、学时证明</w:t>
      </w:r>
      <w:r>
        <w:rPr>
          <w:rFonts w:hint="eastAsia" w:ascii="宋体" w:hAnsi="宋体" w:eastAsia="宋体" w:cs="宋体"/>
          <w:color w:val="000000" w:themeColor="text1"/>
          <w:sz w:val="21"/>
          <w:szCs w:val="21"/>
          <w:highlight w:val="none"/>
          <w:lang w:bidi="ar"/>
          <w14:textFill>
            <w14:solidFill>
              <w14:schemeClr w14:val="tx1"/>
            </w14:solidFill>
          </w14:textFill>
        </w:rPr>
        <w:t xml:space="preserve">等</w:t>
      </w:r>
      <w:r>
        <w:rPr>
          <w:rFonts w:hint="eastAsia" w:ascii="宋体" w:hAnsi="宋体" w:eastAsia="宋体" w:cs="宋体"/>
          <w:color w:val="000000" w:themeColor="text1"/>
          <w:sz w:val="21"/>
          <w:szCs w:val="21"/>
          <w:highlight w:val="none"/>
          <w:lang w:val="en-AU" w:bidi="ar"/>
          <w14:textFill>
            <w14:solidFill>
              <w14:schemeClr w14:val="tx1"/>
            </w14:solidFill>
          </w14:textFill>
        </w:rPr>
        <w:t xml:space="preserve">。</w:t>
      </w:r>
      <w:r/>
    </w:p>
    <w:p>
      <w:pPr>
        <w:ind w:left="0" w:firstLine="527"/>
        <w:jc w:val="left"/>
        <w:keepLines w:val="0"/>
        <w:keepNext w:val="0"/>
        <w:pageBreakBefore w:val="0"/>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2、</w:t>
      </w:r>
      <w:r>
        <w:rPr>
          <w:rFonts w:hint="eastAsia" w:ascii="宋体" w:hAnsi="宋体" w:eastAsia="宋体" w:cs="宋体"/>
          <w:b/>
          <w:bCs/>
          <w:color w:val="000000" w:themeColor="text1"/>
          <w:sz w:val="21"/>
          <w:szCs w:val="21"/>
          <w:highlight w:val="none"/>
          <w14:textFill>
            <w14:solidFill>
              <w14:schemeClr w14:val="tx1"/>
            </w14:solidFill>
          </w14:textFill>
        </w:rPr>
        <w:t xml:space="preserve">项目验收</w:t>
      </w:r>
      <w:r/>
    </w:p>
    <w:p>
      <w:pPr>
        <w:ind w:left="0" w:firstLine="42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中标单位根据项目需要，积极配合招标人对培训质量、成效的全面评估工作。</w:t>
      </w:r>
      <w:r/>
    </w:p>
    <w:p>
      <w:pPr>
        <w:ind w:left="0" w:firstLine="420"/>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项目实施完成后中标单位编写项目总结报告，包括但不限于从培训目标的完成情况、培训现场组织实施质量、人员安管管理知识和技能掌握、考核评估结果、培训人员满意度调查等方面阐述。</w:t>
      </w:r>
      <w:r/>
    </w:p>
    <w:p>
      <w:pPr>
        <w:ind w:left="0" w:firstLine="420"/>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完成学员考试目标人数，中标单位向采购人书面提出项目验收申请，验收合格后由采购人支付相应款项；验收基本合格，中标单位应及时整改，整改完毕验收通过后由采购人支付相应款项；验收不合格采购人有权终止协议，且不予支付余款。验收完成后，签署项目验收表，连同项目总结、项目过程文档和各类音视频资料，形成项目归档资料，统一移交给采购人，并办理资料移交确认。</w:t>
      </w:r>
      <w:r/>
    </w:p>
    <w:p>
      <w:pPr>
        <w:ind w:left="0" w:firstLine="527"/>
        <w:jc w:val="both"/>
        <w:keepLines w:val="0"/>
        <w:keepNext w:val="0"/>
        <w:pageBreakBefore w:val="0"/>
        <w:spacing w:line="360" w:lineRule="auto"/>
        <w:widowControl w:val="off"/>
        <w:tabs>
          <w:tab w:val="left" w:pos="1231" w:leader="none"/>
        </w:tabs>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3、绩效评定</w:t>
      </w:r>
      <w:r/>
    </w:p>
    <w:p>
      <w:pPr>
        <w:ind w:left="0" w:firstLine="525"/>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培训实际成效，主要通过以下维度呈现：</w:t>
      </w:r>
      <w:r/>
    </w:p>
    <w:p>
      <w:pPr>
        <w:ind w:left="0" w:firstLine="525"/>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（1）通过过程跟踪、询阅台账、调查问卷等形式对项目的实施情况和绩效目标完成情况进行考核评估，考核合格（完成服务内容及要求）的,在预留合同总价的10%做为项目余款后进行支付结算。</w:t>
      </w:r>
      <w:r/>
    </w:p>
    <w:p>
      <w:pPr>
        <w:ind w:left="0" w:firstLine="525"/>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（2）对培训项目进行实施效果评估，依据下一年受训人员的工伤类事故发生率与培训前一年的同类别的工伤发生率的比对结果，决定是否支付项目余款。</w:t>
      </w:r>
      <w:r/>
    </w:p>
    <w:p>
      <w:pPr>
        <w:numPr>
          <w:ilvl w:val="0"/>
          <w:numId w:val="0"/>
        </w:numPr>
        <w:ind w:left="0" w:firstLine="422"/>
        <w:jc w:val="both"/>
        <w:keepLines w:val="0"/>
        <w:keepNext w:val="0"/>
        <w:pageBreakBefore w:val="0"/>
        <w:spacing w:after="0" w:line="360" w:lineRule="auto"/>
        <w:widowControl w:val="off"/>
        <w:rPr>
          <w:rFonts w:hint="eastAsia" w:ascii="宋体" w:hAnsi="宋体" w:eastAsia="宋体" w:cs="宋体"/>
          <w:b/>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b/>
          <w:color w:val="000000" w:themeColor="text1"/>
          <w:sz w:val="21"/>
          <w:szCs w:val="21"/>
          <w:highlight w:val="none"/>
          <w:lang w:val="en-US" w:eastAsia="zh-CN" w:bidi="ar"/>
          <w14:textFill>
            <w14:solidFill>
              <w14:schemeClr w14:val="tx1"/>
            </w14:solidFill>
          </w14:textFill>
        </w:rPr>
        <w:t xml:space="preserve">（三）禁止行为</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US" w:eastAsia="zh-CN" w:bidi="ar"/>
          <w14:textFill>
            <w14:solidFill>
              <w14:schemeClr w14:val="tx1"/>
            </w14:solidFill>
          </w14:textFill>
        </w:rPr>
        <w:t xml:space="preserve">1、</w:t>
      </w:r>
      <w:r>
        <w:rPr>
          <w:rFonts w:hint="eastAsia" w:ascii="宋体" w:hAnsi="宋体" w:cstheme="minorEastAsia"/>
          <w:color w:val="000000" w:themeColor="text1"/>
          <w:szCs w:val="21"/>
          <w:highlight w:val="none"/>
          <w:lang w:val="en-AU" w:bidi="ar"/>
          <w14:textFill>
            <w14:solidFill>
              <w14:schemeClr w14:val="tx1"/>
            </w14:solidFill>
          </w14:textFill>
        </w:rPr>
        <w:t xml:space="preserve">泄露</w:t>
      </w:r>
      <w:r>
        <w:rPr>
          <w:rFonts w:hint="eastAsia" w:ascii="宋体" w:hAnsi="宋体" w:cstheme="minorEastAsia"/>
          <w:color w:val="000000" w:themeColor="text1"/>
          <w:szCs w:val="21"/>
          <w:highlight w:val="none"/>
          <w:lang w:bidi="ar"/>
          <w14:textFill>
            <w14:solidFill>
              <w14:schemeClr w14:val="tx1"/>
            </w14:solidFill>
          </w14:textFill>
        </w:rPr>
        <w:t xml:space="preserve">相关学员信息、企业</w:t>
      </w:r>
      <w:r>
        <w:rPr>
          <w:rFonts w:hint="eastAsia" w:ascii="宋体" w:hAnsi="宋体" w:cstheme="minorEastAsia"/>
          <w:color w:val="000000" w:themeColor="text1"/>
          <w:szCs w:val="21"/>
          <w:highlight w:val="none"/>
          <w:lang w:val="en-AU" w:bidi="ar"/>
          <w14:textFill>
            <w14:solidFill>
              <w14:schemeClr w14:val="tx1"/>
            </w14:solidFill>
          </w14:textFill>
        </w:rPr>
        <w:t xml:space="preserve">技术秘密和商业秘密。</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2</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出具虚假或者严重失实的</w:t>
      </w:r>
      <w:r>
        <w:rPr>
          <w:rFonts w:hint="eastAsia" w:ascii="宋体" w:hAnsi="宋体" w:cstheme="minorEastAsia"/>
          <w:color w:val="000000" w:themeColor="text1"/>
          <w:szCs w:val="21"/>
          <w:highlight w:val="none"/>
          <w:lang w:bidi="ar"/>
          <w14:textFill>
            <w14:solidFill>
              <w14:schemeClr w14:val="tx1"/>
            </w14:solidFill>
          </w14:textFill>
        </w:rPr>
        <w:t xml:space="preserve">培训</w:t>
      </w:r>
      <w:r>
        <w:rPr>
          <w:rFonts w:hint="eastAsia" w:ascii="宋体" w:hAnsi="宋体" w:cstheme="minorEastAsia"/>
          <w:color w:val="000000" w:themeColor="text1"/>
          <w:szCs w:val="21"/>
          <w:highlight w:val="none"/>
          <w:lang w:val="en-AU" w:bidi="ar"/>
          <w14:textFill>
            <w14:solidFill>
              <w14:schemeClr w14:val="tx1"/>
            </w14:solidFill>
          </w14:textFill>
        </w:rPr>
        <w:t xml:space="preserve">报告。</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3</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转包、</w:t>
      </w:r>
      <w:r>
        <w:rPr>
          <w:rFonts w:hint="eastAsia" w:ascii="宋体" w:hAnsi="宋体" w:cstheme="minorEastAsia"/>
          <w:color w:val="000000" w:themeColor="text1"/>
          <w:szCs w:val="21"/>
          <w:highlight w:val="none"/>
          <w:lang w:bidi="ar"/>
          <w14:textFill>
            <w14:solidFill>
              <w14:schemeClr w14:val="tx1"/>
            </w14:solidFill>
          </w14:textFill>
        </w:rPr>
        <w:t xml:space="preserve">分包</w:t>
      </w:r>
      <w:r>
        <w:rPr>
          <w:rFonts w:hint="eastAsia" w:ascii="宋体" w:hAnsi="宋体" w:cstheme="minorEastAsia"/>
          <w:color w:val="000000" w:themeColor="text1"/>
          <w:szCs w:val="21"/>
          <w:highlight w:val="none"/>
          <w:lang w:val="en-AU" w:bidi="ar"/>
          <w14:textFill>
            <w14:solidFill>
              <w14:schemeClr w14:val="tx1"/>
            </w14:solidFill>
          </w14:textFill>
        </w:rPr>
        <w:t xml:space="preserve">该项目。</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4</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擅自更改、简化、</w:t>
      </w:r>
      <w:r>
        <w:rPr>
          <w:rFonts w:hint="eastAsia" w:ascii="宋体" w:hAnsi="宋体" w:cstheme="minorEastAsia"/>
          <w:color w:val="000000" w:themeColor="text1"/>
          <w:szCs w:val="21"/>
          <w:highlight w:val="none"/>
          <w:lang w:bidi="ar"/>
          <w14:textFill>
            <w14:solidFill>
              <w14:schemeClr w14:val="tx1"/>
            </w14:solidFill>
          </w14:textFill>
        </w:rPr>
        <w:t xml:space="preserve">缩短培训时间</w:t>
      </w:r>
      <w:r>
        <w:rPr>
          <w:rFonts w:hint="eastAsia" w:ascii="宋体" w:hAnsi="宋体" w:cstheme="minorEastAsia"/>
          <w:color w:val="000000" w:themeColor="text1"/>
          <w:szCs w:val="21"/>
          <w:highlight w:val="none"/>
          <w:lang w:val="en-AU" w:bidi="ar"/>
          <w14:textFill>
            <w14:solidFill>
              <w14:schemeClr w14:val="tx1"/>
            </w14:solidFill>
          </w14:textFill>
        </w:rPr>
        <w:t xml:space="preserve">和相关内容。</w:t>
      </w:r>
      <w:r/>
    </w:p>
    <w:p>
      <w:pPr>
        <w:ind w:firstLine="420"/>
        <w:jc w:val="both"/>
        <w:keepLines w:val="0"/>
        <w:keepNext w:val="0"/>
        <w:pageBreakBefore w:val="0"/>
        <w:spacing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5</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进行其他与培训无关的工作。</w:t>
      </w:r>
      <w:r/>
    </w:p>
    <w:p>
      <w:pPr>
        <w:ind w:left="0" w:firstLine="422"/>
        <w:jc w:val="left"/>
        <w:keepLines w:val="0"/>
        <w:keepNext w:val="0"/>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知识产权归属</w:t>
      </w:r>
      <w:r/>
    </w:p>
    <w:p>
      <w:pPr>
        <w:ind w:left="0" w:firstLine="420"/>
        <w:jc w:val="both"/>
        <w:keepLines w:val="0"/>
        <w:keepNext w:val="0"/>
        <w:pageBreakBefore w:val="0"/>
        <w:spacing w:after="0" w:line="360" w:lineRule="auto"/>
        <w:widowControl w:val="off"/>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outlineLvl w:val="9"/>
      </w:pP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en-US" w:eastAsia="zh-Hans" w:bidi="ar-SA"/>
          <w14:textFill>
            <w14:solidFill>
              <w14:schemeClr w14:val="tx1"/>
            </w14:solidFill>
          </w14:textFill>
        </w:rPr>
        <w:t xml:space="preserve">因</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履行本合同产生的报告、课件、手册等所有相关文字资料、影像资料、电子数据等知识产权均归</w:t>
      </w:r>
      <w:r>
        <w:rPr>
          <w:rFonts w:hint="eastAsia" w:ascii="宋体" w:hAnsi="宋体" w:eastAsia="宋体" w:cs="宋体"/>
          <w:b w:val="0"/>
          <w:color w:val="000000" w:themeColor="text1"/>
          <w:sz w:val="21"/>
          <w:szCs w:val="21"/>
          <w:highlight w:val="none"/>
          <w:lang w:val="en-AU" w:eastAsia="zh-CN" w:bidi="ar"/>
          <w14:textFill>
            <w14:solidFill>
              <w14:schemeClr w14:val="tx1"/>
            </w14:solidFill>
          </w14:textFill>
        </w:rPr>
        <w:t xml:space="preserve">采购人</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所有；未经</w:t>
      </w:r>
      <w:r>
        <w:rPr>
          <w:rFonts w:hint="eastAsia" w:ascii="宋体" w:hAnsi="宋体" w:eastAsia="宋体" w:cs="宋体"/>
          <w:b w:val="0"/>
          <w:color w:val="000000" w:themeColor="text1"/>
          <w:sz w:val="21"/>
          <w:szCs w:val="21"/>
          <w:highlight w:val="none"/>
          <w:lang w:val="en-AU" w:eastAsia="zh-CN" w:bidi="ar"/>
          <w14:textFill>
            <w14:solidFill>
              <w14:schemeClr w14:val="tx1"/>
            </w14:solidFill>
          </w14:textFill>
        </w:rPr>
        <w:t xml:space="preserve">采购人</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书面许可，</w:t>
      </w: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不得使用上述资料或授权任何第三方使用。</w:t>
      </w: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履行本合同不得侵犯任何第三方的任何权利（包括知识产权），否则由此引发的一切责任由</w:t>
      </w: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自行承担，给</w:t>
      </w:r>
      <w:r>
        <w:rPr>
          <w:rFonts w:hint="eastAsia" w:ascii="宋体" w:hAnsi="宋体" w:eastAsia="宋体" w:cs="宋体"/>
          <w:b w:val="0"/>
          <w:color w:val="000000" w:themeColor="text1"/>
          <w:sz w:val="21"/>
          <w:szCs w:val="21"/>
          <w:highlight w:val="none"/>
          <w:lang w:val="en-AU" w:eastAsia="zh-CN" w:bidi="ar"/>
          <w14:textFill>
            <w14:solidFill>
              <w14:schemeClr w14:val="tx1"/>
            </w14:solidFill>
          </w14:textFill>
        </w:rPr>
        <w:t xml:space="preserve">采购人</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造成损失的，</w:t>
      </w:r>
      <w:r>
        <w:rPr>
          <w:rFonts w:hint="eastAsia" w:ascii="宋体" w:hAnsi="宋体" w:eastAsia="宋体" w:cs="宋体"/>
          <w:b w:val="0"/>
          <w:color w:val="000000" w:themeColor="text1"/>
          <w:sz w:val="21"/>
          <w:szCs w:val="21"/>
          <w:highlight w:val="none"/>
          <w:lang w:val="en-US" w:eastAsia="zh-CN" w:bidi="ar-SA"/>
          <w14:textFill>
            <w14:solidFill>
              <w14:schemeClr w14:val="tx1"/>
            </w14:solidFill>
          </w14:textFill>
        </w:rPr>
        <w:t xml:space="preserve">中标单位</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应赔偿</w:t>
      </w:r>
      <w:r>
        <w:rPr>
          <w:rFonts w:hint="eastAsia" w:ascii="宋体" w:hAnsi="宋体" w:eastAsia="宋体" w:cs="宋体"/>
          <w:b w:val="0"/>
          <w:color w:val="000000" w:themeColor="text1"/>
          <w:sz w:val="21"/>
          <w:szCs w:val="21"/>
          <w:highlight w:val="none"/>
          <w:lang w:val="en-AU" w:eastAsia="zh-CN" w:bidi="ar"/>
          <w14:textFill>
            <w14:solidFill>
              <w14:schemeClr w14:val="tx1"/>
            </w14:solidFill>
          </w14:textFill>
        </w:rPr>
        <w:t xml:space="preserve">采购人</w:t>
      </w:r>
      <w:r>
        <w:rPr>
          <w:rFonts w:hint="eastAsia" w:ascii="宋体" w:hAnsi="宋体" w:eastAsia="宋体" w:cs="宋体"/>
          <w:b w:val="0"/>
          <w:color w:val="000000" w:themeColor="text1"/>
          <w:sz w:val="21"/>
          <w:szCs w:val="21"/>
          <w:highlight w:val="none"/>
          <w:lang w:val="zh-CN" w:eastAsia="zh-CN" w:bidi="ar-SA"/>
          <w14:textFill>
            <w14:solidFill>
              <w14:schemeClr w14:val="tx1"/>
            </w14:solidFill>
          </w14:textFill>
        </w:rPr>
        <w:t xml:space="preserve">一切直接、间接损失。</w:t>
      </w:r>
      <w:r/>
    </w:p>
    <w:p>
      <w:pPr>
        <w:ind w:left="0" w:firstLine="527"/>
        <w:jc w:val="both"/>
        <w:keepLines w:val="0"/>
        <w:keepNext w:val="0"/>
        <w:pageBreakBefore w:val="0"/>
        <w:spacing w:after="0" w:line="360" w:lineRule="auto"/>
        <w:widowControl w:val="off"/>
        <w:tabs>
          <w:tab w:val="left" w:pos="1231" w:leader="none"/>
        </w:tabs>
        <w:rPr>
          <w:rFonts w:hint="eastAsia" w:ascii="宋体" w:hAnsi="宋体" w:eastAsia="宋体" w:cs="宋体"/>
          <w:b/>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b/>
          <w:color w:val="000000" w:themeColor="text1"/>
          <w:sz w:val="21"/>
          <w:szCs w:val="21"/>
          <w:highlight w:val="none"/>
          <w:lang w:val="en-US" w:eastAsia="zh-CN" w:bidi="ar"/>
          <w14:textFill>
            <w14:solidFill>
              <w14:schemeClr w14:val="tx1"/>
            </w14:solidFill>
          </w14:textFill>
        </w:rPr>
        <w:t xml:space="preserve">(五)项目款项支付</w:t>
      </w:r>
      <w:r/>
    </w:p>
    <w:p>
      <w:pPr>
        <w:ind w:left="0" w:firstLine="525"/>
        <w:jc w:val="both"/>
        <w:keepLines w:val="0"/>
        <w:keepNext w:val="0"/>
        <w:pageBreakBefore w:val="0"/>
        <w:spacing w:after="0"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1.签订服务协议后，中标人应提供按照合同总价10%的履约保函，在招标人收到履约保函之日起支付合同总价的30%的预付款；</w:t>
      </w:r>
      <w:r/>
    </w:p>
    <w:p>
      <w:pPr>
        <w:ind w:left="0" w:firstLine="525"/>
        <w:jc w:val="both"/>
        <w:keepLines w:val="0"/>
        <w:keepNext w:val="0"/>
        <w:pageBreakBefore w:val="0"/>
        <w:spacing w:after="0"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整个项目完成并经评估验收合格后支付合同总价的60%、同时预留合同总价的10%做为项目余款，依据下一年受训人员的工伤类事故发生率决定是否支付。初次评估验收不合格的，中标人根据评估标准进行整改，整改后经再次评估验收合格的再支付相关款项；仍不合格的，不支付相关款项且全额没收履约保函。</w:t>
      </w:r>
      <w:r/>
    </w:p>
    <w:p>
      <w:pPr>
        <w:ind w:left="0" w:firstLine="525"/>
        <w:jc w:val="both"/>
        <w:keepLines w:val="0"/>
        <w:keepNext w:val="0"/>
        <w:pageBreakBefore w:val="0"/>
        <w:spacing w:after="0" w:line="360" w:lineRule="auto"/>
        <w:widowControl w:val="off"/>
        <w:tabs>
          <w:tab w:val="left" w:pos="1231" w:leader="none"/>
        </w:tabs>
        <w:rPr>
          <w:rFonts w:hint="eastAsia" w:ascii="宋体" w:hAnsi="宋体" w:eastAsia="宋体" w:cs="宋体"/>
          <w:color w:val="000000" w:themeColor="text1"/>
          <w:sz w:val="21"/>
          <w:szCs w:val="21"/>
          <w:highlight w:val="none"/>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项目完成一年后（自该项目完成并经评估验收合格后起算）由市人社局对参加培训的人员进行工伤发生率的统计。如工伤发生率低于培训前一年的同类别的工伤发生率，拨付预留的余款；如高于培训前一年的工伤发生率但未超过10%，拨付预留的余款50%；如高于培训前一年的工伤发生率的10%，不再拨付预留的余款。</w:t>
      </w:r>
      <w:r/>
    </w:p>
    <w:p>
      <w:pPr>
        <w:ind w:left="0" w:firstLine="525"/>
        <w:jc w:val="both"/>
        <w:keepLines w:val="0"/>
        <w:keepNext w:val="0"/>
        <w:pageBreakBefore w:val="0"/>
        <w:spacing w:after="0" w:line="360" w:lineRule="auto"/>
        <w:widowControl w:val="off"/>
        <w:tabs>
          <w:tab w:val="left" w:pos="1231" w:leader="none"/>
        </w:tabs>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4.中标人须在招标人办理每批次付款手续之前15个工作日内，提供每期项目服务等额的正式发票给招标人</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，以便招标人及时办理支付手续。</w:t>
      </w:r>
      <w:r/>
    </w:p>
    <w:p>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br w:type="page" w:clear="all"/>
      </w:r>
      <w:r/>
    </w:p>
    <w:p>
      <w:pPr>
        <w:jc w:val="center"/>
        <w:spacing w:line="360" w:lineRule="auto"/>
        <w:rPr>
          <w:b/>
          <w:bCs/>
          <w:color w:val="000000" w:themeColor="text1"/>
          <w:sz w:val="28"/>
          <w:szCs w:val="28"/>
          <w:highlight w:val="none"/>
          <w14:textFill>
            <w14:solidFill>
              <w14:schemeClr w14:val="tx1"/>
            </w14:solidFill>
          </w14:textFill>
        </w:rPr>
        <w:outlineLvl w:val="0"/>
      </w:pPr>
      <w:r/>
      <w:bookmarkStart w:id="38" w:name="_Toc24551"/>
      <w:r>
        <w:rPr>
          <w:rFonts w:hint="eastAsia"/>
          <w:b/>
          <w:bCs/>
          <w:color w:val="000000" w:themeColor="text1"/>
          <w:sz w:val="28"/>
          <w:szCs w:val="28"/>
          <w:highlight w:val="none"/>
          <w14:textFill>
            <w14:solidFill>
              <w14:schemeClr w14:val="tx1"/>
            </w14:solidFill>
          </w14:textFill>
        </w:rPr>
        <w:t xml:space="preserve">第五章  投标文件格式</w:t>
      </w:r>
      <w:bookmarkEnd w:id="31"/>
      <w:r/>
      <w:bookmarkEnd w:id="38"/>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南京市社会保险管理中心</w:t>
      </w:r>
      <w:r/>
    </w:p>
    <w:p>
      <w:pPr>
        <w:jc w:val="center"/>
        <w:spacing w:line="360" w:lineRule="auto"/>
        <w:rPr>
          <w:rFonts w:hint="eastAsia" w:ascii="黑体" w:eastAsia="黑体"/>
          <w:color w:val="000000" w:themeColor="text1"/>
          <w:sz w:val="44"/>
          <w:szCs w:val="44"/>
          <w:highlight w:val="none"/>
          <w:lang w:eastAsia="zh-CN"/>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2026年南京市（注安师安全员供应链企业</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及新就业人员交通伤害）工伤预防培训项目</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ascii="黑体" w:eastAsia="黑体"/>
          <w:color w:val="000000" w:themeColor="text1"/>
          <w:sz w:val="44"/>
          <w:szCs w:val="44"/>
          <w:highlight w:val="none"/>
          <w14:textFill>
            <w14:solidFill>
              <w14:schemeClr w14:val="tx1"/>
            </w14:solidFill>
          </w14:textFill>
        </w:rPr>
      </w:r>
      <w:r/>
    </w:p>
    <w:p>
      <w:pPr>
        <w:jc w:val="center"/>
        <w:spacing w:line="360" w:lineRule="auto"/>
        <w:rPr>
          <w:rFonts w:ascii="黑体" w:eastAsia="黑体"/>
          <w:color w:val="000000" w:themeColor="text1"/>
          <w:sz w:val="84"/>
          <w:szCs w:val="84"/>
          <w:highlight w:val="none"/>
          <w14:textFill>
            <w14:solidFill>
              <w14:schemeClr w14:val="tx1"/>
            </w14:solidFill>
          </w14:textFill>
        </w:rPr>
      </w:pPr>
      <w:r>
        <w:rPr>
          <w:rFonts w:hint="eastAsia" w:ascii="黑体" w:eastAsia="黑体"/>
          <w:color w:val="000000" w:themeColor="text1"/>
          <w:sz w:val="84"/>
          <w:szCs w:val="84"/>
          <w:highlight w:val="none"/>
          <w14:textFill>
            <w14:solidFill>
              <w14:schemeClr w14:val="tx1"/>
            </w14:solidFill>
          </w14:textFill>
        </w:rPr>
        <w:t xml:space="preserve">投</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标</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文</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件</w:t>
      </w:r>
      <w:r/>
    </w:p>
    <w:p>
      <w:pPr>
        <w:ind w:firstLine="720"/>
        <w:spacing w:line="360" w:lineRule="auto"/>
        <w:rPr>
          <w:rFonts w:ascii="黑体" w:eastAsia="黑体"/>
          <w:color w:val="000000" w:themeColor="text1"/>
          <w:sz w:val="36"/>
          <w:szCs w:val="36"/>
          <w:highlight w:val="none"/>
          <w14:textFill>
            <w14:solidFill>
              <w14:schemeClr w14:val="tx1"/>
            </w14:solidFill>
          </w14:textFill>
        </w:rPr>
      </w:pPr>
      <w:r>
        <w:rPr>
          <w:rFonts w:ascii="黑体" w:eastAsia="黑体"/>
          <w:color w:val="000000" w:themeColor="text1"/>
          <w:sz w:val="36"/>
          <w:szCs w:val="36"/>
          <w:highlight w:val="none"/>
          <w14:textFill>
            <w14:solidFill>
              <w14:schemeClr w14:val="tx1"/>
            </w14:solidFill>
          </w14:textFill>
        </w:rPr>
      </w:r>
      <w:r/>
    </w:p>
    <w:p>
      <w:pPr>
        <w:jc w:val="center"/>
        <w:spacing w:line="360" w:lineRule="auto"/>
        <w:rPr>
          <w:rFonts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 xml:space="preserve">分包X：___________</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line="360"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供应商：</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（盖单位章）</w:t>
      </w:r>
      <w:r/>
    </w:p>
    <w:p>
      <w:pPr>
        <w:ind w:firstLine="560"/>
        <w:spacing w:line="360" w:lineRule="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560"/>
        <w:spacing w:line="360" w:lineRule="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1260"/>
        <w:spacing w:line="360"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法定代表人或其委托代理人：</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（签字或签章）</w:t>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年</w:t>
      </w:r>
      <w:r>
        <w:rPr>
          <w:rFonts w:ascii="宋体" w:hAnsi="宋体" w:cs="宋体"/>
          <w:color w:val="000000" w:themeColor="text1"/>
          <w:sz w:val="28"/>
          <w:szCs w:val="28"/>
          <w:highlight w:val="none"/>
          <w:lang w:val="zh-CN"/>
          <w14:textFill>
            <w14:solidFill>
              <w14:schemeClr w14:val="tx1"/>
            </w14:solidFill>
          </w14:textFill>
        </w:rPr>
        <w:t xml:space="preserve"> </w:t>
      </w:r>
      <w:r>
        <w:rPr>
          <w:rFonts w:hint="eastAsia"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月</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日</w:t>
      </w:r>
      <w:r/>
    </w:p>
    <w:p>
      <w:pPr>
        <w:jc w:val="center"/>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bookmarkStart w:id="39" w:name="_Toc468787016"/>
      <w:r/>
      <w:r/>
    </w:p>
    <w:p>
      <w:pPr>
        <w:pStyle w:val="941"/>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40" w:name="_Toc2363"/>
      <w:r>
        <w:rPr>
          <w:rFonts w:hint="eastAsia"/>
          <w:color w:val="000000" w:themeColor="text1"/>
          <w:highlight w:val="none"/>
          <w14:textFill>
            <w14:solidFill>
              <w14:schemeClr w14:val="tx1"/>
            </w14:solidFill>
          </w14:textFill>
        </w:rPr>
        <w:t xml:space="preserve">一、投标函格式</w:t>
      </w:r>
      <w:bookmarkEnd w:id="39"/>
      <w:r/>
      <w:bookmarkEnd w:id="40"/>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致:</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p>
    <w:p>
      <w:pPr>
        <w:ind w:firstLine="420"/>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根据贵方招标采购的</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，正式授权下述签字人 </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 （姓名和职务）代表我方</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（供应商单位的名称），全权处理本次项目投标的有关事宜。</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据此函，签字人兹宣布同意如下：</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（1）按招标文件规定的各项要求，我方愿以开标一览表中的投标报价并按招标文件的规定要求提供所需货物和服务。</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（2）我们接受招标文件的所有的条款和规定。</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（3）我们完全理解贵方不一定将合同授予最低报价的供应商，并有权拒绝所有的投标。同时也理解你们不承担我们本次投标的费用。</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5）我们同意按照招标文件第一章“供应商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（6）我们同意向贵方提供贵方可能要求的与投标有关的任何证据或资料。</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（7）一旦我方中标，我方将根据招标文件的规定，严格履行合同的责任和义务，并保证于“合同”中规定的时间完成本项目服务并提交相关资料。</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供应商名称:                    （公章）</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地址:          邮编: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电话:          传真: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投标单位代表姓名（签字或签章）: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职务: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日期:      年  月  日</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widowControl/>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br w:type="page" w:clear="all"/>
      </w:r>
      <w:r>
        <w:rPr>
          <w:rFonts w:hint="eastAsia" w:ascii="宋体" w:hAnsi="宋体"/>
          <w:b/>
          <w:color w:val="000000" w:themeColor="text1"/>
          <w:highlight w:val="none"/>
          <w14:textFill>
            <w14:solidFill>
              <w14:schemeClr w14:val="tx1"/>
            </w14:solidFill>
          </w14:textFill>
        </w:rPr>
        <w:t xml:space="preserve">投标保证承诺书</w:t>
      </w:r>
      <w:r/>
    </w:p>
    <w:p>
      <w:pPr>
        <w:jc w:val="center"/>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致：</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招标</w:t>
      </w:r>
      <w:r>
        <w:rPr>
          <w:rFonts w:ascii="宋体" w:hAnsi="宋体"/>
          <w:color w:val="000000" w:themeColor="text1"/>
          <w:highlight w:val="none"/>
          <w:u w:val="single"/>
          <w14:textFill>
            <w14:solidFill>
              <w14:schemeClr w14:val="tx1"/>
            </w14:solidFill>
          </w14:textFill>
        </w:rPr>
        <w:t xml:space="preserve">代理机构名称）</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我（单位</w:t>
      </w:r>
      <w:r>
        <w:rPr>
          <w:rFonts w:ascii="宋体" w:hAnsi="宋体"/>
          <w:color w:val="000000" w:themeColor="text1"/>
          <w:highlight w:val="none"/>
          <w14:textFill>
            <w14:solidFill>
              <w14:schemeClr w14:val="tx1"/>
            </w14:solidFill>
          </w14:textFill>
        </w:rPr>
        <w:t xml:space="preserve">/本人，以下统称我单位）自愿参加</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（项目名称和</w:t>
      </w:r>
      <w:r>
        <w:rPr>
          <w:rFonts w:hint="eastAsia" w:ascii="宋体" w:hAnsi="宋体"/>
          <w:color w:val="000000" w:themeColor="text1"/>
          <w:highlight w:val="none"/>
          <w14:textFill>
            <w14:solidFill>
              <w14:schemeClr w14:val="tx1"/>
            </w14:solidFill>
          </w14:textFill>
        </w:rPr>
        <w:t xml:space="preserve">招标</w:t>
      </w:r>
      <w:r>
        <w:rPr>
          <w:rFonts w:ascii="宋体" w:hAnsi="宋体"/>
          <w:color w:val="000000" w:themeColor="text1"/>
          <w:highlight w:val="none"/>
          <w14:textFill>
            <w14:solidFill>
              <w14:schemeClr w14:val="tx1"/>
            </w14:solidFill>
          </w14:textFill>
        </w:rPr>
        <w:t xml:space="preserve">编号）的投标,并做出如下承诺：</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w:t>
      </w:r>
      <w:r>
        <w:rPr>
          <w:rFonts w:ascii="宋体" w:hAnsi="宋体"/>
          <w:color w:val="000000" w:themeColor="text1"/>
          <w:highlight w:val="none"/>
          <w14:textFill>
            <w14:solidFill>
              <w14:schemeClr w14:val="tx1"/>
            </w14:solidFill>
          </w14:textFill>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1.自投标截止时间至本项目发布中标（成交）公告为止，撤销投标；</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2.中标后不依法与招标人签订合同；</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3.中标后不按本采购文件规定向招标人提交履约保证金；</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4.中标后不按本采购文件规定向贵方缴纳</w:t>
      </w:r>
      <w:r>
        <w:rPr>
          <w:rFonts w:hint="eastAsia" w:ascii="宋体" w:hAnsi="宋体"/>
          <w:color w:val="000000" w:themeColor="text1"/>
          <w:highlight w:val="none"/>
          <w14:textFill>
            <w14:solidFill>
              <w14:schemeClr w14:val="tx1"/>
            </w14:solidFill>
          </w14:textFill>
        </w:rPr>
        <w:t xml:space="preserve">招标</w:t>
      </w:r>
      <w:r>
        <w:rPr>
          <w:rFonts w:ascii="宋体" w:hAnsi="宋体"/>
          <w:color w:val="000000" w:themeColor="text1"/>
          <w:highlight w:val="none"/>
          <w14:textFill>
            <w14:solidFill>
              <w14:schemeClr w14:val="tx1"/>
            </w14:solidFill>
          </w14:textFill>
        </w:rPr>
        <w:t xml:space="preserve">代理</w:t>
      </w:r>
      <w:r>
        <w:rPr>
          <w:rFonts w:hint="eastAsia" w:ascii="宋体" w:hAnsi="宋体"/>
          <w:color w:val="000000" w:themeColor="text1"/>
          <w:highlight w:val="none"/>
          <w14:textFill>
            <w14:solidFill>
              <w14:schemeClr w14:val="tx1"/>
            </w14:solidFill>
          </w14:textFill>
        </w:rPr>
        <w:t xml:space="preserve">服务</w:t>
      </w:r>
      <w:r>
        <w:rPr>
          <w:rFonts w:ascii="宋体" w:hAnsi="宋体"/>
          <w:color w:val="000000" w:themeColor="text1"/>
          <w:highlight w:val="none"/>
          <w14:textFill>
            <w14:solidFill>
              <w14:schemeClr w14:val="tx1"/>
            </w14:solidFill>
          </w14:textFill>
        </w:rPr>
        <w:t xml:space="preserve">费。</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w:t>
      </w:r>
      <w:r>
        <w:rPr>
          <w:rFonts w:ascii="宋体" w:hAnsi="宋体"/>
          <w:color w:val="000000" w:themeColor="text1"/>
          <w:highlight w:val="none"/>
          <w14:textFill>
            <w14:solidFill>
              <w14:schemeClr w14:val="tx1"/>
            </w14:solidFill>
          </w14:textFill>
        </w:rPr>
        <w:t xml:space="preserve">我单位知晓上述行为的法律后果，承认本承诺书作为贵方（或招标人）要求我单位履行违约赔偿义务的依据作用。</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w:t>
      </w:r>
      <w:r>
        <w:rPr>
          <w:rFonts w:ascii="宋体" w:hAnsi="宋体"/>
          <w:color w:val="000000" w:themeColor="text1"/>
          <w:highlight w:val="none"/>
          <w14:textFill>
            <w14:solidFill>
              <w14:schemeClr w14:val="tx1"/>
            </w14:solidFill>
          </w14:textFill>
        </w:rPr>
        <w:t xml:space="preserve">                               （盖公章）</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地址：</w:t>
      </w:r>
      <w:r>
        <w:rPr>
          <w:rFonts w:ascii="宋体" w:hAnsi="宋体"/>
          <w:color w:val="000000" w:themeColor="text1"/>
          <w:highlight w:val="none"/>
          <w14:textFill>
            <w14:solidFill>
              <w14:schemeClr w14:val="tx1"/>
            </w14:solidFill>
          </w14:textFill>
        </w:rPr>
        <w:t xml:space="preserve">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电话：</w:t>
      </w:r>
      <w:r>
        <w:rPr>
          <w:rFonts w:ascii="宋体" w:hAnsi="宋体"/>
          <w:color w:val="000000" w:themeColor="text1"/>
          <w:highlight w:val="none"/>
          <w14:textFill>
            <w14:solidFill>
              <w14:schemeClr w14:val="tx1"/>
            </w14:solidFill>
          </w14:textFill>
        </w:rPr>
        <w:t xml:space="preserve">                                         传真：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电子邮件：</w:t>
      </w:r>
      <w:r>
        <w:rPr>
          <w:rFonts w:ascii="宋体" w:hAnsi="宋体"/>
          <w:color w:val="000000" w:themeColor="text1"/>
          <w:highlight w:val="none"/>
          <w14:textFill>
            <w14:solidFill>
              <w14:schemeClr w14:val="tx1"/>
            </w14:solidFill>
          </w14:textFill>
        </w:rPr>
        <w:t xml:space="preserve">                                 邮编：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法定代表人或委托代理人</w:t>
      </w:r>
      <w:r>
        <w:rPr>
          <w:rFonts w:ascii="宋体" w:hAnsi="宋体"/>
          <w:color w:val="000000" w:themeColor="text1"/>
          <w:highlight w:val="none"/>
          <w14:textFill>
            <w14:solidFill>
              <w14:schemeClr w14:val="tx1"/>
            </w14:solidFill>
          </w14:textFill>
        </w:rPr>
        <w:t xml:space="preserve">(签字或签章)：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14:textFill>
            <w14:solidFill>
              <w14:schemeClr w14:val="tx1"/>
            </w14:solidFill>
          </w14:textFill>
        </w:rPr>
        <w:t xml:space="preserve">                         </w:t>
      </w:r>
      <w:r/>
    </w:p>
    <w:p>
      <w:pPr>
        <w:ind w:firstLine="420"/>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41"/>
        <w:jc w:val="center"/>
        <w:rPr>
          <w:color w:val="000000" w:themeColor="text1"/>
          <w:highlight w:val="none"/>
          <w14:textFill>
            <w14:solidFill>
              <w14:schemeClr w14:val="tx1"/>
            </w14:solidFill>
          </w14:textFill>
        </w:rPr>
      </w:pPr>
      <w:r/>
      <w:bookmarkStart w:id="41" w:name="_Toc468787017"/>
      <w:r>
        <w:rPr>
          <w:color w:val="000000" w:themeColor="text1"/>
          <w:highlight w:val="none"/>
          <w14:textFill>
            <w14:solidFill>
              <w14:schemeClr w14:val="tx1"/>
            </w14:solidFill>
          </w14:textFill>
        </w:rPr>
        <w:br w:type="page" w:clear="all"/>
      </w:r>
      <w:bookmarkStart w:id="42" w:name="_Toc20458"/>
      <w:r>
        <w:rPr>
          <w:rFonts w:hint="eastAsia"/>
          <w:color w:val="000000" w:themeColor="text1"/>
          <w:highlight w:val="none"/>
          <w14:textFill>
            <w14:solidFill>
              <w14:schemeClr w14:val="tx1"/>
            </w14:solidFill>
          </w14:textFill>
        </w:rPr>
        <w:t xml:space="preserve">二、开标一览表</w:t>
      </w:r>
      <w:bookmarkEnd w:id="41"/>
      <w:r/>
      <w:bookmarkEnd w:id="42"/>
      <w:r/>
      <w:bookmarkStart w:id="43" w:name="_Toc468787018"/>
      <w:r/>
      <w:bookmarkStart w:id="44" w:name="_Toc157775468"/>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pStyle w:val="952"/>
        <w:ind w:left="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分包号及分包内容：</w:t>
      </w:r>
      <w:r/>
    </w:p>
    <w:tbl>
      <w:tblPr>
        <w:tblStyle w:val="720"/>
        <w:tblW w:w="893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95"/>
        <w:gridCol w:w="6936"/>
      </w:tblGrid>
      <w:tr>
        <w:trPr>
          <w:jc w:val="center"/>
          <w:tblCellSpacing w:w="0" w:type="dxa"/>
          <w:trHeight w:val="1582"/>
        </w:trPr>
        <w:tc>
          <w:tcPr>
            <w:tcW w:w="1995" w:type="dxa"/>
            <w:vAlign w:val="center"/>
            <w:textDirection w:val="lrTb"/>
            <w:noWrap w:val="false"/>
          </w:tcPr>
          <w:p>
            <w:pPr>
              <w:jc w:val="center"/>
              <w:spacing w:line="408"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投标总价</w:t>
            </w:r>
            <w:r/>
          </w:p>
        </w:tc>
        <w:tc>
          <w:tcPr>
            <w:tcW w:w="6936" w:type="dxa"/>
            <w:vAlign w:val="center"/>
            <w:textDirection w:val="lrTb"/>
            <w:noWrap w:val="false"/>
          </w:tcPr>
          <w:p>
            <w:pPr>
              <w:ind w:firstLine="1890"/>
              <w:jc w:val="left"/>
              <w:spacing w:line="48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1890"/>
              <w:jc w:val="left"/>
              <w:spacing w:line="500" w:lineRule="exact"/>
              <w:tabs>
                <w:tab w:val="left" w:pos="142" w:leader="none"/>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tc>
      </w:tr>
      <w:tr>
        <w:trPr>
          <w:jc w:val="center"/>
          <w:tblCellSpacing w:w="0" w:type="dxa"/>
          <w:trHeight w:val="1582"/>
        </w:trPr>
        <w:tc>
          <w:tcPr>
            <w:tcW w:w="1995" w:type="dxa"/>
            <w:vAlign w:val="center"/>
            <w:textDirection w:val="lrTb"/>
            <w:noWrap w:val="false"/>
          </w:tcPr>
          <w:p>
            <w:pPr>
              <w:jc w:val="center"/>
              <w:spacing w:line="408"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服务时间</w:t>
            </w:r>
            <w:r/>
          </w:p>
        </w:tc>
        <w:tc>
          <w:tcPr>
            <w:tcW w:w="6936" w:type="dxa"/>
            <w:vAlign w:val="center"/>
            <w:textDirection w:val="lrTb"/>
            <w:noWrap w:val="false"/>
          </w:tcPr>
          <w:p>
            <w:pPr>
              <w:pStyle w:val="952"/>
              <w:ind w:left="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blCellSpacing w:w="0" w:type="dxa"/>
          <w:trHeight w:val="1090"/>
        </w:trPr>
        <w:tc>
          <w:tcPr>
            <w:tcW w:w="199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是否中小企业</w:t>
            </w:r>
            <w:r/>
          </w:p>
        </w:tc>
        <w:tc>
          <w:tcPr>
            <w:tcW w:w="6936" w:type="dxa"/>
            <w:vAlign w:val="center"/>
            <w:textDirection w:val="lrTb"/>
            <w:noWrap w:val="false"/>
          </w:tcPr>
          <w:p>
            <w:pPr>
              <w:pStyle w:val="997"/>
              <w:jc w:val="center"/>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r>
            <w:r/>
          </w:p>
        </w:tc>
      </w:tr>
    </w:tbl>
    <w:p>
      <w:pPr>
        <w:pStyle w:val="995"/>
        <w:ind w:firstLine="0"/>
        <w:rPr>
          <w:rFonts w:cs="楷体_GB2312"/>
          <w:color w:val="000000" w:themeColor="text1"/>
          <w:highlight w:val="none"/>
          <w14:textFill>
            <w14:solidFill>
              <w14:schemeClr w14:val="tx1"/>
            </w14:solidFill>
          </w14:textFill>
        </w:rPr>
      </w:pPr>
      <w:r>
        <w:rPr>
          <w:rFonts w:cs="楷体_GB2312"/>
          <w:color w:val="000000" w:themeColor="text1"/>
          <w:highlight w:val="none"/>
          <w14:textFill>
            <w14:solidFill>
              <w14:schemeClr w14:val="tx1"/>
            </w14:solidFill>
          </w14:textFill>
        </w:rPr>
      </w:r>
      <w:r/>
    </w:p>
    <w:p>
      <w:pPr>
        <w:pStyle w:val="995"/>
        <w:ind w:firstLine="0"/>
        <w:rPr>
          <w:rFonts w:cs="楷体_GB2312"/>
          <w:b/>
          <w:bCs/>
          <w:color w:val="000000" w:themeColor="text1"/>
          <w:highlight w:val="none"/>
          <w14:textFill>
            <w14:solidFill>
              <w14:schemeClr w14:val="tx1"/>
            </w14:solidFill>
          </w14:textFill>
        </w:rPr>
      </w:pPr>
      <w:r>
        <w:rPr>
          <w:rFonts w:hint="eastAsia" w:cs="楷体_GB2312"/>
          <w:b/>
          <w:bCs/>
          <w:color w:val="000000" w:themeColor="text1"/>
          <w:highlight w:val="none"/>
          <w:lang w:val="zh-CN"/>
          <w14:textFill>
            <w14:solidFill>
              <w14:schemeClr w14:val="tx1"/>
            </w14:solidFill>
          </w14:textFill>
        </w:rPr>
        <w:t xml:space="preserve">备注：</w:t>
      </w:r>
      <w:r>
        <w:rPr>
          <w:rFonts w:hint="eastAsia"/>
          <w:b/>
          <w:bCs/>
          <w:color w:val="000000" w:themeColor="text1"/>
          <w:highlight w:val="none"/>
          <w14:textFill>
            <w14:solidFill>
              <w14:schemeClr w14:val="tx1"/>
            </w14:solidFill>
          </w14:textFill>
        </w:rPr>
        <w:t xml:space="preserve">供应商的投标报价不得超出最高限价（单价），否则作投标无效处理！</w:t>
      </w:r>
      <w:r/>
    </w:p>
    <w:p>
      <w:pPr>
        <w:pStyle w:val="995"/>
        <w:rPr>
          <w:rFonts w:cs="楷体_GB2312"/>
          <w:color w:val="000000" w:themeColor="text1"/>
          <w:highlight w:val="none"/>
          <w:lang w:val="zh-CN"/>
          <w14:textFill>
            <w14:solidFill>
              <w14:schemeClr w14:val="tx1"/>
            </w14:solidFill>
          </w14:textFill>
        </w:rPr>
      </w:pPr>
      <w:r>
        <w:rPr>
          <w:rFonts w:cs="楷体_GB2312"/>
          <w:color w:val="000000" w:themeColor="text1"/>
          <w:highlight w:val="none"/>
          <w:lang w:val="zh-CN"/>
          <w14:textFill>
            <w14:solidFill>
              <w14:schemeClr w14:val="tx1"/>
            </w14:solidFill>
          </w14:textFill>
        </w:rPr>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供应商名称（盖章）：</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5"/>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41"/>
        <w:jc w:val="center"/>
        <w:rPr>
          <w:color w:val="000000" w:themeColor="text1"/>
          <w:highlight w:val="none"/>
          <w14:textFill>
            <w14:solidFill>
              <w14:schemeClr w14:val="tx1"/>
            </w14:solidFill>
          </w14:textFill>
        </w:rPr>
      </w:pPr>
      <w:r/>
      <w:bookmarkStart w:id="45" w:name="_Toc138"/>
      <w:r>
        <w:rPr>
          <w:rFonts w:hint="eastAsia"/>
          <w:color w:val="000000" w:themeColor="text1"/>
          <w:highlight w:val="none"/>
          <w14:textFill>
            <w14:solidFill>
              <w14:schemeClr w14:val="tx1"/>
            </w14:solidFill>
          </w14:textFill>
        </w:rPr>
        <w:t xml:space="preserve">三、分项报价表</w:t>
      </w:r>
      <w:bookmarkEnd w:id="45"/>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pStyle w:val="952"/>
        <w:ind w:left="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分包号及分包内容：</w:t>
      </w:r>
      <w:r/>
    </w:p>
    <w:tbl>
      <w:tblPr>
        <w:tblStyle w:val="720"/>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1339"/>
        <w:gridCol w:w="1584"/>
        <w:gridCol w:w="1134"/>
        <w:gridCol w:w="1275"/>
        <w:gridCol w:w="2127"/>
      </w:tblGrid>
      <w:tr>
        <w:trPr>
          <w:cantSplit/>
          <w:jc w:val="center"/>
          <w:trHeight w:val="499"/>
        </w:trPr>
        <w:tc>
          <w:tcPr>
            <w:tcW w:w="1261" w:type="dxa"/>
            <w:vAlign w:val="center"/>
            <w:textDirection w:val="lrTb"/>
            <w:noWrap w:val="false"/>
          </w:tcPr>
          <w:p>
            <w:pPr>
              <w:jc w:val="center"/>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tcW w:w="1339" w:type="dxa"/>
            <w:vAlign w:val="center"/>
            <w:textDirection w:val="lrTb"/>
            <w:noWrap w:val="false"/>
          </w:tcPr>
          <w:p>
            <w:pPr>
              <w:jc w:val="center"/>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服务名称</w:t>
            </w:r>
            <w:r/>
          </w:p>
        </w:tc>
        <w:tc>
          <w:tcPr>
            <w:tcW w:w="1584" w:type="dxa"/>
            <w:vAlign w:val="center"/>
            <w:textDirection w:val="lrTb"/>
            <w:noWrap w:val="false"/>
          </w:tcPr>
          <w:p>
            <w:pPr>
              <w:jc w:val="center"/>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服务内容</w:t>
            </w:r>
            <w:r/>
          </w:p>
        </w:tc>
        <w:tc>
          <w:tcPr>
            <w:tcW w:w="1134" w:type="dxa"/>
            <w:vAlign w:val="center"/>
            <w:textDirection w:val="lrTb"/>
            <w:noWrap w:val="false"/>
          </w:tcPr>
          <w:p>
            <w:pPr>
              <w:jc w:val="center"/>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单位</w:t>
            </w:r>
            <w:r/>
          </w:p>
        </w:tc>
        <w:tc>
          <w:tcPr>
            <w:tcW w:w="1275" w:type="dxa"/>
            <w:vAlign w:val="center"/>
            <w:textDirection w:val="lrTb"/>
            <w:noWrap w:val="false"/>
          </w:tcPr>
          <w:p>
            <w:pPr>
              <w:jc w:val="center"/>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数量/单位</w:t>
            </w:r>
            <w:r/>
          </w:p>
        </w:tc>
        <w:tc>
          <w:tcPr>
            <w:tcW w:w="2127" w:type="dxa"/>
            <w:vAlign w:val="center"/>
            <w:textDirection w:val="lrTb"/>
            <w:noWrap w:val="false"/>
          </w:tcPr>
          <w:p>
            <w:pPr>
              <w:jc w:val="center"/>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金额（人民币/元）</w:t>
            </w:r>
            <w:r/>
          </w:p>
        </w:tc>
      </w:tr>
      <w:tr>
        <w:trPr>
          <w:cantSplit/>
          <w:jc w:val="center"/>
          <w:trHeight w:val="499"/>
        </w:trPr>
        <w:tc>
          <w:tcPr>
            <w:tcW w:w="1261"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9"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9"/>
        </w:trPr>
        <w:tc>
          <w:tcPr>
            <w:tcW w:w="1261"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9"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9"/>
        </w:trPr>
        <w:tc>
          <w:tcPr>
            <w:tcW w:w="1261"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9"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9"/>
        </w:trPr>
        <w:tc>
          <w:tcPr>
            <w:tcW w:w="1261"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9"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9"/>
        </w:trPr>
        <w:tc>
          <w:tcPr>
            <w:tcW w:w="1261"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9"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817"/>
        </w:trPr>
        <w:tc>
          <w:tcPr>
            <w:gridSpan w:val="6"/>
            <w:tcW w:w="8720" w:type="dxa"/>
            <w:vAlign w:val="center"/>
            <w:textDirection w:val="lrTb"/>
            <w:noWrap w:val="false"/>
          </w:tcPr>
          <w:p>
            <w:pPr>
              <w:jc w:val="left"/>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报价总计（小写）：</w:t>
            </w:r>
            <w:r/>
          </w:p>
          <w:p>
            <w:pPr>
              <w:ind w:firstLine="422"/>
              <w:jc w:val="left"/>
              <w:spacing w:line="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（大写）：</w:t>
            </w:r>
            <w:r/>
          </w:p>
        </w:tc>
      </w:tr>
    </w:tbl>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95"/>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备注：</w:t>
      </w:r>
      <w:r/>
    </w:p>
    <w:p>
      <w:pPr>
        <w:pStyle w:val="995"/>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1、此表为表样，行数可自行添加，但表式不变；</w:t>
      </w:r>
      <w:r/>
    </w:p>
    <w:p>
      <w:pPr>
        <w:pStyle w:val="995"/>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2、相关食宿、差旅及其他所有费用由供应商自行计算填列；</w:t>
      </w:r>
      <w:r/>
    </w:p>
    <w:p>
      <w:pPr>
        <w:pStyle w:val="995"/>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3、上表中的“投标报价总计”应当等于“报价一览表”中“投标总价”；</w:t>
      </w:r>
      <w:r/>
    </w:p>
    <w:p>
      <w:pPr>
        <w:pStyle w:val="995"/>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4、供应商须将所投分包填列完整，如未填列完整，由此造成无效投标的风险由供应商承担。</w:t>
      </w:r>
      <w:r/>
    </w:p>
    <w:p>
      <w:pPr>
        <w:pStyle w:val="995"/>
        <w:ind w:firstLine="42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供应商名称（盖章）：</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11"/>
        <w:keepLines w:val="0"/>
        <w:spacing w:before="0" w:after="0" w:line="360" w:lineRule="auto"/>
        <w:rPr>
          <w:rFonts w:ascii="宋体" w:hAnsi="宋体" w:eastAsia="宋体" w:cs="华文中宋"/>
          <w:b/>
          <w:bCs/>
          <w:color w:val="000000" w:themeColor="text1"/>
          <w:sz w:val="21"/>
          <w:szCs w:val="21"/>
          <w:highlight w:val="none"/>
          <w14:textFill>
            <w14:solidFill>
              <w14:schemeClr w14:val="tx1"/>
            </w14:solidFill>
          </w14:textFill>
          <w14:ligatures w14:val="standardContextual"/>
        </w:rPr>
      </w:pPr>
      <w:r>
        <w:rPr>
          <w:rFonts w:ascii="楷体_GB2312" w:eastAsia="楷体_GB2312" w:cs="楷体_GB2312"/>
          <w:color w:val="000000" w:themeColor="text1"/>
          <w:sz w:val="24"/>
          <w:highlight w:val="none"/>
          <w14:textFill>
            <w14:solidFill>
              <w14:schemeClr w14:val="tx1"/>
            </w14:solidFill>
          </w14:textFill>
        </w:rPr>
        <w:br w:type="page" w:clear="all"/>
      </w:r>
      <w:bookmarkEnd w:id="43"/>
      <w:r/>
      <w:bookmarkStart w:id="46" w:name="_Toc468787022"/>
      <w:r/>
      <w:bookmarkStart w:id="47" w:name="_Toc395185555"/>
      <w:r/>
      <w:bookmarkStart w:id="48" w:name="_Toc465782207"/>
      <w:r/>
      <w:bookmarkStart w:id="49" w:name="_Toc357514855"/>
      <w:r/>
      <w:bookmarkStart w:id="50" w:name="_Toc14994"/>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四、</w:t>
      </w:r>
      <w:bookmarkEnd w:id="46"/>
      <w:r/>
      <w:bookmarkEnd w:id="47"/>
      <w:r/>
      <w:bookmarkEnd w:id="48"/>
      <w:r/>
      <w:bookmarkEnd w:id="49"/>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商务条款偏离表</w:t>
      </w:r>
      <w:bookmarkEnd w:id="50"/>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项目编号：</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项目名称：</w:t>
      </w:r>
      <w:r/>
    </w:p>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分包号及分包内容：</w:t>
      </w:r>
      <w:r/>
    </w:p>
    <w:tbl>
      <w:tblPr>
        <w:tblStyle w:val="720"/>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3308"/>
        <w:gridCol w:w="1886"/>
        <w:gridCol w:w="2553"/>
      </w:tblGrid>
      <w:tr>
        <w:trPr>
          <w:jc w:val="center"/>
          <w:trHeight w:val="568"/>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序号</w:t>
            </w:r>
            <w:r/>
          </w:p>
        </w:tc>
        <w:tc>
          <w:tcPr>
            <w:tcW w:w="3308"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采购文件商务条款</w:t>
            </w:r>
            <w:r/>
          </w:p>
        </w:tc>
        <w:tc>
          <w:tcPr>
            <w:tcW w:w="188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商务响应</w:t>
            </w:r>
            <w:r/>
          </w:p>
        </w:tc>
        <w:tc>
          <w:tcPr>
            <w:tcW w:w="2553"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具体说明（响应/偏离）</w:t>
            </w:r>
            <w:r/>
          </w:p>
        </w:tc>
      </w:tr>
      <w:tr>
        <w:trPr>
          <w:jc w:val="center"/>
          <w:trHeight w:val="874"/>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566"/>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1245"/>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89"/>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bl>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供应商：</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(加盖CA章)</w:t>
      </w:r>
      <w:r/>
    </w:p>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日期：</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pStyle w:val="97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填写说明：</w:t>
      </w:r>
      <w:r/>
    </w:p>
    <w:p>
      <w:pPr>
        <w:pStyle w:val="97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①此表为表样，行数可自行添加，但表式不变。</w:t>
      </w:r>
      <w:r/>
    </w:p>
    <w:p>
      <w:pPr>
        <w:pStyle w:val="97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②供应商必须仔细阅读本招标文件中所有技术或服务要求，并列入上表，未列入上表的视为完全响应招标文件要求。</w:t>
      </w:r>
      <w:r/>
    </w:p>
    <w:p>
      <w:pPr>
        <w:pStyle w:val="97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③若投标文件中出现与此表表述不一致的，以此表为准。</w:t>
      </w:r>
      <w:r/>
    </w:p>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jc w:val="left"/>
        <w:widowControl/>
        <w:rPr>
          <w:rFonts w:ascii="宋体" w:hAnsi="宋体" w:cs="华文中宋"/>
          <w:b/>
          <w:bCs/>
          <w:color w:val="000000" w:themeColor="text1"/>
          <w:szCs w:val="21"/>
          <w:highlight w:val="none"/>
          <w14:textFill>
            <w14:solidFill>
              <w14:schemeClr w14:val="tx1"/>
            </w14:solidFill>
          </w14:textFill>
          <w14:ligatures w14:val="standardContextual"/>
        </w:rPr>
      </w:pPr>
      <w:r/>
      <w:bookmarkStart w:id="51" w:name="_Toc48846206"/>
      <w:r/>
      <w:bookmarkEnd w:id="51"/>
      <w:r/>
      <w:bookmarkStart w:id="52" w:name="_Toc70584647"/>
      <w:r/>
      <w:bookmarkEnd w:id="52"/>
      <w:r/>
      <w:bookmarkStart w:id="53" w:name="_Toc8559811"/>
      <w:r/>
      <w:bookmarkEnd w:id="53"/>
      <w:r/>
      <w:bookmarkStart w:id="54" w:name="_Toc49107215"/>
      <w:r/>
      <w:bookmarkEnd w:id="54"/>
      <w:r/>
      <w:bookmarkStart w:id="55" w:name="_Toc130564501"/>
      <w:r/>
      <w:bookmarkEnd w:id="55"/>
      <w:r/>
      <w:bookmarkStart w:id="56" w:name="_Toc73971315"/>
      <w:r/>
      <w:bookmarkEnd w:id="56"/>
      <w:r/>
      <w:bookmarkStart w:id="57" w:name="_Toc49616682"/>
      <w:r/>
      <w:bookmarkEnd w:id="57"/>
      <w:r/>
      <w:bookmarkStart w:id="58" w:name="_Toc450570285"/>
      <w:r/>
      <w:bookmarkEnd w:id="58"/>
      <w:r/>
      <w:bookmarkStart w:id="59" w:name="_Toc135999011"/>
      <w:r/>
      <w:bookmarkEnd w:id="59"/>
      <w:r/>
      <w:bookmarkStart w:id="60" w:name="_Toc401840466"/>
      <w:r/>
      <w:bookmarkEnd w:id="60"/>
      <w:r/>
      <w:bookmarkStart w:id="61" w:name="_Toc130452067"/>
      <w:r/>
      <w:bookmarkEnd w:id="61"/>
      <w:r/>
      <w:bookmarkStart w:id="62" w:name="_Toc289873238"/>
      <w:r/>
      <w:bookmarkEnd w:id="62"/>
      <w:r/>
      <w:bookmarkStart w:id="63" w:name="_Toc161767432"/>
      <w:r/>
      <w:bookmarkEnd w:id="63"/>
      <w:r/>
      <w:bookmarkStart w:id="64" w:name="_Toc479147534"/>
      <w:r/>
      <w:bookmarkEnd w:id="64"/>
      <w:r/>
      <w:bookmarkStart w:id="65" w:name="_Toc463785843"/>
      <w:r/>
      <w:bookmarkEnd w:id="65"/>
      <w:r/>
      <w:bookmarkStart w:id="66" w:name="_Toc72395579"/>
      <w:r/>
      <w:bookmarkEnd w:id="66"/>
      <w:r/>
      <w:bookmarkStart w:id="67" w:name="_Toc48310822"/>
      <w:r/>
      <w:bookmarkEnd w:id="67"/>
      <w:r/>
      <w:bookmarkStart w:id="68" w:name="_Toc72928947"/>
      <w:r/>
      <w:bookmarkEnd w:id="68"/>
      <w:r/>
      <w:bookmarkStart w:id="69" w:name="_Toc479083024"/>
      <w:r/>
      <w:bookmarkEnd w:id="69"/>
      <w:r/>
      <w:bookmarkStart w:id="70" w:name="_Toc65684762"/>
      <w:r/>
      <w:bookmarkEnd w:id="70"/>
      <w:r/>
      <w:bookmarkStart w:id="71" w:name="_Toc463776853"/>
      <w:r/>
      <w:bookmarkEnd w:id="71"/>
      <w:r/>
      <w:bookmarkStart w:id="72" w:name="_Toc492542761"/>
      <w:r/>
      <w:bookmarkEnd w:id="72"/>
      <w:r/>
      <w:bookmarkStart w:id="73" w:name="_Toc5542664"/>
      <w:r/>
      <w:bookmarkEnd w:id="73"/>
      <w:r/>
      <w:bookmarkStart w:id="74" w:name="_Toc462045840"/>
      <w:r/>
      <w:bookmarkEnd w:id="74"/>
      <w:r/>
      <w:bookmarkStart w:id="75" w:name="_Toc72395664"/>
      <w:r/>
      <w:bookmarkEnd w:id="75"/>
      <w:r/>
      <w:bookmarkStart w:id="76" w:name="_Toc42532753"/>
      <w:r/>
      <w:bookmarkEnd w:id="76"/>
      <w:r/>
      <w:bookmarkStart w:id="77" w:name="_Toc150183350"/>
      <w:r/>
      <w:bookmarkStart w:id="78" w:name="_Toc193032131"/>
      <w:r/>
      <w:bookmarkStart w:id="79" w:name="_Toc14201"/>
      <w:r/>
      <w:bookmarkStart w:id="80" w:name="_Toc148118725"/>
      <w:r/>
      <w:bookmarkStart w:id="81" w:name="_Toc229243876"/>
      <w:r/>
      <w:bookmarkStart w:id="82" w:name="_Toc10746"/>
      <w:r/>
      <w:bookmarkStart w:id="83" w:name="_Toc135993268"/>
      <w:r/>
      <w:bookmarkStart w:id="84" w:name="_Toc148118153"/>
      <w:r/>
      <w:bookmarkStart w:id="85" w:name="_Toc190675314"/>
      <w:r>
        <w:rPr>
          <w:rFonts w:hint="eastAsia" w:ascii="宋体" w:hAnsi="宋体" w:cs="华文中宋"/>
          <w:b/>
          <w:bCs/>
          <w:color w:val="000000" w:themeColor="text1"/>
          <w:szCs w:val="21"/>
          <w:highlight w:val="none"/>
          <w14:textFill>
            <w14:solidFill>
              <w14:schemeClr w14:val="tx1"/>
            </w14:solidFill>
          </w14:textFill>
          <w14:ligatures w14:val="standardContextual"/>
        </w:rPr>
        <w:br w:type="page" w:clear="all"/>
      </w:r>
      <w:r/>
    </w:p>
    <w:p>
      <w:pPr>
        <w:pStyle w:val="711"/>
        <w:keepLines w:val="0"/>
        <w:spacing w:before="0" w:after="0" w:line="360" w:lineRule="auto"/>
        <w:rPr>
          <w:rFonts w:ascii="宋体" w:hAnsi="宋体" w:eastAsia="宋体" w:cs="华文中宋"/>
          <w:b/>
          <w:bCs/>
          <w:color w:val="000000" w:themeColor="text1"/>
          <w:sz w:val="21"/>
          <w:szCs w:val="21"/>
          <w:highlight w:val="none"/>
          <w14:textFill>
            <w14:solidFill>
              <w14:schemeClr w14:val="tx1"/>
            </w14:solidFill>
          </w14:textFill>
          <w14:ligatures w14:val="standardContextual"/>
        </w:rPr>
      </w:pPr>
      <w:r/>
      <w:bookmarkStart w:id="86" w:name="_Toc23283"/>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五、技术需求偏离表</w:t>
      </w:r>
      <w:bookmarkEnd w:id="77"/>
      <w:r/>
      <w:bookmarkEnd w:id="78"/>
      <w:r/>
      <w:bookmarkEnd w:id="79"/>
      <w:r/>
      <w:bookmarkEnd w:id="80"/>
      <w:r/>
      <w:bookmarkEnd w:id="81"/>
      <w:r/>
      <w:bookmarkEnd w:id="82"/>
      <w:r/>
      <w:bookmarkEnd w:id="83"/>
      <w:r/>
      <w:bookmarkEnd w:id="84"/>
      <w:r/>
      <w:bookmarkEnd w:id="85"/>
      <w:r/>
      <w:bookmarkEnd w:id="86"/>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项目编号：</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项目名称：</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分包号及分包内容：</w:t>
      </w:r>
      <w:r/>
    </w:p>
    <w:tbl>
      <w:tblPr>
        <w:tblStyle w:val="720"/>
        <w:tblW w:w="808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969"/>
        <w:gridCol w:w="1422"/>
        <w:gridCol w:w="1838"/>
      </w:tblGrid>
      <w:tr>
        <w:trPr>
          <w:trHeight w:val="655"/>
        </w:trPr>
        <w:tc>
          <w:tcPr>
            <w:tcW w:w="851"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序号</w:t>
            </w:r>
            <w:r/>
          </w:p>
        </w:tc>
        <w:tc>
          <w:tcPr>
            <w:tcW w:w="3969"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采购文件技术要求</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（“第四章</w:t>
            </w: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采购内容及具体要求</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w:t>
            </w:r>
            <w:r/>
          </w:p>
        </w:tc>
        <w:tc>
          <w:tcPr>
            <w:tcW w:w="1422"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技术响应</w:t>
            </w:r>
            <w:r/>
          </w:p>
        </w:tc>
        <w:tc>
          <w:tcPr>
            <w:tcW w:w="1838"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具体说明</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（响应/偏离）</w:t>
            </w:r>
            <w:r/>
          </w:p>
        </w:tc>
      </w:tr>
      <w:tr>
        <w:trPr>
          <w:trHeight w:val="611"/>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bl>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供应商：</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(加盖CA章)</w:t>
      </w:r>
      <w:r/>
    </w:p>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日期：</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pStyle w:val="97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填写说明：</w:t>
      </w:r>
      <w:r/>
    </w:p>
    <w:p>
      <w:pPr>
        <w:pStyle w:val="97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①此表为表样，行数可自行添加，但表式不变。</w:t>
      </w:r>
      <w:r/>
    </w:p>
    <w:p>
      <w:pPr>
        <w:pStyle w:val="97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②供应商必须仔细阅读本招标文件中所有技术或服务要求，并列入上表，未列入上表的视为完全响应招标文件要求。</w:t>
      </w:r>
      <w:r/>
    </w:p>
    <w:p>
      <w:pPr>
        <w:pStyle w:val="977"/>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③若投标文件中出现与此表表述不一致的，以此表为准。</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br w:type="page" w:clear="all"/>
      </w:r>
      <w:r/>
    </w:p>
    <w:p>
      <w:pPr>
        <w:pStyle w:val="941"/>
        <w:jc w:val="center"/>
        <w:rPr>
          <w:rFonts w:ascii="宋体" w:hAnsi="宋体" w:cs="楷体_GB2312"/>
          <w:color w:val="000000" w:themeColor="text1"/>
          <w:highlight w:val="none"/>
          <w:lang w:val="zh-CN"/>
          <w14:textFill>
            <w14:solidFill>
              <w14:schemeClr w14:val="tx1"/>
            </w14:solidFill>
          </w14:textFill>
        </w:rPr>
      </w:pPr>
      <w:r/>
      <w:bookmarkStart w:id="87" w:name="_Toc468787024"/>
      <w:r/>
      <w:bookmarkStart w:id="88" w:name="_Toc14285"/>
      <w:r>
        <w:rPr>
          <w:rFonts w:hint="eastAsia" w:ascii="宋体" w:hAnsi="宋体" w:cs="楷体_GB2312"/>
          <w:color w:val="000000" w:themeColor="text1"/>
          <w:highlight w:val="none"/>
          <w:lang w:val="zh-CN"/>
          <w14:textFill>
            <w14:solidFill>
              <w14:schemeClr w14:val="tx1"/>
            </w14:solidFill>
          </w14:textFill>
        </w:rPr>
        <w:t xml:space="preserve">六、</w:t>
      </w:r>
      <w:bookmarkEnd w:id="44"/>
      <w:r/>
      <w:bookmarkEnd w:id="87"/>
      <w:r/>
      <w:bookmarkStart w:id="89" w:name="_Toc157775469"/>
      <w:r>
        <w:rPr>
          <w:rFonts w:hint="eastAsia" w:ascii="宋体" w:hAnsi="宋体" w:cs="楷体_GB2312"/>
          <w:color w:val="000000" w:themeColor="text1"/>
          <w:highlight w:val="none"/>
          <w:lang w:val="zh-CN"/>
          <w14:textFill>
            <w14:solidFill>
              <w14:schemeClr w14:val="tx1"/>
            </w14:solidFill>
          </w14:textFill>
        </w:rPr>
        <w:t xml:space="preserve">技术方案</w:t>
      </w:r>
      <w:bookmarkEnd w:id="88"/>
      <w:r/>
      <w:bookmarkEnd w:id="89"/>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根据评标办法细则要求提供相应材料</w:t>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pStyle w:val="941"/>
        <w:jc w:val="center"/>
        <w:rPr>
          <w:color w:val="000000" w:themeColor="text1"/>
          <w:highlight w:val="none"/>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br w:type="page" w:clear="all"/>
      </w:r>
      <w:bookmarkStart w:id="90" w:name="_Toc468787025"/>
      <w:r/>
      <w:bookmarkStart w:id="91" w:name="OLE_LINK1"/>
      <w:r/>
      <w:bookmarkStart w:id="92" w:name="_Toc11001"/>
      <w:r>
        <w:rPr>
          <w:rFonts w:hint="eastAsia"/>
          <w:color w:val="000000" w:themeColor="text1"/>
          <w:highlight w:val="none"/>
          <w14:textFill>
            <w14:solidFill>
              <w14:schemeClr w14:val="tx1"/>
            </w14:solidFill>
          </w14:textFill>
        </w:rPr>
        <w:t xml:space="preserve">七、</w:t>
      </w:r>
      <w:bookmarkEnd w:id="90"/>
      <w:r/>
      <w:bookmarkEnd w:id="91"/>
      <w:r>
        <w:rPr>
          <w:rFonts w:hint="eastAsia"/>
          <w:color w:val="000000" w:themeColor="text1"/>
          <w:highlight w:val="none"/>
          <w14:textFill>
            <w14:solidFill>
              <w14:schemeClr w14:val="tx1"/>
            </w14:solidFill>
          </w14:textFill>
        </w:rPr>
        <w:t xml:space="preserve">业绩</w:t>
      </w:r>
      <w:bookmarkEnd w:id="92"/>
      <w:r/>
      <w:r/>
    </w:p>
    <w:tbl>
      <w:tblPr>
        <w:tblStyle w:val="72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025"/>
        <w:gridCol w:w="1421"/>
        <w:gridCol w:w="1421"/>
        <w:gridCol w:w="1536"/>
        <w:gridCol w:w="1308"/>
      </w:tblGrid>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序号</w:t>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采购单位</w:t>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项目名称</w:t>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项目金额</w:t>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合同签订时间</w:t>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备注</w:t>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ind w:left="420" w:hanging="420"/>
        <w:spacing w:after="156"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注：提供相关证明材料。表格可自行扩充。</w:t>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16"/>
        <w:spacing w:before="65" w:line="227" w:lineRule="auto"/>
        <w:rPr>
          <w:rFonts w:cs="宋体"/>
          <w:color w:val="000000" w:themeColor="text1"/>
          <w:sz w:val="20"/>
          <w:szCs w:val="20"/>
          <w:highlight w:val="none"/>
          <w14:textFill>
            <w14:solidFill>
              <w14:schemeClr w14:val="tx1"/>
            </w14:solidFill>
          </w14:textFill>
        </w:rPr>
      </w:pPr>
      <w:r>
        <w:rPr>
          <w:rFonts w:cs="宋体"/>
          <w:color w:val="000000" w:themeColor="text1"/>
          <w:spacing w:val="8"/>
          <w:sz w:val="20"/>
          <w:szCs w:val="20"/>
          <w:highlight w:val="none"/>
          <w14:textFill>
            <w14:solidFill>
              <w14:schemeClr w14:val="tx1"/>
            </w14:solidFill>
          </w14:textFill>
        </w:rPr>
        <w:t xml:space="preserve">供应商名称（公章</w:t>
      </w:r>
      <w:r>
        <w:rPr>
          <w:rFonts w:cs="宋体"/>
          <w:color w:val="000000" w:themeColor="text1"/>
          <w:spacing w:val="1"/>
          <w:sz w:val="20"/>
          <w:szCs w:val="20"/>
          <w:highlight w:val="none"/>
          <w14:textFill>
            <w14:solidFill>
              <w14:schemeClr w14:val="tx1"/>
            </w14:solidFill>
          </w14:textFill>
        </w:rPr>
        <w:t xml:space="preserve">）：</w:t>
      </w:r>
      <w:r/>
    </w:p>
    <w:p>
      <w:pPr>
        <w:ind w:left="396" w:hanging="182"/>
        <w:spacing w:before="162" w:line="408" w:lineRule="exact"/>
        <w:rPr>
          <w:rFonts w:cs="宋体"/>
          <w:color w:val="000000" w:themeColor="text1"/>
          <w:spacing w:val="-9"/>
          <w:position w:val="15"/>
          <w:sz w:val="20"/>
          <w:szCs w:val="20"/>
          <w:highlight w:val="none"/>
          <w14:textFill>
            <w14:solidFill>
              <w14:schemeClr w14:val="tx1"/>
            </w14:solidFill>
          </w14:textFill>
        </w:rPr>
      </w:pPr>
      <w:r>
        <w:rPr>
          <w:rFonts w:cs="宋体"/>
          <w:color w:val="000000" w:themeColor="text1"/>
          <w:spacing w:val="-9"/>
          <w:position w:val="15"/>
          <w:sz w:val="20"/>
          <w:szCs w:val="20"/>
          <w:highlight w:val="none"/>
          <w14:textFill>
            <w14:solidFill>
              <w14:schemeClr w14:val="tx1"/>
            </w14:solidFill>
          </w14:textFill>
        </w:rPr>
      </w:r>
      <w:r/>
    </w:p>
    <w:p>
      <w:pPr>
        <w:ind w:left="396" w:hanging="182"/>
        <w:spacing w:before="162" w:line="408" w:lineRule="exact"/>
        <w:rPr>
          <w:b/>
          <w:color w:val="000000" w:themeColor="text1"/>
          <w:highlight w:val="none"/>
          <w14:textFill>
            <w14:solidFill>
              <w14:schemeClr w14:val="tx1"/>
            </w14:solidFill>
          </w14:textFill>
        </w:rPr>
      </w:pPr>
      <w:r>
        <w:rPr>
          <w:rFonts w:cs="宋体"/>
          <w:color w:val="000000" w:themeColor="text1"/>
          <w:spacing w:val="-9"/>
          <w:position w:val="15"/>
          <w:sz w:val="20"/>
          <w:szCs w:val="20"/>
          <w:highlight w:val="none"/>
          <w14:textFill>
            <w14:solidFill>
              <w14:schemeClr w14:val="tx1"/>
            </w14:solidFill>
          </w14:textFill>
        </w:rPr>
        <w:t xml:space="preserve">日</w:t>
      </w:r>
      <w:r>
        <w:rPr>
          <w:rFonts w:hint="eastAsia" w:cs="宋体"/>
          <w:color w:val="000000" w:themeColor="text1"/>
          <w:spacing w:val="-9"/>
          <w:position w:val="15"/>
          <w:sz w:val="20"/>
          <w:szCs w:val="20"/>
          <w:highlight w:val="none"/>
          <w14:textFill>
            <w14:solidFill>
              <w14:schemeClr w14:val="tx1"/>
            </w14:solidFill>
          </w14:textFill>
        </w:rPr>
        <w:t xml:space="preserve">   </w:t>
      </w:r>
      <w:r>
        <w:rPr>
          <w:rFonts w:cs="宋体"/>
          <w:color w:val="000000" w:themeColor="text1"/>
          <w:spacing w:val="-9"/>
          <w:position w:val="15"/>
          <w:sz w:val="20"/>
          <w:szCs w:val="20"/>
          <w:highlight w:val="none"/>
          <w14:textFill>
            <w14:solidFill>
              <w14:schemeClr w14:val="tx1"/>
            </w14:solidFill>
          </w14:textFill>
        </w:rPr>
        <w:t xml:space="preserve">期：</w:t>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41"/>
        <w:jc w:val="center"/>
        <w:rPr>
          <w:color w:val="000000" w:themeColor="text1"/>
          <w:highlight w:val="none"/>
          <w14:textFill>
            <w14:solidFill>
              <w14:schemeClr w14:val="tx1"/>
            </w14:solidFill>
          </w14:textFill>
        </w:rPr>
      </w:pPr>
      <w:r/>
      <w:bookmarkStart w:id="93" w:name="_Toc10557"/>
      <w:r>
        <w:rPr>
          <w:rFonts w:hint="eastAsia"/>
          <w:color w:val="000000" w:themeColor="text1"/>
          <w:highlight w:val="none"/>
          <w14:textFill>
            <w14:solidFill>
              <w14:schemeClr w14:val="tx1"/>
            </w14:solidFill>
          </w14:textFill>
        </w:rPr>
        <w:t xml:space="preserve">八、服务团队</w:t>
      </w:r>
      <w:bookmarkEnd w:id="93"/>
      <w:r/>
      <w:r/>
    </w:p>
    <w:p>
      <w:pPr>
        <w:pStyle w:val="965"/>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20"/>
        <w:tblW w:w="8810" w:type="dxa"/>
        <w:jc w:val="center"/>
        <w:tblLayout w:type="fixed"/>
        <w:tblCellMar>
          <w:left w:w="108" w:type="dxa"/>
          <w:top w:w="0" w:type="dxa"/>
          <w:right w:w="108" w:type="dxa"/>
          <w:bottom w:w="0" w:type="dxa"/>
        </w:tblCellMar>
        <w:tblLook w:val="04A0" w:firstRow="1" w:lastRow="0" w:firstColumn="1" w:lastColumn="0" w:noHBand="0" w:noVBand="1"/>
      </w:tblPr>
      <w:tblGrid>
        <w:gridCol w:w="769"/>
        <w:gridCol w:w="851"/>
        <w:gridCol w:w="723"/>
        <w:gridCol w:w="642"/>
        <w:gridCol w:w="1027"/>
        <w:gridCol w:w="843"/>
        <w:gridCol w:w="923"/>
        <w:gridCol w:w="798"/>
        <w:gridCol w:w="988"/>
        <w:gridCol w:w="1246"/>
      </w:tblGrid>
      <w:tr>
        <w:trPr>
          <w:jc w:val="center"/>
          <w:trHeight w:val="1345"/>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执业</w:t>
            </w:r>
            <w:r/>
          </w:p>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资格</w:t>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职称</w:t>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项目角色</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项目负责人</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spacing w:line="360" w:lineRule="auto"/>
        <w:rPr>
          <w:color w:val="000000" w:themeColor="text1"/>
          <w:highlight w:val="none"/>
          <w14:textFill>
            <w14:solidFill>
              <w14:schemeClr w14:val="tx1"/>
            </w14:solidFill>
          </w14:textFill>
        </w:rPr>
      </w:pPr>
      <w:r/>
      <w:bookmarkStart w:id="94" w:name="_Hlk194058388"/>
      <w:r>
        <w:rPr>
          <w:rFonts w:hint="eastAsia"/>
          <w:color w:val="000000" w:themeColor="text1"/>
          <w:highlight w:val="none"/>
          <w14:textFill>
            <w14:solidFill>
              <w14:schemeClr w14:val="tx1"/>
            </w14:solidFill>
          </w14:textFill>
        </w:rPr>
        <w:t xml:space="preserve">注：1）按要求提供服务团队人员相关证明材料。</w:t>
      </w:r>
      <w:bookmarkEnd w:id="94"/>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2）此表不够可自行添加行。</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供应商：     （加盖公章）     </w:t>
      </w:r>
      <w:r/>
    </w:p>
    <w:p>
      <w:pPr>
        <w:pStyle w:val="995"/>
        <w:ind w:firstLine="0"/>
        <w:rPr>
          <w:rFonts w:cs="楷体_GB2312"/>
          <w:color w:val="000000" w:themeColor="text1"/>
          <w:highlight w:val="none"/>
          <w:lang w:val="zh-CN"/>
          <w14:textFill>
            <w14:solidFill>
              <w14:schemeClr w14:val="tx1"/>
            </w14:solidFill>
          </w14:textFill>
        </w:rPr>
      </w:pPr>
      <w:r>
        <w:rPr>
          <w:rFonts w:cs="楷体_GB2312"/>
          <w:color w:val="000000" w:themeColor="text1"/>
          <w:highlight w:val="none"/>
          <w:lang w:val="zh-CN"/>
          <w14:textFill>
            <w14:solidFill>
              <w14:schemeClr w14:val="tx1"/>
            </w14:solidFill>
          </w14:textFill>
        </w:rPr>
      </w:r>
      <w:r/>
    </w:p>
    <w:p>
      <w:pPr>
        <w:pStyle w:val="995"/>
        <w:ind w:firstLine="0"/>
        <w:rPr>
          <w:rFonts w:cs="楷体_GB2312"/>
          <w:color w:val="000000" w:themeColor="text1"/>
          <w:highlight w:val="none"/>
          <w:lang w:val="zh-CN"/>
          <w14:textFill>
            <w14:solidFill>
              <w14:schemeClr w14:val="tx1"/>
            </w14:solidFill>
          </w14:textFill>
        </w:rPr>
      </w:pPr>
      <w:r>
        <w:rPr>
          <w:rFonts w:hint="eastAsia" w:cs="楷体_GB2312"/>
          <w:color w:val="000000" w:themeColor="text1"/>
          <w:highlight w:val="none"/>
          <w:lang w:val="zh-CN"/>
          <w14:textFill>
            <w14:solidFill>
              <w14:schemeClr w14:val="tx1"/>
            </w14:solidFill>
          </w14:textFill>
        </w:rPr>
        <w:t xml:space="preserve">日期：</w:t>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41"/>
        <w:jc w:val="center"/>
        <w:rPr>
          <w:color w:val="000000" w:themeColor="text1"/>
          <w:highlight w:val="none"/>
          <w14:textFill>
            <w14:solidFill>
              <w14:schemeClr w14:val="tx1"/>
            </w14:solidFill>
          </w14:textFill>
        </w:rPr>
      </w:pPr>
      <w:r/>
      <w:bookmarkStart w:id="95" w:name="_Toc2123"/>
      <w:r>
        <w:rPr>
          <w:rFonts w:hint="eastAsia"/>
          <w:color w:val="000000" w:themeColor="text1"/>
          <w:highlight w:val="none"/>
          <w14:textFill>
            <w14:solidFill>
              <w14:schemeClr w14:val="tx1"/>
            </w14:solidFill>
          </w14:textFill>
        </w:rPr>
        <w:t xml:space="preserve">九、服务承诺</w:t>
      </w:r>
      <w:bookmarkEnd w:id="95"/>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根据评分办法细则要求提供相应材料</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41"/>
        <w:jc w:val="center"/>
        <w:rPr>
          <w:color w:val="000000" w:themeColor="text1"/>
          <w:highlight w:val="none"/>
          <w14:textFill>
            <w14:solidFill>
              <w14:schemeClr w14:val="tx1"/>
            </w14:solidFill>
          </w14:textFill>
        </w:rPr>
      </w:pPr>
      <w:r/>
      <w:bookmarkStart w:id="96" w:name="_Toc31228"/>
      <w:r>
        <w:rPr>
          <w:rFonts w:hint="eastAsia"/>
          <w:color w:val="000000" w:themeColor="text1"/>
          <w:highlight w:val="none"/>
          <w14:textFill>
            <w14:solidFill>
              <w14:schemeClr w14:val="tx1"/>
            </w14:solidFill>
          </w14:textFill>
        </w:rPr>
        <w:t xml:space="preserve">十、履约能力</w:t>
      </w:r>
      <w:bookmarkEnd w:id="96"/>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根据评标办法细则要求提供相应材料</w:t>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1"/>
        <w:jc w:val="center"/>
        <w:rPr>
          <w:color w:val="000000" w:themeColor="text1"/>
          <w:highlight w:val="none"/>
          <w14:textFill>
            <w14:solidFill>
              <w14:schemeClr w14:val="tx1"/>
            </w14:solidFill>
          </w14:textFill>
        </w:rPr>
      </w:pPr>
      <w:r/>
      <w:bookmarkStart w:id="97" w:name="_Toc25354"/>
      <w:r>
        <w:rPr>
          <w:rFonts w:hint="eastAsia"/>
          <w:color w:val="000000" w:themeColor="text1"/>
          <w:highlight w:val="none"/>
          <w14:textFill>
            <w14:solidFill>
              <w14:schemeClr w14:val="tx1"/>
            </w14:solidFill>
          </w14:textFill>
        </w:rPr>
        <w:t xml:space="preserve">十一、供应商必须提交的资格证明文件</w:t>
      </w:r>
      <w:bookmarkEnd w:id="97"/>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1、满足《中华人民共和国政府采购法》第二十二条规定；</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（1）具有独立承担民事责任的能力（提供法人或其他组织的营业执照）；</w:t>
      </w:r>
      <w:r/>
    </w:p>
    <w:p>
      <w:pPr>
        <w:pStyle w:val="965"/>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（2）具有良好的商业信誉和健全的财务会计制度；</w:t>
      </w:r>
      <w:r/>
    </w:p>
    <w:p>
      <w:pPr>
        <w:ind w:firstLine="420"/>
        <w:spacing w:line="360" w:lineRule="auto"/>
        <w:shd w:val="clear" w:color="auto" w:fill="ffffff"/>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提供企业2025年度</w:t>
      </w:r>
      <w:r>
        <w:rPr>
          <w:rFonts w:ascii="宋体" w:hAnsi="宋体"/>
          <w:color w:val="000000" w:themeColor="text1"/>
          <w:szCs w:val="21"/>
          <w:highlight w:val="none"/>
          <w14:textFill>
            <w14:solidFill>
              <w14:schemeClr w14:val="tx1"/>
            </w14:solidFill>
          </w14:textFill>
        </w:rPr>
        <w:t xml:space="preserve">财务审计报告或企业</w:t>
      </w:r>
      <w:r>
        <w:rPr>
          <w:rFonts w:hint="eastAsia" w:ascii="宋体" w:hAnsi="宋体"/>
          <w:color w:val="000000" w:themeColor="text1"/>
          <w:szCs w:val="21"/>
          <w:highlight w:val="none"/>
          <w14:textFill>
            <w14:solidFill>
              <w14:schemeClr w14:val="tx1"/>
            </w14:solidFill>
          </w14:textFill>
        </w:rPr>
        <w:t xml:space="preserve">近三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965"/>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）有依法缴纳税收和社会保障资金的良好记录；</w:t>
      </w:r>
      <w:r/>
    </w:p>
    <w:p>
      <w:pPr>
        <w:ind w:firstLine="420"/>
        <w:spacing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提供企业近三个月中任一月份依法缴纳税收和社会保障资金的相关凭证材料，依法免缴、迟缴的应提供相应文件证明；</w:t>
      </w:r>
      <w:r/>
    </w:p>
    <w:p>
      <w:pPr>
        <w:pStyle w:val="965"/>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）具有履行合同所必需的设备和专业技术能力（根据项目需求提供履行合同所必需的设备和专业技术能力的证明材料或</w:t>
      </w:r>
      <w:r>
        <w:rPr>
          <w:rFonts w:ascii="宋体" w:hAnsi="宋体"/>
          <w:color w:val="000000" w:themeColor="text1"/>
          <w:sz w:val="21"/>
          <w:szCs w:val="21"/>
          <w:highlight w:val="none"/>
          <w14:textFill>
            <w14:solidFill>
              <w14:schemeClr w14:val="tx1"/>
            </w14:solidFill>
          </w14:textFill>
        </w:rPr>
        <w:t xml:space="preserve">提供承诺书</w:t>
      </w:r>
      <w:r>
        <w:rPr>
          <w:rFonts w:hint="eastAsia" w:ascii="宋体" w:hAnsi="宋体"/>
          <w:color w:val="000000" w:themeColor="text1"/>
          <w:sz w:val="21"/>
          <w:szCs w:val="21"/>
          <w:highlight w:val="none"/>
          <w14:textFill>
            <w14:solidFill>
              <w14:schemeClr w14:val="tx1"/>
            </w14:solidFill>
          </w14:textFill>
        </w:rPr>
        <w:t xml:space="preserve">，加盖公章）；</w:t>
      </w:r>
      <w:r/>
    </w:p>
    <w:p>
      <w:pPr>
        <w:pStyle w:val="965"/>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（5）参加政府采购活动前三年内，在经营活动中没有重大违法记录（提供参加本次政府采购活动前3年内在经营活动中没有重大违法记录的书面声明，加盖公章）；</w:t>
      </w:r>
      <w:r/>
    </w:p>
    <w:p>
      <w:pPr>
        <w:jc w:val="center"/>
        <w:rPr>
          <w:color w:val="000000" w:themeColor="text1"/>
          <w:highlight w:val="none"/>
          <w14:textFill>
            <w14:solidFill>
              <w14:schemeClr w14:val="tx1"/>
            </w14:solidFill>
          </w14:textFill>
        </w:rPr>
      </w:pPr>
      <w:r/>
      <w:bookmarkStart w:id="98" w:name="_Toc192947636"/>
      <w:r/>
      <w:bookmarkStart w:id="99" w:name="_Toc11339486"/>
      <w:r/>
      <w:bookmarkStart w:id="100" w:name="_Toc193565162"/>
      <w:r/>
      <w:bookmarkStart w:id="101" w:name="_Toc193565328"/>
      <w:r/>
      <w:bookmarkStart w:id="102" w:name="_Toc11338083"/>
      <w:r/>
      <w:bookmarkStart w:id="103" w:name="_Toc189747356"/>
      <w:r/>
      <w:bookmarkStart w:id="104" w:name="_Toc103933431"/>
      <w:r/>
      <w:bookmarkStart w:id="105" w:name="_Toc109544918"/>
      <w:r/>
      <w:bookmarkStart w:id="106" w:name="_Toc517164020"/>
      <w:r/>
      <w:bookmarkStart w:id="107" w:name="_Toc191908185"/>
      <w:r/>
      <w:bookmarkStart w:id="108" w:name="_Toc468787034"/>
      <w:r/>
      <w:bookmarkStart w:id="109" w:name="_Toc103695584"/>
      <w:r/>
      <w:bookmarkStart w:id="110" w:name="_Toc105434074"/>
      <w:r/>
      <w:r/>
    </w:p>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无重大违法记录声明</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b/>
          <w:bCs/>
          <w:color w:val="000000" w:themeColor="text1"/>
          <w:highlight w:val="none"/>
          <w14:textFill>
            <w14:solidFill>
              <w14:schemeClr w14:val="tx1"/>
            </w14:solidFill>
          </w14:textFill>
        </w:rPr>
        <w:t xml:space="preserve">（参考格式）</w:t>
      </w:r>
      <w:r/>
    </w:p>
    <w:p>
      <w:pPr>
        <w:pStyle w:val="965"/>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tabs>
          <w:tab w:val="left" w:pos="1498"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南京市社会保险管理中心</w:t>
      </w:r>
      <w:r>
        <w:rPr>
          <w:rFonts w:hint="eastAsia" w:ascii="宋体" w:hAnsi="宋体"/>
          <w:color w:val="000000" w:themeColor="text1"/>
          <w:szCs w:val="21"/>
          <w:highlight w:val="none"/>
          <w14:textFill>
            <w14:solidFill>
              <w14:schemeClr w14:val="tx1"/>
            </w14:solidFill>
          </w14:textFill>
        </w:rPr>
        <w:t xml:space="preserve">：</w:t>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我公司在参加编号为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项目的政府采购活动前三年内，</w:t>
      </w:r>
      <w:r>
        <w:rPr>
          <w:rFonts w:ascii="宋体" w:hAnsi="宋体"/>
          <w:color w:val="000000" w:themeColor="text1"/>
          <w:szCs w:val="21"/>
          <w:highlight w:val="none"/>
          <w14:textFill>
            <w14:solidFill>
              <w14:schemeClr w14:val="tx1"/>
            </w14:solidFill>
          </w14:textFill>
        </w:rPr>
        <w:t xml:space="preserve">在经营活动中没有重大违法记录</w:t>
      </w:r>
      <w:r>
        <w:rPr>
          <w:rFonts w:hint="eastAsia" w:ascii="宋体" w:hAnsi="宋体"/>
          <w:color w:val="000000" w:themeColor="text1"/>
          <w:szCs w:val="21"/>
          <w:highlight w:val="none"/>
          <w14:textFill>
            <w14:solidFill>
              <w14:schemeClr w14:val="tx1"/>
            </w14:solidFill>
          </w14:textFill>
        </w:rPr>
        <w:t xml:space="preserve">。</w:t>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特此声明。</w:t>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注：重大违法记录，是指供应商因违法经营受到刑事处罚或者责令停产停业、吊销许可证或者执照、较大数额罚款等行政处罚。</w:t>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jc w:val="left"/>
        <w:spacing w:line="360" w:lineRule="auto"/>
        <w:shd w:val="clear" w:color="auto" w:fill="ffffff"/>
        <w:widowControl/>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w:t>
      </w:r>
      <w:r>
        <w:rPr>
          <w:rFonts w:ascii="宋体" w:hAnsi="宋体" w:cs="Arial"/>
          <w:color w:val="000000" w:themeColor="text1"/>
          <w:szCs w:val="21"/>
          <w:highlight w:val="none"/>
          <w14:textFill>
            <w14:solidFill>
              <w14:schemeClr w14:val="tx1"/>
            </w14:solidFill>
          </w14:textFill>
        </w:rPr>
        <w:t xml:space="preserve">名称（盖章）：</w:t>
      </w:r>
      <w:r/>
    </w:p>
    <w:p>
      <w:pPr>
        <w:ind w:firstLine="480"/>
        <w:jc w:val="left"/>
        <w:spacing w:line="360" w:lineRule="auto"/>
        <w:shd w:val="clear" w:color="auto" w:fill="ffffff"/>
        <w:widowControl/>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ind w:firstLine="525"/>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日 期：</w:t>
      </w:r>
      <w:r/>
    </w:p>
    <w:p>
      <w:pPr>
        <w:ind w:firstLine="525"/>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pStyle w:val="965"/>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br w:type="page" w:clear="all"/>
      </w: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供应商未被“信用中国”网站及“中国政府采购网”列入失信被执行人、重大税收违法失信主体名单、政府采购严重违法失信行为记录名单内；（提供承诺书，格式自拟，需包含此条内容，加盖公章）；</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（7）本项目不接受任何形式的转包。</w:t>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（8）</w:t>
      </w:r>
      <w:r>
        <w:rPr>
          <w:rFonts w:ascii="宋体" w:hAnsi="宋体" w:cs="宋体"/>
          <w:color w:val="000000" w:themeColor="text1"/>
          <w:highlight w:val="none"/>
          <w14:textFill>
            <w14:solidFill>
              <w14:schemeClr w14:val="tx1"/>
            </w14:solidFill>
          </w14:textFill>
        </w:rPr>
        <w:t xml:space="preserve">在政府采购资格审查环节，供应商只需提供书面《南京市政府采购供应商信用承诺书》，即可替代以下证明材料：</w:t>
      </w:r>
      <w:r/>
    </w:p>
    <w:p>
      <w:pPr>
        <w:ind w:firstLine="42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（1）符合国家相关规定的财务状况报告；</w:t>
      </w:r>
      <w:r/>
    </w:p>
    <w:p>
      <w:pPr>
        <w:ind w:firstLine="42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（2）依法缴纳税收的证明材料；</w:t>
      </w:r>
      <w:r/>
    </w:p>
    <w:p>
      <w:pPr>
        <w:ind w:firstLine="42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（3）依法缴纳社会保障资金的证明材料；</w:t>
      </w:r>
      <w:r/>
    </w:p>
    <w:p>
      <w:pPr>
        <w:ind w:firstLine="42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（5）参加政府采购活动前三年内在经营活动中没有重大违法记录的证明材料；</w:t>
      </w:r>
      <w:r/>
    </w:p>
    <w:p>
      <w:pPr>
        <w:pStyle w:val="995"/>
        <w:ind w:left="0" w:firstLine="420"/>
        <w:jc w:val="both"/>
        <w:rPr>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t xml:space="preserve">（</w:t>
      </w:r>
      <w:r>
        <w:rPr>
          <w:rFonts w:ascii="Times New Roman" w:hAnsi="Times New Roman" w:eastAsia="Times New Roman"/>
          <w:color w:val="000000" w:themeColor="text1"/>
          <w:highlight w:val="none"/>
          <w14:textFill>
            <w14:solidFill>
              <w14:schemeClr w14:val="tx1"/>
            </w14:solidFill>
          </w14:textFill>
        </w:rPr>
        <w:t xml:space="preserve">6</w:t>
      </w:r>
      <w:r>
        <w:rPr>
          <w:rFonts w:cs="宋体"/>
          <w:color w:val="000000" w:themeColor="text1"/>
          <w:highlight w:val="none"/>
          <w14:textFill>
            <w14:solidFill>
              <w14:schemeClr w14:val="tx1"/>
            </w14:solidFill>
          </w14:textFill>
        </w:rPr>
        <w:t xml:space="preserve">）未被列入失信被执行人、重大税收违法失信主体、政府采购严重违法失信行为记录名单的证明材料</w:t>
      </w:r>
      <w:r>
        <w:rPr>
          <w:rFonts w:hint="eastAsia"/>
          <w:color w:val="000000" w:themeColor="text1"/>
          <w:highlight w:val="none"/>
          <w14:textFill>
            <w14:solidFill>
              <w14:schemeClr w14:val="tx1"/>
            </w14:solidFill>
          </w14:textFill>
        </w:rPr>
        <w:t xml:space="preserve">。</w:t>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95"/>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w:t>
      </w:r>
      <w:r>
        <w:rPr>
          <w:rFonts w:cs="宋体"/>
          <w:color w:val="000000" w:themeColor="text1"/>
          <w:highlight w:val="none"/>
          <w14:textFill>
            <w14:solidFill>
              <w14:schemeClr w14:val="tx1"/>
            </w14:solidFill>
          </w14:textFill>
        </w:rPr>
        <w:t xml:space="preserve">南京市政府采购供应商信用承诺书示范格式</w:t>
      </w:r>
      <w:r/>
    </w:p>
    <w:p>
      <w:pPr>
        <w:pStyle w:val="995"/>
        <w:ind w:left="42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44"/>
          <w:highlight w:val="none"/>
          <w14:textFill>
            <w14:solidFill>
              <w14:schemeClr w14:val="tx1"/>
            </w14:solidFill>
          </w14:textFill>
        </w:rPr>
        <w:t xml:space="preserve">南京市政府采购供应商信用承诺书</w:t>
      </w:r>
      <w:r/>
    </w:p>
    <w:p>
      <w:pPr>
        <w:jc w:val="righ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XXXX年XX月XX日</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9"/>
        <w:gridCol w:w="2047"/>
        <w:gridCol w:w="1663"/>
        <w:gridCol w:w="298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420"/>
              <w:jc w:val="center"/>
              <w:tabs>
                <w:tab w:val="left" w:pos="252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2" w:type="dxa"/>
            <w:vAlign w:val="center"/>
            <w:textDirection w:val="lrTb"/>
            <w:noWrap w:val="false"/>
          </w:tcPr>
          <w:p>
            <w:pPr>
              <w:ind w:right="-678"/>
              <w:jc w:val="center"/>
              <w:tabs>
                <w:tab w:val="left" w:pos="232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2"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联系地址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2"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firstLine="4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我公司自愿参加贵中心（公司）组织的本次采购活动，严格遵守《中华人民共和国政府采购法》及相关</w:t>
            </w:r>
            <w:r>
              <w:rPr>
                <w:rFonts w:ascii="宋体" w:hAnsi="宋体" w:cs="宋体"/>
                <w:color w:val="000000" w:themeColor="text1"/>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p>
            <w:pPr>
              <w:ind w:firstLine="42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供应商名称（盖章）：</w:t>
            </w:r>
            <w:r/>
          </w:p>
          <w:p>
            <w:pPr>
              <w:ind w:firstLine="42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p>
            <w:pPr>
              <w:ind w:firstLine="42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法定代表人（签字）：</w:t>
            </w:r>
            <w:r/>
          </w:p>
          <w:p>
            <w:pPr>
              <w:ind w:firstLine="42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p>
            <w:pPr>
              <w:ind w:firstLine="42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XXXX</w:t>
            </w:r>
            <w:r>
              <w:rPr>
                <w:rFonts w:ascii="宋体" w:hAnsi="宋体" w:cs="宋体"/>
                <w:color w:val="000000" w:themeColor="text1"/>
                <w:highlight w:val="none"/>
                <w14:textFill>
                  <w14:solidFill>
                    <w14:schemeClr w14:val="tx1"/>
                  </w14:solidFill>
                </w14:textFill>
              </w:rPr>
              <w:t xml:space="preserve">年</w:t>
            </w:r>
            <w:r>
              <w:rPr>
                <w:rFonts w:eastAsia="Times New Roman"/>
                <w:color w:val="000000" w:themeColor="text1"/>
                <w:highlight w:val="none"/>
                <w14:textFill>
                  <w14:solidFill>
                    <w14:schemeClr w14:val="tx1"/>
                  </w14:solidFill>
                </w14:textFill>
              </w:rPr>
              <w:t xml:space="preserve">XX</w:t>
            </w:r>
            <w:r>
              <w:rPr>
                <w:rFonts w:ascii="宋体" w:hAnsi="宋体" w:cs="宋体"/>
                <w:color w:val="000000" w:themeColor="text1"/>
                <w:highlight w:val="none"/>
                <w14:textFill>
                  <w14:solidFill>
                    <w14:schemeClr w14:val="tx1"/>
                  </w14:solidFill>
                </w14:textFill>
              </w:rPr>
              <w:t xml:space="preserve">月</w:t>
            </w:r>
            <w:r>
              <w:rPr>
                <w:rFonts w:eastAsia="Times New Roman"/>
                <w:color w:val="000000" w:themeColor="text1"/>
                <w:highlight w:val="none"/>
                <w14:textFill>
                  <w14:solidFill>
                    <w14:schemeClr w14:val="tx1"/>
                  </w14:solidFill>
                </w14:textFill>
              </w:rPr>
              <w:t xml:space="preserve">XX</w:t>
            </w:r>
            <w:r>
              <w:rPr>
                <w:rFonts w:ascii="宋体" w:hAnsi="宋体" w:cs="宋体"/>
                <w:color w:val="000000" w:themeColor="text1"/>
                <w:highlight w:val="none"/>
                <w14:textFill>
                  <w14:solidFill>
                    <w14:schemeClr w14:val="tx1"/>
                  </w14:solidFill>
                </w14:textFill>
              </w:rPr>
              <w:t xml:space="preserve">日</w:t>
            </w:r>
            <w:r/>
          </w:p>
        </w:tc>
      </w:tr>
    </w:tbl>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p>
      <w:pPr>
        <w:ind w:left="420"/>
        <w:spacing w:line="31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5"/>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1"/>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ascii="宋体" w:hAnsi="宋体"/>
          <w:color w:val="000000" w:themeColor="text1"/>
          <w:highlight w:val="none"/>
          <w14:textFill>
            <w14:solidFill>
              <w14:schemeClr w14:val="tx1"/>
            </w14:solidFill>
          </w14:textFill>
        </w:rPr>
        <w:t xml:space="preserve"> </w:t>
      </w:r>
      <w:bookmarkStart w:id="111" w:name="_Toc199263282"/>
      <w:r/>
      <w:bookmarkStart w:id="112" w:name="_Toc192947634"/>
      <w:r/>
      <w:bookmarkStart w:id="113" w:name="_Toc28016"/>
      <w:r/>
      <w:bookmarkStart w:id="114" w:name="_Toc193565160"/>
      <w:r/>
      <w:bookmarkStart w:id="115" w:name="_Toc193565326"/>
      <w:r/>
      <w:bookmarkStart w:id="116" w:name="_Toc105434072"/>
      <w:r/>
      <w:bookmarkStart w:id="117" w:name="_Toc11338081"/>
      <w:r/>
      <w:bookmarkStart w:id="118" w:name="_Toc189747354"/>
      <w:r/>
      <w:bookmarkStart w:id="119" w:name="_Toc11339484"/>
      <w:r/>
      <w:bookmarkStart w:id="120" w:name="_Toc103695582"/>
      <w:r/>
      <w:bookmarkStart w:id="121" w:name="_Toc109544916"/>
      <w:r/>
      <w:bookmarkStart w:id="122" w:name="_Toc103933429"/>
      <w:r/>
      <w:bookmarkStart w:id="123" w:name="_Toc191908183"/>
      <w:r/>
      <w:bookmarkStart w:id="124" w:name="_Toc468787032"/>
      <w:r/>
      <w:bookmarkStart w:id="125" w:name="_Toc517164018"/>
      <w:r>
        <w:rPr>
          <w:rFonts w:hint="eastAsia" w:ascii="宋体" w:hAnsi="宋体"/>
          <w:color w:val="000000" w:themeColor="text1"/>
          <w:highlight w:val="none"/>
          <w14:textFill>
            <w14:solidFill>
              <w14:schemeClr w14:val="tx1"/>
            </w14:solidFill>
          </w14:textFill>
        </w:rPr>
        <w:t xml:space="preserve">十二、法定代表人资格证明</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jc w:val="cente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jc w:val="center"/>
        <w:spacing w:line="360" w:lineRule="auto"/>
        <w:rPr>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法定代表人资格证明</w:t>
      </w:r>
      <w:r/>
    </w:p>
    <w:p>
      <w:pPr>
        <w:jc w:val="center"/>
        <w:spacing w:line="360" w:lineRule="auto"/>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（如法人直接参与本项目则提供此证明，否则提供法人材料授权委托书即可）</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单位名称：</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单位性质：</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地址：</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成立时间：年月日</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经营期限：</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姓名：性别：年龄：职务：</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系（</w:t>
      </w:r>
      <w:r>
        <w:rPr>
          <w:rFonts w:hint="eastAsia" w:ascii="宋体" w:hAnsi="宋体"/>
          <w:color w:val="000000" w:themeColor="text1"/>
          <w:szCs w:val="21"/>
          <w:highlight w:val="none"/>
          <w14:textFill>
            <w14:solidFill>
              <w14:schemeClr w14:val="tx1"/>
            </w14:solidFill>
          </w14:textFill>
        </w:rPr>
        <w:t xml:space="preserve">供应商</w:t>
      </w:r>
      <w:r>
        <w:rPr>
          <w:rFonts w:hint="eastAsia" w:ascii="宋体" w:hAnsi="宋体"/>
          <w:color w:val="000000" w:themeColor="text1"/>
          <w:szCs w:val="21"/>
          <w:highlight w:val="none"/>
          <w:lang w:val="zh-CN"/>
          <w14:textFill>
            <w14:solidFill>
              <w14:schemeClr w14:val="tx1"/>
            </w14:solidFill>
          </w14:textFill>
        </w:rPr>
        <w:t xml:space="preserve">单位名称)的法定代表人。为参与项目,签署上述项目的</w:t>
      </w:r>
      <w:r>
        <w:rPr>
          <w:rFonts w:hint="eastAsia" w:ascii="宋体" w:hAnsi="宋体"/>
          <w:color w:val="000000" w:themeColor="text1"/>
          <w:szCs w:val="21"/>
          <w:highlight w:val="none"/>
          <w14:textFill>
            <w14:solidFill>
              <w14:schemeClr w14:val="tx1"/>
            </w14:solidFill>
          </w14:textFill>
        </w:rPr>
        <w:t xml:space="preserve">投标</w:t>
      </w:r>
      <w:r>
        <w:rPr>
          <w:rFonts w:hint="eastAsia" w:ascii="宋体" w:hAnsi="宋体"/>
          <w:color w:val="000000" w:themeColor="text1"/>
          <w:szCs w:val="21"/>
          <w:highlight w:val="none"/>
          <w:lang w:val="zh-CN"/>
          <w14:textFill>
            <w14:solidFill>
              <w14:schemeClr w14:val="tx1"/>
            </w14:solidFill>
          </w14:textFill>
        </w:rPr>
        <w:t xml:space="preserve">文件，进行采购、签署合同和处理与之有关的一切事务。</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特此证明。</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注:</w:t>
      </w:r>
      <w:r>
        <w:rPr>
          <w:rFonts w:hint="eastAsia" w:ascii="宋体" w:hAnsi="宋体"/>
          <w:b/>
          <w:color w:val="000000" w:themeColor="text1"/>
          <w:szCs w:val="21"/>
          <w:highlight w:val="none"/>
          <w14:textFill>
            <w14:solidFill>
              <w14:schemeClr w14:val="tx1"/>
            </w14:solidFill>
          </w14:textFill>
        </w:rPr>
        <w:t xml:space="preserve">供应商</w:t>
      </w:r>
      <w:r>
        <w:rPr>
          <w:rFonts w:hint="eastAsia" w:ascii="宋体" w:hAnsi="宋体"/>
          <w:b/>
          <w:color w:val="000000" w:themeColor="text1"/>
          <w:szCs w:val="21"/>
          <w:highlight w:val="none"/>
          <w:lang w:val="zh-CN"/>
          <w14:textFill>
            <w14:solidFill>
              <w14:schemeClr w14:val="tx1"/>
            </w14:solidFill>
          </w14:textFill>
        </w:rPr>
        <w:t xml:space="preserve">法定代表人参加采购的,必须附法定代表人身份证</w:t>
      </w:r>
      <w:r>
        <w:rPr>
          <w:rFonts w:ascii="宋体" w:hAnsi="宋体"/>
          <w:b/>
          <w:color w:val="000000" w:themeColor="text1"/>
          <w:szCs w:val="21"/>
          <w:highlight w:val="none"/>
          <w:lang w:val="zh-CN"/>
          <w14:textFill>
            <w14:solidFill>
              <w14:schemeClr w14:val="tx1"/>
            </w14:solidFill>
          </w14:textFill>
        </w:rPr>
        <w:t xml:space="preserve">扫描</w:t>
      </w:r>
      <w:r>
        <w:rPr>
          <w:rFonts w:hint="eastAsia" w:ascii="宋体" w:hAnsi="宋体"/>
          <w:b/>
          <w:color w:val="000000" w:themeColor="text1"/>
          <w:szCs w:val="21"/>
          <w:highlight w:val="none"/>
          <w:lang w:val="zh-CN"/>
          <w14:textFill>
            <w14:solidFill>
              <w14:schemeClr w14:val="tx1"/>
            </w14:solidFill>
          </w14:textFill>
        </w:rPr>
        <w:t xml:space="preserve">件并加盖委托单位公章,法定代表人授权其他人参加采购的,仅需填写“授权委托书”。</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w:t>
      </w:r>
      <w:r>
        <w:rPr>
          <w:rFonts w:hint="eastAsia" w:ascii="宋体" w:hAnsi="宋体"/>
          <w:color w:val="000000" w:themeColor="text1"/>
          <w:szCs w:val="21"/>
          <w:highlight w:val="none"/>
          <w:lang w:val="zh-CN"/>
          <w14:textFill>
            <w14:solidFill>
              <w14:schemeClr w14:val="tx1"/>
            </w14:solidFill>
          </w14:textFill>
        </w:rPr>
        <w:t xml:space="preserve">：(盖章)</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日期：年月日</w:t>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1"/>
        <w:jc w:val="center"/>
        <w:rPr>
          <w:rFonts w:ascii="宋体" w:hAnsi="宋体"/>
          <w:color w:val="000000" w:themeColor="text1"/>
          <w:highlight w:val="none"/>
          <w14:textFill>
            <w14:solidFill>
              <w14:schemeClr w14:val="tx1"/>
            </w14:solidFill>
          </w14:textFill>
        </w:rPr>
      </w:pPr>
      <w:r/>
      <w:bookmarkStart w:id="126" w:name="_Toc492542764"/>
      <w:r/>
      <w:bookmarkEnd w:id="126"/>
      <w:r/>
      <w:bookmarkStart w:id="127" w:name="_Toc72395582"/>
      <w:r/>
      <w:bookmarkEnd w:id="127"/>
      <w:r/>
      <w:bookmarkStart w:id="128" w:name="_Toc70584650"/>
      <w:r/>
      <w:bookmarkEnd w:id="128"/>
      <w:r/>
      <w:bookmarkStart w:id="129" w:name="_Toc8559814"/>
      <w:r/>
      <w:bookmarkEnd w:id="129"/>
      <w:r/>
      <w:bookmarkStart w:id="130" w:name="_Toc72395667"/>
      <w:r/>
      <w:bookmarkEnd w:id="130"/>
      <w:r/>
      <w:bookmarkStart w:id="131" w:name="_Toc49616685"/>
      <w:r/>
      <w:bookmarkEnd w:id="131"/>
      <w:r/>
      <w:bookmarkStart w:id="132" w:name="_Toc65684765"/>
      <w:r/>
      <w:bookmarkEnd w:id="132"/>
      <w:r/>
      <w:bookmarkStart w:id="133" w:name="_Toc130564504"/>
      <w:r/>
      <w:bookmarkEnd w:id="133"/>
      <w:r/>
      <w:bookmarkStart w:id="134" w:name="_Toc48846209"/>
      <w:r/>
      <w:bookmarkEnd w:id="134"/>
      <w:r/>
      <w:bookmarkStart w:id="135" w:name="_Toc48310825"/>
      <w:r/>
      <w:bookmarkEnd w:id="135"/>
      <w:r/>
      <w:bookmarkStart w:id="136" w:name="_Toc130452070"/>
      <w:r/>
      <w:bookmarkEnd w:id="136"/>
      <w:r/>
      <w:bookmarkStart w:id="137" w:name="_Toc42532756"/>
      <w:r/>
      <w:bookmarkEnd w:id="137"/>
      <w:r/>
      <w:bookmarkStart w:id="138" w:name="_Toc73971318"/>
      <w:r/>
      <w:bookmarkEnd w:id="138"/>
      <w:r/>
      <w:bookmarkStart w:id="139" w:name="_Toc49107218"/>
      <w:r/>
      <w:bookmarkEnd w:id="139"/>
      <w:r/>
      <w:bookmarkStart w:id="140" w:name="_Toc72928950"/>
      <w:r/>
      <w:bookmarkEnd w:id="140"/>
      <w:r/>
      <w:bookmarkStart w:id="141" w:name="_Toc5542667"/>
      <w:r/>
      <w:bookmarkEnd w:id="141"/>
      <w:r/>
      <w:bookmarkStart w:id="142" w:name="_Toc479147537"/>
      <w:r/>
      <w:bookmarkEnd w:id="142"/>
      <w:r/>
      <w:bookmarkStart w:id="143" w:name="_Toc15800"/>
      <w:r/>
      <w:bookmarkStart w:id="144" w:name="_Toc135993271"/>
      <w:r/>
      <w:bookmarkStart w:id="145" w:name="_Toc148118156"/>
      <w:r/>
      <w:bookmarkStart w:id="146" w:name="_Toc226375780"/>
      <w:r/>
      <w:bookmarkStart w:id="147" w:name="_Toc190675317"/>
      <w:r/>
      <w:bookmarkStart w:id="148" w:name="_Toc148118728"/>
      <w:r/>
      <w:bookmarkStart w:id="149" w:name="_Toc31103"/>
      <w:r/>
      <w:bookmarkStart w:id="150" w:name="_Toc150183353"/>
      <w:r/>
      <w:bookmarkStart w:id="151" w:name="_Toc193032134"/>
      <w:r/>
      <w:bookmarkStart w:id="152" w:name="_Toc21786"/>
      <w:r>
        <w:rPr>
          <w:rFonts w:hint="eastAsia" w:ascii="宋体" w:hAnsi="宋体"/>
          <w:color w:val="000000" w:themeColor="text1"/>
          <w:highlight w:val="none"/>
          <w14:textFill>
            <w14:solidFill>
              <w14:schemeClr w14:val="tx1"/>
            </w14:solidFill>
          </w14:textFill>
        </w:rPr>
        <w:t xml:space="preserve">法人授权委托书</w:t>
      </w:r>
      <w:bookmarkEnd w:id="143"/>
      <w:r/>
      <w:bookmarkEnd w:id="144"/>
      <w:r/>
      <w:bookmarkEnd w:id="145"/>
      <w:r/>
      <w:bookmarkEnd w:id="146"/>
      <w:r/>
      <w:bookmarkEnd w:id="147"/>
      <w:r/>
      <w:bookmarkEnd w:id="148"/>
      <w:r/>
      <w:bookmarkEnd w:id="149"/>
      <w:r/>
      <w:bookmarkEnd w:id="150"/>
      <w:r/>
      <w:bookmarkEnd w:id="151"/>
      <w:r/>
      <w:bookmarkEnd w:id="152"/>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本授权委托书声明：</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本人</w:t>
      </w:r>
      <w:r>
        <w:rPr>
          <w:rFonts w:hint="eastAsia" w:ascii="宋体" w:hAnsi="宋体"/>
          <w:color w:val="000000" w:themeColor="text1"/>
          <w:szCs w:val="21"/>
          <w:highlight w:val="none"/>
          <w:u w:val="single"/>
          <w14:textFill>
            <w14:solidFill>
              <w14:schemeClr w14:val="tx1"/>
            </w14:solidFill>
          </w14:textFill>
        </w:rPr>
        <w:t xml:space="preserve"> （姓名） </w:t>
      </w:r>
      <w:r>
        <w:rPr>
          <w:rFonts w:hint="eastAsia" w:ascii="宋体" w:hAnsi="宋体"/>
          <w:color w:val="000000" w:themeColor="text1"/>
          <w:szCs w:val="21"/>
          <w:highlight w:val="none"/>
          <w14:textFill>
            <w14:solidFill>
              <w14:schemeClr w14:val="tx1"/>
            </w14:solidFill>
          </w14:textFill>
        </w:rPr>
        <w:t xml:space="preserve">系</w:t>
      </w:r>
      <w:r>
        <w:rPr>
          <w:rFonts w:hint="eastAsia" w:ascii="宋体" w:hAnsi="宋体"/>
          <w:color w:val="000000" w:themeColor="text1"/>
          <w:szCs w:val="21"/>
          <w:highlight w:val="none"/>
          <w:u w:val="single"/>
          <w14:textFill>
            <w14:solidFill>
              <w14:schemeClr w14:val="tx1"/>
            </w14:solidFill>
          </w14:textFill>
        </w:rPr>
        <w:t xml:space="preserve">（供应商全称）</w:t>
      </w:r>
      <w:r>
        <w:rPr>
          <w:rFonts w:hint="eastAsia" w:ascii="宋体" w:hAnsi="宋体"/>
          <w:color w:val="000000" w:themeColor="text1"/>
          <w:szCs w:val="21"/>
          <w:highlight w:val="none"/>
          <w14:textFill>
            <w14:solidFill>
              <w14:schemeClr w14:val="tx1"/>
            </w14:solidFill>
          </w14:textFill>
        </w:rPr>
        <w:t xml:space="preserve">的法定代表人，现授权委托我单位正式员工</w:t>
      </w:r>
      <w:r>
        <w:rPr>
          <w:rFonts w:hint="eastAsia" w:ascii="宋体" w:hAnsi="宋体"/>
          <w:color w:val="000000" w:themeColor="text1"/>
          <w:szCs w:val="21"/>
          <w:highlight w:val="none"/>
          <w:u w:val="single"/>
          <w14:textFill>
            <w14:solidFill>
              <w14:schemeClr w14:val="tx1"/>
            </w14:solidFill>
          </w14:textFill>
        </w:rPr>
        <w:t xml:space="preserve">（受委托人姓名）</w:t>
      </w:r>
      <w:r>
        <w:rPr>
          <w:rFonts w:hint="eastAsia" w:ascii="宋体" w:hAnsi="宋体"/>
          <w:color w:val="000000" w:themeColor="text1"/>
          <w:szCs w:val="21"/>
          <w:highlight w:val="none"/>
          <w14:textFill>
            <w14:solidFill>
              <w14:schemeClr w14:val="tx1"/>
            </w14:solidFill>
          </w14:textFill>
        </w:rPr>
        <w:t xml:space="preserve">为我单位受委托人，以我单位的名义参加</w:t>
      </w:r>
      <w:r>
        <w:rPr>
          <w:rFonts w:hint="eastAsia" w:ascii="宋体" w:hAnsi="宋体"/>
          <w:bCs/>
          <w:color w:val="000000" w:themeColor="text1"/>
          <w:szCs w:val="21"/>
          <w:highlight w:val="none"/>
          <w:u w:val="single"/>
          <w14:textFill>
            <w14:solidFill>
              <w14:schemeClr w14:val="tx1"/>
            </w14:solidFill>
          </w14:textFill>
        </w:rPr>
        <w:t xml:space="preserve">                  项目</w:t>
      </w:r>
      <w:r>
        <w:rPr>
          <w:rFonts w:hint="eastAsia" w:ascii="宋体" w:hAnsi="宋体"/>
          <w:color w:val="000000" w:themeColor="text1"/>
          <w:szCs w:val="21"/>
          <w:highlight w:val="none"/>
          <w14:textFill>
            <w14:solidFill>
              <w14:schemeClr w14:val="tx1"/>
            </w14:solidFill>
          </w14:textFill>
        </w:rPr>
        <w:t xml:space="preserve">的招投标活动。该受委托人投标过程中及合同谈判、签约过程中所签署的一切文件和处理与之有关的一切事务，我均予以承认。</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受委托人无权再次委托。</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受委托人提交本授权委托书同时附其身份证</w:t>
      </w:r>
      <w:r>
        <w:rPr>
          <w:rFonts w:ascii="宋体" w:hAnsi="宋体"/>
          <w:color w:val="000000" w:themeColor="text1"/>
          <w:szCs w:val="21"/>
          <w:highlight w:val="none"/>
          <w14:textFill>
            <w14:solidFill>
              <w14:schemeClr w14:val="tx1"/>
            </w14:solidFill>
          </w14:textFill>
        </w:rPr>
        <w:t xml:space="preserve">扫描</w:t>
      </w:r>
      <w:r>
        <w:rPr>
          <w:rFonts w:hint="eastAsia" w:ascii="宋体" w:hAnsi="宋体"/>
          <w:color w:val="000000" w:themeColor="text1"/>
          <w:szCs w:val="21"/>
          <w:highlight w:val="none"/>
          <w14:textFill>
            <w14:solidFill>
              <w14:schemeClr w14:val="tx1"/>
            </w14:solidFill>
          </w14:textFill>
        </w:rPr>
        <w:t xml:space="preserve">件一份。</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本委托书有效期：自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日至</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57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法定代表人签名或签章：                     受委托人签名：</w:t>
      </w:r>
      <w:r/>
    </w:p>
    <w:p>
      <w:pPr>
        <w:spacing w:line="360" w:lineRule="auto"/>
        <w:tabs>
          <w:tab w:val="left" w:pos="453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性别：                       </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性别：</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年龄：</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年龄：</w:t>
      </w:r>
      <w:r/>
    </w:p>
    <w:p>
      <w:pPr>
        <w:spacing w:line="360" w:lineRule="auto"/>
        <w:tabs>
          <w:tab w:val="left" w:pos="45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联系方式：</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身份证号码：</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身份证号码：</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right="840" w:firstLine="42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供应商（公章）：           </w:t>
      </w:r>
      <w:r/>
    </w:p>
    <w:p>
      <w:pPr>
        <w:ind w:right="960"/>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年      月     日</w:t>
      </w:r>
      <w:r/>
    </w:p>
    <w:p>
      <w:pPr>
        <w:ind w:right="960"/>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法定代表人身份证扫描件：</w:t>
      </w:r>
      <w:r>
        <w:rPr>
          <w:rFonts w:hint="eastAsia"/>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受委托人身份证扫描件：</w:t>
      </w:r>
      <w:r/>
    </w:p>
    <w:p>
      <w:pPr>
        <w:pStyle w:val="977"/>
        <w:ind w:firstLine="422"/>
        <w:spacing w:line="500" w:lineRule="exact"/>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977"/>
        <w:ind w:firstLine="316"/>
        <w:spacing w:line="5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a:solidFill>
                            <a:srgbClr val="FFFFFF"/>
                          </a:solidFill>
                        </a:ln>
                      </wps:spPr>
                      <wps:txbx>
                        <w:txbxContent>
                          <w:p>
                            <w:pPr>
                              <w:jc w:val="center"/>
                              <w:rPr>
                                <w:rFonts w:ascii="等线" w:hAnsi="等线" w:eastAsia="等线"/>
                                <w:szCs w:val="21"/>
                              </w:rPr>
                            </w:pPr>
                            <w:r>
                              <w:rPr>
                                <w:rFonts w:ascii="等线" w:hAnsi="等线" w:eastAsia="等线"/>
                                <w:szCs w:val="21"/>
                              </w:rPr>
                            </w:r>
                            <w:r/>
                          </w:p>
                          <w:p>
                            <w:pPr>
                              <w:jc w:val="center"/>
                              <w:rPr>
                                <w:rFonts w:ascii="等线" w:hAnsi="等线" w:eastAsia="等线"/>
                                <w:szCs w:val="21"/>
                              </w:rPr>
                            </w:pPr>
                            <w:r>
                              <w:rPr>
                                <w:rFonts w:ascii="等线" w:hAnsi="等线" w:eastAsia="等线"/>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身份证正反面</w:t>
                            </w:r>
                            <w:r/>
                          </w:p>
                          <w:p>
                            <w:r/>
                            <w:r/>
                          </w:p>
                          <w:p>
                            <w:r/>
                            <w:r/>
                          </w:p>
                        </w:txbxContent>
                      </wps:txbx>
                      <wps:bodyPr wrap="square" lIns="0" tIns="0" rIns="0" bIns="0" upright="1"/>
                    </wps:wsp>
                  </a:graphicData>
                </a:graphic>
              </wp:anchor>
            </w:drawing>
          </mc:Choice>
          <mc:Fallback>
            <w:pict>
              <v:shape id="shape 1" o:spid="_x0000_s1"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isibility:visible;" fillcolor="#FFFFFF" strokecolor="#FFFFFF" strokeweight="1.00pt">
                <v:textbox inset="0,0,0,0">
                  <w:txbxContent>
                    <w:p>
                      <w:pPr>
                        <w:jc w:val="center"/>
                        <w:rPr>
                          <w:rFonts w:ascii="等线" w:hAnsi="等线" w:eastAsia="等线"/>
                          <w:szCs w:val="21"/>
                        </w:rPr>
                      </w:pPr>
                      <w:r>
                        <w:rPr>
                          <w:rFonts w:ascii="等线" w:hAnsi="等线" w:eastAsia="等线"/>
                          <w:szCs w:val="21"/>
                        </w:rPr>
                      </w:r>
                      <w:r/>
                    </w:p>
                    <w:p>
                      <w:pPr>
                        <w:jc w:val="center"/>
                        <w:rPr>
                          <w:rFonts w:ascii="等线" w:hAnsi="等线" w:eastAsia="等线"/>
                          <w:szCs w:val="21"/>
                        </w:rPr>
                      </w:pPr>
                      <w:r>
                        <w:rPr>
                          <w:rFonts w:ascii="等线" w:hAnsi="等线" w:eastAsia="等线"/>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身份证正反面</w:t>
                      </w:r>
                      <w:r/>
                    </w:p>
                    <w:p>
                      <w:r/>
                      <w:r/>
                    </w:p>
                    <w:p>
                      <w:r/>
                      <w:r/>
                    </w:p>
                  </w:txbxContent>
                </v:textbox>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-37465</wp:posOffset>
                </wp:positionH>
                <wp:positionV relativeFrom="paragraph">
                  <wp:posOffset>101600</wp:posOffset>
                </wp:positionV>
                <wp:extent cx="2527300" cy="17018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a:solidFill>
                            <a:srgbClr val="FFFFFF"/>
                          </a:solidFill>
                          <a:round/>
                        </a:ln>
                      </wps:spPr>
                      <wps:txbx>
                        <w:txbxContent>
                          <w:p>
                            <w:r/>
                            <w:r/>
                          </w:p>
                          <w:p>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text;margin-left:-2.9pt;mso-position-horizontal:absolute;mso-position-vertical-relative:text;margin-top:8.0pt;mso-position-vertical:absolute;width:199.0pt;height:134.0pt;mso-wrap-distance-left:0.0pt;mso-wrap-distance-top:0.0pt;mso-wrap-distance-right:0.0pt;mso-wrap-distance-bottom:0.0pt;visibility:visible;" fillcolor="#FFFFFF" strokecolor="#FFFFFF" strokeweight="1.00pt">
                <v:textbox inset="0,0,0,0">
                  <w:txbxContent>
                    <w:p>
                      <w:r/>
                      <w:r/>
                    </w:p>
                    <w:p>
                      <w:r/>
                      <w:r/>
                    </w:p>
                    <w:p>
                      <w:r/>
                      <w:r/>
                    </w:p>
                  </w:txbxContent>
                </v:textbox>
              </v:shape>
            </w:pict>
          </mc:Fallback>
        </mc:AlternateContent>
      </w:r>
      <w:r/>
    </w:p>
    <w:p>
      <w:pPr>
        <w:spacing w:line="400" w:lineRule="exact"/>
        <w:rPr>
          <w:rFonts w:ascii="等线" w:hAnsi="等线" w:eastAsia="等线"/>
          <w:color w:val="000000" w:themeColor="text1"/>
          <w:szCs w:val="21"/>
          <w:highlight w:val="none"/>
          <w14:textFill>
            <w14:solidFill>
              <w14:schemeClr w14:val="tx1"/>
            </w14:solidFill>
          </w14:textFill>
        </w:rPr>
      </w:pPr>
      <w:r>
        <w:rPr>
          <w:rFonts w:ascii="等线" w:hAnsi="等线" w:eastAsia="等线"/>
          <w:color w:val="000000" w:themeColor="text1"/>
          <w:szCs w:val="21"/>
          <w:highlight w:val="none"/>
          <w14:textFill>
            <w14:solidFill>
              <w14:schemeClr w14:val="tx1"/>
            </w14:solidFill>
          </w14:textFill>
        </w:rPr>
      </w:r>
      <w:r/>
    </w:p>
    <w:p>
      <w:pPr>
        <w:ind w:firstLine="126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身份证正反面</w:t>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1020"/>
        <w:ind w:firstLine="0"/>
        <w:rPr>
          <w:b/>
          <w:bCs/>
          <w:color w:val="000000" w:themeColor="text1"/>
          <w:highlight w:val="none"/>
          <w:lang w:bidi="ar"/>
          <w14:textFill>
            <w14:solidFill>
              <w14:schemeClr w14:val="tx1"/>
            </w14:solidFill>
          </w14:textFill>
        </w:rPr>
      </w:pPr>
      <w:r/>
      <w:bookmarkStart w:id="153" w:name="_Toc468787035"/>
      <w:r/>
      <w:r/>
    </w:p>
    <w:p>
      <w:pPr>
        <w:pStyle w:val="1020"/>
        <w:ind w:firstLine="0"/>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pStyle w:val="1020"/>
        <w:ind w:firstLine="0"/>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pStyle w:val="1020"/>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41"/>
        <w:jc w:val="center"/>
        <w:rPr>
          <w:color w:val="000000" w:themeColor="text1"/>
          <w:highlight w:val="none"/>
          <w14:textFill>
            <w14:solidFill>
              <w14:schemeClr w14:val="tx1"/>
            </w14:solidFill>
          </w14:textFill>
        </w:rPr>
      </w:pPr>
      <w:r/>
      <w:bookmarkStart w:id="154" w:name="_Toc32231"/>
      <w:r/>
      <w:bookmarkStart w:id="155" w:name="_Toc468787027"/>
      <w:r>
        <w:rPr>
          <w:rFonts w:hint="eastAsia"/>
          <w:color w:val="000000" w:themeColor="text1"/>
          <w:highlight w:val="none"/>
          <w14:textFill>
            <w14:solidFill>
              <w14:schemeClr w14:val="tx1"/>
            </w14:solidFill>
          </w14:textFill>
        </w:rPr>
        <w:t xml:space="preserve">十三、供应商认为有必要提供并说明的其它资料</w:t>
      </w:r>
      <w:bookmarkEnd w:id="154"/>
      <w:r/>
      <w:bookmarkEnd w:id="155"/>
      <w:r/>
      <w:r/>
    </w:p>
    <w:p>
      <w:pPr>
        <w:jc w:val="cente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（格式由供应商自定）</w:t>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jc w:val="left"/>
        <w:widowControl/>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注：1、请供应商按照以上文件的要求格式、内容，顺序制作投标文件，否则，将影响对投标文件的评价。</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2、供应商所提供的资格证明材料应真实、有效，招标代理机构及招标人保留对供应商提供的资格证明材料进行核查的权利。如发现供应商提供虚假资格证明材料，招标代理机构将对其进行严肃处理。</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1"/>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156" w:name="_Toc27644"/>
      <w:r>
        <w:rPr>
          <w:rFonts w:hint="eastAsia"/>
          <w:color w:val="000000" w:themeColor="text1"/>
          <w:highlight w:val="none"/>
          <w14:textFill>
            <w14:solidFill>
              <w14:schemeClr w14:val="tx1"/>
            </w14:solidFill>
          </w14:textFill>
        </w:rPr>
        <w:t xml:space="preserve">十四、政府采购政策</w:t>
      </w:r>
      <w:bookmarkEnd w:id="153"/>
      <w:r/>
      <w:bookmarkEnd w:id="156"/>
      <w:r/>
      <w:r/>
    </w:p>
    <w:p>
      <w:pPr>
        <w:ind w:firstLine="420"/>
        <w:jc w:val="center"/>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中小企业声明函（服务)</w:t>
      </w:r>
      <w:r>
        <w:rPr>
          <w:rFonts w:hint="eastAsia" w:ascii="宋体" w:hAnsi="宋体"/>
          <w:bCs/>
          <w:color w:val="000000" w:themeColor="text1"/>
          <w:szCs w:val="21"/>
          <w:highlight w:val="none"/>
          <w14:textFill>
            <w14:solidFill>
              <w14:schemeClr w14:val="tx1"/>
            </w14:solidFill>
          </w14:textFill>
        </w:rPr>
        <w:t xml:space="preserve"> （包号：**）</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i/>
          <w:color w:val="000000" w:themeColor="text1"/>
          <w:szCs w:val="21"/>
          <w:highlight w:val="none"/>
          <w:u w:val="single"/>
          <w14:textFill>
            <w14:solidFill>
              <w14:schemeClr w14:val="tx1"/>
            </w14:solidFill>
          </w14:textFill>
        </w:rPr>
        <w:t xml:space="preserve">（单位名称)</w:t>
      </w:r>
      <w:r>
        <w:rPr>
          <w:rFonts w:ascii="宋体" w:hAnsi="宋体"/>
          <w:bCs/>
          <w:color w:val="000000" w:themeColor="text1"/>
          <w:szCs w:val="21"/>
          <w:highlight w:val="none"/>
          <w14:textFill>
            <w14:solidFill>
              <w14:schemeClr w14:val="tx1"/>
            </w14:solidFill>
          </w14:textFill>
        </w:rPr>
        <w:t xml:space="preserve">的</w:t>
      </w:r>
      <w:r>
        <w:rPr>
          <w:rFonts w:ascii="宋体" w:hAnsi="宋体"/>
          <w:bCs/>
          <w:i/>
          <w:color w:val="000000" w:themeColor="text1"/>
          <w:szCs w:val="21"/>
          <w:highlight w:val="none"/>
          <w:u w:val="single"/>
          <w14:textFill>
            <w14:solidFill>
              <w14:schemeClr w14:val="tx1"/>
            </w14:solidFill>
          </w14:textFill>
        </w:rPr>
        <w:t xml:space="preserve">（项目名称)</w:t>
      </w:r>
      <w:r>
        <w:rPr>
          <w:rFonts w:hint="eastAsia" w:ascii="宋体" w:hAnsi="宋体"/>
          <w:bCs/>
          <w:i/>
          <w:color w:val="000000" w:themeColor="text1"/>
          <w:szCs w:val="21"/>
          <w:highlight w:val="none"/>
          <w:u w:val="single"/>
          <w14:textFill>
            <w14:solidFill>
              <w14:schemeClr w14:val="tx1"/>
            </w14:solidFill>
          </w14:textFill>
        </w:rPr>
        <w:t xml:space="preserve"> </w:t>
      </w:r>
      <w:bookmarkStart w:id="157" w:name="_Hlk198492120"/>
      <w:r>
        <w:rPr>
          <w:rFonts w:hint="eastAsia" w:ascii="宋体" w:hAnsi="宋体"/>
          <w:bCs/>
          <w:i/>
          <w:color w:val="000000" w:themeColor="text1"/>
          <w:szCs w:val="21"/>
          <w:highlight w:val="none"/>
          <w:u w:val="single"/>
          <w14:textFill>
            <w14:solidFill>
              <w14:schemeClr w14:val="tx1"/>
            </w14:solidFill>
          </w14:textFill>
        </w:rPr>
        <w:t xml:space="preserve">（包号：**）</w:t>
      </w:r>
      <w:bookmarkEnd w:id="157"/>
      <w:r>
        <w:rPr>
          <w:rFonts w:ascii="宋体" w:hAnsi="宋体"/>
          <w:bCs/>
          <w:color w:val="000000" w:themeColor="text1"/>
          <w:szCs w:val="2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（采购标的）项目</w:t>
      </w:r>
      <w:r>
        <w:rPr>
          <w:rFonts w:ascii="宋体" w:hAnsi="宋体"/>
          <w:bCs/>
          <w:color w:val="000000" w:themeColor="text1"/>
          <w:szCs w:val="21"/>
          <w:highlight w:val="none"/>
          <w14:textFill>
            <w14:solidFill>
              <w14:schemeClr w14:val="tx1"/>
            </w14:solidFill>
          </w14:textFill>
        </w:rPr>
        <w:t xml:space="preserve">,属于</w:t>
      </w:r>
      <w:r>
        <w:rPr>
          <w:rFonts w:hint="eastAsia" w:ascii="宋体" w:hAnsi="宋体"/>
          <w:b/>
          <w:i/>
          <w:color w:val="000000" w:themeColor="text1"/>
          <w:szCs w:val="21"/>
          <w:highlight w:val="none"/>
          <w:u w:val="single"/>
          <w14:textFill>
            <w14:solidFill>
              <w14:schemeClr w14:val="tx1"/>
            </w14:solidFill>
          </w14:textFill>
        </w:rPr>
        <w:t xml:space="preserve">其他未列明行业</w:t>
      </w:r>
      <w:r>
        <w:rPr>
          <w:rFonts w:ascii="宋体" w:hAnsi="宋体"/>
          <w:bCs/>
          <w:color w:val="000000" w:themeColor="text1"/>
          <w:szCs w:val="21"/>
          <w:highlight w:val="none"/>
          <w14:textFill>
            <w14:solidFill>
              <w14:schemeClr w14:val="tx1"/>
            </w14:solidFill>
          </w14:textFill>
        </w:rPr>
        <w:t xml:space="preserve">；承建（承接)企业为</w:t>
      </w:r>
      <w:r>
        <w:rPr>
          <w:rFonts w:ascii="宋体" w:hAnsi="宋体"/>
          <w:bCs/>
          <w:i/>
          <w:color w:val="000000" w:themeColor="text1"/>
          <w:szCs w:val="21"/>
          <w:highlight w:val="none"/>
          <w:u w:val="single"/>
          <w14:textFill>
            <w14:solidFill>
              <w14:schemeClr w14:val="tx1"/>
            </w14:solidFill>
          </w14:textFill>
        </w:rPr>
        <w:t xml:space="preserve">（企业名称)</w:t>
      </w:r>
      <w:r>
        <w:rPr>
          <w:rFonts w:ascii="宋体" w:hAnsi="宋体"/>
          <w:bCs/>
          <w:color w:val="000000" w:themeColor="text1"/>
          <w:szCs w:val="21"/>
          <w:highlight w:val="none"/>
          <w14:textFill>
            <w14:solidFill>
              <w14:schemeClr w14:val="tx1"/>
            </w14:solidFill>
          </w14:textFill>
        </w:rPr>
        <w:t xml:space="preserve">,从业人员</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人,营业收入为</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万元,资产总额为</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万元,属于</w:t>
      </w:r>
      <w:r>
        <w:rPr>
          <w:rFonts w:hint="eastAsia" w:ascii="宋体" w:hAnsi="宋体"/>
          <w:color w:val="000000" w:themeColor="text1"/>
          <w:szCs w:val="21"/>
          <w:highlight w:val="none"/>
          <w:u w:val="single"/>
          <w14:textFill>
            <w14:solidFill>
              <w14:schemeClr w14:val="tx1"/>
            </w14:solidFill>
          </w14:textFill>
        </w:rPr>
        <w:t xml:space="preserve">（□中型企业 □小型企业 □微型企业）</w:t>
      </w:r>
      <w:r>
        <w:rPr>
          <w:rFonts w:ascii="宋体" w:hAnsi="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w:t>
      </w:r>
      <w:r>
        <w:rPr>
          <w:rFonts w:ascii="宋体" w:hAnsi="宋体"/>
          <w:bCs/>
          <w:i/>
          <w:color w:val="000000" w:themeColor="text1"/>
          <w:szCs w:val="21"/>
          <w:highlight w:val="none"/>
          <w:u w:val="single"/>
          <w14:textFill>
            <w14:solidFill>
              <w14:schemeClr w14:val="tx1"/>
            </w14:solidFill>
          </w14:textFill>
        </w:rPr>
        <w:t xml:space="preserve">（</w:t>
      </w:r>
      <w:r>
        <w:rPr>
          <w:rFonts w:hint="eastAsia"/>
          <w:color w:val="000000" w:themeColor="text1"/>
          <w:highlight w:val="none"/>
          <w:u w:val="single"/>
          <w14:textFill>
            <w14:solidFill>
              <w14:schemeClr w14:val="tx1"/>
            </w14:solidFill>
          </w14:textFill>
        </w:rPr>
        <w:t xml:space="preserve">采购标的</w:t>
      </w:r>
      <w:r>
        <w:rPr>
          <w:rFonts w:ascii="宋体" w:hAnsi="宋体"/>
          <w:bCs/>
          <w:i/>
          <w:color w:val="000000" w:themeColor="text1"/>
          <w:szCs w:val="21"/>
          <w:highlight w:val="none"/>
          <w:u w:val="singl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,属于</w:t>
      </w:r>
      <w:r>
        <w:rPr>
          <w:rFonts w:hint="eastAsia" w:ascii="宋体" w:hAnsi="宋体"/>
          <w:bCs/>
          <w:i/>
          <w:color w:val="000000" w:themeColor="text1"/>
          <w:szCs w:val="21"/>
          <w:highlight w:val="none"/>
          <w:u w:val="single"/>
          <w14:textFill>
            <w14:solidFill>
              <w14:schemeClr w14:val="tx1"/>
            </w14:solidFill>
          </w14:textFill>
        </w:rPr>
        <w:t xml:space="preserve">其他未列明行业</w:t>
      </w:r>
      <w:r>
        <w:rPr>
          <w:rFonts w:ascii="宋体" w:hAnsi="宋体"/>
          <w:bCs/>
          <w:color w:val="000000" w:themeColor="text1"/>
          <w:szCs w:val="21"/>
          <w:highlight w:val="none"/>
          <w14:textFill>
            <w14:solidFill>
              <w14:schemeClr w14:val="tx1"/>
            </w14:solidFill>
          </w14:textFill>
        </w:rPr>
        <w:t xml:space="preserve">；承建（承接)企业为</w:t>
      </w:r>
      <w:r>
        <w:rPr>
          <w:rFonts w:ascii="宋体" w:hAnsi="宋体"/>
          <w:bCs/>
          <w:i/>
          <w:color w:val="000000" w:themeColor="text1"/>
          <w:szCs w:val="21"/>
          <w:highlight w:val="none"/>
          <w:u w:val="single"/>
          <w14:textFill>
            <w14:solidFill>
              <w14:schemeClr w14:val="tx1"/>
            </w14:solidFill>
          </w14:textFill>
        </w:rPr>
        <w:t xml:space="preserve">（企业名称)</w:t>
      </w:r>
      <w:r>
        <w:rPr>
          <w:rFonts w:ascii="宋体" w:hAnsi="宋体"/>
          <w:bCs/>
          <w:color w:val="000000" w:themeColor="text1"/>
          <w:szCs w:val="21"/>
          <w:highlight w:val="none"/>
          <w14:textFill>
            <w14:solidFill>
              <w14:schemeClr w14:val="tx1"/>
            </w14:solidFill>
          </w14:textFill>
        </w:rPr>
        <w:t xml:space="preserve">,从业人员</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人,营业收入为</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万元,资产总额为</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万元,属于</w:t>
      </w:r>
      <w:r>
        <w:rPr>
          <w:rFonts w:hint="eastAsia" w:ascii="宋体" w:hAnsi="宋体"/>
          <w:color w:val="000000" w:themeColor="text1"/>
          <w:szCs w:val="21"/>
          <w:highlight w:val="none"/>
          <w:u w:val="single"/>
          <w14:textFill>
            <w14:solidFill>
              <w14:schemeClr w14:val="tx1"/>
            </w14:solidFill>
          </w14:textFill>
        </w:rPr>
        <w:t xml:space="preserve">（□中型企业 □小型企业 □微型企业）</w:t>
      </w:r>
      <w:r>
        <w:rPr>
          <w:rFonts w:ascii="宋体" w:hAnsi="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本企业对上述声明内容的真实性负责。如有虚假,将依法承担相应责任。</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企业名称（盖章)：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日期：</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8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注：</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p>
      <w:pPr>
        <w:ind w:firstLine="48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2.专门</w:t>
      </w:r>
      <w:r>
        <w:rPr>
          <w:rFonts w:ascii="宋体" w:hAnsi="宋体"/>
          <w:color w:val="000000" w:themeColor="text1"/>
          <w:szCs w:val="21"/>
          <w:highlight w:val="none"/>
          <w14:textFill>
            <w14:solidFill>
              <w14:schemeClr w14:val="tx1"/>
            </w14:solidFill>
          </w14:textFill>
        </w:rPr>
        <w:t xml:space="preserve">面向中小微型企业</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的项目，</w:t>
      </w:r>
      <w:r>
        <w:rPr>
          <w:rFonts w:hint="eastAsia" w:ascii="宋体" w:hAnsi="宋体"/>
          <w:color w:val="000000" w:themeColor="text1"/>
          <w:szCs w:val="21"/>
          <w:highlight w:val="none"/>
          <w14:textFill>
            <w14:solidFill>
              <w14:schemeClr w14:val="tx1"/>
            </w14:solidFill>
          </w14:textFill>
        </w:rPr>
        <w:t xml:space="preserve">供应商如不提供此声明函，则</w:t>
      </w:r>
      <w:r>
        <w:rPr>
          <w:rFonts w:ascii="宋体" w:hAnsi="宋体"/>
          <w:color w:val="000000" w:themeColor="text1"/>
          <w:szCs w:val="21"/>
          <w:highlight w:val="none"/>
          <w14:textFill>
            <w14:solidFill>
              <w14:schemeClr w14:val="tx1"/>
            </w14:solidFill>
          </w14:textFill>
        </w:rPr>
        <w:t xml:space="preserve">不能通过资格审查；</w:t>
      </w:r>
      <w:r>
        <w:rPr>
          <w:rFonts w:hint="eastAsia" w:ascii="宋体" w:hAnsi="宋体"/>
          <w:color w:val="000000" w:themeColor="text1"/>
          <w:szCs w:val="21"/>
          <w:highlight w:val="none"/>
          <w14:textFill>
            <w14:solidFill>
              <w14:schemeClr w14:val="tx1"/>
            </w14:solidFill>
          </w14:textFill>
        </w:rPr>
        <w:t xml:space="preserve">非专门</w:t>
      </w:r>
      <w:r>
        <w:rPr>
          <w:rFonts w:ascii="宋体" w:hAnsi="宋体"/>
          <w:color w:val="000000" w:themeColor="text1"/>
          <w:szCs w:val="21"/>
          <w:highlight w:val="none"/>
          <w14:textFill>
            <w14:solidFill>
              <w14:schemeClr w14:val="tx1"/>
            </w14:solidFill>
          </w14:textFill>
        </w:rPr>
        <w:t xml:space="preserve">面向中小微型企业</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的项目，</w:t>
      </w:r>
      <w:r>
        <w:rPr>
          <w:rFonts w:hint="eastAsia" w:ascii="宋体" w:hAnsi="宋体"/>
          <w:color w:val="000000" w:themeColor="text1"/>
          <w:szCs w:val="21"/>
          <w:highlight w:val="none"/>
          <w14:textFill>
            <w14:solidFill>
              <w14:schemeClr w14:val="tx1"/>
            </w14:solidFill>
          </w14:textFill>
        </w:rPr>
        <w:t xml:space="preserve">供应商如不提供此声明函，价格将不做相应扣除。</w:t>
      </w:r>
      <w:r/>
    </w:p>
    <w:p>
      <w:pPr>
        <w:ind w:firstLine="420"/>
        <w:spacing w:line="360" w:lineRule="auto"/>
        <w:rPr>
          <w:rStyle w:val="1037"/>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3.供应商</w:t>
      </w:r>
      <w:r>
        <w:rPr>
          <w:rFonts w:ascii="宋体" w:hAnsi="宋体"/>
          <w:bCs/>
          <w:color w:val="000000" w:themeColor="text1"/>
          <w:szCs w:val="21"/>
          <w:highlight w:val="none"/>
          <w14:textFill>
            <w14:solidFill>
              <w14:schemeClr w14:val="tx1"/>
            </w14:solidFill>
          </w14:textFill>
        </w:rPr>
        <w:t xml:space="preserve">自行勾选</w:t>
      </w:r>
      <w:r>
        <w:rPr>
          <w:rFonts w:hint="eastAsia" w:ascii="宋体" w:hAnsi="宋体"/>
          <w:bCs/>
          <w:color w:val="000000" w:themeColor="text1"/>
          <w:szCs w:val="21"/>
          <w:highlight w:val="none"/>
          <w14:textFill>
            <w14:solidFill>
              <w14:schemeClr w14:val="tx1"/>
            </w14:solidFill>
          </w14:textFill>
        </w:rPr>
        <w:t xml:space="preserve">承接企业</w:t>
      </w:r>
      <w:r>
        <w:rPr>
          <w:rFonts w:ascii="宋体" w:hAnsi="宋体"/>
          <w:bCs/>
          <w:color w:val="000000" w:themeColor="text1"/>
          <w:szCs w:val="21"/>
          <w:highlight w:val="none"/>
          <w14:textFill>
            <w14:solidFill>
              <w14:schemeClr w14:val="tx1"/>
            </w14:solidFill>
          </w14:textFill>
        </w:rPr>
        <w:t xml:space="preserve">的企业</w:t>
      </w:r>
      <w:r>
        <w:rPr>
          <w:rFonts w:hint="eastAsia" w:ascii="宋体" w:hAnsi="宋体"/>
          <w:bCs/>
          <w:color w:val="000000" w:themeColor="text1"/>
          <w:szCs w:val="21"/>
          <w:highlight w:val="none"/>
          <w14:textFill>
            <w14:solidFill>
              <w14:schemeClr w14:val="tx1"/>
            </w14:solidFill>
          </w14:textFill>
        </w:rPr>
        <w:t xml:space="preserve">规模类型</w:t>
      </w:r>
      <w:r>
        <w:rPr>
          <w:rFonts w:ascii="宋体" w:hAnsi="宋体"/>
          <w:bCs/>
          <w:color w:val="000000" w:themeColor="text1"/>
          <w:szCs w:val="21"/>
          <w:highlight w:val="none"/>
          <w14:textFill>
            <w14:solidFill>
              <w14:schemeClr w14:val="tx1"/>
            </w14:solidFill>
          </w14:textFill>
        </w:rPr>
        <w:t xml:space="preserve">。</w:t>
      </w:r>
      <w:r/>
    </w:p>
    <w:p>
      <w:pPr>
        <w:pStyle w:val="1067"/>
        <w:ind w:firstLine="422"/>
        <w:spacing w:line="360" w:lineRule="auto"/>
        <w:rPr>
          <w:b/>
          <w:bCs/>
          <w:color w:val="000000" w:themeColor="text1"/>
          <w:szCs w:val="21"/>
          <w:highlight w:val="none"/>
          <w14:textFill>
            <w14:solidFill>
              <w14:schemeClr w14:val="tx1"/>
            </w14:solidFill>
          </w14:textFill>
        </w:rPr>
      </w:pPr>
      <w:r>
        <w:rPr>
          <w:rStyle w:val="1037"/>
          <w:rFonts w:hint="eastAsia" w:ascii="宋体" w:hAnsi="宋体"/>
          <w:b/>
          <w:color w:val="000000" w:themeColor="text1"/>
          <w:szCs w:val="21"/>
          <w:highlight w:val="none"/>
          <w14:textFill>
            <w14:solidFill>
              <w14:schemeClr w14:val="tx1"/>
            </w14:solidFill>
          </w14:textFill>
        </w:rPr>
        <w:br w:type="page" w:clear="all"/>
      </w:r>
      <w:r>
        <w:rPr>
          <w:rFonts w:hint="eastAsia"/>
          <w:b/>
          <w:bCs/>
          <w:color w:val="000000" w:themeColor="text1"/>
          <w:szCs w:val="21"/>
          <w:highlight w:val="none"/>
          <w14:textFill>
            <w14:solidFill>
              <w14:schemeClr w14:val="tx1"/>
            </w14:solidFill>
          </w14:textFill>
        </w:rPr>
        <w:t xml:space="preserve">附：中小企业划型标准规定（工信部联企业〔2011 〕300 号）</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1067"/>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（十六）其他未列明行业。从业人员 300 人以下的为中小微型企业。其中，从业人员 100 人及以上的为中型企业；从业人员 10 人及以上的为小型企业；从业人员 10 人以下的为微型企业。</w:t>
      </w:r>
      <w:r/>
    </w:p>
    <w:p>
      <w:pPr>
        <w:pStyle w:val="1067"/>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7"/>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7"/>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7"/>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8"/>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pStyle w:val="1068"/>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pStyle w:val="1068"/>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hint="eastAsia" w:ascii="Times New Roman" w:hAnsi="Times New Roman"/>
          <w:b/>
          <w:bCs/>
          <w:color w:val="000000" w:themeColor="text1"/>
          <w:sz w:val="21"/>
          <w:szCs w:val="21"/>
          <w:highlight w:val="none"/>
          <w14:textFill>
            <w14:solidFill>
              <w14:schemeClr w14:val="tx1"/>
            </w14:solidFill>
          </w14:textFill>
        </w:rPr>
        <w:t xml:space="preserve">残疾人福利性单位声明函（如适用）</w:t>
      </w:r>
      <w:r/>
    </w:p>
    <w:p>
      <w:pPr>
        <w:pStyle w:val="1068"/>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8"/>
        <w:jc w:val="center"/>
        <w:spacing w:before="0" w:beforeAutospacing="0" w:after="0" w:afterAutospacing="0" w:line="36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残疾人福利性单位声明函</w:t>
      </w:r>
      <w:r/>
    </w:p>
    <w:p>
      <w:pPr>
        <w:pStyle w:val="1068"/>
        <w:jc w:val="center"/>
        <w:spacing w:before="0" w:beforeAutospacing="0" w:after="0" w:afterAutospacing="0" w:line="36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8"/>
        <w:ind w:firstLine="420"/>
        <w:spacing w:before="0" w:beforeAutospacing="0" w:after="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8"/>
        <w:ind w:firstLine="420"/>
        <w:spacing w:before="0" w:beforeAutospacing="0" w:after="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68"/>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8"/>
        <w:jc w:val="right"/>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投标单位名称（加盖CA电子公章）</w:t>
      </w:r>
      <w:r>
        <w:rPr>
          <w:rFonts w:hint="eastAsia" w:ascii="Times New Roman" w:hAnsi="Times New Roman"/>
          <w:color w:val="000000" w:themeColor="text1"/>
          <w:sz w:val="21"/>
          <w:szCs w:val="21"/>
          <w:highlight w:val="none"/>
          <w14:textFill>
            <w14:solidFill>
              <w14:schemeClr w14:val="tx1"/>
            </w14:solidFill>
          </w14:textFill>
        </w:rPr>
        <w:t xml:space="preserve">                    </w:t>
      </w:r>
      <w:r/>
    </w:p>
    <w:p>
      <w:pPr>
        <w:pStyle w:val="1068"/>
        <w:ind w:firstLine="4200"/>
        <w:jc w:val="both"/>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日  期：</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7"/>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spacing w:line="360" w:lineRule="auto"/>
        <w:rPr>
          <w:rStyle w:val="1037"/>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rPr>
          <w:rStyle w:val="1037"/>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40" w:right="1416" w:bottom="1440" w:left="1800" w:header="495"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_x000B__x000C_">
    <w:panose1 w:val="020B0503020202020204"/>
  </w:font>
  <w:font w:name="方正楷体_GBK">
    <w:panose1 w:val="020B0503020202020204"/>
  </w:font>
  <w:font w:name="FuturaA Bk BT">
    <w:panose1 w:val="020B0503020202020204"/>
  </w:font>
  <w:font w:name="楷体_GB2312">
    <w:panose1 w:val="02010609060101010101"/>
  </w:font>
  <w:font w:name="Calibri">
    <w:panose1 w:val="020F050202020403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仿宋">
    <w:panose1 w:val="02010609060101010101"/>
  </w:font>
  <w:font w:name="等线">
    <w:panose1 w:val="02010600030101010101"/>
  </w:font>
  <w:font w:name="方正黑体_GBK">
    <w:panose1 w:val="020B0503020202020204"/>
  </w:font>
  <w:font w:name="方正仿宋_GBK">
    <w:panose1 w:val="020B0503020202020204"/>
  </w:font>
  <w:font w:name="Cambria">
    <w:panose1 w:val="02040503050406030204"/>
  </w:font>
  <w:font w:name="Courier New">
    <w:panose1 w:val="020703090202050204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06"/>
        <w:rFonts w:ascii="宋体" w:hAnsi="宋体"/>
      </w:rPr>
      <w:framePr w:wrap="around" w:vAnchor="text" w:hAnchor="margin" w:xAlign="center" w:y="1"/>
    </w:pPr>
    <w:r>
      <w:rPr>
        <w:rFonts w:ascii="宋体" w:hAnsi="宋体"/>
      </w:rPr>
      <w:fldChar w:fldCharType="begin"/>
    </w:r>
    <w:r>
      <w:rPr>
        <w:rStyle w:val="1006"/>
        <w:rFonts w:ascii="宋体" w:hAnsi="宋体"/>
      </w:rPr>
      <w:instrText xml:space="preserve">PAGE  </w:instrText>
    </w:r>
    <w:r>
      <w:rPr>
        <w:rFonts w:ascii="宋体" w:hAnsi="宋体"/>
      </w:rPr>
      <w:fldChar w:fldCharType="separate"/>
    </w:r>
    <w:r>
      <w:rPr>
        <w:rStyle w:val="1006"/>
        <w:rFonts w:ascii="宋体" w:hAnsi="宋体"/>
      </w:rPr>
      <w:t xml:space="preserve">64</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06"/>
      </w:rPr>
      <w:framePr w:wrap="around" w:vAnchor="text" w:hAnchor="margin" w:xAlign="center" w:y="1"/>
    </w:pPr>
    <w:r>
      <w:fldChar w:fldCharType="begin"/>
    </w:r>
    <w:r>
      <w:rPr>
        <w:rStyle w:val="1006"/>
      </w:rPr>
      <w:instrText xml:space="preserve">PAGE  </w:instrText>
    </w:r>
    <w:r>
      <w:fldChar w:fldCharType="end"/>
    </w:r>
    <w:r/>
  </w:p>
  <w:p>
    <w:pPr>
      <w:pStyle w:val="984"/>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left"/>
      <w:rPr>
        <w:rFonts w:ascii="宋体" w:hAnsi="宋体"/>
      </w:rPr>
    </w:pPr>
    <w:r>
      <w:rPr>
        <w:rFonts w:ascii="宋体" w:hAnsi="宋体"/>
      </w:rPr>
      <mc:AlternateContent>
        <mc:Choice Requires="wpg">
          <w:drawing>
            <wp:inline xmlns:wp="http://schemas.openxmlformats.org/drawingml/2006/wordprocessingDrawing" distT="0" distB="0" distL="0" distR="0">
              <wp:extent cx="1835150" cy="3467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835150" cy="347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项目编号：JSZC-320100-JITC-G2026-0322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78"/>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upperLetter"/>
      <w:isLgl w:val="false"/>
      <w:suff w:val="nothing"/>
      <w:lvlText w:val="附　录　%1"/>
      <w:lvlJc w:val="left"/>
      <w:pPr>
        <w:ind w:left="0" w:firstLine="0"/>
      </w:pPr>
      <w:rPr>
        <w:rFonts w:hint="eastAsia" w:ascii="黑体" w:hAnsi="Times New Roman" w:eastAsia="黑体"/>
        <w:b w:val="0"/>
        <w:i w:val="0"/>
        <w:sz w:val="21"/>
      </w:rPr>
    </w:lvl>
    <w:lvl w:ilvl="1">
      <w:start w:val="1"/>
      <w:numFmt w:val="decimal"/>
      <w:pStyle w:val="1081"/>
      <w:isLgl w:val="false"/>
      <w:suff w:val="nothing"/>
      <w:lvlText w:val="%1.%2　"/>
      <w:lvlJc w:val="left"/>
      <w:pPr>
        <w:ind w:left="0" w:firstLine="0"/>
      </w:pPr>
      <w:rPr>
        <w:rFonts w:hint="eastAsia" w:ascii="黑体" w:hAnsi="Times New Roman" w:eastAsia="黑体"/>
        <w:b w:val="0"/>
        <w:i w:val="0"/>
        <w:spacing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TOC Heading"/>
    <w:uiPriority w:val="39"/>
    <w:unhideWhenUsed/>
  </w:style>
  <w:style w:type="paragraph" w:styleId="709" w:default="1">
    <w:name w:val="Normal"/>
    <w:next w:val="721"/>
    <w:uiPriority w:val="0"/>
    <w:qFormat/>
    <w:pPr>
      <w:jc w:val="both"/>
      <w:widowControl w:val="off"/>
    </w:pPr>
    <w:rPr>
      <w:rFonts w:ascii="Times New Roman" w:hAnsi="Times New Roman" w:eastAsia="宋体" w:cs="Times New Roman"/>
      <w:sz w:val="21"/>
      <w:szCs w:val="24"/>
      <w:lang w:val="en-US" w:eastAsia="zh-CN" w:bidi="ar-SA"/>
    </w:rPr>
  </w:style>
  <w:style w:type="paragraph" w:styleId="710">
    <w:name w:val="Heading 1"/>
    <w:basedOn w:val="709"/>
    <w:next w:val="709"/>
    <w:link w:val="792"/>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link w:val="793"/>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link w:val="794"/>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795"/>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796"/>
    <w:uiPriority w:val="9"/>
    <w:unhideWhenUsed/>
    <w:qFormat/>
    <w:pPr>
      <w:keepLines/>
      <w:keepNext/>
      <w:spacing w:before="320" w:after="200"/>
      <w:outlineLvl w:val="4"/>
    </w:pPr>
    <w:rPr>
      <w:rFonts w:ascii="Arial" w:hAnsi="Arial" w:eastAsia="Arial" w:cs="Arial"/>
      <w:b/>
      <w:bCs/>
      <w:sz w:val="24"/>
    </w:rPr>
  </w:style>
  <w:style w:type="paragraph" w:styleId="715">
    <w:name w:val="Heading 6"/>
    <w:basedOn w:val="709"/>
    <w:next w:val="709"/>
    <w:link w:val="797"/>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99"/>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800"/>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Body Text Indent"/>
    <w:basedOn w:val="709"/>
    <w:next w:val="709"/>
    <w:link w:val="1088"/>
    <w:uiPriority w:val="99"/>
    <w:unhideWhenUsed/>
    <w:qFormat/>
    <w:pPr>
      <w:ind w:left="420"/>
      <w:spacing w:after="120"/>
    </w:pPr>
  </w:style>
  <w:style w:type="paragraph" w:styleId="722">
    <w:name w:val="toc 7"/>
    <w:basedOn w:val="709"/>
    <w:next w:val="709"/>
    <w:uiPriority w:val="39"/>
    <w:unhideWhenUsed/>
    <w:qFormat/>
    <w:pPr>
      <w:ind w:left="1701"/>
      <w:spacing w:after="57"/>
    </w:pPr>
  </w:style>
  <w:style w:type="paragraph" w:styleId="723">
    <w:name w:val="Normal Indent"/>
    <w:basedOn w:val="709"/>
    <w:uiPriority w:val="0"/>
    <w:qFormat/>
    <w:pPr>
      <w:ind w:firstLine="482"/>
    </w:pPr>
  </w:style>
  <w:style w:type="paragraph" w:styleId="724">
    <w:name w:val="Caption"/>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annotation text"/>
    <w:basedOn w:val="709"/>
    <w:link w:val="1085"/>
    <w:uiPriority w:val="99"/>
    <w:unhideWhenUsed/>
    <w:qFormat/>
    <w:pPr>
      <w:jc w:val="left"/>
    </w:pPr>
  </w:style>
  <w:style w:type="paragraph" w:styleId="726">
    <w:name w:val="Body Text"/>
    <w:basedOn w:val="709"/>
    <w:next w:val="709"/>
    <w:link w:val="1083"/>
    <w:uiPriority w:val="99"/>
    <w:qFormat/>
    <w:pPr>
      <w:jc w:val="center"/>
    </w:pPr>
    <w:rPr>
      <w:rFonts w:ascii="宋体" w:hAnsi="宋体"/>
      <w:b/>
      <w:bCs/>
      <w:sz w:val="28"/>
    </w:rPr>
  </w:style>
  <w:style w:type="paragraph" w:styleId="727">
    <w:name w:val="toc 5"/>
    <w:basedOn w:val="709"/>
    <w:next w:val="709"/>
    <w:uiPriority w:val="39"/>
    <w:unhideWhenUsed/>
    <w:qFormat/>
    <w:pPr>
      <w:ind w:left="1134"/>
      <w:spacing w:after="57"/>
    </w:pPr>
  </w:style>
  <w:style w:type="paragraph" w:styleId="728">
    <w:name w:val="toc 3"/>
    <w:basedOn w:val="709"/>
    <w:next w:val="709"/>
    <w:uiPriority w:val="39"/>
    <w:unhideWhenUsed/>
    <w:qFormat/>
    <w:pPr>
      <w:ind w:left="567"/>
      <w:spacing w:after="57"/>
    </w:pPr>
  </w:style>
  <w:style w:type="paragraph" w:styleId="729">
    <w:name w:val="Plain Text"/>
    <w:basedOn w:val="709"/>
    <w:uiPriority w:val="0"/>
    <w:qFormat/>
    <w:rPr>
      <w:rFonts w:ascii="Courier New" w:hAnsi="Cambria"/>
      <w:szCs w:val="21"/>
    </w:rPr>
  </w:style>
  <w:style w:type="paragraph" w:styleId="730">
    <w:name w:val="toc 8"/>
    <w:basedOn w:val="709"/>
    <w:next w:val="709"/>
    <w:uiPriority w:val="39"/>
    <w:unhideWhenUsed/>
    <w:qFormat/>
    <w:pPr>
      <w:ind w:left="1984"/>
      <w:spacing w:after="57"/>
    </w:pPr>
  </w:style>
  <w:style w:type="paragraph" w:styleId="731">
    <w:name w:val="endnote text"/>
    <w:basedOn w:val="709"/>
    <w:link w:val="938"/>
    <w:uiPriority w:val="99"/>
    <w:semiHidden/>
    <w:unhideWhenUsed/>
    <w:qFormat/>
    <w:rPr>
      <w:sz w:val="20"/>
    </w:rPr>
  </w:style>
  <w:style w:type="paragraph" w:styleId="732">
    <w:name w:val="Balloon Text"/>
    <w:basedOn w:val="709"/>
    <w:link w:val="1090"/>
    <w:uiPriority w:val="99"/>
    <w:semiHidden/>
    <w:unhideWhenUsed/>
    <w:qFormat/>
    <w:rPr>
      <w:sz w:val="18"/>
      <w:szCs w:val="18"/>
    </w:rPr>
  </w:style>
  <w:style w:type="paragraph" w:styleId="733">
    <w:name w:val="Footer"/>
    <w:basedOn w:val="709"/>
    <w:link w:val="811"/>
    <w:uiPriority w:val="99"/>
    <w:unhideWhenUsed/>
    <w:qFormat/>
    <w:pPr>
      <w:tabs>
        <w:tab w:val="center" w:pos="7143" w:leader="none"/>
        <w:tab w:val="right" w:pos="14287" w:leader="none"/>
      </w:tabs>
    </w:pPr>
  </w:style>
  <w:style w:type="paragraph" w:styleId="734">
    <w:name w:val="envelope return"/>
    <w:basedOn w:val="709"/>
    <w:uiPriority w:val="0"/>
    <w:qFormat/>
    <w:rPr>
      <w:rFonts w:ascii="Arial" w:hAnsi="Arial"/>
    </w:rPr>
  </w:style>
  <w:style w:type="paragraph" w:styleId="735">
    <w:name w:val="Header"/>
    <w:basedOn w:val="709"/>
    <w:link w:val="809"/>
    <w:uiPriority w:val="99"/>
    <w:unhideWhenUsed/>
    <w:qFormat/>
    <w:pPr>
      <w:tabs>
        <w:tab w:val="center" w:pos="7143" w:leader="none"/>
        <w:tab w:val="right" w:pos="14287" w:leader="none"/>
      </w:tabs>
    </w:pPr>
  </w:style>
  <w:style w:type="paragraph" w:styleId="736">
    <w:name w:val="toc 1"/>
    <w:basedOn w:val="709"/>
    <w:next w:val="709"/>
    <w:uiPriority w:val="39"/>
    <w:unhideWhenUsed/>
    <w:qFormat/>
    <w:pPr>
      <w:spacing w:after="57"/>
    </w:pPr>
  </w:style>
  <w:style w:type="paragraph" w:styleId="737">
    <w:name w:val="toc 4"/>
    <w:basedOn w:val="709"/>
    <w:next w:val="709"/>
    <w:uiPriority w:val="39"/>
    <w:unhideWhenUsed/>
    <w:qFormat/>
    <w:pPr>
      <w:ind w:left="850"/>
      <w:spacing w:after="57"/>
    </w:pPr>
  </w:style>
  <w:style w:type="paragraph" w:styleId="738">
    <w:name w:val="Subtitle"/>
    <w:basedOn w:val="709"/>
    <w:next w:val="709"/>
    <w:link w:val="804"/>
    <w:uiPriority w:val="11"/>
    <w:qFormat/>
    <w:pPr>
      <w:spacing w:before="200" w:after="200"/>
    </w:pPr>
    <w:rPr>
      <w:sz w:val="24"/>
    </w:rPr>
  </w:style>
  <w:style w:type="paragraph" w:styleId="739">
    <w:name w:val="footnote text"/>
    <w:basedOn w:val="709"/>
    <w:link w:val="937"/>
    <w:uiPriority w:val="99"/>
    <w:semiHidden/>
    <w:unhideWhenUsed/>
    <w:qFormat/>
    <w:pPr>
      <w:spacing w:after="40"/>
    </w:pPr>
    <w:rPr>
      <w:sz w:val="18"/>
    </w:rPr>
  </w:style>
  <w:style w:type="paragraph" w:styleId="740">
    <w:name w:val="toc 6"/>
    <w:basedOn w:val="709"/>
    <w:next w:val="709"/>
    <w:uiPriority w:val="39"/>
    <w:unhideWhenUsed/>
    <w:qFormat/>
    <w:pPr>
      <w:ind w:left="1417"/>
      <w:spacing w:after="57"/>
    </w:pPr>
  </w:style>
  <w:style w:type="paragraph" w:styleId="741">
    <w:name w:val="table of figures"/>
    <w:basedOn w:val="709"/>
    <w:next w:val="709"/>
    <w:uiPriority w:val="99"/>
    <w:unhideWhenUsed/>
    <w:qFormat/>
  </w:style>
  <w:style w:type="paragraph" w:styleId="742">
    <w:name w:val="toc 2"/>
    <w:basedOn w:val="709"/>
    <w:next w:val="709"/>
    <w:uiPriority w:val="39"/>
    <w:unhideWhenUsed/>
    <w:qFormat/>
    <w:pPr>
      <w:ind w:left="283"/>
      <w:spacing w:after="57"/>
    </w:pPr>
  </w:style>
  <w:style w:type="paragraph" w:styleId="743">
    <w:name w:val="toc 9"/>
    <w:basedOn w:val="709"/>
    <w:next w:val="709"/>
    <w:uiPriority w:val="39"/>
    <w:unhideWhenUsed/>
    <w:qFormat/>
    <w:pPr>
      <w:ind w:left="2268"/>
      <w:spacing w:after="57"/>
    </w:pPr>
  </w:style>
  <w:style w:type="paragraph" w:styleId="744">
    <w:name w:val="HTML Preformatted"/>
    <w:basedOn w:val="709"/>
    <w:uiPriority w:val="99"/>
    <w:unhideWhenUsed/>
    <w:qFormat/>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仿宋"/>
      <w:b/>
      <w:bCs/>
      <w:szCs w:val="21"/>
    </w:rPr>
  </w:style>
  <w:style w:type="paragraph" w:styleId="745">
    <w:name w:val="Title"/>
    <w:basedOn w:val="709"/>
    <w:next w:val="709"/>
    <w:link w:val="803"/>
    <w:uiPriority w:val="10"/>
    <w:qFormat/>
    <w:pPr>
      <w:contextualSpacing/>
      <w:spacing w:before="300" w:after="200"/>
    </w:pPr>
    <w:rPr>
      <w:sz w:val="48"/>
      <w:szCs w:val="48"/>
    </w:rPr>
  </w:style>
  <w:style w:type="paragraph" w:styleId="746">
    <w:name w:val="annotation subject"/>
    <w:basedOn w:val="725"/>
    <w:next w:val="725"/>
    <w:link w:val="1086"/>
    <w:uiPriority w:val="99"/>
    <w:semiHidden/>
    <w:unhideWhenUsed/>
    <w:qFormat/>
    <w:rPr>
      <w:b/>
      <w:bCs/>
    </w:rPr>
  </w:style>
  <w:style w:type="paragraph" w:styleId="747">
    <w:name w:val="Body Text First Indent"/>
    <w:basedOn w:val="726"/>
    <w:link w:val="1084"/>
    <w:uiPriority w:val="99"/>
    <w:semiHidden/>
    <w:unhideWhenUsed/>
    <w:qFormat/>
    <w:pPr>
      <w:ind w:firstLine="420"/>
      <w:jc w:val="both"/>
      <w:spacing w:after="120"/>
    </w:pPr>
    <w:rPr>
      <w:rFonts w:ascii="Times New Roman" w:hAnsi="Times New Roman"/>
      <w:b w:val="0"/>
      <w:bCs w:val="0"/>
      <w:sz w:val="21"/>
    </w:rPr>
  </w:style>
  <w:style w:type="paragraph" w:styleId="748">
    <w:name w:val="Body Text First Indent 2"/>
    <w:basedOn w:val="721"/>
    <w:next w:val="709"/>
    <w:link w:val="1089"/>
    <w:uiPriority w:val="99"/>
    <w:semiHidden/>
    <w:unhideWhenUsed/>
    <w:qFormat/>
    <w:pPr>
      <w:ind w:firstLine="420"/>
    </w:pPr>
  </w:style>
  <w:style w:type="table" w:styleId="7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basedOn w:val="719"/>
    <w:uiPriority w:val="22"/>
    <w:qFormat/>
    <w:rPr>
      <w:b/>
    </w:rPr>
  </w:style>
  <w:style w:type="character" w:styleId="751">
    <w:name w:val="endnote reference"/>
    <w:uiPriority w:val="99"/>
    <w:semiHidden/>
    <w:unhideWhenUsed/>
    <w:qFormat/>
    <w:rPr>
      <w:vertAlign w:val="superscript"/>
    </w:rPr>
  </w:style>
  <w:style w:type="character" w:styleId="752">
    <w:name w:val="Hyperlink"/>
    <w:uiPriority w:val="99"/>
    <w:unhideWhenUsed/>
    <w:qFormat/>
    <w:rPr>
      <w:color w:val="0000ff" w:themeColor="hyperlink"/>
      <w:u w:val="single"/>
      <w14:textFill>
        <w14:solidFill>
          <w14:schemeClr w14:val="hlink"/>
        </w14:solidFill>
      </w14:textFill>
    </w:rPr>
  </w:style>
  <w:style w:type="character" w:styleId="753">
    <w:name w:val="annotation reference"/>
    <w:basedOn w:val="719"/>
    <w:uiPriority w:val="99"/>
    <w:semiHidden/>
    <w:unhideWhenUsed/>
    <w:qFormat/>
    <w:rPr>
      <w:sz w:val="21"/>
      <w:szCs w:val="21"/>
    </w:rPr>
  </w:style>
  <w:style w:type="character" w:styleId="754">
    <w:name w:val="footnote reference"/>
    <w:uiPriority w:val="99"/>
    <w:unhideWhenUsed/>
    <w:qFormat/>
    <w:rPr>
      <w:vertAlign w:val="superscript"/>
    </w:rPr>
  </w:style>
  <w:style w:type="character" w:styleId="755" w:customStyle="1">
    <w:name w:val="Heading 1 Char"/>
    <w:basedOn w:val="719"/>
    <w:uiPriority w:val="9"/>
    <w:qFormat/>
    <w:rPr>
      <w:rFonts w:ascii="Arial" w:hAnsi="Arial" w:eastAsia="Arial" w:cs="Arial"/>
      <w:sz w:val="40"/>
      <w:szCs w:val="40"/>
    </w:rPr>
  </w:style>
  <w:style w:type="character" w:styleId="756" w:customStyle="1">
    <w:name w:val="Heading 2 Char"/>
    <w:basedOn w:val="719"/>
    <w:uiPriority w:val="9"/>
    <w:qFormat/>
    <w:rPr>
      <w:rFonts w:ascii="Arial" w:hAnsi="Arial" w:eastAsia="Arial" w:cs="Arial"/>
      <w:sz w:val="34"/>
    </w:rPr>
  </w:style>
  <w:style w:type="character" w:styleId="757" w:customStyle="1">
    <w:name w:val="Heading 3 Char"/>
    <w:basedOn w:val="719"/>
    <w:uiPriority w:val="9"/>
    <w:qFormat/>
    <w:rPr>
      <w:rFonts w:ascii="Arial" w:hAnsi="Arial" w:eastAsia="Arial" w:cs="Arial"/>
      <w:sz w:val="30"/>
      <w:szCs w:val="30"/>
    </w:rPr>
  </w:style>
  <w:style w:type="character" w:styleId="758" w:customStyle="1">
    <w:name w:val="Heading 4 Char"/>
    <w:basedOn w:val="719"/>
    <w:uiPriority w:val="9"/>
    <w:qFormat/>
    <w:rPr>
      <w:rFonts w:ascii="Arial" w:hAnsi="Arial" w:eastAsia="Arial" w:cs="Arial"/>
      <w:b/>
      <w:bCs/>
      <w:sz w:val="26"/>
      <w:szCs w:val="26"/>
    </w:rPr>
  </w:style>
  <w:style w:type="character" w:styleId="759" w:customStyle="1">
    <w:name w:val="Heading 5 Char"/>
    <w:basedOn w:val="719"/>
    <w:uiPriority w:val="9"/>
    <w:qFormat/>
    <w:rPr>
      <w:rFonts w:ascii="Arial" w:hAnsi="Arial" w:eastAsia="Arial" w:cs="Arial"/>
      <w:b/>
      <w:bCs/>
      <w:sz w:val="24"/>
      <w:szCs w:val="24"/>
    </w:rPr>
  </w:style>
  <w:style w:type="character" w:styleId="760" w:customStyle="1">
    <w:name w:val="Heading 6 Char"/>
    <w:basedOn w:val="719"/>
    <w:uiPriority w:val="9"/>
    <w:qFormat/>
    <w:rPr>
      <w:rFonts w:ascii="Arial" w:hAnsi="Arial" w:eastAsia="Arial" w:cs="Arial"/>
      <w:b/>
      <w:bCs/>
      <w:sz w:val="22"/>
      <w:szCs w:val="22"/>
    </w:rPr>
  </w:style>
  <w:style w:type="character" w:styleId="761" w:customStyle="1">
    <w:name w:val="Heading 7 Char"/>
    <w:basedOn w:val="719"/>
    <w:uiPriority w:val="9"/>
    <w:qFormat/>
    <w:rPr>
      <w:rFonts w:ascii="Arial" w:hAnsi="Arial" w:eastAsia="Arial" w:cs="Arial"/>
      <w:b/>
      <w:bCs/>
      <w:i/>
      <w:iCs/>
      <w:sz w:val="22"/>
      <w:szCs w:val="22"/>
    </w:rPr>
  </w:style>
  <w:style w:type="character" w:styleId="762" w:customStyle="1">
    <w:name w:val="Heading 8 Char"/>
    <w:basedOn w:val="719"/>
    <w:uiPriority w:val="9"/>
    <w:qFormat/>
    <w:rPr>
      <w:rFonts w:ascii="Arial" w:hAnsi="Arial" w:eastAsia="Arial" w:cs="Arial"/>
      <w:i/>
      <w:iCs/>
      <w:sz w:val="22"/>
      <w:szCs w:val="22"/>
    </w:rPr>
  </w:style>
  <w:style w:type="character" w:styleId="763" w:customStyle="1">
    <w:name w:val="Heading 9 Char"/>
    <w:basedOn w:val="719"/>
    <w:uiPriority w:val="9"/>
    <w:qFormat/>
    <w:rPr>
      <w:rFonts w:ascii="Arial" w:hAnsi="Arial" w:eastAsia="Arial" w:cs="Arial"/>
      <w:i/>
      <w:iCs/>
      <w:sz w:val="21"/>
      <w:szCs w:val="21"/>
    </w:rPr>
  </w:style>
  <w:style w:type="character" w:styleId="764" w:customStyle="1">
    <w:name w:val="Title Char"/>
    <w:basedOn w:val="719"/>
    <w:uiPriority w:val="10"/>
    <w:qFormat/>
    <w:rPr>
      <w:sz w:val="48"/>
      <w:szCs w:val="48"/>
    </w:rPr>
  </w:style>
  <w:style w:type="character" w:styleId="765" w:customStyle="1">
    <w:name w:val="Subtitle Char"/>
    <w:basedOn w:val="719"/>
    <w:uiPriority w:val="11"/>
    <w:qFormat/>
    <w:rPr>
      <w:sz w:val="24"/>
      <w:szCs w:val="24"/>
    </w:rPr>
  </w:style>
  <w:style w:type="character" w:styleId="766" w:customStyle="1">
    <w:name w:val="Quote Char"/>
    <w:uiPriority w:val="29"/>
    <w:qFormat/>
    <w:rPr>
      <w:i/>
    </w:rPr>
  </w:style>
  <w:style w:type="character" w:styleId="767" w:customStyle="1">
    <w:name w:val="Intense Quote Char"/>
    <w:uiPriority w:val="30"/>
    <w:qFormat/>
    <w:rPr>
      <w:i/>
    </w:rPr>
  </w:style>
  <w:style w:type="character" w:styleId="768" w:customStyle="1">
    <w:name w:val="Header Char"/>
    <w:basedOn w:val="719"/>
    <w:uiPriority w:val="99"/>
    <w:qFormat/>
  </w:style>
  <w:style w:type="character" w:styleId="769" w:customStyle="1">
    <w:name w:val="Caption Char"/>
    <w:uiPriority w:val="99"/>
    <w:qFormat/>
  </w:style>
  <w:style w:type="table" w:styleId="770" w:customStyle="1">
    <w:name w:val="Plain Table 1"/>
    <w:basedOn w:val="7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2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2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2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7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7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basedOn w:val="7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72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7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7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basedOn w:val="72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basedOn w:val="72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9" w:customStyle="1">
    <w:name w:val="Footnote Text Char"/>
    <w:uiPriority w:val="99"/>
    <w:qFormat/>
    <w:rPr>
      <w:sz w:val="18"/>
    </w:rPr>
  </w:style>
  <w:style w:type="character" w:styleId="790" w:customStyle="1">
    <w:name w:val="Endnote Text Char"/>
    <w:uiPriority w:val="99"/>
    <w:qFormat/>
    <w:rPr>
      <w:sz w:val="20"/>
    </w:rPr>
  </w:style>
  <w:style w:type="paragraph" w:styleId="791" w:customStyle="1">
    <w:name w:val="TOC 标题1"/>
    <w:uiPriority w:val="39"/>
    <w:unhideWhenUsed/>
    <w:qFormat/>
    <w:rPr>
      <w:rFonts w:ascii="Times New Roman" w:hAnsi="Times New Roman" w:eastAsia="宋体" w:cs="Times New Roman"/>
      <w:lang w:val="en-US" w:eastAsia="zh-CN" w:bidi="ar-SA"/>
    </w:rPr>
  </w:style>
  <w:style w:type="character" w:styleId="792" w:customStyle="1">
    <w:name w:val="标题 1 Char"/>
    <w:link w:val="710"/>
    <w:uiPriority w:val="9"/>
    <w:qFormat/>
    <w:rPr>
      <w:rFonts w:ascii="Arial" w:hAnsi="Arial" w:eastAsia="Arial" w:cs="Arial"/>
      <w:sz w:val="40"/>
      <w:szCs w:val="40"/>
    </w:rPr>
  </w:style>
  <w:style w:type="character" w:styleId="793" w:customStyle="1">
    <w:name w:val="标题 2 Char"/>
    <w:link w:val="711"/>
    <w:uiPriority w:val="9"/>
    <w:qFormat/>
    <w:rPr>
      <w:rFonts w:ascii="Arial" w:hAnsi="Arial" w:eastAsia="Arial" w:cs="Arial"/>
      <w:sz w:val="34"/>
    </w:rPr>
  </w:style>
  <w:style w:type="character" w:styleId="794" w:customStyle="1">
    <w:name w:val="标题 3 Char"/>
    <w:link w:val="712"/>
    <w:uiPriority w:val="9"/>
    <w:qFormat/>
    <w:rPr>
      <w:rFonts w:ascii="Arial" w:hAnsi="Arial" w:eastAsia="Arial" w:cs="Arial"/>
      <w:sz w:val="30"/>
      <w:szCs w:val="30"/>
    </w:rPr>
  </w:style>
  <w:style w:type="character" w:styleId="795" w:customStyle="1">
    <w:name w:val="标题 4 Char"/>
    <w:link w:val="713"/>
    <w:uiPriority w:val="9"/>
    <w:qFormat/>
    <w:rPr>
      <w:rFonts w:ascii="Arial" w:hAnsi="Arial" w:eastAsia="Arial" w:cs="Arial"/>
      <w:b/>
      <w:bCs/>
      <w:sz w:val="26"/>
      <w:szCs w:val="26"/>
    </w:rPr>
  </w:style>
  <w:style w:type="character" w:styleId="796" w:customStyle="1">
    <w:name w:val="标题 5 Char"/>
    <w:link w:val="714"/>
    <w:uiPriority w:val="9"/>
    <w:qFormat/>
    <w:rPr>
      <w:rFonts w:ascii="Arial" w:hAnsi="Arial" w:eastAsia="Arial" w:cs="Arial"/>
      <w:b/>
      <w:bCs/>
      <w:sz w:val="24"/>
      <w:szCs w:val="24"/>
    </w:rPr>
  </w:style>
  <w:style w:type="character" w:styleId="797" w:customStyle="1">
    <w:name w:val="标题 6 Char"/>
    <w:link w:val="715"/>
    <w:uiPriority w:val="9"/>
    <w:qFormat/>
    <w:rPr>
      <w:rFonts w:ascii="Arial" w:hAnsi="Arial" w:eastAsia="Arial" w:cs="Arial"/>
      <w:b/>
      <w:bCs/>
      <w:sz w:val="22"/>
      <w:szCs w:val="22"/>
    </w:rPr>
  </w:style>
  <w:style w:type="character" w:styleId="798" w:customStyle="1">
    <w:name w:val="标题 7 Char"/>
    <w:link w:val="716"/>
    <w:uiPriority w:val="9"/>
    <w:qFormat/>
    <w:rPr>
      <w:rFonts w:ascii="Arial" w:hAnsi="Arial" w:eastAsia="Arial" w:cs="Arial"/>
      <w:b/>
      <w:bCs/>
      <w:i/>
      <w:iCs/>
      <w:sz w:val="22"/>
      <w:szCs w:val="22"/>
    </w:rPr>
  </w:style>
  <w:style w:type="character" w:styleId="799" w:customStyle="1">
    <w:name w:val="标题 8 Char"/>
    <w:link w:val="717"/>
    <w:uiPriority w:val="9"/>
    <w:qFormat/>
    <w:rPr>
      <w:rFonts w:ascii="Arial" w:hAnsi="Arial" w:eastAsia="Arial" w:cs="Arial"/>
      <w:i/>
      <w:iCs/>
      <w:sz w:val="22"/>
      <w:szCs w:val="22"/>
    </w:rPr>
  </w:style>
  <w:style w:type="character" w:styleId="800" w:customStyle="1">
    <w:name w:val="标题 9 Char"/>
    <w:link w:val="718"/>
    <w:uiPriority w:val="9"/>
    <w:qFormat/>
    <w:rPr>
      <w:rFonts w:ascii="Arial" w:hAnsi="Arial" w:eastAsia="Arial" w:cs="Arial"/>
      <w:i/>
      <w:iCs/>
      <w:sz w:val="21"/>
      <w:szCs w:val="21"/>
    </w:rPr>
  </w:style>
  <w:style w:type="paragraph" w:styleId="801">
    <w:name w:val="List Paragraph"/>
    <w:basedOn w:val="709"/>
    <w:uiPriority w:val="34"/>
    <w:qFormat/>
    <w:pPr>
      <w:contextualSpacing/>
      <w:ind w:left="720"/>
    </w:pPr>
  </w:style>
  <w:style w:type="paragraph" w:styleId="802">
    <w:name w:val="No Spacing"/>
    <w:uiPriority w:val="1"/>
    <w:qFormat/>
    <w:rPr>
      <w:rFonts w:ascii="Times New Roman" w:hAnsi="Times New Roman" w:eastAsia="宋体" w:cs="Times New Roman"/>
      <w:lang w:val="en-US" w:eastAsia="zh-CN" w:bidi="ar-SA"/>
    </w:rPr>
  </w:style>
  <w:style w:type="character" w:styleId="803" w:customStyle="1">
    <w:name w:val="标题 Char"/>
    <w:link w:val="745"/>
    <w:uiPriority w:val="10"/>
    <w:qFormat/>
    <w:rPr>
      <w:sz w:val="48"/>
      <w:szCs w:val="48"/>
    </w:rPr>
  </w:style>
  <w:style w:type="character" w:styleId="804" w:customStyle="1">
    <w:name w:val="副标题 Char"/>
    <w:link w:val="738"/>
    <w:uiPriority w:val="11"/>
    <w:qFormat/>
    <w:rPr>
      <w:sz w:val="24"/>
      <w:szCs w:val="24"/>
    </w:rPr>
  </w:style>
  <w:style w:type="paragraph" w:styleId="805">
    <w:name w:val="Quote"/>
    <w:basedOn w:val="709"/>
    <w:next w:val="709"/>
    <w:link w:val="806"/>
    <w:uiPriority w:val="29"/>
    <w:qFormat/>
    <w:pPr>
      <w:ind w:left="720" w:right="720"/>
    </w:pPr>
    <w:rPr>
      <w:i/>
    </w:rPr>
  </w:style>
  <w:style w:type="character" w:styleId="806" w:customStyle="1">
    <w:name w:val="引用 Char"/>
    <w:link w:val="805"/>
    <w:uiPriority w:val="29"/>
    <w:qFormat/>
    <w:rPr>
      <w:i/>
    </w:rPr>
  </w:style>
  <w:style w:type="paragraph" w:styleId="807">
    <w:name w:val="Intense Quote"/>
    <w:basedOn w:val="709"/>
    <w:next w:val="709"/>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明显引用 Char"/>
    <w:link w:val="807"/>
    <w:uiPriority w:val="30"/>
    <w:qFormat/>
    <w:rPr>
      <w:i/>
    </w:rPr>
  </w:style>
  <w:style w:type="character" w:styleId="809" w:customStyle="1">
    <w:name w:val="页眉 Char"/>
    <w:link w:val="735"/>
    <w:uiPriority w:val="99"/>
    <w:qFormat/>
  </w:style>
  <w:style w:type="character" w:styleId="810" w:customStyle="1">
    <w:name w:val="Footer Char"/>
    <w:uiPriority w:val="99"/>
    <w:qFormat/>
  </w:style>
  <w:style w:type="character" w:styleId="811" w:customStyle="1">
    <w:name w:val="页脚 Char"/>
    <w:link w:val="733"/>
    <w:uiPriority w:val="99"/>
    <w:qFormat/>
  </w:style>
  <w:style w:type="table" w:styleId="81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脚注文本 Char"/>
    <w:link w:val="739"/>
    <w:uiPriority w:val="99"/>
    <w:qFormat/>
    <w:rPr>
      <w:sz w:val="18"/>
    </w:rPr>
  </w:style>
  <w:style w:type="character" w:styleId="938" w:customStyle="1">
    <w:name w:val="尾注文本 Char"/>
    <w:link w:val="731"/>
    <w:uiPriority w:val="99"/>
    <w:qFormat/>
    <w:rPr>
      <w:sz w:val="20"/>
    </w:rPr>
  </w:style>
  <w:style w:type="paragraph" w:styleId="939" w:customStyle="1">
    <w:name w:val="TOC 标题11"/>
    <w:uiPriority w:val="39"/>
    <w:unhideWhenUsed/>
    <w:qFormat/>
    <w:rPr>
      <w:rFonts w:ascii="Times New Roman" w:hAnsi="Times New Roman" w:eastAsia="宋体" w:cs="Times New Roman"/>
      <w:lang w:val="en-US" w:eastAsia="zh-CN" w:bidi="ar-SA"/>
    </w:rPr>
  </w:style>
  <w:style w:type="paragraph" w:styleId="940" w:customStyle="1">
    <w:name w:val="标题 11"/>
    <w:basedOn w:val="709"/>
    <w:next w:val="709"/>
    <w:link w:val="954"/>
    <w:uiPriority w:val="9"/>
    <w:qFormat/>
    <w:pPr>
      <w:jc w:val="center"/>
      <w:spacing w:line="360" w:lineRule="auto"/>
      <w:outlineLvl w:val="0"/>
    </w:pPr>
    <w:rPr>
      <w:b/>
      <w:bCs/>
      <w:sz w:val="44"/>
      <w:szCs w:val="44"/>
    </w:rPr>
  </w:style>
  <w:style w:type="paragraph" w:styleId="941" w:customStyle="1">
    <w:name w:val="标题 211"/>
    <w:basedOn w:val="709"/>
    <w:next w:val="709"/>
    <w:link w:val="955"/>
    <w:uiPriority w:val="9"/>
    <w:qFormat/>
    <w:pPr>
      <w:keepLines/>
      <w:keepNext/>
      <w:spacing w:line="360" w:lineRule="auto"/>
      <w:outlineLvl w:val="1"/>
    </w:pPr>
    <w:rPr>
      <w:rFonts w:ascii="Cambria" w:hAnsi="Cambria"/>
      <w:b/>
      <w:bCs/>
      <w:szCs w:val="21"/>
    </w:rPr>
  </w:style>
  <w:style w:type="paragraph" w:styleId="942" w:customStyle="1">
    <w:name w:val="标题 31"/>
    <w:basedOn w:val="709"/>
    <w:next w:val="943"/>
    <w:link w:val="956"/>
    <w:uiPriority w:val="0"/>
    <w:qFormat/>
    <w:pPr>
      <w:keepLines/>
      <w:keepNext/>
      <w:spacing w:before="260" w:after="260" w:line="416" w:lineRule="auto"/>
      <w:outlineLvl w:val="2"/>
    </w:pPr>
    <w:rPr>
      <w:b/>
      <w:bCs/>
      <w:sz w:val="32"/>
      <w:szCs w:val="32"/>
    </w:rPr>
  </w:style>
  <w:style w:type="paragraph" w:styleId="943" w:customStyle="1">
    <w:name w:val="正文缩进1"/>
    <w:basedOn w:val="709"/>
    <w:uiPriority w:val="0"/>
    <w:qFormat/>
    <w:pPr>
      <w:ind w:firstLine="420"/>
    </w:pPr>
  </w:style>
  <w:style w:type="paragraph" w:styleId="944" w:customStyle="1">
    <w:name w:val="标题 41"/>
    <w:basedOn w:val="709"/>
    <w:next w:val="709"/>
    <w:link w:val="957"/>
    <w:uiPriority w:val="9"/>
    <w:qFormat/>
    <w:pPr>
      <w:keepLines/>
      <w:keepNext/>
      <w:spacing w:before="280" w:after="290" w:line="376" w:lineRule="auto"/>
      <w:outlineLvl w:val="3"/>
    </w:pPr>
    <w:rPr>
      <w:rFonts w:ascii="Arial" w:hAnsi="Arial" w:eastAsia="黑体"/>
      <w:b/>
      <w:bCs/>
      <w:sz w:val="28"/>
      <w:szCs w:val="28"/>
    </w:rPr>
  </w:style>
  <w:style w:type="paragraph" w:styleId="945" w:customStyle="1">
    <w:name w:val="标题 51"/>
    <w:basedOn w:val="709"/>
    <w:next w:val="709"/>
    <w:link w:val="958"/>
    <w:uiPriority w:val="9"/>
    <w:qFormat/>
    <w:pPr>
      <w:keepLines/>
      <w:keepNext/>
      <w:spacing w:before="80" w:after="40"/>
      <w:outlineLvl w:val="4"/>
    </w:pPr>
    <w:rPr>
      <w:rFonts w:ascii="Calibri" w:hAnsi="Calibri"/>
      <w:color w:val="366091"/>
      <w:sz w:val="24"/>
    </w:rPr>
  </w:style>
  <w:style w:type="paragraph" w:styleId="946" w:customStyle="1">
    <w:name w:val="标题 61"/>
    <w:basedOn w:val="709"/>
    <w:next w:val="709"/>
    <w:link w:val="959"/>
    <w:uiPriority w:val="9"/>
    <w:qFormat/>
    <w:pPr>
      <w:keepLines/>
      <w:keepNext/>
      <w:spacing w:before="40"/>
      <w:outlineLvl w:val="5"/>
    </w:pPr>
    <w:rPr>
      <w:rFonts w:ascii="Calibri" w:hAnsi="Calibri"/>
      <w:b/>
      <w:bCs/>
      <w:color w:val="366091"/>
      <w:szCs w:val="22"/>
    </w:rPr>
  </w:style>
  <w:style w:type="paragraph" w:styleId="947" w:customStyle="1">
    <w:name w:val="标题 71"/>
    <w:basedOn w:val="709"/>
    <w:next w:val="709"/>
    <w:link w:val="960"/>
    <w:uiPriority w:val="9"/>
    <w:qFormat/>
    <w:pPr>
      <w:keepLines/>
      <w:keepNext/>
      <w:spacing w:before="40"/>
      <w:outlineLvl w:val="6"/>
    </w:pPr>
    <w:rPr>
      <w:rFonts w:ascii="Calibri" w:hAnsi="Calibri"/>
      <w:b/>
      <w:bCs/>
      <w:color w:val="585858"/>
      <w:szCs w:val="22"/>
    </w:rPr>
  </w:style>
  <w:style w:type="paragraph" w:styleId="948" w:customStyle="1">
    <w:name w:val="标题 81"/>
    <w:basedOn w:val="709"/>
    <w:next w:val="709"/>
    <w:link w:val="961"/>
    <w:uiPriority w:val="9"/>
    <w:qFormat/>
    <w:pPr>
      <w:keepLines/>
      <w:keepNext/>
      <w:outlineLvl w:val="7"/>
    </w:pPr>
    <w:rPr>
      <w:rFonts w:ascii="Calibri" w:hAnsi="Calibri"/>
      <w:color w:val="585858"/>
      <w:szCs w:val="22"/>
    </w:rPr>
  </w:style>
  <w:style w:type="paragraph" w:styleId="949" w:customStyle="1">
    <w:name w:val="标题 91"/>
    <w:basedOn w:val="709"/>
    <w:next w:val="709"/>
    <w:link w:val="962"/>
    <w:uiPriority w:val="9"/>
    <w:qFormat/>
    <w:pPr>
      <w:keepLines/>
      <w:keepNext/>
      <w:outlineLvl w:val="8"/>
    </w:pPr>
    <w:rPr>
      <w:rFonts w:ascii="Calibri" w:hAnsi="Calibri"/>
      <w:color w:val="585858"/>
      <w:szCs w:val="22"/>
    </w:rPr>
  </w:style>
  <w:style w:type="character" w:styleId="950" w:customStyle="1">
    <w:name w:val="默认段落字体1"/>
    <w:uiPriority w:val="1"/>
    <w:unhideWhenUsed/>
    <w:qFormat/>
  </w:style>
  <w:style w:type="table" w:styleId="951" w:customStyle="1">
    <w:name w:val="普通表格1"/>
    <w:uiPriority w:val="99"/>
    <w:unhideWhenUsed/>
    <w:qFormat/>
    <w:tblPr>
      <w:tblCellMar>
        <w:left w:w="0" w:type="dxa"/>
        <w:top w:w="0" w:type="dxa"/>
        <w:right w:w="0" w:type="dxa"/>
        <w:bottom w:w="0" w:type="dxa"/>
      </w:tblCellMar>
    </w:tblPr>
  </w:style>
  <w:style w:type="paragraph" w:styleId="952" w:customStyle="1">
    <w:name w:val="正文文本缩进1"/>
    <w:basedOn w:val="709"/>
    <w:next w:val="709"/>
    <w:link w:val="953"/>
    <w:uiPriority w:val="0"/>
    <w:qFormat/>
    <w:pPr>
      <w:ind w:left="420"/>
      <w:spacing w:after="120"/>
    </w:pPr>
  </w:style>
  <w:style w:type="character" w:styleId="953" w:customStyle="1">
    <w:name w:val="正文文本缩进 字符"/>
    <w:link w:val="952"/>
    <w:uiPriority w:val="0"/>
    <w:qFormat/>
    <w:rPr>
      <w:sz w:val="21"/>
      <w:szCs w:val="24"/>
    </w:rPr>
  </w:style>
  <w:style w:type="character" w:styleId="954" w:customStyle="1">
    <w:name w:val="标题 1 字符"/>
    <w:link w:val="940"/>
    <w:uiPriority w:val="9"/>
    <w:qFormat/>
    <w:rPr>
      <w:b/>
      <w:bCs/>
      <w:sz w:val="44"/>
      <w:szCs w:val="44"/>
    </w:rPr>
  </w:style>
  <w:style w:type="character" w:styleId="955" w:customStyle="1">
    <w:name w:val="标题 2 字符"/>
    <w:link w:val="941"/>
    <w:uiPriority w:val="9"/>
    <w:qFormat/>
    <w:rPr>
      <w:rFonts w:ascii="Cambria" w:hAnsi="Cambria"/>
      <w:b/>
      <w:bCs/>
      <w:sz w:val="21"/>
      <w:szCs w:val="21"/>
    </w:rPr>
  </w:style>
  <w:style w:type="character" w:styleId="956" w:customStyle="1">
    <w:name w:val="标题 3 字符"/>
    <w:link w:val="942"/>
    <w:uiPriority w:val="0"/>
    <w:qFormat/>
    <w:rPr>
      <w:b/>
      <w:bCs/>
      <w:sz w:val="32"/>
      <w:szCs w:val="32"/>
    </w:rPr>
  </w:style>
  <w:style w:type="character" w:styleId="957" w:customStyle="1">
    <w:name w:val="标题 4 字符"/>
    <w:link w:val="944"/>
    <w:uiPriority w:val="9"/>
    <w:qFormat/>
    <w:rPr>
      <w:rFonts w:ascii="Arial" w:hAnsi="Arial" w:eastAsia="黑体"/>
      <w:b/>
      <w:bCs/>
      <w:sz w:val="28"/>
      <w:szCs w:val="28"/>
    </w:rPr>
  </w:style>
  <w:style w:type="character" w:styleId="958" w:customStyle="1">
    <w:name w:val="标题 5 字符"/>
    <w:link w:val="945"/>
    <w:uiPriority w:val="9"/>
    <w:semiHidden/>
    <w:qFormat/>
    <w:rPr>
      <w:rFonts w:ascii="Calibri" w:hAnsi="Calibri" w:eastAsia="宋体" w:cs="Times New Roman"/>
      <w:color w:val="366091"/>
      <w:sz w:val="24"/>
      <w:szCs w:val="24"/>
    </w:rPr>
  </w:style>
  <w:style w:type="character" w:styleId="959" w:customStyle="1">
    <w:name w:val="标题 6 字符"/>
    <w:link w:val="946"/>
    <w:uiPriority w:val="9"/>
    <w:semiHidden/>
    <w:qFormat/>
    <w:rPr>
      <w:rFonts w:ascii="Calibri" w:hAnsi="Calibri" w:eastAsia="宋体" w:cs="Times New Roman"/>
      <w:b/>
      <w:bCs/>
      <w:color w:val="366091"/>
      <w:sz w:val="21"/>
      <w:szCs w:val="22"/>
    </w:rPr>
  </w:style>
  <w:style w:type="character" w:styleId="960" w:customStyle="1">
    <w:name w:val="标题 7 字符"/>
    <w:link w:val="947"/>
    <w:uiPriority w:val="9"/>
    <w:semiHidden/>
    <w:qFormat/>
    <w:rPr>
      <w:rFonts w:ascii="Calibri" w:hAnsi="Calibri" w:eastAsia="宋体" w:cs="Times New Roman"/>
      <w:b/>
      <w:bCs/>
      <w:color w:val="585858"/>
      <w:sz w:val="21"/>
      <w:szCs w:val="22"/>
    </w:rPr>
  </w:style>
  <w:style w:type="character" w:styleId="961" w:customStyle="1">
    <w:name w:val="标题 8 字符"/>
    <w:link w:val="948"/>
    <w:uiPriority w:val="9"/>
    <w:semiHidden/>
    <w:qFormat/>
    <w:rPr>
      <w:rFonts w:ascii="Calibri" w:hAnsi="Calibri" w:eastAsia="宋体" w:cs="Times New Roman"/>
      <w:color w:val="585858"/>
      <w:sz w:val="21"/>
      <w:szCs w:val="22"/>
    </w:rPr>
  </w:style>
  <w:style w:type="character" w:styleId="962" w:customStyle="1">
    <w:name w:val="标题 9 字符"/>
    <w:link w:val="949"/>
    <w:uiPriority w:val="9"/>
    <w:semiHidden/>
    <w:qFormat/>
    <w:rPr>
      <w:rFonts w:ascii="Calibri" w:hAnsi="Calibri" w:eastAsia="宋体" w:cs="Times New Roman"/>
      <w:color w:val="585858"/>
      <w:sz w:val="21"/>
      <w:szCs w:val="22"/>
    </w:rPr>
  </w:style>
  <w:style w:type="paragraph" w:styleId="963" w:customStyle="1">
    <w:name w:val="列表 31"/>
    <w:basedOn w:val="709"/>
    <w:uiPriority w:val="0"/>
    <w:unhideWhenUsed/>
    <w:qFormat/>
    <w:pPr>
      <w:ind w:firstLine="422"/>
      <w:spacing w:line="360" w:lineRule="auto"/>
    </w:pPr>
    <w:rPr>
      <w:rFonts w:ascii="宋体" w:hAnsi="宋体"/>
      <w:b/>
      <w:bCs/>
      <w:color w:val="ff0000"/>
      <w:szCs w:val="20"/>
    </w:rPr>
  </w:style>
  <w:style w:type="paragraph" w:styleId="964" w:customStyle="1">
    <w:name w:val="目录 71"/>
    <w:basedOn w:val="709"/>
    <w:next w:val="709"/>
    <w:uiPriority w:val="0"/>
    <w:qFormat/>
    <w:pPr>
      <w:ind w:left="1260"/>
      <w:jc w:val="left"/>
    </w:pPr>
    <w:rPr>
      <w:rFonts w:ascii="Calibri" w:hAnsi="Calibri"/>
      <w:sz w:val="18"/>
      <w:szCs w:val="18"/>
    </w:rPr>
  </w:style>
  <w:style w:type="paragraph" w:styleId="965" w:customStyle="1">
    <w:name w:val="正文缩进11"/>
    <w:basedOn w:val="709"/>
    <w:link w:val="966"/>
    <w:uiPriority w:val="99"/>
    <w:qFormat/>
    <w:pPr>
      <w:ind w:firstLine="420"/>
      <w:spacing w:line="360" w:lineRule="auto"/>
    </w:pPr>
    <w:rPr>
      <w:sz w:val="24"/>
    </w:rPr>
  </w:style>
  <w:style w:type="character" w:styleId="966" w:customStyle="1">
    <w:name w:val="正文缩进 字符"/>
    <w:link w:val="965"/>
    <w:uiPriority w:val="99"/>
    <w:qFormat/>
    <w:rPr>
      <w:sz w:val="24"/>
      <w:szCs w:val="24"/>
    </w:rPr>
  </w:style>
  <w:style w:type="paragraph" w:styleId="967" w:customStyle="1">
    <w:name w:val="列表项目符号1"/>
    <w:basedOn w:val="709"/>
    <w:uiPriority w:val="0"/>
    <w:qFormat/>
    <w:pPr>
      <w:ind w:left="420" w:hanging="420"/>
      <w:tabs>
        <w:tab w:val="left" w:pos="360" w:leader="none"/>
        <w:tab w:val="left" w:pos="420" w:leader="none"/>
      </w:tabs>
    </w:pPr>
    <w:rPr>
      <w:rFonts w:ascii="Calibri" w:hAnsi="Calibri"/>
      <w:szCs w:val="22"/>
    </w:rPr>
  </w:style>
  <w:style w:type="paragraph" w:styleId="968" w:customStyle="1">
    <w:name w:val="文档结构图1"/>
    <w:basedOn w:val="709"/>
    <w:link w:val="969"/>
    <w:uiPriority w:val="0"/>
    <w:qFormat/>
    <w:rPr>
      <w:rFonts w:ascii="宋体"/>
      <w:sz w:val="18"/>
      <w:szCs w:val="18"/>
    </w:rPr>
  </w:style>
  <w:style w:type="character" w:styleId="969" w:customStyle="1">
    <w:name w:val="文档结构图 字符"/>
    <w:link w:val="968"/>
    <w:uiPriority w:val="0"/>
    <w:qFormat/>
    <w:rPr>
      <w:rFonts w:ascii="宋体"/>
      <w:sz w:val="18"/>
      <w:szCs w:val="18"/>
    </w:rPr>
  </w:style>
  <w:style w:type="paragraph" w:styleId="970" w:customStyle="1">
    <w:name w:val="批注文字1"/>
    <w:basedOn w:val="709"/>
    <w:link w:val="971"/>
    <w:uiPriority w:val="0"/>
    <w:qFormat/>
    <w:pPr>
      <w:jc w:val="left"/>
    </w:pPr>
    <w:rPr>
      <w:rFonts w:eastAsia="仿宋_GB2312"/>
      <w:sz w:val="24"/>
    </w:rPr>
  </w:style>
  <w:style w:type="character" w:styleId="971" w:customStyle="1">
    <w:name w:val="批注文字 字符"/>
    <w:link w:val="970"/>
    <w:uiPriority w:val="0"/>
    <w:qFormat/>
    <w:rPr>
      <w:rFonts w:eastAsia="仿宋_GB2312"/>
      <w:sz w:val="24"/>
      <w:szCs w:val="24"/>
    </w:rPr>
  </w:style>
  <w:style w:type="paragraph" w:styleId="972" w:customStyle="1">
    <w:name w:val="正文文本1"/>
    <w:basedOn w:val="709"/>
    <w:link w:val="973"/>
    <w:uiPriority w:val="0"/>
    <w:qFormat/>
    <w:pPr>
      <w:spacing w:after="120"/>
    </w:pPr>
    <w:rPr>
      <w:szCs w:val="20"/>
    </w:rPr>
  </w:style>
  <w:style w:type="character" w:styleId="973" w:customStyle="1">
    <w:name w:val="正文文本 字符"/>
    <w:link w:val="972"/>
    <w:uiPriority w:val="0"/>
    <w:qFormat/>
    <w:rPr>
      <w:sz w:val="21"/>
    </w:rPr>
  </w:style>
  <w:style w:type="paragraph" w:styleId="974" w:customStyle="1">
    <w:name w:val="索引 41"/>
    <w:basedOn w:val="709"/>
    <w:next w:val="709"/>
    <w:uiPriority w:val="99"/>
    <w:qFormat/>
    <w:pPr>
      <w:ind w:left="600"/>
    </w:pPr>
    <w:rPr>
      <w:rFonts w:ascii="Calibri" w:hAnsi="Calibri" w:eastAsia="等线" w:cs="宋体"/>
      <w:szCs w:val="22"/>
    </w:rPr>
  </w:style>
  <w:style w:type="paragraph" w:styleId="975" w:customStyle="1">
    <w:name w:val="目录 51"/>
    <w:basedOn w:val="709"/>
    <w:next w:val="709"/>
    <w:uiPriority w:val="0"/>
    <w:qFormat/>
    <w:pPr>
      <w:ind w:left="840"/>
      <w:jc w:val="left"/>
    </w:pPr>
    <w:rPr>
      <w:rFonts w:ascii="Calibri" w:hAnsi="Calibri"/>
      <w:sz w:val="18"/>
      <w:szCs w:val="18"/>
    </w:rPr>
  </w:style>
  <w:style w:type="paragraph" w:styleId="976" w:customStyle="1">
    <w:name w:val="目录 31"/>
    <w:basedOn w:val="709"/>
    <w:next w:val="709"/>
    <w:uiPriority w:val="0"/>
    <w:qFormat/>
    <w:pPr>
      <w:ind w:left="420"/>
      <w:jc w:val="left"/>
    </w:pPr>
    <w:rPr>
      <w:rFonts w:ascii="Calibri" w:hAnsi="Calibri"/>
      <w:i/>
      <w:iCs/>
      <w:sz w:val="20"/>
      <w:szCs w:val="20"/>
    </w:rPr>
  </w:style>
  <w:style w:type="paragraph" w:styleId="977" w:customStyle="1">
    <w:name w:val="纯文本1"/>
    <w:basedOn w:val="709"/>
    <w:link w:val="978"/>
    <w:uiPriority w:val="0"/>
    <w:qFormat/>
    <w:pPr>
      <w:spacing w:line="360" w:lineRule="auto"/>
      <w:widowControl/>
    </w:pPr>
    <w:rPr>
      <w:rFonts w:ascii="宋体" w:hAnsi="宋体"/>
      <w:b/>
      <w:szCs w:val="21"/>
    </w:rPr>
  </w:style>
  <w:style w:type="character" w:styleId="978" w:customStyle="1">
    <w:name w:val="纯文本 字符"/>
    <w:link w:val="977"/>
    <w:uiPriority w:val="0"/>
    <w:qFormat/>
    <w:rPr>
      <w:rFonts w:ascii="宋体" w:hAnsi="宋体"/>
      <w:b/>
      <w:sz w:val="21"/>
      <w:szCs w:val="21"/>
    </w:rPr>
  </w:style>
  <w:style w:type="paragraph" w:styleId="979" w:customStyle="1">
    <w:name w:val="目录 81"/>
    <w:basedOn w:val="709"/>
    <w:next w:val="709"/>
    <w:uiPriority w:val="0"/>
    <w:qFormat/>
    <w:pPr>
      <w:ind w:left="1470"/>
      <w:jc w:val="left"/>
    </w:pPr>
    <w:rPr>
      <w:rFonts w:ascii="Calibri" w:hAnsi="Calibri"/>
      <w:sz w:val="18"/>
      <w:szCs w:val="18"/>
    </w:rPr>
  </w:style>
  <w:style w:type="paragraph" w:styleId="980" w:customStyle="1">
    <w:name w:val="日期1"/>
    <w:basedOn w:val="709"/>
    <w:next w:val="709"/>
    <w:link w:val="981"/>
    <w:uiPriority w:val="99"/>
    <w:qFormat/>
    <w:pPr>
      <w:ind w:left="100"/>
    </w:pPr>
    <w:rPr>
      <w:b/>
      <w:sz w:val="24"/>
      <w:szCs w:val="20"/>
    </w:rPr>
  </w:style>
  <w:style w:type="character" w:styleId="981" w:customStyle="1">
    <w:name w:val="日期 字符"/>
    <w:link w:val="980"/>
    <w:uiPriority w:val="99"/>
    <w:qFormat/>
    <w:rPr>
      <w:b/>
      <w:sz w:val="24"/>
    </w:rPr>
  </w:style>
  <w:style w:type="paragraph" w:styleId="982" w:customStyle="1">
    <w:name w:val="批注框文本1"/>
    <w:basedOn w:val="709"/>
    <w:link w:val="983"/>
    <w:uiPriority w:val="0"/>
    <w:qFormat/>
    <w:rPr>
      <w:sz w:val="18"/>
      <w:szCs w:val="18"/>
    </w:rPr>
  </w:style>
  <w:style w:type="character" w:styleId="983" w:customStyle="1">
    <w:name w:val="批注框文本 字符"/>
    <w:link w:val="982"/>
    <w:uiPriority w:val="0"/>
    <w:qFormat/>
    <w:rPr>
      <w:sz w:val="18"/>
      <w:szCs w:val="18"/>
    </w:rPr>
  </w:style>
  <w:style w:type="paragraph" w:styleId="984" w:customStyle="1">
    <w:name w:val="页脚1"/>
    <w:basedOn w:val="709"/>
    <w:link w:val="985"/>
    <w:uiPriority w:val="99"/>
    <w:qFormat/>
    <w:pPr>
      <w:jc w:val="left"/>
      <w:tabs>
        <w:tab w:val="center" w:pos="4153" w:leader="none"/>
        <w:tab w:val="right" w:pos="8306" w:leader="none"/>
      </w:tabs>
    </w:pPr>
    <w:rPr>
      <w:sz w:val="18"/>
      <w:szCs w:val="18"/>
    </w:rPr>
  </w:style>
  <w:style w:type="character" w:styleId="985" w:customStyle="1">
    <w:name w:val="页脚 字符"/>
    <w:link w:val="984"/>
    <w:uiPriority w:val="99"/>
    <w:qFormat/>
    <w:rPr>
      <w:sz w:val="18"/>
      <w:szCs w:val="18"/>
    </w:rPr>
  </w:style>
  <w:style w:type="paragraph" w:styleId="986" w:customStyle="1">
    <w:name w:val="页眉1"/>
    <w:basedOn w:val="709"/>
    <w:link w:val="987"/>
    <w:uiPriority w:val="0"/>
    <w:qFormat/>
    <w:pPr>
      <w:jc w:val="center"/>
      <w:tabs>
        <w:tab w:val="center" w:pos="4153" w:leader="none"/>
        <w:tab w:val="right" w:pos="8306" w:leader="none"/>
      </w:tabs>
      <w:pBdr>
        <w:bottom w:val="single" w:color="000000" w:sz="6" w:space="1"/>
      </w:pBdr>
    </w:pPr>
    <w:rPr>
      <w:sz w:val="18"/>
      <w:szCs w:val="18"/>
    </w:rPr>
  </w:style>
  <w:style w:type="character" w:styleId="987" w:customStyle="1">
    <w:name w:val="页眉 字符"/>
    <w:link w:val="986"/>
    <w:uiPriority w:val="0"/>
    <w:qFormat/>
    <w:rPr>
      <w:sz w:val="18"/>
      <w:szCs w:val="18"/>
    </w:rPr>
  </w:style>
  <w:style w:type="paragraph" w:styleId="988" w:customStyle="1">
    <w:name w:val="目录 11"/>
    <w:basedOn w:val="709"/>
    <w:next w:val="709"/>
    <w:uiPriority w:val="39"/>
    <w:qFormat/>
    <w:pPr>
      <w:jc w:val="left"/>
      <w:spacing w:before="120" w:after="120"/>
    </w:pPr>
    <w:rPr>
      <w:rFonts w:ascii="Calibri" w:hAnsi="Calibri"/>
      <w:b/>
      <w:bCs/>
      <w:caps/>
      <w:sz w:val="20"/>
      <w:szCs w:val="20"/>
    </w:rPr>
  </w:style>
  <w:style w:type="paragraph" w:styleId="989" w:customStyle="1">
    <w:name w:val="目录 41"/>
    <w:basedOn w:val="709"/>
    <w:next w:val="709"/>
    <w:uiPriority w:val="0"/>
    <w:qFormat/>
    <w:pPr>
      <w:ind w:left="630"/>
      <w:jc w:val="left"/>
    </w:pPr>
    <w:rPr>
      <w:rFonts w:ascii="Calibri" w:hAnsi="Calibri"/>
      <w:sz w:val="18"/>
      <w:szCs w:val="18"/>
    </w:rPr>
  </w:style>
  <w:style w:type="paragraph" w:styleId="990" w:customStyle="1">
    <w:name w:val="副标题1"/>
    <w:basedOn w:val="709"/>
    <w:next w:val="709"/>
    <w:link w:val="991"/>
    <w:uiPriority w:val="11"/>
    <w:qFormat/>
    <w:pPr>
      <w:jc w:val="center"/>
      <w:spacing w:after="160"/>
    </w:pPr>
    <w:rPr>
      <w:rFonts w:ascii="Cambria" w:hAnsi="Cambria"/>
      <w:color w:val="585858"/>
      <w:spacing w:val="15"/>
      <w:sz w:val="28"/>
      <w:szCs w:val="28"/>
    </w:rPr>
  </w:style>
  <w:style w:type="character" w:styleId="991" w:customStyle="1">
    <w:name w:val="副标题 字符"/>
    <w:link w:val="990"/>
    <w:uiPriority w:val="11"/>
    <w:qFormat/>
    <w:rPr>
      <w:rFonts w:ascii="Cambria" w:hAnsi="Cambria" w:eastAsia="宋体" w:cs="Times New Roman"/>
      <w:color w:val="585858"/>
      <w:spacing w:val="15"/>
      <w:sz w:val="28"/>
      <w:szCs w:val="28"/>
    </w:rPr>
  </w:style>
  <w:style w:type="paragraph" w:styleId="992" w:customStyle="1">
    <w:name w:val="目录 61"/>
    <w:basedOn w:val="709"/>
    <w:next w:val="709"/>
    <w:uiPriority w:val="0"/>
    <w:qFormat/>
    <w:pPr>
      <w:ind w:left="1050"/>
      <w:jc w:val="left"/>
    </w:pPr>
    <w:rPr>
      <w:rFonts w:ascii="Calibri" w:hAnsi="Calibri"/>
      <w:sz w:val="18"/>
      <w:szCs w:val="18"/>
    </w:rPr>
  </w:style>
  <w:style w:type="paragraph" w:styleId="993" w:customStyle="1">
    <w:name w:val="目录 21"/>
    <w:basedOn w:val="709"/>
    <w:next w:val="709"/>
    <w:uiPriority w:val="39"/>
    <w:qFormat/>
    <w:pPr>
      <w:ind w:left="210"/>
      <w:jc w:val="left"/>
    </w:pPr>
    <w:rPr>
      <w:rFonts w:ascii="Calibri" w:hAnsi="Calibri"/>
      <w:smallCaps/>
      <w:sz w:val="20"/>
      <w:szCs w:val="20"/>
    </w:rPr>
  </w:style>
  <w:style w:type="paragraph" w:styleId="994" w:customStyle="1">
    <w:name w:val="目录 91"/>
    <w:basedOn w:val="709"/>
    <w:next w:val="709"/>
    <w:uiPriority w:val="0"/>
    <w:qFormat/>
    <w:pPr>
      <w:ind w:left="1680"/>
      <w:jc w:val="left"/>
    </w:pPr>
    <w:rPr>
      <w:rFonts w:ascii="Calibri" w:hAnsi="Calibri"/>
      <w:sz w:val="18"/>
      <w:szCs w:val="18"/>
    </w:rPr>
  </w:style>
  <w:style w:type="paragraph" w:styleId="995" w:customStyle="1">
    <w:name w:val="HTML 预设格式1"/>
    <w:basedOn w:val="709"/>
    <w:link w:val="996"/>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character" w:styleId="996" w:customStyle="1">
    <w:name w:val="HTML 预设格式 字符"/>
    <w:link w:val="995"/>
    <w:uiPriority w:val="99"/>
    <w:qFormat/>
    <w:rPr>
      <w:rFonts w:ascii="宋体" w:hAnsi="宋体"/>
      <w:sz w:val="21"/>
      <w:szCs w:val="21"/>
    </w:rPr>
  </w:style>
  <w:style w:type="paragraph" w:styleId="997" w:customStyle="1">
    <w:name w:val="普通(网站)11"/>
    <w:basedOn w:val="709"/>
    <w:link w:val="998"/>
    <w:uiPriority w:val="0"/>
    <w:qFormat/>
    <w:pPr>
      <w:jc w:val="left"/>
      <w:spacing w:before="100" w:beforeAutospacing="1" w:after="100" w:afterAutospacing="1"/>
      <w:widowControl/>
    </w:pPr>
    <w:rPr>
      <w:rFonts w:ascii="宋体" w:hAnsi="宋体" w:cs="宋体"/>
      <w:sz w:val="24"/>
    </w:rPr>
  </w:style>
  <w:style w:type="character" w:styleId="998" w:customStyle="1">
    <w:name w:val="普通(网站) 字符"/>
    <w:link w:val="997"/>
    <w:uiPriority w:val="0"/>
    <w:qFormat/>
    <w:rPr>
      <w:rFonts w:ascii="宋体" w:hAnsi="宋体" w:cs="宋体"/>
      <w:sz w:val="24"/>
      <w:szCs w:val="24"/>
    </w:rPr>
  </w:style>
  <w:style w:type="paragraph" w:styleId="999" w:customStyle="1">
    <w:name w:val="标题1"/>
    <w:basedOn w:val="709"/>
    <w:next w:val="709"/>
    <w:link w:val="1000"/>
    <w:uiPriority w:val="10"/>
    <w:qFormat/>
    <w:pPr>
      <w:contextualSpacing/>
      <w:jc w:val="center"/>
      <w:spacing w:after="80"/>
    </w:pPr>
    <w:rPr>
      <w:rFonts w:ascii="Cambria" w:hAnsi="Cambria"/>
      <w:spacing w:val="-10"/>
      <w:sz w:val="56"/>
      <w:szCs w:val="56"/>
    </w:rPr>
  </w:style>
  <w:style w:type="character" w:styleId="1000" w:customStyle="1">
    <w:name w:val="标题 字符"/>
    <w:link w:val="999"/>
    <w:uiPriority w:val="10"/>
    <w:qFormat/>
    <w:rPr>
      <w:rFonts w:ascii="Cambria" w:hAnsi="Cambria" w:eastAsia="宋体" w:cs="Times New Roman"/>
      <w:spacing w:val="-10"/>
      <w:sz w:val="56"/>
      <w:szCs w:val="56"/>
    </w:rPr>
  </w:style>
  <w:style w:type="paragraph" w:styleId="1001" w:customStyle="1">
    <w:name w:val="批注主题1"/>
    <w:basedOn w:val="970"/>
    <w:next w:val="970"/>
    <w:link w:val="1002"/>
    <w:uiPriority w:val="0"/>
    <w:qFormat/>
    <w:rPr>
      <w:rFonts w:eastAsia="宋体"/>
      <w:b/>
      <w:bCs/>
      <w:sz w:val="21"/>
    </w:rPr>
  </w:style>
  <w:style w:type="character" w:styleId="1002" w:customStyle="1">
    <w:name w:val="批注主题 字符"/>
    <w:link w:val="1001"/>
    <w:uiPriority w:val="0"/>
    <w:qFormat/>
    <w:rPr>
      <w:b/>
      <w:bCs/>
      <w:sz w:val="21"/>
      <w:szCs w:val="24"/>
    </w:rPr>
  </w:style>
  <w:style w:type="paragraph" w:styleId="1003" w:customStyle="1">
    <w:name w:val="正文首行缩进1"/>
    <w:basedOn w:val="972"/>
    <w:uiPriority w:val="0"/>
    <w:qFormat/>
    <w:pPr>
      <w:ind w:firstLine="420"/>
    </w:pPr>
    <w:rPr>
      <w:szCs w:val="24"/>
    </w:rPr>
  </w:style>
  <w:style w:type="table" w:styleId="1004" w:customStyle="1">
    <w:name w:val="网格型11"/>
    <w:basedOn w:val="951"/>
    <w:uiPriority w:val="39"/>
    <w:qFormat/>
    <w:pPr>
      <w:jc w:val="both"/>
      <w:widowControl w:val="off"/>
    </w:pPr>
    <w:tblPr>
      <w:tblCellMar>
        <w:left w:w="0" w:type="dxa"/>
        <w:top w:w="0" w:type="dxa"/>
        <w:right w:w="0" w:type="dxa"/>
        <w:bottom w:w="0" w:type="dxa"/>
      </w:tblCellMar>
    </w:tblPr>
  </w:style>
  <w:style w:type="character" w:styleId="1005" w:customStyle="1">
    <w:name w:val="要点1"/>
    <w:uiPriority w:val="0"/>
    <w:qFormat/>
    <w:rPr>
      <w:b/>
      <w:bCs/>
    </w:rPr>
  </w:style>
  <w:style w:type="character" w:styleId="1006" w:customStyle="1">
    <w:name w:val="页码1"/>
    <w:uiPriority w:val="0"/>
    <w:qFormat/>
  </w:style>
  <w:style w:type="character" w:styleId="1007" w:customStyle="1">
    <w:name w:val="强调1"/>
    <w:uiPriority w:val="20"/>
    <w:qFormat/>
    <w:rPr>
      <w:color w:val="cc0000"/>
    </w:rPr>
  </w:style>
  <w:style w:type="character" w:styleId="1008" w:customStyle="1">
    <w:name w:val="超链接1"/>
    <w:uiPriority w:val="99"/>
    <w:qFormat/>
    <w:rPr>
      <w:color w:val="0000ff"/>
      <w:u w:val="single"/>
    </w:rPr>
  </w:style>
  <w:style w:type="character" w:styleId="1009" w:customStyle="1">
    <w:name w:val="批注引用1"/>
    <w:uiPriority w:val="0"/>
    <w:qFormat/>
    <w:rPr>
      <w:sz w:val="21"/>
      <w:szCs w:val="21"/>
    </w:rPr>
  </w:style>
  <w:style w:type="character" w:styleId="1010" w:customStyle="1">
    <w:name w:val="tab3"/>
    <w:uiPriority w:val="0"/>
    <w:qFormat/>
  </w:style>
  <w:style w:type="character" w:styleId="1011" w:customStyle="1">
    <w:name w:val="op-map-singlepoint-info-right1"/>
    <w:uiPriority w:val="0"/>
    <w:qFormat/>
  </w:style>
  <w:style w:type="character" w:styleId="1012" w:customStyle="1">
    <w:name w:val="font041"/>
    <w:uiPriority w:val="0"/>
    <w:qFormat/>
    <w:rPr>
      <w:color w:val="ff0000"/>
      <w:sz w:val="18"/>
      <w:szCs w:val="18"/>
    </w:rPr>
  </w:style>
  <w:style w:type="character" w:styleId="1013" w:customStyle="1">
    <w:name w:val="纯文本 Char1"/>
    <w:uiPriority w:val="0"/>
    <w:qFormat/>
    <w:rPr>
      <w:rFonts w:ascii="宋体" w:hAnsi="Courier New" w:cs="Courier New"/>
      <w:sz w:val="21"/>
      <w:szCs w:val="21"/>
    </w:rPr>
  </w:style>
  <w:style w:type="character" w:styleId="1014" w:customStyle="1">
    <w:name w:val="p1481"/>
    <w:uiPriority w:val="0"/>
    <w:qFormat/>
    <w:rPr>
      <w:color w:val="515151"/>
      <w:sz w:val="22"/>
      <w:szCs w:val="22"/>
    </w:rPr>
  </w:style>
  <w:style w:type="character" w:styleId="1015" w:customStyle="1">
    <w:name w:val="书籍标题1"/>
    <w:uiPriority w:val="33"/>
    <w:qFormat/>
    <w:rPr>
      <w:b/>
      <w:bCs/>
      <w:smallCaps/>
      <w:spacing w:val="5"/>
    </w:rPr>
  </w:style>
  <w:style w:type="paragraph" w:styleId="1016" w:customStyle="1">
    <w:name w:val="Char"/>
    <w:basedOn w:val="709"/>
    <w:uiPriority w:val="0"/>
    <w:qFormat/>
    <w:pPr>
      <w:tabs>
        <w:tab w:val="left" w:pos="360" w:leader="none"/>
      </w:tabs>
    </w:pPr>
    <w:rPr>
      <w:sz w:val="24"/>
    </w:rPr>
  </w:style>
  <w:style w:type="paragraph" w:styleId="1017"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018" w:customStyle="1">
    <w:name w:val="彩色底纹 - 着色 11"/>
    <w:uiPriority w:val="99"/>
    <w:semiHidden/>
    <w:qFormat/>
    <w:rPr>
      <w:rFonts w:ascii="Times New Roman" w:hAnsi="Times New Roman" w:eastAsia="宋体" w:cs="Times New Roman"/>
      <w:sz w:val="21"/>
      <w:szCs w:val="24"/>
      <w:lang w:val="en-US" w:eastAsia="zh-CN" w:bidi="ar-SA"/>
    </w:rPr>
  </w:style>
  <w:style w:type="paragraph" w:styleId="1019" w:customStyle="1">
    <w:name w:val="Char Char Char Char"/>
    <w:basedOn w:val="709"/>
    <w:uiPriority w:val="0"/>
    <w:qFormat/>
    <w:pPr>
      <w:jc w:val="left"/>
      <w:spacing w:after="160" w:line="360" w:lineRule="auto"/>
      <w:widowControl/>
    </w:pPr>
    <w:rPr>
      <w:rFonts w:ascii="Verdana" w:hAnsi="Verdana"/>
      <w:szCs w:val="20"/>
      <w:lang w:eastAsia="en-US"/>
    </w:rPr>
  </w:style>
  <w:style w:type="paragraph" w:styleId="1020" w:customStyle="1">
    <w:name w:val="列表段落1"/>
    <w:basedOn w:val="709"/>
    <w:link w:val="1021"/>
    <w:uiPriority w:val="34"/>
    <w:qFormat/>
    <w:pPr>
      <w:ind w:firstLine="420"/>
      <w:spacing w:line="360" w:lineRule="auto"/>
    </w:pPr>
    <w:rPr>
      <w:rFonts w:ascii="宋体" w:hAnsi="宋体"/>
      <w:color w:val="ff0000"/>
      <w:szCs w:val="21"/>
    </w:rPr>
  </w:style>
  <w:style w:type="character" w:styleId="1021" w:customStyle="1">
    <w:name w:val="列表段落 字符"/>
    <w:link w:val="1020"/>
    <w:uiPriority w:val="72"/>
    <w:qFormat/>
    <w:rPr>
      <w:rFonts w:ascii="宋体" w:hAnsi="宋体"/>
      <w:color w:val="ff0000"/>
      <w:sz w:val="21"/>
      <w:szCs w:val="21"/>
    </w:rPr>
  </w:style>
  <w:style w:type="paragraph" w:styleId="1022"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023" w:customStyle="1">
    <w:name w:val="无间隔2"/>
    <w:uiPriority w:val="0"/>
    <w:qFormat/>
    <w:pPr>
      <w:jc w:val="both"/>
      <w:widowControl w:val="off"/>
    </w:pPr>
    <w:rPr>
      <w:rFonts w:ascii="Calibri" w:hAnsi="Calibri" w:eastAsia="宋体" w:cs="Times New Roman"/>
      <w:sz w:val="21"/>
      <w:szCs w:val="22"/>
      <w:lang w:val="en-US" w:eastAsia="zh-CN" w:bidi="ar-SA"/>
    </w:rPr>
  </w:style>
  <w:style w:type="paragraph" w:styleId="1024" w:customStyle="1">
    <w:name w:val="*正文"/>
    <w:basedOn w:val="709"/>
    <w:uiPriority w:val="0"/>
    <w:qFormat/>
    <w:pPr>
      <w:spacing w:line="360" w:lineRule="auto"/>
      <w:widowControl/>
    </w:pPr>
    <w:rPr>
      <w:rFonts w:ascii="仿宋_GB2312" w:eastAsia="仿宋_GB2312"/>
      <w:sz w:val="24"/>
      <w:szCs w:val="28"/>
    </w:rPr>
  </w:style>
  <w:style w:type="paragraph" w:styleId="1025" w:customStyle="1">
    <w:name w:val="Char1"/>
    <w:basedOn w:val="709"/>
    <w:uiPriority w:val="0"/>
    <w:qFormat/>
    <w:pPr>
      <w:spacing w:line="360" w:lineRule="auto"/>
    </w:pPr>
    <w:rPr>
      <w:sz w:val="24"/>
    </w:rPr>
  </w:style>
  <w:style w:type="paragraph" w:styleId="1026" w:customStyle="1">
    <w:name w:val="CM8"/>
    <w:basedOn w:val="709"/>
    <w:next w:val="709"/>
    <w:uiPriority w:val="0"/>
    <w:qFormat/>
    <w:pPr>
      <w:jc w:val="left"/>
      <w:spacing w:line="240" w:lineRule="atLeast"/>
    </w:pPr>
    <w:rPr>
      <w:rFonts w:ascii="Arial" w:hAnsi="Arial" w:cs="Arial"/>
      <w:sz w:val="24"/>
    </w:rPr>
  </w:style>
  <w:style w:type="paragraph" w:styleId="1027" w:customStyle="1">
    <w:name w:val="修订1"/>
    <w:uiPriority w:val="99"/>
    <w:semiHidden/>
    <w:qFormat/>
    <w:rPr>
      <w:rFonts w:ascii="Times New Roman" w:hAnsi="Times New Roman" w:eastAsia="宋体" w:cs="Times New Roman"/>
      <w:sz w:val="21"/>
      <w:szCs w:val="24"/>
      <w:lang w:val="en-US" w:eastAsia="zh-CN" w:bidi="ar-SA"/>
    </w:rPr>
  </w:style>
  <w:style w:type="paragraph" w:styleId="1028"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029" w:customStyle="1">
    <w:name w:val="文档正文"/>
    <w:basedOn w:val="709"/>
    <w:uiPriority w:val="0"/>
    <w:qFormat/>
    <w:pPr>
      <w:ind w:firstLine="567"/>
      <w:spacing w:line="480" w:lineRule="atLeast"/>
    </w:pPr>
    <w:rPr>
      <w:rFonts w:ascii="仿宋_GB2312" w:eastAsia="仿宋_GB2312"/>
      <w:sz w:val="28"/>
      <w:szCs w:val="20"/>
    </w:rPr>
  </w:style>
  <w:style w:type="paragraph" w:styleId="1030" w:customStyle="1">
    <w:name w:val="列出段落2"/>
    <w:basedOn w:val="709"/>
    <w:uiPriority w:val="34"/>
    <w:qFormat/>
    <w:pPr>
      <w:ind w:firstLine="420"/>
    </w:pPr>
  </w:style>
  <w:style w:type="paragraph" w:styleId="1031" w:customStyle="1">
    <w:name w:val="纯文本 New"/>
    <w:basedOn w:val="709"/>
    <w:uiPriority w:val="0"/>
    <w:qFormat/>
    <w:rPr>
      <w:rFonts w:ascii="宋体" w:hAnsi="Courier New"/>
      <w:szCs w:val="20"/>
    </w:rPr>
  </w:style>
  <w:style w:type="paragraph" w:styleId="1032" w:customStyle="1">
    <w:name w:val="列出段落1"/>
    <w:basedOn w:val="709"/>
    <w:uiPriority w:val="34"/>
    <w:qFormat/>
    <w:pPr>
      <w:ind w:firstLine="420"/>
    </w:pPr>
    <w:rPr>
      <w:rFonts w:ascii="Calibri" w:hAnsi="Calibri"/>
      <w:szCs w:val="22"/>
    </w:rPr>
  </w:style>
  <w:style w:type="paragraph" w:styleId="103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34" w:customStyle="1">
    <w:name w:val="无间隔21"/>
    <w:uiPriority w:val="1"/>
    <w:qFormat/>
    <w:pPr>
      <w:jc w:val="both"/>
      <w:widowControl w:val="off"/>
    </w:pPr>
    <w:rPr>
      <w:rFonts w:ascii="Calibri" w:hAnsi="Calibri" w:eastAsia="宋体" w:cs="Times New Roman"/>
      <w:sz w:val="21"/>
      <w:szCs w:val="22"/>
      <w:lang w:val="en-US" w:eastAsia="zh-CN" w:bidi="ar-SA"/>
    </w:rPr>
  </w:style>
  <w:style w:type="paragraph" w:styleId="1035" w:customStyle="1">
    <w:name w:val="样式 小四"/>
    <w:basedOn w:val="709"/>
    <w:uiPriority w:val="0"/>
    <w:qFormat/>
    <w:rPr>
      <w:sz w:val="24"/>
    </w:rPr>
  </w:style>
  <w:style w:type="paragraph" w:styleId="1036" w:customStyle="1">
    <w:name w:val="彩色列表 - 着色 11"/>
    <w:basedOn w:val="709"/>
    <w:uiPriority w:val="0"/>
    <w:qFormat/>
    <w:pPr>
      <w:ind w:firstLine="420"/>
    </w:pPr>
    <w:rPr>
      <w:rFonts w:ascii="Calibri" w:hAnsi="Calibri"/>
      <w:szCs w:val="22"/>
    </w:rPr>
  </w:style>
  <w:style w:type="character" w:styleId="1037" w:customStyle="1">
    <w:name w:val="NormalCharacter1"/>
    <w:uiPriority w:val="0"/>
    <w:semiHidden/>
    <w:qFormat/>
  </w:style>
  <w:style w:type="paragraph" w:styleId="1038" w:customStyle="1">
    <w:name w:val="Heading21"/>
    <w:basedOn w:val="709"/>
    <w:next w:val="709"/>
    <w:uiPriority w:val="0"/>
    <w:qFormat/>
    <w:pPr>
      <w:jc w:val="center"/>
      <w:keepNext/>
      <w:widowControl/>
    </w:pPr>
    <w:rPr>
      <w:rFonts w:ascii="楷体_GB2312" w:eastAsia="楷体_GB2312"/>
      <w:sz w:val="18"/>
      <w:szCs w:val="20"/>
    </w:rPr>
  </w:style>
  <w:style w:type="paragraph" w:styleId="1039" w:customStyle="1">
    <w:name w:val="Table Paragraph"/>
    <w:basedOn w:val="709"/>
    <w:uiPriority w:val="99"/>
    <w:qFormat/>
    <w:pPr>
      <w:jc w:val="left"/>
    </w:pPr>
    <w:rPr>
      <w:rFonts w:ascii="宋体" w:hAnsi="宋体" w:cs="宋体"/>
      <w:sz w:val="22"/>
      <w:szCs w:val="22"/>
      <w:lang w:val="zh-CN"/>
    </w:rPr>
  </w:style>
  <w:style w:type="character" w:styleId="1040" w:customStyle="1">
    <w:name w:val="HTML 预设格式 Char"/>
    <w:uiPriority w:val="99"/>
    <w:qFormat/>
    <w:rPr>
      <w:rFonts w:ascii="Courier New" w:hAnsi="Courier New" w:cs="Times New Roman"/>
      <w:sz w:val="20"/>
    </w:rPr>
  </w:style>
  <w:style w:type="character" w:styleId="1041" w:customStyle="1">
    <w:name w:val="批注文字 Char1"/>
    <w:uiPriority w:val="0"/>
    <w:qFormat/>
    <w:rPr>
      <w:rFonts w:ascii="Times New Roman" w:hAnsi="Times New Roman" w:eastAsia="仿宋_GB2312" w:cs="Times New Roman"/>
      <w:sz w:val="24"/>
      <w:szCs w:val="24"/>
    </w:rPr>
  </w:style>
  <w:style w:type="character" w:styleId="1042" w:customStyle="1">
    <w:name w:val="纯文本 字符1"/>
    <w:uiPriority w:val="0"/>
    <w:qFormat/>
    <w:rPr>
      <w:rFonts w:ascii="宋体" w:hAnsi="宋体"/>
      <w:color w:val="000000"/>
      <w:sz w:val="24"/>
      <w:szCs w:val="24"/>
    </w:rPr>
  </w:style>
  <w:style w:type="character" w:styleId="1043" w:customStyle="1">
    <w:name w:val="font11"/>
    <w:uiPriority w:val="0"/>
    <w:qFormat/>
    <w:rPr>
      <w:rFonts w:hint="eastAsia" w:ascii="宋体" w:hAnsi="宋体" w:eastAsia="宋体" w:cs="宋体"/>
      <w:b/>
      <w:color w:val="000000"/>
      <w:sz w:val="18"/>
      <w:szCs w:val="18"/>
      <w:u w:val="none"/>
    </w:rPr>
  </w:style>
  <w:style w:type="character" w:styleId="1044" w:customStyle="1">
    <w:name w:val="标题 2 Char Char Char"/>
    <w:uiPriority w:val="0"/>
    <w:qFormat/>
    <w:rPr>
      <w:rFonts w:ascii="Arial" w:hAnsi="Arial" w:eastAsia="黑体"/>
      <w:b/>
      <w:bCs/>
      <w:sz w:val="32"/>
      <w:szCs w:val="32"/>
      <w:lang w:val="en-US" w:eastAsia="zh-CN" w:bidi="ar-SA"/>
    </w:rPr>
  </w:style>
  <w:style w:type="paragraph" w:styleId="1045" w:customStyle="1">
    <w:name w:val="pf0"/>
    <w:basedOn w:val="709"/>
    <w:uiPriority w:val="0"/>
    <w:qFormat/>
    <w:pPr>
      <w:jc w:val="left"/>
      <w:spacing w:before="100" w:beforeAutospacing="1" w:after="100" w:afterAutospacing="1"/>
      <w:widowControl/>
    </w:pPr>
    <w:rPr>
      <w:rFonts w:ascii="宋体" w:hAnsi="宋体" w:cs="宋体"/>
      <w:sz w:val="24"/>
    </w:rPr>
  </w:style>
  <w:style w:type="character" w:styleId="1046" w:customStyle="1">
    <w:name w:val="cf01"/>
    <w:uiPriority w:val="0"/>
    <w:qFormat/>
    <w:rPr>
      <w:rFonts w:hint="eastAsia" w:ascii="Microsoft YaHei UI" w:hAnsi="Microsoft YaHei UI" w:eastAsia="Microsoft YaHei UI"/>
      <w:sz w:val="18"/>
      <w:szCs w:val="18"/>
      <w:shd w:val="clear" w:color="auto" w:fill="ffffff"/>
    </w:rPr>
  </w:style>
  <w:style w:type="paragraph" w:styleId="1047" w:customStyle="1">
    <w:name w:val="修订2"/>
    <w:uiPriority w:val="99"/>
    <w:unhideWhenUsed/>
    <w:qFormat/>
    <w:rPr>
      <w:rFonts w:ascii="Times New Roman" w:hAnsi="Times New Roman" w:eastAsia="宋体" w:cs="Times New Roman"/>
      <w:sz w:val="21"/>
      <w:szCs w:val="24"/>
      <w:lang w:val="en-US" w:eastAsia="zh-CN" w:bidi="ar-SA"/>
    </w:rPr>
  </w:style>
  <w:style w:type="table" w:styleId="1048" w:customStyle="1">
    <w:name w:val="网格型1"/>
    <w:basedOn w:val="951"/>
    <w:uiPriority w:val="39"/>
    <w:qFormat/>
    <w:rPr>
      <w:rFonts w:ascii="等线" w:hAnsi="等线" w:eastAsia="等线" w:cs="宋体"/>
    </w:rPr>
    <w:tblPr>
      <w:tblCellMar>
        <w:left w:w="0" w:type="dxa"/>
        <w:top w:w="0" w:type="dxa"/>
        <w:right w:w="0" w:type="dxa"/>
        <w:bottom w:w="0" w:type="dxa"/>
      </w:tblCellMar>
    </w:tblPr>
  </w:style>
  <w:style w:type="character" w:styleId="1049" w:customStyle="1">
    <w:name w:val="font21"/>
    <w:uiPriority w:val="0"/>
    <w:qFormat/>
    <w:rPr>
      <w:rFonts w:ascii="宋体" w:hAnsi="宋体" w:eastAsia="宋体"/>
      <w:color w:val="000000"/>
      <w:sz w:val="20"/>
      <w:u w:val="none"/>
    </w:rPr>
  </w:style>
  <w:style w:type="character" w:styleId="1050" w:customStyle="1">
    <w:name w:val="font31"/>
    <w:uiPriority w:val="0"/>
    <w:qFormat/>
    <w:rPr>
      <w:rFonts w:ascii="宋体" w:hAnsi="宋体" w:eastAsia="宋体"/>
      <w:color w:val="000000"/>
      <w:sz w:val="20"/>
      <w:u w:val="none"/>
    </w:rPr>
  </w:style>
  <w:style w:type="paragraph" w:styleId="1051" w:customStyle="1">
    <w:name w:val="引用1"/>
    <w:basedOn w:val="709"/>
    <w:next w:val="709"/>
    <w:link w:val="1052"/>
    <w:uiPriority w:val="29"/>
    <w:qFormat/>
    <w:pPr>
      <w:jc w:val="center"/>
      <w:spacing w:before="160" w:after="160"/>
    </w:pPr>
    <w:rPr>
      <w:rFonts w:ascii="Calibri" w:hAnsi="Calibri"/>
      <w:i/>
      <w:iCs/>
      <w:color w:val="3f3f3f"/>
      <w:szCs w:val="22"/>
    </w:rPr>
  </w:style>
  <w:style w:type="character" w:styleId="1052" w:customStyle="1">
    <w:name w:val="引用 字符"/>
    <w:link w:val="1051"/>
    <w:uiPriority w:val="29"/>
    <w:qFormat/>
    <w:rPr>
      <w:rFonts w:ascii="Calibri" w:hAnsi="Calibri" w:eastAsia="宋体" w:cs="Times New Roman"/>
      <w:i/>
      <w:iCs/>
      <w:color w:val="3f3f3f"/>
      <w:sz w:val="21"/>
      <w:szCs w:val="22"/>
    </w:rPr>
  </w:style>
  <w:style w:type="character" w:styleId="1053" w:customStyle="1">
    <w:name w:val="明显强调1"/>
    <w:uiPriority w:val="21"/>
    <w:qFormat/>
    <w:rPr>
      <w:i/>
      <w:iCs/>
      <w:color w:val="366091"/>
    </w:rPr>
  </w:style>
  <w:style w:type="paragraph" w:styleId="1054" w:customStyle="1">
    <w:name w:val="明显引用1"/>
    <w:basedOn w:val="709"/>
    <w:next w:val="709"/>
    <w:link w:val="1055"/>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1055" w:customStyle="1">
    <w:name w:val="明显引用 字符"/>
    <w:link w:val="1054"/>
    <w:uiPriority w:val="30"/>
    <w:qFormat/>
    <w:rPr>
      <w:rFonts w:ascii="Calibri" w:hAnsi="Calibri" w:eastAsia="宋体" w:cs="Times New Roman"/>
      <w:i/>
      <w:iCs/>
      <w:color w:val="366091"/>
      <w:sz w:val="21"/>
      <w:szCs w:val="22"/>
    </w:rPr>
  </w:style>
  <w:style w:type="character" w:styleId="1056" w:customStyle="1">
    <w:name w:val="明显参考1"/>
    <w:uiPriority w:val="32"/>
    <w:qFormat/>
    <w:rPr>
      <w:b/>
      <w:bCs/>
      <w:smallCaps/>
      <w:color w:val="366091"/>
      <w:spacing w:val="5"/>
    </w:rPr>
  </w:style>
  <w:style w:type="paragraph" w:styleId="1057" w:customStyle="1">
    <w:name w:val="正文_0"/>
    <w:uiPriority w:val="0"/>
    <w:qFormat/>
    <w:pPr>
      <w:jc w:val="both"/>
      <w:widowControl w:val="off"/>
    </w:pPr>
    <w:rPr>
      <w:rFonts w:ascii="Times New Roman" w:hAnsi="Times New Roman" w:eastAsia="宋体" w:cs="Times New Roman"/>
      <w:szCs w:val="24"/>
      <w:lang w:val="en-US" w:eastAsia="zh-CN" w:bidi="ar-SA"/>
    </w:rPr>
  </w:style>
  <w:style w:type="table" w:styleId="1058" w:customStyle="1">
    <w:name w:val="网格型2"/>
    <w:basedOn w:val="951"/>
    <w:uiPriority w:val="39"/>
    <w:qFormat/>
    <w:tblPr>
      <w:tblCellMar>
        <w:left w:w="0" w:type="dxa"/>
        <w:top w:w="0" w:type="dxa"/>
        <w:right w:w="0" w:type="dxa"/>
        <w:bottom w:w="0" w:type="dxa"/>
      </w:tblCellMar>
    </w:tblPr>
  </w:style>
  <w:style w:type="character" w:styleId="1059" w:customStyle="1">
    <w:name w:val="明显强调11"/>
    <w:uiPriority w:val="21"/>
    <w:qFormat/>
    <w:rPr>
      <w:i/>
      <w:iCs/>
      <w:color w:val="366091"/>
    </w:rPr>
  </w:style>
  <w:style w:type="character" w:styleId="1060" w:customStyle="1">
    <w:name w:val="明显参考11"/>
    <w:uiPriority w:val="32"/>
    <w:qFormat/>
    <w:rPr>
      <w:b/>
      <w:bCs/>
      <w:smallCaps/>
      <w:color w:val="366091"/>
      <w:spacing w:val="5"/>
    </w:rPr>
  </w:style>
  <w:style w:type="paragraph" w:styleId="1061" w:customStyle="1">
    <w:name w:val="修订3"/>
    <w:uiPriority w:val="99"/>
    <w:unhideWhenUsed/>
    <w:qFormat/>
    <w:rPr>
      <w:rFonts w:ascii="Times New Roman" w:hAnsi="Times New Roman" w:eastAsia="宋体" w:cs="Times New Roman"/>
      <w:sz w:val="21"/>
      <w:szCs w:val="24"/>
      <w:lang w:val="en-US" w:eastAsia="zh-CN" w:bidi="ar-SA"/>
    </w:rPr>
  </w:style>
  <w:style w:type="paragraph" w:styleId="1062" w:customStyle="1">
    <w:name w:val="修订4"/>
    <w:uiPriority w:val="99"/>
    <w:unhideWhenUsed/>
    <w:qFormat/>
    <w:rPr>
      <w:rFonts w:ascii="Times New Roman" w:hAnsi="Times New Roman" w:eastAsia="宋体" w:cs="Times New Roman"/>
      <w:sz w:val="21"/>
      <w:szCs w:val="24"/>
      <w:lang w:val="en-US" w:eastAsia="zh-CN" w:bidi="ar-SA"/>
    </w:rPr>
  </w:style>
  <w:style w:type="paragraph" w:styleId="1063" w:customStyle="1">
    <w:name w:val="标题 21"/>
    <w:basedOn w:val="709"/>
    <w:next w:val="943"/>
    <w:uiPriority w:val="0"/>
    <w:qFormat/>
    <w:pPr>
      <w:jc w:val="center"/>
      <w:keepLines/>
      <w:keepNext/>
      <w:spacing w:before="260" w:after="260" w:line="416" w:lineRule="auto"/>
      <w:outlineLvl w:val="1"/>
    </w:pPr>
    <w:rPr>
      <w:rFonts w:ascii="Arial" w:hAnsi="Arial" w:eastAsia="幼圆"/>
      <w:b/>
      <w:bCs/>
      <w:sz w:val="44"/>
      <w:szCs w:val="44"/>
    </w:rPr>
  </w:style>
  <w:style w:type="paragraph" w:styleId="1064" w:customStyle="1">
    <w:name w:val="第一层层"/>
    <w:basedOn w:val="999"/>
    <w:next w:val="709"/>
    <w:uiPriority w:val="0"/>
    <w:qFormat/>
    <w:pPr>
      <w:ind w:firstLine="200"/>
      <w:jc w:val="left"/>
      <w:outlineLvl w:val="0"/>
    </w:pPr>
    <w:rPr>
      <w:rFonts w:eastAsia="方正黑体_GBK"/>
      <w:sz w:val="32"/>
    </w:rPr>
  </w:style>
  <w:style w:type="paragraph" w:styleId="1065" w:customStyle="1">
    <w:name w:val="第三层"/>
    <w:basedOn w:val="999"/>
    <w:next w:val="709"/>
    <w:uiPriority w:val="1"/>
    <w:qFormat/>
    <w:pPr>
      <w:ind w:firstLine="200"/>
      <w:jc w:val="left"/>
      <w:outlineLvl w:val="2"/>
    </w:pPr>
    <w:rPr>
      <w:rFonts w:eastAsia="方正仿宋_GBK"/>
      <w:b/>
      <w:sz w:val="32"/>
    </w:rPr>
  </w:style>
  <w:style w:type="paragraph" w:styleId="1066" w:customStyle="1">
    <w:name w:val="第二层"/>
    <w:basedOn w:val="709"/>
    <w:next w:val="709"/>
    <w:uiPriority w:val="1"/>
    <w:qFormat/>
    <w:pPr>
      <w:jc w:val="left"/>
      <w:outlineLvl w:val="1"/>
    </w:pPr>
    <w:rPr>
      <w:rFonts w:eastAsia="方正楷体_GBK" w:cs="方正黑体_GBK"/>
      <w:bCs/>
      <w:szCs w:val="44"/>
    </w:rPr>
  </w:style>
  <w:style w:type="paragraph" w:styleId="1067" w:customStyle="1">
    <w:name w:val="首行缩进"/>
    <w:basedOn w:val="709"/>
    <w:uiPriority w:val="0"/>
    <w:qFormat/>
    <w:pPr>
      <w:ind w:firstLine="480"/>
    </w:pPr>
    <w:rPr>
      <w:szCs w:val="20"/>
      <w:lang w:val="zh-CN"/>
    </w:rPr>
  </w:style>
  <w:style w:type="paragraph" w:styleId="1068" w:customStyle="1">
    <w:name w:val="普通(网站)1"/>
    <w:basedOn w:val="709"/>
    <w:uiPriority w:val="0"/>
    <w:qFormat/>
    <w:pPr>
      <w:jc w:val="left"/>
      <w:spacing w:before="100" w:beforeAutospacing="1" w:after="100" w:afterAutospacing="1"/>
      <w:widowControl/>
    </w:pPr>
    <w:rPr>
      <w:rFonts w:ascii="宋体" w:hAnsi="宋体" w:cs="宋体"/>
      <w:sz w:val="24"/>
    </w:rPr>
  </w:style>
  <w:style w:type="paragraph" w:styleId="1069" w:customStyle="1">
    <w:name w:val="Table Text"/>
    <w:basedOn w:val="709"/>
    <w:uiPriority w:val="0"/>
    <w:semiHidden/>
    <w:qFormat/>
    <w:rPr>
      <w:rFonts w:ascii="宋体" w:hAnsi="宋体" w:cs="宋体"/>
      <w:sz w:val="23"/>
      <w:szCs w:val="23"/>
      <w:lang w:eastAsia="en-US"/>
    </w:rPr>
  </w:style>
  <w:style w:type="table" w:styleId="1070" w:customStyle="1">
    <w:name w:val="Table Normal"/>
    <w:uiPriority w:val="0"/>
    <w:semiHidden/>
    <w:unhideWhenUsed/>
    <w:qFormat/>
    <w:tblPr>
      <w:tblCellMar>
        <w:left w:w="0" w:type="dxa"/>
        <w:top w:w="0" w:type="dxa"/>
        <w:right w:w="0" w:type="dxa"/>
        <w:bottom w:w="0" w:type="dxa"/>
      </w:tblCellMar>
    </w:tblPr>
  </w:style>
  <w:style w:type="paragraph" w:styleId="1071" w:customStyle="1">
    <w:name w:val="_Style 560"/>
    <w:basedOn w:val="709"/>
    <w:next w:val="1020"/>
    <w:uiPriority w:val="34"/>
    <w:qFormat/>
    <w:pPr>
      <w:ind w:firstLine="420"/>
    </w:pPr>
  </w:style>
  <w:style w:type="paragraph" w:styleId="1072" w:customStyle="1">
    <w:name w:val="附录表标题"/>
    <w:next w:val="1073"/>
    <w:uiPriority w:val="0"/>
    <w:qFormat/>
    <w:pPr>
      <w:jc w:val="center"/>
    </w:pPr>
    <w:rPr>
      <w:rFonts w:ascii="黑体" w:hAnsi="Calibri" w:eastAsia="黑体" w:cs="Times New Roman"/>
      <w:sz w:val="21"/>
      <w:lang w:val="en-US" w:eastAsia="zh-CN" w:bidi="ar-SA"/>
    </w:rPr>
  </w:style>
  <w:style w:type="paragraph" w:styleId="1073" w:customStyle="1">
    <w:name w:val="段"/>
    <w:uiPriority w:val="0"/>
    <w:qFormat/>
    <w:pPr>
      <w:ind w:firstLine="200"/>
      <w:jc w:val="both"/>
    </w:pPr>
    <w:rPr>
      <w:rFonts w:ascii="宋体" w:hAnsi="Times New Roman" w:eastAsia="宋体" w:cs="Times New Roman"/>
      <w:sz w:val="21"/>
      <w:lang w:val="en-US" w:eastAsia="zh-CN" w:bidi="ar-SA"/>
    </w:rPr>
  </w:style>
  <w:style w:type="paragraph" w:styleId="1074" w:customStyle="1">
    <w:name w:val="纯文本11"/>
    <w:basedOn w:val="709"/>
    <w:uiPriority w:val="0"/>
    <w:qFormat/>
    <w:rPr>
      <w:rFonts w:ascii="宋体" w:hAnsi="Courier New"/>
    </w:rPr>
  </w:style>
  <w:style w:type="paragraph" w:styleId="1075" w:customStyle="1">
    <w:name w:val="章标题"/>
    <w:next w:val="1073"/>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076" w:customStyle="1">
    <w:name w:val="一级条标题"/>
    <w:basedOn w:val="1075"/>
    <w:next w:val="1073"/>
    <w:uiPriority w:val="0"/>
    <w:qFormat/>
    <w:pPr>
      <w:ind w:left="315"/>
      <w:spacing w:before="0" w:after="0"/>
      <w:outlineLvl w:val="2"/>
    </w:pPr>
    <w:rPr>
      <w:rFonts w:ascii="黑体"/>
    </w:rPr>
  </w:style>
  <w:style w:type="paragraph" w:styleId="1077" w:customStyle="1">
    <w:name w:val="二级条标题"/>
    <w:basedOn w:val="709"/>
    <w:next w:val="1073"/>
    <w:uiPriority w:val="0"/>
    <w:qFormat/>
    <w:pPr>
      <w:ind w:hanging="420"/>
      <w:widowControl/>
      <w:tabs>
        <w:tab w:val="left" w:pos="2240" w:leader="none"/>
      </w:tabs>
      <w:outlineLvl w:val="3"/>
    </w:pPr>
    <w:rPr>
      <w:rFonts w:eastAsia="黑体"/>
    </w:rPr>
  </w:style>
  <w:style w:type="paragraph" w:styleId="1078" w:customStyle="1">
    <w:name w:val="正文图标题"/>
    <w:next w:val="1073"/>
    <w:uiPriority w:val="0"/>
    <w:qFormat/>
    <w:pPr>
      <w:numPr>
        <w:ilvl w:val="0"/>
        <w:numId w:val="1"/>
      </w:numPr>
      <w:jc w:val="center"/>
    </w:pPr>
    <w:rPr>
      <w:rFonts w:ascii="黑体" w:hAnsi="Calibri" w:eastAsia="黑体" w:cs="Times New Roman"/>
      <w:sz w:val="21"/>
      <w:lang w:val="en-US" w:eastAsia="zh-CN" w:bidi="ar-SA"/>
    </w:rPr>
  </w:style>
  <w:style w:type="paragraph" w:styleId="1079" w:customStyle="1">
    <w:name w:val="正文表标题"/>
    <w:next w:val="1073"/>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80" w:customStyle="1">
    <w:name w:val="三级条标题"/>
    <w:basedOn w:val="1077"/>
    <w:next w:val="1073"/>
    <w:uiPriority w:val="0"/>
    <w:qFormat/>
    <w:pPr>
      <w:ind w:left="630" w:firstLine="0"/>
      <w:tabs>
        <w:tab w:val="clear" w:pos="2240" w:leader="none"/>
      </w:tabs>
      <w:outlineLvl w:val="4"/>
    </w:pPr>
    <w:rPr>
      <w:rFonts w:ascii="黑体"/>
    </w:rPr>
  </w:style>
  <w:style w:type="paragraph" w:styleId="1081" w:customStyle="1">
    <w:name w:val="附录章标题"/>
    <w:next w:val="1073"/>
    <w:uiPriority w:val="0"/>
    <w:qFormat/>
    <w:pPr>
      <w:numPr>
        <w:ilvl w:val="1"/>
        <w:numId w:val="2"/>
      </w:numPr>
      <w:jc w:val="both"/>
      <w:outlineLvl w:val="1"/>
    </w:pPr>
    <w:rPr>
      <w:rFonts w:ascii="黑体" w:hAnsi="Times New Roman" w:eastAsia="黑体" w:cs="Times New Roman"/>
      <w:sz w:val="21"/>
      <w:lang w:val="en-US" w:eastAsia="zh-CN" w:bidi="ar-SA"/>
    </w:rPr>
  </w:style>
  <w:style w:type="paragraph" w:styleId="1082" w:customStyle="1">
    <w:name w:val="普通正文"/>
    <w:basedOn w:val="709"/>
    <w:uiPriority w:val="0"/>
    <w:qFormat/>
    <w:pPr>
      <w:ind w:firstLine="425"/>
      <w:spacing w:line="300" w:lineRule="auto"/>
    </w:pPr>
    <w:rPr>
      <w:rFonts w:ascii="FuturaA Bk BT" w:hAnsi="FuturaA Bk BT" w:cs="_x000B__x000C_"/>
      <w:sz w:val="24"/>
    </w:rPr>
  </w:style>
  <w:style w:type="character" w:styleId="1083" w:customStyle="1">
    <w:name w:val="正文文本 Char"/>
    <w:basedOn w:val="719"/>
    <w:link w:val="726"/>
    <w:uiPriority w:val="99"/>
    <w:qFormat/>
    <w:rPr>
      <w:rFonts w:ascii="宋体" w:hAnsi="宋体"/>
      <w:b/>
      <w:bCs/>
      <w:sz w:val="28"/>
      <w:szCs w:val="24"/>
    </w:rPr>
  </w:style>
  <w:style w:type="character" w:styleId="1084" w:customStyle="1">
    <w:name w:val="正文首行缩进 Char"/>
    <w:basedOn w:val="1083"/>
    <w:link w:val="747"/>
    <w:uiPriority w:val="99"/>
    <w:semiHidden/>
    <w:qFormat/>
    <w:rPr>
      <w:rFonts w:ascii="宋体" w:hAnsi="宋体"/>
      <w:b w:val="0"/>
      <w:bCs w:val="0"/>
      <w:sz w:val="21"/>
      <w:szCs w:val="24"/>
    </w:rPr>
  </w:style>
  <w:style w:type="character" w:styleId="1085" w:customStyle="1">
    <w:name w:val="批注文字 Char"/>
    <w:basedOn w:val="719"/>
    <w:link w:val="725"/>
    <w:uiPriority w:val="99"/>
    <w:qFormat/>
    <w:rPr>
      <w:sz w:val="21"/>
      <w:szCs w:val="24"/>
    </w:rPr>
  </w:style>
  <w:style w:type="character" w:styleId="1086" w:customStyle="1">
    <w:name w:val="批注主题 Char"/>
    <w:basedOn w:val="1085"/>
    <w:link w:val="746"/>
    <w:uiPriority w:val="99"/>
    <w:semiHidden/>
    <w:qFormat/>
    <w:rPr>
      <w:b/>
      <w:bCs/>
      <w:sz w:val="21"/>
      <w:szCs w:val="24"/>
    </w:rPr>
  </w:style>
  <w:style w:type="paragraph" w:styleId="1087" w:customStyle="1">
    <w:name w:val="修订5"/>
    <w:hidden/>
    <w:uiPriority w:val="99"/>
    <w:unhideWhenUsed/>
    <w:qFormat/>
    <w:rPr>
      <w:rFonts w:ascii="Times New Roman" w:hAnsi="Times New Roman" w:eastAsia="宋体" w:cs="Times New Roman"/>
      <w:sz w:val="21"/>
      <w:szCs w:val="24"/>
      <w:lang w:val="en-US" w:eastAsia="zh-CN" w:bidi="ar-SA"/>
    </w:rPr>
  </w:style>
  <w:style w:type="character" w:styleId="1088" w:customStyle="1">
    <w:name w:val="正文文本缩进 Char"/>
    <w:basedOn w:val="719"/>
    <w:link w:val="721"/>
    <w:uiPriority w:val="99"/>
    <w:qFormat/>
    <w:rPr>
      <w:sz w:val="21"/>
      <w:szCs w:val="24"/>
    </w:rPr>
  </w:style>
  <w:style w:type="character" w:styleId="1089" w:customStyle="1">
    <w:name w:val="正文首行缩进 2 Char"/>
    <w:basedOn w:val="1088"/>
    <w:link w:val="748"/>
    <w:uiPriority w:val="99"/>
    <w:semiHidden/>
    <w:qFormat/>
    <w:rPr>
      <w:sz w:val="21"/>
      <w:szCs w:val="24"/>
    </w:rPr>
  </w:style>
  <w:style w:type="character" w:styleId="1090" w:customStyle="1">
    <w:name w:val="批注框文本 Char"/>
    <w:basedOn w:val="719"/>
    <w:link w:val="732"/>
    <w:uiPriority w:val="99"/>
    <w:semiHidden/>
    <w:qFormat/>
    <w:rPr>
      <w:sz w:val="18"/>
      <w:szCs w:val="18"/>
    </w:rPr>
  </w:style>
  <w:style w:type="paragraph" w:styleId="1091"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bc5004cb-d54f-4367-916c-87daaa5b2ad1</errorID>
      <errorWord>：</errorWord>
      <group>L1_Format</group>
      <groupName>格式问题</groupName>
      <ability>L2_HalfPunc_CN</ability>
      <abilityName>全半角问题</abilityName>
      <candidateList>
        <item>:</item>
      </candidateList>
      <explain>文本全半角错误。</explain>
      <paraID>7C381891</paraID>
      <start>66</start>
      <end>67</end>
      <status>ignored</status>
      <modifiedWord/>
      <trackRevisions>false</trackRevisions>
    </reviewItem>
    <reviewItem>
      <errorID>01fbaf53-8073-403f-b7ab-83da1f23766c</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45698485</paraID>
      <start>31</start>
      <end>36</end>
      <status>modified</status>
      <modifiedWord>不影响其他</modifiedWord>
      <trackRevisions>false</trackRevisions>
    </reviewItem>
    <reviewItem>
      <errorID>73ed91c6-cf9e-4712-81aa-1ade36d839cd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49E8F0BF</paraID>
      <start>0</start>
      <end>2</end>
      <status>unmodified</status>
      <modifiedWord/>
      <trackRevisions>false</trackRevisions>
    </reviewItem>
    <reviewItem>
      <errorID>3f22980f-7be9-4e23-aae8-f415a4b3d4c3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3CF07DB7</paraID>
      <start>0</start>
      <end>2</end>
      <status>unmodified</status>
      <modifiedWord/>
      <trackRevisions>false</trackRevisions>
    </reviewItem>
    <reviewItem>
      <errorID>82133b81-16dd-4886-9995-ba290face2bf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6829C740</paraID>
      <start>0</start>
      <end>2</end>
      <status>unmodified</status>
      <modifiedWord/>
      <trackRevisions>false</trackRevisions>
    </reviewItem>
    <reviewItem>
      <errorID>60e9b6fd-b811-49c9-be02-319354ae383b</errorID>
      <errorWord>：</errorWord>
      <group>L1_Format</group>
      <groupName>格式问题</groupName>
      <ability>L2_HalfPunc_CN</ability>
      <abilityName>全半角问题</abilityName>
      <candidateList>
        <item>:</item>
      </candidateList>
      <explain>文本全半角错误。</explain>
      <paraID> E33D089</paraID>
      <start>17</start>
      <end>18</end>
      <status>unmodified</status>
      <modifiedWord/>
      <trackRevisions>false</trackRevisions>
    </reviewItem>
    <reviewItem>
      <errorID>810b8b50-de78-4a6d-bbc5-77237536d115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7E8DE5CB</paraID>
      <start>0</start>
      <end>2</end>
      <status>unmodified</status>
      <modifiedWord/>
      <trackRevisions>false</trackRevisions>
    </reviewItem>
    <reviewItem>
      <errorID>585d7aa1-e36c-449e-ab84-10335a1273f2</errorID>
      <errorWord>&lt;</errorWord>
      <group>L1_Format</group>
      <groupName>格式问题</groupName>
      <ability>L2_HalfPunc_CN</ability>
      <abilityName>全半角问题</abilityName>
      <candidateList>
        <item>〈</item>
      </candidateList>
      <explain>文本全半角错误。</explain>
      <paraID>297BFAEE</paraID>
      <start>10</start>
      <end>11</end>
      <status>modified</status>
      <modifiedWord>〈</modifiedWord>
      <trackRevisions>false</trackRevisions>
    </reviewItem>
    <reviewItem>
      <errorID>bf4fa540-93df-41b7-8a0f-eda4c7d8561e</errorID>
      <errorWord>&gt;</errorWord>
      <group>L1_Format</group>
      <groupName>格式问题</groupName>
      <ability>L2_HalfPunc_CN</ability>
      <abilityName>全半角问题</abilityName>
      <candidateList>
        <item>〉</item>
      </candidateList>
      <explain>文本全半角错误。</explain>
      <paraID>297BFAEE</paraID>
      <start>41</start>
      <end>42</end>
      <status>modified</status>
      <modifiedWord>〉</modifiedWord>
      <trackRevisions>false</trackRevisions>
    </reviewItem>
    <reviewItem>
      <errorID>d49fb4b9-6c2b-4e33-bdc9-11a1e15a7d49</errorID>
      <errorWord>[2026]2号</errorWord>
      <group>L1_Knowledge</group>
      <groupName>知识性问题</groupName>
      <ability>L2_Knowledge</ability>
      <abilityName>其他知识</abilityName>
      <candidateList>
        <item>〔2026〕2号</item>
      </candidateList>
      <explain>发文字号格式错误。</explain>
      <paraID>237CC176</paraID>
      <start>27</start>
      <end>35</end>
      <status>modified</status>
      <modifiedWord>〔2026〕2号</modifiedWord>
      <trackRevisions>false</trackRevisions>
    </reviewItem>
    <reviewItem>
      <errorID>ecb8ad95-f4a5-4a89-b004-edc8e06dde9c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2D3B8895</paraID>
      <start>0</start>
      <end>2</end>
      <status>unmodified</status>
      <modifiedWord/>
      <trackRevisions>false</trackRevisions>
    </reviewItem>
    <reviewItem>
      <errorID>f193ca13-1dcd-4317-b5a6-d49dd5aee040</errorID>
      <errorWord>-</errorWord>
      <group>L1_Format</group>
      <groupName>格式问题</groupName>
      <ability>L2_HalfPunc_CN</ability>
      <abilityName>全半角问题</abilityName>
      <candidateList>
        <item>－</item>
      </candidateList>
      <explain>文本全半角错误。</explain>
      <paraID>13A4ECDC</paraID>
      <start>40</start>
      <end>41</end>
      <status>unmodified</status>
      <modifiedWord/>
      <trackRevisions>false</trackRevisions>
    </reviewItem>
    <reviewItem>
      <errorID>e7ac9ec4-5b72-4824-97b5-d3574542e501</errorID>
      <errorWord>-</errorWord>
      <group>L1_Format</group>
      <groupName>格式问题</groupName>
      <ability>L2_HalfPunc_CN</ability>
      <abilityName>全半角问题</abilityName>
      <candidateList>
        <item>－</item>
      </candidateList>
      <explain>文本全半角错误。</explain>
      <paraID>13A4ECDC</paraID>
      <start>41</start>
      <end>42</end>
      <status>unmodified</status>
      <modifiedWord/>
      <trackRevisions>false</trackRevisions>
    </reviewItem>
    <reviewItem>
      <errorID>cacf473b-2562-4c07-b0ab-22b6271a5315</errorID>
      <errorWord>-</errorWord>
      <group>L1_Format</group>
      <groupName>格式问题</groupName>
      <ability>L2_HalfPunc_CN</ability>
      <abilityName>全半角问题</abilityName>
      <candidateList>
        <item>－</item>
      </candidateList>
      <explain>文本全半角错误。</explain>
      <paraID>13A4ECDC</paraID>
      <start>67</start>
      <end>68</end>
      <status>unmodified</status>
      <modifiedWord/>
      <trackRevisions>false</trackRevisions>
    </reviewItem>
    <reviewItem>
      <errorID>75e8d6f9-45c3-451c-a97f-a6295c631784</errorID>
      <errorWord>-</errorWord>
      <group>L1_Format</group>
      <groupName>格式问题</groupName>
      <ability>L2_HalfPunc_CN</ability>
      <abilityName>全半角问题</abilityName>
      <candidateList>
        <item>－</item>
      </candidateList>
      <explain>文本全半角错误。</explain>
      <paraID>13A4ECDC</paraID>
      <start>68</start>
      <end>69</end>
      <status>unmodified</status>
      <modifiedWord/>
      <trackRevisions>false</trackRevisions>
    </reviewItem>
    <reviewItem>
      <errorID>498b8d49-47c2-47be-8ab9-3b3837ab2ab8</errorID>
      <errorWord>“.</errorWord>
      <group>L1_Punc</group>
      <groupName>标点问题</groupName>
      <ability>L2_Punc_CN</ability>
      <abilityName>标点符号问题</abilityName>
      <candidateList>
        <item>“</item>
      </candidateList>
      <explain/>
      <paraID>13A4ECDC</paraID>
      <start>80</start>
      <end>82</end>
      <status>unmodified</status>
      <modifiedWord/>
      <trackRevisions>false</trackRevisions>
    </reviewItem>
    <reviewItem>
      <errorID>e49487dc-70ae-4a1a-97f8-45543229f2ea</errorID>
      <errorWord>“.</errorWord>
      <group>L1_Punc</group>
      <groupName>标点问题</groupName>
      <ability>L2_Punc_CN</ability>
      <abilityName>标点符号问题</abilityName>
      <candidateList>
        <item>“</item>
      </candidateList>
      <explain/>
      <paraID>13A4ECDC</paraID>
      <start>95</start>
      <end>97</end>
      <status>unmodified</status>
      <modifiedWord/>
      <trackRevisions>false</trackRevisions>
    </reviewItem>
    <reviewItem>
      <errorID>6e8fc117-86fd-4d16-b083-3ad7a632ddc3</errorID>
      <errorWord>-</errorWord>
      <group>L1_Format</group>
      <groupName>格式问题</groupName>
      <ability>L2_HalfPunc_CN</ability>
      <abilityName>全半角问题</abilityName>
      <candidateList>
        <item>－</item>
      </candidateList>
      <explain>文本全半角错误。</explain>
      <paraID>13A4ECDC</paraID>
      <start>118</start>
      <end>119</end>
      <status>unmodified</status>
      <modifiedWord/>
      <trackRevisions>false</trackRevisions>
    </reviewItem>
    <reviewItem>
      <errorID>6ad26387-b264-4a3e-ad50-5d96aeb59b03</errorID>
      <errorWord>-</errorWord>
      <group>L1_Format</group>
      <groupName>格式问题</groupName>
      <ability>L2_HalfPunc_CN</ability>
      <abilityName>全半角问题</abilityName>
      <candidateList>
        <item>－</item>
      </candidateList>
      <explain>文本全半角错误。</explain>
      <paraID>13A4ECDC</paraID>
      <start>119</start>
      <end>120</end>
      <status>unmodified</status>
      <modifiedWord/>
      <trackRevisions>false</trackRevisions>
    </reviewItem>
    <reviewItem>
      <errorID>32397b18-193f-47b2-bb54-8f8b83dfb9b1</errorID>
      <errorWord>-</errorWord>
      <group>L1_Format</group>
      <groupName>格式问题</groupName>
      <ability>L2_HalfPunc_CN</ability>
      <abilityName>全半角问题</abilityName>
      <candidateList>
        <item>－</item>
      </candidateList>
      <explain>文本全半角错误。</explain>
      <paraID>13A4ECDC</paraID>
      <start>126</start>
      <end>127</end>
      <status>unmodified</status>
      <modifiedWord/>
      <trackRevisions>false</trackRevisions>
    </reviewItem>
    <reviewItem>
      <errorID>28c0e095-6bc5-4e3b-a08e-404cf932d0a4</errorID>
      <errorWord>-</errorWord>
      <group>L1_Format</group>
      <groupName>格式问题</groupName>
      <ability>L2_HalfPunc_CN</ability>
      <abilityName>全半角问题</abilityName>
      <candidateList>
        <item>－</item>
      </candidateList>
      <explain>文本全半角错误。</explain>
      <paraID>13A4ECDC</paraID>
      <start>127</start>
      <end>128</end>
      <status>unmodified</status>
      <modifiedWord/>
      <trackRevisions>false</trackRevisions>
    </reviewItem>
    <reviewItem>
      <errorID>e7f4cfa1-3d9d-48b0-bb86-853ea1a0d1c2</errorID>
      <errorWord>“.</errorWord>
      <group>L1_Punc</group>
      <groupName>标点问题</groupName>
      <ability>L2_Punc_CN</ability>
      <abilityName>标点符号问题</abilityName>
      <candidateList>
        <item>“</item>
      </candidateList>
      <explain/>
      <paraID> DCB7220</paraID>
      <start>12</start>
      <end>14</end>
      <status>unmodified</status>
      <modifiedWord/>
      <trackRevisions>false</trackRevisions>
    </reviewItem>
    <reviewItem>
      <errorID>b2a5d385-bfa7-4061-8978-8c61ee3a469b</errorID>
      <errorWord>-</errorWord>
      <group>L1_Format</group>
      <groupName>格式问题</groupName>
      <ability>L2_HalfPunc_CN</ability>
      <abilityName>全半角问题</abilityName>
      <candidateList>
        <item>－</item>
      </candidateList>
      <explain>文本全半角错误。</explain>
      <paraID> DCB7220</paraID>
      <start>49</start>
      <end>50</end>
      <status>unmodified</status>
      <modifiedWord/>
      <trackRevisions>false</trackRevisions>
    </reviewItem>
    <reviewItem>
      <errorID>10afa7ec-2e3a-4a63-a715-dfde52805cc3</errorID>
      <errorWord>-</errorWord>
      <group>L1_Format</group>
      <groupName>格式问题</groupName>
      <ability>L2_HalfPunc_CN</ability>
      <abilityName>全半角问题</abilityName>
      <candidateList>
        <item>－</item>
      </candidateList>
      <explain>文本全半角错误。</explain>
      <paraID> DCB7220</paraID>
      <start>50</start>
      <end>51</end>
      <status>unmodified</status>
      <modifiedWord/>
      <trackRevisions>false</trackRevisions>
    </reviewItem>
    <reviewItem>
      <errorID>aca280c3-d2f5-4bf9-8bd2-5c20a7c9db2e</errorID>
      <errorWord>-</errorWord>
      <group>L1_Format</group>
      <groupName>格式问题</groupName>
      <ability>L2_HalfPunc_CN</ability>
      <abilityName>全半角问题</abilityName>
      <candidateList>
        <item>－</item>
      </candidateList>
      <explain>文本全半角错误。</explain>
      <paraID> DCB7220</paraID>
      <start>56</start>
      <end>57</end>
      <status>unmodified</status>
      <modifiedWord/>
      <trackRevisions>false</trackRevisions>
    </reviewItem>
    <reviewItem>
      <errorID>d38e9b7e-34e3-4067-88ad-e7ca726ba3bc</errorID>
      <errorWord>-</errorWord>
      <group>L1_Format</group>
      <groupName>格式问题</groupName>
      <ability>L2_HalfPunc_CN</ability>
      <abilityName>全半角问题</abilityName>
      <candidateList>
        <item>－</item>
      </candidateList>
      <explain>文本全半角错误。</explain>
      <paraID> DCB7220</paraID>
      <start>57</start>
      <end>58</end>
      <status>unmodified</status>
      <modifiedWord/>
      <trackRevisions>false</trackRevisions>
    </reviewItem>
    <reviewItem>
      <errorID>5b06820f-04a5-4d02-9313-2ebf08b942f2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1D9237C5</paraID>
      <start>0</start>
      <end>2</end>
      <status>unmodified</status>
      <modifiedWord/>
      <trackRevisions>false</trackRevisions>
    </reviewItem>
    <reviewItem>
      <errorID>9f9b1773-791b-425c-b827-8c669cdc3f28</errorID>
      <errorWord>,</errorWord>
      <group>L1_Format</group>
      <groupName>格式问题</groupName>
      <ability>L2_HalfPunc_CN</ability>
      <abilityName>全半角问题</abilityName>
      <candidateList>
        <item>，</item>
      </candidateList>
      <explain>文本全半角错误。</explain>
      <paraID>2EAF5D2E</paraID>
      <start>11</start>
      <end>12</end>
      <status>unmodified</status>
      <modifiedWord/>
      <trackRevisions>false</trackRevisions>
    </reviewItem>
    <reviewItem>
      <errorID>4e5f7d2a-556a-4043-90bd-0338a683331d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9C37B40</paraID>
      <start>0</start>
      <end>2</end>
      <status>unmodified</status>
      <modifiedWord/>
      <trackRevisions>false</trackRevisions>
    </reviewItem>
    <reviewItem>
      <errorID>46322233-0c2f-466d-8bc0-322feff8db15</errorID>
      <errorWord>：</errorWord>
      <group>L1_Format</group>
      <groupName>格式问题</groupName>
      <ability>L2_HalfPunc_CN</ability>
      <abilityName>全半角问题</abilityName>
      <candidateList>
        <item>:</item>
      </candidateList>
      <explain>文本全半角错误。</explain>
      <paraID>7C0357D4</paraID>
      <start>17</start>
      <end>18</end>
      <status>unmodified</status>
      <modifiedWord/>
      <trackRevisions>false</trackRevisions>
    </reviewItem>
    <reviewItem>
      <errorID>de5b19a9-2ca8-41a9-be9d-a0d143001b59</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 C99C0FC</paraID>
      <start>31</start>
      <end>36</end>
      <status>modified</status>
      <modifiedWord>不影响其他</modifiedWord>
      <trackRevisions>false</trackRevisions>
    </reviewItem>
    <reviewItem>
      <errorID>7eb20431-9798-4b20-b35a-187cb52989f2</errorID>
      <errorWord>帐号信息</errorWord>
      <group>L1_Word</group>
      <groupName>字词问题</groupName>
      <ability>L2_Alias</ability>
      <abilityName>也作/曾用词</abilityName>
      <candidateList>
        <item>账号信息</item>
      </candidateList>
      <explain>词汇[帐号信息]为不规范表述或旧称，其规范书面表述为[账号信息]。</explain>
      <paraID>3BD9DA45</paraID>
      <start>34</start>
      <end>38</end>
      <status>modified</status>
      <modifiedWord>账号信息</modifiedWord>
      <trackRevisions>false</trackRevisions>
    </reviewItem>
    <reviewItem>
      <errorID>7a55bb27-31f4-4dc9-97d5-c424c4509c31</errorID>
      <errorWord>:</errorWord>
      <group>L1_Format</group>
      <groupName>格式问题</groupName>
      <ability>L2_HalfPunc_CN</ability>
      <abilityName>全半角问题</abilityName>
      <candidateList>
        <item>：</item>
      </candidateList>
      <explain>文本全半角错误。</explain>
      <paraID>3BD9DA45</paraID>
      <start>41</start>
      <end>42</end>
      <status>unmodified</status>
      <modifiedWord/>
      <trackRevisions>false</trackRevisions>
    </reviewItem>
    <reviewItem>
      <errorID>c24f14e3-55e0-4e64-8fb6-957c8de8124f</errorID>
      <errorWord>帐号</errorWord>
      <group>L1_Word</group>
      <groupName>字词问题</groupName>
      <ability>L2_Typo</ability>
      <abilityName>字词错误</abilityName>
      <candidateList>
        <item>账号</item>
      </candidateList>
      <explain>存在发音相同字词的误用。</explain>
      <paraID>3BD9DA45</paraID>
      <start>68</start>
      <end>70</end>
      <status>modified</status>
      <modifiedWord>账号</modifiedWord>
      <trackRevisions>false</trackRevisions>
    </reviewItem>
    <reviewItem>
      <errorID>35a36e0b-8f9c-401b-af5f-c64cf4193555</errorID>
      <errorWord>,</errorWord>
      <group>L1_Format</group>
      <groupName>格式问题</groupName>
      <ability>L2_HalfPunc_CN</ability>
      <abilityName>全半角问题</abilityName>
      <candidateList>
        <item>，</item>
      </candidateList>
      <explain>文本全半角错误。</explain>
      <paraID>51211780</paraID>
      <start>36</start>
      <end>37</end>
      <status>unmodified</status>
      <modifiedWord/>
      <trackRevisions>false</trackRevisions>
    </reviewItem>
    <reviewItem>
      <errorID>ab262b2a-aafa-47f6-a9ca-6a96944b39f3</errorID>
      <errorWord>,</errorWord>
      <group>L1_Format</group>
      <groupName>格式问题</groupName>
      <ability>L2_HalfPunc_CN</ability>
      <abilityName>全半角问题</abilityName>
      <candidateList>
        <item>，</item>
      </candidateList>
      <explain>文本全半角错误。</explain>
      <paraID>51211780</paraID>
      <start>140</start>
      <end>141</end>
      <status>unmodified</status>
      <modifiedWord/>
      <trackRevisions>false</trackRevisions>
    </reviewItem>
    <reviewItem>
      <errorID>56c7a91b-9f80-4555-9ff0-522f483c5039</errorID>
      <errorWord>,</errorWord>
      <group>L1_Format</group>
      <groupName>格式问题</groupName>
      <ability>L2_HalfPunc_CN</ability>
      <abilityName>全半角问题</abilityName>
      <candidateList>
        <item>，</item>
      </candidateList>
      <explain>文本全半角错误。</explain>
      <paraID>295ADBDD</paraID>
      <start>14</start>
      <end>15</end>
      <status>unmodified</status>
      <modifiedWord/>
      <trackRevisions>false</trackRevisions>
    </reviewItem>
    <reviewItem>
      <errorID>9d6eb024-4b90-42a5-b3e5-d647ace2d747</errorID>
      <errorWord>,</errorWord>
      <group>L1_Format</group>
      <groupName>格式问题</groupName>
      <ability>L2_HalfPunc_CN</ability>
      <abilityName>全半角问题</abilityName>
      <candidateList>
        <item>，</item>
      </candidateList>
      <explain>文本全半角错误。</explain>
      <paraID>295ADBDD</paraID>
      <start>30</start>
      <end>31</end>
      <status>unmodified</status>
      <modifiedWord/>
      <trackRevisions>false</trackRevisions>
    </reviewItem>
    <reviewItem>
      <errorID>10d9784b-2920-4359-bc64-b7ab86e8a639</errorID>
      <errorWord>,</errorWord>
      <group>L1_Format</group>
      <groupName>格式问题</groupName>
      <ability>L2_HalfPunc_CN</ability>
      <abilityName>全半角问题</abilityName>
      <candidateList>
        <item>，</item>
      </candidateList>
      <explain>文本全半角错误。</explain>
      <paraID>295ADBDD</paraID>
      <start>52</start>
      <end>53</end>
      <status>unmodified</status>
      <modifiedWord/>
      <trackRevisions>false</trackRevisions>
    </reviewItem>
    <reviewItem>
      <errorID>636c6a46-46dd-4061-bcaa-7ee0c71b91cf</errorID>
      <errorWord>,</errorWord>
      <group>L1_Format</group>
      <groupName>格式问题</groupName>
      <ability>L2_HalfPunc_CN</ability>
      <abilityName>全半角问题</abilityName>
      <candidateList>
        <item>，</item>
      </candidateList>
      <explain>文本全半角错误。</explain>
      <paraID>217CF271</paraID>
      <start>38</start>
      <end>39</end>
      <status>unmodified</status>
      <modifiedWord/>
      <trackRevisions>false</trackRevisions>
    </reviewItem>
    <reviewItem>
      <errorID>c98e478f-c792-4b15-8dde-ba478ced63d9</errorID>
      <errorWord>,</errorWord>
      <group>L1_Format</group>
      <groupName>格式问题</groupName>
      <ability>L2_HalfPunc_CN</ability>
      <abilityName>全半角问题</abilityName>
      <candidateList>
        <item>，</item>
      </candidateList>
      <explain>文本全半角错误。</explain>
      <paraID>27C82293</paraID>
      <start>43</start>
      <end>44</end>
      <status>unmodified</status>
      <modifiedWord/>
      <trackRevisions>false</trackRevisions>
    </reviewItem>
    <reviewItem>
      <errorID>461ebdd1-5e30-4ddc-9148-f740353c7cc8</errorID>
      <errorWord>所</errorWord>
      <group>L1_Word</group>
      <groupName>字词问题</groupName>
      <ability>L2_Typo</ability>
      <abilityName>字词错误</abilityName>
      <candidateList>
        <item>所提</item>
      </candidateList>
      <explain/>
      <paraID>4E01C618</paraID>
      <start>8</start>
      <end>10</end>
      <status>modified</status>
      <modifiedWord>所提</modifiedWord>
      <trackRevisions>false</trackRevisions>
    </reviewItem>
    <reviewItem>
      <errorID>622c2c38-039b-4d55-9a52-f6cbe1e51c7c</errorID>
      <errorWord>,</errorWord>
      <group>L1_Format</group>
      <groupName>格式问题</groupName>
      <ability>L2_HalfPunc_CN</ability>
      <abilityName>全半角问题</abilityName>
      <candidateList>
        <item>，</item>
      </candidateList>
      <explain>文本全半角错误。</explain>
      <paraID> 753F5BF</paraID>
      <start>11</start>
      <end>12</end>
      <status>unmodified</status>
      <modifiedWord/>
      <trackRevisions>false</trackRevisions>
    </reviewItem>
    <reviewItem>
      <errorID>5c4d790a-09ab-42dc-b28b-7a4a74896c47</errorID>
      <errorWord>做无效投标</errorWord>
      <group>L1_Word</group>
      <groupName>字词问题</groupName>
      <ability>L2_Typo</ability>
      <abilityName>字词错误</abilityName>
      <candidateList>
        <item>作无效投标</item>
      </candidateList>
      <explain/>
      <paraID>4F9FB43D</paraID>
      <start>96</start>
      <end>101</end>
      <status>unmodified</status>
      <modifiedWord/>
      <trackRevisions>false</trackRevisions>
    </reviewItem>
    <reviewItem>
      <errorID>b7f66eaf-67be-4b90-b8ec-1fe03a5cb743</errorID>
      <errorWord>,</errorWord>
      <group>L1_Format</group>
      <groupName>格式问题</groupName>
      <ability>L2_HalfPunc_CN</ability>
      <abilityName>全半角问题</abilityName>
      <candidateList>
        <item>，</item>
      </candidateList>
      <explain>文本全半角错误。</explain>
      <paraID>47B3F51B</paraID>
      <start>19</start>
      <end>20</end>
      <status>unmodified</status>
      <modifiedWord/>
      <trackRevisions>false</trackRevisions>
    </reviewItem>
    <reviewItem>
      <errorID>2bd821c6-24b1-4ff7-a2eb-619fb43a7d49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206B9B8C</paraID>
      <start>14</start>
      <end>17</end>
      <status>unmodified</status>
      <modifiedWord/>
      <trackRevisions>false</trackRevisions>
    </reviewItem>
    <reviewItem>
      <errorID>f61f0990-ca7d-48c1-b483-10c5f7ed76f1</errorID>
      <errorWord>不</errorWord>
      <group>L1_Word</group>
      <groupName>字词问题</groupName>
      <ability>L2_Typo</ability>
      <abilityName>字词错误</abilityName>
      <candidateList>
        <item>不符</item>
      </candidateList>
      <explain/>
      <paraID>46AC26A4</paraID>
      <start>46</start>
      <end>48</end>
      <status>modified</status>
      <modifiedWord>不符</modifiedWord>
      <trackRevisions>false</trackRevisions>
    </reviewItem>
    <reviewItem>
      <errorID>4ddce192-042a-49f5-9d61-460e5740134c</errorID>
      <errorWord>&lt;</errorWord>
      <group>L1_Format</group>
      <groupName>格式问题</groupName>
      <ability>L2_HalfPunc_CN</ability>
      <abilityName>全半角问题</abilityName>
      <candidateList>
        <item>〈</item>
      </candidateList>
      <explain>文本全半角错误。</explain>
      <paraID>77EBC99E</paraID>
      <start>50</start>
      <end>51</end>
      <status>modified</status>
      <modifiedWord>〈</modifiedWord>
      <trackRevisions>false</trackRevisions>
    </reviewItem>
    <reviewItem>
      <errorID>a1b6a82c-9c74-4dda-869c-6469555c8e76</errorID>
      <errorWord>&lt;</errorWord>
      <group>L1_Format</group>
      <groupName>格式问题</groupName>
      <ability>L2_HalfPunc_CN</ability>
      <abilityName>全半角问题</abilityName>
      <candidateList>
        <item>〈</item>
      </candidateList>
      <explain>文本全半角错误。</explain>
      <paraID> EDAF123</paraID>
      <start>50</start>
      <end>51</end>
      <status>modified</status>
      <modifiedWord>〈</modifiedWord>
      <trackRevisions>false</trackRevisions>
    </reviewItem>
    <reviewItem>
      <errorID>666a02f0-10de-481b-9b0d-5efc0ea39179</errorID>
      <errorWord>&lt;</errorWord>
      <group>L1_Format</group>
      <groupName>格式问题</groupName>
      <ability>L2_HalfPunc_CN</ability>
      <abilityName>全半角问题</abilityName>
      <candidateList>
        <item>〈</item>
      </candidateList>
      <explain>文本全半角错误。</explain>
      <paraID>5B1E2667</paraID>
      <start>35</start>
      <end>36</end>
      <status>modified</status>
      <modifiedWord>〈</modifiedWord>
      <trackRevisions>false</trackRevisions>
    </reviewItem>
    <reviewItem>
      <errorID>5eb34f97-7f0f-4a18-9fa2-54809511293b</errorID>
      <errorWord>法律、法规</errorWord>
      <group>L1_Word</group>
      <groupName>字词问题</groupName>
      <ability>L2_Typo</ability>
      <abilityName>字词错误</abilityName>
      <candidateList>
        <item>法律法规</item>
      </candidateList>
      <explain/>
      <paraID>6BDB0ACB</paraID>
      <start>6</start>
      <end>11</end>
      <status>unmodified</status>
      <modifiedWord/>
      <trackRevisions>false</trackRevisions>
    </reviewItem>
    <reviewItem>
      <errorID>97940222-0184-46f4-bc27-def0a0f04ce4</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4DE3D207</paraID>
      <start>7</start>
      <end>11</end>
      <status>unmodified</status>
      <modifiedWord/>
      <trackRevisions>false</trackRevisions>
    </reviewItem>
    <reviewItem>
      <errorID>e4834e78-3651-4a05-8975-ae82e8560a83</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2BC1D351</paraID>
      <start>31</start>
      <end>36</end>
      <status>unmodified</status>
      <modifiedWord/>
      <trackRevisions>false</trackRevisions>
    </reviewItem>
    <reviewItem>
      <errorID>7ba95ba7-13eb-4f69-9023-e6cd974f9cd5</errorID>
      <errorWord>投标的权力</errorWord>
      <group>L1_Word</group>
      <groupName>字词问题</groupName>
      <ability>L2_Typo</ability>
      <abilityName>字词错误</abilityName>
      <candidateList>
        <item>投标的权利</item>
      </candidateList>
      <explain/>
      <paraID>2928E365</paraID>
      <start>44</start>
      <end>49</end>
      <status>unmodified</status>
      <modifiedWord/>
      <trackRevisions>false</trackRevisions>
    </reviewItem>
    <reviewItem>
      <errorID>8acef837-a9d1-4948-b23b-ca580fa03868</errorID>
      <errorWord>交费</errorWord>
      <group>L1_Word</group>
      <groupName>字词问题</groupName>
      <ability>L2_Typo</ability>
      <abilityName>字词错误</abilityName>
      <candidateList>
        <item>缴费</item>
      </candidateList>
      <explain>存在发音相同字词的误用。</explain>
      <paraID>5FAB08A4</paraID>
      <start>46</start>
      <end>48</end>
      <status>unmodified</status>
      <modifiedWord/>
      <trackRevisions>false</trackRevisions>
    </reviewItem>
    <reviewItem>
      <errorID>85b887d2-b8d4-4608-bb68-4a1b976259c2</errorID>
      <errorWord>【2026】1号</errorWord>
      <group>L1_Knowledge</group>
      <groupName>知识性问题</groupName>
      <ability>L2_Knowledge</ability>
      <abilityName>其他知识</abilityName>
      <candidateList>
        <item>〔2026〕1号</item>
      </candidateList>
      <explain>发文字号格式错误。</explain>
      <paraID>413F1FC3</paraID>
      <start>40</start>
      <end>48</end>
      <status>modified</status>
      <modifiedWord>〔2026〕1号</modifiedWord>
      <trackRevisions>false</trackRevisions>
    </reviewItem>
    <reviewItem>
      <errorID>35cef240-363a-497b-abe8-5b3428947d2b</errorID>
      <errorWord>一-</errorWord>
      <group>L1_Punc</group>
      <groupName>标点问题</groupName>
      <ability>L2_Punc_CN</ability>
      <abilityName>标点符号问题</abilityName>
      <candidateList>
        <item>一</item>
      </candidateList>
      <explain/>
      <paraID>1E6173AB</paraID>
      <start>12</start>
      <end>14</end>
      <status>unmodified</status>
      <modifiedWord/>
      <trackRevisions>false</trackRevisions>
    </reviewItem>
    <reviewItem>
      <errorID>76ef29d9-b3c9-4639-904a-cdee9aa97780</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7DC66329</paraID>
      <start>31</start>
      <end>36</end>
      <status>unmodified</status>
      <modifiedWord/>
      <trackRevisions>false</trackRevisions>
    </reviewItem>
    <reviewItem>
      <errorID>e4fdd0d5-5f77-4a7f-b5b9-6600f63436a3</errorID>
      <errorWord>（</errorWord>
      <group>L1_Punc</group>
      <groupName>标点问题</groupName>
      <ability>L2_Punc_CN</ability>
      <abilityName>标点符号问题</abilityName>
      <candidateList/>
      <explain>同一形式括号套用。</explain>
      <paraID>6180CD1F</paraID>
      <start>56</start>
      <end>57</end>
      <status>unmodified</status>
      <modifiedWord/>
      <trackRevisions>false</trackRevisions>
    </reviewItem>
    <reviewItem>
      <errorID>3517b95b-bf62-4699-b73c-70b5a3bdee3d</errorID>
      <errorWord>）</errorWord>
      <group>L1_Punc</group>
      <groupName>标点问题</groupName>
      <ability>L2_Punc_CN</ability>
      <abilityName>标点符号问题</abilityName>
      <candidateList/>
      <explain>同一形式括号套用。</explain>
      <paraID>6180CD1F</paraID>
      <start>59</start>
      <end>60</end>
      <status>unmodified</status>
      <modifiedWord/>
      <trackRevisions>false</trackRevisions>
    </reviewItem>
    <reviewItem>
      <errorID>92b58ba5-481f-4b0f-9fad-852c49ee4f3b</errorID>
      <errorWord>（</errorWord>
      <group>L1_Punc</group>
      <groupName>标点问题</groupName>
      <ability>L2_Punc_CN</ability>
      <abilityName>标点符号问题</abilityName>
      <candidateList/>
      <explain>同一形式括号套用。</explain>
      <paraID>254A14F3</paraID>
      <start>7</start>
      <end>8</end>
      <status>unmodified</status>
      <modifiedWord/>
      <trackRevisions>false</trackRevisions>
    </reviewItem>
    <reviewItem>
      <errorID>f4c0897b-6358-4d8f-944e-e35e3aaeb4b2</errorID>
      <errorWord>）</errorWord>
      <group>L1_Punc</group>
      <groupName>标点问题</groupName>
      <ability>L2_Punc_CN</ability>
      <abilityName>标点符号问题</abilityName>
      <candidateList/>
      <explain>同一形式括号套用。</explain>
      <paraID>254A14F3</paraID>
      <start>11</start>
      <end>12</end>
      <status>unmodified</status>
      <modifiedWord/>
      <trackRevisions>false</trackRevisions>
    </reviewItem>
    <reviewItem>
      <errorID>0f8f0806-886e-4595-913d-5622fb810342</errorID>
      <errorWord>（</errorWord>
      <group>L1_Punc</group>
      <groupName>标点问题</groupName>
      <ability>L2_Punc_CN</ability>
      <abilityName>标点符号问题</abilityName>
      <candidateList/>
      <explain>同一形式括号套用。</explain>
      <paraID>1356BFDE</paraID>
      <start>6</start>
      <end>7</end>
      <status>unmodified</status>
      <modifiedWord/>
      <trackRevisions>false</trackRevisions>
    </reviewItem>
    <reviewItem>
      <errorID>2379be3d-9ad8-4d0e-8ebb-400a0073d5cf</errorID>
      <errorWord>）</errorWord>
      <group>L1_Punc</group>
      <groupName>标点问题</groupName>
      <ability>L2_Punc_CN</ability>
      <abilityName>标点符号问题</abilityName>
      <candidateList/>
      <explain>同一形式括号套用。</explain>
      <paraID>1356BFDE</paraID>
      <start>30</start>
      <end>31</end>
      <status>unmodified</status>
      <modifiedWord/>
      <trackRevisions>false</trackRevisions>
    </reviewItem>
    <reviewItem>
      <errorID>3bd7a905-905e-4c2c-bee3-219808ab1960</errorID>
      <errorWord>（</errorWord>
      <group>L1_Punc</group>
      <groupName>标点问题</groupName>
      <ability>L2_Punc_CN</ability>
      <abilityName>标点符号问题</abilityName>
      <candidateList/>
      <explain>同一形式括号套用。</explain>
      <paraID>3BBA93DA</paraID>
      <start>6</start>
      <end>7</end>
      <status>unmodified</status>
      <modifiedWord/>
      <trackRevisions>false</trackRevisions>
    </reviewItem>
    <reviewItem>
      <errorID>bb622f67-464c-49c9-a22d-ea9ef6dc7b4d</errorID>
      <errorWord>）</errorWord>
      <group>L1_Punc</group>
      <groupName>标点问题</groupName>
      <ability>L2_Punc_CN</ability>
      <abilityName>标点符号问题</abilityName>
      <candidateList/>
      <explain>同一形式括号套用。</explain>
      <paraID>3BBA93DA</paraID>
      <start>42</start>
      <end>43</end>
      <status>unmodified</status>
      <modifiedWord/>
      <trackRevisions>false</trackRevisions>
    </reviewItem>
    <reviewItem>
      <errorID>b3e43ae4-ee2c-4315-9b24-9136f96c1281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1A33364D</paraID>
      <start>0</start>
      <end>2</end>
      <status>unmodified</status>
      <modifiedWord/>
      <trackRevisions>false</trackRevisions>
    </reviewItem>
    <reviewItem>
      <errorID>bcccd06f-3e41-4fc7-b703-45d1de69601a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494911D7</paraID>
      <start>0</start>
      <end>2</end>
      <status>unmodified</status>
      <modifiedWord/>
      <trackRevisions>false</trackRevisions>
    </reviewItem>
    <reviewItem>
      <errorID>7f102134-933c-46ff-bfd0-cc35e7cab812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655BBF37</paraID>
      <start>0</start>
      <end>2</end>
      <status>unmodified</status>
      <modifiedWord/>
      <trackRevisions>false</trackRevisions>
    </reviewItem>
    <reviewItem>
      <errorID>910240dc-59c8-404d-8dc8-6354f5ca5791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B4BC373</paraID>
      <start>0</start>
      <end>2</end>
      <status>unmodified</status>
      <modifiedWord/>
      <trackRevisions>false</trackRevisions>
    </reviewItem>
    <reviewItem>
      <errorID>9e798d5d-8f11-4b6b-b313-c8d9e51b72f5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3C0F375D</paraID>
      <start>0</start>
      <end>2</end>
      <status>unmodified</status>
      <modifiedWord/>
      <trackRevisions>false</trackRevisions>
    </reviewItem>
    <reviewItem>
      <errorID>3403186c-3d41-4e68-b64f-c4230e76fdf5</errorID>
      <errorWord>,</errorWord>
      <group>L1_Format</group>
      <groupName>格式问题</groupName>
      <ability>L2_HalfPunc_CN</ability>
      <abilityName>全半角问题</abilityName>
      <candidateList>
        <item>，</item>
      </candidateList>
      <explain>文本全半角错误。</explain>
      <paraID>3C0F375D</paraID>
      <start>24</start>
      <end>25</end>
      <status>unmodified</status>
      <modifiedWord/>
      <trackRevisions>false</trackRevisions>
    </reviewItem>
    <reviewItem>
      <errorID>dde8bd3f-1ac9-4fc0-905b-1bbe974ef784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2D9287A5</paraID>
      <start>0</start>
      <end>2</end>
      <status>unmodified</status>
      <modifiedWord/>
      <trackRevisions>false</trackRevisions>
    </reviewItem>
    <reviewItem>
      <errorID>86a11653-3d0b-43c2-8d71-80df443c53a1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358DC01F</paraID>
      <start>21</start>
      <end>22</end>
      <status>unmodified</status>
      <modifiedWord/>
      <trackRevisions>false</trackRevisions>
    </reviewItem>
    <reviewItem>
      <errorID>076075ae-413f-4fd0-a3ba-4076c0ff327d</errorID>
      <errorWord>人民法院提起诉讼解决</errorWord>
      <group>L1_Knowledge</group>
      <groupName>知识性问题</groupName>
      <ability>L2_Knowledge</ability>
      <abilityName>其他知识</abilityName>
      <candidateList>
        <item>人民法院提起诉讼</item>
      </candidateList>
      <explain/>
      <paraID>11CEB7BB</paraID>
      <start>53</start>
      <end>63</end>
      <status>unmodified</status>
      <modifiedWord/>
      <trackRevisions>false</trackRevisions>
    </reviewItem>
    <reviewItem>
      <errorID>99818984-1d51-4977-8869-4291497b4cdb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25E66D1E</paraID>
      <start>0</start>
      <end>2</end>
      <status>unmodified</status>
      <modifiedWord/>
      <trackRevisions>false</trackRevisions>
    </reviewItem>
    <reviewItem>
      <errorID>25e21238-bf5a-4044-9a3a-f014b00335c8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186435F6</paraID>
      <start>0</start>
      <end>2</end>
      <status>unmodified</status>
      <modifiedWord/>
      <trackRevisions>false</trackRevisions>
    </reviewItem>
    <reviewItem>
      <errorID>07644b8e-d9db-4419-935c-e55d10f912f7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8D529AC</paraID>
      <start>0</start>
      <end>2</end>
      <status>unmodified</status>
      <modifiedWord/>
      <trackRevisions>false</trackRevisions>
    </reviewItem>
    <reviewItem>
      <errorID>7a951f9c-a3f9-4b95-abe0-7029a104dcae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BD25D0E</paraID>
      <start>0</start>
      <end>2</end>
      <status>unmodified</status>
      <modifiedWord/>
      <trackRevisions>false</trackRevisions>
    </reviewItem>
    <reviewItem>
      <errorID>79b03d5b-8855-4ffb-9527-47449ace74e3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6E6883EC</paraID>
      <start>0</start>
      <end>2</end>
      <status>unmodified</status>
      <modifiedWord/>
      <trackRevisions>false</trackRevisions>
    </reviewItem>
    <reviewItem>
      <errorID>97fcb14b-954c-44e6-94a7-10ca8029e788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3A99EF8B</paraID>
      <start>0</start>
      <end>2</end>
      <status>unmodified</status>
      <modifiedWord/>
      <trackRevisions>false</trackRevisions>
    </reviewItem>
    <reviewItem>
      <errorID>e2902b96-a79a-4faf-ae74-dfa522d377e0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1D77DDC0</paraID>
      <start>0</start>
      <end>2</end>
      <status>unmodified</status>
      <modifiedWord/>
      <trackRevisions>false</trackRevisions>
    </reviewItem>
    <reviewItem>
      <errorID>5dd3ef7d-bb94-4dec-8faf-65998ac6474a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1A82BDCF</paraID>
      <start>0</start>
      <end>2</end>
      <status>unmodified</status>
      <modifiedWord/>
      <trackRevisions>false</trackRevisions>
    </reviewItem>
    <reviewItem>
      <errorID>63cbc609-1748-4e3e-a31b-af11d8eb2926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5B24D0B9</paraID>
      <start>0</start>
      <end>2</end>
      <status>unmodified</status>
      <modifiedWord/>
      <trackRevisions>false</trackRevisions>
    </reviewItem>
    <reviewItem>
      <errorID>bc843b48-a494-4cdd-85dd-d4da330666bf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2E681FC0</paraID>
      <start>0</start>
      <end>2</end>
      <status>unmodified</status>
      <modifiedWord/>
      <trackRevisions>false</trackRevisions>
    </reviewItem>
    <reviewItem>
      <errorID>338f1f70-d5b1-4ef7-ae01-206e2a25a77c</errorID>
      <errorWord>-</errorWord>
      <group>L1_Format</group>
      <groupName>格式问题</groupName>
      <ability>L2_HalfPunc_CN</ability>
      <abilityName>全半角问题</abilityName>
      <candidateList>
        <item>－</item>
      </candidateList>
      <explain>文本全半角错误。</explain>
      <paraID>2E681FC0</paraID>
      <start>29</start>
      <end>30</end>
      <status>unmodified</status>
      <modifiedWord/>
      <trackRevisions>false</trackRevisions>
    </reviewItem>
    <reviewItem>
      <errorID>1486d03a-922d-4e73-849f-d4cee10dbb55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6B96DAB8</paraID>
      <start>0</start>
      <end>2</end>
      <status>unmodified</status>
      <modifiedWord/>
      <trackRevisions>false</trackRevisions>
    </reviewItem>
    <reviewItem>
      <errorID>4f26ee45-1168-4630-ab1a-340c34917d82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7B5D81FC</paraID>
      <start>0</start>
      <end>2</end>
      <status>unmodified</status>
      <modifiedWord/>
      <trackRevisions>false</trackRevisions>
    </reviewItem>
    <reviewItem>
      <errorID>6f239916-9001-48ed-b483-3956a8ec3060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4D509B21</paraID>
      <start>0</start>
      <end>2</end>
      <status>unmodified</status>
      <modifiedWord/>
      <trackRevisions>false</trackRevisions>
    </reviewItem>
    <reviewItem>
      <errorID>595a1bfd-a88f-4a1e-93d7-6d02b531bcd2</errorID>
      <errorWord>提前开展污染过程预报</errorWord>
      <group>L1_Grammar</group>
      <groupName>语法问题</groupName>
      <ability>L2_Grammar</ability>
      <abilityName>语法错误</abilityName>
      <candidateList>
        <item>提前开展污染过程</item>
      </candidateList>
      <explain>该表达中的“提前开展污染过程预报”存在语义重复。</explain>
      <paraID>4D509B21</paraID>
      <start>29</start>
      <end>39</end>
      <status>unmodified</status>
      <modifiedWord/>
      <trackRevisions>false</trackRevisions>
    </reviewItem>
    <reviewItem>
      <errorID>41fb69e9-ae09-46be-9348-c7bb0b2bcce4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285C2120</paraID>
      <start>0</start>
      <end>2</end>
      <status>unmodified</status>
      <modifiedWord/>
      <trackRevisions>false</trackRevisions>
    </reviewItem>
    <reviewItem>
      <errorID>0fcf9859-cd45-4d1e-903e-389ef64a537e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716F7DD2</paraID>
      <start>0</start>
      <end>2</end>
      <status>unmodified</status>
      <modifiedWord/>
      <trackRevisions>false</trackRevisions>
    </reviewItem>
    <reviewItem>
      <errorID>7525f806-bcf0-4951-8575-57a81f20ce7a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1E40D94E</paraID>
      <start>0</start>
      <end>2</end>
      <status>unmodified</status>
      <modifiedWord/>
      <trackRevisions>false</trackRevisions>
    </reviewItem>
    <reviewItem>
      <errorID>8ae5cf84-1d0d-473a-9f63-f08eed88649b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38DD4434</paraID>
      <start>0</start>
      <end>2</end>
      <status>unmodified</status>
      <modifiedWord/>
      <trackRevisions>false</trackRevisions>
    </reviewItem>
    <reviewItem>
      <errorID>9acadddc-0b9c-4a3e-a583-9b3fecf00438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58E30C14</paraID>
      <start>0</start>
      <end>2</end>
      <status>unmodified</status>
      <modifiedWord/>
      <trackRevisions>false</trackRevisions>
    </reviewItem>
    <reviewItem>
      <errorID>0a4b2df3-9239-4b9f-b810-7c2780187f30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27688726</paraID>
      <start>0</start>
      <end>2</end>
      <status>unmodified</status>
      <modifiedWord/>
      <trackRevisions>false</trackRevisions>
    </reviewItem>
    <reviewItem>
      <errorID>1811f690-cfd8-4ec3-8f0e-5e2f60ecf0a7</errorID>
      <errorWord>需具备</errorWord>
      <group>L1_Word</group>
      <groupName>字词问题</groupName>
      <ability>L2_Typo</ability>
      <abilityName>字词错误</abilityName>
      <candidateList>
        <item>须具备</item>
      </candidateList>
      <explain/>
      <paraID> 2925F8C</paraID>
      <start>10</start>
      <end>13</end>
      <status>unmodified</status>
      <modifiedWord/>
      <trackRevisions>false</trackRevisions>
    </reviewItem>
    <reviewItem>
      <errorID>09f06337-e3d9-4b56-a3b6-f54f465d829c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6AFD5024</paraID>
      <start>0</start>
      <end>2</end>
      <status>unmodified</status>
      <modifiedWord/>
      <trackRevisions>false</trackRevisions>
    </reviewItem>
    <reviewItem>
      <errorID>5e9cfaa5-5e68-46f2-a4cb-b8cdef3152c0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12F85E6E</paraID>
      <start>0</start>
      <end>2</end>
      <status>unmodified</status>
      <modifiedWord/>
      <trackRevisions>false</trackRevisions>
    </reviewItem>
    <reviewItem>
      <errorID>509ac22e-5853-44f6-87c9-8a59164c21f2</errorID>
      <errorWord>:</errorWord>
      <group>L1_Format</group>
      <groupName>格式问题</groupName>
      <ability>L2_HalfPunc_CN</ability>
      <abilityName>全半角问题</abilityName>
      <candidateList>
        <item>：</item>
      </candidateList>
      <explain>文本全半角错误。</explain>
      <paraID> CE72E37</paraID>
      <start>1</start>
      <end>2</end>
      <status>unmodified</status>
      <modifiedWord/>
      <trackRevisions>false</trackRevisions>
    </reviewItem>
    <reviewItem>
      <errorID>5f96cb84-603e-49be-95ca-351cee60e058</errorID>
      <errorWord>所有的</errorWord>
      <group>L1_Word</group>
      <groupName>字词问题</groupName>
      <ability>L2_Typo</ability>
      <abilityName>字词错误</abilityName>
      <candidateList>
        <item>所有</item>
      </candidateList>
      <explain/>
      <paraID>582A723D</paraID>
      <start>12</start>
      <end>15</end>
      <status>unmodified</status>
      <modifiedWord/>
      <trackRevisions>false</trackRevisions>
    </reviewItem>
    <reviewItem>
      <errorID>52232340-4ab5-4192-8597-8d9f2b6d6235</errorID>
      <errorWord>:</errorWord>
      <group>L1_Format</group>
      <groupName>格式问题</groupName>
      <ability>L2_HalfPunc_CN</ability>
      <abilityName>全半角问题</abilityName>
      <candidateList>
        <item>：</item>
      </candidateList>
      <explain>文本全半角错误。</explain>
      <paraID>68C92600</paraID>
      <start>5</start>
      <end>6</end>
      <status>unmodified</status>
      <modifiedWord/>
      <trackRevisions>false</trackRevisions>
    </reviewItem>
    <reviewItem>
      <errorID>1910b444-b9e1-47ff-ba45-1ede5e724931</errorID>
      <errorWord>:</errorWord>
      <group>L1_Format</group>
      <groupName>格式问题</groupName>
      <ability>L2_HalfPunc_CN</ability>
      <abilityName>全半角问题</abilityName>
      <candidateList>
        <item>：</item>
      </candidateList>
      <explain>文本全半角错误。</explain>
      <paraID>5C573C12</paraID>
      <start>2</start>
      <end>3</end>
      <status>unmodified</status>
      <modifiedWord/>
      <trackRevisions>false</trackRevisions>
    </reviewItem>
    <reviewItem>
      <errorID>c9c8ed4e-7b99-4bd4-be26-df94d6f0e1d8</errorID>
      <errorWord>:</errorWord>
      <group>L1_Format</group>
      <groupName>格式问题</groupName>
      <ability>L2_HalfPunc_CN</ability>
      <abilityName>全半角问题</abilityName>
      <candidateList>
        <item>：</item>
      </candidateList>
      <explain>文本全半角错误。</explain>
      <paraID>5C573C12</paraID>
      <start>15</start>
      <end>16</end>
      <status>unmodified</status>
      <modifiedWord/>
      <trackRevisions>false</trackRevisions>
    </reviewItem>
    <reviewItem>
      <errorID>9f652064-9cb1-4f17-bf33-978624c0354c</errorID>
      <errorWord>:</errorWord>
      <group>L1_Format</group>
      <groupName>格式问题</groupName>
      <ability>L2_HalfPunc_CN</ability>
      <abilityName>全半角问题</abilityName>
      <candidateList>
        <item>：</item>
      </candidateList>
      <explain>文本全半角错误。</explain>
      <paraID> 29506E1</paraID>
      <start>2</start>
      <end>3</end>
      <status>unmodified</status>
      <modifiedWord/>
      <trackRevisions>false</trackRevisions>
    </reviewItem>
    <reviewItem>
      <errorID>a1c1da15-f77d-43af-b31d-e3e51ac74cf1</errorID>
      <errorWord>:</errorWord>
      <group>L1_Format</group>
      <groupName>格式问题</groupName>
      <ability>L2_HalfPunc_CN</ability>
      <abilityName>全半角问题</abilityName>
      <candidateList>
        <item>：</item>
      </candidateList>
      <explain>文本全半角错误。</explain>
      <paraID> 29506E1</paraID>
      <start>15</start>
      <end>16</end>
      <status>unmodified</status>
      <modifiedWord/>
      <trackRevisions>false</trackRevisions>
    </reviewItem>
    <reviewItem>
      <errorID>6964de33-0928-4a9e-97bb-b6210cd2fe92</errorID>
      <errorWord>:</errorWord>
      <group>L1_Format</group>
      <groupName>格式问题</groupName>
      <ability>L2_HalfPunc_CN</ability>
      <abilityName>全半角问题</abilityName>
      <candidateList>
        <item>：</item>
      </candidateList>
      <explain>文本全半角错误。</explain>
      <paraID>1D2C347A</paraID>
      <start>15</start>
      <end>16</end>
      <status>unmodified</status>
      <modifiedWord/>
      <trackRevisions>false</trackRevisions>
    </reviewItem>
    <reviewItem>
      <errorID>e079a230-2701-46be-80f8-ae87bd3304a4</errorID>
      <errorWord>:</errorWord>
      <group>L1_Format</group>
      <groupName>格式问题</groupName>
      <ability>L2_HalfPunc_CN</ability>
      <abilityName>全半角问题</abilityName>
      <candidateList>
        <item>：</item>
      </candidateList>
      <explain>文本全半角错误。</explain>
      <paraID>53ABD618</paraID>
      <start>2</start>
      <end>3</end>
      <status>unmodified</status>
      <modifiedWord/>
      <trackRevisions>false</trackRevisions>
    </reviewItem>
    <reviewItem>
      <errorID>70cdd872-883e-45b7-b289-b786c4f1210b</errorID>
      <errorWord>:</errorWord>
      <group>L1_Format</group>
      <groupName>格式问题</groupName>
      <ability>L2_HalfPunc_CN</ability>
      <abilityName>全半角问题</abilityName>
      <candidateList>
        <item>：</item>
      </candidateList>
      <explain>文本全半角错误。</explain>
      <paraID>1AAE4403</paraID>
      <start>2</start>
      <end>3</end>
      <status>unmodified</status>
      <modifiedWord/>
      <trackRevisions>false</trackRevisions>
    </reviewItem>
    <reviewItem>
      <errorID>aac1edf8-7c6b-445d-9b9e-85bceadea196</errorID>
      <errorWord>,</errorWord>
      <group>L1_Format</group>
      <groupName>格式问题</groupName>
      <ability>L2_HalfPunc_CN</ability>
      <abilityName>全半角问题</abilityName>
      <candidateList>
        <item>，</item>
      </candidateList>
      <explain>文本全半角错误。</explain>
      <paraID>417EEF72</paraID>
      <start>48</start>
      <end>49</end>
      <status>unmodified</status>
      <modifiedWord/>
      <trackRevisions>false</trackRevisions>
    </reviewItem>
    <reviewItem>
      <errorID>768d3de6-48f6-4d82-ac5d-d58bf0ac5a10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2244551B</paraID>
      <start>0</start>
      <end>2</end>
      <status>unmodified</status>
      <modifiedWord/>
      <trackRevisions>false</trackRevisions>
    </reviewItem>
    <reviewItem>
      <errorID>91c9380d-f4c8-4c86-970b-90fd83e6cebc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3281AE99</paraID>
      <start>0</start>
      <end>2</end>
      <status>unmodified</status>
      <modifiedWord/>
      <trackRevisions>false</trackRevisions>
    </reviewItem>
    <reviewItem>
      <errorID>199301d6-db1f-48d6-8283-21b55af99057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3413E97E</paraID>
      <start>0</start>
      <end>2</end>
      <status>unmodified</status>
      <modifiedWord/>
      <trackRevisions>false</trackRevisions>
    </reviewItem>
    <reviewItem>
      <errorID>bf574873-2b6c-467a-b546-139ab31d2afd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7AF14C4E</paraID>
      <start>0</start>
      <end>2</end>
      <status>unmodified</status>
      <modifiedWord/>
      <trackRevisions>false</trackRevisions>
    </reviewItem>
    <reviewItem>
      <errorID>6d87935e-eaaf-4ccb-b42d-936cb0beb7d4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69C82BEC</paraID>
      <start>0</start>
      <end>2</end>
      <status>unmodified</status>
      <modifiedWord/>
      <trackRevisions>false</trackRevisions>
    </reviewItem>
    <reviewItem>
      <errorID>b9497874-d25c-4478-b5db-8c0654087ec0</errorID>
      <errorWord>,</errorWord>
      <group>L1_Format</group>
      <groupName>格式问题</groupName>
      <ability>L2_HalfPunc_CN</ability>
      <abilityName>全半角问题</abilityName>
      <candidateList>
        <item>，</item>
      </candidateList>
      <explain>文本全半角错误。</explain>
      <paraID>17B7CB1B</paraID>
      <start>22</start>
      <end>23</end>
      <status>unmodified</status>
      <modifiedWord/>
      <trackRevisions>false</trackRevisions>
    </reviewItem>
    <reviewItem>
      <errorID>78450740-676e-4693-ab4e-aaba996eae98</errorID>
      <errorWord>:</errorWord>
      <group>L1_Format</group>
      <groupName>格式问题</groupName>
      <ability>L2_HalfPunc_CN</ability>
      <abilityName>全半角问题</abilityName>
      <candidateList>
        <item>：</item>
      </candidateList>
      <explain>文本全半角错误。</explain>
      <paraID>19676232</paraID>
      <start>1</start>
      <end>2</end>
      <status>unmodified</status>
      <modifiedWord/>
      <trackRevisions>false</trackRevisions>
    </reviewItem>
    <reviewItem>
      <errorID>5b32291d-a3f7-4aed-abcc-5d81ed5cf6c5</errorID>
      <errorWord>,</errorWord>
      <group>L1_Format</group>
      <groupName>格式问题</groupName>
      <ability>L2_HalfPunc_CN</ability>
      <abilityName>全半角问题</abilityName>
      <candidateList>
        <item>，</item>
      </candidateList>
      <explain>文本全半角错误。</explain>
      <paraID>19676232</paraID>
      <start>15</start>
      <end>16</end>
      <status>unmodified</status>
      <modifiedWord/>
      <trackRevisions>false</trackRevisions>
    </reviewItem>
    <reviewItem>
      <errorID>3d973b55-8c0a-4f0c-ad60-56f1d9b99b3d</errorID>
      <errorWord>,</errorWord>
      <group>L1_Format</group>
      <groupName>格式问题</groupName>
      <ability>L2_HalfPunc_CN</ability>
      <abilityName>全半角问题</abilityName>
      <candidateList>
        <item>，</item>
      </candidateList>
      <explain>文本全半角错误。</explain>
      <paraID>19676232</paraID>
      <start>39</start>
      <end>40</end>
      <status>unmodified</status>
      <modifiedWord/>
      <trackRevisions>false</trackRevisions>
    </reviewItem>
    <reviewItem>
      <errorID>47ddf205-9f0d-42db-b8ec-22ae855ce136</errorID>
      <errorWord>,</errorWord>
      <group>L1_Format</group>
      <groupName>格式问题</groupName>
      <ability>L2_HalfPunc_CN</ability>
      <abilityName>全半角问题</abilityName>
      <candidateList>
        <item>，</item>
      </candidateList>
      <explain>文本全半角错误。</explain>
      <paraID>19676232</paraID>
      <start>55</start>
      <end>56</end>
      <status>unmodified</status>
      <modifiedWord/>
      <trackRevisions>false</trackRevisions>
    </reviewItem>
    <reviewItem>
      <errorID>77faa662-fbc9-400d-a763-535615b10343</errorID>
      <errorWord>人</errorWord>
      <group>L1_Word</group>
      <groupName>字词问题</groupName>
      <ability>L2_Typo</ability>
      <abilityName>字词错误</abilityName>
      <candidateList>
        <item>人在</item>
      </candidateList>
      <explain/>
      <paraID>26D0BB9B</paraID>
      <start>92</start>
      <end>93</end>
      <status>unmodified</status>
      <modifiedWord/>
      <trackRevisions>false</trackRevisions>
    </reviewItem>
    <reviewItem>
      <errorID>58d7a2f5-c323-4d96-94b8-e37066f63668</errorID>
      <errorWord>其它</errorWord>
      <group>L1_Word</group>
      <groupName>字词问题</groupName>
      <ability>L2_Alias</ability>
      <abilityName>也作/曾用词</abilityName>
      <candidateList>
        <item>其他</item>
      </candidateList>
      <explain>词汇[其它]为不规范表述或旧称，其规范书面表述为[其他]。</explain>
      <paraID>6208B22D</paraID>
      <start>17</start>
      <end>19</end>
      <status>unmodified</status>
      <modifiedWord/>
      <trackRevisions>false</trackRevisions>
    </reviewItem>
    <reviewItem>
      <errorID>39cf1d8b-1aeb-426b-8910-339e29ae2354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20476B9A</paraID>
      <start>0</start>
      <end>2</end>
      <status>unmodified</status>
      <modifiedWord/>
      <trackRevisions>false</trackRevisions>
    </reviewItem>
    <reviewItem>
      <errorID>90a66d7e-8bca-493a-a654-70b451361243</errorID>
      <errorWord>,</errorWord>
      <group>L1_Format</group>
      <groupName>格式问题</groupName>
      <ability>L2_HalfPunc_CN</ability>
      <abilityName>全半角问题</abilityName>
      <candidateList>
        <item>，</item>
      </candidateList>
      <explain>文本全半角错误。</explain>
      <paraID>47AC4844</paraID>
      <start>12</start>
      <end>13</end>
      <status>unmodified</status>
      <modifiedWord/>
      <trackRevisions>false</trackRevisions>
    </reviewItem>
    <reviewItem>
      <errorID>3aa98418-5ce8-47ae-8e97-12056f422811</errorID>
      <errorWord>,</errorWord>
      <group>L1_Format</group>
      <groupName>格式问题</groupName>
      <ability>L2_HalfPunc_CN</ability>
      <abilityName>全半角问题</abilityName>
      <candidateList>
        <item>，</item>
      </candidateList>
      <explain>文本全半角错误。</explain>
      <paraID>47AC4844</paraID>
      <start>49</start>
      <end>50</end>
      <status>unmodified</status>
      <modifiedWord/>
      <trackRevisions>false</trackRevisions>
    </reviewItem>
    <reviewItem>
      <errorID>4f247d6a-b75b-40ac-8a69-797659377cea</errorID>
      <errorWord>,</errorWord>
      <group>L1_Format</group>
      <groupName>格式问题</groupName>
      <ability>L2_HalfPunc_CN</ability>
      <abilityName>全半角问题</abilityName>
      <candidateList>
        <item>，</item>
      </candidateList>
      <explain>文本全半角错误。</explain>
      <paraID>47AC4844</paraID>
      <start>85</start>
      <end>86</end>
      <status>unmodified</status>
      <modifiedWord/>
      <trackRevisions>false</trackRevisions>
    </reviewItem>
    <reviewItem>
      <errorID>8b7e14c4-1ffe-438b-9bd4-2f6b0527981a</errorID>
      <errorWord>,</errorWord>
      <group>L1_Format</group>
      <groupName>格式问题</groupName>
      <ability>L2_HalfPunc_CN</ability>
      <abilityName>全半角问题</abilityName>
      <candidateList>
        <item>，</item>
      </candidateList>
      <explain>文本全半角错误。</explain>
      <paraID> 98479A2</paraID>
      <start>11</start>
      <end>12</end>
      <status>unmodified</status>
      <modifiedWord/>
      <trackRevisions>false</trackRevisions>
    </reviewItem>
    <reviewItem>
      <errorID>893cae16-549d-4d38-ba9f-7d22c902072d</errorID>
      <errorWord>,</errorWord>
      <group>L1_Format</group>
      <groupName>格式问题</groupName>
      <ability>L2_HalfPunc_CN</ability>
      <abilityName>全半角问题</abilityName>
      <candidateList>
        <item>，</item>
      </candidateList>
      <explain>文本全半角错误。</explain>
      <paraID> 98479A2</paraID>
      <start>37</start>
      <end>38</end>
      <status>unmodified</status>
      <modifiedWord/>
      <trackRevisions>false</trackRevisions>
    </reviewItem>
    <reviewItem>
      <errorID>b6500421-92af-4bc4-ace1-5c911da0e864</errorID>
      <errorWord>,</errorWord>
      <group>L1_Format</group>
      <groupName>格式问题</groupName>
      <ability>L2_HalfPunc_CN</ability>
      <abilityName>全半角问题</abilityName>
      <candidateList>
        <item>，</item>
      </candidateList>
      <explain>文本全半角错误。</explain>
      <paraID> 98479A2</paraID>
      <start>48</start>
      <end>49</end>
      <status>unmodified</status>
      <modifiedWord/>
      <trackRevisions>false</trackRevisions>
    </reviewItem>
    <reviewItem>
      <errorID>6aacda1e-19fd-4055-b52e-e05a60116ec0</errorID>
      <errorWord>,</errorWord>
      <group>L1_Format</group>
      <groupName>格式问题</groupName>
      <ability>L2_HalfPunc_CN</ability>
      <abilityName>全半角问题</abilityName>
      <candidateList>
        <item>，</item>
      </candidateList>
      <explain>文本全半角错误。</explain>
      <paraID> 98479A2</paraID>
      <start>61</start>
      <end>62</end>
      <status>unmodified</status>
      <modifiedWord/>
      <trackRevisions>false</trackRevisions>
    </reviewItem>
    <reviewItem>
      <errorID>03674336-62a9-46f6-85a6-770e18785d08</errorID>
      <errorWord>,</errorWord>
      <group>L1_Format</group>
      <groupName>格式问题</groupName>
      <ability>L2_HalfPunc_CN</ability>
      <abilityName>全半角问题</abilityName>
      <candidateList>
        <item>，</item>
      </candidateList>
      <explain>文本全半角错误。</explain>
      <paraID> 98479A2</paraID>
      <start>74</start>
      <end>75</end>
      <status>unmodified</status>
      <modifiedWord/>
      <trackRevisions>false</trackRevisions>
    </reviewItem>
    <reviewItem>
      <errorID>536a91d7-50dc-4516-b2fa-a7d58d783447</errorID>
      <errorWord>,</errorWord>
      <group>L1_Format</group>
      <groupName>格式问题</groupName>
      <ability>L2_HalfPunc_CN</ability>
      <abilityName>全半角问题</abilityName>
      <candidateList>
        <item>，</item>
      </candidateList>
      <explain>文本全半角错误。</explain>
      <paraID>21C23C53</paraID>
      <start>8</start>
      <end>9</end>
      <status>unmodified</status>
      <modifiedWord/>
      <trackRevisions>false</trackRevisions>
    </reviewItem>
    <reviewItem>
      <errorID>9029f25e-ab67-4dd3-ace0-4ce1a044335b</errorID>
      <errorWord>,</errorWord>
      <group>L1_Format</group>
      <groupName>格式问题</groupName>
      <ability>L2_HalfPunc_CN</ability>
      <abilityName>全半角问题</abilityName>
      <candidateList>
        <item>，</item>
      </candidateList>
      <explain>文本全半角错误。</explain>
      <paraID>21C23C53</paraID>
      <start>34</start>
      <end>35</end>
      <status>unmodified</status>
      <modifiedWord/>
      <trackRevisions>false</trackRevisions>
    </reviewItem>
    <reviewItem>
      <errorID>0089248e-84d7-4a5f-84f7-62ca4b346423</errorID>
      <errorWord>,</errorWord>
      <group>L1_Format</group>
      <groupName>格式问题</groupName>
      <ability>L2_HalfPunc_CN</ability>
      <abilityName>全半角问题</abilityName>
      <candidateList>
        <item>，</item>
      </candidateList>
      <explain>文本全半角错误。</explain>
      <paraID>21C23C53</paraID>
      <start>45</start>
      <end>46</end>
      <status>unmodified</status>
      <modifiedWord/>
      <trackRevisions>false</trackRevisions>
    </reviewItem>
    <reviewItem>
      <errorID>df82f6be-4384-4864-894d-26020a2efb0f</errorID>
      <errorWord>,</errorWord>
      <group>L1_Format</group>
      <groupName>格式问题</groupName>
      <ability>L2_HalfPunc_CN</ability>
      <abilityName>全半角问题</abilityName>
      <candidateList>
        <item>，</item>
      </candidateList>
      <explain>文本全半角错误。</explain>
      <paraID>21C23C53</paraID>
      <start>58</start>
      <end>59</end>
      <status>unmodified</status>
      <modifiedWord/>
      <trackRevisions>false</trackRevisions>
    </reviewItem>
    <reviewItem>
      <errorID>c8add98c-2483-482f-bb2f-e6392d97c3ab</errorID>
      <errorWord>,</errorWord>
      <group>L1_Format</group>
      <groupName>格式问题</groupName>
      <ability>L2_HalfPunc_CN</ability>
      <abilityName>全半角问题</abilityName>
      <candidateList>
        <item>，</item>
      </candidateList>
      <explain>文本全半角错误。</explain>
      <paraID>21C23C53</paraID>
      <start>71</start>
      <end>72</end>
      <status>unmodified</status>
      <modifiedWord/>
      <trackRevisions>false</trackRevisions>
    </reviewItem>
    <reviewItem>
      <errorID>a0d28358-25a9-4ef0-836e-0f764c79d3c3</errorID>
      <errorWord>,</errorWord>
      <group>L1_Format</group>
      <groupName>格式问题</groupName>
      <ability>L2_HalfPunc_CN</ability>
      <abilityName>全半角问题</abilityName>
      <candidateList>
        <item>，</item>
      </candidateList>
      <explain>文本全半角错误。</explain>
      <paraID>7ECC3021</paraID>
      <start>4</start>
      <end>5</end>
      <status>unmodified</status>
      <modifiedWord/>
      <trackRevisions>false</trackRevisions>
    </reviewItem>
    <reviewItem>
      <errorID>a252795e-7735-4ca5-bc20-cd97f003de81</errorID>
      <errorWord>,</errorWord>
      <group>L1_Format</group>
      <groupName>格式问题</groupName>
      <ability>L2_HalfPunc_CN</ability>
      <abilityName>全半角问题</abilityName>
      <candidateList>
        <item>，</item>
      </candidateList>
      <explain>文本全半角错误。</explain>
      <paraID>7ECC3021</paraID>
      <start>16</start>
      <end>17</end>
      <status>unmodified</status>
      <modifiedWord/>
      <trackRevisions>false</trackRevisions>
    </reviewItem>
    <reviewItem>
      <errorID>6d21f963-fd2d-405d-9cbd-0d4937bed0b8</errorID>
      <errorWord>,</errorWord>
      <group>L1_Format</group>
      <groupName>格式问题</groupName>
      <ability>L2_HalfPunc_CN</ability>
      <abilityName>全半角问题</abilityName>
      <candidateList>
        <item>，</item>
      </candidateList>
      <explain>文本全半角错误。</explain>
      <paraID>7ECC3021</paraID>
      <start>31</start>
      <end>32</end>
      <status>unmodified</status>
      <modifiedWord/>
      <trackRevisions>false</trackRevisions>
    </reviewItem>
    <reviewItem>
      <errorID>3298c392-8bed-4cbe-8763-4f1423ce2eb2</errorID>
      <errorWord>,</errorWord>
      <group>L1_Format</group>
      <groupName>格式问题</groupName>
      <ability>L2_HalfPunc_CN</ability>
      <abilityName>全半角问题</abilityName>
      <candidateList>
        <item>，</item>
      </candidateList>
      <explain>文本全半角错误。</explain>
      <paraID>330BA702</paraID>
      <start>21</start>
      <end>22</end>
      <status>unmodified</status>
      <modifiedWord/>
      <trackRevisions>false</trackRevisions>
    </reviewItem>
    <reviewItem>
      <errorID>372fe530-ad17-435f-95b1-61fbc378383b</errorID>
      <errorWord>,</errorWord>
      <group>L1_Format</group>
      <groupName>格式问题</groupName>
      <ability>L2_HalfPunc_CN</ability>
      <abilityName>全半角问题</abilityName>
      <candidateList>
        <item>，</item>
      </candidateList>
      <explain>文本全半角错误。</explain>
      <paraID>278B43B9</paraID>
      <start>26</start>
      <end>27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6547B8B6-92B9-417E-8743-7A198FDB29E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姜瑶</cp:lastModifiedBy>
  <cp:revision>5</cp:revision>
  <dcterms:created xsi:type="dcterms:W3CDTF">2026-09-03T03:38:00Z</dcterms:created>
  <dcterms:modified xsi:type="dcterms:W3CDTF">2026-09-24T07:10:31Z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eyJoZGlkIjoiYWE4ODgxYTBiNDk2OWJmYTY4OThkMTMwZTZjMWNjYzgiLCJ1c2VySWQiOiIxNTkyNjQ1MDQ2In0=</vt:lpwstr>
  </property>
  <property fmtid="{D5CDD505-2E9C-101B-9397-08002B2CF9AE}" pid="3" name="KSOProductBuildVer">
    <vt:lpwstr>2052-12.1.0.28505</vt:lpwstr>
  </property>
  <property fmtid="{D5CDD505-2E9C-101B-9397-08002B2CF9AE}" pid="4" name="ICV">
    <vt:lpwstr>7B022FF79FC84F34A3CF390D51858DD6_13</vt:lpwstr>
  </property>
</Properties>
</file>