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right"/>
        <w:rPr>
          <w:rFonts w:hint="eastAsia" w:ascii="宋体" w:hAnsi="宋体" w:eastAsia="宋体"/>
          <w:color w:val="auto"/>
          <w:sz w:val="28"/>
          <w:highlight w:val="none"/>
          <w:lang w:eastAsia="zh-CN"/>
        </w:rPr>
      </w:pPr>
      <w:r>
        <w:rPr>
          <w:rFonts w:hint="eastAsia" w:ascii="宋体" w:hAnsi="宋体"/>
          <w:color w:val="auto"/>
          <w:highlight w:val="none"/>
        </w:rPr>
        <w:t xml:space="preserve">编号：</w:t>
      </w:r>
      <w:r>
        <w:rPr>
          <w:rFonts w:hint="eastAsia" w:ascii="宋体" w:hAnsi="宋体" w:eastAsia="宋体"/>
          <w:color w:val="auto"/>
          <w:highlight w:val="none"/>
          <w:lang w:eastAsia="zh-CN"/>
        </w:rPr>
        <w:t xml:space="preserve">JSZC-321012-YZCC-C2026-0003</w:t>
      </w:r>
      <w:r/>
    </w:p>
    <w:p>
      <w:pPr>
        <w:jc w:val="right"/>
        <w:spacing w:line="360" w:lineRule="auto"/>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ascii="宋体" w:hAnsi="宋体"/>
          <w:color w:val="auto"/>
          <w:sz w:val="36"/>
          <w:highlight w:val="none"/>
        </w:rPr>
      </w:pPr>
      <w:r>
        <w:rPr>
          <w:rFonts w:hint="eastAsia" w:ascii="宋体" w:hAnsi="宋体"/>
          <w:color w:val="auto"/>
          <w:sz w:val="32"/>
          <w:szCs w:val="21"/>
          <w:highlight w:val="none"/>
          <w:lang w:eastAsia="zh-CN"/>
        </w:rPr>
        <w:t xml:space="preserve">江都区大桥镇防震路大中修项目</w:t>
      </w:r>
      <w:r/>
    </w:p>
    <w:p>
      <w:pPr>
        <w:jc w:val="center"/>
        <w:spacing w:line="360" w:lineRule="auto"/>
        <w:rPr>
          <w:rFonts w:ascii="宋体" w:hAnsi="宋体"/>
          <w:color w:val="auto"/>
          <w:sz w:val="32"/>
          <w:szCs w:val="21"/>
          <w:highlight w:val="none"/>
        </w:rPr>
      </w:pPr>
      <w:r>
        <w:rPr>
          <w:rFonts w:hint="eastAsia" w:ascii="宋体" w:hAnsi="宋体"/>
          <w:color w:val="auto"/>
          <w:sz w:val="32"/>
          <w:szCs w:val="21"/>
          <w:highlight w:val="none"/>
        </w:rPr>
        <w:t xml:space="preserve">竞争性磋商文件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Cs w:val="21"/>
          <w:highlight w:val="none"/>
        </w:rPr>
        <mc:AlternateContent>
          <mc:Choice Requires="wpg">
            <w:drawing>
              <wp:inline xmlns:wp="http://schemas.openxmlformats.org/drawingml/2006/wordprocessingDrawing" distT="0" distB="0" distL="0" distR="0">
                <wp:extent cx="5240655" cy="39306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5pt;mso-wrap-distance-left:0.0pt;mso-wrap-distance-top:0.0pt;mso-wrap-distance-right:0.0pt;mso-wrap-distance-bottom:0.0pt;" stroked="f">
                <v:path textboxrect="0,0,0,0"/>
                <v:imagedata r:id="rId14" o:title=""/>
              </v:shape>
            </w:pict>
          </mc:Fallback>
        </mc:AlternateContent>
      </w:r>
      <w:r/>
    </w:p>
    <w:p>
      <w:pP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left"/>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江苏辰诚工程咨询有限公司</w:t>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6</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9</w:t>
      </w:r>
      <w:r>
        <w:rPr>
          <w:rFonts w:hint="eastAsia" w:ascii="宋体" w:hAnsi="宋体"/>
          <w:color w:val="auto"/>
          <w:sz w:val="36"/>
          <w:highlight w:val="none"/>
        </w:rPr>
        <w:t xml:space="preserve">月</w:t>
      </w:r>
      <w:r/>
    </w:p>
    <w:p>
      <w:pPr>
        <w:jc w:val="center"/>
        <w:rPr>
          <w:rFonts w:ascii="宋体" w:hAnsi="宋体"/>
          <w:color w:val="auto"/>
          <w:sz w:val="36"/>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highlight w:val="none"/>
        </w:rPr>
      </w:r>
      <w:r/>
    </w:p>
    <w:p>
      <w:pPr>
        <w:jc w:val="center"/>
        <w:rPr>
          <w:rFonts w:ascii="仿宋" w:hAnsi="仿宋" w:eastAsia="仿宋" w:cs="仿宋"/>
          <w:b/>
          <w:bCs/>
          <w:color w:val="auto"/>
          <w:sz w:val="36"/>
          <w:szCs w:val="36"/>
          <w:highlight w:val="none"/>
        </w:rPr>
      </w:pPr>
      <w:r/>
      <w:bookmarkStart w:id="0" w:name="_Toc476490583"/>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931"/>
        <w:rPr>
          <w:color w:val="auto"/>
          <w:highlight w:val="none"/>
        </w:rPr>
      </w:pPr>
      <w:r>
        <w:rPr>
          <w:color w:val="auto"/>
          <w:highlight w:val="none"/>
        </w:rPr>
      </w:r>
      <w:r/>
    </w:p>
    <w:p>
      <w:pPr>
        <w:pStyle w:val="743"/>
        <w:spacing w:line="36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第一章竞争性磋商采购公告</w:t>
      </w:r>
      <w:r>
        <w:rPr>
          <w:color w:val="auto"/>
          <w:highlight w:val="none"/>
        </w:rPr>
        <w:tab/>
      </w:r>
      <w:r>
        <w:rPr>
          <w:rFonts w:hint="eastAsia"/>
          <w:color w:val="auto"/>
          <w:highlight w:val="none"/>
          <w:lang w:val="en-US" w:eastAsia="zh-CN"/>
        </w:rPr>
        <w:t xml:space="preserve">3</w:t>
      </w:r>
      <w:r/>
    </w:p>
    <w:p>
      <w:pPr>
        <w:pStyle w:val="743"/>
        <w:spacing w:line="36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第二章磋商须知</w:t>
      </w:r>
      <w:r>
        <w:rPr>
          <w:color w:val="auto"/>
          <w:highlight w:val="none"/>
        </w:rPr>
        <w:tab/>
      </w:r>
      <w:r>
        <w:rPr>
          <w:rFonts w:hint="eastAsia"/>
          <w:color w:val="auto"/>
          <w:highlight w:val="none"/>
          <w:lang w:val="en-US" w:eastAsia="zh-CN"/>
        </w:rPr>
        <w:t xml:space="preserve">7</w:t>
      </w:r>
      <w:r/>
    </w:p>
    <w:p>
      <w:pPr>
        <w:pStyle w:val="743"/>
        <w:spacing w:line="36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第三章合同条款及格式</w:t>
      </w:r>
      <w:r>
        <w:rPr>
          <w:color w:val="auto"/>
          <w:highlight w:val="none"/>
        </w:rPr>
        <w:tab/>
      </w:r>
      <w:r>
        <w:rPr>
          <w:rFonts w:hint="eastAsia"/>
          <w:color w:val="auto"/>
          <w:highlight w:val="none"/>
          <w:lang w:val="en-US" w:eastAsia="zh-CN"/>
        </w:rPr>
        <w:t xml:space="preserve">17</w:t>
      </w:r>
      <w:r/>
    </w:p>
    <w:p>
      <w:pPr>
        <w:pStyle w:val="743"/>
        <w:spacing w:line="360" w:lineRule="auto"/>
        <w:tabs>
          <w:tab w:val="right" w:pos="8296" w:leader="dot"/>
        </w:tabs>
        <w:rPr>
          <w:rFonts w:hint="default" w:eastAsia="宋体"/>
          <w:color w:val="auto"/>
          <w:highlight w:val="none"/>
          <w:lang w:val="en-US" w:eastAsia="zh-CN"/>
        </w:rPr>
      </w:pPr>
      <w:r>
        <w:rPr>
          <w:rFonts w:hint="eastAsia"/>
          <w:color w:val="auto"/>
          <w:highlight w:val="none"/>
        </w:rPr>
        <w:t xml:space="preserve">第四章项目需求</w:t>
      </w:r>
      <w:r>
        <w:rPr>
          <w:color w:val="auto"/>
          <w:highlight w:val="none"/>
        </w:rPr>
        <w:tab/>
      </w:r>
      <w:r>
        <w:rPr>
          <w:rFonts w:hint="eastAsia"/>
          <w:color w:val="auto"/>
          <w:highlight w:val="none"/>
          <w:lang w:val="en-US" w:eastAsia="zh-CN"/>
        </w:rPr>
        <w:t xml:space="preserve">37</w:t>
      </w:r>
      <w:r/>
    </w:p>
    <w:p>
      <w:pPr>
        <w:pStyle w:val="743"/>
        <w:spacing w:line="36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第五章评审方法及评审标准</w:t>
      </w:r>
      <w:r>
        <w:rPr>
          <w:color w:val="auto"/>
          <w:highlight w:val="none"/>
        </w:rPr>
        <w:tab/>
      </w:r>
      <w:r>
        <w:rPr>
          <w:rFonts w:hint="eastAsia"/>
          <w:color w:val="auto"/>
          <w:highlight w:val="none"/>
          <w:lang w:val="en-US" w:eastAsia="zh-CN"/>
        </w:rPr>
        <w:t xml:space="preserve">39</w:t>
      </w:r>
      <w:r/>
    </w:p>
    <w:p>
      <w:pPr>
        <w:tabs>
          <w:tab w:val="right" w:pos="8296" w:leader="dot"/>
        </w:tabs>
        <w:rPr>
          <w:rFonts w:hint="default" w:ascii="宋体" w:hAnsi="宋体" w:eastAsia="宋体" w:cs="仿宋"/>
          <w:color w:val="auto"/>
          <w:sz w:val="28"/>
          <w:szCs w:val="28"/>
          <w:highlight w:val="none"/>
          <w:lang w:val="en-US" w:eastAsia="zh-CN"/>
        </w:rPr>
      </w:pPr>
      <w:r>
        <w:rPr>
          <w:rFonts w:hint="eastAsia" w:ascii="宋体" w:hAnsi="宋体"/>
          <w:color w:val="auto"/>
          <w:highlight w:val="none"/>
        </w:rPr>
        <w:t xml:space="preserve">第六章竞争性磋商响应文件格式</w:t>
      </w:r>
      <w:r>
        <w:rPr>
          <w:color w:val="auto"/>
          <w:highlight w:val="none"/>
        </w:rPr>
        <w:tab/>
      </w:r>
      <w:r>
        <w:rPr>
          <w:rFonts w:hint="eastAsia"/>
          <w:color w:val="auto"/>
          <w:highlight w:val="none"/>
          <w:lang w:val="en-US" w:eastAsia="zh-CN"/>
        </w:rPr>
        <w:t xml:space="preserve">42</w:t>
      </w:r>
      <w:r/>
    </w:p>
    <w:p>
      <w:pPr>
        <w:tabs>
          <w:tab w:val="right" w:pos="8296" w:leader="dot"/>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第一章</w:t>
      </w:r>
      <w:bookmarkStart w:id="1" w:name="OLE_LINK2"/>
      <w:r/>
      <w:bookmarkStart w:id="2" w:name="OLE_LINK1"/>
      <w:r>
        <w:rPr>
          <w:rFonts w:hint="eastAsia" w:ascii="宋体" w:hAnsi="宋体"/>
          <w:b/>
          <w:color w:val="auto"/>
          <w:sz w:val="32"/>
          <w:szCs w:val="32"/>
          <w:highlight w:val="none"/>
          <w:lang w:eastAsia="zh-CN"/>
        </w:rPr>
        <w:t xml:space="preserve">JSZC-321012-YZCC-C2026-0003江都区大桥镇防震路大中修项目</w:t>
      </w:r>
      <w:r>
        <w:rPr>
          <w:rFonts w:hint="eastAsia" w:ascii="宋体" w:hAnsi="宋体"/>
          <w:b/>
          <w:color w:val="auto"/>
          <w:sz w:val="32"/>
          <w:szCs w:val="32"/>
          <w:highlight w:val="none"/>
        </w:rPr>
        <w:t xml:space="preserve">竞争性磋商公告</w:t>
      </w:r>
      <w:bookmarkEnd w:id="0"/>
      <w:r/>
      <w:r/>
    </w:p>
    <w:p>
      <w:pPr>
        <w:jc w:val="center"/>
        <w:rPr>
          <w:rFonts w:ascii="华文中宋" w:hAnsi="华文中宋" w:eastAsia="华文中宋"/>
          <w:b/>
          <w:color w:val="auto"/>
          <w:sz w:val="40"/>
          <w:szCs w:val="44"/>
          <w:highlight w:val="none"/>
        </w:rPr>
      </w:pPr>
      <w:r>
        <w:rPr>
          <w:rFonts w:ascii="华文中宋" w:hAnsi="华文中宋" w:eastAsia="华文中宋"/>
          <w:b/>
          <w:color w:val="auto"/>
          <w:sz w:val="40"/>
          <w:szCs w:val="44"/>
          <w:highlight w:val="none"/>
        </w:rPr>
      </w:r>
      <w:r/>
    </w:p>
    <w:p>
      <w:pPr>
        <w:pStyle w:val="931"/>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lang w:eastAsia="zh-CN"/>
        </w:rPr>
        <w:t xml:space="preserve">扬州市江都区大桥镇人民政府</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的委托，</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江苏辰诚工程咨询有限公司</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就</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lang w:eastAsia="zh-CN"/>
        </w:rPr>
        <w:t xml:space="preserve">江都区大桥镇防震路大中修项目</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实施政府采购，本次采购采用竞争性磋商方式，欢迎符合条件的供应商参加磋商。</w:t>
      </w:r>
      <w:r/>
    </w:p>
    <w:p>
      <w:pPr>
        <w:ind w:firstLine="420"/>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14"/>
        </w:pBdr>
      </w:pPr>
      <w:r>
        <w:rPr>
          <w:rFonts w:hint="eastAsia" w:ascii="宋体" w:hAnsi="宋体"/>
          <w:color w:val="auto"/>
          <w:szCs w:val="21"/>
          <w:highlight w:val="none"/>
        </w:rPr>
        <w:t xml:space="preserve">项目概况</w:t>
      </w:r>
      <w:r/>
    </w:p>
    <w:p>
      <w:pPr>
        <w:ind w:firstLine="420"/>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14"/>
        </w:pBdr>
      </w:pPr>
      <w:r>
        <w:rPr>
          <w:rFonts w:hint="eastAsia" w:ascii="宋体" w:hAnsi="宋体"/>
          <w:color w:val="auto"/>
          <w:szCs w:val="21"/>
          <w:highlight w:val="none"/>
          <w:u w:val="single"/>
          <w:lang w:eastAsia="zh-CN"/>
        </w:rPr>
        <w:t xml:space="preserve">江都区大桥镇防震路大中修项目</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采购项目的潜在供应商应</w:t>
      </w:r>
      <w:r>
        <w:rPr>
          <w:rFonts w:hint="eastAsia" w:ascii="宋体" w:hAnsi="宋体" w:cs="宋体"/>
          <w:color w:val="auto"/>
          <w:szCs w:val="21"/>
          <w:highlight w:val="none"/>
        </w:rPr>
        <w:t xml:space="preserve">可</w:t>
      </w:r>
      <w:r>
        <w:rPr>
          <w:rFonts w:hint="eastAsia" w:ascii="宋体" w:hAnsi="宋体"/>
          <w:color w:val="auto"/>
          <w:szCs w:val="21"/>
          <w:highlight w:val="none"/>
        </w:rPr>
        <w:t xml:space="preserve">在</w:t>
      </w:r>
      <w:r>
        <w:rPr>
          <w:rFonts w:hint="eastAsia" w:ascii="宋体" w:hAnsi="宋体"/>
          <w:color w:val="auto"/>
          <w:szCs w:val="21"/>
          <w:highlight w:val="none"/>
          <w:u w:val="single"/>
        </w:rPr>
        <w:t xml:space="preserve"> “扬州市政府采购网”、“江苏省政府采购网” </w:t>
      </w:r>
      <w:r>
        <w:rPr>
          <w:rFonts w:hint="eastAsia" w:ascii="宋体" w:hAnsi="宋体"/>
          <w:color w:val="auto"/>
          <w:szCs w:val="21"/>
          <w:highlight w:val="none"/>
        </w:rPr>
        <w:t xml:space="preserve">获取采购文件，并于</w:t>
      </w:r>
      <w:r>
        <w:rPr>
          <w:rFonts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bCs/>
          <w:color w:val="auto"/>
          <w:szCs w:val="21"/>
          <w:highlight w:val="none"/>
          <w:u w:val="single"/>
        </w:rPr>
        <w:t xml:space="preserve">年</w:t>
      </w:r>
      <w:r>
        <w:rPr>
          <w:rFonts w:hint="eastAsia" w:ascii="宋体" w:hAnsi="宋体"/>
          <w:bCs/>
          <w:color w:val="auto"/>
          <w:szCs w:val="21"/>
          <w:highlight w:val="none"/>
          <w:u w:val="single"/>
          <w:lang w:val="en-US" w:eastAsia="zh-CN"/>
        </w:rPr>
        <w:t xml:space="preserve">9</w:t>
      </w:r>
      <w:r>
        <w:rPr>
          <w:rFonts w:hint="eastAsia" w:ascii="宋体" w:hAnsi="宋体"/>
          <w:bCs/>
          <w:color w:val="auto"/>
          <w:szCs w:val="21"/>
          <w:highlight w:val="none"/>
          <w:u w:val="single"/>
        </w:rPr>
        <w:t xml:space="preserve">月</w:t>
      </w:r>
      <w:r>
        <w:rPr>
          <w:rFonts w:hint="eastAsia" w:ascii="宋体" w:hAnsi="宋体"/>
          <w:bCs/>
          <w:color w:val="auto"/>
          <w:szCs w:val="21"/>
          <w:highlight w:val="none"/>
          <w:u w:val="single"/>
          <w:lang w:val="en-US" w:eastAsia="zh-CN"/>
        </w:rPr>
        <w:t xml:space="preserve">16</w:t>
      </w:r>
      <w:r>
        <w:rPr>
          <w:rFonts w:hint="eastAsia" w:ascii="宋体" w:hAnsi="宋体"/>
          <w:bCs/>
          <w:color w:val="auto"/>
          <w:szCs w:val="21"/>
          <w:highlight w:val="none"/>
          <w:u w:val="single"/>
        </w:rPr>
        <w:t xml:space="preserve">日</w:t>
      </w:r>
      <w:r>
        <w:rPr>
          <w:rFonts w:hint="eastAsia" w:ascii="宋体" w:hAnsi="宋体"/>
          <w:bCs/>
          <w:color w:val="auto"/>
          <w:szCs w:val="21"/>
          <w:highlight w:val="none"/>
          <w:u w:val="single"/>
          <w:lang w:val="en-US" w:eastAsia="zh-CN"/>
        </w:rPr>
        <w:t xml:space="preserve">14</w:t>
      </w:r>
      <w:r>
        <w:rPr>
          <w:rFonts w:hint="eastAsia" w:ascii="宋体" w:hAnsi="宋体"/>
          <w:bCs/>
          <w:color w:val="auto"/>
          <w:szCs w:val="21"/>
          <w:highlight w:val="none"/>
          <w:u w:val="single"/>
        </w:rPr>
        <w:t xml:space="preserve">点30分</w:t>
      </w:r>
      <w:r>
        <w:rPr>
          <w:rFonts w:hint="eastAsia" w:ascii="宋体" w:hAnsi="宋体"/>
          <w:bCs/>
          <w:color w:val="auto"/>
          <w:szCs w:val="21"/>
          <w:highlight w:val="none"/>
        </w:rPr>
        <w:t xml:space="preserve">（北京时间）前提交响应</w:t>
      </w:r>
      <w:r>
        <w:rPr>
          <w:rFonts w:ascii="宋体" w:hAnsi="宋体"/>
          <w:bCs/>
          <w:color w:val="auto"/>
          <w:szCs w:val="21"/>
          <w:highlight w:val="none"/>
        </w:rPr>
        <w:t xml:space="preserve">文件</w:t>
      </w:r>
      <w:r>
        <w:rPr>
          <w:rFonts w:hint="eastAsia" w:ascii="宋体" w:hAnsi="宋体"/>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bCs/>
          <w:color w:val="auto"/>
          <w:szCs w:val="21"/>
          <w:highlight w:val="none"/>
        </w:rPr>
      </w:pPr>
      <w:r/>
      <w:bookmarkStart w:id="3" w:name="_Toc28359012"/>
      <w:r/>
      <w:bookmarkStart w:id="4" w:name="_Toc35393629"/>
      <w:r/>
      <w:bookmarkStart w:id="5" w:name="_Toc35393798"/>
      <w:r/>
      <w:bookmarkStart w:id="6" w:name="_Toc28359089"/>
      <w:r>
        <w:rPr>
          <w:rFonts w:hint="eastAsia" w:ascii="宋体" w:hAnsi="宋体"/>
          <w:b/>
          <w:bCs/>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项目编号：</w:t>
      </w:r>
      <w:r>
        <w:rPr>
          <w:rFonts w:hint="eastAsia" w:ascii="宋体" w:hAnsi="宋体" w:cs="宋体"/>
          <w:color w:val="auto"/>
          <w:szCs w:val="21"/>
          <w:highlight w:val="none"/>
          <w:lang w:eastAsia="zh-CN"/>
        </w:rPr>
        <w:t xml:space="preserve">JSZC-321012-YZCC-C2026-0003</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江都区大桥镇防震路大中修项目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采购方式：竞争性磋商</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预算金额：</w:t>
      </w:r>
      <w:r>
        <w:rPr>
          <w:rFonts w:hint="eastAsia" w:ascii="宋体" w:hAnsi="宋体"/>
          <w:b/>
          <w:bCs/>
          <w:color w:val="auto"/>
          <w:highlight w:val="none"/>
          <w:lang w:val="en-US" w:eastAsia="zh-CN"/>
        </w:rPr>
        <w:t xml:space="preserve">333.7288</w:t>
      </w:r>
      <w:r>
        <w:rPr>
          <w:rFonts w:hint="eastAsia" w:ascii="宋体" w:hAnsi="宋体"/>
          <w:bCs/>
          <w:color w:val="auto"/>
          <w:highlight w:val="none"/>
        </w:rPr>
        <w:t xml:space="preserve">万元</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最高限价（如有）：</w:t>
      </w:r>
      <w:r>
        <w:rPr>
          <w:rFonts w:hint="eastAsia" w:ascii="宋体" w:hAnsi="宋体"/>
          <w:i/>
          <w:color w:val="auto"/>
          <w:highlight w:val="none"/>
          <w:u w:val="single"/>
        </w:rPr>
        <w:t xml:space="preserve">本项目最高限价为</w:t>
      </w:r>
      <w:r>
        <w:rPr>
          <w:rFonts w:hint="eastAsia" w:ascii="宋体" w:hAnsi="宋体"/>
          <w:b/>
          <w:bCs/>
          <w:i/>
          <w:color w:val="auto"/>
          <w:highlight w:val="none"/>
          <w:u w:val="single"/>
          <w:lang w:val="en-US" w:eastAsia="zh-CN"/>
        </w:rPr>
        <w:t xml:space="preserve">303.6932</w:t>
      </w:r>
      <w:r>
        <w:rPr>
          <w:rFonts w:hint="eastAsia" w:ascii="宋体" w:hAnsi="宋体"/>
          <w:b/>
          <w:bCs/>
          <w:i/>
          <w:color w:val="auto"/>
          <w:highlight w:val="none"/>
          <w:u w:val="single"/>
        </w:rPr>
        <w:t xml:space="preserve">万元</w:t>
      </w:r>
      <w:r>
        <w:rPr>
          <w:rFonts w:hint="eastAsia" w:ascii="宋体" w:hAnsi="宋体"/>
          <w:i/>
          <w:color w:val="auto"/>
          <w:highlight w:val="none"/>
          <w:u w:val="single"/>
        </w:rPr>
        <w:t xml:space="preserve">，最后报价超过最高限价的为无效报价，按照无效响应处理</w:t>
      </w:r>
      <w:r>
        <w:rPr>
          <w:rFonts w:hint="eastAsia" w:ascii="宋体" w:hAnsi="宋体"/>
          <w:color w:val="auto"/>
          <w:highlight w:val="none"/>
          <w:u w:val="singl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采购需求：见采购文件第四章</w:t>
      </w:r>
      <w:r/>
    </w:p>
    <w:p>
      <w:pPr>
        <w:ind w:firstLine="420"/>
        <w:spacing w:line="360" w:lineRule="auto"/>
        <w:rPr>
          <w:rFonts w:ascii="宋体" w:hAnsi="宋体"/>
          <w:color w:val="auto"/>
          <w:szCs w:val="21"/>
          <w:highlight w:val="none"/>
        </w:rPr>
      </w:pPr>
      <w:r>
        <w:rPr>
          <w:rFonts w:hint="eastAsia" w:ascii="宋体" w:hAnsi="宋体"/>
          <w:iCs/>
          <w:color w:val="auto"/>
          <w:szCs w:val="21"/>
          <w:highlight w:val="none"/>
          <w:lang w:val="en-US" w:eastAsia="zh-CN"/>
        </w:rPr>
        <w:t xml:space="preserve">7.</w:t>
      </w:r>
      <w:r>
        <w:rPr>
          <w:rFonts w:hint="eastAsia" w:ascii="宋体" w:hAnsi="宋体"/>
          <w:iCs/>
          <w:color w:val="auto"/>
          <w:szCs w:val="21"/>
          <w:highlight w:val="none"/>
        </w:rPr>
        <w:t xml:space="preserve">合同履行期限：</w:t>
      </w:r>
      <w:r>
        <w:rPr>
          <w:rFonts w:hint="eastAsia" w:ascii="宋体" w:hAnsi="宋体"/>
          <w:i/>
          <w:color w:val="auto"/>
          <w:szCs w:val="21"/>
          <w:highlight w:val="none"/>
          <w:u w:val="single"/>
          <w:lang w:val="en-US" w:eastAsia="zh-CN"/>
        </w:rPr>
        <w:t xml:space="preserve">90</w:t>
      </w:r>
      <w:r>
        <w:rPr>
          <w:rFonts w:hint="eastAsia" w:ascii="宋体" w:hAnsi="宋体"/>
          <w:i/>
          <w:color w:val="auto"/>
          <w:szCs w:val="21"/>
          <w:highlight w:val="none"/>
          <w:u w:val="single"/>
        </w:rPr>
        <w:t xml:space="preserve">日历天。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本项目（是/否）接受联合体：否</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 不接受 </w:t>
      </w:r>
      <w:r>
        <w:rPr>
          <w:rFonts w:hint="eastAsia" w:ascii="宋体" w:hAnsi="宋体"/>
          <w:color w:val="auto"/>
          <w:szCs w:val="21"/>
          <w:highlight w:val="none"/>
        </w:rPr>
        <w:t xml:space="preserve">进口产品参与</w:t>
      </w:r>
      <w:r>
        <w:rPr>
          <w:rFonts w:hint="eastAsia" w:ascii="宋体" w:hAnsi="宋体"/>
          <w:color w:val="auto"/>
          <w:szCs w:val="21"/>
          <w:highlight w:val="none"/>
          <w:lang w:val="en-US" w:eastAsia="zh-CN"/>
        </w:rPr>
        <w:t xml:space="preserve">磋商</w:t>
      </w:r>
      <w:r>
        <w:rPr>
          <w:rFonts w:hint="eastAsia" w:ascii="宋体" w:hAnsi="宋体"/>
          <w:color w:val="auto"/>
          <w:szCs w:val="21"/>
          <w:highlight w:val="none"/>
        </w:rPr>
        <w:t xml:space="preserve">。</w:t>
      </w:r>
      <w:r/>
    </w:p>
    <w:p>
      <w:pPr>
        <w:spacing w:line="360" w:lineRule="auto"/>
        <w:rPr>
          <w:rFonts w:ascii="宋体" w:hAnsi="宋体"/>
          <w:b/>
          <w:bCs/>
          <w:color w:val="auto"/>
          <w:szCs w:val="21"/>
          <w:highlight w:val="none"/>
        </w:rPr>
      </w:pPr>
      <w:r/>
      <w:bookmarkStart w:id="7" w:name="_Toc28359090"/>
      <w:r/>
      <w:bookmarkStart w:id="8" w:name="_Toc35393630"/>
      <w:r/>
      <w:bookmarkStart w:id="9" w:name="_Toc28359013"/>
      <w:r/>
      <w:bookmarkStart w:id="10" w:name="_Toc35393799"/>
      <w:r>
        <w:rPr>
          <w:rFonts w:hint="eastAsia" w:ascii="宋体" w:hAnsi="宋体"/>
          <w:b/>
          <w:bCs/>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（一）满足《中华人民共和国政府采购法》第二十二条规定，并提供下列材料：</w:t>
      </w:r>
      <w:r/>
    </w:p>
    <w:p>
      <w:pPr>
        <w:pStyle w:val="931"/>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1.</w:t>
      </w:r>
      <w:r>
        <w:rPr>
          <w:rFonts w:hint="eastAsia" w:ascii="宋体" w:hAnsi="宋体"/>
          <w:i/>
          <w:color w:val="auto"/>
          <w:sz w:val="21"/>
          <w:szCs w:val="21"/>
          <w:highlight w:val="none"/>
          <w:u w:val="single"/>
        </w:rPr>
        <w:t xml:space="preserve">法人或者其他组织的营业执照等证明文件，自然人的身份证明（身份证为正、反面）；</w:t>
      </w:r>
      <w:r/>
    </w:p>
    <w:p>
      <w:pPr>
        <w:pStyle w:val="931"/>
        <w:ind w:left="0" w:firstLine="420"/>
        <w:spacing w:after="0" w:line="360" w:lineRule="auto"/>
        <w:rPr>
          <w:rFonts w:hint="eastAsia" w:ascii="宋体" w:hAnsi="宋体" w:eastAsia="宋体"/>
          <w:i/>
          <w:color w:val="auto"/>
          <w:sz w:val="21"/>
          <w:szCs w:val="21"/>
          <w:highlight w:val="none"/>
          <w:u w:val="single"/>
          <w:lang w:val="en-US" w:eastAsia="zh-CN"/>
        </w:rPr>
      </w:pPr>
      <w:r>
        <w:rPr>
          <w:rFonts w:hint="eastAsia" w:ascii="宋体" w:hAnsi="宋体"/>
          <w:i/>
          <w:color w:val="auto"/>
          <w:sz w:val="21"/>
          <w:szCs w:val="21"/>
          <w:highlight w:val="none"/>
          <w:u w:val="single"/>
          <w:lang w:val="en-US" w:eastAsia="zh-CN"/>
        </w:rPr>
        <w:t xml:space="preserve">2.</w:t>
      </w:r>
      <w:r>
        <w:rPr>
          <w:rFonts w:hint="eastAsia" w:ascii="宋体" w:hAnsi="宋体"/>
          <w:i/>
          <w:color w:val="auto"/>
          <w:sz w:val="21"/>
          <w:szCs w:val="21"/>
          <w:highlight w:val="none"/>
          <w:u w:val="single"/>
        </w:rPr>
        <w:t xml:space="preserve">依法缴纳职工社会保障资金的证明材料</w:t>
      </w:r>
      <w:r>
        <w:rPr>
          <w:rFonts w:hint="eastAsia" w:ascii="宋体" w:hAnsi="宋体"/>
          <w:b/>
          <w:bCs/>
          <w:i/>
          <w:color w:val="auto"/>
          <w:sz w:val="21"/>
          <w:szCs w:val="21"/>
          <w:highlight w:val="none"/>
          <w:u w:val="single"/>
        </w:rPr>
        <w:t xml:space="preserve">（可提供“基本资格条件承诺函”）</w:t>
      </w:r>
      <w:r>
        <w:rPr>
          <w:rFonts w:hint="eastAsia" w:ascii="宋体" w:hAnsi="宋体"/>
          <w:b/>
          <w:bCs/>
          <w:i/>
          <w:color w:val="auto"/>
          <w:sz w:val="21"/>
          <w:szCs w:val="21"/>
          <w:highlight w:val="none"/>
          <w:u w:val="single"/>
          <w:lang w:val="en-US" w:eastAsia="zh-CN"/>
        </w:rPr>
        <w:t xml:space="preserve">；</w:t>
      </w:r>
      <w:r/>
    </w:p>
    <w:p>
      <w:pPr>
        <w:pStyle w:val="931"/>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3.</w:t>
      </w:r>
      <w:r>
        <w:rPr>
          <w:rFonts w:hint="eastAsia" w:ascii="宋体" w:hAnsi="宋体"/>
          <w:i/>
          <w:color w:val="auto"/>
          <w:sz w:val="21"/>
          <w:szCs w:val="21"/>
          <w:highlight w:val="none"/>
          <w:u w:val="single"/>
        </w:rPr>
        <w:t xml:space="preserve">依法纳税的缴款凭证</w:t>
      </w:r>
      <w:r>
        <w:rPr>
          <w:rFonts w:hint="eastAsia" w:ascii="宋体" w:hAnsi="宋体"/>
          <w:b/>
          <w:bCs/>
          <w:i/>
          <w:color w:val="auto"/>
          <w:sz w:val="21"/>
          <w:szCs w:val="21"/>
          <w:highlight w:val="none"/>
          <w:u w:val="single"/>
        </w:rPr>
        <w:t xml:space="preserve">（可提供“基本资格条件承诺函”）；</w:t>
      </w:r>
      <w:r/>
    </w:p>
    <w:p>
      <w:pPr>
        <w:pStyle w:val="931"/>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4.</w:t>
      </w:r>
      <w:r>
        <w:rPr>
          <w:rFonts w:hint="eastAsia" w:ascii="宋体" w:hAnsi="宋体"/>
          <w:i/>
          <w:color w:val="auto"/>
          <w:sz w:val="21"/>
          <w:szCs w:val="21"/>
          <w:highlight w:val="none"/>
          <w:u w:val="single"/>
        </w:rPr>
        <w:t xml:space="preserve">具有良好的商业信誉和健全的财务会计制度</w:t>
      </w:r>
      <w:r>
        <w:rPr>
          <w:rFonts w:hint="eastAsia" w:ascii="宋体" w:hAnsi="宋体"/>
          <w:b/>
          <w:bCs/>
          <w:i/>
          <w:color w:val="auto"/>
          <w:sz w:val="21"/>
          <w:szCs w:val="21"/>
          <w:highlight w:val="none"/>
          <w:u w:val="single"/>
        </w:rPr>
        <w:t xml:space="preserve">（可提供“基本资格条件承诺函”）；</w:t>
      </w:r>
      <w:r/>
    </w:p>
    <w:p>
      <w:pPr>
        <w:pStyle w:val="931"/>
        <w:ind w:left="0" w:firstLine="420"/>
        <w:spacing w:after="0" w:line="360" w:lineRule="auto"/>
        <w:rPr>
          <w:rFonts w:hint="eastAsia" w:ascii="宋体" w:hAnsi="宋体" w:eastAsia="宋体"/>
          <w:i/>
          <w:color w:val="auto"/>
          <w:sz w:val="21"/>
          <w:szCs w:val="21"/>
          <w:highlight w:val="none"/>
          <w:u w:val="single"/>
          <w:lang w:eastAsia="zh-CN"/>
        </w:rPr>
      </w:pPr>
      <w:r>
        <w:rPr>
          <w:rFonts w:hint="eastAsia" w:ascii="宋体" w:hAnsi="宋体"/>
          <w:i/>
          <w:color w:val="auto"/>
          <w:sz w:val="21"/>
          <w:szCs w:val="21"/>
          <w:highlight w:val="none"/>
          <w:u w:val="single"/>
          <w:lang w:val="en-US" w:eastAsia="zh-CN"/>
        </w:rPr>
        <w:t xml:space="preserve">5.</w:t>
      </w:r>
      <w:r>
        <w:rPr>
          <w:rFonts w:hint="eastAsia" w:ascii="宋体" w:hAnsi="宋体"/>
          <w:i/>
          <w:color w:val="auto"/>
          <w:sz w:val="21"/>
          <w:szCs w:val="21"/>
          <w:highlight w:val="none"/>
          <w:u w:val="single"/>
        </w:rPr>
        <w:t xml:space="preserve">具备履行合同所必需的设备和专业技术能力</w:t>
      </w:r>
      <w:r>
        <w:rPr>
          <w:rFonts w:hint="eastAsia" w:ascii="宋体" w:hAnsi="宋体"/>
          <w:b/>
          <w:bCs/>
          <w:i/>
          <w:color w:val="auto"/>
          <w:sz w:val="21"/>
          <w:szCs w:val="21"/>
          <w:highlight w:val="none"/>
          <w:u w:val="single"/>
        </w:rPr>
        <w:t xml:space="preserve">（可提供“基本资格条件承诺函”）</w:t>
      </w:r>
      <w:r>
        <w:rPr>
          <w:rFonts w:hint="eastAsia" w:ascii="宋体" w:hAnsi="宋体"/>
          <w:b/>
          <w:bCs/>
          <w:i/>
          <w:color w:val="auto"/>
          <w:sz w:val="21"/>
          <w:szCs w:val="21"/>
          <w:highlight w:val="none"/>
          <w:u w:val="single"/>
          <w:lang w:eastAsia="zh-CN"/>
        </w:rPr>
        <w:t xml:space="preserve">；</w:t>
      </w:r>
      <w:r/>
    </w:p>
    <w:p>
      <w:pPr>
        <w:pStyle w:val="931"/>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6.</w:t>
      </w:r>
      <w:r>
        <w:rPr>
          <w:rFonts w:hint="eastAsia" w:ascii="宋体" w:hAnsi="宋体"/>
          <w:i/>
          <w:color w:val="auto"/>
          <w:sz w:val="21"/>
          <w:szCs w:val="21"/>
          <w:highlight w:val="none"/>
          <w:u w:val="single"/>
        </w:rPr>
        <w:t xml:space="preserve">参加本次政府采购活动前3年内在经营活动中没有重大违法记录的书面声明</w:t>
      </w:r>
      <w:r>
        <w:rPr>
          <w:rFonts w:hint="eastAsia" w:ascii="宋体" w:hAnsi="宋体"/>
          <w:b/>
          <w:bCs/>
          <w:i/>
          <w:color w:val="auto"/>
          <w:sz w:val="21"/>
          <w:szCs w:val="21"/>
          <w:highlight w:val="none"/>
          <w:u w:val="single"/>
        </w:rPr>
        <w:t xml:space="preserve">（可提供“基本资格条件承诺函”）；</w:t>
      </w:r>
      <w:r/>
    </w:p>
    <w:p>
      <w:pPr>
        <w:pStyle w:val="931"/>
        <w:ind w:left="0" w:firstLine="420"/>
        <w:spacing w:after="0" w:line="360" w:lineRule="auto"/>
        <w:rPr>
          <w:rFonts w:hint="eastAsia" w:ascii="宋体" w:hAnsi="宋体" w:eastAsia="宋体"/>
          <w:i/>
          <w:color w:val="auto"/>
          <w:sz w:val="21"/>
          <w:szCs w:val="21"/>
          <w:highlight w:val="none"/>
          <w:u w:val="single"/>
          <w:lang w:eastAsia="zh-CN"/>
        </w:rPr>
      </w:pPr>
      <w:r>
        <w:rPr>
          <w:rFonts w:hint="eastAsia" w:ascii="宋体" w:hAnsi="宋体"/>
          <w:i/>
          <w:color w:val="auto"/>
          <w:sz w:val="21"/>
          <w:szCs w:val="21"/>
          <w:highlight w:val="none"/>
          <w:u w:val="single"/>
          <w:lang w:val="en-US" w:eastAsia="zh-CN"/>
        </w:rPr>
        <w:t xml:space="preserve">7.</w:t>
      </w:r>
      <w:r>
        <w:rPr>
          <w:rFonts w:hint="eastAsia" w:ascii="宋体" w:hAnsi="宋体"/>
          <w:i/>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color w:val="auto"/>
          <w:sz w:val="21"/>
          <w:szCs w:val="21"/>
          <w:highlight w:val="none"/>
          <w:u w:val="single"/>
        </w:rPr>
        <w:t xml:space="preserve">（可提供“基本资格条件承诺函”）</w:t>
      </w:r>
      <w:r>
        <w:rPr>
          <w:rFonts w:hint="eastAsia" w:ascii="宋体" w:hAnsi="宋体"/>
          <w:b/>
          <w:bCs/>
          <w:i/>
          <w:color w:val="auto"/>
          <w:sz w:val="21"/>
          <w:szCs w:val="21"/>
          <w:highlight w:val="none"/>
          <w:u w:val="single"/>
          <w:lang w:eastAsia="zh-CN"/>
        </w:rPr>
        <w:t xml:space="preserve">；</w:t>
      </w:r>
      <w:r/>
    </w:p>
    <w:p>
      <w:pPr>
        <w:ind w:firstLine="420"/>
        <w:spacing w:line="360" w:lineRule="auto"/>
        <w:rPr>
          <w:rFonts w:ascii="宋体" w:hAnsi="宋体"/>
          <w:color w:val="auto"/>
          <w:szCs w:val="21"/>
          <w:highlight w:val="none"/>
        </w:rPr>
      </w:pPr>
      <w:r>
        <w:rPr>
          <w:rFonts w:hint="eastAsia" w:ascii="宋体" w:hAnsi="宋体"/>
          <w:i/>
          <w:color w:val="auto"/>
          <w:szCs w:val="21"/>
          <w:highlight w:val="none"/>
          <w:u w:val="single"/>
          <w:lang w:val="en-US" w:eastAsia="zh-CN"/>
        </w:rPr>
        <w:t xml:space="preserve">8.</w:t>
      </w:r>
      <w:r>
        <w:rPr>
          <w:rFonts w:hint="eastAsia" w:ascii="宋体" w:hAnsi="宋体"/>
          <w:i/>
          <w:color w:val="auto"/>
          <w:szCs w:val="21"/>
          <w:highlight w:val="none"/>
          <w:u w:val="single"/>
        </w:rPr>
        <w:t xml:space="preserve">供应商信用承诺书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（二）落实政府采购政策需满足的资格要求：</w:t>
      </w:r>
      <w:r/>
    </w:p>
    <w:p>
      <w:pPr>
        <w:ind w:firstLine="420"/>
        <w:spacing w:line="360" w:lineRule="auto"/>
        <w:rPr>
          <w:color w:val="auto"/>
          <w:highlight w:val="none"/>
        </w:rPr>
      </w:pPr>
      <w:r>
        <w:rPr>
          <w:rFonts w:hint="eastAsia" w:ascii="宋体" w:hAnsi="宋体"/>
          <w:i/>
          <w:iCs/>
          <w:color w:val="auto"/>
          <w:szCs w:val="21"/>
          <w:highlight w:val="none"/>
          <w:u w:val="single"/>
          <w:lang w:eastAsia="zh-CN"/>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ascii="宋体" w:hAnsi="宋体"/>
          <w:color w:val="auto"/>
          <w:szCs w:val="21"/>
          <w:highlight w:val="none"/>
        </w:rPr>
      </w:pPr>
      <w:r/>
      <w:bookmarkStart w:id="11" w:name="_Toc28359091"/>
      <w:r/>
      <w:bookmarkStart w:id="12" w:name="_Toc28359014"/>
      <w:r>
        <w:rPr>
          <w:rFonts w:hint="eastAsia" w:ascii="宋体" w:hAnsi="宋体"/>
          <w:color w:val="auto"/>
          <w:szCs w:val="21"/>
          <w:highlight w:val="none"/>
        </w:rPr>
        <w:t xml:space="preserve">（三）本项目的特定资格要求：</w:t>
      </w:r>
      <w:r/>
    </w:p>
    <w:p>
      <w:pPr>
        <w:ind w:firstLine="420"/>
        <w:spacing w:line="360" w:lineRule="auto"/>
        <w:rPr>
          <w:rFonts w:hint="eastAsia" w:ascii="宋体" w:hAnsi="宋体" w:eastAsia="宋体" w:cs="宋体"/>
          <w:i/>
          <w:iCs/>
          <w:color w:val="auto"/>
          <w:szCs w:val="21"/>
          <w:highlight w:val="none"/>
          <w:u w:val="single"/>
          <w:lang w:eastAsia="zh-CN"/>
        </w:rPr>
      </w:pPr>
      <w:r/>
      <w:bookmarkStart w:id="13" w:name="_Toc35393800"/>
      <w:r/>
      <w:bookmarkStart w:id="14" w:name="_Toc35393631"/>
      <w:r>
        <w:rPr>
          <w:rFonts w:hint="eastAsia" w:ascii="宋体" w:hAnsi="宋体" w:eastAsia="宋体" w:cs="宋体"/>
          <w:i/>
          <w:iCs/>
          <w:color w:val="auto"/>
          <w:szCs w:val="21"/>
          <w:highlight w:val="none"/>
          <w:u w:val="single"/>
          <w:lang w:val="en-US" w:eastAsia="zh-CN"/>
        </w:rPr>
        <w:t xml:space="preserve">1.</w:t>
      </w:r>
      <w:r>
        <w:rPr>
          <w:rFonts w:hint="eastAsia" w:ascii="宋体" w:hAnsi="宋体" w:eastAsia="宋体" w:cs="宋体"/>
          <w:i/>
          <w:iCs/>
          <w:color w:val="auto"/>
          <w:szCs w:val="21"/>
          <w:highlight w:val="none"/>
          <w:u w:val="single"/>
        </w:rPr>
        <w:t xml:space="preserve">供应商具有有效的交通运输主管部门核发的公路养护作业（路基路面）</w:t>
      </w:r>
      <w:r>
        <w:rPr>
          <w:rFonts w:hint="eastAsia" w:ascii="宋体" w:hAnsi="宋体" w:cs="宋体"/>
          <w:i/>
          <w:iCs/>
          <w:color w:val="auto"/>
          <w:szCs w:val="21"/>
          <w:highlight w:val="none"/>
          <w:u w:val="single"/>
          <w:lang w:eastAsia="zh-CN"/>
        </w:rPr>
        <w:t xml:space="preserve">乙级及以上</w:t>
      </w:r>
      <w:r>
        <w:rPr>
          <w:rFonts w:hint="eastAsia" w:ascii="宋体" w:hAnsi="宋体" w:eastAsia="宋体" w:cs="宋体"/>
          <w:i/>
          <w:iCs/>
          <w:color w:val="auto"/>
          <w:szCs w:val="21"/>
          <w:highlight w:val="none"/>
          <w:u w:val="single"/>
        </w:rPr>
        <w:t xml:space="preserve">资质，且具有有效的安全生产许可证。</w:t>
      </w:r>
      <w:r>
        <w:rPr>
          <w:rFonts w:hint="eastAsia" w:ascii="宋体" w:hAnsi="宋体" w:eastAsia="宋体" w:cs="宋体"/>
          <w:i/>
          <w:color w:val="auto"/>
          <w:szCs w:val="21"/>
          <w:highlight w:val="none"/>
          <w:u w:val="single"/>
        </w:rPr>
        <w:t xml:space="preserve">（</w:t>
      </w:r>
      <w:r>
        <w:rPr>
          <w:rFonts w:hint="eastAsia" w:ascii="宋体" w:hAnsi="宋体" w:eastAsia="宋体" w:cs="宋体"/>
          <w:b/>
          <w:bCs/>
          <w:i/>
          <w:color w:val="auto"/>
          <w:szCs w:val="21"/>
          <w:highlight w:val="none"/>
          <w:u w:val="single"/>
        </w:rPr>
        <w:t xml:space="preserve">相关证书原件扫描上传</w:t>
      </w:r>
      <w:r>
        <w:rPr>
          <w:rFonts w:hint="eastAsia" w:ascii="宋体" w:hAnsi="宋体" w:eastAsia="宋体" w:cs="宋体"/>
          <w:i/>
          <w:color w:val="auto"/>
          <w:szCs w:val="21"/>
          <w:highlight w:val="none"/>
          <w:u w:val="single"/>
        </w:rPr>
        <w:t xml:space="preserve">）</w:t>
      </w:r>
      <w:r>
        <w:rPr>
          <w:rFonts w:hint="eastAsia" w:ascii="宋体" w:hAnsi="宋体" w:eastAsia="宋体" w:cs="宋体"/>
          <w:i/>
          <w:color w:val="auto"/>
          <w:szCs w:val="21"/>
          <w:highlight w:val="none"/>
          <w:u w:val="single"/>
          <w:lang w:eastAsia="zh-CN"/>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2.</w:t>
      </w:r>
      <w:r>
        <w:rPr>
          <w:rFonts w:hint="eastAsia" w:ascii="宋体" w:hAnsi="宋体" w:eastAsia="宋体" w:cs="宋体"/>
          <w:i/>
          <w:iCs/>
          <w:color w:val="auto"/>
          <w:szCs w:val="21"/>
          <w:highlight w:val="none"/>
          <w:u w:val="single"/>
        </w:rPr>
        <w:t xml:space="preserve">拟投入项目负责人要求：具有公路工程专业二级及以上注册建造师资质并具备有效的安全生产考核合格证B证；</w:t>
      </w:r>
      <w:r>
        <w:rPr>
          <w:rFonts w:hint="eastAsia" w:ascii="宋体" w:hAnsi="宋体" w:eastAsia="宋体" w:cs="宋体"/>
          <w:i/>
          <w:color w:val="auto"/>
          <w:szCs w:val="21"/>
          <w:highlight w:val="none"/>
          <w:u w:val="single"/>
        </w:rPr>
        <w:t xml:space="preserve">（</w:t>
      </w:r>
      <w:r>
        <w:rPr>
          <w:rFonts w:hint="eastAsia" w:ascii="宋体" w:hAnsi="宋体" w:eastAsia="宋体" w:cs="宋体"/>
          <w:b/>
          <w:bCs/>
          <w:i/>
          <w:color w:val="auto"/>
          <w:szCs w:val="21"/>
          <w:highlight w:val="none"/>
          <w:u w:val="single"/>
        </w:rPr>
        <w:t xml:space="preserve">提供相关证书及供应商近</w:t>
      </w:r>
      <w:r>
        <w:rPr>
          <w:rFonts w:hint="eastAsia" w:ascii="宋体" w:hAnsi="宋体" w:eastAsia="宋体" w:cs="宋体"/>
          <w:b/>
          <w:bCs/>
          <w:i/>
          <w:color w:val="auto"/>
          <w:szCs w:val="21"/>
          <w:highlight w:val="none"/>
          <w:u w:val="single"/>
          <w:lang w:val="en-US" w:eastAsia="zh-CN"/>
        </w:rPr>
        <w:t xml:space="preserve">三</w:t>
      </w:r>
      <w:r>
        <w:rPr>
          <w:rFonts w:hint="eastAsia" w:ascii="宋体" w:hAnsi="宋体" w:eastAsia="宋体" w:cs="宋体"/>
          <w:b/>
          <w:bCs/>
          <w:i/>
          <w:color w:val="auto"/>
          <w:szCs w:val="21"/>
          <w:highlight w:val="none"/>
          <w:u w:val="single"/>
        </w:rPr>
        <w:t xml:space="preserve">个月内任意一个月为其缴纳的社保缴纳证明原件扫描上传</w:t>
      </w:r>
      <w:r>
        <w:rPr>
          <w:rFonts w:hint="eastAsia" w:ascii="宋体" w:hAnsi="宋体" w:eastAsia="宋体" w:cs="宋体"/>
          <w:i/>
          <w:color w:val="auto"/>
          <w:szCs w:val="21"/>
          <w:highlight w:val="none"/>
          <w:u w:val="single"/>
        </w:rPr>
        <w:t xml:space="preserve">）。</w:t>
      </w:r>
      <w:r/>
    </w:p>
    <w:p>
      <w:pPr>
        <w:ind w:firstLine="420"/>
        <w:spacing w:line="360" w:lineRule="auto"/>
        <w:shd w:val="clear" w:color="auto" w:fill="ffffff"/>
        <w:widowControl/>
        <w:rPr>
          <w:rFonts w:hint="eastAsia" w:ascii="宋体" w:hAnsi="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拟投入项目负责人无在建项目</w:t>
      </w:r>
      <w:r>
        <w:rPr>
          <w:rFonts w:hint="eastAsia" w:ascii="宋体" w:hAnsi="宋体" w:eastAsia="宋体" w:cs="宋体"/>
          <w:i/>
          <w:color w:val="auto"/>
          <w:szCs w:val="21"/>
          <w:highlight w:val="none"/>
          <w:u w:val="single"/>
        </w:rPr>
        <w:t xml:space="preserve">（</w:t>
      </w:r>
      <w:r>
        <w:rPr>
          <w:rFonts w:hint="eastAsia" w:ascii="宋体" w:hAnsi="宋体" w:eastAsia="宋体" w:cs="宋体"/>
          <w:b/>
          <w:bCs/>
          <w:i/>
          <w:color w:val="auto"/>
          <w:szCs w:val="21"/>
          <w:highlight w:val="none"/>
          <w:u w:val="single"/>
        </w:rPr>
        <w:t xml:space="preserve">原件扫描上传</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）拒绝下述供应商参加本次采购活动：</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1.供应商单位负责人为同一人或者存在直接控股、管理关系的不同供应商，不得参加同一合同项下的政府采购活动。（提供承诺书，格式自拟）</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2.凡为采购项目提供整体设计、规范编制或者项目管理、检测等服务的供应商，不得再参加该项目的其他采购活动。（提供承诺书，格式自拟）</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三、获取采购文件</w:t>
      </w:r>
      <w:bookmarkEnd w:id="11"/>
      <w:r/>
      <w:bookmarkEnd w:id="12"/>
      <w:r/>
      <w:bookmarkEnd w:id="13"/>
      <w:r/>
      <w:bookmarkEnd w:id="14"/>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时间：自磋商公告发布之日起5个工作日。5个工作日后仍可下载采购文件，但不作为供应商权益受到损害的证明材料和依据。</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地点：“扬州市政府采购网”和“江苏省政府采购网”</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方式：本项目采用网上注册登记方式。</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四、响应文件提交</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16  </w:t>
      </w:r>
      <w:r>
        <w:rPr>
          <w:rFonts w:hint="eastAsia" w:ascii="宋体" w:hAnsi="宋体" w:cs="宋体"/>
          <w:color w:val="auto"/>
          <w:szCs w:val="21"/>
          <w:highlight w:val="none"/>
        </w:rPr>
        <w:t xml:space="preserve">14:30（北京时间）</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地点：“苏采云”系统（网址：http://jszfcg.jsczt.cn/）“开标大厅”</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14:30（北京时间）</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地点：扬州市江都区龙城路31号江苏辰诚工程咨询有限公司江都开标室</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（一）潜在供应商访问政府采购管理交易系统（苏采云）的网络地址和方法：</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（3）“CA数字证书”的办理材料以及供应商操作手册详见：http://zfcg.yangzhou.gov.cn/zfcg/xzzx/202309/4d7de1f7865f4a2894fc22bc452f94d8.shtml。</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color w:val="auto"/>
          <w:szCs w:val="21"/>
          <w:highlight w:val="none"/>
          <w:u w:val="singl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二</w:t>
      </w:r>
      <w:r>
        <w:rPr>
          <w:rFonts w:hint="eastAsia" w:ascii="宋体" w:hAnsi="宋体"/>
          <w:b/>
          <w:bCs/>
          <w:color w:val="auto"/>
          <w:szCs w:val="21"/>
          <w:highlight w:val="none"/>
        </w:rPr>
        <w:t xml:space="preserve">）其他</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（5）</w:t>
      </w:r>
      <w:r>
        <w:rPr>
          <w:rFonts w:hint="eastAsia" w:ascii="宋体" w:hAnsi="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（6）</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（7）本项目采购文件中所有斜体下划线部分为实质性条款，如不满足，则为无效响应。</w:t>
      </w:r>
      <w:r/>
    </w:p>
    <w:p>
      <w:pPr>
        <w:ind w:firstLine="422"/>
        <w:spacing w:line="360" w:lineRule="auto"/>
        <w:rPr>
          <w:rFonts w:ascii="宋体" w:hAnsi="宋体" w:cs="宋体"/>
          <w:b/>
          <w:color w:val="auto"/>
          <w:highlight w:val="none"/>
        </w:rPr>
      </w:pPr>
      <w:r/>
      <w:bookmarkStart w:id="15" w:name="_Toc28359018"/>
      <w:r/>
      <w:bookmarkStart w:id="16" w:name="_Toc35393805"/>
      <w:r/>
      <w:bookmarkStart w:id="17" w:name="_Toc28359095"/>
      <w:r/>
      <w:bookmarkStart w:id="18" w:name="_Toc35393636"/>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三</w:t>
      </w:r>
      <w:r>
        <w:rPr>
          <w:rFonts w:hint="eastAsia" w:ascii="宋体" w:hAnsi="宋体" w:cs="宋体"/>
          <w:b/>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四</w:t>
      </w:r>
      <w:r>
        <w:rPr>
          <w:rFonts w:hint="eastAsia" w:ascii="宋体" w:hAnsi="宋体" w:cs="宋体"/>
          <w:b/>
          <w:color w:val="auto"/>
          <w:highlight w:val="none"/>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（五）落实好政府采购履约资金扶持政策。中标/成交供应商可凭政府采购合同办理融资贷款，详见江苏政府采购网“政采贷”专栏。</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（六）严格执行政府采购关于支持</w:t>
      </w:r>
      <w:r>
        <w:rPr>
          <w:rFonts w:hint="eastAsia" w:ascii="宋体" w:hAnsi="宋体" w:cs="宋体"/>
          <w:b/>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5"/>
      <w:r/>
      <w:bookmarkEnd w:id="16"/>
      <w:r/>
      <w:bookmarkEnd w:id="17"/>
      <w:r/>
      <w:bookmarkEnd w:id="18"/>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八、凡对本次采购提出询问，请按以下方式联系</w:t>
      </w:r>
      <w:r/>
    </w:p>
    <w:p>
      <w:pPr>
        <w:ind w:firstLine="420"/>
        <w:spacing w:line="360" w:lineRule="auto"/>
        <w:rPr>
          <w:rFonts w:ascii="宋体" w:hAnsi="宋体" w:cs="宋体"/>
          <w:bCs/>
          <w:color w:val="auto"/>
          <w:highlight w:val="none"/>
        </w:rPr>
      </w:pPr>
      <w:r/>
      <w:bookmarkStart w:id="19" w:name="_Toc35393637"/>
      <w:r/>
      <w:bookmarkStart w:id="20" w:name="_Toc28359096"/>
      <w:r/>
      <w:bookmarkStart w:id="21" w:name="_Toc28359019"/>
      <w:r/>
      <w:bookmarkStart w:id="22" w:name="_Toc35393806"/>
      <w:r>
        <w:rPr>
          <w:rFonts w:hint="eastAsia" w:ascii="宋体" w:hAnsi="宋体" w:cs="宋体"/>
          <w:bCs/>
          <w:color w:val="auto"/>
          <w:highlight w:val="none"/>
        </w:rPr>
        <w:t xml:space="preserve">1.采购人信息</w:t>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单位名称：</w:t>
      </w:r>
      <w:r>
        <w:rPr>
          <w:rFonts w:hint="eastAsia" w:ascii="宋体" w:hAnsi="宋体" w:cs="宋体"/>
          <w:bCs/>
          <w:color w:val="auto"/>
          <w:highlight w:val="none"/>
          <w:lang w:eastAsia="zh-CN"/>
        </w:rPr>
        <w:t xml:space="preserve">扬州市江都区大桥镇人民政府</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单位地址：扬州市江都区大桥镇</w:t>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联系人：</w:t>
      </w:r>
      <w:r>
        <w:rPr>
          <w:rFonts w:hint="eastAsia" w:ascii="宋体" w:hAnsi="宋体" w:cs="宋体"/>
          <w:bCs/>
          <w:color w:val="auto"/>
          <w:highlight w:val="none"/>
          <w:lang w:val="en-US" w:eastAsia="zh-CN"/>
        </w:rPr>
        <w:t xml:space="preserve">周先生</w:t>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联系电话：17826096991</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2.采购代理机构信息（如有）</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单位名称：江苏辰诚工程咨询有限公司</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单位地址：扬州市江都区龙城路31号</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联系人：靖玉琴</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联系电话：13358130411</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3.项目联系方式</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项目联系人：靖玉琴</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电话：13358130411</w:t>
      </w:r>
      <w:bookmarkEnd w:id="1"/>
      <w:r/>
      <w:bookmarkEnd w:id="2"/>
      <w:r/>
      <w:bookmarkEnd w:id="19"/>
      <w:r/>
      <w:bookmarkEnd w:id="20"/>
      <w:r/>
      <w:bookmarkEnd w:id="21"/>
      <w:r/>
      <w:bookmarkEnd w:id="22"/>
      <w:r/>
      <w:r/>
    </w:p>
    <w:p>
      <w:pPr>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highlight w:val="none"/>
        </w:rPr>
      </w:r>
      <w:r/>
    </w:p>
    <w:p>
      <w:pPr>
        <w:jc w:val="center"/>
        <w:rPr>
          <w:rFonts w:ascii="宋体" w:hAnsi="宋体"/>
          <w:b/>
          <w:color w:val="auto"/>
          <w:sz w:val="32"/>
          <w:szCs w:val="32"/>
          <w:highlight w:val="none"/>
        </w:rPr>
      </w:pPr>
      <w:r/>
      <w:bookmarkStart w:id="23" w:name="_Toc476490584"/>
      <w:r>
        <w:rPr>
          <w:rFonts w:hint="eastAsia" w:ascii="宋体" w:hAnsi="宋体"/>
          <w:b/>
          <w:color w:val="auto"/>
          <w:sz w:val="32"/>
          <w:szCs w:val="32"/>
          <w:highlight w:val="none"/>
        </w:rPr>
        <w:t xml:space="preserve">第二章 磋商须知</w:t>
      </w:r>
      <w:bookmarkEnd w:id="23"/>
      <w:r/>
      <w:r/>
    </w:p>
    <w:p>
      <w:pPr>
        <w:ind w:firstLine="420"/>
        <w:spacing w:line="360" w:lineRule="auto"/>
        <w:rPr>
          <w:color w:val="auto"/>
          <w:highlight w:val="none"/>
        </w:rPr>
      </w:pPr>
      <w:r>
        <w:rPr>
          <w:rFonts w:hint="eastAsia"/>
          <w:color w:val="auto"/>
          <w:highlight w:val="none"/>
        </w:rPr>
        <w:t xml:space="preserve">1、采购方式</w:t>
      </w:r>
      <w:r/>
    </w:p>
    <w:p>
      <w:pPr>
        <w:ind w:firstLine="420"/>
        <w:spacing w:line="360" w:lineRule="auto"/>
        <w:rPr>
          <w:color w:val="auto"/>
          <w:highlight w:val="none"/>
        </w:rPr>
      </w:pPr>
      <w:r>
        <w:rPr>
          <w:rFonts w:hint="eastAsia"/>
          <w:color w:val="auto"/>
          <w:highlight w:val="none"/>
        </w:rPr>
        <w:t xml:space="preserve">1.1本次采购采取竞争性磋商方式，本采购文件仅适用于</w:t>
      </w:r>
      <w:r>
        <w:rPr>
          <w:rFonts w:hint="eastAsia" w:ascii="宋体" w:hAnsi="宋体" w:cs="宋体"/>
          <w:color w:val="auto"/>
          <w:szCs w:val="21"/>
          <w:highlight w:val="none"/>
          <w:lang w:eastAsia="zh-CN"/>
        </w:rPr>
        <w:t xml:space="preserve">JSZC-321012-YZCC-C2026-0003</w:t>
      </w:r>
      <w:r>
        <w:rPr>
          <w:rFonts w:hint="eastAsia"/>
          <w:color w:val="auto"/>
          <w:highlight w:val="none"/>
        </w:rPr>
        <w:t xml:space="preserve">项目。</w:t>
      </w:r>
      <w:r/>
    </w:p>
    <w:p>
      <w:pPr>
        <w:ind w:firstLine="420"/>
        <w:spacing w:line="360" w:lineRule="auto"/>
        <w:rPr>
          <w:color w:val="auto"/>
          <w:highlight w:val="none"/>
        </w:rPr>
      </w:pPr>
      <w:r>
        <w:rPr>
          <w:rFonts w:hint="eastAsia"/>
          <w:color w:val="auto"/>
          <w:highlight w:val="none"/>
        </w:rPr>
        <w:t xml:space="preserve">2、供应商</w:t>
      </w:r>
      <w:r/>
    </w:p>
    <w:p>
      <w:pPr>
        <w:ind w:firstLine="422"/>
        <w:spacing w:line="360" w:lineRule="auto"/>
        <w:rPr>
          <w:b w:val="0"/>
          <w:bCs w:val="0"/>
          <w:color w:val="auto"/>
          <w:highlight w:val="none"/>
        </w:rPr>
      </w:pPr>
      <w:r>
        <w:rPr>
          <w:rFonts w:hint="eastAsia"/>
          <w:b w:val="0"/>
          <w:bCs w:val="0"/>
          <w:color w:val="auto"/>
          <w:highlight w:val="none"/>
        </w:rPr>
        <w:t xml:space="preserve">2.1参加竞争性磋商的供应商以下简称“供应商”，是指参加磋商并符合采购文件规定资格条件的法人、其他组织或者自然人。</w:t>
      </w:r>
      <w:r/>
    </w:p>
    <w:p>
      <w:pPr>
        <w:ind w:firstLine="420"/>
        <w:spacing w:line="360" w:lineRule="auto"/>
        <w:rPr>
          <w:b/>
          <w:bCs/>
          <w:color w:val="auto"/>
          <w:highlight w:val="none"/>
        </w:rPr>
      </w:pPr>
      <w:r>
        <w:rPr>
          <w:rFonts w:hint="eastAsia"/>
          <w:b/>
          <w:bCs/>
          <w:color w:val="auto"/>
          <w:highlight w:val="none"/>
        </w:rPr>
        <w:t xml:space="preserve">2.2合格的供应商</w:t>
      </w:r>
      <w:r/>
    </w:p>
    <w:p>
      <w:pPr>
        <w:ind w:firstLine="420"/>
        <w:spacing w:line="360" w:lineRule="auto"/>
        <w:rPr>
          <w:color w:val="auto"/>
          <w:highlight w:val="none"/>
        </w:rPr>
      </w:pPr>
      <w:r>
        <w:rPr>
          <w:rFonts w:hint="eastAsia"/>
          <w:color w:val="auto"/>
          <w:highlight w:val="none"/>
        </w:rPr>
        <w:t xml:space="preserve">2.2.1满足采购公告中供应商的资格条件要求的规定。</w:t>
      </w:r>
      <w:r/>
    </w:p>
    <w:p>
      <w:pPr>
        <w:ind w:firstLine="420"/>
        <w:spacing w:line="360" w:lineRule="auto"/>
        <w:rPr>
          <w:color w:val="auto"/>
          <w:highlight w:val="none"/>
        </w:rPr>
      </w:pPr>
      <w:r>
        <w:rPr>
          <w:rFonts w:hint="eastAsia"/>
          <w:color w:val="auto"/>
          <w:highlight w:val="none"/>
        </w:rPr>
        <w:t xml:space="preserve">2.2.2满足本文件实质性条款的规定。</w:t>
      </w:r>
      <w:r/>
    </w:p>
    <w:p>
      <w:pPr>
        <w:ind w:firstLine="420"/>
        <w:spacing w:line="360" w:lineRule="auto"/>
        <w:rPr>
          <w:b/>
          <w:bCs/>
          <w:color w:val="auto"/>
          <w:highlight w:val="none"/>
        </w:rPr>
      </w:pPr>
      <w:r>
        <w:rPr>
          <w:rFonts w:hint="eastAsia"/>
          <w:b/>
          <w:bCs/>
          <w:color w:val="auto"/>
          <w:highlight w:val="none"/>
        </w:rPr>
        <w:t xml:space="preserve">3、适用法律</w:t>
      </w:r>
      <w:r/>
    </w:p>
    <w:p>
      <w:pPr>
        <w:ind w:firstLine="422"/>
        <w:spacing w:line="360" w:lineRule="auto"/>
        <w:rPr>
          <w:b w:val="0"/>
          <w:bCs w:val="0"/>
          <w:color w:val="auto"/>
          <w:highlight w:val="none"/>
        </w:rPr>
      </w:pPr>
      <w:r>
        <w:rPr>
          <w:rFonts w:hint="eastAsia"/>
          <w:b w:val="0"/>
          <w:bCs w:val="0"/>
          <w:color w:val="auto"/>
          <w:highlight w:val="none"/>
        </w:rPr>
        <w:t xml:space="preserve">3.1本次采购及由此产生的合同受中华人民共和国有关的法律法规制约和保护。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4、参加磋商费用</w:t>
      </w:r>
      <w:r/>
    </w:p>
    <w:p>
      <w:pPr>
        <w:ind w:firstLine="420"/>
        <w:spacing w:line="360" w:lineRule="auto"/>
        <w:rPr>
          <w:color w:val="auto"/>
          <w:highlight w:val="none"/>
        </w:rPr>
      </w:pPr>
      <w:r>
        <w:rPr>
          <w:rFonts w:hint="eastAsia"/>
          <w:color w:val="auto"/>
          <w:highlight w:val="none"/>
        </w:rPr>
        <w:t xml:space="preserve">4.1供应商应自行承担所有与参加磋商有关的费用，无论磋商过程中的做法和结果如何，江苏辰诚工程咨询有限公司(以下简称代理机构)在任何情况下均无义务和责任承担这些费用。</w:t>
      </w:r>
      <w:r/>
    </w:p>
    <w:p>
      <w:pPr>
        <w:ind w:firstLine="420"/>
        <w:spacing w:line="360" w:lineRule="auto"/>
        <w:rPr>
          <w:rFonts w:hint="eastAsia" w:eastAsia="宋体"/>
          <w:color w:val="auto"/>
          <w:highlight w:val="none"/>
        </w:rPr>
      </w:pPr>
      <w:r/>
      <w:bookmarkStart w:id="24" w:name="_Hlk115095815"/>
      <w:r>
        <w:rPr>
          <w:rFonts w:hint="eastAsia" w:eastAsia="宋体"/>
          <w:color w:val="auto"/>
          <w:highlight w:val="none"/>
        </w:rPr>
        <w:t xml:space="preserve">4.2本次采购文件约定由成交单位支付采购代理服务费和预算编制服务费，计取金额按照《江苏省招标代理服务收费的指导意见》</w:t>
      </w:r>
      <w:r>
        <w:rPr>
          <w:rFonts w:hint="eastAsia"/>
          <w:color w:val="auto"/>
          <w:highlight w:val="none"/>
          <w:lang w:val="en-US" w:eastAsia="zh-CN"/>
        </w:rPr>
        <w:t xml:space="preserve">（</w:t>
      </w:r>
      <w:r>
        <w:rPr>
          <w:rFonts w:hint="eastAsia" w:eastAsia="宋体"/>
          <w:color w:val="auto"/>
          <w:highlight w:val="none"/>
        </w:rPr>
        <w:t xml:space="preserve">苏招协【2022】002号</w:t>
      </w:r>
      <w:r>
        <w:rPr>
          <w:rFonts w:hint="eastAsia"/>
          <w:color w:val="auto"/>
          <w:highlight w:val="none"/>
          <w:lang w:val="en-US" w:eastAsia="zh-CN"/>
        </w:rPr>
        <w:t xml:space="preserve">）</w:t>
      </w:r>
      <w:r>
        <w:rPr>
          <w:rFonts w:hint="eastAsia" w:eastAsia="宋体"/>
          <w:color w:val="auto"/>
          <w:highlight w:val="none"/>
        </w:rPr>
        <w:t xml:space="preserve">文、《江苏省工程造价咨询服务收费指导意见》（苏建价协（2022）7号）文规定标准计算，供应商报价时应考虑此项费用，不在投标报价中单列，但应包含在投标总价中并在领取成交通知书前一次性支付给招标代理机构。</w:t>
      </w:r>
      <w:r/>
    </w:p>
    <w:p>
      <w:pPr>
        <w:ind w:firstLine="420"/>
        <w:spacing w:line="360" w:lineRule="auto"/>
        <w:rPr>
          <w:color w:val="auto"/>
          <w:highlight w:val="none"/>
        </w:rPr>
      </w:pPr>
      <w:r>
        <w:rPr>
          <w:rFonts w:hint="eastAsia" w:eastAsia="宋体"/>
          <w:color w:val="auto"/>
          <w:highlight w:val="none"/>
        </w:rPr>
        <w:t xml:space="preserve">4.3</w:t>
      </w:r>
      <w:r>
        <w:rPr>
          <w:rFonts w:eastAsia="宋体"/>
          <w:color w:val="auto"/>
          <w:highlight w:val="none"/>
        </w:rPr>
        <w:t xml:space="preserve">专家评审费按扬财购【2020】40号文《关于</w:t>
      </w:r>
      <w:r>
        <w:rPr>
          <w:rFonts w:hint="eastAsia" w:eastAsia="宋体"/>
          <w:color w:val="auto"/>
          <w:highlight w:val="none"/>
        </w:rPr>
        <w:t xml:space="preserve">进一步</w:t>
      </w:r>
      <w:r>
        <w:rPr>
          <w:rFonts w:eastAsia="宋体"/>
          <w:color w:val="auto"/>
          <w:highlight w:val="none"/>
        </w:rPr>
        <w:t xml:space="preserve">规范扬州市政府采购专家评审费标准的通知》执行。</w:t>
      </w:r>
      <w:bookmarkEnd w:id="24"/>
      <w:r/>
      <w:r/>
    </w:p>
    <w:p>
      <w:pPr>
        <w:ind w:firstLine="422"/>
        <w:spacing w:line="360" w:lineRule="auto"/>
        <w:rPr>
          <w:b/>
          <w:bCs/>
          <w:color w:val="auto"/>
          <w:highlight w:val="none"/>
        </w:rPr>
      </w:pPr>
      <w:r>
        <w:rPr>
          <w:rFonts w:hint="eastAsia"/>
          <w:b/>
          <w:bCs/>
          <w:color w:val="auto"/>
          <w:highlight w:val="none"/>
        </w:rPr>
        <w:t xml:space="preserve">5、采购文件的约束力</w:t>
      </w:r>
      <w:r/>
    </w:p>
    <w:p>
      <w:pPr>
        <w:ind w:firstLine="420"/>
        <w:spacing w:line="360" w:lineRule="auto"/>
        <w:rPr>
          <w:color w:val="auto"/>
          <w:highlight w:val="none"/>
        </w:rPr>
      </w:pPr>
      <w:r>
        <w:rPr>
          <w:rFonts w:hint="eastAsia"/>
          <w:color w:val="auto"/>
          <w:highlight w:val="none"/>
        </w:rPr>
        <w:t xml:space="preserve">5.1供应商一旦参加本项目采购活动，即被认为接受了本采购文件的规定和约束。</w:t>
      </w:r>
      <w:r/>
    </w:p>
    <w:p>
      <w:pPr>
        <w:ind w:firstLine="422"/>
        <w:spacing w:line="360" w:lineRule="auto"/>
        <w:rPr>
          <w:b/>
          <w:bCs/>
          <w:color w:val="auto"/>
          <w:highlight w:val="none"/>
        </w:rPr>
      </w:pPr>
      <w:r>
        <w:rPr>
          <w:rFonts w:hint="eastAsia"/>
          <w:b/>
          <w:bCs/>
          <w:color w:val="auto"/>
          <w:highlight w:val="none"/>
        </w:rPr>
        <w:t xml:space="preserve">6、采购文件构成</w:t>
      </w:r>
      <w:r/>
    </w:p>
    <w:p>
      <w:pPr>
        <w:ind w:firstLine="420"/>
        <w:spacing w:line="360" w:lineRule="auto"/>
        <w:rPr>
          <w:color w:val="auto"/>
          <w:highlight w:val="none"/>
        </w:rPr>
      </w:pPr>
      <w:r>
        <w:rPr>
          <w:rFonts w:hint="eastAsia"/>
          <w:color w:val="auto"/>
          <w:highlight w:val="none"/>
        </w:rPr>
        <w:t xml:space="preserve">6.1采购文件有以下部分组成：</w:t>
      </w:r>
      <w:r/>
    </w:p>
    <w:p>
      <w:pPr>
        <w:ind w:firstLine="420"/>
        <w:spacing w:line="360" w:lineRule="auto"/>
        <w:rPr>
          <w:color w:val="auto"/>
          <w:highlight w:val="none"/>
        </w:rPr>
      </w:pPr>
      <w:r>
        <w:rPr>
          <w:rFonts w:hint="eastAsia"/>
          <w:color w:val="auto"/>
          <w:highlight w:val="none"/>
        </w:rPr>
        <w:t xml:space="preserve">（1）竞争性磋商公告</w:t>
      </w:r>
      <w:r/>
    </w:p>
    <w:p>
      <w:pPr>
        <w:ind w:firstLine="420"/>
        <w:spacing w:line="360" w:lineRule="auto"/>
        <w:rPr>
          <w:color w:val="auto"/>
          <w:highlight w:val="none"/>
        </w:rPr>
      </w:pPr>
      <w:r>
        <w:rPr>
          <w:rFonts w:hint="eastAsia"/>
          <w:color w:val="auto"/>
          <w:highlight w:val="none"/>
        </w:rPr>
        <w:t xml:space="preserve">（2）磋商须知</w:t>
      </w:r>
      <w:r/>
    </w:p>
    <w:p>
      <w:pPr>
        <w:ind w:firstLine="420"/>
        <w:spacing w:line="360" w:lineRule="auto"/>
        <w:rPr>
          <w:color w:val="auto"/>
          <w:highlight w:val="none"/>
        </w:rPr>
      </w:pPr>
      <w:r>
        <w:rPr>
          <w:rFonts w:hint="eastAsia"/>
          <w:color w:val="auto"/>
          <w:highlight w:val="none"/>
        </w:rPr>
        <w:t xml:space="preserve">（3）合同条款及格式</w:t>
      </w:r>
      <w:r/>
    </w:p>
    <w:p>
      <w:pPr>
        <w:ind w:firstLine="420"/>
        <w:spacing w:line="360" w:lineRule="auto"/>
        <w:rPr>
          <w:color w:val="auto"/>
          <w:highlight w:val="none"/>
        </w:rPr>
      </w:pPr>
      <w:r>
        <w:rPr>
          <w:rFonts w:hint="eastAsia"/>
          <w:color w:val="auto"/>
          <w:highlight w:val="none"/>
        </w:rPr>
        <w:t xml:space="preserve">（4）项目需求</w:t>
      </w:r>
      <w:r/>
    </w:p>
    <w:p>
      <w:pPr>
        <w:ind w:firstLine="420"/>
        <w:spacing w:line="360" w:lineRule="auto"/>
        <w:rPr>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auto"/>
          <w:highlight w:val="none"/>
        </w:rPr>
      </w:pPr>
      <w:r>
        <w:rPr>
          <w:rFonts w:hint="eastAsia"/>
          <w:color w:val="auto"/>
          <w:highlight w:val="none"/>
        </w:rPr>
        <w:t xml:space="preserve">6.3采购文件如果要求供应商提交备选响应方案的，供应商可以提交备选方案；否则，备选方案将被拒绝。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color w:val="auto"/>
          <w:highlight w:val="none"/>
        </w:rPr>
      </w:pPr>
      <w:r>
        <w:rPr>
          <w:rFonts w:hint="eastAsia"/>
          <w:b/>
          <w:bCs/>
          <w:color w:val="auto"/>
          <w:highlight w:val="none"/>
        </w:rPr>
        <w:t xml:space="preserve">7、采购文件的澄清</w:t>
      </w:r>
      <w:r/>
    </w:p>
    <w:p>
      <w:pPr>
        <w:ind w:firstLine="420"/>
        <w:spacing w:line="360" w:lineRule="auto"/>
        <w:rPr>
          <w:color w:val="auto"/>
          <w:highlight w:val="none"/>
        </w:rPr>
      </w:pPr>
      <w:r>
        <w:rPr>
          <w:rFonts w:hint="eastAsia"/>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b/>
          <w:bCs/>
          <w:color w:val="auto"/>
          <w:highlight w:val="none"/>
        </w:rPr>
      </w:pPr>
      <w:r>
        <w:rPr>
          <w:rFonts w:hint="eastAsia"/>
          <w:b/>
          <w:bCs/>
          <w:color w:val="auto"/>
          <w:highlight w:val="none"/>
        </w:rPr>
        <w:t xml:space="preserve">8、采购文件的修改</w:t>
      </w:r>
      <w:r/>
    </w:p>
    <w:p>
      <w:pPr>
        <w:ind w:firstLine="420"/>
        <w:spacing w:line="360" w:lineRule="auto"/>
        <w:rPr>
          <w:color w:val="auto"/>
          <w:highlight w:val="none"/>
        </w:rPr>
      </w:pPr>
      <w:r>
        <w:rPr>
          <w:rFonts w:hint="eastAsia"/>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auto"/>
          <w:highlight w:val="none"/>
        </w:rPr>
      </w:pPr>
      <w:r>
        <w:rPr>
          <w:rFonts w:hint="eastAsia"/>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b/>
          <w:bCs/>
          <w:color w:val="auto"/>
          <w:highlight w:val="none"/>
        </w:rPr>
      </w:pPr>
      <w:r>
        <w:rPr>
          <w:rFonts w:hint="eastAsia"/>
          <w:b/>
          <w:bCs/>
          <w:color w:val="auto"/>
          <w:highlight w:val="none"/>
        </w:rPr>
        <w:t xml:space="preserve">9、采购文件的语言、度量衡单位、货币</w:t>
      </w:r>
      <w:r/>
    </w:p>
    <w:p>
      <w:pPr>
        <w:ind w:firstLine="420"/>
        <w:spacing w:line="360" w:lineRule="auto"/>
        <w:rPr>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spacing w:line="360" w:lineRule="auto"/>
        <w:rPr>
          <w:color w:val="auto"/>
          <w:highlight w:val="none"/>
        </w:rPr>
      </w:pPr>
      <w:r>
        <w:rPr>
          <w:rFonts w:hint="eastAsia"/>
          <w:color w:val="auto"/>
          <w:highlight w:val="none"/>
        </w:rPr>
        <w:t xml:space="preserve">9.2除技术性能另有规定外，采购文件所使用的度量衡单位，均须采用国家法定计量单位。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b/>
          <w:bCs/>
          <w:color w:val="auto"/>
          <w:highlight w:val="none"/>
        </w:rPr>
      </w:pPr>
      <w:r>
        <w:rPr>
          <w:rFonts w:hint="eastAsia"/>
          <w:b/>
          <w:bCs/>
          <w:color w:val="auto"/>
          <w:highlight w:val="none"/>
        </w:rPr>
        <w:t xml:space="preserve">10、响应文件构成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）非实质性响应对照表</w:t>
      </w:r>
      <w:r/>
    </w:p>
    <w:p>
      <w:pPr>
        <w:ind w:firstLine="420"/>
        <w:spacing w:line="360" w:lineRule="auto"/>
        <w:rPr>
          <w:color w:val="auto"/>
          <w:highlight w:val="none"/>
        </w:rPr>
      </w:pPr>
      <w:r>
        <w:rPr>
          <w:rFonts w:hint="eastAsia"/>
          <w:color w:val="auto"/>
          <w:highlight w:val="none"/>
        </w:rPr>
        <w:t xml:space="preserve">（4）磋商响应报价表</w:t>
      </w:r>
      <w:r/>
    </w:p>
    <w:p>
      <w:pPr>
        <w:ind w:firstLine="420"/>
        <w:spacing w:line="360" w:lineRule="auto"/>
        <w:rPr>
          <w:color w:val="auto"/>
          <w:highlight w:val="none"/>
        </w:rPr>
      </w:pPr>
      <w:r>
        <w:rPr>
          <w:rFonts w:hint="eastAsia"/>
          <w:color w:val="auto"/>
          <w:highlight w:val="none"/>
        </w:rPr>
        <w:t xml:space="preserve">（5）技术参数响应及偏离表</w:t>
      </w:r>
      <w:r/>
    </w:p>
    <w:p>
      <w:pPr>
        <w:ind w:firstLine="420"/>
        <w:spacing w:line="360" w:lineRule="auto"/>
        <w:rPr>
          <w:color w:val="auto"/>
          <w:highlight w:val="none"/>
        </w:rPr>
      </w:pPr>
      <w:r>
        <w:rPr>
          <w:rFonts w:hint="eastAsia"/>
          <w:color w:val="auto"/>
          <w:highlight w:val="none"/>
        </w:rPr>
        <w:t xml:space="preserve">（6）商务条款响应及偏离表</w:t>
      </w:r>
      <w:r/>
    </w:p>
    <w:p>
      <w:pPr>
        <w:ind w:firstLine="420"/>
        <w:spacing w:line="360" w:lineRule="auto"/>
        <w:rPr>
          <w:color w:val="auto"/>
          <w:highlight w:val="none"/>
        </w:rPr>
      </w:pPr>
      <w:r>
        <w:rPr>
          <w:rFonts w:hint="eastAsia"/>
          <w:color w:val="auto"/>
          <w:highlight w:val="none"/>
        </w:rPr>
        <w:t xml:space="preserve">（7）拟投入本项目人员一览表</w:t>
      </w:r>
      <w:r/>
    </w:p>
    <w:p>
      <w:pPr>
        <w:ind w:firstLine="420"/>
        <w:spacing w:line="360" w:lineRule="auto"/>
        <w:rPr>
          <w:color w:val="auto"/>
          <w:highlight w:val="none"/>
        </w:rPr>
      </w:pPr>
      <w:r>
        <w:rPr>
          <w:rFonts w:hint="eastAsia"/>
          <w:color w:val="auto"/>
          <w:highlight w:val="none"/>
        </w:rPr>
        <w:t xml:space="preserve">（8）其他（供应商认为有必要提供的声明和文件，如有自拟并自行添加）</w:t>
      </w:r>
      <w:r/>
    </w:p>
    <w:p>
      <w:pPr>
        <w:ind w:firstLine="422"/>
        <w:spacing w:line="360" w:lineRule="auto"/>
        <w:rPr>
          <w:b/>
          <w:bCs/>
          <w:color w:val="auto"/>
          <w:highlight w:val="none"/>
        </w:rPr>
      </w:pPr>
      <w:r>
        <w:rPr>
          <w:rFonts w:hint="eastAsia"/>
          <w:b/>
          <w:bCs/>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b/>
          <w:bCs/>
          <w:color w:val="auto"/>
          <w:highlight w:val="none"/>
        </w:rPr>
      </w:pPr>
      <w:r>
        <w:rPr>
          <w:rFonts w:hint="eastAsia"/>
          <w:b/>
          <w:bCs/>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color w:val="auto"/>
          <w:highlight w:val="none"/>
        </w:rPr>
      </w:pPr>
      <w:r>
        <w:rPr>
          <w:rFonts w:hint="eastAsia"/>
          <w:color w:val="auto"/>
          <w:highlight w:val="none"/>
        </w:rPr>
        <w:t xml:space="preserve">11.5证明供应商所提供服务与采购文件的要求相一致的文件可以是手册、图纸、文字资料和数据。</w:t>
      </w:r>
      <w:r/>
    </w:p>
    <w:p>
      <w:pPr>
        <w:ind w:firstLine="422"/>
        <w:spacing w:line="360" w:lineRule="auto"/>
        <w:rPr>
          <w:b/>
          <w:bCs/>
          <w:color w:val="auto"/>
          <w:highlight w:val="none"/>
        </w:rPr>
      </w:pPr>
      <w:r>
        <w:rPr>
          <w:rFonts w:hint="eastAsia"/>
          <w:b/>
          <w:bCs/>
          <w:color w:val="auto"/>
          <w:highlight w:val="none"/>
        </w:rPr>
        <w:t xml:space="preserve">12、磋商响应报价表</w:t>
      </w:r>
      <w:r/>
    </w:p>
    <w:p>
      <w:pPr>
        <w:ind w:firstLine="420"/>
        <w:spacing w:line="360" w:lineRule="auto"/>
        <w:rPr>
          <w:color w:val="auto"/>
          <w:highlight w:val="none"/>
        </w:rPr>
      </w:pPr>
      <w:r>
        <w:rPr>
          <w:rFonts w:hint="eastAsia"/>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color w:val="auto"/>
          <w:highlight w:val="none"/>
        </w:rPr>
      </w:pPr>
      <w:r>
        <w:rPr>
          <w:rFonts w:hint="eastAsia"/>
          <w:color w:val="auto"/>
          <w:highlight w:val="none"/>
        </w:rPr>
        <w:t xml:space="preserve">12.2标的物</w:t>
      </w:r>
      <w:r/>
    </w:p>
    <w:p>
      <w:pPr>
        <w:ind w:firstLine="420"/>
        <w:spacing w:line="360" w:lineRule="auto"/>
        <w:rPr>
          <w:color w:val="auto"/>
          <w:highlight w:val="none"/>
        </w:rPr>
      </w:pPr>
      <w:r>
        <w:rPr>
          <w:rFonts w:hint="eastAsia"/>
          <w:color w:val="auto"/>
          <w:highlight w:val="none"/>
        </w:rPr>
        <w:t xml:space="preserve">采购人需求的服务供应、安装，调试及有关技术服务等。</w:t>
      </w:r>
      <w:r/>
    </w:p>
    <w:p>
      <w:pPr>
        <w:ind w:firstLine="420"/>
        <w:spacing w:line="360" w:lineRule="auto"/>
        <w:rPr>
          <w:color w:val="auto"/>
          <w:highlight w:val="none"/>
        </w:rPr>
      </w:pPr>
      <w:r>
        <w:rPr>
          <w:rFonts w:hint="eastAsia"/>
          <w:color w:val="auto"/>
          <w:highlight w:val="none"/>
        </w:rPr>
        <w:t xml:space="preserve">12.3其它费用处理</w:t>
      </w:r>
      <w:r/>
    </w:p>
    <w:p>
      <w:pPr>
        <w:ind w:firstLine="420"/>
        <w:spacing w:line="360" w:lineRule="auto"/>
        <w:rPr>
          <w:color w:val="auto"/>
          <w:highlight w:val="none"/>
        </w:rPr>
      </w:pPr>
      <w:r>
        <w:rPr>
          <w:rFonts w:hint="eastAsia"/>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w:t>
      </w:r>
      <w:r/>
    </w:p>
    <w:p>
      <w:pPr>
        <w:ind w:firstLine="420"/>
        <w:spacing w:line="360" w:lineRule="auto"/>
        <w:rPr>
          <w:color w:val="auto"/>
          <w:highlight w:val="none"/>
        </w:rPr>
      </w:pPr>
      <w:r>
        <w:rPr>
          <w:rFonts w:hint="eastAsia"/>
          <w:color w:val="auto"/>
          <w:highlight w:val="none"/>
        </w:rPr>
        <w:t xml:space="preserve">13.1对采购文件中的技术与商务条款要求逐项作出响应或偏离，并说明原因；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13.2提供参加本项目类似案例简介；</w:t>
      </w:r>
      <w:r/>
    </w:p>
    <w:p>
      <w:pPr>
        <w:ind w:firstLine="420"/>
        <w:spacing w:line="360" w:lineRule="auto"/>
        <w:rPr>
          <w:color w:val="auto"/>
          <w:highlight w:val="none"/>
        </w:rPr>
      </w:pPr>
      <w:r>
        <w:rPr>
          <w:rFonts w:hint="eastAsia"/>
          <w:color w:val="auto"/>
          <w:highlight w:val="none"/>
        </w:rPr>
        <w:t xml:space="preserve">13.3详细阐述所投服务的主要组成部分、功能设计、实现思路及关键技术；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b/>
          <w:bCs/>
          <w:color w:val="auto"/>
          <w:highlight w:val="none"/>
        </w:rPr>
      </w:pPr>
      <w:r>
        <w:rPr>
          <w:rFonts w:hint="eastAsia"/>
          <w:b/>
          <w:bCs/>
          <w:color w:val="auto"/>
          <w:highlight w:val="none"/>
        </w:rPr>
        <w:t xml:space="preserve">15、磋商响应函</w:t>
      </w:r>
      <w:r/>
    </w:p>
    <w:p>
      <w:pPr>
        <w:ind w:firstLine="420"/>
        <w:spacing w:line="360" w:lineRule="auto"/>
        <w:rPr>
          <w:color w:val="auto"/>
          <w:highlight w:val="none"/>
        </w:rPr>
      </w:pPr>
      <w:r>
        <w:rPr>
          <w:rFonts w:hint="eastAsia"/>
          <w:color w:val="auto"/>
          <w:highlight w:val="none"/>
        </w:rPr>
        <w:t xml:space="preserve">15.1供应商应按照扬州市政府采购交易管理系统提供的格式完整、正确填写磋商响应函。</w:t>
      </w:r>
      <w:r/>
    </w:p>
    <w:p>
      <w:pPr>
        <w:ind w:firstLine="422"/>
        <w:spacing w:line="360" w:lineRule="auto"/>
        <w:rPr>
          <w:b/>
          <w:bCs/>
          <w:color w:val="auto"/>
          <w:highlight w:val="none"/>
        </w:rPr>
      </w:pPr>
      <w:r>
        <w:rPr>
          <w:rFonts w:hint="eastAsia"/>
          <w:b/>
          <w:bCs/>
          <w:color w:val="auto"/>
          <w:highlight w:val="none"/>
        </w:rPr>
        <w:t xml:space="preserve">16、磋商响应有效期</w:t>
      </w:r>
      <w:r/>
    </w:p>
    <w:p>
      <w:pPr>
        <w:ind w:firstLine="420"/>
        <w:spacing w:line="360" w:lineRule="auto"/>
        <w:rPr>
          <w:color w:val="auto"/>
          <w:highlight w:val="none"/>
        </w:rPr>
      </w:pPr>
      <w:r>
        <w:rPr>
          <w:rFonts w:hint="eastAsia"/>
          <w:color w:val="auto"/>
          <w:highlight w:val="none"/>
        </w:rPr>
        <w:t xml:space="preserve">16.1磋商响应有效期为代理机构规定的响应文件接收截止时间后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color w:val="auto"/>
          <w:highlight w:val="none"/>
        </w:rPr>
      </w:pPr>
      <w:r>
        <w:rPr>
          <w:rFonts w:hint="eastAsia"/>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color w:val="auto"/>
          <w:highlight w:val="none"/>
        </w:rPr>
      </w:pPr>
      <w:r/>
      <w:bookmarkStart w:id="25" w:name="_Toc20823297"/>
      <w:r/>
      <w:bookmarkStart w:id="26" w:name="_Toc16938541"/>
      <w:r>
        <w:rPr>
          <w:rFonts w:hint="eastAsia"/>
          <w:b/>
          <w:bCs/>
          <w:color w:val="auto"/>
          <w:highlight w:val="none"/>
        </w:rPr>
        <w:t xml:space="preserve">17、响应文件</w:t>
      </w:r>
      <w:bookmarkEnd w:id="25"/>
      <w:r/>
      <w:bookmarkEnd w:id="26"/>
      <w:r>
        <w:rPr>
          <w:rFonts w:hint="eastAsia"/>
          <w:b/>
          <w:bCs/>
          <w:color w:val="auto"/>
          <w:highlight w:val="none"/>
        </w:rPr>
        <w:t xml:space="preserve">的递交</w:t>
      </w:r>
      <w:r/>
    </w:p>
    <w:p>
      <w:pPr>
        <w:ind w:firstLine="420"/>
        <w:spacing w:line="360" w:lineRule="auto"/>
        <w:rPr>
          <w:color w:val="auto"/>
          <w:highlight w:val="none"/>
        </w:rPr>
      </w:pPr>
      <w:r>
        <w:rPr>
          <w:rFonts w:hint="eastAsia"/>
          <w:color w:val="auto"/>
          <w:highlight w:val="none"/>
        </w:rPr>
        <w:t xml:space="preserve">17.1电子响应文件的递交供应商应当按照《操作手册》规定，在磋商响应截止时间前制作并上传电子响应文件。</w:t>
      </w:r>
      <w:bookmarkStart w:id="27" w:name="_Toc16938542"/>
      <w:r/>
      <w:bookmarkStart w:id="28" w:name="_Toc2082329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17.3供应商应对CA证书妥善保管，如被他人盗用投标，因此带来的结果均由供应商自行承担。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w:t>
      </w:r>
      <w:r>
        <w:rPr>
          <w:rFonts w:hint="eastAsia" w:ascii="宋体" w:hAnsi="宋体"/>
          <w:b/>
          <w:bCs/>
          <w:color w:val="auto"/>
          <w:highlight w:val="none"/>
        </w:rPr>
        <w:t xml:space="preserve">供应商</w:t>
      </w:r>
      <w:r>
        <w:rPr>
          <w:rFonts w:hint="eastAsia" w:ascii="宋体" w:hAnsi="宋体"/>
          <w:b/>
          <w:color w:val="auto"/>
          <w:szCs w:val="21"/>
          <w:highlight w:val="none"/>
        </w:rPr>
        <w:t xml:space="preserve">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17.6各</w:t>
      </w:r>
      <w:r>
        <w:rPr>
          <w:rFonts w:hint="eastAsia" w:ascii="宋体" w:hAnsi="宋体"/>
          <w:b/>
          <w:bCs/>
          <w:color w:val="auto"/>
          <w:highlight w:val="none"/>
        </w:rPr>
        <w:t xml:space="preserve">供应商</w:t>
      </w:r>
      <w:r>
        <w:rPr>
          <w:rFonts w:hint="eastAsia" w:ascii="宋体" w:hAnsi="宋体"/>
          <w:b/>
          <w:color w:val="auto"/>
          <w:szCs w:val="21"/>
          <w:highlight w:val="none"/>
        </w:rPr>
        <w:t xml:space="preserve">应在规定时间内凭CA证书进行网上解密。</w:t>
      </w:r>
      <w:r/>
    </w:p>
    <w:p>
      <w:pPr>
        <w:ind w:firstLine="422"/>
        <w:spacing w:line="360" w:lineRule="auto"/>
        <w:rPr>
          <w:bCs/>
          <w:color w:val="auto"/>
          <w:sz w:val="24"/>
          <w:highlight w:val="none"/>
        </w:rPr>
      </w:pPr>
      <w:r>
        <w:rPr>
          <w:rFonts w:hint="eastAsia"/>
          <w:b/>
          <w:bCs/>
          <w:color w:val="auto"/>
          <w:highlight w:val="none"/>
        </w:rPr>
        <w:t xml:space="preserve">18、磋商响应截止日期</w:t>
      </w:r>
      <w:bookmarkEnd w:id="27"/>
      <w:r/>
      <w:bookmarkEnd w:id="28"/>
      <w:r/>
      <w:r/>
    </w:p>
    <w:p>
      <w:pPr>
        <w:ind w:firstLine="420"/>
        <w:spacing w:line="360" w:lineRule="auto"/>
        <w:rPr>
          <w:bCs/>
          <w:i/>
          <w:color w:val="auto"/>
          <w:highlight w:val="none"/>
          <w:u w:val="single"/>
        </w:rPr>
      </w:pPr>
      <w:r>
        <w:rPr>
          <w:rFonts w:hint="eastAsia"/>
          <w:i/>
          <w:color w:val="auto"/>
          <w:highlight w:val="none"/>
          <w:u w:val="single"/>
        </w:rPr>
        <w:t xml:space="preserve">18.1</w:t>
      </w:r>
      <w:r>
        <w:rPr>
          <w:rFonts w:hint="eastAsia"/>
          <w:bCs/>
          <w:i/>
          <w:color w:val="auto"/>
          <w:highlight w:val="none"/>
          <w:u w:val="single"/>
        </w:rPr>
        <w:t xml:space="preserve">供应商上传电子响应文件的时间不得迟于采购公告中规定的磋商响应截止时间。</w:t>
      </w:r>
      <w:r/>
    </w:p>
    <w:p>
      <w:pPr>
        <w:ind w:firstLine="420"/>
        <w:spacing w:line="360" w:lineRule="auto"/>
        <w:rPr>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auto"/>
          <w:highlight w:val="none"/>
        </w:rPr>
      </w:pPr>
      <w:r>
        <w:rPr>
          <w:rFonts w:hint="eastAsia"/>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color w:val="auto"/>
          <w:highlight w:val="none"/>
        </w:rPr>
      </w:pPr>
      <w:r/>
      <w:bookmarkStart w:id="29" w:name="_Toc16938543"/>
      <w:r/>
      <w:bookmarkStart w:id="30" w:name="_Toc20823299"/>
      <w:r>
        <w:rPr>
          <w:rFonts w:hint="eastAsia"/>
          <w:b/>
          <w:bCs/>
          <w:color w:val="auto"/>
          <w:highlight w:val="none"/>
        </w:rPr>
        <w:t xml:space="preserve">19、响应文件</w:t>
      </w:r>
      <w:bookmarkEnd w:id="29"/>
      <w:r/>
      <w:bookmarkEnd w:id="30"/>
      <w:r>
        <w:rPr>
          <w:rFonts w:hint="eastAsia"/>
          <w:b/>
          <w:bCs/>
          <w:color w:val="auto"/>
          <w:highlight w:val="none"/>
        </w:rPr>
        <w:t xml:space="preserve">的拒收</w:t>
      </w:r>
      <w:r/>
    </w:p>
    <w:p>
      <w:pPr>
        <w:ind w:firstLine="420"/>
        <w:spacing w:line="360" w:lineRule="auto"/>
        <w:rPr>
          <w:color w:val="auto"/>
          <w:highlight w:val="none"/>
        </w:rPr>
      </w:pPr>
      <w:r>
        <w:rPr>
          <w:rFonts w:hint="eastAsia"/>
          <w:color w:val="auto"/>
          <w:highlight w:val="none"/>
        </w:rPr>
        <w:t xml:space="preserve">19.1代理机构拒绝接收在其规定的磋商截止时间后上传的任何响应文件。</w:t>
      </w:r>
      <w:r/>
    </w:p>
    <w:p>
      <w:pPr>
        <w:ind w:firstLine="422"/>
        <w:spacing w:line="360" w:lineRule="auto"/>
        <w:rPr>
          <w:b/>
          <w:bCs/>
          <w:color w:val="auto"/>
          <w:highlight w:val="none"/>
        </w:rPr>
      </w:pPr>
      <w:r/>
      <w:bookmarkStart w:id="31" w:name="_Toc16938544"/>
      <w:r/>
      <w:bookmarkStart w:id="32" w:name="_Toc20823300"/>
      <w:r>
        <w:rPr>
          <w:rFonts w:hint="eastAsia"/>
          <w:b/>
          <w:bCs/>
          <w:color w:val="auto"/>
          <w:highlight w:val="none"/>
        </w:rPr>
        <w:t xml:space="preserve">20、响应文件的撤回和修改</w:t>
      </w:r>
      <w:bookmarkEnd w:id="31"/>
      <w:r/>
      <w:bookmarkEnd w:id="32"/>
      <w:r/>
      <w:r/>
    </w:p>
    <w:p>
      <w:pPr>
        <w:ind w:firstLine="420"/>
        <w:spacing w:line="360" w:lineRule="auto"/>
        <w:rPr>
          <w:color w:val="auto"/>
          <w:highlight w:val="none"/>
        </w:rPr>
      </w:pPr>
      <w:r>
        <w:rPr>
          <w:rFonts w:hint="eastAsia"/>
          <w:color w:val="auto"/>
          <w:highlight w:val="none"/>
        </w:rPr>
        <w:t xml:space="preserve">20.1响应文件的撤回</w:t>
      </w:r>
      <w:r/>
    </w:p>
    <w:p>
      <w:pPr>
        <w:ind w:firstLine="420"/>
        <w:spacing w:line="360" w:lineRule="auto"/>
        <w:rPr>
          <w:color w:val="auto"/>
          <w:highlight w:val="none"/>
        </w:rPr>
      </w:pPr>
      <w:r>
        <w:rPr>
          <w:rFonts w:hint="eastAsia"/>
          <w:color w:val="auto"/>
          <w:highlight w:val="none"/>
        </w:rPr>
        <w:t xml:space="preserve">20.1.1电子响应文件的撤回</w:t>
      </w:r>
      <w:r/>
    </w:p>
    <w:p>
      <w:pPr>
        <w:ind w:firstLine="420"/>
        <w:spacing w:line="360" w:lineRule="auto"/>
        <w:rPr>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color w:val="auto"/>
          <w:highlight w:val="none"/>
        </w:rPr>
      </w:pPr>
      <w:r>
        <w:rPr>
          <w:rFonts w:hint="eastAsia"/>
          <w:color w:val="auto"/>
          <w:highlight w:val="none"/>
        </w:rPr>
        <w:t xml:space="preserve">20.1.2供应商撤回电子响应文件，则认为其不再参与本项目磋商谈判。</w:t>
      </w:r>
      <w:r/>
    </w:p>
    <w:p>
      <w:pPr>
        <w:ind w:firstLine="420"/>
        <w:spacing w:line="360" w:lineRule="auto"/>
        <w:rPr>
          <w:color w:val="auto"/>
          <w:highlight w:val="none"/>
        </w:rPr>
      </w:pPr>
      <w:r>
        <w:rPr>
          <w:rFonts w:hint="eastAsia"/>
          <w:color w:val="auto"/>
          <w:highlight w:val="none"/>
        </w:rPr>
        <w:t xml:space="preserve">20.2响应文件的修改</w:t>
      </w:r>
      <w:r/>
    </w:p>
    <w:p>
      <w:pPr>
        <w:ind w:firstLine="420"/>
        <w:spacing w:line="360" w:lineRule="auto"/>
        <w:rPr>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color w:val="auto"/>
          <w:highlight w:val="none"/>
        </w:rPr>
      </w:pPr>
      <w:r>
        <w:rPr>
          <w:rFonts w:hint="eastAsia"/>
          <w:color w:val="auto"/>
          <w:highlight w:val="none"/>
        </w:rPr>
        <w:t xml:space="preserve">20.3在磋商截止时间之后，供应商不得对其电子响应文件作任何修改。</w:t>
      </w:r>
      <w:r/>
    </w:p>
    <w:p>
      <w:pPr>
        <w:ind w:firstLine="420"/>
        <w:spacing w:line="360" w:lineRule="auto"/>
        <w:rPr>
          <w:color w:val="auto"/>
          <w:highlight w:val="none"/>
        </w:rPr>
      </w:pPr>
      <w:r>
        <w:rPr>
          <w:rFonts w:hint="eastAsia"/>
          <w:color w:val="auto"/>
          <w:highlight w:val="none"/>
        </w:rPr>
        <w:t xml:space="preserve">20.4在磋商截止时间至采购文件中规定的磋商有效期满之间的这段时间内，供应商不得撤回其响应文件。</w:t>
      </w:r>
      <w:r/>
    </w:p>
    <w:p>
      <w:pPr>
        <w:ind w:firstLine="422"/>
        <w:spacing w:line="360" w:lineRule="auto"/>
        <w:rPr>
          <w:b/>
          <w:bCs/>
          <w:color w:val="auto"/>
          <w:highlight w:val="none"/>
        </w:rPr>
      </w:pPr>
      <w:r>
        <w:rPr>
          <w:rFonts w:hint="eastAsia"/>
          <w:b/>
          <w:bCs/>
          <w:color w:val="auto"/>
          <w:highlight w:val="none"/>
        </w:rPr>
        <w:t xml:space="preserve">21、磋商</w:t>
      </w:r>
      <w:r/>
    </w:p>
    <w:p>
      <w:pPr>
        <w:ind w:firstLine="420"/>
        <w:spacing w:line="360" w:lineRule="auto"/>
        <w:rPr>
          <w:color w:val="auto"/>
          <w:highlight w:val="none"/>
        </w:rPr>
      </w:pPr>
      <w:r>
        <w:rPr>
          <w:rFonts w:hint="eastAsia"/>
          <w:color w:val="auto"/>
          <w:highlight w:val="none"/>
        </w:rPr>
        <w:t xml:space="preserve">21.1代理机构将在采购公告中规定的时间和地点组织磋商开始仪式。供应商应当按照《操作手册》规定，参加磋商活动。</w:t>
      </w:r>
      <w:r/>
    </w:p>
    <w:p>
      <w:pPr>
        <w:ind w:firstLine="420"/>
        <w:spacing w:line="360" w:lineRule="auto"/>
        <w:rPr>
          <w:color w:val="auto"/>
          <w:highlight w:val="none"/>
        </w:rPr>
      </w:pPr>
      <w:r>
        <w:rPr>
          <w:rFonts w:hint="eastAsia"/>
          <w:color w:val="auto"/>
          <w:highlight w:val="none"/>
        </w:rPr>
        <w:t xml:space="preserve">21.2供应商在磋商过程中涉及到的响应文件解密等工作，应按照《操作手册》规定执行。</w:t>
      </w:r>
      <w:r/>
    </w:p>
    <w:p>
      <w:pPr>
        <w:ind w:firstLine="422"/>
        <w:spacing w:line="360" w:lineRule="auto"/>
        <w:rPr>
          <w:b/>
          <w:bCs/>
          <w:color w:val="auto"/>
          <w:highlight w:val="none"/>
        </w:rPr>
      </w:pPr>
      <w:r>
        <w:rPr>
          <w:rFonts w:hint="eastAsia"/>
          <w:b/>
          <w:bCs/>
          <w:color w:val="auto"/>
          <w:highlight w:val="none"/>
        </w:rPr>
        <w:t xml:space="preserve">22、磋商小组</w:t>
      </w:r>
      <w:r/>
    </w:p>
    <w:p>
      <w:pPr>
        <w:ind w:firstLine="420"/>
        <w:spacing w:line="360" w:lineRule="auto"/>
        <w:rPr>
          <w:b/>
          <w:bCs/>
          <w:color w:val="auto"/>
          <w:highlight w:val="none"/>
        </w:rPr>
      </w:pPr>
      <w:r>
        <w:rPr>
          <w:rFonts w:hint="eastAsia"/>
          <w:color w:val="auto"/>
          <w:highlight w:val="none"/>
        </w:rPr>
        <w:t xml:space="preserve">22.1磋商开始后，代理机构将立即组织磋商小组进行评审。</w:t>
      </w:r>
      <w:r/>
    </w:p>
    <w:p>
      <w:pPr>
        <w:ind w:firstLine="420"/>
        <w:spacing w:line="360" w:lineRule="auto"/>
        <w:rPr>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color w:val="auto"/>
          <w:highlight w:val="none"/>
        </w:rPr>
      </w:pPr>
      <w:r>
        <w:rPr>
          <w:rFonts w:hint="eastAsia"/>
          <w:color w:val="auto"/>
          <w:highlight w:val="none"/>
        </w:rPr>
        <w:t xml:space="preserve">22.3磋商小组独立工作，负责评审有效响应文件并确定成交候选供应商。</w:t>
      </w:r>
      <w:r/>
    </w:p>
    <w:p>
      <w:pPr>
        <w:ind w:firstLine="422"/>
        <w:spacing w:line="360" w:lineRule="auto"/>
        <w:rPr>
          <w:b/>
          <w:bCs/>
          <w:color w:val="auto"/>
          <w:highlight w:val="none"/>
        </w:rPr>
      </w:pPr>
      <w:r>
        <w:rPr>
          <w:rFonts w:hint="eastAsia"/>
          <w:b/>
          <w:bCs/>
          <w:color w:val="auto"/>
          <w:highlight w:val="none"/>
        </w:rPr>
        <w:t xml:space="preserve">23、评审过程的保密与公正</w:t>
      </w:r>
      <w:r/>
    </w:p>
    <w:p>
      <w:pPr>
        <w:ind w:firstLine="420"/>
        <w:spacing w:line="360" w:lineRule="auto"/>
        <w:rPr>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color w:val="auto"/>
          <w:highlight w:val="none"/>
        </w:rPr>
      </w:pPr>
      <w:r>
        <w:rPr>
          <w:rFonts w:hint="eastAsia"/>
          <w:color w:val="auto"/>
          <w:highlight w:val="none"/>
        </w:rPr>
        <w:t xml:space="preserve">23.3在评审期间，代理机构将设专门工作人员与供应商联系。</w:t>
      </w:r>
      <w:r/>
    </w:p>
    <w:p>
      <w:pPr>
        <w:ind w:firstLine="420"/>
        <w:spacing w:line="360" w:lineRule="auto"/>
        <w:rPr>
          <w:color w:val="auto"/>
          <w:highlight w:val="none"/>
        </w:rPr>
      </w:pPr>
      <w:r>
        <w:rPr>
          <w:rFonts w:hint="eastAsia"/>
          <w:color w:val="auto"/>
          <w:highlight w:val="none"/>
        </w:rPr>
        <w:t xml:space="preserve">23.4代理机构和磋商小组不向未成交的供应商解释未成交原因，也不公布评审过程中的相关细节。</w:t>
      </w:r>
      <w:r/>
    </w:p>
    <w:p>
      <w:pPr>
        <w:ind w:firstLine="422"/>
        <w:spacing w:line="360" w:lineRule="auto"/>
        <w:rPr>
          <w:b/>
          <w:bCs/>
          <w:color w:val="auto"/>
          <w:highlight w:val="none"/>
        </w:rPr>
      </w:pPr>
      <w:r>
        <w:rPr>
          <w:rFonts w:hint="eastAsia"/>
          <w:b/>
          <w:bCs/>
          <w:color w:val="auto"/>
          <w:highlight w:val="none"/>
        </w:rPr>
        <w:t xml:space="preserve">24、磋商的澄清</w:t>
      </w:r>
      <w:r/>
    </w:p>
    <w:p>
      <w:pPr>
        <w:ind w:firstLine="420"/>
        <w:spacing w:line="360" w:lineRule="auto"/>
        <w:rPr>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24.3接到磋商小组澄清要求的供应商如未按规定做出澄清，其风险由供应商自行承担。</w:t>
      </w:r>
      <w:r/>
    </w:p>
    <w:p>
      <w:pPr>
        <w:ind w:firstLine="422"/>
        <w:spacing w:line="360" w:lineRule="auto"/>
        <w:rPr>
          <w:b/>
          <w:bCs/>
          <w:color w:val="auto"/>
          <w:highlight w:val="none"/>
        </w:rPr>
      </w:pPr>
      <w:r>
        <w:rPr>
          <w:rFonts w:hint="eastAsia"/>
          <w:b/>
          <w:bCs/>
          <w:color w:val="auto"/>
          <w:highlight w:val="none"/>
        </w:rPr>
        <w:t xml:space="preserve">25、对响应文件的初审</w:t>
      </w:r>
      <w:r/>
    </w:p>
    <w:p>
      <w:pPr>
        <w:ind w:firstLine="420"/>
        <w:spacing w:line="360" w:lineRule="auto"/>
        <w:rPr>
          <w:color w:val="auto"/>
          <w:highlight w:val="none"/>
        </w:rPr>
      </w:pPr>
      <w:r>
        <w:rPr>
          <w:rFonts w:hint="eastAsia"/>
          <w:color w:val="auto"/>
          <w:highlight w:val="none"/>
        </w:rPr>
        <w:t xml:space="preserve">25.1响应文件初审分为资格审查和符合性审查。</w:t>
      </w:r>
      <w:r/>
    </w:p>
    <w:p>
      <w:pPr>
        <w:ind w:firstLine="420"/>
        <w:spacing w:line="360" w:lineRule="auto"/>
        <w:rPr>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auto"/>
          <w:highlight w:val="none"/>
        </w:rPr>
      </w:pPr>
      <w:r>
        <w:rPr>
          <w:rFonts w:hint="eastAsia"/>
          <w:color w:val="auto"/>
          <w:highlight w:val="none"/>
        </w:rPr>
        <w:t xml:space="preserve">25.1.3未通过资格审查或符合性审查的供应商，代理机构将在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2"/>
        <w:spacing w:line="360" w:lineRule="auto"/>
        <w:rPr>
          <w:b/>
          <w:bCs/>
          <w:color w:val="auto"/>
          <w:highlight w:val="none"/>
        </w:rPr>
      </w:pPr>
      <w:r>
        <w:rPr>
          <w:rFonts w:hint="eastAsia"/>
          <w:b/>
          <w:bCs/>
          <w:color w:val="auto"/>
          <w:highlight w:val="none"/>
        </w:rPr>
        <w:t xml:space="preserve">26、磋商程序及评审方法和标准</w:t>
      </w:r>
      <w:r/>
    </w:p>
    <w:p>
      <w:pPr>
        <w:ind w:firstLine="422"/>
        <w:spacing w:line="360" w:lineRule="auto"/>
        <w:rPr>
          <w:b w:val="0"/>
          <w:bCs w:val="0"/>
          <w:color w:val="auto"/>
          <w:highlight w:val="none"/>
        </w:rPr>
      </w:pPr>
      <w:r>
        <w:rPr>
          <w:rFonts w:hint="eastAsia"/>
          <w:b w:val="0"/>
          <w:bCs w:val="0"/>
          <w:color w:val="auto"/>
          <w:highlight w:val="none"/>
        </w:rPr>
        <w:t xml:space="preserve">26.1磋商程序</w:t>
      </w:r>
      <w:r/>
    </w:p>
    <w:p>
      <w:pPr>
        <w:ind w:firstLine="422"/>
        <w:spacing w:line="360" w:lineRule="auto"/>
        <w:rPr>
          <w:b w:val="0"/>
          <w:bCs w:val="0"/>
          <w:color w:val="auto"/>
          <w:highlight w:val="none"/>
        </w:rPr>
      </w:pPr>
      <w:r>
        <w:rPr>
          <w:rFonts w:hint="eastAsia"/>
          <w:b w:val="0"/>
          <w:bCs w:val="0"/>
          <w:color w:val="auto"/>
          <w:highlight w:val="none"/>
        </w:rPr>
        <w:t xml:space="preserve">26.1.1对于通过资格性和符合性审查的供应商，磋商小组所有成员将集中与单一供应商在“</w:t>
      </w:r>
      <w:r>
        <w:rPr>
          <w:rFonts w:hint="eastAsia"/>
          <w:b w:val="0"/>
          <w:bCs w:val="0"/>
          <w:color w:val="auto"/>
          <w:highlight w:val="none"/>
          <w:shd w:val="clear" w:color="ffffff" w:fill="ffffff"/>
        </w:rPr>
        <w:t xml:space="preserve">政府采购管理交易系统（苏采云）</w:t>
      </w:r>
      <w:r>
        <w:rPr>
          <w:rFonts w:hint="eastAsia"/>
          <w:b w:val="0"/>
          <w:bCs w:val="0"/>
          <w:color w:val="auto"/>
          <w:highlight w:val="none"/>
        </w:rPr>
        <w:t xml:space="preserve">”中分别进行磋商。</w:t>
      </w:r>
      <w:r/>
    </w:p>
    <w:p>
      <w:pPr>
        <w:ind w:firstLine="422"/>
        <w:spacing w:line="360" w:lineRule="auto"/>
        <w:rPr>
          <w:b w:val="0"/>
          <w:bCs w:val="0"/>
          <w:color w:val="auto"/>
          <w:highlight w:val="none"/>
        </w:rPr>
      </w:pPr>
      <w:r>
        <w:rPr>
          <w:rFonts w:hint="eastAsia"/>
          <w:b w:val="0"/>
          <w:bCs w:val="0"/>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val="0"/>
          <w:bCs w:val="0"/>
          <w:color w:val="auto"/>
          <w:highlight w:val="none"/>
        </w:rPr>
      </w:pPr>
      <w:r>
        <w:rPr>
          <w:rFonts w:hint="eastAsia"/>
          <w:b w:val="0"/>
          <w:bCs w:val="0"/>
          <w:color w:val="auto"/>
          <w:highlight w:val="none"/>
        </w:rPr>
        <w:t xml:space="preserve">26.1.2采购文件能够详细列明采购标的的技术、服务要求的，磋商结束后，磋商小组将要求所有实质性响应的供应商在规定时间内提交最后报价。</w:t>
      </w:r>
      <w:r/>
    </w:p>
    <w:p>
      <w:pPr>
        <w:ind w:firstLine="422"/>
        <w:spacing w:line="360" w:lineRule="auto"/>
        <w:rPr>
          <w:b w:val="0"/>
          <w:bCs w:val="0"/>
          <w:color w:val="auto"/>
          <w:highlight w:val="none"/>
        </w:rPr>
      </w:pPr>
      <w:r>
        <w:rPr>
          <w:rFonts w:hint="eastAsia"/>
          <w:b w:val="0"/>
          <w:bCs w:val="0"/>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val="0"/>
          <w:bCs w:val="0"/>
          <w:color w:val="auto"/>
          <w:highlight w:val="none"/>
        </w:rPr>
      </w:pPr>
      <w:r>
        <w:rPr>
          <w:rFonts w:hint="eastAsia"/>
          <w:b w:val="0"/>
          <w:bCs w:val="0"/>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val="0"/>
          <w:bCs w:val="0"/>
          <w:color w:val="auto"/>
          <w:highlight w:val="none"/>
        </w:rPr>
      </w:pPr>
      <w:r>
        <w:rPr>
          <w:rFonts w:hint="eastAsia"/>
          <w:b w:val="0"/>
          <w:bCs w:val="0"/>
          <w:color w:val="auto"/>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val="0"/>
          <w:bCs w:val="0"/>
          <w:color w:val="auto"/>
          <w:highlight w:val="none"/>
        </w:rPr>
      </w:pPr>
      <w:r>
        <w:rPr>
          <w:rFonts w:hint="eastAsia"/>
          <w:b w:val="0"/>
          <w:bCs w:val="0"/>
          <w:color w:val="auto"/>
          <w:highlight w:val="none"/>
        </w:rPr>
        <w:t xml:space="preserve">26.2评审方法和标准</w:t>
      </w:r>
      <w:r/>
    </w:p>
    <w:p>
      <w:pPr>
        <w:ind w:firstLine="422"/>
        <w:spacing w:line="360" w:lineRule="auto"/>
        <w:rPr>
          <w:b w:val="0"/>
          <w:bCs w:val="0"/>
          <w:color w:val="auto"/>
          <w:highlight w:val="none"/>
        </w:rPr>
      </w:pPr>
      <w:r>
        <w:rPr>
          <w:rFonts w:hint="eastAsia"/>
          <w:b w:val="0"/>
          <w:bCs w:val="0"/>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val="0"/>
          <w:bCs w:val="0"/>
          <w:color w:val="auto"/>
          <w:highlight w:val="none"/>
        </w:rPr>
      </w:pPr>
      <w:r>
        <w:rPr>
          <w:rFonts w:hint="eastAsia"/>
          <w:b w:val="0"/>
          <w:bCs w:val="0"/>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val="0"/>
          <w:bCs w:val="0"/>
          <w:color w:val="auto"/>
          <w:highlight w:val="none"/>
        </w:rPr>
      </w:pPr>
      <w:r>
        <w:rPr>
          <w:rFonts w:hint="eastAsia"/>
          <w:b w:val="0"/>
          <w:bCs w:val="0"/>
          <w:color w:val="auto"/>
          <w:highlight w:val="none"/>
        </w:rPr>
        <w:t xml:space="preserve">26.2.2评审标准</w:t>
      </w:r>
      <w:r/>
    </w:p>
    <w:p>
      <w:pPr>
        <w:ind w:firstLine="422"/>
        <w:spacing w:line="360" w:lineRule="auto"/>
        <w:rPr>
          <w:b w:val="0"/>
          <w:bCs w:val="0"/>
          <w:color w:val="auto"/>
          <w:highlight w:val="none"/>
        </w:rPr>
      </w:pPr>
      <w:r>
        <w:rPr>
          <w:rFonts w:hint="eastAsia"/>
          <w:b w:val="0"/>
          <w:bCs w:val="0"/>
          <w:color w:val="auto"/>
          <w:highlight w:val="none"/>
        </w:rPr>
        <w:t xml:space="preserve">见本采购文件第五章规定。</w:t>
      </w:r>
      <w:r/>
    </w:p>
    <w:p>
      <w:pPr>
        <w:ind w:firstLine="422"/>
        <w:spacing w:line="360" w:lineRule="auto"/>
        <w:rPr>
          <w:b/>
          <w:bCs/>
          <w:color w:val="auto"/>
          <w:highlight w:val="none"/>
        </w:rPr>
      </w:pPr>
      <w:r>
        <w:rPr>
          <w:rFonts w:hint="eastAsia"/>
          <w:b/>
          <w:bCs/>
          <w:color w:val="auto"/>
          <w:highlight w:val="none"/>
        </w:rPr>
        <w:t xml:space="preserve">27、无效响应及采购活动终止的情况</w:t>
      </w:r>
      <w:r/>
    </w:p>
    <w:p>
      <w:pPr>
        <w:ind w:firstLine="420"/>
        <w:spacing w:line="360" w:lineRule="auto"/>
        <w:rPr>
          <w:bCs/>
          <w:color w:val="auto"/>
          <w:highlight w:val="none"/>
        </w:rPr>
      </w:pPr>
      <w:r>
        <w:rPr>
          <w:rFonts w:hint="eastAsia"/>
          <w:bCs/>
          <w:color w:val="auto"/>
          <w:highlight w:val="none"/>
        </w:rPr>
        <w:t xml:space="preserve">27.1无效响应条款</w:t>
      </w:r>
      <w:r/>
    </w:p>
    <w:p>
      <w:pPr>
        <w:ind w:firstLine="420"/>
        <w:spacing w:line="360" w:lineRule="auto"/>
        <w:rPr>
          <w:color w:val="auto"/>
          <w:highlight w:val="none"/>
        </w:rPr>
      </w:pPr>
      <w:r>
        <w:rPr>
          <w:rFonts w:hint="eastAsia"/>
          <w:color w:val="auto"/>
          <w:highlight w:val="none"/>
        </w:rPr>
        <w:t xml:space="preserve">27.1.1供应商未按照采购文件要求上传电子磋商响应文件的。</w:t>
      </w:r>
      <w:r/>
    </w:p>
    <w:p>
      <w:pPr>
        <w:ind w:firstLine="420"/>
        <w:spacing w:line="360" w:lineRule="auto"/>
        <w:rPr>
          <w:color w:val="auto"/>
          <w:highlight w:val="none"/>
        </w:rPr>
      </w:pPr>
      <w:r>
        <w:rPr>
          <w:rFonts w:hint="eastAsia"/>
          <w:color w:val="auto"/>
          <w:highlight w:val="none"/>
        </w:rPr>
        <w:t xml:space="preserve">27.1.2供应商未成功解密电子磋商响应文件的。</w:t>
      </w:r>
      <w:r/>
    </w:p>
    <w:p>
      <w:pPr>
        <w:ind w:firstLine="420"/>
        <w:spacing w:line="360" w:lineRule="auto"/>
        <w:rPr>
          <w:color w:val="auto"/>
          <w:highlight w:val="none"/>
        </w:rPr>
      </w:pPr>
      <w:r>
        <w:rPr>
          <w:rFonts w:hint="eastAsia"/>
          <w:color w:val="auto"/>
          <w:highlight w:val="none"/>
        </w:rPr>
        <w:t xml:space="preserve">27.1.3供应商不具备采购文件中规定资格要求的。</w:t>
      </w:r>
      <w:r/>
    </w:p>
    <w:p>
      <w:pPr>
        <w:ind w:firstLine="420"/>
        <w:spacing w:line="360" w:lineRule="auto"/>
        <w:rPr>
          <w:i/>
          <w:color w:val="auto"/>
          <w:highlight w:val="none"/>
          <w:u w:val="single"/>
        </w:rPr>
      </w:pPr>
      <w:r>
        <w:rPr>
          <w:rFonts w:hint="eastAsia"/>
          <w:color w:val="auto"/>
          <w:highlight w:val="none"/>
        </w:rPr>
        <w:t xml:space="preserve">27.1.4未通过符合性审查的。</w:t>
      </w:r>
      <w:r/>
    </w:p>
    <w:p>
      <w:pPr>
        <w:ind w:firstLine="420"/>
        <w:spacing w:line="360" w:lineRule="auto"/>
        <w:rPr>
          <w:i/>
          <w:color w:val="auto"/>
          <w:highlight w:val="none"/>
          <w:u w:val="single"/>
        </w:rPr>
      </w:pPr>
      <w:r>
        <w:rPr>
          <w:rFonts w:hint="eastAsia"/>
          <w:color w:val="auto"/>
          <w:highlight w:val="none"/>
        </w:rPr>
        <w:t xml:space="preserve">27.1.5不符合采购文件中规定的其他实质性要求和条件的（</w:t>
      </w:r>
      <w:r>
        <w:rPr>
          <w:rFonts w:hint="eastAsia"/>
          <w:i/>
          <w:color w:val="auto"/>
          <w:highlight w:val="none"/>
          <w:u w:val="single"/>
        </w:rPr>
        <w:t xml:space="preserve">本采购文件中斜体且有下划线部分为实质性要求和条件）。</w:t>
      </w:r>
      <w:r/>
    </w:p>
    <w:p>
      <w:pPr>
        <w:ind w:firstLine="420"/>
        <w:spacing w:line="360" w:lineRule="auto"/>
        <w:rPr>
          <w:color w:val="auto"/>
          <w:highlight w:val="none"/>
        </w:rPr>
      </w:pPr>
      <w:r>
        <w:rPr>
          <w:rFonts w:hint="eastAsia"/>
          <w:color w:val="auto"/>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color w:val="auto"/>
          <w:highlight w:val="none"/>
        </w:rPr>
      </w:pPr>
      <w:r>
        <w:rPr>
          <w:rFonts w:hint="eastAsia"/>
          <w:color w:val="auto"/>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rPr>
          <w:color w:val="auto"/>
          <w:highlight w:val="none"/>
        </w:rPr>
      </w:pPr>
      <w:r>
        <w:rPr>
          <w:rFonts w:hint="eastAsia"/>
          <w:color w:val="auto"/>
          <w:highlight w:val="none"/>
        </w:rPr>
        <w:t xml:space="preserve">27.1.8响应文件未按照采购文件要求加盖电子签章。</w:t>
      </w:r>
      <w:r/>
    </w:p>
    <w:p>
      <w:pPr>
        <w:ind w:firstLine="420"/>
        <w:spacing w:line="360" w:lineRule="auto"/>
        <w:rPr>
          <w:color w:val="auto"/>
          <w:highlight w:val="none"/>
        </w:rPr>
      </w:pPr>
      <w:r>
        <w:rPr>
          <w:rFonts w:hint="eastAsia"/>
          <w:color w:val="auto"/>
          <w:highlight w:val="none"/>
        </w:rPr>
        <w:t xml:space="preserve">27.1.9其他法律、法规及本采购文件规定的属无效响应的情形。</w:t>
      </w:r>
      <w:r/>
    </w:p>
    <w:p>
      <w:pPr>
        <w:ind w:firstLine="420"/>
        <w:spacing w:line="360" w:lineRule="auto"/>
        <w:rPr>
          <w:bCs/>
          <w:color w:val="auto"/>
          <w:highlight w:val="none"/>
        </w:rPr>
      </w:pPr>
      <w:r>
        <w:rPr>
          <w:rFonts w:hint="eastAsia"/>
          <w:bCs/>
          <w:color w:val="auto"/>
          <w:highlight w:val="none"/>
        </w:rPr>
        <w:t xml:space="preserve">27.2</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bCs/>
          <w:color w:val="auto"/>
          <w:highlight w:val="none"/>
        </w:rPr>
      </w:pPr>
      <w:r>
        <w:rPr>
          <w:rFonts w:hint="eastAsia"/>
          <w:bCs/>
          <w:color w:val="auto"/>
          <w:highlight w:val="none"/>
        </w:rPr>
        <w:t xml:space="preserve">27.2.1因情况变化，不再符合规定的竞争性磋商采购方式适用情形的；</w:t>
      </w:r>
      <w:r/>
    </w:p>
    <w:p>
      <w:pPr>
        <w:ind w:firstLine="420"/>
        <w:spacing w:line="360" w:lineRule="auto"/>
        <w:rPr>
          <w:bCs/>
          <w:color w:val="auto"/>
          <w:highlight w:val="none"/>
        </w:rPr>
      </w:pPr>
      <w:r>
        <w:rPr>
          <w:rFonts w:hint="eastAsia"/>
          <w:bCs/>
          <w:color w:val="auto"/>
          <w:highlight w:val="none"/>
        </w:rPr>
        <w:t xml:space="preserve">27.2.2出现影响采购公正的违法、违规行为的；</w:t>
      </w:r>
      <w:r/>
    </w:p>
    <w:p>
      <w:pPr>
        <w:ind w:firstLine="420"/>
        <w:spacing w:line="360" w:lineRule="auto"/>
        <w:rPr>
          <w:bCs/>
          <w:color w:val="auto"/>
          <w:highlight w:val="none"/>
        </w:rPr>
      </w:pPr>
      <w:r>
        <w:rPr>
          <w:rFonts w:hint="eastAsia"/>
          <w:bCs/>
          <w:color w:val="auto"/>
          <w:highlight w:val="none"/>
        </w:rPr>
        <w:t xml:space="preserve">27.2.3</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bCs/>
          <w:color w:val="auto"/>
          <w:highlight w:val="none"/>
        </w:rPr>
      </w:pPr>
      <w:r>
        <w:rPr>
          <w:rFonts w:hint="eastAsia"/>
          <w:bCs/>
          <w:color w:val="auto"/>
          <w:highlight w:val="none"/>
        </w:rPr>
        <w:t xml:space="preserve">27.2.4因重大变故，采购任务取消的。</w:t>
      </w:r>
      <w:r/>
    </w:p>
    <w:p>
      <w:pPr>
        <w:ind w:firstLine="422"/>
        <w:spacing w:line="360" w:lineRule="auto"/>
        <w:rPr>
          <w:b/>
          <w:bCs/>
          <w:color w:val="auto"/>
          <w:highlight w:val="none"/>
        </w:rPr>
      </w:pPr>
      <w:r>
        <w:rPr>
          <w:rFonts w:hint="eastAsia"/>
          <w:b/>
          <w:bCs/>
          <w:color w:val="auto"/>
          <w:highlight w:val="none"/>
        </w:rPr>
        <w:t xml:space="preserve">28、确定成交单位</w:t>
      </w:r>
      <w:r/>
    </w:p>
    <w:p>
      <w:pPr>
        <w:ind w:firstLine="420"/>
        <w:spacing w:line="360" w:lineRule="auto"/>
        <w:rPr>
          <w:color w:val="auto"/>
          <w:highlight w:val="none"/>
        </w:rPr>
      </w:pPr>
      <w:r>
        <w:rPr>
          <w:rFonts w:hint="eastAsia"/>
          <w:color w:val="auto"/>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auto"/>
          <w:highlight w:val="none"/>
        </w:rPr>
      </w:pPr>
      <w:r>
        <w:rPr>
          <w:rFonts w:hint="eastAsia"/>
          <w:color w:val="auto"/>
          <w:highlight w:val="none"/>
        </w:rPr>
        <w:t xml:space="preserve">28.2采购人应根据磋商推荐的成交候选人，按照排序由高到低的原件确定成交供应商。</w:t>
      </w:r>
      <w:r/>
    </w:p>
    <w:p>
      <w:pPr>
        <w:ind w:firstLine="420"/>
        <w:spacing w:line="360" w:lineRule="auto"/>
        <w:rPr>
          <w:color w:val="auto"/>
          <w:highlight w:val="none"/>
        </w:rPr>
      </w:pPr>
      <w:r>
        <w:rPr>
          <w:rFonts w:hint="eastAsia"/>
          <w:color w:val="auto"/>
          <w:highlight w:val="none"/>
        </w:rPr>
        <w:t xml:space="preserve">28.3代理机构将在“扬州市政府采购网”、“江苏省政府采购网”发布成交公告，公告期限为1个工作日。</w:t>
      </w:r>
      <w:r/>
    </w:p>
    <w:p>
      <w:pPr>
        <w:ind w:firstLine="420"/>
        <w:spacing w:line="360" w:lineRule="auto"/>
        <w:rPr>
          <w:color w:val="auto"/>
          <w:highlight w:val="none"/>
        </w:rPr>
      </w:pPr>
      <w:r>
        <w:rPr>
          <w:rFonts w:hint="eastAsia"/>
          <w:color w:val="auto"/>
          <w:highlight w:val="none"/>
        </w:rPr>
        <w:t xml:space="preserve">28.4若有充分证据证明，成交供应商出现下列情况之一的，一经查实，将被取消成交资格：</w:t>
      </w:r>
      <w:r/>
    </w:p>
    <w:p>
      <w:pPr>
        <w:ind w:firstLine="420"/>
        <w:spacing w:line="360" w:lineRule="auto"/>
        <w:rPr>
          <w:color w:val="auto"/>
          <w:highlight w:val="none"/>
        </w:rPr>
      </w:pPr>
      <w:r>
        <w:rPr>
          <w:rFonts w:hint="eastAsia"/>
          <w:color w:val="auto"/>
          <w:highlight w:val="none"/>
        </w:rPr>
        <w:t xml:space="preserve">28.4.1提供虚假材料谋取成交的；</w:t>
      </w:r>
      <w:r/>
    </w:p>
    <w:p>
      <w:pPr>
        <w:ind w:firstLine="420"/>
        <w:spacing w:line="360" w:lineRule="auto"/>
        <w:rPr>
          <w:color w:val="auto"/>
          <w:highlight w:val="none"/>
        </w:rPr>
      </w:pPr>
      <w:r>
        <w:rPr>
          <w:rFonts w:hint="eastAsia"/>
          <w:color w:val="auto"/>
          <w:highlight w:val="none"/>
        </w:rPr>
        <w:t xml:space="preserve">28.4.2向采购人、代理机构行贿或者提供其他不正当利益的；</w:t>
      </w:r>
      <w:r/>
    </w:p>
    <w:p>
      <w:pPr>
        <w:ind w:firstLine="420"/>
        <w:spacing w:line="360" w:lineRule="auto"/>
        <w:rPr>
          <w:color w:val="auto"/>
          <w:highlight w:val="none"/>
        </w:rPr>
      </w:pPr>
      <w:r>
        <w:rPr>
          <w:rFonts w:hint="eastAsia"/>
          <w:color w:val="auto"/>
          <w:highlight w:val="none"/>
        </w:rPr>
        <w:t xml:space="preserve">28.4.3恶意竞争，最终总报价明显低于其自身合理成本且又无法提供证明的；</w:t>
      </w:r>
      <w:r/>
    </w:p>
    <w:p>
      <w:pPr>
        <w:ind w:firstLine="420"/>
        <w:spacing w:line="360" w:lineRule="auto"/>
        <w:rPr>
          <w:color w:val="auto"/>
          <w:highlight w:val="none"/>
        </w:rPr>
      </w:pPr>
      <w:r>
        <w:rPr>
          <w:rFonts w:hint="eastAsia"/>
          <w:color w:val="auto"/>
          <w:highlight w:val="none"/>
        </w:rPr>
        <w:t xml:space="preserve">28.4.4属于本文件规定的无效条件，但在评审过程中又未被磋商小组发现的；</w:t>
      </w:r>
      <w:r/>
    </w:p>
    <w:p>
      <w:pPr>
        <w:ind w:firstLine="420"/>
        <w:spacing w:line="360" w:lineRule="auto"/>
        <w:rPr>
          <w:color w:val="auto"/>
          <w:highlight w:val="none"/>
        </w:rPr>
      </w:pPr>
      <w:r>
        <w:rPr>
          <w:rFonts w:hint="eastAsia"/>
          <w:color w:val="auto"/>
          <w:highlight w:val="none"/>
        </w:rPr>
        <w:t xml:space="preserve">28.4.5与采购人或者其他供应商恶意串通的；</w:t>
      </w:r>
      <w:r/>
    </w:p>
    <w:p>
      <w:pPr>
        <w:ind w:firstLine="420"/>
        <w:spacing w:line="360" w:lineRule="auto"/>
        <w:rPr>
          <w:color w:val="auto"/>
          <w:highlight w:val="none"/>
        </w:rPr>
      </w:pPr>
      <w:r>
        <w:rPr>
          <w:rFonts w:hint="eastAsia"/>
          <w:color w:val="auto"/>
          <w:highlight w:val="none"/>
        </w:rPr>
        <w:t xml:space="preserve">28.4.6采取不正当手段诋毁、排挤其他供应商的；</w:t>
      </w:r>
      <w:r/>
    </w:p>
    <w:p>
      <w:pPr>
        <w:ind w:firstLine="420"/>
        <w:spacing w:line="360" w:lineRule="auto"/>
        <w:rPr>
          <w:color w:val="auto"/>
          <w:highlight w:val="none"/>
        </w:rPr>
      </w:pPr>
      <w:r>
        <w:rPr>
          <w:rFonts w:hint="eastAsia"/>
          <w:color w:val="auto"/>
          <w:highlight w:val="none"/>
        </w:rPr>
        <w:t xml:space="preserve">28.4.7不符合法律、法规的规定的。</w:t>
      </w:r>
      <w:r/>
    </w:p>
    <w:p>
      <w:pPr>
        <w:ind w:firstLine="422"/>
        <w:spacing w:line="360" w:lineRule="auto"/>
        <w:rPr>
          <w:b/>
          <w:bCs/>
          <w:color w:val="auto"/>
          <w:highlight w:val="none"/>
        </w:rPr>
      </w:pPr>
      <w:r>
        <w:rPr>
          <w:rFonts w:hint="eastAsia"/>
          <w:b/>
          <w:bCs/>
          <w:color w:val="auto"/>
          <w:highlight w:val="none"/>
        </w:rPr>
        <w:t xml:space="preserve">29、质疑处理</w:t>
      </w:r>
      <w:r/>
    </w:p>
    <w:p>
      <w:pPr>
        <w:ind w:firstLine="420"/>
        <w:spacing w:line="360" w:lineRule="auto"/>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p>
    <w:p>
      <w:pPr>
        <w:ind w:firstLine="420"/>
        <w:spacing w:line="360" w:lineRule="auto"/>
        <w:rPr>
          <w:color w:val="auto"/>
          <w:highlight w:val="none"/>
        </w:rPr>
      </w:pPr>
      <w:r>
        <w:rPr>
          <w:rFonts w:hint="eastAsia"/>
          <w:color w:val="auto"/>
          <w:highlight w:val="none"/>
        </w:rPr>
        <w:t xml:space="preserve">29.2.2对采购过程提出质疑的，为各采购程序环节结束之日起7个工作日内提出。</w:t>
      </w:r>
      <w:r/>
    </w:p>
    <w:p>
      <w:pPr>
        <w:ind w:firstLine="420"/>
        <w:spacing w:line="360" w:lineRule="auto"/>
        <w:rPr>
          <w:color w:val="auto"/>
          <w:highlight w:val="none"/>
        </w:rPr>
      </w:pPr>
      <w:r>
        <w:rPr>
          <w:rFonts w:hint="eastAsia"/>
          <w:color w:val="auto"/>
          <w:highlight w:val="none"/>
        </w:rPr>
        <w:t xml:space="preserve">29.2.3对成交结果提出质疑的，为成交结果公告期限届满之日起7个工作日内提出。</w:t>
      </w:r>
      <w:r/>
    </w:p>
    <w:p>
      <w:pPr>
        <w:ind w:firstLine="420"/>
        <w:spacing w:line="360" w:lineRule="auto"/>
        <w:rPr>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auto"/>
          <w:highlight w:val="none"/>
        </w:rPr>
      </w:pPr>
      <w:r>
        <w:rPr>
          <w:rFonts w:hint="eastAsia"/>
          <w:color w:val="auto"/>
          <w:highlight w:val="none"/>
        </w:rPr>
        <w:t xml:space="preserve">29.5代理机构及采购人只接收以纸质原件形式送达的质疑。</w:t>
      </w:r>
      <w:r/>
    </w:p>
    <w:p>
      <w:pPr>
        <w:ind w:firstLine="420"/>
        <w:spacing w:line="360" w:lineRule="auto"/>
        <w:rPr>
          <w:color w:val="auto"/>
          <w:highlight w:val="none"/>
        </w:rPr>
      </w:pPr>
      <w:r>
        <w:rPr>
          <w:rFonts w:hint="eastAsia"/>
          <w:color w:val="auto"/>
          <w:highlight w:val="none"/>
        </w:rPr>
        <w:t xml:space="preserve">采购人质疑接收人及联系方式见采购文件第一章。</w:t>
      </w:r>
      <w:r/>
    </w:p>
    <w:p>
      <w:pPr>
        <w:ind w:firstLine="420"/>
        <w:spacing w:line="360" w:lineRule="auto"/>
        <w:rPr>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color w:val="auto"/>
          <w:highlight w:val="none"/>
        </w:rPr>
      </w:pPr>
      <w:r>
        <w:rPr>
          <w:rFonts w:hint="eastAsia"/>
          <w:color w:val="auto"/>
          <w:highlight w:val="none"/>
        </w:rPr>
        <w:t xml:space="preserve">29.8以下情形的质疑不予受理</w:t>
      </w:r>
      <w:r/>
    </w:p>
    <w:p>
      <w:pPr>
        <w:ind w:firstLine="420"/>
        <w:spacing w:line="360" w:lineRule="auto"/>
        <w:rPr>
          <w:color w:val="auto"/>
          <w:highlight w:val="none"/>
        </w:rPr>
      </w:pPr>
      <w:r>
        <w:rPr>
          <w:rFonts w:hint="eastAsia"/>
          <w:color w:val="auto"/>
          <w:highlight w:val="none"/>
        </w:rPr>
        <w:t xml:space="preserve">29.8.1内容不符合《政府采购质疑和投诉办法》第十二条规定的质疑。</w:t>
      </w:r>
      <w:r/>
    </w:p>
    <w:p>
      <w:pPr>
        <w:ind w:firstLine="420"/>
        <w:spacing w:line="360" w:lineRule="auto"/>
        <w:rPr>
          <w:color w:val="auto"/>
          <w:highlight w:val="none"/>
        </w:rPr>
      </w:pPr>
      <w:r>
        <w:rPr>
          <w:rFonts w:hint="eastAsia"/>
          <w:color w:val="auto"/>
          <w:highlight w:val="none"/>
        </w:rPr>
        <w:t xml:space="preserve">29.8.2超出政府采购法定期限的质疑。</w:t>
      </w:r>
      <w:r/>
    </w:p>
    <w:p>
      <w:pPr>
        <w:ind w:firstLine="420"/>
        <w:spacing w:line="360" w:lineRule="auto"/>
        <w:rPr>
          <w:color w:val="auto"/>
          <w:highlight w:val="none"/>
        </w:rPr>
      </w:pPr>
      <w:r>
        <w:rPr>
          <w:rFonts w:hint="eastAsia"/>
          <w:color w:val="auto"/>
          <w:highlight w:val="none"/>
        </w:rPr>
        <w:t xml:space="preserve">29.8.3以传真、电子邮件等方式递交的非原件形式的质疑。</w:t>
      </w:r>
      <w:r/>
    </w:p>
    <w:p>
      <w:pPr>
        <w:ind w:firstLine="420"/>
        <w:spacing w:line="360" w:lineRule="auto"/>
        <w:rPr>
          <w:color w:val="auto"/>
          <w:highlight w:val="none"/>
        </w:rPr>
      </w:pPr>
      <w:r>
        <w:rPr>
          <w:rFonts w:hint="eastAsia"/>
          <w:color w:val="auto"/>
          <w:highlight w:val="none"/>
        </w:rPr>
        <w:t xml:space="preserve">29.8.4未参加磋商活动的供应商或在磋商活动中自身权益未受到损害的供应商所提出的质疑。</w:t>
      </w:r>
      <w:r/>
    </w:p>
    <w:p>
      <w:pPr>
        <w:ind w:firstLine="420"/>
        <w:spacing w:line="360" w:lineRule="auto"/>
        <w:rPr>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color w:val="auto"/>
          <w:highlight w:val="none"/>
        </w:rPr>
      </w:pPr>
      <w:r>
        <w:rPr>
          <w:rFonts w:hint="eastAsia"/>
          <w:color w:val="auto"/>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b/>
          <w:bCs/>
          <w:color w:val="auto"/>
          <w:highlight w:val="none"/>
        </w:rPr>
      </w:pPr>
      <w:r>
        <w:rPr>
          <w:rFonts w:hint="eastAsia"/>
          <w:b/>
          <w:bCs/>
          <w:color w:val="auto"/>
          <w:highlight w:val="none"/>
        </w:rPr>
        <w:t xml:space="preserve">30、成交通知书</w:t>
      </w:r>
      <w:r/>
    </w:p>
    <w:p>
      <w:pPr>
        <w:ind w:firstLine="420"/>
        <w:spacing w:line="360" w:lineRule="auto"/>
        <w:rPr>
          <w:color w:val="auto"/>
          <w:highlight w:val="none"/>
        </w:rPr>
      </w:pPr>
      <w:r>
        <w:rPr>
          <w:rFonts w:hint="eastAsia"/>
          <w:color w:val="auto"/>
          <w:highlight w:val="none"/>
        </w:rPr>
        <w:t xml:space="preserve">30.l成交结果确定后，代理机构将向成交供应商发出成交通知书。</w:t>
      </w:r>
      <w:r/>
    </w:p>
    <w:p>
      <w:pPr>
        <w:ind w:firstLine="420"/>
        <w:spacing w:line="360" w:lineRule="auto"/>
        <w:rPr>
          <w:color w:val="auto"/>
          <w:highlight w:val="none"/>
        </w:rPr>
      </w:pPr>
      <w:r>
        <w:rPr>
          <w:rFonts w:hint="eastAsia"/>
          <w:color w:val="auto"/>
          <w:highlight w:val="none"/>
        </w:rPr>
        <w:t xml:space="preserve">30.2成交供应商可在”扬州市政府采购交易管理系统（苏采云）”成交通知书下载模块中自行下载成交通知书。</w:t>
      </w:r>
      <w:r/>
    </w:p>
    <w:p>
      <w:pPr>
        <w:ind w:firstLine="420"/>
        <w:spacing w:line="360" w:lineRule="auto"/>
        <w:rPr>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color w:val="auto"/>
          <w:highlight w:val="none"/>
        </w:rPr>
      </w:pPr>
      <w:r>
        <w:rPr>
          <w:rFonts w:hint="eastAsia"/>
          <w:b/>
          <w:bCs/>
          <w:color w:val="auto"/>
          <w:highlight w:val="none"/>
        </w:rPr>
        <w:t xml:space="preserve">31、签订合同</w:t>
      </w:r>
      <w:r/>
    </w:p>
    <w:p>
      <w:pPr>
        <w:ind w:firstLine="420"/>
        <w:spacing w:line="360" w:lineRule="auto"/>
        <w:rPr>
          <w:color w:val="auto"/>
          <w:highlight w:val="none"/>
        </w:rPr>
      </w:pPr>
      <w:r>
        <w:rPr>
          <w:rFonts w:hint="eastAsia"/>
          <w:color w:val="auto"/>
          <w:highlight w:val="none"/>
        </w:rPr>
        <w:t xml:space="preserve">31.l成交供应商应在成交通知书发出之日起</w:t>
      </w:r>
      <w:r>
        <w:rPr>
          <w:rFonts w:hint="eastAsia"/>
          <w:color w:val="auto"/>
          <w:highlight w:val="none"/>
          <w:lang w:val="en-US" w:eastAsia="zh-CN"/>
        </w:rPr>
        <w:t xml:space="preserve">三十</w:t>
      </w:r>
      <w:r>
        <w:rPr>
          <w:rFonts w:hint="eastAsia"/>
          <w:color w:val="auto"/>
          <w:highlight w:val="none"/>
        </w:rPr>
        <w:t xml:space="preserve">日内，按照采购文件确定的事项与采购人签订政府采购合同。</w:t>
      </w:r>
      <w:r/>
    </w:p>
    <w:p>
      <w:pPr>
        <w:ind w:firstLine="420"/>
        <w:spacing w:line="360" w:lineRule="auto"/>
        <w:rPr>
          <w:color w:val="auto"/>
          <w:highlight w:val="none"/>
        </w:rPr>
      </w:pPr>
      <w:r>
        <w:rPr>
          <w:rFonts w:hint="eastAsia"/>
          <w:color w:val="auto"/>
          <w:highlight w:val="none"/>
        </w:rPr>
        <w:t xml:space="preserve">31.2采购文件、成交供应商的响应文件及磋商过程中有关澄清、承诺文件均应作为合同附件。</w:t>
      </w:r>
      <w:r/>
    </w:p>
    <w:p>
      <w:pPr>
        <w:ind w:firstLine="420"/>
        <w:spacing w:line="360" w:lineRule="auto"/>
        <w:rPr>
          <w:color w:val="auto"/>
          <w:highlight w:val="none"/>
        </w:rPr>
      </w:pPr>
      <w:r>
        <w:rPr>
          <w:rFonts w:hint="eastAsia" w:ascii="宋体" w:hAnsi="宋体"/>
          <w:bCs/>
          <w:color w:val="auto"/>
          <w:szCs w:val="21"/>
          <w:highlight w:val="none"/>
        </w:rPr>
        <w:t xml:space="preserve">31.3合同在“政府采购管理交易系统（苏采云）”中签订，签订合同后，</w:t>
      </w:r>
      <w:r>
        <w:rPr>
          <w:rFonts w:hint="eastAsia" w:ascii="宋体" w:hAnsi="宋体"/>
          <w:bCs/>
          <w:i/>
          <w:iCs/>
          <w:color w:val="auto"/>
          <w:szCs w:val="21"/>
          <w:highlight w:val="none"/>
          <w:u w:val="single"/>
        </w:rPr>
        <w:t xml:space="preserve">成交供应商不得将货物或服务及其他服务进行转包</w:t>
      </w:r>
      <w:r>
        <w:rPr>
          <w:rFonts w:hint="eastAsia" w:ascii="宋体" w:hAnsi="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20" w:firstLine="420"/>
        <w:spacing w:line="360" w:lineRule="auto"/>
        <w:tabs>
          <w:tab w:val="left" w:pos="6440" w:leader="none"/>
        </w:tabs>
        <w:rPr>
          <w:b/>
          <w:bCs/>
          <w:color w:val="auto"/>
          <w:highlight w:val="none"/>
        </w:rPr>
      </w:pPr>
      <w:r>
        <w:rPr>
          <w:rFonts w:hint="eastAsia"/>
          <w:b/>
          <w:bCs/>
          <w:color w:val="auto"/>
          <w:highlight w:val="none"/>
        </w:rPr>
        <w:t xml:space="preserve">32、其他</w:t>
      </w:r>
      <w:r/>
    </w:p>
    <w:p>
      <w:pPr>
        <w:ind w:firstLine="420"/>
        <w:jc w:val="left"/>
        <w:spacing w:line="360" w:lineRule="auto"/>
        <w:rPr>
          <w:color w:val="auto"/>
          <w:highlight w:val="none"/>
        </w:rPr>
      </w:pPr>
      <w:r>
        <w:rPr>
          <w:color w:val="auto"/>
          <w:highlight w:val="none"/>
        </w:rPr>
        <w:t xml:space="preserve">3</w:t>
      </w:r>
      <w:r>
        <w:rPr>
          <w:rFonts w:hint="eastAsia"/>
          <w:color w:val="auto"/>
          <w:highlight w:val="none"/>
        </w:rPr>
        <w:t xml:space="preserve">3</w:t>
      </w:r>
      <w:r>
        <w:rPr>
          <w:color w:val="auto"/>
          <w:highlight w:val="none"/>
        </w:rPr>
        <w:t xml:space="preserve">.1</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rPr>
          <w:color w:val="auto"/>
          <w:highlight w:val="none"/>
        </w:rPr>
        <w:br w:type="page" w:clear="all"/>
      </w:r>
      <w:r/>
    </w:p>
    <w:p>
      <w:pPr>
        <w:jc w:val="center"/>
        <w:spacing w:line="400" w:lineRule="exact"/>
        <w:rPr>
          <w:rFonts w:ascii="宋体" w:hAnsi="宋体" w:eastAsia="宋体"/>
          <w:b/>
          <w:bCs/>
          <w:color w:val="auto"/>
          <w:sz w:val="28"/>
          <w:szCs w:val="28"/>
          <w:highlight w:val="none"/>
          <w:lang w:val="zh-CN"/>
        </w:rPr>
      </w:pPr>
      <w:r>
        <w:rPr>
          <w:rFonts w:hint="eastAsia" w:ascii="宋体" w:hAnsi="宋体" w:eastAsia="宋体"/>
          <w:b/>
          <w:bCs/>
          <w:color w:val="auto"/>
          <w:sz w:val="28"/>
          <w:szCs w:val="28"/>
          <w:highlight w:val="none"/>
          <w:lang w:val="zh-CN"/>
        </w:rPr>
        <w:t xml:space="preserve">第三章</w:t>
      </w:r>
      <w:r>
        <w:rPr>
          <w:rFonts w:hint="eastAsia" w:ascii="宋体" w:hAnsi="宋体" w:eastAsia="宋体"/>
          <w:b/>
          <w:bCs/>
          <w:color w:val="auto"/>
          <w:sz w:val="28"/>
          <w:szCs w:val="28"/>
          <w:highlight w:val="none"/>
          <w:lang w:val="en-US" w:eastAsia="zh-CN"/>
        </w:rPr>
        <w:t xml:space="preserve"> </w:t>
      </w:r>
      <w:r>
        <w:rPr>
          <w:rFonts w:hint="eastAsia" w:ascii="宋体" w:hAnsi="宋体" w:eastAsia="宋体"/>
          <w:b/>
          <w:bCs/>
          <w:color w:val="auto"/>
          <w:sz w:val="28"/>
          <w:szCs w:val="28"/>
          <w:highlight w:val="none"/>
          <w:lang w:val="zh-CN"/>
        </w:rPr>
        <w:t xml:space="preserve">合同主要条款及格式</w:t>
      </w:r>
      <w:r/>
    </w:p>
    <w:p>
      <w:pPr>
        <w:ind w:firstLine="420"/>
        <w:jc w:val="both"/>
        <w:spacing w:line="360" w:lineRule="auto"/>
        <w:widowControl w:val="off"/>
        <w:rPr>
          <w:rFonts w:hint="default" w:ascii="宋体" w:hAnsi="宋体" w:eastAsia="宋体" w:cs="Times New Roman"/>
          <w:bCs/>
          <w:color w:val="auto"/>
          <w:sz w:val="28"/>
          <w:szCs w:val="28"/>
          <w:highlight w:val="none"/>
          <w:lang w:val="en-US" w:eastAsia="zh-CN" w:bidi="ar-SA"/>
        </w:rPr>
      </w:pPr>
      <w:r/>
      <w:bookmarkStart w:id="33" w:name="_Toc4489964"/>
      <w:r/>
      <w:r/>
    </w:p>
    <w:p>
      <w:pPr>
        <w:jc w:val="center"/>
        <w:rPr>
          <w:rFonts w:hint="eastAsia" w:eastAsia="宋体"/>
          <w:color w:val="auto"/>
          <w:sz w:val="28"/>
          <w:szCs w:val="28"/>
          <w:highlight w:val="none"/>
        </w:rPr>
      </w:pPr>
      <w:r/>
      <w:bookmarkStart w:id="34" w:name="_Toc234744455"/>
      <w:r/>
      <w:bookmarkStart w:id="35" w:name="_Toc234675087"/>
      <w:r/>
      <w:bookmarkStart w:id="36" w:name="_Toc238559204"/>
      <w:r>
        <w:rPr>
          <w:rFonts w:hint="eastAsia" w:eastAsia="宋体"/>
          <w:b/>
          <w:color w:val="auto"/>
          <w:sz w:val="28"/>
          <w:szCs w:val="28"/>
          <w:highlight w:val="none"/>
        </w:rPr>
        <w:t xml:space="preserve">第一节 通用合同条款</w:t>
      </w:r>
      <w:r/>
    </w:p>
    <w:p>
      <w:pPr>
        <w:rPr>
          <w:rFonts w:hint="eastAsia" w:eastAsia="宋体"/>
          <w:color w:val="auto"/>
          <w:highlight w:val="none"/>
        </w:rPr>
      </w:pPr>
      <w:r>
        <w:rPr>
          <w:rFonts w:hint="eastAsia" w:eastAsia="宋体"/>
          <w:color w:val="auto"/>
          <w:highlight w:val="none"/>
        </w:rPr>
      </w:r>
      <w:r/>
    </w:p>
    <w:p>
      <w:pPr>
        <w:jc w:val="center"/>
        <w:rPr>
          <w:rFonts w:hint="eastAsia" w:eastAsia="宋体"/>
          <w:color w:val="auto"/>
          <w:szCs w:val="21"/>
          <w:highlight w:val="none"/>
        </w:rPr>
      </w:pPr>
      <w:r>
        <w:rPr>
          <w:rFonts w:hint="eastAsia" w:eastAsia="宋体"/>
          <w:color w:val="auto"/>
          <w:szCs w:val="21"/>
          <w:highlight w:val="none"/>
        </w:rPr>
        <w:t xml:space="preserve">“通用合同条款”采用《公路工程标准施工招标文件》（2018年版）的“通用合同条款”。</w:t>
      </w:r>
      <w:r/>
    </w:p>
    <w:p>
      <w:pPr>
        <w:jc w:val="center"/>
        <w:rPr>
          <w:rFonts w:hint="eastAsia" w:eastAsia="宋体"/>
          <w:color w:val="auto"/>
          <w:highlight w:val="none"/>
        </w:rPr>
      </w:pPr>
      <w:r>
        <w:rPr>
          <w:rFonts w:hint="eastAsia" w:eastAsia="宋体"/>
          <w:color w:val="auto"/>
          <w:highlight w:val="none"/>
        </w:rPr>
      </w:r>
      <w:r/>
    </w:p>
    <w:p>
      <w:pPr>
        <w:jc w:val="center"/>
        <w:rPr>
          <w:rFonts w:hint="eastAsia" w:eastAsia="宋体"/>
          <w:color w:val="auto"/>
          <w:highlight w:val="none"/>
        </w:rPr>
      </w:pPr>
      <w:r>
        <w:rPr>
          <w:rFonts w:hint="eastAsia" w:eastAsia="宋体"/>
          <w:color w:val="auto"/>
          <w:highlight w:val="none"/>
        </w:rPr>
      </w:r>
      <w:r/>
    </w:p>
    <w:p>
      <w:pPr>
        <w:jc w:val="center"/>
        <w:rPr>
          <w:rFonts w:hint="eastAsia" w:eastAsia="宋体"/>
          <w:b/>
          <w:color w:val="auto"/>
          <w:sz w:val="28"/>
          <w:szCs w:val="28"/>
          <w:highlight w:val="none"/>
        </w:rPr>
      </w:pPr>
      <w:r>
        <w:rPr>
          <w:rFonts w:hint="eastAsia" w:eastAsia="宋体"/>
          <w:b/>
          <w:color w:val="auto"/>
          <w:sz w:val="28"/>
          <w:szCs w:val="28"/>
          <w:highlight w:val="none"/>
        </w:rPr>
        <w:t xml:space="preserve">第</w:t>
      </w:r>
      <w:r>
        <w:rPr>
          <w:rFonts w:hint="eastAsia" w:eastAsia="宋体"/>
          <w:b/>
          <w:color w:val="auto"/>
          <w:sz w:val="28"/>
          <w:szCs w:val="28"/>
          <w:highlight w:val="none"/>
          <w:lang w:val="en-US" w:eastAsia="zh-CN"/>
        </w:rPr>
        <w:t xml:space="preserve">二</w:t>
      </w:r>
      <w:r>
        <w:rPr>
          <w:rFonts w:hint="eastAsia" w:eastAsia="宋体"/>
          <w:b/>
          <w:color w:val="auto"/>
          <w:sz w:val="28"/>
          <w:szCs w:val="28"/>
          <w:highlight w:val="none"/>
        </w:rPr>
        <w:t xml:space="preserve">节 专用合同条款</w:t>
      </w:r>
      <w:r/>
    </w:p>
    <w:p>
      <w:pPr>
        <w:jc w:val="center"/>
        <w:rPr>
          <w:rFonts w:hint="eastAsia" w:eastAsia="宋体"/>
          <w:b/>
          <w:color w:val="auto"/>
          <w:sz w:val="32"/>
          <w:szCs w:val="32"/>
          <w:highlight w:val="none"/>
        </w:rPr>
      </w:pPr>
      <w:r>
        <w:rPr>
          <w:rFonts w:hint="eastAsia" w:eastAsia="宋体"/>
          <w:b/>
          <w:color w:val="auto"/>
          <w:sz w:val="32"/>
          <w:szCs w:val="32"/>
          <w:highlight w:val="none"/>
        </w:rPr>
      </w:r>
      <w:r/>
    </w:p>
    <w:p>
      <w:pPr>
        <w:jc w:val="center"/>
        <w:rPr>
          <w:rFonts w:hint="eastAsia" w:eastAsia="宋体"/>
          <w:b/>
          <w:color w:val="auto"/>
          <w:highlight w:val="none"/>
        </w:rPr>
      </w:pPr>
      <w:r>
        <w:rPr>
          <w:rFonts w:hint="eastAsia" w:eastAsia="宋体"/>
          <w:b/>
          <w:color w:val="auto"/>
          <w:highlight w:val="none"/>
          <w:lang w:val="en-US" w:eastAsia="zh-CN"/>
        </w:rPr>
        <w:t xml:space="preserve">A.</w:t>
      </w:r>
      <w:r>
        <w:rPr>
          <w:rFonts w:hint="eastAsia" w:eastAsia="宋体"/>
          <w:b/>
          <w:color w:val="auto"/>
          <w:highlight w:val="none"/>
        </w:rPr>
        <w:t xml:space="preserve">公路工程专用合同条款</w:t>
      </w:r>
      <w:r/>
    </w:p>
    <w:p>
      <w:pPr>
        <w:jc w:val="center"/>
        <w:spacing w:line="280" w:lineRule="exact"/>
        <w:rPr>
          <w:rFonts w:hint="eastAsia" w:eastAsia="宋体"/>
          <w:color w:val="auto"/>
          <w:highlight w:val="none"/>
        </w:rPr>
      </w:pPr>
      <w:r>
        <w:rPr>
          <w:rFonts w:hint="eastAsia" w:eastAsia="宋体"/>
          <w:color w:val="auto"/>
          <w:highlight w:val="none"/>
        </w:rPr>
      </w:r>
      <w:r/>
    </w:p>
    <w:p>
      <w:pPr>
        <w:jc w:val="center"/>
        <w:rPr>
          <w:rFonts w:hint="eastAsia" w:eastAsia="宋体"/>
          <w:color w:val="auto"/>
          <w:szCs w:val="21"/>
          <w:highlight w:val="none"/>
        </w:rPr>
      </w:pPr>
      <w:r>
        <w:rPr>
          <w:rFonts w:hint="eastAsia" w:eastAsia="宋体"/>
          <w:color w:val="auto"/>
          <w:szCs w:val="21"/>
          <w:highlight w:val="none"/>
        </w:rPr>
        <w:t xml:space="preserve">“A．公路工程专用合同条款”的内容采用《公路工程标准施工招标文件》（2018年版）</w:t>
      </w:r>
      <w:r/>
    </w:p>
    <w:p>
      <w:pPr>
        <w:jc w:val="center"/>
        <w:rPr>
          <w:rFonts w:hint="eastAsia" w:eastAsia="宋体"/>
          <w:color w:val="auto"/>
          <w:highlight w:val="none"/>
        </w:rPr>
      </w:pPr>
      <w:r>
        <w:rPr>
          <w:rFonts w:hint="eastAsia" w:eastAsia="宋体"/>
          <w:color w:val="auto"/>
          <w:highlight w:val="none"/>
        </w:rPr>
      </w:r>
      <w:r/>
    </w:p>
    <w:p>
      <w:pPr>
        <w:jc w:val="center"/>
        <w:rPr>
          <w:rFonts w:hint="eastAsia" w:eastAsia="宋体"/>
          <w:b/>
          <w:color w:val="auto"/>
          <w:highlight w:val="none"/>
        </w:rPr>
      </w:pPr>
      <w:r>
        <w:rPr>
          <w:rFonts w:hint="eastAsia" w:eastAsia="宋体"/>
          <w:b/>
          <w:color w:val="auto"/>
          <w:highlight w:val="none"/>
        </w:rPr>
        <w:t xml:space="preserve">B．</w:t>
      </w:r>
      <w:bookmarkStart w:id="37" w:name="_Toc234744454"/>
      <w:r/>
      <w:bookmarkStart w:id="38" w:name="_Toc234675086"/>
      <w:r>
        <w:rPr>
          <w:rFonts w:hint="eastAsia" w:eastAsia="宋体"/>
          <w:b/>
          <w:color w:val="auto"/>
          <w:highlight w:val="none"/>
        </w:rPr>
        <w:t xml:space="preserve">项目专用合同条款</w:t>
      </w:r>
      <w:bookmarkEnd w:id="37"/>
      <w:r/>
      <w:bookmarkEnd w:id="38"/>
      <w:r/>
      <w:r/>
    </w:p>
    <w:p>
      <w:pPr>
        <w:ind w:firstLine="420"/>
        <w:jc w:val="left"/>
        <w:spacing w:line="360" w:lineRule="auto"/>
        <w:rPr>
          <w:rFonts w:eastAsia="宋体"/>
          <w:color w:val="auto"/>
          <w:szCs w:val="21"/>
          <w:highlight w:val="none"/>
        </w:rPr>
      </w:pPr>
      <w:r>
        <w:rPr>
          <w:rFonts w:eastAsia="宋体"/>
          <w:color w:val="auto"/>
          <w:szCs w:val="21"/>
          <w:highlight w:val="none"/>
        </w:rPr>
      </w:r>
      <w:r/>
    </w:p>
    <w:p>
      <w:pPr>
        <w:jc w:val="center"/>
        <w:rPr>
          <w:rFonts w:hint="eastAsia" w:eastAsia="宋体"/>
          <w:b/>
          <w:color w:val="auto"/>
          <w:highlight w:val="none"/>
        </w:rPr>
      </w:pPr>
      <w:r>
        <w:rPr>
          <w:rFonts w:hint="eastAsia" w:eastAsia="宋体"/>
          <w:b/>
          <w:color w:val="auto"/>
          <w:highlight w:val="none"/>
        </w:rPr>
        <w:t xml:space="preserve">项目专用合同条款数据表</w:t>
      </w:r>
      <w:bookmarkEnd w:id="34"/>
      <w:r/>
      <w:bookmarkEnd w:id="35"/>
      <w:r/>
      <w:bookmarkEnd w:id="36"/>
      <w:r/>
      <w:r/>
    </w:p>
    <w:tbl>
      <w:tblPr>
        <w:tblStyle w:val="727"/>
        <w:tblW w:w="8658"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096"/>
        <w:gridCol w:w="6930"/>
      </w:tblGrid>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ind w:right="-10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ind w:right="-10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条目号</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编列内容</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8"/>
              <w:spacing w:line="36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发包人：</w:t>
            </w:r>
            <w:r>
              <w:rPr>
                <w:rFonts w:hint="eastAsia" w:ascii="宋体" w:hAnsi="宋体" w:eastAsia="宋体" w:cs="宋体"/>
                <w:color w:val="auto"/>
                <w:szCs w:val="21"/>
                <w:highlight w:val="none"/>
                <w:lang w:eastAsia="zh-CN"/>
              </w:rPr>
              <w:t xml:space="preserve">扬州市江都区大桥镇人民政府</w:t>
            </w:r>
            <w:r/>
          </w:p>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扬州市江都区大桥镇</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邮政编码：225200</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1.1.2.6</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监理人：将在合同协议书中明确</w:t>
            </w:r>
            <w:r/>
          </w:p>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地址：将在合同协议书中明确   邮政编码：将在合同协议书中明确</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1.1.4.5</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9"/>
              <w:spacing w:line="3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缺陷责任期</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质保期</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：自实际交工日期起计算2年</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图纸需要修改和补充的，应由监理人取得发包人同意后，在该工程或工程相应部位施工前</w:t>
            </w:r>
            <w:r>
              <w:rPr>
                <w:rFonts w:hint="eastAsia" w:ascii="宋体" w:hAnsi="宋体" w:eastAsia="宋体" w:cs="宋体"/>
                <w:color w:val="auto"/>
                <w:szCs w:val="21"/>
                <w:highlight w:val="none"/>
                <w:u w:val="single"/>
              </w:rPr>
              <w:t xml:space="preserve">7</w:t>
            </w:r>
            <w:r>
              <w:rPr>
                <w:rFonts w:hint="eastAsia" w:ascii="宋体" w:hAnsi="宋体" w:eastAsia="宋体" w:cs="宋体"/>
                <w:color w:val="auto"/>
                <w:szCs w:val="21"/>
                <w:highlight w:val="none"/>
              </w:rPr>
              <w:t xml:space="preserve">天签发图纸修改图给承包人</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监理人在行使下列权力前需要经发包人事先批准：</w:t>
            </w:r>
            <w:r/>
          </w:p>
          <w:p>
            <w:pPr>
              <w:ind w:firstLine="10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（6）根据第15.3款发出的变更指示，其分项工程变更涉及的金额超过了该分项工程签约时合同价的</w:t>
            </w:r>
            <w:r>
              <w:rPr>
                <w:rFonts w:hint="eastAsia" w:ascii="宋体" w:hAnsi="宋体" w:eastAsia="宋体" w:cs="宋体"/>
                <w:color w:val="auto"/>
                <w:highlight w:val="none"/>
              </w:rPr>
              <w:t xml:space="preserve">/%或累计变更超过了签约合同价的/%</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发包人是否提供材料和工程设备：</w:t>
            </w:r>
            <w:r>
              <w:rPr>
                <w:rFonts w:hint="eastAsia" w:ascii="宋体" w:hAnsi="宋体" w:eastAsia="宋体" w:cs="宋体"/>
                <w:color w:val="auto"/>
                <w:szCs w:val="21"/>
                <w:highlight w:val="none"/>
                <w:u w:val="single"/>
              </w:rPr>
              <w:t xml:space="preserve">否</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发包人是否提供施工设备和临时设备：</w:t>
            </w:r>
            <w:r>
              <w:rPr>
                <w:rFonts w:hint="eastAsia" w:ascii="宋体" w:hAnsi="宋体" w:eastAsia="宋体" w:cs="宋体"/>
                <w:color w:val="auto"/>
                <w:szCs w:val="21"/>
                <w:highlight w:val="none"/>
                <w:u w:val="single"/>
              </w:rPr>
              <w:t xml:space="preserve">否</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发包人提供测量基准点、基准线和水准点及其书面资料的期限：</w:t>
            </w:r>
            <w:r>
              <w:rPr>
                <w:rFonts w:hint="eastAsia" w:ascii="宋体" w:hAnsi="宋体" w:eastAsia="宋体" w:cs="宋体"/>
                <w:color w:val="auto"/>
                <w:szCs w:val="21"/>
                <w:highlight w:val="none"/>
                <w:u w:val="single"/>
              </w:rPr>
              <w:t xml:space="preserve">在签订本合同后14天内；</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承包人将施工控制网资料报送监理人审批的期限：</w:t>
            </w:r>
            <w:r>
              <w:rPr>
                <w:rFonts w:hint="eastAsia" w:ascii="宋体" w:hAnsi="宋体" w:eastAsia="宋体" w:cs="宋体"/>
                <w:color w:val="auto"/>
                <w:szCs w:val="21"/>
                <w:highlight w:val="none"/>
                <w:u w:val="single"/>
              </w:rPr>
              <w:t xml:space="preserve">在收到发包人提供的上述资料后14天内。</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逾期交工违约金：0.2%签约合同价/天</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逾期交工违约金限额：</w:t>
            </w:r>
            <w:r>
              <w:rPr>
                <w:rFonts w:hint="eastAsia" w:ascii="宋体" w:hAnsi="宋体" w:eastAsia="宋体" w:cs="宋体"/>
                <w:color w:val="auto"/>
                <w:szCs w:val="21"/>
                <w:highlight w:val="none"/>
                <w:u w:val="single"/>
              </w:rPr>
              <w:t xml:space="preserve"> 10 </w:t>
            </w:r>
            <w:r>
              <w:rPr>
                <w:rFonts w:hint="eastAsia" w:ascii="宋体" w:hAnsi="宋体" w:eastAsia="宋体" w:cs="宋体"/>
                <w:color w:val="auto"/>
                <w:szCs w:val="21"/>
                <w:highlight w:val="none"/>
              </w:rPr>
              <w:t xml:space="preserve">%签约合同价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提前交工的奖金：</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元/天</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提前交工的奖金限额：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%签约合同价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15.5.2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承包人提出的合理化建议降低了合同价格或者提高了工程经济效益的，发包人按所节约成本的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%或增加收益的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%给予奖励</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□因物价波动引起的价格调整按照</w:t>
            </w:r>
            <w:r>
              <w:rPr>
                <w:rFonts w:hint="eastAsia" w:ascii="宋体" w:hAnsi="宋体" w:eastAsia="宋体" w:cs="宋体"/>
                <w:color w:val="auto"/>
                <w:szCs w:val="21"/>
                <w:highlight w:val="none"/>
                <w:u w:val="single"/>
              </w:rPr>
              <w:t xml:space="preserve">项目专用合同条款第16.1项</w:t>
            </w:r>
            <w:r>
              <w:rPr>
                <w:rFonts w:hint="eastAsia" w:ascii="宋体" w:hAnsi="宋体" w:eastAsia="宋体" w:cs="宋体"/>
                <w:color w:val="auto"/>
                <w:szCs w:val="21"/>
                <w:highlight w:val="none"/>
              </w:rPr>
              <w:t xml:space="preserve">约定的原则处理</w:t>
            </w:r>
            <w:r/>
          </w:p>
          <w:p>
            <w:pPr>
              <w:spacing w:line="36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☑合同期内不调价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17.2.1（1）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开工预付款金额：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%签约合同价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17.2.1（2）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材料、设备预付款比例：无材料、设备预付款</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承包人在每个付款周期末向监理人提交进度付款申请单的分数：</w:t>
            </w:r>
            <w:r>
              <w:rPr>
                <w:rFonts w:hint="eastAsia" w:ascii="宋体" w:hAnsi="宋体" w:eastAsia="宋体" w:cs="宋体"/>
                <w:color w:val="auto"/>
                <w:szCs w:val="21"/>
                <w:highlight w:val="none"/>
                <w:u w:val="single"/>
              </w:rPr>
              <w:t xml:space="preserve">5</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17.3.3（1）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316"/>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本项目支付方式：中标价即为合同价，工程竣工验收合格后付至合同价的40%，竣工验收合格后满一年付至审定价的70%，竣工验收合格后满两年付至审计价的90%，竣工验收合格后满三年且无质量问题付清余款（工程结算审定价-已付工程款，其中包含3%质保金）。招标人支付工程款时中标人必须提供正式税票。</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进度付款证书最低限额：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万元</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17.3.3（2）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逾期付款违约金的利率：</w:t>
            </w:r>
            <w:r>
              <w:rPr>
                <w:rFonts w:hint="eastAsia" w:ascii="宋体" w:hAnsi="宋体" w:eastAsia="宋体" w:cs="宋体"/>
                <w:color w:val="auto"/>
                <w:szCs w:val="21"/>
                <w:highlight w:val="none"/>
                <w:u w:val="single"/>
              </w:rPr>
              <w:t xml:space="preserve">同期中国人民银行短期贷款利率</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17.4.1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质量保证金金额：</w:t>
            </w:r>
            <w:r>
              <w:rPr>
                <w:rFonts w:hint="eastAsia" w:ascii="宋体" w:hAnsi="宋体" w:eastAsia="宋体" w:cs="宋体"/>
                <w:color w:val="auto"/>
                <w:szCs w:val="21"/>
                <w:highlight w:val="none"/>
                <w:u w:val="single"/>
              </w:rPr>
              <w:t xml:space="preserve">3%</w:t>
            </w:r>
            <w:r>
              <w:rPr>
                <w:rFonts w:hint="eastAsia" w:ascii="宋体" w:hAnsi="宋体" w:eastAsia="宋体" w:cs="宋体"/>
                <w:color w:val="auto"/>
                <w:szCs w:val="21"/>
                <w:highlight w:val="none"/>
              </w:rPr>
              <w:t xml:space="preserve">合同价格</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质量保证金是否计付利息：否</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承包人向监理人提交交工付款申请单（包括相关证明材料）的份数：</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承包人向监理人提交最终结清申请单（包括相关证明材料）的份数：</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竣工资料的份数：</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18.5.1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单位工程或工程设备是否需要投入施工期运行：</w:t>
            </w:r>
            <w:r>
              <w:rPr>
                <w:rFonts w:hint="eastAsia" w:ascii="宋体" w:hAnsi="宋体" w:eastAsia="宋体" w:cs="宋体"/>
                <w:color w:val="auto"/>
                <w:szCs w:val="21"/>
                <w:highlight w:val="none"/>
                <w:u w:val="single"/>
              </w:rPr>
              <w:t xml:space="preserve">否 </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18.6.1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本工程及工程设备是否进行试运行：</w:t>
            </w:r>
            <w:r>
              <w:rPr>
                <w:rFonts w:hint="eastAsia" w:ascii="宋体" w:hAnsi="宋体" w:eastAsia="宋体" w:cs="宋体"/>
                <w:color w:val="auto"/>
                <w:szCs w:val="21"/>
                <w:highlight w:val="none"/>
                <w:u w:val="single"/>
              </w:rPr>
              <w:t xml:space="preserve">否 </w:t>
            </w:r>
            <w:r/>
          </w:p>
        </w:tc>
      </w:tr>
      <w:tr>
        <w:trPr>
          <w:trHeight w:val="315"/>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19.7</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保修期：自实际交工验收日起计算</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5 </w:t>
            </w:r>
            <w:r>
              <w:rPr>
                <w:rFonts w:hint="eastAsia" w:ascii="宋体" w:hAnsi="宋体" w:eastAsia="宋体" w:cs="宋体"/>
                <w:color w:val="auto"/>
                <w:szCs w:val="21"/>
                <w:highlight w:val="none"/>
              </w:rPr>
              <w:t xml:space="preserve">年</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建筑工程一切险（含第三方责任险）的保险费率：原文不适用，另有规定</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20.4.2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第三者责任险的最低投保金额：原文不适用，另有规定</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事故次数不限（不计免陪额）保险费率：承包人自行投保</w:t>
            </w:r>
            <w:r/>
          </w:p>
        </w:tc>
      </w:tr>
      <w:tr>
        <w:trPr>
          <w:trHeight w:val="839"/>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争议的最终解决方式：</w:t>
            </w:r>
            <w:r>
              <w:rPr>
                <w:rFonts w:hint="eastAsia" w:ascii="宋体" w:hAnsi="宋体" w:eastAsia="宋体" w:cs="宋体"/>
                <w:color w:val="auto"/>
                <w:szCs w:val="21"/>
                <w:highlight w:val="none"/>
                <w:u w:val="single"/>
              </w:rPr>
              <w:t xml:space="preserve">仲裁 </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仲裁委员会名称：</w:t>
            </w:r>
            <w:r>
              <w:rPr>
                <w:rFonts w:hint="eastAsia" w:ascii="宋体" w:hAnsi="宋体" w:eastAsia="宋体" w:cs="宋体"/>
                <w:color w:val="auto"/>
                <w:szCs w:val="21"/>
                <w:highlight w:val="none"/>
                <w:u w:val="single"/>
              </w:rPr>
              <w:t xml:space="preserve">扬州仲裁委员会</w:t>
            </w:r>
            <w:r/>
          </w:p>
        </w:tc>
      </w:tr>
    </w:tbl>
    <w:p>
      <w:pPr>
        <w:ind w:left="420"/>
        <w:jc w:val="both"/>
        <w:spacing w:after="120"/>
        <w:widowControl w:val="off"/>
        <w:rPr>
          <w:rFonts w:hint="eastAsia" w:ascii="Times New Roman" w:hAnsi="Times New Roman" w:eastAsia="宋体" w:cs="Times New Roman"/>
          <w:b/>
          <w:color w:val="auto"/>
          <w:sz w:val="21"/>
          <w:szCs w:val="24"/>
          <w:highlight w:val="none"/>
          <w:lang w:val="en-US" w:eastAsia="zh-CN" w:bidi="ar-SA"/>
        </w:rPr>
      </w:pPr>
      <w:r>
        <w:rPr>
          <w:rFonts w:hint="eastAsia" w:ascii="Times New Roman" w:hAnsi="Times New Roman" w:eastAsia="宋体" w:cs="Times New Roman"/>
          <w:b/>
          <w:color w:val="auto"/>
          <w:sz w:val="21"/>
          <w:szCs w:val="24"/>
          <w:highlight w:val="none"/>
          <w:lang w:val="en-US" w:eastAsia="zh-CN" w:bidi="ar-SA"/>
        </w:rPr>
      </w:r>
      <w:r/>
    </w:p>
    <w:p>
      <w:pPr>
        <w:jc w:val="center"/>
        <w:keepLines/>
        <w:keepNext/>
        <w:spacing w:before="120" w:after="260" w:line="400" w:lineRule="exact"/>
        <w:widowControl w:val="off"/>
        <w:rPr>
          <w:rFonts w:hint="default" w:ascii="宋体" w:hAnsi="宋体" w:eastAsia="宋体" w:cs="宋体"/>
          <w:b/>
          <w:bCs/>
          <w:color w:val="auto"/>
          <w:sz w:val="28"/>
          <w:szCs w:val="20"/>
          <w:highlight w:val="none"/>
          <w:lang w:val="en-US" w:eastAsia="zh-CN" w:bidi="ar-SA"/>
        </w:rPr>
        <w:outlineLvl w:val="1"/>
      </w:pPr>
      <w:r>
        <w:rPr>
          <w:rFonts w:hint="default" w:ascii="宋体" w:hAnsi="宋体" w:eastAsia="宋体" w:cs="宋体"/>
          <w:b/>
          <w:bCs/>
          <w:color w:val="auto"/>
          <w:sz w:val="28"/>
          <w:szCs w:val="20"/>
          <w:highlight w:val="none"/>
          <w:lang w:val="en-US" w:eastAsia="zh-CN" w:bidi="ar-SA"/>
        </w:rPr>
        <w:br w:type="page" w:clear="all"/>
      </w:r>
      <w:bookmarkStart w:id="39" w:name="_Toc30407"/>
      <w:r/>
      <w:r/>
    </w:p>
    <w:p>
      <w:pPr>
        <w:jc w:val="center"/>
        <w:keepLines/>
        <w:keepNext/>
        <w:spacing w:before="120" w:after="156" w:line="400" w:lineRule="exact"/>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项目专用合同条款</w:t>
      </w:r>
      <w:r/>
    </w:p>
    <w:p>
      <w:pPr>
        <w:ind w:firstLine="422"/>
        <w:spacing w:line="340" w:lineRule="exact"/>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auto"/>
          <w:highlight w:val="none"/>
        </w:rPr>
        <w:t xml:space="preserve">。</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4.1承包人的一般义务</w:t>
      </w:r>
      <w:r/>
    </w:p>
    <w:p>
      <w:pPr>
        <w:ind w:right="-20" w:firstLine="422"/>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4.1.2依法纳税</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本项补充：中国政府(江苏省)根据现行税法和有关部门现行规定就本合同项下向承包人征收的所有税金及其他应交纳的所有费用均由承包人摊入各工程子目的单价中。</w:t>
      </w:r>
      <w:r/>
    </w:p>
    <w:p>
      <w:pPr>
        <w:ind w:right="-20"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4.1.8为他人提供方便</w:t>
      </w:r>
      <w:r/>
    </w:p>
    <w:p>
      <w:pPr>
        <w:ind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本款细化为：</w:t>
      </w:r>
      <w:r/>
    </w:p>
    <w:p>
      <w:pPr>
        <w:ind w:right="-20" w:firstLine="420"/>
        <w:spacing w:line="36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eastAsia="宋体"/>
          <w:color w:val="auto"/>
          <w:sz w:val="21"/>
          <w:szCs w:val="21"/>
          <w:highlight w:val="none"/>
        </w:rPr>
        <w:t xml:space="preserve">。</w:t>
      </w:r>
      <w:r/>
    </w:p>
    <w:p>
      <w:pPr>
        <w:ind w:right="-2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4.1.10其他义务</w:t>
      </w:r>
      <w:r/>
    </w:p>
    <w:p>
      <w:pPr>
        <w:ind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4.1.10（1）款约定为：</w:t>
      </w:r>
      <w:r/>
    </w:p>
    <w:p>
      <w:pPr>
        <w:ind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（4）承包人应履行的其他义务：</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a、承包人应仔细研究本标段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b、承包人应按照图纸、招标文件和技术规范的要求，编制施工组织设计，明确确保工程质量的施工技术方案和施工工艺要求，特别是关键工程、重点部位、关键工序的施工技术方案和施工工艺。</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考虑到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c、承包人应接受交通行业质监机构和行业管理部门对其工程施工质量的监督与检查，凡工程质量不合格的工程不验收、不支付，并应自费拆除重建。</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d、承包人必须建立针对本合同工程的施工质量保证体系，加强施工过程中的自检、互检和交接检工作。</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e、根据合同的各项规定，承包人应精心组织施工，按时完成本合同工程及其缺陷的修复。为此，承包人应提供所需的全部监督管理、劳务、材料、设备、施工装备和其他物品。</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g、承包人应按招标人的要求配合发包人对工程可能进行的科研和试验课题研究，并为其提供必要的试验场地、设备及人员等。承包人因此发生的一切费用均应含入工程量清单各细目的单价或总额价中，发包人不单独计列。</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h、承包人应在监理人的指示下，为本项目其他工程提供必要的便利条件。承包人因此发生的一切费用均应含入所报的单价或总额价内，发包人不再单独计列。</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i、凡是标段内与已建铁路、公路、航道、管线等有交叉、干扰的地段，承包人应在不干扰铁路、公路、航道、管线正常运营的前提下合理安排施工组织计划，积极与有关部门联系，采取有效措施保证施工工期和安全，并在必要时疏</w:t>
      </w:r>
      <w:r>
        <w:rPr>
          <w:rFonts w:hint="eastAsia" w:ascii="宋体" w:hAnsi="宋体" w:eastAsia="宋体" w:cs="宋体"/>
          <w:color w:val="auto"/>
          <w:position w:val="-3"/>
          <w:sz w:val="21"/>
          <w:szCs w:val="21"/>
          <w:highlight w:val="none"/>
        </w:rPr>
        <w:t xml:space="preserve">导现有交通流；凡是标段内与其他在建工程有互扰的地段，承包人应做好与其它施工单位的协调工作；凡是标段内含有跨铁路地段，承包人应作好与铁路部门的协调工作以及采取的措施，承担由于铁路而影响施工的风险；承包人应对上述所有工作负责，发包人将根据承包人的要求给予适当协调。承包人应将其采取上述措施而可能发生的全部费用计入投标报价中，发包人将不另行支付。如因承包人采取的措施不力，造成河道阻塞或者影响铁路、公路正常安全运营而给其它部门或个人造成的一切损失，或由上述原因造成本工程工期的拖延或施工费用的增加，均由承包人自行负责。</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j、对于标段中与既有道路有交叉、干扰的地段，及时办理施工许可，施工时应保证施工和交通的安全。承包人应在主要交叉点实行道路两侧围档施工，设立规范的安全禁示和指示标志。在人员密度大、流动大的地段以及其它需要地段也必须采取围挡施工，以确保施工安全和人员安全。因此发生的一切费用不单独计量和支付，包含在投标报价内。</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k、承包人为满足本项目施工需要而开展的科研和试验课题研究，应将其详细成果资料报发包人备案。</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l、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m、施工期间承包人必须严格执行国家、地方政府有关施工安全管理方面的法律、法规及规章制度，同时严格执行业主代表编制并经有关部门批准的施工安全交通组织方案，以及监理人有关安全工作的指示。</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n、承包人应严格遵照执行《江苏省固体废物污染环境防治条例》、《关于进一步加强全市交通运输领域建筑垃圾管理的通知》扬交建〔2024〕15号、《关于印发《扬州市建筑垃圾全链条治理工作方案》的通知》扬城管〔2025〕17号等相关文件中关于建筑垃圾减量和处置要求的规定，建筑垃圾处置费用包括在相关项目单价或总价中，不另行计量与支付。</w:t>
      </w:r>
      <w:r/>
    </w:p>
    <w:p>
      <w:pPr>
        <w:ind w:right="-20"/>
        <w:spacing w:line="360" w:lineRule="auto"/>
        <w:tabs>
          <w:tab w:val="left" w:pos="6440" w:leader="none"/>
        </w:tabs>
        <w:rPr>
          <w:rFonts w:ascii="宋体" w:hAnsi="宋体" w:eastAsia="宋体" w:cs="宋体"/>
          <w:b/>
          <w:bCs/>
          <w:color w:val="auto"/>
          <w:position w:val="-3"/>
          <w:sz w:val="21"/>
          <w:szCs w:val="21"/>
          <w:highlight w:val="none"/>
        </w:rPr>
      </w:pPr>
      <w:r>
        <w:rPr>
          <w:rFonts w:hint="eastAsia" w:ascii="宋体" w:hAnsi="宋体" w:eastAsia="宋体" w:cs="宋体"/>
          <w:b/>
          <w:bCs/>
          <w:color w:val="auto"/>
          <w:position w:val="-3"/>
          <w:sz w:val="21"/>
          <w:szCs w:val="21"/>
          <w:highlight w:val="none"/>
        </w:rPr>
        <w:t xml:space="preserve">4.2履约担保</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lang w:val="en-US" w:eastAsia="zh-CN"/>
        </w:rPr>
      </w:pPr>
      <w:r>
        <w:rPr>
          <w:rFonts w:hint="eastAsia" w:ascii="宋体" w:hAnsi="宋体" w:eastAsia="宋体" w:cs="宋体"/>
          <w:color w:val="auto"/>
          <w:position w:val="-3"/>
          <w:sz w:val="21"/>
          <w:szCs w:val="21"/>
          <w:highlight w:val="none"/>
          <w:lang w:val="en-US" w:eastAsia="zh-CN"/>
        </w:rPr>
        <w:t xml:space="preserve">承包人应保证其履约担保在发包人颁发工程接收证书前一直有效。发包人应在工程接收证书颁发后28天内把履约担保退还给承包人。</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lang w:val="en-US" w:eastAsia="zh-CN"/>
        </w:rPr>
      </w:pPr>
      <w:r>
        <w:rPr>
          <w:rFonts w:hint="eastAsia" w:ascii="宋体" w:hAnsi="宋体" w:eastAsia="宋体" w:cs="宋体"/>
          <w:color w:val="auto"/>
          <w:position w:val="-3"/>
          <w:sz w:val="21"/>
          <w:szCs w:val="21"/>
          <w:highlight w:val="none"/>
          <w:lang w:val="en-US" w:eastAsia="zh-CN"/>
        </w:rPr>
        <w:t xml:space="preserve">本款补充：</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lang w:val="en-US" w:eastAsia="zh-CN"/>
        </w:rPr>
      </w:pPr>
      <w:r>
        <w:rPr>
          <w:rFonts w:hint="eastAsia" w:ascii="宋体" w:hAnsi="宋体" w:eastAsia="宋体" w:cs="宋体"/>
          <w:color w:val="auto"/>
          <w:position w:val="-3"/>
          <w:sz w:val="21"/>
          <w:szCs w:val="21"/>
          <w:highlight w:val="none"/>
          <w:lang w:val="en-US" w:eastAsia="zh-CN"/>
        </w:rPr>
        <w:t xml:space="preserve">承包人在收到中标通知书后30天之内并在签订合同协议书之前，向发包人提交10%签约合同价的履约担保，同时通知监理人。履约担保采用银行保函、现金、支票或法律法规允许的其它形式提供。</w:t>
      </w:r>
      <w:r/>
    </w:p>
    <w:p>
      <w:pPr>
        <w:ind w:right="-20"/>
        <w:spacing w:line="360" w:lineRule="auto"/>
        <w:tabs>
          <w:tab w:val="left" w:pos="6440" w:leader="none"/>
        </w:tabs>
        <w:rPr>
          <w:rFonts w:hint="eastAsia" w:ascii="宋体" w:hAnsi="宋体" w:eastAsia="宋体" w:cs="宋体"/>
          <w:b/>
          <w:bCs/>
          <w:color w:val="auto"/>
          <w:position w:val="-3"/>
          <w:sz w:val="21"/>
          <w:szCs w:val="21"/>
          <w:highlight w:val="none"/>
        </w:rPr>
      </w:pPr>
      <w:r>
        <w:rPr>
          <w:rFonts w:hint="eastAsia" w:ascii="宋体" w:hAnsi="宋体" w:eastAsia="宋体" w:cs="宋体"/>
          <w:b/>
          <w:bCs/>
          <w:color w:val="auto"/>
          <w:position w:val="-3"/>
          <w:sz w:val="21"/>
          <w:szCs w:val="21"/>
          <w:highlight w:val="none"/>
        </w:rPr>
        <w:t xml:space="preserve">4.3分包</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本项目允许分包的范围：</w:t>
      </w:r>
      <w:r>
        <w:rPr>
          <w:rFonts w:hint="eastAsia" w:ascii="宋体" w:hAnsi="宋体" w:eastAsia="宋体" w:cs="宋体"/>
          <w:color w:val="auto"/>
          <w:position w:val="-3"/>
          <w:sz w:val="21"/>
          <w:szCs w:val="21"/>
          <w:highlight w:val="none"/>
          <w:u w:val="single"/>
        </w:rPr>
        <w:t xml:space="preserve">允许专业分包的工程范围仅限负面清单以外的部分单位工程、分部工程或者分项工程</w:t>
      </w:r>
      <w:r>
        <w:rPr>
          <w:rFonts w:hint="eastAsia" w:ascii="宋体" w:hAnsi="宋体" w:eastAsia="宋体" w:cs="宋体"/>
          <w:color w:val="auto"/>
          <w:position w:val="-3"/>
          <w:sz w:val="21"/>
          <w:szCs w:val="21"/>
          <w:highlight w:val="none"/>
        </w:rPr>
        <w:t xml:space="preserve">。</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u w:val="single"/>
        </w:rPr>
      </w:pPr>
      <w:r>
        <w:rPr>
          <w:rFonts w:hint="eastAsia" w:ascii="宋体" w:hAnsi="宋体" w:eastAsia="宋体" w:cs="宋体"/>
          <w:color w:val="auto"/>
          <w:position w:val="-3"/>
          <w:sz w:val="21"/>
          <w:szCs w:val="21"/>
          <w:highlight w:val="none"/>
        </w:rPr>
        <w:t xml:space="preserve">分包人应满足的资格能力条件：</w:t>
      </w:r>
      <w:r>
        <w:rPr>
          <w:rFonts w:hint="eastAsia" w:ascii="宋体" w:hAnsi="宋体" w:eastAsia="宋体" w:cs="宋体"/>
          <w:color w:val="auto"/>
          <w:position w:val="-3"/>
          <w:sz w:val="21"/>
          <w:szCs w:val="21"/>
          <w:highlight w:val="none"/>
          <w:u w:val="single"/>
        </w:rPr>
        <w:t xml:space="preserve">分包人的资格能力应与其分包工程的标准和规模相适应。</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u w:val="single"/>
        </w:rPr>
        <w:t xml:space="preserve">其他要求:①分包工程严禁转包，且不得再次分包；②承包人和</w:t>
      </w:r>
      <w:r>
        <w:rPr>
          <w:rFonts w:hint="eastAsia" w:ascii="宋体" w:hAnsi="宋体" w:eastAsia="宋体" w:cs="宋体"/>
          <w:color w:val="auto"/>
          <w:position w:val="-3"/>
          <w:sz w:val="21"/>
          <w:szCs w:val="21"/>
          <w:highlight w:val="none"/>
          <w:u w:val="single"/>
        </w:rPr>
        <w:t xml:space="preserve">分包人应对分包工程承担连带责任。并参照《交通运输部关于印发&lt;公路工程施工分包管理办法&gt;的通知》（交公路规〔2024〕2号）、《交通运输部办公厅关于印发&lt;公路工程施工分包负面清单（2024年版）&gt;的通知》（交办公路〔2024〕6号）、省交通运输厅关于贯彻落实交通运输部《公路工程施工分包管理办法》的通知（苏交建函〔2024〕53号）、省交通运输厅关于印发《江苏省公路水运工程施工分包管理实施细则》的通知（苏交规〔2025〕2号）等有关施工分包、劳务合作管理的要求执行。如相关要求有不一致之处，以发布时间在后的为准。</w:t>
      </w:r>
      <w:r/>
    </w:p>
    <w:p>
      <w:pPr>
        <w:ind w:right="-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b/>
          <w:bCs/>
          <w:color w:val="auto"/>
          <w:position w:val="-3"/>
          <w:sz w:val="21"/>
          <w:szCs w:val="21"/>
          <w:highlight w:val="none"/>
        </w:rPr>
        <w:t xml:space="preserve">4.8保障承包人人员的合法权益</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本款补充第4.8.7项：</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4.8.8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承包人应按照《保障农民工工资支付条例》（国令第724号）、《省交通运输厅关于交通工程建设领域保障农民工工资支付的意见》（苏交规〔2021〕2号）、关于印发《江苏省工程建设领域农民工工资专用账户管理细则》的通知（苏人社规〔2022〕3号）、关于印发《江苏省工程建设领域农民工工资保证金管理办法》的通知（苏人社规〔2022〕4号）以及关于印发《扬州市工程建设领域农民工工资保证金管理细则》的通知（扬人社规〔2022〕2号）等</w:t>
      </w:r>
      <w:r>
        <w:rPr>
          <w:rFonts w:hint="eastAsia" w:ascii="宋体" w:hAnsi="宋体" w:eastAsia="宋体" w:cs="宋体"/>
          <w:color w:val="auto"/>
          <w:position w:val="-3"/>
          <w:sz w:val="21"/>
          <w:szCs w:val="21"/>
          <w:highlight w:val="none"/>
          <w:lang w:val="en-US" w:eastAsia="zh-CN"/>
        </w:rPr>
        <w:t xml:space="preserve">文件</w:t>
      </w:r>
      <w:r>
        <w:rPr>
          <w:rFonts w:hint="eastAsia" w:ascii="宋体" w:hAnsi="宋体" w:eastAsia="宋体" w:cs="宋体"/>
          <w:color w:val="auto"/>
          <w:position w:val="-3"/>
          <w:sz w:val="21"/>
          <w:szCs w:val="21"/>
          <w:highlight w:val="none"/>
        </w:rPr>
        <w:t xml:space="preserve">的规定支付管理农民工工资。</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4.8.9为保证在各方面按合同文件的规定承担本合同工程的实施和完成及其缺陷的修复。</w:t>
      </w:r>
      <w:r/>
    </w:p>
    <w:p>
      <w:pPr>
        <w:spacing w:line="340" w:lineRule="exact"/>
        <w:rPr>
          <w:rFonts w:ascii="宋体" w:hAnsi="宋体" w:eastAsia="宋体"/>
          <w:b/>
          <w:color w:val="auto"/>
          <w:sz w:val="21"/>
          <w:szCs w:val="21"/>
          <w:highlight w:val="none"/>
        </w:rPr>
      </w:pPr>
      <w:r>
        <w:rPr>
          <w:rFonts w:ascii="宋体" w:hAnsi="宋体" w:eastAsia="宋体"/>
          <w:b/>
          <w:color w:val="auto"/>
          <w:sz w:val="21"/>
          <w:szCs w:val="21"/>
          <w:highlight w:val="none"/>
        </w:rPr>
        <w:t xml:space="preserve">4.11不利物质条件</w:t>
      </w:r>
      <w:r/>
    </w:p>
    <w:p>
      <w:pPr>
        <w:ind w:firstLine="420"/>
        <w:spacing w:line="34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第4.11.3项约定为：</w:t>
      </w:r>
      <w:r/>
    </w:p>
    <w:p>
      <w:pPr>
        <w:ind w:firstLine="420"/>
        <w:spacing w:line="34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本项目可预见的不利物质条件范围包括：</w:t>
      </w:r>
      <w:r>
        <w:rPr>
          <w:rFonts w:ascii="宋体" w:hAnsi="宋体" w:eastAsia="宋体"/>
          <w:color w:val="auto"/>
          <w:sz w:val="21"/>
          <w:szCs w:val="21"/>
          <w:highlight w:val="none"/>
          <w:u w:val="single"/>
        </w:rPr>
        <w:t xml:space="preserve"> 图纸中已明确指出的不利的地下和水文条件</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5.材料和工程设备</w:t>
      </w:r>
      <w:r/>
    </w:p>
    <w:p>
      <w:pPr>
        <w:ind w:right="-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5.1承包人提供的材料和工程设备</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补充第5.1.4款</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实施和完成本合同工程及其缺陷的修复，承包人应按投标函附表中所报的型号、规格、数量和时间向现场调遣或租用主要施工机械及材料试验、测量、质检仪器设备，不得拖延、短缺或任意更换，否则将按第22款视为承包人违约。</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款视为承包人违约。</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承包人的施工机械、设备应在工程所在地办理机械、设备的安全施工相关手续，接受监督与管理，完成相关手续后方可投入使用。</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承包人的施工机械、设备未经监理人同意不得擅自撤离本施工现场。当工程由于发包人原因造成停工或暂缓施工，承包人有义务降低损失，经监理人同意后，可撤离不必要的机械、设备和人员。</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5.2发包人提供的材料和工程设备</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本项目发包人不提供任何材料和工程设备。</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6.施工设备和临时设施</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第6.3款细化为：</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7.交通运输</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补充第7.2.3款为：</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第7.5细化为：</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为保证道路交通安全及运输畅通,承包人应采取以下措施:</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(a)当施工期间，承包人必须在与交通和公安部门协商下，采取足够的引导交通措施；</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(b)承包人制定运输计划时，应避开现有道路上在高峰时的运输。</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8.2施工测量</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补充8.2.3、8.2.4款：</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8.2.4承包人应当将每次施工测量资料报监理人审核，对于重要的主体工程的施工测量资料，应至少在48小时前通知监理人进行复测。</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8.3基准资料错误的责任</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本款补充：</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承包人应对发包人提供的基准资料进行核实，发现错误，应及时通知监理人和发包人，否则应承担相应责任。</w:t>
      </w:r>
      <w:r/>
    </w:p>
    <w:p>
      <w:pPr>
        <w:ind w:right="-20"/>
        <w:spacing w:line="360" w:lineRule="auto"/>
        <w:tabs>
          <w:tab w:val="left" w:pos="6480" w:leader="none"/>
        </w:tabs>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t xml:space="preserve">9.2承包人的施工安全责任</w:t>
      </w:r>
      <w:r/>
    </w:p>
    <w:p>
      <w:pPr>
        <w:ind w:right="-20" w:firstLine="420"/>
        <w:spacing w:line="360" w:lineRule="auto"/>
        <w:tabs>
          <w:tab w:val="left" w:pos="6480" w:leader="none"/>
        </w:tabs>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第9.2.5项约定为：</w:t>
      </w:r>
      <w:r/>
    </w:p>
    <w:p>
      <w:pPr>
        <w:ind w:right="-20" w:firstLine="420"/>
        <w:spacing w:line="360" w:lineRule="auto"/>
        <w:tabs>
          <w:tab w:val="left" w:pos="6480" w:leader="none"/>
        </w:tabs>
        <w:rPr>
          <w:rFonts w:hint="eastAsia" w:ascii="宋体" w:hAnsi="宋体" w:eastAsia="宋体" w:cs="宋体"/>
          <w:b/>
          <w:bCs/>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承包人的安全生产措施应满足国家或省、市有关工程安全生产、文明施工的规定以及参照江苏省交通工程建设局主编的《公路工程建设现场安全管理标准化指南》的要求。承包人的主要负责人、项目负责人、专职安全生产管理人员必须取得安全生产考核合格</w:t>
      </w:r>
      <w:r>
        <w:rPr>
          <w:rFonts w:hint="eastAsia" w:ascii="宋体" w:hAnsi="宋体" w:eastAsia="宋体" w:cs="宋体"/>
          <w:color w:val="auto"/>
          <w:sz w:val="21"/>
          <w:szCs w:val="21"/>
          <w:highlight w:val="none"/>
          <w:lang w:eastAsia="zh-CN"/>
        </w:rPr>
        <w:t xml:space="preserve">证书，专职安全生产管理人员的配置人数必须满足“交通部《公路水运工程安全生产监督管理办法》（[2017]第25号）”的规定。凡标段内与已建航道、临、跨、过河设施有交叉干扰的地段，承包人应在不干扰航道畅通的前提下，采取有效措施保证安全生产文明施工和已建航道、临、跨、过河设施的安全；凡标段与其他在建工程有互扰的地段，承包人应做好与其它施工单位的签订安全生产协议，明确各方安全责任。承包人应根据合同条款、技术规范102.12、102.13小节，以及按照国家、省、市相关公路工程安全生产的规定而采取一切有必要的安全措施，</w:t>
      </w:r>
      <w:r>
        <w:rPr>
          <w:rFonts w:hint="eastAsia" w:ascii="宋体" w:hAnsi="宋体" w:eastAsia="宋体" w:cs="宋体"/>
          <w:b/>
          <w:bCs/>
          <w:color w:val="auto"/>
          <w:sz w:val="21"/>
          <w:szCs w:val="21"/>
          <w:highlight w:val="none"/>
          <w:lang w:eastAsia="zh-CN"/>
        </w:rPr>
        <w:t xml:space="preserve">相关费用</w:t>
      </w:r>
      <w:r>
        <w:rPr>
          <w:rFonts w:hint="eastAsia" w:ascii="宋体" w:hAnsi="宋体" w:eastAsia="宋体" w:cs="宋体"/>
          <w:b/>
          <w:bCs/>
          <w:color w:val="auto"/>
          <w:sz w:val="21"/>
          <w:szCs w:val="21"/>
          <w:highlight w:val="none"/>
          <w:lang w:val="en-US" w:eastAsia="zh-CN"/>
        </w:rPr>
        <w:t xml:space="preserve">按</w:t>
      </w:r>
      <w:r>
        <w:rPr>
          <w:rFonts w:hint="eastAsia" w:ascii="宋体" w:hAnsi="宋体" w:eastAsia="宋体" w:cs="宋体"/>
          <w:b/>
          <w:bCs/>
          <w:color w:val="auto"/>
          <w:sz w:val="21"/>
          <w:szCs w:val="21"/>
          <w:highlight w:val="none"/>
          <w:lang w:eastAsia="zh-CN"/>
        </w:rPr>
        <w:t xml:space="preserve">招标人设定的最高投标限价的1.5%计取“安全生产费用”</w:t>
      </w:r>
      <w:r>
        <w:rPr>
          <w:rFonts w:hint="eastAsia" w:ascii="宋体" w:hAnsi="宋体" w:eastAsia="宋体" w:cs="宋体"/>
          <w:color w:val="auto"/>
          <w:sz w:val="21"/>
          <w:szCs w:val="21"/>
          <w:highlight w:val="none"/>
          <w:lang w:eastAsia="zh-CN"/>
        </w:rPr>
        <w:t xml:space="preserve">。安全生产费应由发包人根据监理工程师对承包人在本项目生产过程中安全生产实际投入，并依据《江苏省公路水运工程安全生产费用管理办法》进行的计量签字确认进行支付。</w:t>
      </w:r>
      <w:r/>
    </w:p>
    <w:p>
      <w:pPr>
        <w:ind w:right="-20" w:firstLine="420"/>
        <w:spacing w:line="360" w:lineRule="auto"/>
        <w:tabs>
          <w:tab w:val="left" w:pos="6480" w:leader="none"/>
        </w:tabs>
        <w:rPr>
          <w:rFonts w:hint="eastAsia" w:ascii="宋体" w:hAnsi="宋体" w:eastAsia="宋体" w:cs="宋体"/>
          <w:b/>
          <w:bCs/>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bidi="ar-SA"/>
        </w:rPr>
        <w:t xml:space="preserve">施工期间，承包人必须严格执行国家、地方政府有关施工安全管理方面的法律、法规及规章制度，并无条件按照经批准的《施工现场管理方案》、《交通组织方案》，发包人、监理人、交通综合执法部门以及交警等部门的要求，结合现场情况做好相关交通组织工作。</w:t>
      </w:r>
      <w:r/>
    </w:p>
    <w:p>
      <w:pPr>
        <w:ind w:firstLine="422"/>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承包人在施工过程中用于安全生产的费用超出了安全生产费用总额时，超出部分费用视为包括在投标总价内，业主不另行计量与支付。</w:t>
      </w:r>
      <w:r>
        <w:rPr>
          <w:rFonts w:hint="eastAsia" w:ascii="宋体" w:hAnsi="宋体" w:eastAsia="宋体" w:cs="宋体"/>
          <w:color w:val="auto"/>
          <w:sz w:val="21"/>
          <w:szCs w:val="21"/>
          <w:highlight w:val="none"/>
          <w:lang w:val="en-US" w:eastAsia="zh-CN" w:bidi="ar-SA"/>
        </w:rPr>
        <w:t xml:space="preserve">安全生产费用的计量与支付应当采用以现场计量为主，现场计量与总额包干相结合的方式进行。承包人已经按照相关规定落实安全生产措施，但安全生产费用实际投入使用少于安全生产费用总额，经监理人核实，余额部分发包人不予支付。</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9.3治安保卫</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补充9.3.4项：</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在符合合同要求的范围内，进行为工程的施工和竣工以及对任何缺陷做必要的补救，均应以不使下述各方面遭受不必要的和不恰当的干扰为条件：</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(1)公众的便利；</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(2)公用道路或私人道路以及通往属于发包人或他人财产的人行小道的进入使用和占用；</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(3)河流、航道、铁路、城镇道路和其他公共交通运输线路等；</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(4)区中或地下的属于公共、团体或他人的管线和设施。</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如果发生上述情况，并由此导致索赔、赔偿、诉讼费用及其它开支时，应由承包人承担一切责任及费用，但由于发包人或监理人对本工程提供的设计所引起的必然影响除外。</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9.4环境保护</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本款第9.4.7（2）目补充：</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e.施工时排出或挖除的泥浆、淤泥、弃渣（砂、土）等施工废弃物要妥善处理，弃置形式及地点须经相关主管部门的批准，严禁未经批准擅自向湖泊、河流、荒地或市政管道等排放。相关要求详见技术规范。</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本款补充9.4.12项：</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在工程实施过程中应按照相关规定做好施工扬尘的污染防治工作，以保证达到的环境保护要求,投标人在投标文件中应当编制扬尘污染防治实施方案，扬尘污染防治措施费用在工程量清单100章中计列，总价包干，专款专用。中标单位当针对工地扬尘防治特点，采取洒水降尘、择时施工、局部停工、做好特定时期（如重大活动）空气质量保障等预警响应措施，做好扬尘污染防治预警响应预案。并满足《省交通运输厅关于招标文件贯彻落实扬尘污染防治有关法律法规规定的指导意见》（苏交建〔20</w:t>
      </w:r>
      <w:r>
        <w:rPr>
          <w:rFonts w:hint="eastAsia" w:ascii="宋体" w:hAnsi="宋体" w:eastAsia="宋体" w:cs="宋体"/>
          <w:color w:val="auto"/>
          <w:sz w:val="21"/>
          <w:szCs w:val="21"/>
          <w:highlight w:val="none"/>
        </w:rPr>
        <w:t xml:space="preserve">18〕17号）、《江苏省公路水运工程施工扬尘污染防治指导手册的通知》（苏交执法发〔2021〕48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及《扬州市扬尘污染防治条例》第3号等相关文件的要求。因承包人工地扬尘治理措施不到位而被行业主管部门考核处罚，所产生的扬尘排污费由承包人承担。</w:t>
      </w:r>
      <w:r/>
    </w:p>
    <w:p>
      <w:pPr>
        <w:ind w:left="144"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10.1合同进度计划</w:t>
      </w:r>
      <w:r/>
    </w:p>
    <w:p>
      <w:pPr>
        <w:ind w:right="-20"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rPr>
        <w:t xml:space="preserve">承包人编制施工方案说明的内容：承包人应在签订合同协议书后28天之内按发包人和监理人的要求将其编制的施工方案应报送监理人审批。</w:t>
      </w:r>
      <w:r/>
    </w:p>
    <w:p>
      <w:pPr>
        <w:ind w:left="144"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11.4异常恶劣的气候条件</w:t>
      </w:r>
      <w:r/>
    </w:p>
    <w:p>
      <w:pPr>
        <w:ind w:right="-20"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624" w:right="-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上述不利降水的衡量标准如下：</w:t>
      </w:r>
      <w:r/>
    </w:p>
    <w:p>
      <w:pPr>
        <w:ind w:firstLine="420"/>
        <w:spacing w:line="360" w:lineRule="auto"/>
        <w:tabs>
          <w:tab w:val="left" w:pos="5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rPr>
        <w:t xml:space="preserve">.按本省气象部门统计的降水资料，取最近二十年的平均降水天数为标准；</w:t>
      </w:r>
      <w:r/>
    </w:p>
    <w:p>
      <w:pPr>
        <w:ind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rPr>
        <w:t xml:space="preserve">.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c.不考虑每一降水过程后所影响的施工时间。</w:t>
      </w:r>
      <w:r/>
    </w:p>
    <w:p>
      <w:pPr>
        <w:ind w:left="144"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14.试验和检验</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补充第14.5~14.7款：</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补充第14.6款：</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现场设立的试验室必须满足“江苏省交通厅文件（苏交质（2006）45号）”等的规定。如果承包人试验室被认定不合格，承包人应尽快按要求进行改正，如承包人不在现场设立试验室，工地现场试验检测工作应当委托给取得《公路水运工程试验检测机构等级证书》和《计量认证证书》的其它检测机构，并承担费用。监理人在必要时可以使用承包人的试验检测设备，承包人应无条件提供。</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补充第14.7款：</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在合同实施期间，根据工程需要，发包人可能在本工程工地进行有关试验，承包人应积极配合并承担相应的工作，但不得对因此可能发生的人工、机械闲置损失向发包人提出补偿要求。</w:t>
      </w:r>
      <w:r/>
    </w:p>
    <w:p>
      <w:pPr>
        <w:ind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16.1价格调整</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left="53" w:right="-6" w:firstLine="422"/>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本合同在施工期间材料价格(包括劳务)及取费标准均不调价，承包人应在合同执行期间承担劳务和材料的价格波动而引起的施工成本增加的风险。</w:t>
      </w:r>
      <w:r/>
    </w:p>
    <w:p>
      <w:pPr>
        <w:ind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17.2预付款</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17.2.1本项目预付款为0。</w:t>
      </w:r>
      <w:r/>
    </w:p>
    <w:p>
      <w:pPr>
        <w:ind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17.3工程进度付款</w:t>
      </w:r>
      <w:r/>
    </w:p>
    <w:p>
      <w:pPr>
        <w:ind w:left="614" w:right="1388"/>
        <w:spacing w:line="360" w:lineRule="auto"/>
        <w:tabs>
          <w:tab w:val="left" w:pos="6720" w:leader="none"/>
          <w:tab w:val="left" w:pos="744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17.3.3进度付款证书和支付时间</w:t>
      </w:r>
      <w:r/>
    </w:p>
    <w:p>
      <w:pPr>
        <w:numPr>
          <w:ilvl w:val="0"/>
          <w:numId w:val="3"/>
        </w:numPr>
        <w:ind w:left="614" w:right="1388"/>
        <w:spacing w:line="360" w:lineRule="auto"/>
        <w:tabs>
          <w:tab w:val="left" w:pos="6720" w:leader="none"/>
          <w:tab w:val="left" w:pos="744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、（2）款内容细化为：</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316"/>
        <w:spacing w:line="360" w:lineRule="exact"/>
        <w:rPr>
          <w:rFonts w:ascii="宋体" w:hAnsi="宋体" w:eastAsia="宋体" w:cs="宋体"/>
          <w:b/>
          <w:bCs/>
          <w:color w:val="auto"/>
          <w:sz w:val="21"/>
          <w:szCs w:val="21"/>
          <w:highlight w:val="none"/>
        </w:rPr>
      </w:pPr>
      <w:r>
        <w:rPr>
          <w:rFonts w:hint="eastAsia" w:ascii="宋体" w:hAnsi="宋体" w:eastAsia="宋体" w:cs="宋体"/>
          <w:b/>
          <w:bCs/>
          <w:color w:val="auto"/>
          <w:szCs w:val="21"/>
          <w:highlight w:val="none"/>
          <w:lang w:eastAsia="zh-CN"/>
        </w:rPr>
        <w:t xml:space="preserve">本项目支付方式：中标价即为合同价，工程竣工验收合格后付至合同价的40%，竣工验收合格后满一年付至审定价的70%，竣工验收合格后满两年付至审计价的90%，竣工验收合格后满三年且无质量问题付清余款（工程结算审定价-已付工程款，其中包含3%质保金）。招标人支付工程款时中标人必须提供正式税票。</w:t>
      </w:r>
      <w:r/>
    </w:p>
    <w:p>
      <w:pPr>
        <w:ind w:right="-20"/>
        <w:spacing w:line="360" w:lineRule="auto"/>
        <w:rPr>
          <w:rFonts w:ascii="宋体" w:hAnsi="宋体" w:eastAsia="宋体" w:cs="宋体"/>
          <w:b/>
          <w:bCs/>
          <w:color w:val="auto"/>
          <w:sz w:val="21"/>
          <w:szCs w:val="21"/>
          <w:highlight w:val="none"/>
        </w:rPr>
        <w:outlineLvl w:val="0"/>
      </w:pPr>
      <w:r/>
      <w:bookmarkStart w:id="40" w:name="_Toc449517657"/>
      <w:r/>
      <w:bookmarkStart w:id="41" w:name="_Toc347061092"/>
      <w:r/>
      <w:bookmarkStart w:id="42" w:name="_Toc293567342"/>
      <w:r>
        <w:rPr>
          <w:rFonts w:hint="eastAsia" w:ascii="宋体" w:hAnsi="宋体" w:eastAsia="宋体" w:cs="宋体"/>
          <w:b/>
          <w:bCs/>
          <w:color w:val="auto"/>
          <w:sz w:val="21"/>
          <w:szCs w:val="21"/>
          <w:highlight w:val="none"/>
        </w:rPr>
        <w:t xml:space="preserve">18.7工程验收</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补充18.7.3款：</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为完成合同工程而由承包人实施的临时工程，工程竣工之后经监理人批准不须拆除的，其所有权归属发包人。</w:t>
      </w:r>
      <w:r/>
    </w:p>
    <w:p>
      <w:pPr>
        <w:ind w:right="0" w:firstLine="402"/>
        <w:keepLines w:val="0"/>
        <w:keepNext w:val="0"/>
        <w:pageBreakBefore w:val="0"/>
        <w:spacing w:line="400" w:lineRule="exact"/>
        <w:rPr>
          <w:rFonts w:hint="eastAsia" w:ascii="宋体" w:hAnsi="宋体" w:eastAsia="宋体" w:cs="宋体"/>
          <w:color w:val="auto"/>
          <w:sz w:val="21"/>
          <w:szCs w:val="21"/>
          <w:highlight w:val="none"/>
          <w:lang w:eastAsia="zh-CN"/>
        </w:rPr>
        <w:outlineLvl w:val="3"/>
      </w:pPr>
      <w:r>
        <w:rPr>
          <w:rFonts w:hint="eastAsia" w:ascii="宋体" w:hAnsi="宋体" w:eastAsia="宋体" w:cs="宋体"/>
          <w:b/>
          <w:bCs/>
          <w:color w:val="auto"/>
          <w:spacing w:val="-5"/>
          <w:sz w:val="21"/>
          <w:szCs w:val="21"/>
          <w:highlight w:val="none"/>
          <w:lang w:eastAsia="zh-CN"/>
        </w:rPr>
        <w:t xml:space="preserve">20.保险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本款约定为：</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a、建筑工程一切险：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建筑工程一切险由承包人投保，保险费由承包人承担并支付。投保条件与保险费率由承包人根据江苏省保险行业协会有关工程保险的相关规定自行考虑，在工程量清单中以总额形式单独列出，中标后该价格不再调整。如最终费用总额低于清单报价，按实结算；如最终费用总额高于清单报价，多余部分视为包含在其他项目单价中。因承包人延迟办理或未办理相关保险所引起的一切相关后果、责任由承包人自行承担。保险期限：开工日起至本合同工程签发缺陷责任期终止证书止（即合同工期+缺陷责任期）。</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b、第三者责任险：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第三者责任险由承包人投保。</w:t>
      </w:r>
      <w:r>
        <w:rPr>
          <w:rFonts w:hint="eastAsia" w:ascii="宋体" w:hAnsi="宋体" w:eastAsia="宋体" w:cs="宋体"/>
          <w:color w:val="auto"/>
          <w:sz w:val="21"/>
          <w:szCs w:val="21"/>
          <w:highlight w:val="none"/>
          <w:lang w:eastAsia="zh-CN"/>
        </w:rPr>
        <w:t xml:space="preserve">投保条件与保险费率由承包人根据江苏省保险行业协会有关公路工程保险的相关规定自行考虑，</w:t>
      </w:r>
      <w:r>
        <w:rPr>
          <w:rFonts w:hint="eastAsia" w:ascii="宋体" w:hAnsi="宋体" w:eastAsia="宋体" w:cs="宋体"/>
          <w:color w:val="auto"/>
          <w:sz w:val="21"/>
          <w:szCs w:val="21"/>
          <w:highlight w:val="none"/>
          <w:lang w:eastAsia="zh-CN"/>
        </w:rPr>
        <w:t xml:space="preserve">保险费用由承包人承担，列入工程量清单100章内。</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eastAsia="zh-CN"/>
        </w:rPr>
        <w:t xml:space="preserve">、工伤保险：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根据《转发省人力资源和社会保障厅等六部门关于铁路公路水运水利能源机场工程建设项目参加工伤</w:t>
      </w:r>
      <w:r>
        <w:rPr>
          <w:rFonts w:hint="eastAsia" w:ascii="宋体" w:hAnsi="宋体" w:eastAsia="宋体" w:cs="宋体"/>
          <w:color w:val="auto"/>
          <w:sz w:val="21"/>
          <w:szCs w:val="21"/>
          <w:highlight w:val="none"/>
          <w:lang w:eastAsia="zh-CN"/>
        </w:rPr>
        <w:t xml:space="preserve">保险通知的通知》扬交建〔2018〕12号、《江苏省工伤保险费率管理办法》的通知（苏人社规〔2020〕1号）、《关于印发&lt;江苏省超过法定退休年龄人员和实习生参加工伤保险办法&gt;的通知》（苏人社规〔2020〕6号）、《省人力资源社会保障厅关于确定2025年全省工程建设项目工伤保险费率的通知》（苏人社函〔2025〕1号）的规定，承包人须负责为农民工办理工伤保险，工伤保险费费率为最高投标限价的0.25%（如遇政策调整，以人社等部门的最新规定为准），在工程量清单中计列，发包人以实际发生保险费支付，超出部分由承包人承担。</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eastAsia="zh-CN"/>
        </w:rPr>
        <w:t xml:space="preserve">、人身意外伤害险</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承包人应在整个施工期间为其现场机构雇用的全部人员（包括临时工和民工），投保人身意外伤害险，缴纳保险费。该项保险的一切费用应由承包人承担并支付。如果承包人雇用的工人或其他人员发生意外伤害或伤亡，应向保险公司索赔。承包人应保障发包人不承担由伤害引起的赔偿以及与此有关的一切索赔、诉讼及其他费用，除非伤亡是由于发包人或其职工的行为或过失所造成的。其费用包含在承包人的投标报价中，发包人不再另行计量和支付。</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lang w:eastAsia="zh-CN"/>
        </w:rPr>
        <w:t xml:space="preserve">、安全生产责任险：</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依据相关文件要求，承包人应投保安全生产责任险。保险费用包含在安全生产费中，不另行计列。</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f</w:t>
      </w:r>
      <w:r>
        <w:rPr>
          <w:rFonts w:hint="eastAsia" w:ascii="宋体" w:hAnsi="宋体" w:eastAsia="宋体" w:cs="宋体"/>
          <w:color w:val="auto"/>
          <w:sz w:val="21"/>
          <w:szCs w:val="21"/>
          <w:highlight w:val="none"/>
          <w:lang w:eastAsia="zh-CN"/>
        </w:rPr>
        <w:t xml:space="preserve">、其他保险：</w:t>
      </w:r>
      <w:r/>
    </w:p>
    <w:p>
      <w:pPr>
        <w:ind w:firstLine="420"/>
        <w:spacing w:line="400" w:lineRule="exact"/>
        <w:rPr>
          <w:rFonts w:ascii="宋体" w:hAnsi="宋体" w:eastAsia="宋体" w:cs="宋体"/>
          <w:color w:val="auto"/>
          <w:sz w:val="21"/>
          <w:szCs w:val="21"/>
          <w:highlight w:val="none"/>
        </w:rPr>
        <w:outlineLvl w:val="0"/>
      </w:pPr>
      <w:r>
        <w:rPr>
          <w:rFonts w:ascii="宋体" w:hAnsi="宋体" w:eastAsia="宋体" w:cs="宋体"/>
          <w:color w:val="auto"/>
          <w:sz w:val="21"/>
          <w:szCs w:val="21"/>
          <w:highlight w:val="none"/>
          <w:lang w:eastAsia="zh-CN"/>
        </w:rPr>
        <w:t xml:space="preserve">承包人装备险等其他保险由承包人自行投保，保险费由承包人承担并支付，此项保险的一切费用包含在所报的投标总价中，不单独计量与支付。</w:t>
      </w:r>
      <w:bookmarkEnd w:id="40"/>
      <w:r/>
      <w:bookmarkEnd w:id="41"/>
      <w:r/>
      <w:bookmarkEnd w:id="42"/>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20.6.4保险金不足的补偿</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本款细化为：</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保险金不足以补偿损失的（包括免赔偿和超过赔偿限额的部分），应按下列对发包人或承包人责任的规定，由发包人或承包人承担：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2、由于发包人风险所造成的损失或损害：</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b、由于承包人责任引起的事故损失或损害，已投保的保险无法赔偿的部分由承包人承担。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d、由于发包人风险和若干其他风险结合而造成的上述损失和损害，在按照本款(a)或(c)(视情况而定)进行处理时，应考虑承包人和发包人双方按比例承担的责任。</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3、属于发包人的风险包括：</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a、地震、海啸、龙卷风及其他自然灾害，但承包人从发包人提供的参考资料中能合理预见或能合理采取防范措施的自然灾害除外；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b、雷电、火灾、爆炸，但因承包人责任造成的火灾和爆炸除外；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c、飞机坠毁，飞机部件或飞行物体坠落；</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d、战争、政变、征用、罢工、暴乱、骚乱，但纯系承包人由本合同工程施工引起的骚乱除外；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e、核反应、辐射或放射性污染；</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f、除合同规定者外，永久工程的任何区段或单位工程被发包人使用或占用所造成的损失或损害；</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g、属于本工程设计引起的损失或损害(由承包人负责的设计除外)；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上述a～c项风险应按照第20条的规定办理保险，以便在风险发生时，能保护发包人和承包人的利益不受到损害。</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4、但是，由于下列情况本应却未能从承保人处收回偿额，应由承包人全部负责：</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a、承包人未按保险单规定的条件和期限及时向承保人报告事故情况；</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b、承包人未履行保险单中规定的被保险人的义务。</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21.1不可抗力的确认</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21.1.1项补充：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本项所述(1)、(4)目风险应按照合同条款第20条的规定办理保险，以便在风险发生时，能保护发包人和承包人的利益不受到损害。</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21.3不可抗力后果及其处理</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本项(1)目补充：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c、由于不可抗力风险和若干其他风险结合而造成的上述损失和损害，在按照本目(a)或(b)(视情况而定)进行处理时，应考虑承包人和发包人双方按比例承担的责任。</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22.1承包人违约</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22.1.2当承包人发生第22.1.1项约定的违约情况时，发包人有权向承包人课以违约金，具体约定如下：</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如果发生22.1.1款承包人违约的情况，发包人可视承包人违约的严重程度采取下列措施之一：</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此外，当承包人发生了下述违约现象之后，发包人可依据下列具体情况扣除承包人的违约金：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5000元/人·天扣除违约金，直至缺员进场为止。</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无论是否征得发包人和监理人的同意（特殊情况除外），投标书附表中所列的工地人员项目经理每更换一人按10万元/人、项目总工程师每更换一人按10万元/人向发包人提交违约金，其余人员每更换一人则承包人应向发包人提交违约金5万元。若出现项目经理（不含项目副经理）、总工均更换的情况，发包人有权中止合同。</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(3)承包人在监理人规定的截止日前，投标函附表表9、10所列的主要机械及试验、测量设备不能按时进场，每迟到1天，发包人将按照该设备的台班费的三倍扣除违约金，直到设备进场为止。</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(4)在工程实施期间，未经监理人批准，承包人进场的施工机械和材料试验、质检仪器设备撤离现场，发包人将按该设备的重置价值从工程期中支付款中扣除违约金。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(5)在工程实施期间，承包人应制定阶段性工期目标并提交监理人批准，并努力完成工期目标。若承包人不能完成工期目标，则按0.2%签约合同价/天标准扣除承包人的违约金。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(6)在施工期间，承包人若违反施工操作及管理程序，一经发包人发现，则按50000元/次标准扣除承包人的违约金。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(7)承包人在施工期间如果在各种报表及检查试验记录中自己作假或诱导监理人作假，一经查实，发包人将按每次10万元的标准扣除承包人的违约金。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承包人应无条件接受上级交通主管部门（含上级公路管理部门）、质量监督部门、发包人监理单位的质量检查或抽查，如发现承包人出现降低施工标准或偷工减料或出现较大质量问题，发包人将按每次10万元的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(9)承包人在施工期间未能做好环境保护工作，使得周边环境遭到破坏或污染，经监理人认可后，发包人将按每次10万元的标准扣除承包人的违约金。</w:t>
      </w:r>
      <w:bookmarkEnd w:id="39"/>
      <w:r/>
      <w:r/>
    </w:p>
    <w:p>
      <w:pPr>
        <w:ind w:right="-20" w:firstLine="420"/>
        <w:spacing w:line="360" w:lineRule="auto"/>
        <w:rPr>
          <w:rFonts w:hint="eastAsia" w:ascii="宋体" w:hAnsi="宋体" w:eastAsia="宋体" w:cs="宋体"/>
          <w:color w:val="auto"/>
          <w:sz w:val="21"/>
          <w:szCs w:val="21"/>
          <w:highlight w:val="none"/>
        </w:rPr>
        <w:outlineLvl w:val="0"/>
      </w:pPr>
      <w:r>
        <w:rPr>
          <w:rFonts w:ascii="宋体" w:hAnsi="宋体" w:eastAsia="宋体"/>
          <w:color w:val="auto"/>
          <w:highlight w:val="none"/>
        </w:rPr>
        <w:br w:type="page" w:clear="all"/>
      </w:r>
      <w:r/>
    </w:p>
    <w:p>
      <w:pPr>
        <w:jc w:val="center"/>
        <w:rPr>
          <w:rFonts w:hint="eastAsia" w:eastAsia="宋体"/>
          <w:b/>
          <w:color w:val="auto"/>
          <w:sz w:val="28"/>
          <w:szCs w:val="28"/>
          <w:highlight w:val="none"/>
        </w:rPr>
      </w:pPr>
      <w:r>
        <w:rPr>
          <w:rFonts w:hint="eastAsia" w:eastAsia="宋体"/>
          <w:b/>
          <w:color w:val="auto"/>
          <w:sz w:val="28"/>
          <w:szCs w:val="28"/>
          <w:highlight w:val="none"/>
        </w:rPr>
        <w:t xml:space="preserve">第三节  合同附件格式</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440" w:lineRule="exact"/>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合同协议书</w:t>
      </w:r>
      <w:r/>
    </w:p>
    <w:p>
      <w:pPr>
        <w:spacing w:line="480" w:lineRule="exact"/>
        <w:rPr>
          <w:rFonts w:eastAsia="宋体"/>
          <w:color w:val="auto"/>
          <w:szCs w:val="21"/>
          <w:highlight w:val="none"/>
        </w:rPr>
      </w:pPr>
      <w:r>
        <w:rPr>
          <w:rFonts w:eastAsia="宋体"/>
          <w:color w:val="auto"/>
          <w:szCs w:val="21"/>
          <w:highlight w:val="none"/>
        </w:rPr>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u w:val="single"/>
          <w:lang w:eastAsia="zh-CN"/>
        </w:rPr>
        <w:t xml:space="preserve">扬州市江都区大桥镇人民政府</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（以下简称“发包人”）为实施</w:t>
      </w:r>
      <w:r>
        <w:rPr>
          <w:rFonts w:ascii="宋体" w:hAnsi="宋体" w:eastAsia="宋体"/>
          <w:color w:val="auto"/>
          <w:sz w:val="21"/>
          <w:szCs w:val="21"/>
          <w:highlight w:val="none"/>
          <w:u w:val="single"/>
        </w:rPr>
        <w:t xml:space="preserve"> </w:t>
      </w:r>
      <w:r>
        <w:rPr>
          <w:rFonts w:hint="eastAsia" w:eastAsia="宋体"/>
          <w:color w:val="auto"/>
          <w:sz w:val="21"/>
          <w:szCs w:val="21"/>
          <w:highlight w:val="none"/>
          <w:u w:val="single"/>
          <w:lang w:eastAsia="zh-CN"/>
        </w:rPr>
        <w:t xml:space="preserve">江都区大桥镇防震路大中修项目</w:t>
      </w:r>
      <w:r>
        <w:rPr>
          <w:rFonts w:hint="eastAsia" w:eastAsia="宋体"/>
          <w:color w:val="auto"/>
          <w:sz w:val="21"/>
          <w:szCs w:val="21"/>
          <w:highlight w:val="none"/>
          <w:u w:val="single"/>
        </w:rPr>
        <w:t xml:space="preserve"> </w:t>
      </w:r>
      <w:r>
        <w:rPr>
          <w:rFonts w:ascii="宋体" w:hAnsi="宋体" w:eastAsia="宋体"/>
          <w:color w:val="auto"/>
          <w:sz w:val="21"/>
          <w:szCs w:val="21"/>
          <w:highlight w:val="none"/>
        </w:rPr>
        <w:t xml:space="preserve">已接受</w:t>
      </w:r>
      <w:r>
        <w:rPr>
          <w:rFonts w:hint="eastAsia" w:ascii="宋体" w:hAnsi="宋体" w:eastAsia="宋体"/>
          <w:color w:val="auto"/>
          <w:sz w:val="21"/>
          <w:szCs w:val="21"/>
          <w:highlight w:val="none"/>
          <w:u w:val="single"/>
        </w:rPr>
        <w:t xml:space="preserve"> </w:t>
      </w:r>
      <w:r>
        <w:rPr>
          <w:rFonts w:hint="eastAsia" w:eastAsia="宋体"/>
          <w:color w:val="auto"/>
          <w:sz w:val="21"/>
          <w:szCs w:val="21"/>
          <w:highlight w:val="none"/>
          <w:u w:val="single"/>
          <w:lang w:eastAsia="zh-CN"/>
        </w:rPr>
        <w:t xml:space="preserve"> </w:t>
      </w:r>
      <w:r>
        <w:rPr>
          <w:rFonts w:hint="eastAsia" w:eastAsia="宋体"/>
          <w:color w:val="auto"/>
          <w:sz w:val="21"/>
          <w:szCs w:val="21"/>
          <w:highlight w:val="none"/>
          <w:u w:val="single"/>
          <w:lang w:val="en-US" w:eastAsia="zh-CN"/>
        </w:rPr>
        <w:t xml:space="preserve">    </w:t>
      </w:r>
      <w:r>
        <w:rPr>
          <w:rFonts w:hint="eastAsia" w:eastAsia="宋体"/>
          <w:color w:val="auto"/>
          <w:sz w:val="21"/>
          <w:szCs w:val="21"/>
          <w:highlight w:val="none"/>
          <w:u w:val="single"/>
          <w:lang w:eastAsia="zh-CN"/>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（以下简称“承包人”）对该项目施工</w:t>
      </w:r>
      <w:r>
        <w:rPr>
          <w:rFonts w:hint="eastAsia" w:ascii="宋体" w:hAnsi="宋体" w:eastAsia="宋体"/>
          <w:color w:val="auto"/>
          <w:sz w:val="21"/>
          <w:szCs w:val="21"/>
          <w:highlight w:val="none"/>
        </w:rPr>
        <w:t xml:space="preserve">的</w:t>
      </w:r>
      <w:r>
        <w:rPr>
          <w:rFonts w:ascii="宋体" w:hAnsi="宋体" w:eastAsia="宋体"/>
          <w:color w:val="auto"/>
          <w:sz w:val="21"/>
          <w:szCs w:val="21"/>
          <w:highlight w:val="none"/>
        </w:rPr>
        <w:t xml:space="preserve">投标。发包人和承包人共同达成如下协议。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1、采购需求：</w:t>
      </w:r>
      <w:r>
        <w:rPr>
          <w:rFonts w:hint="eastAsia" w:ascii="宋体" w:hAnsi="宋体" w:eastAsia="宋体" w:cs="宋体"/>
          <w:color w:val="auto"/>
          <w:sz w:val="21"/>
          <w:szCs w:val="21"/>
          <w:highlight w:val="none"/>
          <w:lang w:eastAsia="zh-CN"/>
        </w:rPr>
        <w:t xml:space="preserve">江都区大桥镇防震路大中修项目，南起益心闸南侧，沿老路由南向北至345国道为项目终点，路线全长1.137km。公路等级为四级公路，道路全宽为4.5-8.5m，老路面为水泥混凝土。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lang w:eastAsia="zh-CN"/>
        </w:rPr>
        <w:t xml:space="preserve">范围：上述路线范围内的路基、路面、桥涵、交安设施、绿化等施工以及为实施上述施工所必须的临时工程及缺陷修复等。（具体以工程量清单为准）。</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下列文件</w:t>
      </w:r>
      <w:r>
        <w:rPr>
          <w:rFonts w:hint="eastAsia" w:ascii="宋体" w:hAnsi="宋体" w:eastAsia="宋体"/>
          <w:color w:val="auto"/>
          <w:sz w:val="21"/>
          <w:szCs w:val="21"/>
          <w:highlight w:val="none"/>
        </w:rPr>
        <w:t xml:space="preserve">应视为构成</w:t>
      </w:r>
      <w:r>
        <w:rPr>
          <w:rFonts w:ascii="宋体" w:hAnsi="宋体" w:eastAsia="宋体"/>
          <w:color w:val="auto"/>
          <w:sz w:val="21"/>
          <w:szCs w:val="21"/>
          <w:highlight w:val="none"/>
        </w:rPr>
        <w:t xml:space="preserve">合同文件</w:t>
      </w:r>
      <w:r>
        <w:rPr>
          <w:rFonts w:hint="eastAsia" w:ascii="宋体" w:hAnsi="宋体" w:eastAsia="宋体"/>
          <w:color w:val="auto"/>
          <w:sz w:val="21"/>
          <w:szCs w:val="21"/>
          <w:highlight w:val="none"/>
        </w:rPr>
        <w:t xml:space="preserve">的组成部分</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本协议书及各种合同附件（含评标期间和合同谈判过程中的澄清文件和补充资料）；</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成交</w:t>
      </w:r>
      <w:r>
        <w:rPr>
          <w:rFonts w:hint="eastAsia" w:ascii="宋体" w:hAnsi="宋体" w:eastAsia="宋体"/>
          <w:color w:val="auto"/>
          <w:sz w:val="21"/>
          <w:szCs w:val="21"/>
          <w:highlight w:val="none"/>
          <w:lang w:val="en-US" w:eastAsia="zh-CN"/>
        </w:rPr>
        <w:t xml:space="preserve">通知</w:t>
      </w:r>
      <w:r>
        <w:rPr>
          <w:rFonts w:hint="eastAsia" w:ascii="宋体" w:hAnsi="宋体" w:eastAsia="宋体"/>
          <w:color w:val="auto"/>
          <w:sz w:val="21"/>
          <w:szCs w:val="21"/>
          <w:highlight w:val="none"/>
        </w:rPr>
        <w:t xml:space="preserve">书</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响应文件</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项目专用合同条款；</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公路工程</w:t>
      </w:r>
      <w:r>
        <w:rPr>
          <w:rFonts w:ascii="宋体" w:hAnsi="宋体" w:eastAsia="宋体"/>
          <w:color w:val="auto"/>
          <w:sz w:val="21"/>
          <w:szCs w:val="21"/>
          <w:highlight w:val="none"/>
        </w:rPr>
        <w:t xml:space="preserve">专用合同条款；</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（6）通用合同条款；</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图纸</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（8）已标价工程量清单；</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承包人有关人员、设备投入的承诺及投标文件中的施工组织设计；</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10</w:t>
      </w:r>
      <w:r>
        <w:rPr>
          <w:rFonts w:ascii="宋体" w:hAnsi="宋体" w:eastAsia="宋体"/>
          <w:color w:val="auto"/>
          <w:sz w:val="21"/>
          <w:szCs w:val="21"/>
          <w:highlight w:val="none"/>
        </w:rPr>
        <w:t xml:space="preserve">）其他合同文件。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上述文件互相补充和解释，如有不明确或不一致之处，以合同约定次序在先者为准。</w:t>
      </w:r>
      <w:r/>
    </w:p>
    <w:p>
      <w:pPr>
        <w:ind w:firstLine="420"/>
        <w:keepLines w:val="0"/>
        <w:keepNext w:val="0"/>
        <w:pageBreakBefore w:val="0"/>
        <w:spacing w:line="360" w:lineRule="auto"/>
        <w:widowControl w:val="off"/>
        <w:rPr>
          <w:rFonts w:ascii="宋体" w:hAnsi="宋体" w:eastAsia="宋体"/>
          <w:color w:val="auto"/>
          <w:sz w:val="21"/>
          <w:szCs w:val="21"/>
          <w:highlight w:val="none"/>
          <w:u w:val="single"/>
          <w:lang w:val="en-US" w:eastAsia="zh-CN"/>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lang w:eastAsia="zh-CN"/>
        </w:rPr>
        <w:t xml:space="preserve">、本合同为固定单价合同。</w:t>
      </w:r>
      <w:r>
        <w:rPr>
          <w:rFonts w:hint="eastAsia" w:ascii="宋体" w:hAnsi="宋体" w:eastAsia="宋体"/>
          <w:color w:val="auto"/>
          <w:sz w:val="21"/>
          <w:szCs w:val="21"/>
          <w:highlight w:val="none"/>
        </w:rPr>
        <w:t xml:space="preserve">根据工程量清单所列的预计数量和单价或总额价计算的签约合同价：</w:t>
      </w:r>
      <w:r>
        <w:rPr>
          <w:rFonts w:ascii="宋体" w:hAnsi="宋体" w:eastAsia="宋体"/>
          <w:color w:val="auto"/>
          <w:sz w:val="21"/>
          <w:szCs w:val="21"/>
          <w:highlight w:val="none"/>
        </w:rPr>
        <w:t xml:space="preserve">人民币（大写）</w:t>
      </w:r>
      <w:r>
        <w:rPr>
          <w:rFonts w:hint="eastAsia" w:ascii="宋体" w:hAnsi="宋体" w:eastAsia="宋体"/>
          <w:color w:val="auto"/>
          <w:sz w:val="21"/>
          <w:szCs w:val="21"/>
          <w:highlight w:val="none"/>
          <w:u w:val="single"/>
          <w:lang w:val="en-US" w:eastAsia="zh-CN"/>
        </w:rPr>
        <w:t xml:space="preserve">    （￥       ） </w:t>
      </w:r>
      <w:r/>
    </w:p>
    <w:p>
      <w:pPr>
        <w:ind w:firstLine="42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5</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承包人</w:t>
      </w:r>
      <w:r>
        <w:rPr>
          <w:rFonts w:ascii="宋体" w:hAnsi="宋体" w:eastAsia="宋体"/>
          <w:color w:val="auto"/>
          <w:sz w:val="21"/>
          <w:szCs w:val="21"/>
          <w:highlight w:val="none"/>
        </w:rPr>
        <w:t xml:space="preserve">项目经理：</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u w:val="single"/>
          <w:lang w:eastAsia="zh-CN"/>
        </w:rPr>
      </w:pPr>
      <w:r>
        <w:rPr>
          <w:rFonts w:hint="eastAsia" w:ascii="宋体" w:hAnsi="宋体" w:eastAsia="宋体"/>
          <w:color w:val="auto"/>
          <w:sz w:val="21"/>
          <w:szCs w:val="21"/>
          <w:highlight w:val="none"/>
        </w:rPr>
        <w:t xml:space="preserve">6</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质量要求：</w:t>
      </w:r>
      <w:r>
        <w:rPr>
          <w:rFonts w:hint="eastAsia" w:ascii="宋体" w:hAnsi="宋体" w:eastAsia="宋体"/>
          <w:color w:val="auto"/>
          <w:sz w:val="21"/>
          <w:szCs w:val="21"/>
          <w:highlight w:val="none"/>
          <w:u w:val="single"/>
        </w:rPr>
        <w:t xml:space="preserve"> 合格 </w:t>
      </w:r>
      <w:r>
        <w:rPr>
          <w:rFonts w:hint="eastAsia" w:ascii="宋体" w:hAnsi="宋体" w:eastAsia="宋体"/>
          <w:color w:val="auto"/>
          <w:sz w:val="21"/>
          <w:szCs w:val="21"/>
          <w:highlight w:val="none"/>
          <w:lang w:eastAsia="zh-CN"/>
        </w:rPr>
        <w:t xml:space="preserve">；安全目标：</w:t>
      </w:r>
      <w:r>
        <w:rPr>
          <w:rFonts w:hint="eastAsia" w:ascii="宋体" w:hAnsi="宋体" w:eastAsia="宋体"/>
          <w:color w:val="auto"/>
          <w:sz w:val="21"/>
          <w:szCs w:val="21"/>
          <w:highlight w:val="none"/>
          <w:u w:val="single"/>
          <w:lang w:eastAsia="zh-CN"/>
        </w:rPr>
        <w:t xml:space="preserve">无安全生产责任事故</w:t>
      </w:r>
      <w:r>
        <w:rPr>
          <w:rFonts w:hint="eastAsia" w:ascii="宋体" w:hAnsi="宋体" w:eastAsia="宋体"/>
          <w:color w:val="auto"/>
          <w:sz w:val="21"/>
          <w:szCs w:val="21"/>
          <w:highlight w:val="none"/>
          <w:lang w:eastAsia="zh-CN"/>
        </w:rPr>
        <w:t xml:space="preserve">。</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承包人承诺按合同约定承担工程的实施、完成及缺陷修复。</w:t>
      </w:r>
      <w:r/>
    </w:p>
    <w:p>
      <w:pPr>
        <w:ind w:firstLine="420"/>
        <w:keepLines w:val="0"/>
        <w:keepNext w:val="0"/>
        <w:pageBreakBefore w:val="0"/>
        <w:spacing w:line="360" w:lineRule="auto"/>
        <w:widowControl w:val="off"/>
        <w:rPr>
          <w:rFonts w:hint="eastAsia" w:ascii="宋体" w:hAnsi="宋体" w:eastAsia="宋体"/>
          <w:b/>
          <w:bCs/>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发包人承诺按合同约定的条件、时间和方式向承包人支付合同价款</w:t>
      </w: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rPr>
        <w:t xml:space="preserve">中标价即为合同价，工程竣工验收合格后付至合同价的40%，竣工验收合格后满一年付至审定价的70%，竣工验收合格后满两年付至审计价的90%，竣工验收合格后满三年且无质量问题付清余款（工程结算审定价-已付工程款，其中包含3%质保金）。招标人支付工程款时中标人必须提供正式税票。</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承包人应按照监理人指示开工，工期为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90</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日历天</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eastAsia="zh-CN"/>
        </w:rPr>
        <w:t xml:space="preserve">、履约保证金</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2）履约保证金用以约束承包人在合同履行中的行为，以及弥补合同履行中由于承包人自身行为可能给发包人带来的各种损失；若履约保证金额不足以弥补承包人违约造成发包人损失的，发包人可继续向承包人主张索赔。</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（3）履约保证金扣除发包人应得的补偿后的余额，在本合同履行结束后由发包人退还。逾期退还的，按中国人民银行同期贷款基准利率支付超期资金占用费，但因承包人自身原因导致无法及时退还的除外。</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（4）履约保证金收取：10%签约合同价</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本协议书在承包人提供履约保证金后，由双方法定代表人或其委托代理人签署并加盖单位章后生效。全部工程完工后经交工验收合格、缺陷责任期满签发缺陷责任终止证书后失效。</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本协议书正本二份，副本</w:t>
      </w:r>
      <w:r>
        <w:rPr>
          <w:rFonts w:hint="eastAsia" w:ascii="宋体" w:hAnsi="宋体" w:eastAsia="宋体"/>
          <w:color w:val="auto"/>
          <w:sz w:val="21"/>
          <w:szCs w:val="21"/>
          <w:highlight w:val="none"/>
          <w:u w:val="single"/>
        </w:rPr>
        <w:t xml:space="preserve"> 四 </w:t>
      </w:r>
      <w:r>
        <w:rPr>
          <w:rFonts w:hint="eastAsia" w:ascii="宋体" w:hAnsi="宋体" w:eastAsia="宋体"/>
          <w:color w:val="auto"/>
          <w:sz w:val="21"/>
          <w:szCs w:val="21"/>
          <w:highlight w:val="none"/>
        </w:rPr>
        <w:t xml:space="preserve">份，合同双方各执正本一份，副本</w:t>
      </w:r>
      <w:r>
        <w:rPr>
          <w:rFonts w:hint="eastAsia" w:ascii="宋体" w:hAnsi="宋体" w:eastAsia="宋体"/>
          <w:color w:val="auto"/>
          <w:sz w:val="21"/>
          <w:szCs w:val="21"/>
          <w:highlight w:val="none"/>
          <w:u w:val="single"/>
        </w:rPr>
        <w:t xml:space="preserve"> 二 </w:t>
      </w:r>
      <w:r>
        <w:rPr>
          <w:rFonts w:hint="eastAsia" w:ascii="宋体" w:hAnsi="宋体" w:eastAsia="宋体"/>
          <w:color w:val="auto"/>
          <w:sz w:val="21"/>
          <w:szCs w:val="21"/>
          <w:highlight w:val="none"/>
        </w:rPr>
        <w:t xml:space="preserve">份，当正本与副本的内容不一致时，以正本为准。</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13、</w:t>
      </w:r>
      <w:r>
        <w:rPr>
          <w:rFonts w:ascii="宋体" w:hAnsi="宋体" w:eastAsia="宋体"/>
          <w:color w:val="auto"/>
          <w:sz w:val="21"/>
          <w:szCs w:val="21"/>
          <w:highlight w:val="none"/>
        </w:rPr>
        <w:t xml:space="preserve">合同未尽事宜，双方另行签订补充协议。补充协议是合同的组成部分。</w:t>
      </w:r>
      <w:r/>
    </w:p>
    <w:p>
      <w:pPr>
        <w:ind w:firstLine="35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发  包 人：</w:t>
      </w:r>
      <w:r>
        <w:rPr>
          <w:rFonts w:hint="eastAsia" w:ascii="宋体" w:hAnsi="宋体" w:eastAsia="宋体"/>
          <w:color w:val="auto"/>
          <w:sz w:val="21"/>
          <w:szCs w:val="21"/>
          <w:highlight w:val="none"/>
          <w:u w:val="single"/>
        </w:rPr>
        <w:t xml:space="preserve">  （单位盖章）      </w:t>
      </w:r>
      <w:r>
        <w:rPr>
          <w:rFonts w:hint="eastAsia" w:ascii="宋体" w:hAnsi="宋体" w:eastAsia="宋体"/>
          <w:color w:val="auto"/>
          <w:sz w:val="21"/>
          <w:szCs w:val="21"/>
          <w:highlight w:val="none"/>
        </w:rPr>
        <w:t xml:space="preserve">      承 包 人：</w:t>
      </w:r>
      <w:r>
        <w:rPr>
          <w:rFonts w:hint="eastAsia" w:ascii="宋体" w:hAnsi="宋体" w:eastAsia="宋体"/>
          <w:color w:val="auto"/>
          <w:sz w:val="21"/>
          <w:szCs w:val="21"/>
          <w:highlight w:val="none"/>
          <w:u w:val="single"/>
        </w:rPr>
        <w:t xml:space="preserve">     （单位盖章）        </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lang w:eastAsia="zh-CN"/>
        </w:rPr>
        <w:t xml:space="preserve">扬州市江都区大桥镇人民政府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hint="eastAsia" w:eastAsia="宋体"/>
          <w:color w:val="auto"/>
          <w:sz w:val="21"/>
          <w:szCs w:val="21"/>
          <w:highlight w:val="none"/>
          <w:u w:val="single"/>
          <w:lang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 定 代 表 人：　　　　　　　 　　  法 定 代 表 人：</w:t>
      </w:r>
      <w:r/>
    </w:p>
    <w:p>
      <w:pPr>
        <w:ind w:firstLine="127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或                                   或</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其授权的代理人：</w:t>
      </w:r>
      <w:r>
        <w:rPr>
          <w:rFonts w:hint="eastAsia" w:ascii="宋体" w:hAnsi="宋体" w:eastAsia="宋体"/>
          <w:color w:val="auto"/>
          <w:sz w:val="21"/>
          <w:szCs w:val="21"/>
          <w:highlight w:val="none"/>
          <w:u w:val="single"/>
        </w:rPr>
        <w:t xml:space="preserve">        (签字) </w:t>
      </w:r>
      <w:r>
        <w:rPr>
          <w:rFonts w:hint="eastAsia" w:ascii="宋体" w:hAnsi="宋体" w:eastAsia="宋体"/>
          <w:color w:val="auto"/>
          <w:sz w:val="21"/>
          <w:szCs w:val="21"/>
          <w:highlight w:val="none"/>
        </w:rPr>
        <w:t xml:space="preserve">      其授权的代理人：</w:t>
      </w:r>
      <w:r>
        <w:rPr>
          <w:rFonts w:hint="eastAsia" w:ascii="宋体" w:hAnsi="宋体" w:eastAsia="宋体"/>
          <w:color w:val="auto"/>
          <w:sz w:val="21"/>
          <w:szCs w:val="21"/>
          <w:highlight w:val="none"/>
          <w:u w:val="single"/>
        </w:rPr>
        <w:t xml:space="preserve">           (签字)  </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年       月      日</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年     月       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hint="eastAsia" w:ascii="宋体" w:hAnsi="宋体" w:eastAsia="宋体" w:cs="宋体"/>
          <w:b/>
          <w:bCs/>
          <w:color w:val="auto"/>
          <w:sz w:val="36"/>
          <w:szCs w:val="20"/>
          <w:highlight w:val="none"/>
        </w:rPr>
      </w:pPr>
      <w:r>
        <w:rPr>
          <w:rFonts w:hAnsi="宋体" w:eastAsia="宋体"/>
          <w:color w:val="auto"/>
          <w:sz w:val="21"/>
          <w:highlight w:val="none"/>
        </w:rPr>
        <w:br w:type="page" w:clear="all"/>
      </w:r>
      <w:r>
        <w:rPr>
          <w:rFonts w:hint="eastAsia" w:ascii="宋体" w:hAnsi="宋体" w:eastAsia="宋体" w:cs="宋体"/>
          <w:b/>
          <w:bCs/>
          <w:color w:val="auto"/>
          <w:sz w:val="36"/>
          <w:szCs w:val="20"/>
          <w:highlight w:val="none"/>
        </w:rPr>
        <w:t xml:space="preserve">廉 政 合 同</w:t>
      </w:r>
      <w:r/>
    </w:p>
    <w:p>
      <w:pPr>
        <w:jc w:val="center"/>
        <w:rPr>
          <w:rFonts w:hint="eastAsia" w:eastAsia="宋体"/>
          <w:b/>
          <w:bCs/>
          <w:color w:val="auto"/>
          <w:sz w:val="24"/>
          <w:highlight w:val="none"/>
        </w:rPr>
      </w:pPr>
      <w:r>
        <w:rPr>
          <w:rFonts w:hint="eastAsia" w:eastAsia="宋体"/>
          <w:b/>
          <w:bCs/>
          <w:color w:val="auto"/>
          <w:sz w:val="24"/>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eastAsia="宋体"/>
          <w:color w:val="auto"/>
          <w:sz w:val="21"/>
          <w:szCs w:val="21"/>
          <w:highlight w:val="none"/>
          <w:u w:val="single"/>
        </w:rPr>
        <w:t xml:space="preserve"> </w:t>
      </w:r>
      <w:r>
        <w:rPr>
          <w:rFonts w:hint="eastAsia" w:eastAsia="宋体"/>
          <w:color w:val="auto"/>
          <w:sz w:val="21"/>
          <w:szCs w:val="21"/>
          <w:highlight w:val="none"/>
          <w:u w:val="single"/>
          <w:lang w:eastAsia="zh-CN"/>
        </w:rPr>
        <w:t xml:space="preserve">江都区大桥镇防震路大中修项目</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的项目法人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扬州市江都区大桥镇人民政府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(以下简称“发包人”)与该项目施工单位</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eastAsia="宋体"/>
          <w:color w:val="auto"/>
          <w:sz w:val="21"/>
          <w:szCs w:val="21"/>
          <w:highlight w:val="none"/>
          <w:u w:val="single"/>
          <w:lang w:eastAsia="zh-CN"/>
        </w:rPr>
        <w:t xml:space="preserve">  </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(以下简称“承包人”)，特订立如下合同。</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1．发包人和承包人双方的权利和义务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(1)严格遵守党的政策规定和国家有关法律法规及交通部的有关规定。</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(2)严格执行</w:t>
      </w:r>
      <w:r>
        <w:rPr>
          <w:rFonts w:hint="eastAsia" w:ascii="宋体" w:hAnsi="宋体" w:eastAsia="宋体"/>
          <w:color w:val="auto"/>
          <w:sz w:val="21"/>
          <w:szCs w:val="21"/>
          <w:highlight w:val="none"/>
          <w:u w:val="single"/>
        </w:rPr>
        <w:t xml:space="preserve"> </w:t>
      </w:r>
      <w:r>
        <w:rPr>
          <w:rFonts w:hint="eastAsia" w:eastAsia="宋体"/>
          <w:color w:val="auto"/>
          <w:sz w:val="21"/>
          <w:szCs w:val="21"/>
          <w:highlight w:val="none"/>
          <w:u w:val="single"/>
          <w:lang w:eastAsia="zh-CN"/>
        </w:rPr>
        <w:t xml:space="preserve">江都区大桥镇防震路大中修项目</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施工合同文件，自觉按合同办事。</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(3)双方的业务活动坚持公开、公正、诚信、透明的原则(法律认定的商业秘密和合同文件另有规定除外)，不得损害国家和集体利益，不得违反工程建设管理规章制度。</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(4)建立健全廉政制度，开展廉政教育，设立廉政告示牌，公布举报电话，监督并认真查处违法违纪行为。</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(5)发现对方在业务活动中有违反廉政规定的行为，有及时提醒对方纠正的权利和义务。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(6)发现对方严重违反本合同义务条款的行为，有向其上级有关部门举报、建议给予处理并要求告知处理结果的权利。</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2．发包人的义务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(1)发包人及其工作人员不得索要或接受承包人的礼金、有价证券和贵重物品，不得让承包人报销任何应由发包人或发包人工作人员个人支付的费用等。    </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(2)发包人工作人员不得参加承包人安排的超标准宴请和娱乐活动；不得接受承包人提供的通讯工具、交通工具和高档办公用品等。</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(3)发包人及其工作人员不得要求或者接受承包人为其住房装修、婚丧嫁娶活动、配偶子女的工作安排以及出国出境、旅游等提供方便等。</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(4)发包人工作人员及其配偶、子女不得从事与发包人工程有关的材料设备供应、工程分包、劳务等经济活动等。</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(5)发包人及其工作人员不得以任何理由向承包人推荐分包单位或推销材料，不得要求承包人购买合同规定外的材料和设备。</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(6)发包人工作人员要秉公办事，不准营私舞弊，不准利用职权从事各种个人有偿中介活动和安排个人施工队伍。</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3．承包人义务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(1)承包人不得以任何理由向发包人及其工作人员行贿或馈赠礼金、有价证券、贵重礼品。</w:t>
      </w:r>
      <w:r/>
    </w:p>
    <w:p>
      <w:pPr>
        <w:ind w:firstLine="43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(2)承包人不得以任何名义为发包人及其工作人员报销应由发包人单位或个人支付的任何费用。</w:t>
      </w:r>
      <w:r/>
    </w:p>
    <w:p>
      <w:pPr>
        <w:ind w:firstLine="43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(3)承包人不得以任何理由安排发包人工作人员参加超标准宴请及娱乐活动。</w:t>
      </w:r>
      <w:r/>
    </w:p>
    <w:p>
      <w:pPr>
        <w:ind w:left="420" w:firstLine="14"/>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(4)承包人不得为发包人单位和个人购置或提供通讯工具、交通工具和高档办公</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用品等。</w:t>
      </w:r>
      <w:r/>
    </w:p>
    <w:p>
      <w:pPr>
        <w:ind w:left="420" w:firstLine="14"/>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4．违约责任</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(1)发包人及其工作人员违反本合同第1、2条，按管理权限，依据有关规定给予党纪、政纪或组织处理；涉嫌犯罪的，移交司法机关追究刑事责任；给承包人单位造成经济损失的，应予以赔偿。</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6．本合同有效期为发包人和承包人签署之日起至该工程项目竣工验收后止。</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7．本合同作为</w:t>
      </w:r>
      <w:r>
        <w:rPr>
          <w:rFonts w:hint="eastAsia" w:ascii="宋体" w:hAnsi="宋体" w:eastAsia="宋体"/>
          <w:color w:val="auto"/>
          <w:sz w:val="21"/>
          <w:szCs w:val="21"/>
          <w:highlight w:val="none"/>
          <w:u w:val="single"/>
        </w:rPr>
        <w:t xml:space="preserve"> </w:t>
      </w:r>
      <w:r>
        <w:rPr>
          <w:rFonts w:hint="eastAsia" w:eastAsia="宋体"/>
          <w:color w:val="auto"/>
          <w:sz w:val="21"/>
          <w:szCs w:val="21"/>
          <w:highlight w:val="none"/>
          <w:u w:val="single"/>
          <w:lang w:eastAsia="zh-CN"/>
        </w:rPr>
        <w:t xml:space="preserve">江都区大桥镇防震路大中修项目</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施工合同的附件，与工程施工合同具有同等的法律效力，经合同双方签署立即生效。</w:t>
      </w:r>
      <w:r/>
    </w:p>
    <w:p>
      <w:pPr>
        <w:ind w:firstLine="43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8．本合同一式四份，由发包人和承包人各执一份，送交发包人和承包人的监督单位各一份。</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发  包 人：</w:t>
      </w:r>
      <w:r>
        <w:rPr>
          <w:rFonts w:hint="eastAsia" w:ascii="宋体" w:hAnsi="宋体" w:eastAsia="宋体"/>
          <w:color w:val="auto"/>
          <w:sz w:val="21"/>
          <w:szCs w:val="21"/>
          <w:highlight w:val="none"/>
          <w:u w:val="single"/>
        </w:rPr>
        <w:t xml:space="preserve">  （单位盖章）         </w:t>
      </w:r>
      <w:r>
        <w:rPr>
          <w:rFonts w:hint="eastAsia" w:ascii="宋体" w:hAnsi="宋体" w:eastAsia="宋体"/>
          <w:color w:val="auto"/>
          <w:sz w:val="21"/>
          <w:szCs w:val="21"/>
          <w:highlight w:val="none"/>
        </w:rPr>
        <w:t xml:space="preserve">    承 包 人：</w:t>
      </w:r>
      <w:r>
        <w:rPr>
          <w:rFonts w:hint="eastAsia" w:ascii="宋体" w:hAnsi="宋体" w:eastAsia="宋体"/>
          <w:color w:val="auto"/>
          <w:sz w:val="21"/>
          <w:szCs w:val="21"/>
          <w:highlight w:val="none"/>
          <w:u w:val="single"/>
        </w:rPr>
        <w:t xml:space="preserve">     （单位盖章）        </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lang w:eastAsia="zh-CN"/>
        </w:rPr>
        <w:t xml:space="preserve">扬州市江都区大桥镇人民政府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eastAsia="宋体"/>
          <w:color w:val="auto"/>
          <w:sz w:val="21"/>
          <w:szCs w:val="21"/>
          <w:highlight w:val="none"/>
          <w:u w:val="single"/>
          <w:lang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 定 代 表 人：</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法 定 代 表 人：</w:t>
      </w:r>
      <w:r/>
    </w:p>
    <w:p>
      <w:pPr>
        <w:ind w:firstLine="127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或                                      或</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其授权的代理人：</w:t>
      </w:r>
      <w:r>
        <w:rPr>
          <w:rFonts w:hint="eastAsia" w:ascii="宋体" w:hAnsi="宋体" w:eastAsia="宋体"/>
          <w:color w:val="auto"/>
          <w:sz w:val="21"/>
          <w:szCs w:val="21"/>
          <w:highlight w:val="none"/>
          <w:u w:val="single"/>
        </w:rPr>
        <w:t xml:space="preserve">      (签字) </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其授权的代理人：</w:t>
      </w:r>
      <w:r>
        <w:rPr>
          <w:rFonts w:hint="eastAsia" w:ascii="宋体" w:hAnsi="宋体" w:eastAsia="宋体"/>
          <w:color w:val="auto"/>
          <w:sz w:val="21"/>
          <w:szCs w:val="21"/>
          <w:highlight w:val="none"/>
          <w:u w:val="single"/>
        </w:rPr>
        <w:t xml:space="preserve">      (签字)</w:t>
      </w:r>
      <w:r/>
    </w:p>
    <w:p>
      <w:pPr>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w:t>
      </w:r>
      <w:r/>
    </w:p>
    <w:p>
      <w:pPr>
        <w:jc w:val="center"/>
        <w:spacing w:line="500" w:lineRule="exact"/>
        <w:rPr>
          <w:rFonts w:hint="eastAsia" w:ascii="宋体" w:hAnsi="宋体" w:eastAsia="宋体" w:cs="宋体"/>
          <w:b/>
          <w:bCs/>
          <w:color w:val="auto"/>
          <w:sz w:val="36"/>
          <w:szCs w:val="20"/>
          <w:highlight w:val="none"/>
        </w:rPr>
      </w:pPr>
      <w:r>
        <w:rPr>
          <w:rFonts w:hAnsi="宋体" w:eastAsia="宋体"/>
          <w:color w:val="auto"/>
          <w:sz w:val="21"/>
          <w:highlight w:val="none"/>
        </w:rPr>
        <w:br w:type="page" w:clear="all"/>
      </w:r>
      <w:r>
        <w:rPr>
          <w:rFonts w:hint="eastAsia" w:ascii="宋体" w:hAnsi="宋体" w:eastAsia="宋体" w:cs="宋体"/>
          <w:b/>
          <w:bCs/>
          <w:color w:val="auto"/>
          <w:sz w:val="36"/>
          <w:szCs w:val="20"/>
          <w:highlight w:val="none"/>
        </w:rPr>
        <w:t xml:space="preserve">安　全　生　产　合　同</w:t>
      </w:r>
      <w:r/>
    </w:p>
    <w:p>
      <w:pPr>
        <w:jc w:val="center"/>
        <w:spacing w:line="500" w:lineRule="exact"/>
        <w:rPr>
          <w:rFonts w:hint="eastAsia" w:ascii="黑体" w:hAnsi="Courier New" w:eastAsia="黑体"/>
          <w:color w:val="auto"/>
          <w:sz w:val="24"/>
          <w:highlight w:val="none"/>
        </w:rPr>
      </w:pPr>
      <w:r>
        <w:rPr>
          <w:rFonts w:hint="eastAsia" w:ascii="黑体" w:hAnsi="Courier New" w:eastAsia="黑体"/>
          <w:color w:val="auto"/>
          <w:sz w:val="24"/>
          <w:highlight w:val="none"/>
        </w:rPr>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为在</w:t>
      </w:r>
      <w:r>
        <w:rPr>
          <w:rFonts w:hint="eastAsia" w:ascii="宋体" w:hAnsi="宋体" w:eastAsia="宋体"/>
          <w:color w:val="auto"/>
          <w:sz w:val="21"/>
          <w:szCs w:val="21"/>
          <w:highlight w:val="none"/>
          <w:u w:val="single"/>
        </w:rPr>
        <w:t xml:space="preserve"> </w:t>
      </w:r>
      <w:r>
        <w:rPr>
          <w:rFonts w:hint="eastAsia" w:eastAsia="宋体"/>
          <w:color w:val="auto"/>
          <w:sz w:val="21"/>
          <w:szCs w:val="21"/>
          <w:highlight w:val="none"/>
          <w:u w:val="single"/>
          <w:lang w:eastAsia="zh-CN"/>
        </w:rPr>
        <w:t xml:space="preserve">江都区大桥镇防震路大中修项目</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施工合同的实施过程中创造安全、高效的施工环境，切实搞好本项目的安全管理工作，本项目发包人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扬州市江都区大桥镇人民政府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(以下简称“发包人”)与承包人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  </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(以下简称“承包人”)特签订安全生产合同：</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1、发包人职责</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（1）严格遵守国家有关安全生产的法律法规，认真执行工程承包合同中的有关安全要求。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（2）按照“安全第一、预防为主”和坚持“管生产必须管安全”的原则进行安全生产管理，做到生产与安全工作同时计划、布置、检查、总结和评比。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（3）重要的安全设施必须坚持与主体工程“三同时”的原则，即：同时设计、审批，同时施工，同时验收、投入使用。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（4）定期召开安全生产调度会，及时传达中央及地方有关安全生产的精神。</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（5）组织对承包人施工现场进行安全生产检查，监督承包人及时处理发现的各种安全隐患。 </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2、承包人职责</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建立健全安全生产责任制。从派往项目实施的项目经理到生产工人(包括临时雇请的民工)的安全生产管理系统必须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（4）承包人在任何时候都应采取各种合理的预防措施，防止其员工发生任何违法、违禁、暴力或妨碍治安的行为。    </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人员无证操作现象，项目经理必须承担管理责任。</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（7）操作人员上岗，必须按规定穿戴防护用品。施工负责人和安全检查员应随时检查劳动防护用品的穿戴情况，不按规定穿戴防护用品的人员不得上岗。</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（8）所有施工机具设备和高空作业的设备均应定期检查，并有安全员的签字记录，保证其经常处于完好状态；不合格的机具、设备和劳动保护用品严禁使用。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（9）施工中采用新技术、新工艺、新设备、新材料时，必须制定相应的安全技术措施，施工现场必须具有相关的安全标志牌。</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承包人必须按照本工程项目的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（11）安全生产费用按照《公路水运工程安全生产监督管理办法》的相关规定使用和管理。</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3、违约责任</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如因发包人和承包人违约造成安全事故，将依法追究责任。</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4、本合同由双方法定代表人或其授权的代理人签署并加盖单位章后生效，全部工程竣工验收后失效。</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5、本协议书一式四份，合同双方各执两份。</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发  包 人：</w:t>
      </w:r>
      <w:r>
        <w:rPr>
          <w:rFonts w:hint="eastAsia" w:ascii="宋体" w:hAnsi="宋体" w:eastAsia="宋体"/>
          <w:color w:val="auto"/>
          <w:sz w:val="21"/>
          <w:szCs w:val="21"/>
          <w:highlight w:val="none"/>
          <w:u w:val="single"/>
        </w:rPr>
        <w:t xml:space="preserve">  （单位盖章）       </w:t>
      </w:r>
      <w:r>
        <w:rPr>
          <w:rFonts w:hint="eastAsia" w:ascii="宋体" w:hAnsi="宋体" w:eastAsia="宋体"/>
          <w:color w:val="auto"/>
          <w:sz w:val="21"/>
          <w:szCs w:val="21"/>
          <w:highlight w:val="none"/>
        </w:rPr>
        <w:t xml:space="preserve">      承 包 人：</w:t>
      </w:r>
      <w:r>
        <w:rPr>
          <w:rFonts w:hint="eastAsia" w:ascii="宋体" w:hAnsi="宋体" w:eastAsia="宋体"/>
          <w:color w:val="auto"/>
          <w:sz w:val="21"/>
          <w:szCs w:val="21"/>
          <w:highlight w:val="none"/>
          <w:u w:val="single"/>
        </w:rPr>
        <w:t xml:space="preserve">     （单位盖章）   </w:t>
      </w:r>
      <w:r/>
    </w:p>
    <w:p>
      <w:pPr>
        <w:ind w:left="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lang w:eastAsia="zh-CN"/>
        </w:rPr>
        <w:t xml:space="preserve">扬州市江都区大桥镇人民政府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hint="eastAsia" w:eastAsia="宋体"/>
          <w:color w:val="auto"/>
          <w:sz w:val="21"/>
          <w:szCs w:val="21"/>
          <w:highlight w:val="none"/>
          <w:u w:val="single"/>
          <w:lang w:eastAsia="zh-CN"/>
        </w:rPr>
        <w:t xml:space="preserve">  </w:t>
      </w:r>
      <w:r>
        <w:rPr>
          <w:rFonts w:hint="eastAsia" w:eastAsia="宋体"/>
          <w:color w:val="auto"/>
          <w:sz w:val="21"/>
          <w:szCs w:val="21"/>
          <w:highlight w:val="none"/>
          <w:u w:val="single"/>
        </w:rPr>
        <w:t xml:space="preserve">  </w:t>
      </w:r>
      <w:r>
        <w:rPr>
          <w:rFonts w:hint="eastAsia" w:eastAsia="宋体"/>
          <w:color w:val="auto"/>
          <w:sz w:val="21"/>
          <w:szCs w:val="21"/>
          <w:highlight w:val="none"/>
          <w:u w:val="single"/>
          <w:lang w:val="en-US" w:eastAsia="zh-CN"/>
        </w:rPr>
        <w:t xml:space="preserve">                       </w:t>
      </w:r>
      <w:r>
        <w:rPr>
          <w:rFonts w:hint="eastAsia" w:eastAsia="宋体"/>
          <w:color w:val="auto"/>
          <w:sz w:val="21"/>
          <w:szCs w:val="21"/>
          <w:highlight w:val="none"/>
          <w:u w:val="single"/>
        </w:rPr>
        <w:t xml:space="preserve">   </w:t>
      </w:r>
      <w:r/>
    </w:p>
    <w:p>
      <w:pPr>
        <w:ind w:left="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 定 代 表 人：</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法 定 代 表 人：</w:t>
      </w:r>
      <w:r/>
    </w:p>
    <w:p>
      <w:pPr>
        <w:ind w:left="0" w:firstLine="127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或                                     或</w:t>
      </w:r>
      <w:r/>
    </w:p>
    <w:p>
      <w:pPr>
        <w:ind w:left="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其授权的代理人：</w:t>
      </w:r>
      <w:r>
        <w:rPr>
          <w:rFonts w:hint="eastAsia" w:ascii="宋体" w:hAnsi="宋体" w:eastAsia="宋体"/>
          <w:color w:val="auto"/>
          <w:sz w:val="21"/>
          <w:szCs w:val="21"/>
          <w:highlight w:val="none"/>
          <w:u w:val="single"/>
        </w:rPr>
        <w:t xml:space="preserve">        (签字) </w:t>
      </w:r>
      <w:r>
        <w:rPr>
          <w:rFonts w:hint="eastAsia" w:ascii="宋体" w:hAnsi="宋体" w:eastAsia="宋体"/>
          <w:color w:val="auto"/>
          <w:sz w:val="21"/>
          <w:szCs w:val="21"/>
          <w:highlight w:val="none"/>
        </w:rPr>
        <w:t xml:space="preserve">       其授权的代理人：</w:t>
      </w:r>
      <w:r>
        <w:rPr>
          <w:rFonts w:hint="eastAsia" w:ascii="宋体" w:hAnsi="宋体" w:eastAsia="宋体"/>
          <w:color w:val="auto"/>
          <w:sz w:val="21"/>
          <w:szCs w:val="21"/>
          <w:highlight w:val="none"/>
          <w:u w:val="single"/>
        </w:rPr>
        <w:t xml:space="preserve">         (签字)  </w:t>
      </w:r>
      <w:r/>
    </w:p>
    <w:p>
      <w:pPr>
        <w:ind w:left="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w:t>
      </w:r>
      <w:bookmarkEnd w:id="33"/>
      <w:r/>
      <w:r/>
    </w:p>
    <w:p>
      <w:pPr>
        <w:jc w:val="left"/>
        <w:widowControl/>
        <w:rPr>
          <w:b/>
          <w:color w:val="auto"/>
          <w:spacing w:val="6"/>
          <w:sz w:val="28"/>
          <w:highlight w:val="none"/>
        </w:rPr>
      </w:pPr>
      <w:r>
        <w:rPr>
          <w:rFonts w:hint="eastAsia" w:ascii="宋体" w:hAnsi="宋体" w:eastAsia="宋体" w:cs="宋体"/>
          <w:color w:val="auto"/>
          <w:sz w:val="24"/>
          <w:szCs w:val="24"/>
          <w:highlight w:val="none"/>
          <w:lang w:eastAsia="zh-CN" w:bidi="ar"/>
        </w:rPr>
        <w:t xml:space="preserve"> </w:t>
      </w:r>
      <w:r>
        <w:rPr>
          <w:rFonts w:hint="eastAsia" w:ascii="宋体" w:hAnsi="宋体"/>
          <w:b/>
          <w:bCs/>
          <w:color w:val="auto"/>
          <w:sz w:val="32"/>
          <w:szCs w:val="32"/>
          <w:highlight w:val="none"/>
        </w:rPr>
        <w:br w:type="page" w:clear="all"/>
      </w:r>
      <w:r/>
    </w:p>
    <w:p>
      <w:pPr>
        <w:jc w:val="center"/>
        <w:spacing w:line="360" w:lineRule="auto"/>
        <w:rPr>
          <w:rFonts w:ascii="宋体" w:hAnsi="宋体"/>
          <w:b/>
          <w:color w:val="auto"/>
          <w:sz w:val="32"/>
          <w:szCs w:val="32"/>
          <w:highlight w:val="none"/>
        </w:rPr>
      </w:pPr>
      <w:r>
        <w:rPr>
          <w:rFonts w:hint="eastAsia"/>
          <w:b/>
          <w:color w:val="auto"/>
          <w:spacing w:val="6"/>
          <w:sz w:val="32"/>
          <w:szCs w:val="32"/>
          <w:highlight w:val="none"/>
        </w:rPr>
        <w:t xml:space="preserve">第四章 项目需求</w:t>
      </w:r>
      <w:r/>
    </w:p>
    <w:p>
      <w:pPr>
        <w:ind w:right="-155"/>
        <w:spacing w:line="360" w:lineRule="auto"/>
        <w:rPr>
          <w:rFonts w:ascii="宋体" w:hAnsi="宋体" w:cs="Calibri"/>
          <w:color w:val="auto"/>
          <w:szCs w:val="21"/>
          <w:highlight w:val="none"/>
        </w:rPr>
      </w:pPr>
      <w:r>
        <w:rPr>
          <w:rFonts w:hint="eastAsia" w:ascii="宋体" w:hAnsi="宋体" w:cs="Calibri"/>
          <w:color w:val="auto"/>
          <w:szCs w:val="21"/>
          <w:highlight w:val="none"/>
        </w:rPr>
        <w:t xml:space="preserve">项目属性：工程类项目</w:t>
      </w:r>
      <w:r/>
    </w:p>
    <w:p>
      <w:pPr>
        <w:ind w:right="-155"/>
        <w:spacing w:line="360" w:lineRule="auto"/>
        <w:rPr>
          <w:rFonts w:ascii="宋体" w:hAnsi="宋体" w:cs="Calibri"/>
          <w:color w:val="auto"/>
          <w:szCs w:val="21"/>
          <w:highlight w:val="none"/>
        </w:rPr>
      </w:pPr>
      <w:r>
        <w:rPr>
          <w:rFonts w:ascii="宋体" w:hAnsi="宋体" w:cs="Calibri"/>
          <w:color w:val="auto"/>
          <w:szCs w:val="21"/>
          <w:highlight w:val="none"/>
        </w:rPr>
        <w:t xml:space="preserve">其他要求：</w:t>
      </w:r>
      <w:r/>
    </w:p>
    <w:p>
      <w:pPr>
        <w:ind w:right="-155" w:firstLine="420"/>
        <w:spacing w:line="360" w:lineRule="auto"/>
        <w:rPr>
          <w:rFonts w:ascii="宋体" w:hAnsi="宋体" w:cs="Calibri"/>
          <w:color w:val="auto"/>
          <w:szCs w:val="21"/>
          <w:highlight w:val="none"/>
        </w:rPr>
      </w:pPr>
      <w:r>
        <w:rPr>
          <w:rFonts w:ascii="宋体" w:hAnsi="宋体" w:cs="Calibri"/>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Calibri"/>
          <w:b/>
          <w:i/>
          <w:color w:val="auto"/>
          <w:szCs w:val="21"/>
          <w:highlight w:val="none"/>
          <w:u w:val="single"/>
        </w:rPr>
        <w:t xml:space="preserve">如属政府强制采购产品未提供认证证书的或认证证书提供不全的将视为未实质性响应采购要求</w:t>
      </w:r>
      <w:r>
        <w:rPr>
          <w:rFonts w:ascii="宋体" w:hAnsi="宋体" w:cs="Calibri"/>
          <w:color w:val="auto"/>
          <w:szCs w:val="21"/>
          <w:highlight w:val="none"/>
        </w:rPr>
        <w:t xml:space="preserve">。其他条件相同情况下，应当优先采购节能产品、环境标志产品。</w:t>
      </w:r>
      <w:r/>
    </w:p>
    <w:p>
      <w:pPr>
        <w:ind w:right="-155" w:firstLine="420"/>
        <w:spacing w:line="360" w:lineRule="auto"/>
        <w:rPr>
          <w:rFonts w:ascii="宋体" w:hAnsi="宋体" w:cs="Calibri"/>
          <w:color w:val="auto"/>
          <w:szCs w:val="21"/>
          <w:highlight w:val="none"/>
        </w:rPr>
      </w:pPr>
      <w:r>
        <w:rPr>
          <w:rFonts w:ascii="宋体" w:hAnsi="宋体" w:cs="Calibri"/>
          <w:color w:val="auto"/>
          <w:szCs w:val="21"/>
          <w:highlight w:val="none"/>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ascii="宋体" w:hAnsi="宋体" w:cs="Calibri"/>
          <w:color w:val="auto"/>
          <w:szCs w:val="21"/>
          <w:highlight w:val="none"/>
        </w:rPr>
      </w:pPr>
      <w:r>
        <w:rPr>
          <w:rFonts w:hint="eastAsia" w:ascii="宋体" w:hAnsi="宋体" w:cs="Calibri"/>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Calibri"/>
          <w:color w:val="auto"/>
          <w:szCs w:val="21"/>
          <w:highlight w:val="none"/>
        </w:rPr>
        <w:t xml:space="preserve">“</w:t>
      </w:r>
      <w:r>
        <w:rPr>
          <w:rFonts w:hint="eastAsia" w:ascii="宋体" w:hAnsi="宋体" w:cs="Calibri"/>
          <w:color w:val="auto"/>
          <w:szCs w:val="21"/>
          <w:highlight w:val="none"/>
        </w:rPr>
        <w:t xml:space="preserve">符合证明文件格式</w:t>
      </w:r>
      <w:r>
        <w:rPr>
          <w:rFonts w:ascii="宋体" w:hAnsi="宋体" w:cs="Calibri"/>
          <w:color w:val="auto"/>
          <w:szCs w:val="21"/>
          <w:highlight w:val="none"/>
        </w:rPr>
        <w:t xml:space="preserve">”</w:t>
      </w:r>
      <w:r>
        <w:rPr>
          <w:rFonts w:hint="eastAsia" w:ascii="宋体" w:hAnsi="宋体" w:cs="Calibri"/>
          <w:color w:val="auto"/>
          <w:szCs w:val="21"/>
          <w:highlight w:val="none"/>
        </w:rPr>
        <w:t xml:space="preserve">中准确填写或上传。</w:t>
      </w:r>
      <w:r/>
    </w:p>
    <w:p>
      <w:pPr>
        <w:ind w:right="-155"/>
        <w:spacing w:line="360" w:lineRule="auto"/>
        <w:rPr>
          <w:rFonts w:ascii="宋体" w:hAnsi="宋体" w:cs="Calibri"/>
          <w:b/>
          <w:bCs/>
          <w:color w:val="auto"/>
          <w:szCs w:val="21"/>
          <w:highlight w:val="none"/>
        </w:rPr>
      </w:pPr>
      <w:r>
        <w:rPr>
          <w:rFonts w:hint="eastAsia" w:ascii="宋体" w:hAnsi="宋体" w:cs="Calibri"/>
          <w:b/>
          <w:bCs/>
          <w:color w:val="auto"/>
          <w:szCs w:val="21"/>
          <w:highlight w:val="none"/>
        </w:rPr>
        <w:t xml:space="preserve">本项目所属行业：建筑业</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keepLines w:val="0"/>
        <w:keepNext w:val="0"/>
        <w:pageBreakBefore w:val="0"/>
        <w:spacing w:line="380" w:lineRule="exact"/>
        <w:widowControl w:val="off"/>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一、项目概况</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1、采购需求：江都区大桥镇防震路大中修项目，南起益心闸南侧，沿老路由南向北至345国道为项目终点，路线全长1.137km。公路等级为四级公路，道路全宽为4.5-8.5m，老路面为水泥混凝土。</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2、采购</w:t>
      </w:r>
      <w:r>
        <w:rPr>
          <w:rFonts w:hint="eastAsia" w:ascii="宋体" w:hAnsi="宋体"/>
          <w:color w:val="auto"/>
          <w:szCs w:val="21"/>
          <w:highlight w:val="none"/>
        </w:rPr>
        <w:t xml:space="preserve">范围：上述路线范围内的路基、路面、桥涵、交安设施、绿化等施工以及为实施上述施工所必须的临时工程及缺陷修复等。（具体以工程量清单为准）。</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3、最高限价（如有）：本项目最高限价为</w:t>
      </w:r>
      <w:r>
        <w:rPr>
          <w:rFonts w:hint="eastAsia" w:ascii="宋体" w:hAnsi="宋体"/>
          <w:color w:val="auto"/>
          <w:szCs w:val="21"/>
          <w:highlight w:val="none"/>
          <w:lang w:val="en-US" w:eastAsia="zh-CN"/>
        </w:rPr>
        <w:t xml:space="preserve">303.6932</w:t>
      </w:r>
      <w:r>
        <w:rPr>
          <w:rFonts w:hint="eastAsia" w:ascii="宋体" w:hAnsi="宋体"/>
          <w:color w:val="auto"/>
          <w:szCs w:val="21"/>
          <w:highlight w:val="none"/>
        </w:rPr>
        <w:t xml:space="preserve">万元，最后报价超过最高限价的为无效报价，按照无效响应处理。</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4、合同履行期限：</w:t>
      </w:r>
      <w:r>
        <w:rPr>
          <w:rFonts w:hint="eastAsia" w:ascii="宋体" w:hAnsi="宋体"/>
          <w:color w:val="auto"/>
          <w:szCs w:val="21"/>
          <w:highlight w:val="none"/>
          <w:lang w:val="en-US" w:eastAsia="zh-CN"/>
        </w:rPr>
        <w:t xml:space="preserve">90日历天。</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5、质量要求：合格。</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6、工程安全目标：无安全责任事故。</w:t>
      </w:r>
      <w:r/>
    </w:p>
    <w:p>
      <w:pPr>
        <w:ind w:firstLine="422"/>
        <w:keepLines w:val="0"/>
        <w:keepNext w:val="0"/>
        <w:pageBreakBefore w:val="0"/>
        <w:spacing w:line="380" w:lineRule="exact"/>
        <w:widowControl w:val="off"/>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二、编制依据：</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1、现场施工情况、工程特点及常规施工方案；</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2、《公路工程预算定额》（JTG/T 3832—2018)；</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3、《公路工程机械台班费用定额》（JTG/T 3833—2018）；</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4、《公路工程建设项目概算预算编制办法》（JTG 3830—2018）；</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5、《公路工程标准施工招标文件》（2018年版）；</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6、《建设工程工程量清单计价规范》（GB50500-2024）；</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7、《房屋建筑与装饰工程工程量计算规范》（GB/T50854-2024）；</w:t>
      </w:r>
      <w:r/>
    </w:p>
    <w:p>
      <w:pPr>
        <w:ind w:firstLine="420"/>
        <w:jc w:val="left"/>
        <w:keepLines w:val="0"/>
        <w:keepNext w:val="0"/>
        <w:pageBreakBefore w:val="0"/>
        <w:spacing w:line="380" w:lineRule="exact"/>
        <w:widowControl w:val="off"/>
        <w:tabs>
          <w:tab w:val="left" w:pos="0" w:leader="none"/>
          <w:tab w:val="left" w:pos="1134"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8、《江苏省建筑与装饰工程消耗量》《江苏省市政工程消耗量》《江苏省通用安装工程消耗量》《江苏省建设工程费用参考》及《江苏建设工程施工机具台班费用参考表》等适用于本建设项目的计量规范；</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省交通运输厅关于印发《江苏省公路水运工程安全生产费用管理办法》的通知（苏交规〔2025〕1号）</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、省人力资源社会保障厅关于确定2025年全省工程建设项目工伤保险费率的通知（苏人社函[2025]1号文）</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、省交通厅文件《省交通运输厅关于招标文件贯彻落实扬尘污染防治有关法律法规规定的指导意见》（苏交建[2018]17号）</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、交通运输部2019年第26号公告：交通运输部关于调整《公路工程建设项目投资估算编制办法》（JTG3820-2018）、《公路工程建设项目概算预算编制办法》（JTG3830-2018）中“税金”有关规定的公告；</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、省交通厅文件《省交通运输厅关于执行交通运输部第86号公告有关补充规定的通知》（苏交建（2019）22号）</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14、</w:t>
      </w:r>
      <w:r>
        <w:rPr>
          <w:rFonts w:hint="eastAsia" w:ascii="宋体" w:hAnsi="宋体"/>
          <w:color w:val="auto"/>
          <w:szCs w:val="21"/>
          <w:highlight w:val="none"/>
        </w:rPr>
        <w:t xml:space="preserve">其他有关法律法规依据。</w:t>
      </w:r>
      <w:r/>
    </w:p>
    <w:p>
      <w:pPr>
        <w:ind w:firstLine="422"/>
        <w:keepLines w:val="0"/>
        <w:keepNext w:val="0"/>
        <w:pageBreakBefore w:val="0"/>
        <w:spacing w:line="380" w:lineRule="exact"/>
        <w:widowControl w:val="off"/>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三、现场踏勘</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本项目不组织集中踏勘，供应商如有需要自行查勘，由此产生的安全责任及费用由供应商自行承担。</w:t>
      </w:r>
      <w:r/>
    </w:p>
    <w:p>
      <w:pPr>
        <w:ind w:firstLine="422"/>
        <w:keepLines w:val="0"/>
        <w:keepNext w:val="0"/>
        <w:pageBreakBefore w:val="0"/>
        <w:spacing w:line="380" w:lineRule="exact"/>
        <w:widowControl w:val="off"/>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四、报价要求</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详见合同条款及工程量清单说明。</w:t>
      </w:r>
      <w:r/>
    </w:p>
    <w:p>
      <w:pPr>
        <w:ind w:firstLine="422"/>
        <w:jc w:val="left"/>
        <w:keepLines w:val="0"/>
        <w:keepNext w:val="0"/>
        <w:pageBreakBefore w:val="0"/>
        <w:spacing w:line="380" w:lineRule="exact"/>
        <w:widowControl w:val="off"/>
        <w:tabs>
          <w:tab w:val="left" w:pos="0" w:leader="none"/>
          <w:tab w:val="left" w:pos="1134" w:leader="none"/>
        </w:tabs>
        <w:rPr>
          <w:rFonts w:ascii="宋体" w:hAnsi="宋体"/>
          <w:color w:val="auto"/>
          <w:szCs w:val="21"/>
          <w:highlight w:val="none"/>
        </w:rPr>
      </w:pPr>
      <w:r>
        <w:rPr>
          <w:rFonts w:hint="eastAsia" w:ascii="宋体" w:hAnsi="宋体" w:cs="宋体"/>
          <w:b/>
          <w:color w:val="auto"/>
          <w:szCs w:val="21"/>
          <w:highlight w:val="none"/>
        </w:rPr>
        <w:t xml:space="preserve">五、其他要求</w:t>
      </w:r>
      <w:r/>
    </w:p>
    <w:p>
      <w:pPr>
        <w:ind w:firstLine="420"/>
        <w:jc w:val="left"/>
        <w:spacing w:line="400" w:lineRule="exact"/>
        <w:tabs>
          <w:tab w:val="left" w:pos="0" w:leader="none"/>
          <w:tab w:val="left" w:pos="1134" w:leader="none"/>
        </w:tabs>
        <w:rPr>
          <w:rFonts w:hint="eastAsia" w:ascii="宋体" w:hAnsi="宋体" w:eastAsia="宋体"/>
          <w:color w:val="auto"/>
          <w:szCs w:val="21"/>
          <w:highlight w:val="none"/>
        </w:rPr>
      </w:pPr>
      <w:r>
        <w:rPr>
          <w:rFonts w:hint="eastAsia" w:ascii="宋体" w:hAnsi="宋体" w:eastAsia="宋体"/>
          <w:color w:val="auto"/>
          <w:szCs w:val="21"/>
          <w:highlight w:val="none"/>
        </w:rPr>
        <w:t xml:space="preserve">1、项目实施过程中若发生相关的安全事故由供应商自行负责。</w:t>
      </w:r>
      <w:r/>
    </w:p>
    <w:p>
      <w:pPr>
        <w:ind w:firstLine="420"/>
        <w:jc w:val="left"/>
        <w:spacing w:line="400" w:lineRule="exact"/>
        <w:tabs>
          <w:tab w:val="left" w:pos="0" w:leader="none"/>
          <w:tab w:val="left" w:pos="1134" w:leader="none"/>
        </w:tabs>
        <w:rPr>
          <w:rFonts w:ascii="宋体" w:hAnsi="宋体" w:eastAsia="宋体" w:cs="宋体"/>
          <w:color w:val="auto"/>
          <w:szCs w:val="21"/>
          <w:highlight w:val="none"/>
        </w:rPr>
      </w:pPr>
      <w:r>
        <w:rPr>
          <w:rFonts w:hint="eastAsia" w:ascii="宋体" w:hAnsi="宋体" w:eastAsia="宋体"/>
          <w:color w:val="auto"/>
          <w:szCs w:val="21"/>
          <w:highlight w:val="none"/>
        </w:rPr>
        <w:t xml:space="preserve">2、供应商成交后根据本单位的最终总报价和首轮明细报价，自行调整各明细单价（原则上除不可竞争费外，其</w:t>
      </w:r>
      <w:r>
        <w:rPr>
          <w:rFonts w:hint="eastAsia" w:ascii="宋体" w:hAnsi="宋体" w:eastAsia="宋体" w:cs="宋体"/>
          <w:color w:val="auto"/>
          <w:szCs w:val="21"/>
          <w:highlight w:val="none"/>
        </w:rPr>
        <w:t xml:space="preserve">他各分项报价同比例下浮）直至合价和最终总报价相符，报采购人和预算编制单位审核，审核通过后，后期根据审核后的明细报价，按实结算。</w:t>
      </w:r>
      <w:r/>
    </w:p>
    <w:p>
      <w:pPr>
        <w:ind w:firstLine="422"/>
        <w:jc w:val="left"/>
        <w:keepLines w:val="0"/>
        <w:keepNext w:val="0"/>
        <w:pageBreakBefore w:val="0"/>
        <w:spacing w:line="380" w:lineRule="exact"/>
        <w:widowControl w:val="off"/>
        <w:tabs>
          <w:tab w:val="left" w:pos="0" w:leader="none"/>
          <w:tab w:val="left" w:pos="1134" w:leader="none"/>
        </w:tabs>
        <w:rPr>
          <w:rFonts w:ascii="宋体" w:hAnsi="宋体" w:cs="宋体"/>
          <w:color w:val="auto"/>
          <w:szCs w:val="21"/>
          <w:highlight w:val="none"/>
        </w:rPr>
      </w:pPr>
      <w:r>
        <w:rPr>
          <w:rFonts w:hint="eastAsia" w:ascii="宋体" w:hAnsi="宋体" w:eastAsia="宋体" w:cs="Times New Roman"/>
          <w:b/>
          <w:bCs/>
          <w:i/>
          <w:iCs/>
          <w:color w:val="auto"/>
          <w:sz w:val="21"/>
          <w:szCs w:val="21"/>
          <w:highlight w:val="none"/>
          <w:u w:val="single"/>
          <w:lang w:val="en-US" w:eastAsia="zh-CN" w:bidi="ar-SA"/>
        </w:rPr>
        <w:t xml:space="preserve">3、供应商填写完毕的工程量固化清单未对工程量固化清单电子文件中的数据、格式和运算定义进行修改，否则做无效响应处理</w:t>
      </w:r>
      <w:r>
        <w:rPr>
          <w:rFonts w:hint="eastAsia" w:ascii="宋体" w:hAnsi="宋体" w:eastAsia="宋体" w:cs="Times New Roman"/>
          <w:color w:val="auto"/>
          <w:sz w:val="21"/>
          <w:szCs w:val="21"/>
          <w:highlight w:val="none"/>
          <w:lang w:val="en-US" w:eastAsia="zh-CN" w:bidi="ar-SA"/>
        </w:rPr>
        <w:t xml:space="preserve">。</w:t>
      </w:r>
      <w:r/>
    </w:p>
    <w:p>
      <w:pPr>
        <w:ind w:firstLine="420"/>
        <w:spacing w:line="400" w:lineRule="exact"/>
        <w:rPr>
          <w:rFonts w:ascii="宋体" w:hAnsi="宋体"/>
          <w:i/>
          <w:iCs/>
          <w:color w:val="auto"/>
          <w:szCs w:val="21"/>
          <w:highlight w:val="none"/>
          <w:u w:val="single"/>
        </w:rPr>
      </w:pPr>
      <w:r>
        <w:rPr>
          <w:rFonts w:ascii="宋体" w:hAnsi="宋体"/>
          <w:i/>
          <w:iCs/>
          <w:color w:val="auto"/>
          <w:szCs w:val="21"/>
          <w:highlight w:val="none"/>
          <w:u w:val="single"/>
        </w:rPr>
      </w:r>
      <w:r/>
    </w:p>
    <w:p>
      <w:pPr>
        <w:ind w:firstLine="422"/>
        <w:spacing w:line="360" w:lineRule="auto"/>
        <w:rPr>
          <w:rFonts w:ascii="宋体" w:hAnsi="宋体" w:cs="宋体"/>
          <w:b/>
          <w:bCs/>
          <w:color w:val="auto"/>
          <w:szCs w:val="21"/>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1"/>
          <w:highlight w:val="none"/>
        </w:rPr>
      </w:r>
      <w:r/>
    </w:p>
    <w:p>
      <w:pPr>
        <w:jc w:val="center"/>
        <w:spacing w:line="360" w:lineRule="auto"/>
        <w:rPr>
          <w:rFonts w:ascii="宋体"/>
          <w:b/>
          <w:bCs/>
          <w:color w:val="auto"/>
          <w:sz w:val="32"/>
          <w:szCs w:val="32"/>
          <w:highlight w:val="none"/>
        </w:rPr>
      </w:pPr>
      <w:r>
        <w:rPr>
          <w:rFonts w:hint="eastAsia" w:ascii="宋体" w:hAnsi="宋体"/>
          <w:b/>
          <w:color w:val="auto"/>
          <w:sz w:val="32"/>
          <w:szCs w:val="32"/>
          <w:highlight w:val="none"/>
        </w:rPr>
        <w:t xml:space="preserve">第五章 评审方法及评审标准</w:t>
      </w:r>
      <w:r/>
    </w:p>
    <w:p>
      <w:pPr>
        <w:jc w:val="center"/>
        <w:spacing w:line="360" w:lineRule="auto"/>
        <w:rPr>
          <w:rFonts w:eastAsia="Times New Roman"/>
          <w:b/>
          <w:bCs/>
          <w:color w:val="auto"/>
          <w:sz w:val="24"/>
          <w:szCs w:val="24"/>
          <w:highlight w:val="none"/>
        </w:rPr>
      </w:pPr>
      <w:r>
        <w:rPr>
          <w:rFonts w:hint="eastAsia" w:ascii="宋体" w:hAnsi="宋体" w:cs="宋体"/>
          <w:b/>
          <w:bCs/>
          <w:color w:val="auto"/>
          <w:sz w:val="24"/>
          <w:szCs w:val="24"/>
          <w:highlight w:val="none"/>
        </w:rPr>
        <w:t xml:space="preserve">竞争性磋商评标办法</w:t>
      </w:r>
      <w:r/>
    </w:p>
    <w:p>
      <w:pPr>
        <w:ind w:firstLine="422"/>
        <w:spacing w:line="340" w:lineRule="exact"/>
        <w:rPr>
          <w:rFonts w:ascii="宋体"/>
          <w:color w:val="auto"/>
          <w:highlight w:val="none"/>
        </w:rPr>
      </w:pPr>
      <w:r>
        <w:rPr>
          <w:rFonts w:hint="eastAsia" w:ascii="宋体" w:hAnsi="宋体" w:cs="宋体"/>
          <w:b/>
          <w:bCs/>
          <w:color w:val="auto"/>
          <w:highlight w:val="none"/>
        </w:rPr>
        <w:t xml:space="preserve">一、评标方法</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40" w:lineRule="exact"/>
        <w:rPr>
          <w:rFonts w:hint="eastAsia" w:ascii="宋体" w:hAnsi="宋体" w:cs="宋体"/>
          <w:b/>
          <w:bCs/>
          <w:color w:val="auto"/>
          <w:highlight w:val="none"/>
        </w:rPr>
      </w:pPr>
      <w:r/>
      <w:bookmarkStart w:id="43" w:name="_Toc449016388"/>
      <w:r/>
      <w:bookmarkStart w:id="44" w:name="_Toc449017024"/>
      <w:r>
        <w:rPr>
          <w:rFonts w:hint="eastAsia" w:ascii="宋体" w:hAnsi="宋体" w:cs="宋体"/>
          <w:b/>
          <w:bCs/>
          <w:color w:val="auto"/>
          <w:highlight w:val="none"/>
        </w:rPr>
        <w:t xml:space="preserve">二、政府采购政策功能落实</w:t>
      </w:r>
      <w:bookmarkEnd w:id="43"/>
      <w:r/>
      <w:bookmarkEnd w:id="44"/>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（1）本项目对小型和微型企业产品给予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5%</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的扣除价格，用扣除后的价格参与评审。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（2）供应商需按照采购文件的要求提供相应的《中小企业声明函》。</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2、残疾人福利单位价格扣除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w:t>
      </w:r>
      <w:r>
        <w:rPr>
          <w:rFonts w:hint="eastAsia" w:ascii="宋体" w:hAnsi="宋体" w:cs="宋体"/>
          <w:color w:val="auto"/>
          <w:highlight w:val="none"/>
          <w:u w:val="single"/>
        </w:rPr>
        <w:t xml:space="preserve">5%</w:t>
      </w:r>
      <w:r>
        <w:rPr>
          <w:rFonts w:hint="eastAsia" w:ascii="宋体" w:hAnsi="宋体" w:cs="宋体"/>
          <w:color w:val="auto"/>
          <w:highlight w:val="none"/>
        </w:rPr>
        <w:t xml:space="preserve">的价格扣除，用扣除后的价格参与评审。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w:t>
      </w:r>
      <w:r>
        <w:rPr>
          <w:rFonts w:hint="eastAsia" w:ascii="宋体" w:hAnsi="宋体" w:cs="宋体"/>
          <w:color w:val="auto"/>
          <w:highlight w:val="none"/>
          <w:u w:val="single"/>
        </w:rPr>
        <w:t xml:space="preserve">5%</w:t>
      </w:r>
      <w:r>
        <w:rPr>
          <w:rFonts w:hint="eastAsia" w:ascii="宋体" w:hAnsi="宋体" w:cs="宋体"/>
          <w:color w:val="auto"/>
          <w:highlight w:val="none"/>
        </w:rPr>
        <w:t xml:space="preserve">的价格扣除，用扣除后的价格参与评审。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4、残疾人福利单位、监狱企业属于小型、微型企业的，不重复享受政策。</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6、联合体各方均为小型、微型企业（残疾人福利单位、监狱企业）的，联合体享受5%价格扣除，用扣除后的价格参与评审。</w:t>
      </w:r>
      <w:r/>
    </w:p>
    <w:p>
      <w:pPr>
        <w:ind w:firstLine="420"/>
        <w:spacing w:line="340" w:lineRule="exact"/>
        <w:rPr>
          <w:rFonts w:hint="eastAsia" w:ascii="宋体" w:hAnsi="宋体" w:cs="宋体"/>
          <w:color w:val="auto"/>
          <w:highlight w:val="none"/>
        </w:rPr>
      </w:pPr>
      <w:r>
        <w:rPr>
          <w:rFonts w:ascii="宋体" w:hAnsi="宋体" w:cs="宋体"/>
          <w:color w:val="auto"/>
          <w:highlight w:val="none"/>
        </w:rPr>
        <w:t xml:space="preserve">7、</w:t>
      </w:r>
      <w:r>
        <w:rPr>
          <w:rFonts w:hint="eastAsia" w:ascii="宋体" w:hAnsi="宋体" w:cs="宋体"/>
          <w:color w:val="auto"/>
          <w:highlight w:val="none"/>
        </w:rPr>
        <w:t xml:space="preserve">大中型企业向小型、微型企业分包的，分包意向协议约定小型、微型企业合同份额占到合同总金额30%以上的，给予2%的价格扣除，用扣除后的价格参与评审。</w:t>
      </w:r>
      <w:r/>
    </w:p>
    <w:p>
      <w:pPr>
        <w:ind w:firstLine="301"/>
        <w:jc w:val="left"/>
        <w:keepLines w:val="0"/>
        <w:keepNext w:val="0"/>
        <w:pageBreakBefore w:val="0"/>
        <w:spacing w:before="181" w:after="0" w:line="360" w:lineRule="auto"/>
        <w:widowControl w:val="off"/>
        <w:rPr>
          <w:rFonts w:ascii="宋体" w:hAnsi="宋体"/>
          <w:color w:val="auto"/>
          <w:sz w:val="21"/>
          <w:szCs w:val="21"/>
          <w:highlight w:val="none"/>
        </w:rPr>
      </w:pPr>
      <w:r>
        <w:rPr>
          <w:rFonts w:hint="eastAsia" w:ascii="宋体" w:hAnsi="宋体" w:eastAsia="宋体" w:cs="Times New Roman"/>
          <w:b/>
          <w:bCs/>
          <w:i/>
          <w:iCs/>
          <w:color w:val="auto"/>
          <w:sz w:val="30"/>
          <w:szCs w:val="30"/>
          <w:highlight w:val="none"/>
          <w:u w:val="single"/>
          <w:lang w:val="en-US" w:eastAsia="zh-CN" w:bidi="ar-SA"/>
        </w:rPr>
        <w:t xml:space="preserve">本项目专门面向中小企业采购故价格部分不进行价格扣除。</w:t>
      </w:r>
      <w:r/>
    </w:p>
    <w:p>
      <w:pPr>
        <w:numPr>
          <w:ilvl w:val="0"/>
          <w:numId w:val="0"/>
        </w:numPr>
        <w:ind w:left="-2" w:firstLine="422"/>
        <w:spacing w:line="360" w:lineRule="auto"/>
        <w:rPr>
          <w:rFonts w:hint="eastAsia" w:ascii="宋体" w:hAnsi="宋体"/>
          <w:color w:val="auto"/>
          <w:highlight w:val="none"/>
        </w:rPr>
      </w:pPr>
      <w:r>
        <w:rPr>
          <w:rFonts w:hint="eastAsia" w:ascii="宋体" w:hAnsi="宋体" w:cs="Times New Roman"/>
          <w:color w:val="auto"/>
          <w:sz w:val="21"/>
          <w:szCs w:val="22"/>
          <w:highlight w:val="none"/>
          <w:lang w:val="en-US" w:eastAsia="zh-CN" w:bidi="ar-SA"/>
        </w:rPr>
        <w:t xml:space="preserve">三</w:t>
      </w:r>
      <w:r>
        <w:rPr>
          <w:rFonts w:hint="eastAsia" w:ascii="宋体" w:hAnsi="宋体" w:eastAsia="宋体" w:cs="Times New Roman"/>
          <w:color w:val="auto"/>
          <w:sz w:val="21"/>
          <w:szCs w:val="22"/>
          <w:highlight w:val="none"/>
          <w:lang w:val="en-US" w:eastAsia="zh-CN" w:bidi="ar-SA"/>
        </w:rPr>
        <w:t xml:space="preserve">、</w:t>
      </w:r>
      <w:r>
        <w:rPr>
          <w:rFonts w:hint="eastAsia"/>
          <w:b/>
          <w:color w:val="auto"/>
          <w:highlight w:val="none"/>
        </w:rPr>
        <w:t xml:space="preserve">评审标准</w:t>
      </w:r>
      <w:r>
        <w:rPr>
          <w:rFonts w:hint="eastAsia" w:ascii="宋体" w:hAnsi="宋体"/>
          <w:color w:val="auto"/>
          <w:highlight w:val="none"/>
        </w:rPr>
        <w:t xml:space="preserve">：</w:t>
      </w:r>
      <w:r/>
    </w:p>
    <w:tbl>
      <w:tblPr>
        <w:tblStyle w:val="727"/>
        <w:tblW w:w="89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253"/>
        <w:gridCol w:w="7012"/>
      </w:tblGrid>
      <w:tr>
        <w:trPr>
          <w:jc w:val="center"/>
          <w:trHeight w:val="436"/>
        </w:trPr>
        <w:tc>
          <w:tcPr>
            <w:tcW w:w="659"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序号</w:t>
            </w:r>
            <w:r/>
          </w:p>
        </w:tc>
        <w:tc>
          <w:tcPr>
            <w:tcW w:w="1253"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评审名称</w:t>
            </w:r>
            <w:r/>
          </w:p>
        </w:tc>
        <w:tc>
          <w:tcPr>
            <w:tcW w:w="7012"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评分要求</w:t>
            </w:r>
            <w:r/>
          </w:p>
        </w:tc>
      </w:tr>
      <w:tr>
        <w:trPr>
          <w:jc w:val="center"/>
          <w:trHeight w:val="1177"/>
        </w:trPr>
        <w:tc>
          <w:tcPr>
            <w:tcW w:w="659"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1</w:t>
            </w:r>
            <w:r/>
          </w:p>
        </w:tc>
        <w:tc>
          <w:tcPr>
            <w:tcW w:w="1253"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价格部分（</w:t>
            </w:r>
            <w:r>
              <w:rPr>
                <w:rFonts w:hint="eastAsia" w:ascii="宋体" w:hAnsi="宋体" w:eastAsia="宋体" w:cs="仿宋"/>
                <w:color w:val="auto"/>
                <w:szCs w:val="21"/>
                <w:highlight w:val="none"/>
                <w:lang w:val="en-US" w:eastAsia="zh-CN"/>
              </w:rPr>
              <w:t xml:space="preserve">3</w:t>
            </w:r>
            <w:r>
              <w:rPr>
                <w:rFonts w:hint="eastAsia" w:ascii="宋体" w:hAnsi="宋体" w:eastAsia="宋体" w:cs="仿宋"/>
                <w:color w:val="auto"/>
                <w:szCs w:val="21"/>
                <w:highlight w:val="none"/>
              </w:rPr>
              <w:t xml:space="preserve">0分）</w:t>
            </w:r>
            <w:r/>
          </w:p>
        </w:tc>
        <w:tc>
          <w:tcPr>
            <w:tcW w:w="7012" w:type="dxa"/>
            <w:vAlign w:val="center"/>
            <w:textDirection w:val="lrTb"/>
            <w:noWrap/>
          </w:tcPr>
          <w:p>
            <w:pPr>
              <w:jc w:val="left"/>
              <w:widowControl/>
              <w:rPr>
                <w:rFonts w:ascii="宋体" w:hAnsi="宋体" w:eastAsia="宋体" w:cs="仿宋"/>
                <w:color w:val="auto"/>
                <w:szCs w:val="21"/>
                <w:highlight w:val="none"/>
              </w:rPr>
            </w:pPr>
            <w:r>
              <w:rPr>
                <w:rFonts w:hint="eastAsia" w:ascii="宋体" w:hAnsi="宋体" w:eastAsia="宋体" w:cs="宋体"/>
                <w:color w:val="auto"/>
                <w:szCs w:val="21"/>
                <w:highlight w:val="none"/>
              </w:rPr>
              <w:t xml:space="preserve">以满足磋商文件要求且最后报价最低的供应商的价格为磋商基准价，其价格分为满分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0分。其他供应商的价格分统一按照下列公示计算</w:t>
            </w:r>
            <w:r/>
          </w:p>
          <w:p>
            <w:pPr>
              <w:jc w:val="left"/>
              <w:rPr>
                <w:rFonts w:ascii="宋体" w:hAnsi="宋体" w:eastAsia="宋体"/>
                <w:color w:val="auto"/>
                <w:szCs w:val="21"/>
                <w:highlight w:val="none"/>
              </w:rPr>
            </w:pPr>
            <w:r>
              <w:rPr>
                <w:rFonts w:ascii="宋体" w:hAnsi="宋体" w:eastAsia="宋体"/>
                <w:color w:val="auto"/>
                <w:szCs w:val="21"/>
                <w:highlight w:val="none"/>
              </w:rPr>
              <w:t xml:space="preserve">磋商报价得分=（磋商基准价/其他最后磋商报价）</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0×</w:t>
            </w:r>
            <w:r>
              <w:rPr>
                <w:rFonts w:ascii="宋体" w:hAnsi="宋体" w:eastAsia="宋体"/>
                <w:color w:val="auto"/>
                <w:szCs w:val="21"/>
                <w:highlight w:val="none"/>
              </w:rPr>
              <w:t xml:space="preserve">100%</w:t>
            </w:r>
            <w:r>
              <w:rPr>
                <w:rFonts w:hint="eastAsia" w:ascii="宋体" w:hAnsi="宋体" w:eastAsia="宋体"/>
                <w:color w:val="auto"/>
                <w:szCs w:val="21"/>
                <w:highlight w:val="none"/>
              </w:rPr>
              <w:t xml:space="preserve">（四舍五入，保留两位有效小数）</w:t>
            </w:r>
            <w:r/>
          </w:p>
        </w:tc>
      </w:tr>
      <w:tr>
        <w:trPr>
          <w:jc w:val="center"/>
          <w:trHeight w:val="680"/>
        </w:trPr>
        <w:tc>
          <w:tcPr>
            <w:tcW w:w="659"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2</w:t>
            </w:r>
            <w:r/>
          </w:p>
        </w:tc>
        <w:tc>
          <w:tcPr>
            <w:tcW w:w="1253"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施工组织设计</w:t>
            </w:r>
            <w:r/>
          </w:p>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w:t>
            </w:r>
            <w:r>
              <w:rPr>
                <w:rFonts w:hint="eastAsia" w:ascii="宋体" w:hAnsi="宋体" w:eastAsia="宋体" w:cs="仿宋"/>
                <w:color w:val="auto"/>
                <w:szCs w:val="21"/>
                <w:highlight w:val="none"/>
                <w:lang w:val="en-US" w:eastAsia="zh-CN"/>
              </w:rPr>
              <w:t xml:space="preserve">4</w:t>
            </w:r>
            <w:r>
              <w:rPr>
                <w:rFonts w:hint="eastAsia" w:ascii="宋体" w:hAnsi="宋体" w:cs="仿宋"/>
                <w:color w:val="auto"/>
                <w:szCs w:val="21"/>
                <w:highlight w:val="none"/>
                <w:lang w:val="en-US" w:eastAsia="zh-CN"/>
              </w:rPr>
              <w:t xml:space="preserve">5</w:t>
            </w:r>
            <w:r>
              <w:rPr>
                <w:rFonts w:hint="eastAsia" w:ascii="宋体" w:hAnsi="宋体" w:eastAsia="宋体" w:cs="仿宋"/>
                <w:color w:val="auto"/>
                <w:szCs w:val="21"/>
                <w:highlight w:val="none"/>
              </w:rPr>
              <w:t xml:space="preserve">分）</w:t>
            </w:r>
            <w:r/>
          </w:p>
        </w:tc>
        <w:tc>
          <w:tcPr>
            <w:tcW w:w="7012" w:type="dxa"/>
            <w:vAlign w:val="center"/>
            <w:textDirection w:val="lrTb"/>
            <w:noWrap/>
          </w:tcPr>
          <w:p>
            <w:pPr>
              <w:jc w:val="left"/>
              <w:rPr>
                <w:rFonts w:hint="eastAsia" w:eastAsia="宋体"/>
                <w:color w:val="auto"/>
                <w:highlight w:val="none"/>
              </w:rPr>
            </w:pPr>
            <w:r>
              <w:rPr>
                <w:rFonts w:hint="eastAsia" w:eastAsia="宋体"/>
                <w:color w:val="auto"/>
                <w:highlight w:val="none"/>
              </w:rPr>
              <w:t xml:space="preserve">1、施工总体部署（</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施工总体部署符合项目实际需求、方案可行性强、操作性强的得</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施工总体部署符合项目实际需求、方案可行性一般、操作性一般的得</w:t>
            </w:r>
            <w:r>
              <w:rPr>
                <w:rFonts w:hint="eastAsia"/>
                <w:color w:val="auto"/>
                <w:highlight w:val="none"/>
                <w:lang w:val="en-US" w:eastAsia="zh-CN"/>
              </w:rPr>
              <w:t xml:space="preserve">4</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施工总体部署符合项目实际需求、方案可行性差、操作性强差的得</w:t>
            </w:r>
            <w:r>
              <w:rPr>
                <w:rFonts w:hint="eastAsia"/>
                <w:color w:val="auto"/>
                <w:highlight w:val="none"/>
                <w:lang w:val="en-US" w:eastAsia="zh-CN"/>
              </w:rPr>
              <w:t xml:space="preserve">2</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未提供不得分。</w:t>
            </w:r>
            <w:r/>
          </w:p>
          <w:p>
            <w:pPr>
              <w:jc w:val="left"/>
              <w:rPr>
                <w:rFonts w:hint="eastAsia" w:eastAsia="宋体"/>
                <w:color w:val="auto"/>
                <w:highlight w:val="none"/>
              </w:rPr>
            </w:pPr>
            <w:r>
              <w:rPr>
                <w:rFonts w:hint="eastAsia" w:eastAsia="宋体"/>
                <w:color w:val="auto"/>
                <w:highlight w:val="none"/>
              </w:rPr>
              <w:t xml:space="preserve">2、结合本工程特点的针对性措施（</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措施合理、操作性强，工作流程清晰的得</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措施较合理、操作性一般，工作流程较清晰的得</w:t>
            </w:r>
            <w:r>
              <w:rPr>
                <w:rFonts w:hint="eastAsia"/>
                <w:color w:val="auto"/>
                <w:highlight w:val="none"/>
                <w:lang w:val="en-US" w:eastAsia="zh-CN"/>
              </w:rPr>
              <w:t xml:space="preserve">4</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措施不合理、操作性差，工作流程不清晰的得</w:t>
            </w:r>
            <w:r>
              <w:rPr>
                <w:rFonts w:hint="eastAsia"/>
                <w:color w:val="auto"/>
                <w:highlight w:val="none"/>
                <w:lang w:val="en-US" w:eastAsia="zh-CN"/>
              </w:rPr>
              <w:t xml:space="preserve">2</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未提供不得分。</w:t>
            </w:r>
            <w:r/>
          </w:p>
          <w:p>
            <w:pPr>
              <w:jc w:val="left"/>
              <w:rPr>
                <w:rFonts w:hint="eastAsia" w:eastAsia="宋体"/>
                <w:color w:val="auto"/>
                <w:highlight w:val="none"/>
              </w:rPr>
            </w:pPr>
            <w:r>
              <w:rPr>
                <w:rFonts w:hint="eastAsia" w:eastAsia="宋体"/>
                <w:color w:val="auto"/>
                <w:highlight w:val="none"/>
              </w:rPr>
              <w:t xml:space="preserve">3、主要施工方法（</w:t>
            </w:r>
            <w:r>
              <w:rPr>
                <w:rFonts w:hint="eastAsia" w:eastAsia="宋体"/>
                <w:color w:val="auto"/>
                <w:highlight w:val="none"/>
                <w:lang w:val="en-US" w:eastAsia="zh-CN"/>
              </w:rPr>
              <w:t xml:space="preserve">7</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方法条理清晰、保证措施可行的得</w:t>
            </w:r>
            <w:r>
              <w:rPr>
                <w:rFonts w:hint="eastAsia" w:eastAsia="宋体"/>
                <w:color w:val="auto"/>
                <w:highlight w:val="none"/>
                <w:lang w:val="en-US" w:eastAsia="zh-CN"/>
              </w:rPr>
              <w:t xml:space="preserve">7</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方法理较清晰，保证措施一般的得</w:t>
            </w:r>
            <w:r>
              <w:rPr>
                <w:rFonts w:hint="eastAsia" w:eastAsia="宋体"/>
                <w:color w:val="auto"/>
                <w:highlight w:val="none"/>
                <w:lang w:val="en-US" w:eastAsia="zh-CN"/>
              </w:rPr>
              <w:t xml:space="preserve">5</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方法条理不清晰，保证措施差的得</w:t>
            </w:r>
            <w:r>
              <w:rPr>
                <w:rFonts w:hint="eastAsia" w:eastAsia="宋体"/>
                <w:color w:val="auto"/>
                <w:highlight w:val="none"/>
                <w:lang w:val="en-US" w:eastAsia="zh-CN"/>
              </w:rPr>
              <w:t xml:space="preserve">3</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未提供不得分。</w:t>
            </w:r>
            <w:r/>
          </w:p>
          <w:p>
            <w:pPr>
              <w:jc w:val="left"/>
              <w:rPr>
                <w:rFonts w:hint="eastAsia" w:eastAsia="宋体"/>
                <w:color w:val="auto"/>
                <w:highlight w:val="none"/>
              </w:rPr>
            </w:pPr>
            <w:r>
              <w:rPr>
                <w:rFonts w:hint="eastAsia" w:eastAsia="宋体"/>
                <w:color w:val="auto"/>
                <w:highlight w:val="none"/>
              </w:rPr>
              <w:t xml:space="preserve">4、质量安全环保保证体系及措施（</w:t>
            </w:r>
            <w:r>
              <w:rPr>
                <w:rFonts w:hint="eastAsia" w:eastAsia="宋体"/>
                <w:color w:val="auto"/>
                <w:highlight w:val="none"/>
                <w:lang w:val="en-US" w:eastAsia="zh-CN"/>
              </w:rPr>
              <w:t xml:space="preserve">7</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质量安全环保措施条理清晰、保证措施可行的得</w:t>
            </w:r>
            <w:r>
              <w:rPr>
                <w:rFonts w:hint="eastAsia" w:eastAsia="宋体"/>
                <w:color w:val="auto"/>
                <w:highlight w:val="none"/>
                <w:lang w:val="en-US" w:eastAsia="zh-CN"/>
              </w:rPr>
              <w:t xml:space="preserve">7</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质量安全环保措施条理较清晰、保证措施一般的得</w:t>
            </w:r>
            <w:r>
              <w:rPr>
                <w:rFonts w:hint="eastAsia" w:eastAsia="宋体"/>
                <w:color w:val="auto"/>
                <w:highlight w:val="none"/>
                <w:lang w:val="en-US" w:eastAsia="zh-CN"/>
              </w:rPr>
              <w:t xml:space="preserve">5</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质量安全环保措施条理不清晰、保证措施差的得</w:t>
            </w:r>
            <w:r>
              <w:rPr>
                <w:rFonts w:hint="eastAsia" w:eastAsia="宋体"/>
                <w:color w:val="auto"/>
                <w:highlight w:val="none"/>
                <w:lang w:val="en-US" w:eastAsia="zh-CN"/>
              </w:rPr>
              <w:t xml:space="preserve">3</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未提供不得分。</w:t>
            </w:r>
            <w:r/>
          </w:p>
          <w:p>
            <w:pPr>
              <w:jc w:val="left"/>
              <w:rPr>
                <w:rFonts w:hint="eastAsia" w:eastAsia="宋体"/>
                <w:color w:val="auto"/>
                <w:highlight w:val="none"/>
              </w:rPr>
            </w:pPr>
            <w:r>
              <w:rPr>
                <w:rFonts w:hint="eastAsia" w:eastAsia="宋体"/>
                <w:color w:val="auto"/>
                <w:highlight w:val="none"/>
              </w:rPr>
              <w:t xml:space="preserve">5、施工进度计划和各阶段进度的保证措施（</w:t>
            </w:r>
            <w:r>
              <w:rPr>
                <w:rFonts w:hint="eastAsia" w:eastAsia="宋体"/>
                <w:color w:val="auto"/>
                <w:highlight w:val="none"/>
                <w:lang w:val="en-US" w:eastAsia="zh-CN"/>
              </w:rPr>
              <w:t xml:space="preserve">7</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施工进度安排合理，进度保障措施切实可行的得</w:t>
            </w:r>
            <w:r>
              <w:rPr>
                <w:rFonts w:hint="eastAsia" w:eastAsia="宋体"/>
                <w:color w:val="auto"/>
                <w:highlight w:val="none"/>
                <w:lang w:val="en-US" w:eastAsia="zh-CN"/>
              </w:rPr>
              <w:t xml:space="preserve">7</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施工进度安排基本合理，进度保障措施可行性一般的得</w:t>
            </w:r>
            <w:r>
              <w:rPr>
                <w:rFonts w:hint="eastAsia" w:eastAsia="宋体"/>
                <w:color w:val="auto"/>
                <w:highlight w:val="none"/>
                <w:lang w:val="en-US" w:eastAsia="zh-CN"/>
              </w:rPr>
              <w:t xml:space="preserve">5</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施工进度安排合理性差，进度保障措施可行性差的得</w:t>
            </w:r>
            <w:r>
              <w:rPr>
                <w:rFonts w:hint="eastAsia" w:eastAsia="宋体"/>
                <w:color w:val="auto"/>
                <w:highlight w:val="none"/>
                <w:lang w:val="en-US" w:eastAsia="zh-CN"/>
              </w:rPr>
              <w:t xml:space="preserve">3</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未提供不得分。</w:t>
            </w:r>
            <w:r/>
          </w:p>
          <w:p>
            <w:pPr>
              <w:jc w:val="left"/>
              <w:rPr>
                <w:rFonts w:hint="eastAsia" w:eastAsia="宋体"/>
                <w:color w:val="auto"/>
                <w:highlight w:val="none"/>
              </w:rPr>
            </w:pPr>
            <w:r>
              <w:rPr>
                <w:rFonts w:hint="eastAsia" w:eastAsia="宋体"/>
                <w:color w:val="auto"/>
                <w:highlight w:val="none"/>
              </w:rPr>
              <w:t xml:space="preserve">6、劳动力、机械设备和材料投入计划（</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计划合理，组织管理体系科学切实可行得</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计划合理，组织管理体系科学可行性一般得</w:t>
            </w:r>
            <w:r>
              <w:rPr>
                <w:rFonts w:hint="eastAsia"/>
                <w:color w:val="auto"/>
                <w:highlight w:val="none"/>
                <w:lang w:val="en-US" w:eastAsia="zh-CN"/>
              </w:rPr>
              <w:t xml:space="preserve">4</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计划合理，组织管理体系科学可行性差得</w:t>
            </w:r>
            <w:r>
              <w:rPr>
                <w:rFonts w:hint="eastAsia"/>
                <w:color w:val="auto"/>
                <w:highlight w:val="none"/>
                <w:lang w:val="en-US" w:eastAsia="zh-CN"/>
              </w:rPr>
              <w:t xml:space="preserve">2</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未提供不得分。</w:t>
            </w:r>
            <w:r/>
          </w:p>
          <w:p>
            <w:pPr>
              <w:jc w:val="left"/>
              <w:rPr>
                <w:rFonts w:hint="eastAsia" w:eastAsia="宋体"/>
                <w:color w:val="auto"/>
                <w:highlight w:val="none"/>
              </w:rPr>
            </w:pPr>
            <w:r>
              <w:rPr>
                <w:rFonts w:hint="eastAsia" w:eastAsia="宋体"/>
                <w:color w:val="auto"/>
                <w:highlight w:val="none"/>
              </w:rPr>
              <w:t xml:space="preserve">7、应急处置流程、有详细的处置方案（</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方案科学、严密、合理，描述详细且具有可操作性的得</w:t>
            </w:r>
            <w:r>
              <w:rPr>
                <w:rFonts w:hint="eastAsia"/>
                <w:color w:val="auto"/>
                <w:highlight w:val="none"/>
                <w:lang w:val="en-US" w:eastAsia="zh-CN"/>
              </w:rPr>
              <w:t xml:space="preserve">6</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方案较合理、较严密、描述较为详细，可操作性较强的得</w:t>
            </w:r>
            <w:r>
              <w:rPr>
                <w:rFonts w:hint="eastAsia"/>
                <w:color w:val="auto"/>
                <w:highlight w:val="none"/>
                <w:lang w:val="en-US" w:eastAsia="zh-CN"/>
              </w:rPr>
              <w:t xml:space="preserve">4</w:t>
            </w:r>
            <w:r>
              <w:rPr>
                <w:rFonts w:hint="eastAsia" w:eastAsia="宋体"/>
                <w:color w:val="auto"/>
                <w:highlight w:val="none"/>
              </w:rPr>
              <w:t xml:space="preserve">分；</w:t>
            </w:r>
            <w:r/>
          </w:p>
          <w:p>
            <w:pPr>
              <w:jc w:val="left"/>
              <w:rPr>
                <w:rFonts w:hint="eastAsia" w:eastAsia="宋体"/>
                <w:color w:val="auto"/>
                <w:highlight w:val="none"/>
              </w:rPr>
            </w:pPr>
            <w:r>
              <w:rPr>
                <w:rFonts w:hint="eastAsia" w:eastAsia="宋体"/>
                <w:color w:val="auto"/>
                <w:highlight w:val="none"/>
              </w:rPr>
              <w:t xml:space="preserve">方案合理性一般、可操作性一般的得</w:t>
            </w:r>
            <w:r>
              <w:rPr>
                <w:rFonts w:hint="eastAsia"/>
                <w:color w:val="auto"/>
                <w:highlight w:val="none"/>
                <w:lang w:val="en-US" w:eastAsia="zh-CN"/>
              </w:rPr>
              <w:t xml:space="preserve">2</w:t>
            </w:r>
            <w:r>
              <w:rPr>
                <w:rFonts w:hint="eastAsia" w:eastAsia="宋体"/>
                <w:color w:val="auto"/>
                <w:highlight w:val="none"/>
              </w:rPr>
              <w:t xml:space="preserve">分</w:t>
            </w:r>
            <w:r/>
          </w:p>
          <w:p>
            <w:pPr>
              <w:jc w:val="left"/>
              <w:rPr>
                <w:rFonts w:ascii="宋体" w:hAnsi="宋体" w:eastAsia="宋体" w:cs="仿宋"/>
                <w:color w:val="auto"/>
                <w:szCs w:val="21"/>
                <w:highlight w:val="none"/>
              </w:rPr>
            </w:pPr>
            <w:r>
              <w:rPr>
                <w:rFonts w:hint="eastAsia" w:eastAsia="宋体"/>
                <w:color w:val="auto"/>
                <w:highlight w:val="none"/>
              </w:rPr>
              <w:t xml:space="preserve">未提供不得分。</w:t>
            </w:r>
            <w:r/>
          </w:p>
        </w:tc>
      </w:tr>
      <w:tr>
        <w:trPr>
          <w:jc w:val="center"/>
          <w:trHeight w:val="915"/>
        </w:trPr>
        <w:tc>
          <w:tcPr>
            <w:tcW w:w="659"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3</w:t>
            </w:r>
            <w:r/>
          </w:p>
        </w:tc>
        <w:tc>
          <w:tcPr>
            <w:tcW w:w="1253"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业绩</w:t>
            </w:r>
            <w:r/>
          </w:p>
          <w:p>
            <w:pPr>
              <w:jc w:val="center"/>
              <w:rPr>
                <w:rFonts w:ascii="宋体" w:hAnsi="宋体" w:eastAsia="宋体" w:cs="Calibri"/>
                <w:color w:val="auto"/>
                <w:szCs w:val="21"/>
                <w:highlight w:val="none"/>
              </w:rPr>
            </w:pPr>
            <w:r>
              <w:rPr>
                <w:rFonts w:hint="eastAsia" w:ascii="宋体" w:hAnsi="宋体" w:eastAsia="宋体" w:cs="仿宋"/>
                <w:color w:val="auto"/>
                <w:szCs w:val="21"/>
                <w:highlight w:val="none"/>
              </w:rPr>
              <w:t xml:space="preserve">（</w:t>
            </w:r>
            <w:r>
              <w:rPr>
                <w:rFonts w:hint="eastAsia" w:ascii="宋体" w:hAnsi="宋体" w:eastAsia="宋体" w:cs="仿宋"/>
                <w:color w:val="auto"/>
                <w:szCs w:val="21"/>
                <w:highlight w:val="none"/>
                <w:lang w:val="en-US" w:eastAsia="zh-CN"/>
              </w:rPr>
              <w:t xml:space="preserve">10</w:t>
            </w:r>
            <w:r>
              <w:rPr>
                <w:rFonts w:hint="eastAsia" w:ascii="宋体" w:hAnsi="宋体" w:eastAsia="宋体" w:cs="仿宋"/>
                <w:color w:val="auto"/>
                <w:szCs w:val="21"/>
                <w:highlight w:val="none"/>
              </w:rPr>
              <w:t xml:space="preserve">分）</w:t>
            </w:r>
            <w:r/>
          </w:p>
        </w:tc>
        <w:tc>
          <w:tcPr>
            <w:tcW w:w="7012" w:type="dxa"/>
            <w:vAlign w:val="center"/>
            <w:textDirection w:val="lrTb"/>
            <w:noWrap/>
          </w:tcPr>
          <w:p>
            <w:pPr>
              <w:jc w:val="left"/>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202</w:t>
            </w:r>
            <w:r>
              <w:rPr>
                <w:rFonts w:hint="eastAsia" w:ascii="宋体" w:hAnsi="宋体" w:cs="仿宋"/>
                <w:color w:val="auto"/>
                <w:szCs w:val="21"/>
                <w:highlight w:val="none"/>
                <w:lang w:val="en-US" w:eastAsia="zh-CN"/>
              </w:rPr>
              <w:t xml:space="preserve">3</w:t>
            </w:r>
            <w:r>
              <w:rPr>
                <w:rFonts w:hint="eastAsia" w:ascii="宋体" w:hAnsi="宋体" w:eastAsia="宋体" w:cs="仿宋"/>
                <w:color w:val="auto"/>
                <w:szCs w:val="21"/>
                <w:highlight w:val="none"/>
              </w:rPr>
              <w:t xml:space="preserve">年1月1日以来，供应商完成过类似</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业绩（公路养护工程）的</w:t>
            </w:r>
            <w:r>
              <w:rPr>
                <w:rFonts w:hint="eastAsia" w:ascii="宋体" w:hAnsi="宋体" w:eastAsia="宋体" w:cs="仿宋"/>
                <w:color w:val="auto"/>
                <w:szCs w:val="21"/>
                <w:highlight w:val="none"/>
              </w:rPr>
              <w:t xml:space="preserve">，有一个得</w:t>
            </w:r>
            <w:r>
              <w:rPr>
                <w:rFonts w:hint="eastAsia" w:ascii="宋体" w:hAnsi="宋体" w:eastAsia="宋体" w:cs="仿宋"/>
                <w:color w:val="auto"/>
                <w:szCs w:val="21"/>
                <w:highlight w:val="none"/>
                <w:lang w:val="en-US" w:eastAsia="zh-CN"/>
              </w:rPr>
              <w:t xml:space="preserve">2</w:t>
            </w:r>
            <w:r>
              <w:rPr>
                <w:rFonts w:hint="eastAsia" w:ascii="宋体" w:hAnsi="宋体" w:eastAsia="宋体" w:cs="仿宋"/>
                <w:color w:val="auto"/>
                <w:szCs w:val="21"/>
                <w:highlight w:val="none"/>
              </w:rPr>
              <w:t xml:space="preserve">分，</w:t>
            </w:r>
            <w:r>
              <w:rPr>
                <w:rFonts w:hint="eastAsia" w:ascii="宋体" w:hAnsi="宋体" w:eastAsia="宋体" w:cs="宋体"/>
                <w:color w:val="auto"/>
                <w:szCs w:val="21"/>
                <w:highlight w:val="none"/>
              </w:rPr>
              <w:t xml:space="preserve">本项</w:t>
            </w:r>
            <w:r>
              <w:rPr>
                <w:rFonts w:hint="eastAsia" w:ascii="宋体" w:hAnsi="宋体" w:eastAsia="宋体" w:cs="仿宋"/>
                <w:color w:val="auto"/>
                <w:szCs w:val="21"/>
                <w:highlight w:val="none"/>
              </w:rPr>
              <w:t xml:space="preserve">最高得</w:t>
            </w:r>
            <w:r>
              <w:rPr>
                <w:rFonts w:hint="eastAsia" w:ascii="宋体" w:hAnsi="宋体" w:eastAsia="宋体" w:cs="仿宋"/>
                <w:color w:val="auto"/>
                <w:szCs w:val="21"/>
                <w:highlight w:val="none"/>
                <w:lang w:val="en-US" w:eastAsia="zh-CN"/>
              </w:rPr>
              <w:t xml:space="preserve">10</w:t>
            </w:r>
            <w:r>
              <w:rPr>
                <w:rFonts w:hint="eastAsia" w:ascii="宋体" w:hAnsi="宋体" w:eastAsia="宋体" w:cs="仿宋"/>
                <w:color w:val="auto"/>
                <w:szCs w:val="21"/>
                <w:highlight w:val="none"/>
              </w:rPr>
              <w:t xml:space="preserve">分。</w:t>
            </w:r>
            <w:r>
              <w:rPr>
                <w:rFonts w:hint="eastAsia" w:ascii="宋体" w:hAnsi="宋体" w:eastAsia="宋体" w:cs="仿宋"/>
                <w:b/>
                <w:bCs/>
                <w:color w:val="auto"/>
                <w:szCs w:val="21"/>
                <w:highlight w:val="none"/>
              </w:rPr>
              <w:t xml:space="preserve">（业绩时间以验收时间为准，提供中标（成交）通知书、合同、验收证明原件扫描上传，未提供或提供资料不完整的不得分）。</w:t>
            </w:r>
            <w:r/>
          </w:p>
        </w:tc>
      </w:tr>
      <w:tr>
        <w:trPr>
          <w:jc w:val="center"/>
          <w:trHeight w:val="3036"/>
        </w:trPr>
        <w:tc>
          <w:tcPr>
            <w:tcW w:w="659" w:type="dxa"/>
            <w:vAlign w:val="center"/>
            <w:textDirection w:val="lrTb"/>
            <w:noWrap/>
          </w:tcPr>
          <w:p>
            <w:pPr>
              <w:jc w:val="center"/>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4</w:t>
            </w:r>
            <w:r/>
          </w:p>
        </w:tc>
        <w:tc>
          <w:tcPr>
            <w:shd w:val="clear" w:color="auto" w:fill="auto"/>
            <w:tcW w:w="1253" w:type="dxa"/>
            <w:vAlign w:val="center"/>
            <w:textDirection w:val="lrTb"/>
            <w:noWrap/>
          </w:tcPr>
          <w:p>
            <w:pPr>
              <w:jc w:val="center"/>
              <w:widowControl/>
              <w:rPr>
                <w:rFonts w:ascii="宋体" w:hAnsi="宋体" w:eastAsia="宋体" w:cs="仿宋"/>
                <w:color w:val="auto"/>
                <w:szCs w:val="21"/>
                <w:highlight w:val="none"/>
              </w:rPr>
            </w:pPr>
            <w:r>
              <w:rPr>
                <w:rFonts w:hint="eastAsia" w:ascii="宋体" w:hAnsi="宋体" w:eastAsia="宋体"/>
                <w:bCs/>
                <w:color w:val="auto"/>
                <w:spacing w:val="-4"/>
                <w:szCs w:val="21"/>
                <w:highlight w:val="none"/>
              </w:rPr>
              <w:t xml:space="preserve">人员配备</w:t>
            </w:r>
            <w:r/>
          </w:p>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w:t>
            </w:r>
            <w:r>
              <w:rPr>
                <w:rFonts w:hint="eastAsia" w:ascii="宋体" w:hAnsi="宋体" w:cs="仿宋"/>
                <w:color w:val="auto"/>
                <w:szCs w:val="21"/>
                <w:highlight w:val="none"/>
                <w:lang w:val="en-US" w:eastAsia="zh-CN"/>
              </w:rPr>
              <w:t xml:space="preserve">12</w:t>
            </w:r>
            <w:r>
              <w:rPr>
                <w:rFonts w:hint="eastAsia" w:ascii="宋体" w:hAnsi="宋体" w:eastAsia="宋体" w:cs="仿宋"/>
                <w:color w:val="auto"/>
                <w:szCs w:val="21"/>
                <w:highlight w:val="none"/>
              </w:rPr>
              <w:t xml:space="preserve">分）</w:t>
            </w:r>
            <w:r/>
          </w:p>
        </w:tc>
        <w:tc>
          <w:tcPr>
            <w:shd w:val="clear" w:color="auto" w:fill="auto"/>
            <w:tcW w:w="7012" w:type="dxa"/>
            <w:vAlign w:val="center"/>
            <w:textDirection w:val="lrTb"/>
            <w:noWrap/>
          </w:tcPr>
          <w:p>
            <w:pPr>
              <w:rPr>
                <w:rFonts w:ascii="宋体" w:hAnsi="宋体" w:eastAsia="宋体" w:cs="宋体"/>
                <w:color w:val="auto"/>
                <w:highlight w:val="none"/>
              </w:rPr>
            </w:pPr>
            <w:r>
              <w:rPr>
                <w:rFonts w:hint="eastAsia" w:ascii="宋体" w:hAnsi="宋体" w:eastAsia="宋体" w:cs="宋体"/>
                <w:color w:val="auto"/>
                <w:highlight w:val="none"/>
              </w:rPr>
              <w:t xml:space="preserve">1、拟派项目</w:t>
            </w:r>
            <w:r>
              <w:rPr>
                <w:rFonts w:hint="eastAsia" w:ascii="宋体" w:hAnsi="宋体" w:eastAsia="宋体" w:cs="宋体"/>
                <w:color w:val="auto"/>
                <w:highlight w:val="none"/>
                <w:lang w:val="en-US" w:eastAsia="zh-CN"/>
              </w:rPr>
              <w:t xml:space="preserve">负责人</w:t>
            </w:r>
            <w:r>
              <w:rPr>
                <w:rFonts w:hint="eastAsia" w:ascii="宋体" w:hAnsi="宋体" w:eastAsia="宋体" w:cs="宋体"/>
                <w:color w:val="auto"/>
                <w:highlight w:val="none"/>
              </w:rPr>
              <w:t xml:space="preserve">具有</w:t>
            </w:r>
            <w:r>
              <w:rPr>
                <w:rFonts w:hint="eastAsia" w:ascii="Calibri" w:hAnsi="Calibri" w:eastAsia="宋体" w:cs="Calibri"/>
                <w:color w:val="auto"/>
                <w:sz w:val="21"/>
                <w:highlight w:val="none"/>
                <w:lang w:eastAsia="zh-CN"/>
              </w:rPr>
              <w:t xml:space="preserve">工程类</w:t>
            </w:r>
            <w:r>
              <w:rPr>
                <w:rFonts w:hint="eastAsia" w:ascii="宋体" w:hAnsi="宋体" w:eastAsia="宋体" w:cs="宋体"/>
                <w:color w:val="auto"/>
                <w:highlight w:val="none"/>
              </w:rPr>
              <w:t xml:space="preserve">高级及以上职称的得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w:t>
            </w:r>
            <w:r>
              <w:rPr>
                <w:rFonts w:hint="eastAsia" w:eastAsia="宋体"/>
                <w:color w:val="auto"/>
                <w:highlight w:val="none"/>
              </w:rPr>
              <w:t xml:space="preserve">工程类</w:t>
            </w:r>
            <w:r>
              <w:rPr>
                <w:rFonts w:hint="eastAsia" w:ascii="宋体" w:hAnsi="宋体" w:eastAsia="宋体" w:cs="宋体"/>
                <w:color w:val="auto"/>
                <w:highlight w:val="none"/>
              </w:rPr>
              <w:t xml:space="preserve">中级职称的得2分。本项最高得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b/>
                <w:bCs/>
                <w:color w:val="auto"/>
                <w:highlight w:val="none"/>
              </w:rPr>
              <w:t xml:space="preserve">（提供证书原件扫描上传，未提供的，不得分）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highlight w:val="none"/>
              </w:rPr>
              <w:t xml:space="preserve">项目组成人员中（项目负责人除外）具有工程类</w:t>
            </w:r>
            <w:r>
              <w:rPr>
                <w:rFonts w:hint="eastAsia" w:ascii="宋体" w:hAnsi="宋体" w:eastAsia="宋体" w:cs="宋体"/>
                <w:color w:val="auto"/>
                <w:highlight w:val="none"/>
              </w:rPr>
              <w:t xml:space="preserve">高级及以上职称的得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w:t>
            </w:r>
            <w:r>
              <w:rPr>
                <w:rFonts w:hint="eastAsia" w:eastAsia="宋体"/>
                <w:color w:val="auto"/>
                <w:highlight w:val="none"/>
              </w:rPr>
              <w:t xml:space="preserve">工程类</w:t>
            </w:r>
            <w:r>
              <w:rPr>
                <w:rFonts w:hint="eastAsia" w:ascii="宋体" w:hAnsi="宋体" w:eastAsia="宋体" w:cs="宋体"/>
                <w:b w:val="0"/>
                <w:bCs w:val="0"/>
                <w:color w:val="auto"/>
                <w:highlight w:val="none"/>
              </w:rPr>
              <w:t xml:space="preserve">中级职称的，有一人得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本项最高得</w:t>
            </w: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分。</w:t>
            </w:r>
            <w:r>
              <w:rPr>
                <w:rFonts w:hint="eastAsia" w:ascii="宋体" w:hAnsi="宋体" w:eastAsia="宋体" w:cs="宋体"/>
                <w:b/>
                <w:bCs/>
                <w:color w:val="auto"/>
                <w:highlight w:val="none"/>
              </w:rPr>
              <w:t xml:space="preserve">（同一人员</w:t>
            </w:r>
            <w:r>
              <w:rPr>
                <w:rFonts w:hint="eastAsia" w:ascii="宋体" w:hAnsi="宋体" w:eastAsia="宋体" w:cs="宋体"/>
                <w:b/>
                <w:bCs/>
                <w:color w:val="auto"/>
                <w:highlight w:val="none"/>
                <w:lang w:val="en-US" w:eastAsia="zh-CN"/>
              </w:rPr>
              <w:t xml:space="preserve">的职称证书</w:t>
            </w:r>
            <w:r>
              <w:rPr>
                <w:rFonts w:hint="eastAsia" w:ascii="宋体" w:hAnsi="宋体" w:eastAsia="宋体" w:cs="宋体"/>
                <w:b/>
                <w:bCs/>
                <w:color w:val="auto"/>
                <w:highlight w:val="none"/>
              </w:rPr>
              <w:t xml:space="preserve">不重复计分，提供证书原件扫描上传，未提供的，不得分）</w:t>
            </w:r>
            <w:r/>
          </w:p>
          <w:p>
            <w:pPr>
              <w:tabs>
                <w:tab w:val="left" w:pos="0" w:leader="none"/>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注：①以上人员均需提供社保部门出具的供应商为其缴纳的近</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个月内任意一个月的养老保险证明，原件扫描上传，未提供养老保险证明材料的不得分。</w:t>
            </w:r>
            <w:r/>
          </w:p>
          <w:p>
            <w:pPr>
              <w:jc w:val="left"/>
              <w:rPr>
                <w:rFonts w:ascii="宋体" w:hAnsi="宋体" w:eastAsia="宋体" w:cs="宋体"/>
                <w:color w:val="auto"/>
                <w:highlight w:val="none"/>
              </w:rPr>
            </w:pPr>
            <w:r>
              <w:rPr>
                <w:rFonts w:hint="eastAsia" w:ascii="宋体" w:hAnsi="宋体" w:eastAsia="宋体" w:cs="宋体"/>
                <w:b/>
                <w:bCs/>
                <w:color w:val="auto"/>
                <w:szCs w:val="21"/>
                <w:highlight w:val="none"/>
              </w:rPr>
              <w:t xml:space="preserve">②采用网上自助查询方式的，如当地社保管理部门明确的最大查询期与磋商文件规定的月份不一致时，须提供社保管理部门的文件。</w:t>
            </w:r>
            <w:r/>
          </w:p>
        </w:tc>
      </w:tr>
      <w:tr>
        <w:trPr>
          <w:jc w:val="center"/>
          <w:trHeight w:val="970"/>
        </w:trPr>
        <w:tc>
          <w:tcPr>
            <w:tcW w:w="659" w:type="dxa"/>
            <w:vAlign w:val="center"/>
            <w:textDirection w:val="lrTb"/>
            <w:noWrap/>
          </w:tcPr>
          <w:p>
            <w:pPr>
              <w:jc w:val="center"/>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lang w:val="en-US" w:eastAsia="zh-CN"/>
              </w:rPr>
              <w:t xml:space="preserve">5</w:t>
            </w:r>
            <w:r/>
          </w:p>
        </w:tc>
        <w:tc>
          <w:tcPr>
            <w:tcW w:w="1253" w:type="dxa"/>
            <w:vAlign w:val="center"/>
            <w:textDirection w:val="lrTb"/>
            <w:noWrap/>
          </w:tcPr>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管理体系</w:t>
            </w:r>
            <w:r/>
          </w:p>
          <w:p>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 xml:space="preserve">（3分）</w:t>
            </w:r>
            <w:r/>
          </w:p>
        </w:tc>
        <w:tc>
          <w:tcPr>
            <w:tcW w:w="7012" w:type="dxa"/>
            <w:vAlign w:val="center"/>
            <w:textDirection w:val="lrTb"/>
            <w:noWrap/>
          </w:tcPr>
          <w:p>
            <w:pPr>
              <w:jc w:val="left"/>
              <w:rPr>
                <w:rFonts w:hint="eastAsia" w:eastAsia="宋体"/>
                <w:color w:val="auto"/>
                <w:highlight w:val="none"/>
                <w:lang w:eastAsia="zh-CN"/>
              </w:rPr>
            </w:pPr>
            <w:r>
              <w:rPr>
                <w:rFonts w:hint="eastAsia" w:ascii="宋体" w:hAnsi="宋体" w:cs="仿宋"/>
                <w:color w:val="auto"/>
                <w:szCs w:val="21"/>
                <w:highlight w:val="none"/>
              </w:rPr>
              <w:t xml:space="preserve">供应商具有有效期内的质量管理体系认证证书、环境管理体系认证证书、职业健康安全管理体系认证证书，每项得1分，本项最高得3分。</w:t>
            </w:r>
            <w:r>
              <w:rPr>
                <w:rFonts w:hint="eastAsia" w:ascii="宋体" w:hAnsi="宋体" w:cs="仿宋"/>
                <w:b/>
                <w:bCs/>
                <w:color w:val="auto"/>
                <w:szCs w:val="21"/>
                <w:highlight w:val="none"/>
              </w:rPr>
              <w:t xml:space="preserve">（提供证书原件扫描上传，以上证书在“国家市场监督管理总局-全国认证认可信息公共服务平台”可查询并处于“有效”状态，否则不得分）。</w:t>
            </w:r>
            <w:r/>
          </w:p>
        </w:tc>
      </w:tr>
    </w:tbl>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注：根据《扬州市财政局层转财政部关于推动解决政府采购异常低价问题的通知》（扬财购〔2026〕1号）</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40" w:lineRule="exact"/>
        <w:rPr>
          <w:rFonts w:ascii="宋体" w:hAnsi="宋体"/>
          <w:b/>
          <w:color w:val="auto"/>
          <w:sz w:val="32"/>
          <w:szCs w:val="32"/>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第六章 竞争性磋商响应文件（格式）</w:t>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仿宋" w:hAnsi="仿宋" w:eastAsia="仿宋" w:cs="仿宋"/>
          <w:color w:val="auto"/>
          <w:sz w:val="36"/>
          <w:highlight w:val="none"/>
        </w:rPr>
      </w:pPr>
      <w:r>
        <w:rPr>
          <w:rFonts w:hint="eastAsia" w:ascii="宋体" w:hAnsi="宋体"/>
          <w:b/>
          <w:color w:val="auto"/>
          <w:sz w:val="36"/>
          <w:highlight w:val="none"/>
        </w:rPr>
        <w:t xml:space="preserve">供  应  商：（电子签章）</w:t>
      </w:r>
      <w:r>
        <w:rPr>
          <w:rFonts w:hint="eastAsia" w:ascii="宋体" w:hAnsi="宋体"/>
          <w:b/>
          <w:color w:val="auto"/>
          <w:sz w:val="36"/>
          <w:highlight w:val="none"/>
        </w:rPr>
        <w:br w:type="page" w:clear="all"/>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响应文件主要目录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磋商响应报价表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七、拟投入本项目人员一览表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其他（供应商认为有必要提供的声明和文件，如有自拟并自行添加）</w:t>
      </w:r>
      <w:r/>
    </w:p>
    <w:p>
      <w:pPr>
        <w:jc w:val="center"/>
        <w:spacing w:line="360" w:lineRule="auto"/>
        <w:rPr>
          <w:rFonts w:ascii="宋体" w:hAnsi="宋体"/>
          <w:b/>
          <w:color w:val="auto"/>
          <w:sz w:val="32"/>
          <w:szCs w:val="32"/>
          <w:highlight w:val="none"/>
        </w:rPr>
      </w:pPr>
      <w:r>
        <w:rPr>
          <w:color w:val="auto"/>
          <w:highlight w:val="none"/>
        </w:rPr>
        <w:br w:type="page" w:clear="all"/>
      </w:r>
      <w:r>
        <w:rPr>
          <w:rFonts w:hint="eastAsia" w:ascii="宋体" w:hAnsi="宋体"/>
          <w:b/>
          <w:color w:val="auto"/>
          <w:sz w:val="32"/>
          <w:szCs w:val="32"/>
          <w:highlight w:val="none"/>
        </w:rPr>
        <w:t xml:space="preserve">一、资格审查响应对照表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97"/>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b/>
                <w:i/>
                <w:color w:val="auto"/>
                <w:szCs w:val="21"/>
                <w:highlight w:val="none"/>
                <w:u w:val="single"/>
              </w:rPr>
            </w:pPr>
            <w:r>
              <w:rPr>
                <w:rFonts w:hint="eastAsia" w:ascii="宋体" w:hAnsi="宋体"/>
                <w:i/>
                <w:color w:val="auto"/>
                <w:szCs w:val="21"/>
                <w:highlight w:val="none"/>
                <w:u w:val="single"/>
              </w:rPr>
              <w:t xml:space="preserve">1</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cs="宋体"/>
                <w:i/>
                <w:color w:val="auto"/>
                <w:szCs w:val="21"/>
                <w:highlight w:val="none"/>
                <w:u w:val="single"/>
              </w:rPr>
              <w:t xml:space="preserve">法人或者其他组织的营业执照等证明文件，自然人的身份证明</w:t>
            </w:r>
            <w:r>
              <w:rPr>
                <w:rFonts w:hint="eastAsia" w:ascii="宋体" w:hAnsi="宋体"/>
                <w:i/>
                <w:color w:val="auto"/>
                <w:szCs w:val="21"/>
                <w:highlight w:val="none"/>
                <w:u w:val="single"/>
              </w:rPr>
              <w:t xml:space="preserve">（身份证为正、反面）</w:t>
            </w:r>
            <w:r/>
          </w:p>
        </w:tc>
        <w:tc>
          <w:tcPr>
            <w:tcW w:w="2158" w:type="dxa"/>
            <w:vAlign w:val="center"/>
            <w:textDirection w:val="lrTb"/>
            <w:noWrap/>
          </w:tcPr>
          <w:p>
            <w:pPr>
              <w:keepLines w:val="0"/>
              <w:keepNext w:val="0"/>
              <w:pageBreakBefore w:val="0"/>
              <w:spacing w:line="260" w:lineRule="exact"/>
              <w:widowControl w:val="off"/>
              <w:rPr>
                <w:rFonts w:ascii="宋体" w:hAnsi="宋体"/>
                <w:b/>
                <w:color w:val="auto"/>
                <w:szCs w:val="21"/>
                <w:highlight w:val="none"/>
              </w:rPr>
            </w:pPr>
            <w:r>
              <w:rPr>
                <w:rFonts w:ascii="宋体" w:hAnsi="宋体"/>
                <w:b/>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2</w:t>
            </w:r>
            <w:r/>
          </w:p>
        </w:tc>
        <w:tc>
          <w:tcPr>
            <w:tcW w:w="5447" w:type="dxa"/>
            <w:vAlign w:val="center"/>
            <w:textDirection w:val="lrTb"/>
            <w:noWrap/>
          </w:tcPr>
          <w:p>
            <w:pPr>
              <w:keepLines w:val="0"/>
              <w:keepNext w:val="0"/>
              <w:pageBreakBefore w:val="0"/>
              <w:spacing w:line="260" w:lineRule="exact"/>
              <w:widowControl w:val="off"/>
              <w:rPr>
                <w:rFonts w:ascii="宋体" w:hAnsi="宋体" w:cs="仿宋"/>
                <w:i/>
                <w:color w:val="auto"/>
                <w:szCs w:val="21"/>
                <w:highlight w:val="none"/>
                <w:u w:val="single"/>
              </w:rPr>
            </w:pPr>
            <w:r>
              <w:rPr>
                <w:rFonts w:hint="eastAsia" w:ascii="宋体" w:hAnsi="宋体"/>
                <w:i/>
                <w:color w:val="auto"/>
                <w:szCs w:val="21"/>
                <w:highlight w:val="none"/>
                <w:u w:val="single"/>
              </w:rPr>
              <w:t xml:space="preserve">依法缴纳职工社会保障资金的证明材料</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3</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依法纳税的缴款凭证</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4</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具有良好的商业信誉和健全的财务会计制度</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5</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具备履行合同所必需的设备和专业技术能力</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3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6</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参加本次政府采购活动前3年内在经营活动中没有重大违法记录的书面声明</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677"/>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7</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8</w:t>
            </w:r>
            <w:r/>
          </w:p>
        </w:tc>
        <w:tc>
          <w:tcPr>
            <w:tcW w:w="5447" w:type="dxa"/>
            <w:vAlign w:val="center"/>
            <w:textDirection w:val="lrTb"/>
            <w:noWrap/>
          </w:tcPr>
          <w:p>
            <w:pPr>
              <w:keepLines w:val="0"/>
              <w:keepNext w:val="0"/>
              <w:pageBreakBefore w:val="0"/>
              <w:spacing w:line="260" w:lineRule="exact"/>
              <w:widowControl w:val="off"/>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供应商信用</w:t>
            </w:r>
            <w:r>
              <w:rPr>
                <w:rFonts w:hint="eastAsia" w:ascii="宋体" w:hAnsi="宋体" w:cs="宋体"/>
                <w:i/>
                <w:color w:val="auto"/>
                <w:szCs w:val="21"/>
                <w:highlight w:val="none"/>
                <w:u w:val="single"/>
                <w:lang w:val="zh-CN"/>
              </w:rPr>
              <w:t xml:space="preserve">承诺书</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9</w:t>
            </w:r>
            <w:r/>
          </w:p>
        </w:tc>
        <w:tc>
          <w:tcPr>
            <w:tcW w:w="5447" w:type="dxa"/>
            <w:vAlign w:val="center"/>
            <w:textDirection w:val="lrTb"/>
            <w:noWrap/>
          </w:tcPr>
          <w:p>
            <w:pPr>
              <w:keepLines w:val="0"/>
              <w:keepNext w:val="0"/>
              <w:pageBreakBefore w:val="0"/>
              <w:spacing w:line="260" w:lineRule="exact"/>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lang w:val="en-US" w:eastAsia="zh-CN"/>
              </w:rPr>
              <w:t xml:space="preserve">《中小企业声明函》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tcPr>
          <w:p>
            <w:pPr>
              <w:jc w:val="center"/>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10</w:t>
            </w:r>
            <w:r/>
          </w:p>
        </w:tc>
        <w:tc>
          <w:tcPr>
            <w:tcW w:w="5447" w:type="dxa"/>
            <w:vAlign w:val="center"/>
            <w:textDirection w:val="lrTb"/>
            <w:noWrap/>
          </w:tcPr>
          <w:p>
            <w:pPr>
              <w:keepLines w:val="0"/>
              <w:keepNext w:val="0"/>
              <w:pageBreakBefore w:val="0"/>
              <w:spacing w:line="260" w:lineRule="exact"/>
              <w:widowControl w:val="off"/>
              <w:rPr>
                <w:rFonts w:ascii="宋体" w:hAnsi="宋体"/>
                <w:i/>
                <w:iCs/>
                <w:color w:val="auto"/>
                <w:szCs w:val="21"/>
                <w:highlight w:val="none"/>
                <w:u w:val="single"/>
              </w:rPr>
            </w:pPr>
            <w:r>
              <w:rPr>
                <w:rFonts w:hint="eastAsia" w:ascii="宋体" w:hAnsi="宋体" w:cs="宋体"/>
                <w:i/>
                <w:iCs/>
                <w:color w:val="auto"/>
                <w:szCs w:val="21"/>
                <w:highlight w:val="none"/>
                <w:u w:val="single"/>
                <w:lang w:val="en-US" w:eastAsia="zh-CN"/>
              </w:rPr>
              <w:t xml:space="preserve">供应商具有有效的公路工程施工总承包三级及以上资质，且具有有效的安全生产许可证。</w:t>
            </w:r>
            <w:r>
              <w:rPr>
                <w:rFonts w:hint="eastAsia" w:ascii="宋体" w:hAnsi="宋体" w:cs="宋体"/>
                <w:i/>
                <w:color w:val="auto"/>
                <w:szCs w:val="21"/>
                <w:highlight w:val="none"/>
                <w:u w:val="single"/>
              </w:rPr>
              <w:t xml:space="preserve">（</w:t>
            </w:r>
            <w:r>
              <w:rPr>
                <w:rFonts w:hint="eastAsia" w:ascii="宋体" w:hAnsi="宋体" w:cs="宋体"/>
                <w:b/>
                <w:bCs/>
                <w:i/>
                <w:color w:val="auto"/>
                <w:szCs w:val="21"/>
                <w:highlight w:val="none"/>
                <w:u w:val="single"/>
              </w:rPr>
              <w:t xml:space="preserve">相关证书原件扫描上传</w:t>
            </w:r>
            <w:r>
              <w:rPr>
                <w:rFonts w:hint="eastAsia" w:ascii="宋体" w:hAnsi="宋体" w:cs="宋体"/>
                <w:i/>
                <w:color w:val="auto"/>
                <w:szCs w:val="21"/>
                <w:highlight w:val="none"/>
                <w:u w:val="single"/>
              </w:rPr>
              <w:t xml:space="preserve">）</w:t>
            </w:r>
            <w:r>
              <w:rPr>
                <w:rFonts w:hint="eastAsia" w:ascii="宋体" w:hAnsi="宋体" w:cs="宋体"/>
                <w:i/>
                <w:color w:val="auto"/>
                <w:szCs w:val="21"/>
                <w:highlight w:val="none"/>
                <w:u w:val="single"/>
                <w:lang w:eastAsia="zh-CN"/>
              </w:rPr>
              <w:t xml:space="preserve">。</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89"/>
        </w:trPr>
        <w:tc>
          <w:tcPr>
            <w:tcW w:w="646" w:type="dxa"/>
            <w:vAlign w:val="center"/>
            <w:textDirection w:val="lrTb"/>
            <w:noWrap/>
          </w:tcPr>
          <w:p>
            <w:pPr>
              <w:jc w:val="center"/>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11</w:t>
            </w:r>
            <w:r/>
          </w:p>
        </w:tc>
        <w:tc>
          <w:tcPr>
            <w:tcW w:w="5447" w:type="dxa"/>
            <w:vAlign w:val="center"/>
            <w:textDirection w:val="lrTb"/>
            <w:noWrap/>
          </w:tcPr>
          <w:p>
            <w:pPr>
              <w:keepLines w:val="0"/>
              <w:keepNext w:val="0"/>
              <w:pageBreakBefore w:val="0"/>
              <w:spacing w:line="260" w:lineRule="exact"/>
              <w:widowControl w:val="off"/>
              <w:rPr>
                <w:rFonts w:ascii="宋体" w:hAnsi="宋体" w:cs="宋体"/>
                <w:bCs/>
                <w:i/>
                <w:iCs/>
                <w:color w:val="auto"/>
                <w:highlight w:val="none"/>
                <w:u w:val="single"/>
              </w:rPr>
            </w:pPr>
            <w:r>
              <w:rPr>
                <w:rFonts w:hint="eastAsia" w:ascii="宋体" w:hAnsi="宋体" w:cs="宋体"/>
                <w:i/>
                <w:iCs/>
                <w:color w:val="auto"/>
                <w:szCs w:val="21"/>
                <w:highlight w:val="none"/>
                <w:u w:val="single"/>
                <w:lang w:val="en-US" w:eastAsia="zh-CN"/>
              </w:rPr>
              <w:t xml:space="preserve">拟投入项目负责人要求：具有公路工程专业二级及以上注册建造师资质并具备有效的安全生产考核合格证B证；</w:t>
            </w:r>
            <w:r>
              <w:rPr>
                <w:rFonts w:hint="eastAsia" w:ascii="宋体" w:hAnsi="宋体" w:cs="宋体"/>
                <w:i/>
                <w:color w:val="auto"/>
                <w:szCs w:val="21"/>
                <w:highlight w:val="none"/>
                <w:u w:val="single"/>
              </w:rPr>
              <w:t xml:space="preserve">（</w:t>
            </w:r>
            <w:r>
              <w:rPr>
                <w:rFonts w:hint="eastAsia" w:ascii="宋体" w:hAnsi="宋体" w:cs="宋体"/>
                <w:b/>
                <w:bCs/>
                <w:i/>
                <w:color w:val="auto"/>
                <w:szCs w:val="21"/>
                <w:highlight w:val="none"/>
                <w:u w:val="single"/>
              </w:rPr>
              <w:t xml:space="preserve">提供相关证书及供应商近</w:t>
            </w:r>
            <w:r>
              <w:rPr>
                <w:rFonts w:hint="eastAsia" w:ascii="宋体" w:hAnsi="宋体" w:cs="宋体"/>
                <w:b/>
                <w:bCs/>
                <w:i/>
                <w:color w:val="auto"/>
                <w:szCs w:val="21"/>
                <w:highlight w:val="none"/>
                <w:u w:val="single"/>
                <w:lang w:val="en-US" w:eastAsia="zh-CN"/>
              </w:rPr>
              <w:t xml:space="preserve">三</w:t>
            </w:r>
            <w:r>
              <w:rPr>
                <w:rFonts w:hint="eastAsia" w:ascii="宋体" w:hAnsi="宋体" w:cs="宋体"/>
                <w:b/>
                <w:bCs/>
                <w:i/>
                <w:color w:val="auto"/>
                <w:szCs w:val="21"/>
                <w:highlight w:val="none"/>
                <w:u w:val="single"/>
              </w:rPr>
              <w:t xml:space="preserve">个月内任意一个月为其缴纳的社保缴纳证明原件扫描上传</w:t>
            </w:r>
            <w:r>
              <w:rPr>
                <w:rFonts w:hint="eastAsia" w:ascii="宋体" w:hAnsi="宋体" w:cs="宋体"/>
                <w:i/>
                <w:color w:val="auto"/>
                <w:szCs w:val="21"/>
                <w:highlight w:val="none"/>
                <w:u w:val="single"/>
              </w:rPr>
              <w:t xml:space="preserve">）。</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12</w:t>
            </w:r>
            <w:r/>
          </w:p>
        </w:tc>
        <w:tc>
          <w:tcPr>
            <w:tcW w:w="5447" w:type="dxa"/>
            <w:vAlign w:val="center"/>
            <w:textDirection w:val="lrTb"/>
            <w:noWrap/>
          </w:tcPr>
          <w:p>
            <w:pPr>
              <w:keepLines w:val="0"/>
              <w:keepNext w:val="0"/>
              <w:pageBreakBefore w:val="0"/>
              <w:spacing w:line="260" w:lineRule="exact"/>
              <w:widowControl w:val="off"/>
              <w:rPr>
                <w:rFonts w:ascii="宋体" w:hAnsi="宋体" w:cs="宋体"/>
                <w:bCs/>
                <w:i/>
                <w:iCs/>
                <w:color w:val="auto"/>
                <w:highlight w:val="none"/>
                <w:u w:val="single"/>
              </w:rPr>
            </w:pPr>
            <w:r>
              <w:rPr>
                <w:rFonts w:hint="eastAsia" w:ascii="宋体" w:hAnsi="宋体" w:cs="宋体"/>
                <w:i/>
                <w:iCs/>
                <w:color w:val="auto"/>
                <w:szCs w:val="21"/>
                <w:highlight w:val="none"/>
                <w:u w:val="single"/>
              </w:rPr>
              <w:t xml:space="preserve">拟投入项目负责人无在建项目</w:t>
            </w:r>
            <w:r>
              <w:rPr>
                <w:rFonts w:hint="eastAsia" w:ascii="宋体" w:hAnsi="宋体" w:cs="宋体"/>
                <w:i/>
                <w:color w:val="auto"/>
                <w:szCs w:val="21"/>
                <w:highlight w:val="none"/>
                <w:u w:val="single"/>
              </w:rPr>
              <w:t xml:space="preserve">（</w:t>
            </w:r>
            <w:r>
              <w:rPr>
                <w:rFonts w:hint="eastAsia" w:ascii="宋体" w:hAnsi="宋体" w:cs="宋体"/>
                <w:b/>
                <w:bCs/>
                <w:i/>
                <w:color w:val="auto"/>
                <w:szCs w:val="21"/>
                <w:highlight w:val="none"/>
                <w:u w:val="single"/>
              </w:rPr>
              <w:t xml:space="preserve">原件扫描上传</w:t>
            </w:r>
            <w:r>
              <w:rPr>
                <w:rFonts w:hint="eastAsia" w:ascii="宋体" w:hAnsi="宋体" w:cs="宋体"/>
                <w:i/>
                <w:color w:val="auto"/>
                <w:szCs w:val="21"/>
                <w:highlight w:val="none"/>
                <w:u w:val="single"/>
              </w:rPr>
              <w:t xml:space="preserve">）</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382"/>
        </w:trPr>
        <w:tc>
          <w:tcPr>
            <w:tcW w:w="646" w:type="dxa"/>
            <w:vAlign w:val="center"/>
            <w:textDirection w:val="lrTb"/>
            <w:noWrap/>
          </w:tcPr>
          <w:p>
            <w:pPr>
              <w:jc w:val="center"/>
              <w:keepLines w:val="0"/>
              <w:keepNext w:val="0"/>
              <w:pageBreakBefore w:val="0"/>
              <w:spacing w:line="26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447" w:type="dxa"/>
            <w:vAlign w:val="center"/>
            <w:textDirection w:val="lrTb"/>
            <w:noWrap/>
          </w:tcPr>
          <w:p>
            <w:pPr>
              <w:keepLines w:val="0"/>
              <w:keepNext w:val="0"/>
              <w:pageBreakBefore w:val="0"/>
              <w:spacing w:line="260" w:lineRule="exact"/>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供应商单位负责人为同一人或者存在直接控股、管理关系的不同供应商，不得参加同一合同项下的政府采购活动。（提供承诺书，格式自拟）</w:t>
            </w:r>
            <w:r/>
          </w:p>
        </w:tc>
        <w:tc>
          <w:tcPr>
            <w:tcW w:w="2158" w:type="dxa"/>
            <w:vAlign w:val="center"/>
            <w:textDirection w:val="lrTb"/>
            <w:noWrap/>
          </w:tcPr>
          <w:p>
            <w:pPr>
              <w:pStyle w:val="931"/>
              <w:ind w:left="0"/>
              <w:keepLines w:val="0"/>
              <w:keepNext w:val="0"/>
              <w:pageBreakBefore w:val="0"/>
              <w:spacing w:line="260" w:lineRule="exact"/>
              <w:widowControl w:val="off"/>
              <w:rPr>
                <w:color w:val="auto"/>
                <w:highlight w:val="none"/>
              </w:rPr>
            </w:pPr>
            <w:r>
              <w:rPr>
                <w:color w:val="auto"/>
                <w:highlight w:val="none"/>
              </w:rPr>
            </w:r>
            <w:r/>
          </w:p>
        </w:tc>
      </w:tr>
      <w:tr>
        <w:trPr>
          <w:jc w:val="center"/>
          <w:trHeight w:val="382"/>
        </w:trPr>
        <w:tc>
          <w:tcPr>
            <w:tcW w:w="646" w:type="dxa"/>
            <w:vAlign w:val="center"/>
            <w:textDirection w:val="lrTb"/>
            <w:noWrap/>
          </w:tcPr>
          <w:p>
            <w:pPr>
              <w:jc w:val="center"/>
              <w:keepLines w:val="0"/>
              <w:keepNext w:val="0"/>
              <w:pageBreakBefore w:val="0"/>
              <w:spacing w:line="26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w:t>
            </w:r>
            <w:r/>
          </w:p>
        </w:tc>
        <w:tc>
          <w:tcPr>
            <w:tcW w:w="5447" w:type="dxa"/>
            <w:vAlign w:val="center"/>
            <w:textDirection w:val="lrTb"/>
            <w:noWrap/>
          </w:tcPr>
          <w:p>
            <w:pPr>
              <w:keepLines w:val="0"/>
              <w:keepNext w:val="0"/>
              <w:pageBreakBefore w:val="0"/>
              <w:spacing w:line="260" w:lineRule="exact"/>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凡为采购项目提供整体设计、规范编制或者项目管理、检测等服务的供应商，不得再参加该项目的其他采购活动。（提供承诺书，格式自拟）</w:t>
            </w:r>
            <w:r/>
          </w:p>
        </w:tc>
        <w:tc>
          <w:tcPr>
            <w:tcW w:w="2158" w:type="dxa"/>
            <w:vAlign w:val="center"/>
            <w:textDirection w:val="lrTb"/>
            <w:noWrap/>
          </w:tcPr>
          <w:p>
            <w:pPr>
              <w:pStyle w:val="931"/>
              <w:ind w:left="0"/>
              <w:keepLines w:val="0"/>
              <w:keepNext w:val="0"/>
              <w:pageBreakBefore w:val="0"/>
              <w:spacing w:line="260" w:lineRule="exact"/>
              <w:widowControl w:val="off"/>
              <w:rPr>
                <w:color w:val="auto"/>
                <w:highlight w:val="none"/>
              </w:rPr>
            </w:pPr>
            <w:r>
              <w:rPr>
                <w:color w:val="auto"/>
                <w:highlight w:val="none"/>
              </w:rPr>
            </w:r>
            <w:r/>
          </w:p>
        </w:tc>
      </w:tr>
      <w:tr>
        <w:trPr>
          <w:jc w:val="center"/>
          <w:trHeight w:val="340"/>
        </w:trPr>
        <w:tc>
          <w:tcPr>
            <w:shd w:val="clear" w:color="auto" w:fill="auto"/>
            <w:tcW w:w="646" w:type="dxa"/>
            <w:vAlign w:val="center"/>
            <w:textDirection w:val="lrTb"/>
            <w:noWrap/>
          </w:tcPr>
          <w:p>
            <w:pPr>
              <w:jc w:val="center"/>
              <w:keepLines w:val="0"/>
              <w:keepNext w:val="0"/>
              <w:pageBreakBefore w:val="0"/>
              <w:spacing w:line="26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13</w:t>
            </w:r>
            <w:r/>
          </w:p>
        </w:tc>
        <w:tc>
          <w:tcPr>
            <w:shd w:val="clear" w:color="auto" w:fill="auto"/>
            <w:tcW w:w="5447" w:type="dxa"/>
            <w:vAlign w:val="center"/>
            <w:textDirection w:val="lrTb"/>
            <w:noWrap/>
          </w:tcPr>
          <w:p>
            <w:pPr>
              <w:jc w:val="left"/>
              <w:keepLines w:val="0"/>
              <w:keepNext w:val="0"/>
              <w:pageBreakBefore w:val="0"/>
              <w:spacing w:line="260" w:lineRule="exact"/>
              <w:widowControl w:val="off"/>
              <w:rPr>
                <w:rFonts w:hint="eastAsia" w:ascii="宋体" w:hAnsi="宋体" w:eastAsia="宋体" w:cs="Times New Roman"/>
                <w:iCs/>
                <w:color w:val="auto"/>
                <w:sz w:val="21"/>
                <w:szCs w:val="21"/>
                <w:highlight w:val="none"/>
                <w:lang w:val="en-US" w:eastAsia="zh-CN" w:bidi="ar-SA"/>
              </w:rPr>
            </w:pPr>
            <w:r>
              <w:rPr>
                <w:rFonts w:hint="eastAsia" w:ascii="宋体" w:hAnsi="宋体"/>
                <w:iCs/>
                <w:color w:val="auto"/>
                <w:szCs w:val="21"/>
                <w:highlight w:val="none"/>
              </w:rPr>
              <w:t xml:space="preserve">磋商响应函</w:t>
            </w:r>
            <w:r/>
          </w:p>
        </w:tc>
        <w:tc>
          <w:tcPr>
            <w:tcW w:w="2158" w:type="dxa"/>
            <w:vAlign w:val="center"/>
            <w:textDirection w:val="lrTb"/>
            <w:noWrap/>
          </w:tcPr>
          <w:p>
            <w:pPr>
              <w:pStyle w:val="931"/>
              <w:ind w:left="0"/>
              <w:keepLines w:val="0"/>
              <w:keepNext w:val="0"/>
              <w:pageBreakBefore w:val="0"/>
              <w:spacing w:line="260" w:lineRule="exact"/>
              <w:widowControl w:val="off"/>
              <w:rPr>
                <w:color w:val="auto"/>
                <w:highlight w:val="none"/>
              </w:rPr>
            </w:pPr>
            <w:r>
              <w:rPr>
                <w:color w:val="auto"/>
                <w:highlight w:val="none"/>
              </w:rPr>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color w:val="auto"/>
                <w:szCs w:val="21"/>
                <w:highlight w:val="none"/>
              </w:rPr>
            </w:pPr>
            <w:r>
              <w:rPr>
                <w:rFonts w:hint="eastAsia" w:ascii="宋体" w:hAnsi="宋体"/>
                <w:color w:val="auto"/>
                <w:szCs w:val="21"/>
                <w:highlight w:val="none"/>
              </w:rPr>
              <w:t xml:space="preserve">14</w:t>
            </w:r>
            <w:r/>
          </w:p>
        </w:tc>
        <w:tc>
          <w:tcPr>
            <w:tcW w:w="5447" w:type="dxa"/>
            <w:vAlign w:val="center"/>
            <w:textDirection w:val="lrTb"/>
            <w:noWrap/>
          </w:tcPr>
          <w:p>
            <w:pPr>
              <w:jc w:val="left"/>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tcPr>
          <w:p>
            <w:pPr>
              <w:pStyle w:val="931"/>
              <w:ind w:left="0"/>
              <w:keepLines w:val="0"/>
              <w:keepNext w:val="0"/>
              <w:pageBreakBefore w:val="0"/>
              <w:spacing w:line="260" w:lineRule="exact"/>
              <w:widowControl w:val="off"/>
              <w:rPr>
                <w:color w:val="auto"/>
                <w:highlight w:val="none"/>
              </w:rPr>
            </w:pPr>
            <w:r>
              <w:rPr>
                <w:color w:val="auto"/>
                <w:highlight w:val="none"/>
              </w:rPr>
            </w:r>
            <w:r/>
          </w:p>
        </w:tc>
      </w:tr>
    </w:tbl>
    <w:p>
      <w:pPr>
        <w:rPr>
          <w:rFonts w:ascii="宋体" w:hAnsi="宋体"/>
          <w:b/>
          <w:bCs/>
          <w:color w:val="auto"/>
          <w:highlight w:val="none"/>
        </w:rPr>
      </w:pPr>
      <w:r>
        <w:rPr>
          <w:rFonts w:hint="eastAsia" w:ascii="宋体" w:hAnsi="宋体"/>
          <w:b/>
          <w:bCs/>
          <w:color w:val="auto"/>
          <w:highlight w:val="none"/>
        </w:rPr>
        <w:br w:type="page" w:clear="all"/>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基本资格条件承诺函</w:t>
      </w:r>
      <w:r/>
    </w:p>
    <w:p>
      <w:pPr>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致</w:t>
      </w:r>
      <w:r>
        <w:rPr>
          <w:rFonts w:hint="eastAsia" w:ascii="宋体" w:hAnsi="宋体" w:cs="宋体"/>
          <w:color w:val="auto"/>
          <w:szCs w:val="32"/>
          <w:highlight w:val="none"/>
          <w:u w:val="single"/>
        </w:rPr>
        <w:t xml:space="preserve">（采购代理机构名称）</w:t>
      </w:r>
      <w:r>
        <w:rPr>
          <w:rFonts w:hint="eastAsia" w:ascii="宋体" w:hAnsi="宋体" w:cs="宋体"/>
          <w:color w:val="auto"/>
          <w:szCs w:val="32"/>
          <w:highlight w:val="none"/>
        </w:rPr>
        <w:t xml:space="preserve">：</w:t>
      </w:r>
      <w:r/>
    </w:p>
    <w:p>
      <w:pPr>
        <w:ind w:firstLine="420"/>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我公司自愿参加</w:t>
      </w:r>
      <w:r>
        <w:rPr>
          <w:rFonts w:hint="eastAsia" w:ascii="宋体" w:hAnsi="宋体" w:cs="宋体"/>
          <w:color w:val="auto"/>
          <w:szCs w:val="32"/>
          <w:highlight w:val="none"/>
          <w:u w:val="single"/>
        </w:rPr>
        <w:t xml:space="preserve">（项目名称）</w:t>
      </w:r>
      <w:r>
        <w:rPr>
          <w:rFonts w:hint="eastAsia" w:ascii="宋体" w:hAnsi="宋体" w:cs="宋体"/>
          <w:color w:val="auto"/>
          <w:szCs w:val="32"/>
          <w:highlight w:val="none"/>
        </w:rPr>
        <w:t xml:space="preserve">政府采购活动，并郑重承诺：</w:t>
      </w:r>
      <w:r/>
    </w:p>
    <w:p>
      <w:pPr>
        <w:ind w:firstLine="420"/>
        <w:spacing w:line="530" w:lineRule="exact"/>
        <w:rPr>
          <w:rFonts w:ascii="宋体" w:hAnsi="宋体" w:cs="宋体"/>
          <w:color w:val="auto"/>
          <w:szCs w:val="32"/>
          <w:highlight w:val="none"/>
        </w:rPr>
      </w:pPr>
      <w:r>
        <w:rPr>
          <w:rFonts w:hint="eastAsia" w:ascii="宋体" w:hAnsi="宋体" w:cs="宋体"/>
          <w:color w:val="auto"/>
          <w:szCs w:val="32"/>
          <w:highlight w:val="none"/>
        </w:rPr>
        <w:t xml:space="preserve">1.我方具有良好的商业信誉和健全的财务会计制度，具有履行合同所必需的设备和专业技术能力，具</w:t>
      </w:r>
      <w:r>
        <w:rPr>
          <w:rFonts w:hint="eastAsia" w:ascii="宋体" w:hAnsi="宋体" w:cs="宋体"/>
          <w:color w:val="auto"/>
          <w:szCs w:val="32"/>
          <w:highlight w:val="none"/>
          <w:lang w:val="zh-CN"/>
        </w:rPr>
        <w:t xml:space="preserve">有依法缴纳税收和社会保障金的良好记录</w:t>
      </w:r>
      <w:r>
        <w:rPr>
          <w:rFonts w:hint="eastAsia" w:ascii="宋体" w:hAnsi="宋体" w:cs="宋体"/>
          <w:color w:val="auto"/>
          <w:szCs w:val="32"/>
          <w:highlight w:val="none"/>
        </w:rPr>
        <w:t xml:space="preserve">，参加本项目采购活动前三年内无重大违法活动记录。</w:t>
      </w:r>
      <w:r/>
    </w:p>
    <w:p>
      <w:pPr>
        <w:ind w:firstLine="420"/>
        <w:spacing w:line="530" w:lineRule="exact"/>
        <w:rPr>
          <w:rFonts w:ascii="宋体" w:hAnsi="宋体" w:cs="宋体"/>
          <w:color w:val="auto"/>
          <w:szCs w:val="32"/>
          <w:highlight w:val="none"/>
        </w:rPr>
      </w:pPr>
      <w:r>
        <w:rPr>
          <w:rFonts w:hint="eastAsia" w:ascii="宋体" w:hAnsi="宋体" w:cs="宋体"/>
          <w:color w:val="auto"/>
          <w:szCs w:val="32"/>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30" w:lineRule="exact"/>
        <w:rPr>
          <w:rFonts w:ascii="宋体" w:hAnsi="宋体" w:cs="宋体"/>
          <w:color w:val="auto"/>
          <w:szCs w:val="32"/>
          <w:highlight w:val="none"/>
        </w:rPr>
      </w:pPr>
      <w:r>
        <w:rPr>
          <w:rFonts w:hint="eastAsia" w:ascii="宋体" w:hAnsi="宋体" w:cs="宋体"/>
          <w:color w:val="auto"/>
          <w:szCs w:val="32"/>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我方对以上承诺负全部法律责任。</w:t>
      </w:r>
      <w:r/>
    </w:p>
    <w:p>
      <w:pPr>
        <w:ind w:firstLine="420"/>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特此承诺。</w:t>
      </w:r>
      <w:r/>
    </w:p>
    <w:p>
      <w:pPr>
        <w:spacing w:line="530" w:lineRule="exact"/>
        <w:tabs>
          <w:tab w:val="left" w:pos="6300" w:leader="none"/>
        </w:tabs>
        <w:rPr>
          <w:rFonts w:eastAsia="仿宋"/>
          <w:color w:val="auto"/>
          <w:szCs w:val="32"/>
          <w:highlight w:val="none"/>
        </w:rPr>
      </w:pPr>
      <w:r>
        <w:rPr>
          <w:rFonts w:eastAsia="仿宋"/>
          <w:color w:val="auto"/>
          <w:szCs w:val="32"/>
          <w:highlight w:val="none"/>
        </w:rPr>
      </w:r>
      <w:r/>
    </w:p>
    <w:p>
      <w:pPr>
        <w:ind w:right="424" w:firstLine="570"/>
        <w:jc w:val="center"/>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        法定代表人（签章）：</w:t>
      </w:r>
      <w:r/>
    </w:p>
    <w:p>
      <w:pPr>
        <w:ind w:right="424" w:firstLine="570"/>
        <w:jc w:val="center"/>
        <w:spacing w:line="530" w:lineRule="exact"/>
        <w:tabs>
          <w:tab w:val="left" w:pos="6300" w:leader="none"/>
        </w:tabs>
        <w:rPr>
          <w:rFonts w:ascii="宋体" w:hAnsi="宋体" w:cs="宋体"/>
          <w:color w:val="auto"/>
          <w:szCs w:val="32"/>
          <w:highlight w:val="none"/>
        </w:rPr>
      </w:pPr>
      <w:r>
        <w:rPr>
          <w:rFonts w:ascii="宋体" w:hAnsi="宋体" w:cs="宋体"/>
          <w:color w:val="auto"/>
          <w:szCs w:val="32"/>
          <w:highlight w:val="none"/>
        </w:rPr>
      </w:r>
      <w:r/>
    </w:p>
    <w:p>
      <w:pPr>
        <w:ind w:right="424" w:firstLine="570"/>
        <w:jc w:val="center"/>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        供应商名称（签章）：</w:t>
      </w:r>
      <w:r/>
    </w:p>
    <w:p>
      <w:pPr>
        <w:ind w:right="480" w:firstLine="570"/>
        <w:jc w:val="right"/>
        <w:spacing w:line="530" w:lineRule="exact"/>
        <w:tabs>
          <w:tab w:val="left" w:pos="6300" w:leader="none"/>
        </w:tabs>
        <w:rPr>
          <w:rFonts w:ascii="宋体" w:hAnsi="宋体" w:cs="宋体"/>
          <w:color w:val="auto"/>
          <w:szCs w:val="32"/>
          <w:highlight w:val="none"/>
        </w:rPr>
      </w:pPr>
      <w:r>
        <w:rPr>
          <w:rFonts w:ascii="宋体" w:hAnsi="宋体" w:cs="宋体"/>
          <w:color w:val="auto"/>
          <w:szCs w:val="32"/>
          <w:highlight w:val="none"/>
        </w:rPr>
      </w:r>
      <w:r/>
    </w:p>
    <w:p>
      <w:pPr>
        <w:ind w:right="480" w:firstLine="570"/>
        <w:jc w:val="right"/>
        <w:spacing w:line="530" w:lineRule="exact"/>
        <w:tabs>
          <w:tab w:val="left" w:pos="6300" w:leader="none"/>
        </w:tabs>
        <w:rPr>
          <w:rFonts w:ascii="宋体" w:hAnsi="宋体" w:cs="宋体"/>
          <w:color w:val="auto"/>
          <w:highlight w:val="none"/>
        </w:rPr>
      </w:pPr>
      <w:r>
        <w:rPr>
          <w:rFonts w:hint="eastAsia" w:ascii="宋体" w:hAnsi="宋体" w:cs="宋体"/>
          <w:color w:val="auto"/>
          <w:szCs w:val="32"/>
          <w:highlight w:val="none"/>
        </w:rPr>
        <w:t xml:space="preserve">年   月   日</w:t>
      </w:r>
      <w:r/>
    </w:p>
    <w:p>
      <w:pPr>
        <w:spacing w:line="360" w:lineRule="auto"/>
        <w:rPr>
          <w:rFonts w:ascii="宋体" w:hAnsi="宋体"/>
          <w:b/>
          <w:bCs/>
          <w:color w:val="auto"/>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承诺主体名称：</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法定代表人（负责人）签章：</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36"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w:t>
      </w:r>
      <w:bookmarkStart w:id="54" w:name="_GoBack"/>
      <w:r>
        <w:rPr>
          <w:rFonts w:hint="eastAsia"/>
          <w:color w:val="auto"/>
          <w:highlight w:val="none"/>
        </w:rPr>
        <w:t xml:space="preserve">分包</w:t>
      </w:r>
      <w:bookmarkEnd w:id="54"/>
      <w:r>
        <w:rPr>
          <w:rFonts w:hint="eastAsia"/>
          <w:color w:val="auto"/>
          <w:highlight w:val="none"/>
        </w:rPr>
        <w:t xml:space="preserve">意向协议的中小企业）的具体情况如下：</w:t>
      </w:r>
      <w:r/>
    </w:p>
    <w:p>
      <w:pPr>
        <w:ind w:firstLine="420"/>
        <w:jc w:val="left"/>
        <w:spacing w:line="336"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lang w:val="en-US" w:eastAsia="zh-CN"/>
        </w:rPr>
        <w:t xml:space="preserve"> </w:t>
      </w:r>
      <w:r>
        <w:rPr>
          <w:rFonts w:hint="eastAsia"/>
          <w:b/>
          <w:bCs/>
          <w:color w:val="auto"/>
          <w:highlight w:val="none"/>
          <w:u w:val="single"/>
        </w:rPr>
        <w:t xml:space="preserve">建筑业</w:t>
      </w:r>
      <w:r>
        <w:rPr>
          <w:rFonts w:hint="eastAsia"/>
          <w:color w:val="auto"/>
          <w:highlight w:val="none"/>
          <w:u w:val="single"/>
          <w:lang w:val="en-US" w:eastAsia="zh-CN"/>
        </w:rPr>
        <w:t xml:space="preserve"> </w:t>
      </w:r>
      <w:r>
        <w:rPr>
          <w:rFonts w:hint="eastAsia"/>
          <w:color w:val="auto"/>
          <w:highlight w:val="none"/>
          <w:u w:val="single"/>
        </w:rPr>
        <w:t xml:space="preserve">（该行业类别不可修改）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lang w:val="en-US" w:eastAsia="zh-CN"/>
        </w:rPr>
        <w:t xml:space="preserve">      </w:t>
      </w:r>
      <w:r>
        <w:rPr>
          <w:rFonts w:hint="eastAsia"/>
          <w:color w:val="auto"/>
          <w:highlight w:val="none"/>
        </w:rPr>
        <w:t xml:space="preserve">人，营业收入为</w:t>
      </w:r>
      <w:r>
        <w:rPr>
          <w:rFonts w:hint="eastAsia"/>
          <w:color w:val="auto"/>
          <w:highlight w:val="none"/>
          <w:u w:val="single"/>
          <w:lang w:val="en-US" w:eastAsia="zh-CN"/>
        </w:rPr>
        <w:t xml:space="preserve">      </w:t>
      </w:r>
      <w:r>
        <w:rPr>
          <w:rFonts w:hint="eastAsia"/>
          <w:color w:val="auto"/>
          <w:highlight w:val="none"/>
        </w:rPr>
        <w:t xml:space="preserve">万元，资产总额为</w:t>
      </w:r>
      <w:r>
        <w:rPr>
          <w:rFonts w:hint="eastAsia"/>
          <w:color w:val="auto"/>
          <w:highlight w:val="none"/>
          <w:u w:val="single"/>
          <w:lang w:val="en-US" w:eastAsia="zh-CN"/>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lang w:val="en-US" w:eastAsia="zh-CN"/>
        </w:rPr>
        <w:t xml:space="preserve">              </w:t>
      </w:r>
      <w:r>
        <w:rPr>
          <w:rFonts w:hint="eastAsia"/>
          <w:color w:val="auto"/>
          <w:highlight w:val="none"/>
          <w:u w:val="single"/>
        </w:rPr>
        <w:t xml:space="preserve">（中型企业、小型企业、微型企业）；</w:t>
      </w:r>
      <w:r/>
    </w:p>
    <w:p>
      <w:pPr>
        <w:ind w:firstLine="420"/>
        <w:jc w:val="left"/>
        <w:spacing w:line="336"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lang w:val="en-US" w:eastAsia="zh-CN"/>
        </w:rPr>
        <w:t xml:space="preserve">      </w:t>
      </w:r>
      <w:r>
        <w:rPr>
          <w:rFonts w:hint="eastAsia"/>
          <w:color w:val="auto"/>
          <w:highlight w:val="none"/>
        </w:rPr>
        <w:t xml:space="preserve">人，营业收入为</w:t>
      </w:r>
      <w:r>
        <w:rPr>
          <w:rFonts w:hint="eastAsia"/>
          <w:color w:val="auto"/>
          <w:highlight w:val="none"/>
          <w:u w:val="single"/>
          <w:lang w:val="en-US" w:eastAsia="zh-CN"/>
        </w:rPr>
        <w:t xml:space="preserve">      </w:t>
      </w:r>
      <w:r>
        <w:rPr>
          <w:rFonts w:hint="eastAsia"/>
          <w:color w:val="auto"/>
          <w:highlight w:val="none"/>
        </w:rPr>
        <w:t xml:space="preserve">万元，资产总额为</w:t>
      </w:r>
      <w:r>
        <w:rPr>
          <w:rFonts w:hint="eastAsia"/>
          <w:color w:val="auto"/>
          <w:highlight w:val="none"/>
          <w:u w:val="single"/>
          <w:lang w:val="en-US" w:eastAsia="zh-CN"/>
        </w:rPr>
        <w:t xml:space="preserve">      </w:t>
      </w:r>
      <w:r>
        <w:rPr>
          <w:rFonts w:hint="eastAsia"/>
          <w:color w:val="auto"/>
          <w:highlight w:val="none"/>
        </w:rPr>
        <w:t xml:space="preserve">万元，属于</w:t>
      </w:r>
      <w:r>
        <w:rPr>
          <w:rFonts w:hint="eastAsia"/>
          <w:color w:val="auto"/>
          <w:highlight w:val="none"/>
          <w:u w:val="single"/>
          <w:lang w:val="en-US" w:eastAsia="zh-CN"/>
        </w:rPr>
        <w:t xml:space="preserve">              </w:t>
      </w:r>
      <w:r>
        <w:rPr>
          <w:rFonts w:hint="eastAsia"/>
          <w:color w:val="auto"/>
          <w:highlight w:val="none"/>
          <w:u w:val="single"/>
        </w:rPr>
        <w:t xml:space="preserve">（中型企业、小型企业、微型企业）；</w:t>
      </w:r>
      <w:r/>
    </w:p>
    <w:p>
      <w:pPr>
        <w:ind w:firstLine="420"/>
        <w:jc w:val="left"/>
        <w:spacing w:line="336" w:lineRule="auto"/>
        <w:rPr>
          <w:color w:val="auto"/>
          <w:highlight w:val="none"/>
        </w:rPr>
      </w:pPr>
      <w:r>
        <w:rPr>
          <w:rFonts w:hint="eastAsia"/>
          <w:color w:val="auto"/>
          <w:highlight w:val="none"/>
        </w:rPr>
        <w:t xml:space="preserve">……</w:t>
      </w:r>
      <w:r/>
    </w:p>
    <w:p>
      <w:pPr>
        <w:ind w:firstLine="420"/>
        <w:jc w:val="left"/>
        <w:spacing w:line="336"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36" w:lineRule="auto"/>
        <w:rPr>
          <w:color w:val="auto"/>
          <w:highlight w:val="none"/>
        </w:rPr>
      </w:pPr>
      <w:r>
        <w:rPr>
          <w:rFonts w:hint="eastAsia"/>
          <w:color w:val="auto"/>
          <w:highlight w:val="none"/>
        </w:rPr>
        <w:t xml:space="preserve">本企业对上述声明内容的真实性负责。如有虚假，将依法承担相应责任。</w:t>
      </w:r>
      <w:r/>
    </w:p>
    <w:p>
      <w:pPr>
        <w:spacing w:line="336"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36"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36"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36"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36"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36"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36" w:lineRule="auto"/>
        <w:rPr>
          <w:color w:val="auto"/>
          <w:highlight w:val="none"/>
        </w:rPr>
      </w:pPr>
      <w:r>
        <w:rPr>
          <w:rFonts w:hint="eastAsia"/>
          <w:color w:val="auto"/>
          <w:highlight w:val="none"/>
        </w:rPr>
        <w:t xml:space="preserve">供应商名称（签章）：</w:t>
      </w:r>
      <w:r/>
    </w:p>
    <w:p>
      <w:pPr>
        <w:ind w:firstLine="4620"/>
        <w:jc w:val="left"/>
        <w:spacing w:line="336"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rPr>
          <w:rFonts w:hint="eastAsia" w:ascii="Times New Roman" w:hAnsi="Times New Roman" w:eastAsia="宋体"/>
          <w:color w:val="auto"/>
          <w:sz w:val="21"/>
          <w:szCs w:val="22"/>
          <w:highlight w:val="none"/>
        </w:rPr>
      </w:pPr>
      <w:r/>
      <w:bookmarkStart w:id="45" w:name="_Toc109304977"/>
      <w:r>
        <w:rPr>
          <w:rFonts w:hint="eastAsia" w:ascii="Times New Roman" w:hAnsi="Times New Roman" w:eastAsia="宋体"/>
          <w:color w:val="auto"/>
          <w:sz w:val="21"/>
          <w:szCs w:val="22"/>
          <w:highlight w:val="none"/>
        </w:rPr>
        <w:br w:type="page" w:clear="all"/>
      </w:r>
      <w:r/>
    </w:p>
    <w:p>
      <w:pPr>
        <w:pStyle w:val="926"/>
        <w:jc w:val="center"/>
        <w:spacing w:before="300" w:after="300" w:line="360" w:lineRule="auto"/>
        <w:widowControl/>
        <w:rPr>
          <w:rFonts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 xml:space="preserve">中小微企业划型标准</w:t>
      </w:r>
      <w:bookmarkEnd w:id="45"/>
      <w:r/>
      <w:r/>
    </w:p>
    <w:p>
      <w:pPr>
        <w:pStyle w:val="956"/>
        <w:spacing w:before="300" w:after="452" w:line="360" w:lineRule="auto"/>
        <w:rPr>
          <w:color w:val="auto"/>
          <w:sz w:val="21"/>
          <w:szCs w:val="21"/>
          <w:highlight w:val="none"/>
        </w:rPr>
      </w:pPr>
      <w:r>
        <w:rPr>
          <w:rStyle w:val="957"/>
          <w:rFonts w:hint="eastAsia" w:cs="仿宋"/>
          <w:color w:val="auto"/>
          <w:sz w:val="21"/>
          <w:szCs w:val="21"/>
          <w:highlight w:val="none"/>
        </w:rPr>
        <w:t xml:space="preserve">中小微企业划型标准如下：</w:t>
      </w:r>
      <w:r/>
    </w:p>
    <w:tbl>
      <w:tblPr>
        <w:tblStyle w:val="727"/>
        <w:tblW w:w="8234" w:type="dxa"/>
        <w:jc w:val="center"/>
        <w:tblCellSpacing w:w="15" w:type="dxa"/>
        <w:tblBorders>
          <w:top w:val="single" w:color="000000" w:sz="6" w:space="0"/>
          <w:left w:val="single" w:color="000000" w:sz="6" w:space="0"/>
          <w:bottom w:val="single" w:color="999999" w:sz="6" w:space="0"/>
          <w:right w:val="single" w:color="999999"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40"/>
        <w:gridCol w:w="1440"/>
        <w:gridCol w:w="1217"/>
        <w:gridCol w:w="1743"/>
        <w:gridCol w:w="1680"/>
        <w:gridCol w:w="1014"/>
      </w:tblGrid>
      <w:tr>
        <w:trPr>
          <w:jc w:val="center"/>
          <w:tblCellSpacing w:w="15" w:type="dxa"/>
          <w:trHeight w:val="285"/>
        </w:trPr>
        <w:tc>
          <w:tcPr>
            <w:tcMar>
              <w:left w:w="105" w:type="dxa"/>
              <w:top w:w="0" w:type="dxa"/>
              <w:right w:w="105" w:type="dxa"/>
              <w:bottom w:w="0" w:type="dxa"/>
            </w:tcMar>
            <w:tcW w:w="1095"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行业名称</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指标名称</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计量单位</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中型</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小型</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农、林、牧、渔</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500≤Y＜20000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50≤Y＜500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工业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20≤X＜300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2000≤Y＜40000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300≤Y＜2000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建筑业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6000≤Y＜80000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300≤Y＜6000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Y＜300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资产总额（Z）</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5000≤Z＜80000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300≤Z＜5000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Z＜300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批发业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20≤X＜200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5≤X＜20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X＜5</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5000≤Y＜40000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1000≤Y＜5000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零售业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50≤X＜300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10≤X＜50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500≤Y＜20000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100≤Y＜500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交通运输业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20≤X＜300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X＜20</w:t>
            </w:r>
            <w:r/>
          </w:p>
        </w:tc>
      </w:tr>
      <w:tr>
        <w:trPr>
          <w:cantSplit/>
          <w:jc w:val="center"/>
          <w:tblCellSpacing w:w="15" w:type="dxa"/>
          <w:trHeight w:val="671"/>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3000≤Y＜30000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200≤Y＜3000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Y＜200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仓储业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100≤X＜200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1000≤Y＜30000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100≤Y＜1000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邮政业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20≤X＜300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2000≤Y＜30000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100≤Y＜2000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住宿业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2000≤Y＜10000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100≤Y＜2000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餐饮业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2000≤Y＜10000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100≤Y＜2000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信息传输业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100≤X＜2000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1000≤Y＜100000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100≤Y＜1000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软件和信息技术服务业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1000≤Y＜10000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50≤Y＜1000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房地产开发经营</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1000≤Y＜200000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100≤X＜1000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资产总额（Z）</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5000≤Z＜10000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2000≤Y＜5000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Y＜2000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物业管理</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100≤X＜300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1000≤Y＜5000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500≤Y＜1000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Y＜500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租赁和商务服务业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资产总额（Z）</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8000≤Z＜120000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100≤Z＜8000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其他未列明行业</w:t>
            </w:r>
            <w:r/>
          </w:p>
        </w:tc>
        <w:tc>
          <w:tcPr>
            <w:tcMar>
              <w:left w:w="105" w:type="dxa"/>
              <w:top w:w="0" w:type="dxa"/>
              <w:right w:w="105" w:type="dxa"/>
              <w:bottom w:w="0" w:type="dxa"/>
            </w:tcMar>
            <w:tcW w:w="141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56"/>
              <w:jc w:val="center"/>
              <w:spacing w:after="150" w:line="360" w:lineRule="auto"/>
              <w:rPr>
                <w:color w:val="auto"/>
                <w:sz w:val="21"/>
                <w:szCs w:val="21"/>
                <w:highlight w:val="none"/>
              </w:rPr>
            </w:pPr>
            <w:r>
              <w:rPr>
                <w:rStyle w:val="957"/>
                <w:rFonts w:hint="eastAsia" w:cs="仿宋"/>
                <w:color w:val="auto"/>
                <w:sz w:val="21"/>
                <w:szCs w:val="21"/>
                <w:highlight w:val="none"/>
              </w:rPr>
              <w:t xml:space="preserve">X＜10</w:t>
            </w:r>
            <w:r/>
          </w:p>
        </w:tc>
      </w:tr>
    </w:tbl>
    <w:p>
      <w:pPr>
        <w:pStyle w:val="956"/>
        <w:ind w:firstLine="420"/>
        <w:spacing w:before="300" w:after="452" w:line="360" w:lineRule="auto"/>
        <w:rPr>
          <w:rStyle w:val="957"/>
          <w:rFonts w:cs="仿宋"/>
          <w:color w:val="auto"/>
          <w:sz w:val="21"/>
          <w:szCs w:val="21"/>
          <w:highlight w:val="none"/>
        </w:rPr>
      </w:pPr>
      <w:r>
        <w:rPr>
          <w:rStyle w:val="957"/>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b/>
          <w:color w:val="auto"/>
          <w:highlight w:val="none"/>
        </w:rPr>
      </w:pPr>
      <w:r>
        <w:rPr>
          <w:rFonts w:hint="eastAsia"/>
          <w:b/>
          <w:color w:val="auto"/>
          <w:highlight w:val="none"/>
        </w:rPr>
        <w:br w:type="page" w:clear="all"/>
      </w:r>
      <w:r/>
    </w:p>
    <w:p>
      <w:pPr>
        <w:pStyle w:val="758"/>
        <w:ind w:firstLine="420"/>
        <w:jc w:val="center"/>
        <w:rPr>
          <w:rFonts w:ascii="宋体" w:hAnsi="宋体"/>
          <w:b/>
          <w:color w:val="auto"/>
          <w:highlight w:val="none"/>
        </w:rPr>
      </w:pPr>
      <w:r>
        <w:rPr>
          <w:rFonts w:hint="eastAsia"/>
          <w:b/>
          <w:color w:val="auto"/>
          <w:highlight w:val="none"/>
        </w:rPr>
        <w:t xml:space="preserve">项目经理</w:t>
      </w:r>
      <w:r>
        <w:rPr>
          <w:rFonts w:hint="eastAsia" w:ascii="宋体" w:hAnsi="宋体"/>
          <w:b/>
          <w:color w:val="auto"/>
          <w:highlight w:val="none"/>
        </w:rPr>
        <w:t xml:space="preserve">无在建项目承诺书</w:t>
      </w:r>
      <w:r/>
    </w:p>
    <w:p>
      <w:pPr>
        <w:spacing w:line="540" w:lineRule="exact"/>
        <w:rPr>
          <w:rFonts w:ascii="Calibri" w:hAnsi="Calibri"/>
          <w:color w:val="auto"/>
          <w:szCs w:val="21"/>
          <w:highlight w:val="none"/>
        </w:rPr>
      </w:pPr>
      <w:r>
        <w:rPr>
          <w:rFonts w:hint="eastAsia" w:ascii="Calibri" w:hAnsi="Calibri"/>
          <w:color w:val="auto"/>
          <w:szCs w:val="21"/>
          <w:highlight w:val="none"/>
        </w:rPr>
        <w:t xml:space="preserve">致：</w:t>
      </w:r>
      <w:r>
        <w:rPr>
          <w:rFonts w:hint="eastAsia" w:ascii="Calibri" w:hAnsi="Calibri"/>
          <w:color w:val="auto"/>
          <w:szCs w:val="21"/>
          <w:highlight w:val="none"/>
          <w:u w:val="single"/>
        </w:rPr>
        <w:t xml:space="preserve">（采购人名称）</w:t>
      </w:r>
      <w:r/>
    </w:p>
    <w:p>
      <w:pPr>
        <w:ind w:firstLine="480"/>
        <w:spacing w:line="540" w:lineRule="exact"/>
        <w:rPr>
          <w:rFonts w:ascii="宋体" w:hAnsi="宋体"/>
          <w:color w:val="auto"/>
          <w:szCs w:val="21"/>
          <w:highlight w:val="none"/>
        </w:rPr>
      </w:pPr>
      <w:r>
        <w:rPr>
          <w:rFonts w:hint="eastAsia" w:ascii="宋体" w:hAnsi="宋体"/>
          <w:color w:val="auto"/>
          <w:szCs w:val="21"/>
          <w:highlight w:val="none"/>
        </w:rPr>
        <w:t xml:space="preserve">我公司自愿参加贵单位采购编号为__________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540" w:lineRule="exact"/>
        <w:rPr>
          <w:rFonts w:ascii="Calibri" w:hAnsi="Calibri"/>
          <w:color w:val="auto"/>
          <w:szCs w:val="21"/>
          <w:highlight w:val="none"/>
        </w:rPr>
      </w:pPr>
      <w:r>
        <w:rPr>
          <w:rFonts w:hint="eastAsia" w:ascii="宋体" w:hAnsi="宋体"/>
          <w:color w:val="auto"/>
          <w:szCs w:val="21"/>
          <w:highlight w:val="none"/>
        </w:rPr>
        <w:t xml:space="preserve">拟任项目经理__________，身份证号码__________，注册证书号__________，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84"/>
        <w:spacing w:line="540" w:lineRule="exact"/>
        <w:rPr>
          <w:rFonts w:ascii="宋体" w:hAnsi="宋体"/>
          <w:color w:val="auto"/>
          <w:szCs w:val="21"/>
          <w:highlight w:val="none"/>
        </w:rPr>
      </w:pPr>
      <w:r>
        <w:rPr>
          <w:rFonts w:ascii="宋体" w:hAnsi="宋体"/>
          <w:color w:val="auto"/>
          <w:szCs w:val="21"/>
          <w:highlight w:val="none"/>
        </w:rPr>
      </w:r>
      <w:r/>
    </w:p>
    <w:p>
      <w:pPr>
        <w:ind w:firstLine="4884"/>
        <w:spacing w:line="540" w:lineRule="exact"/>
        <w:rPr>
          <w:rFonts w:ascii="宋体" w:hAnsi="宋体"/>
          <w:color w:val="auto"/>
          <w:szCs w:val="21"/>
          <w:highlight w:val="none"/>
        </w:rPr>
      </w:pPr>
      <w:r>
        <w:rPr>
          <w:rFonts w:hint="eastAsia" w:ascii="宋体" w:hAnsi="宋体"/>
          <w:color w:val="auto"/>
          <w:szCs w:val="21"/>
          <w:highlight w:val="none"/>
        </w:rPr>
        <w:t xml:space="preserve">供应商名称：（公章） </w:t>
      </w:r>
      <w:r/>
    </w:p>
    <w:p>
      <w:pPr>
        <w:ind w:firstLine="4884"/>
        <w:spacing w:line="540" w:lineRule="exact"/>
        <w:rPr>
          <w:rFonts w:ascii="宋体" w:hAnsi="宋体"/>
          <w:color w:val="auto"/>
          <w:szCs w:val="21"/>
          <w:highlight w:val="none"/>
        </w:rPr>
      </w:pPr>
      <w:r>
        <w:rPr>
          <w:rFonts w:hint="eastAsia" w:ascii="宋体" w:hAnsi="宋体"/>
          <w:color w:val="auto"/>
          <w:szCs w:val="21"/>
          <w:highlight w:val="none"/>
        </w:rPr>
        <w:t xml:space="preserve">法定代表人签名：</w:t>
      </w:r>
      <w:r/>
    </w:p>
    <w:p>
      <w:pPr>
        <w:ind w:firstLine="4884"/>
        <w:spacing w:line="540" w:lineRule="exact"/>
        <w:rPr>
          <w:rFonts w:ascii="宋体" w:hAnsi="宋体"/>
          <w:color w:val="auto"/>
          <w:szCs w:val="21"/>
          <w:highlight w:val="none"/>
        </w:rPr>
      </w:pPr>
      <w:r>
        <w:rPr>
          <w:rFonts w:hint="eastAsia" w:ascii="宋体" w:hAnsi="宋体"/>
          <w:color w:val="auto"/>
          <w:szCs w:val="21"/>
          <w:highlight w:val="none"/>
        </w:rPr>
        <w:t xml:space="preserve">项目负责人签名：：</w:t>
      </w:r>
      <w:r/>
    </w:p>
    <w:p>
      <w:pPr>
        <w:pStyle w:val="758"/>
        <w:ind w:firstLine="0"/>
        <w:rPr>
          <w:color w:val="auto"/>
          <w:highlight w:val="none"/>
        </w:rPr>
      </w:pPr>
      <w:r>
        <w:rPr>
          <w:color w:val="auto"/>
          <w:highlight w:val="none"/>
        </w:rPr>
      </w:r>
      <w:r/>
    </w:p>
    <w:p>
      <w:pPr>
        <w:ind w:firstLine="6090"/>
        <w:rPr>
          <w:rFonts w:ascii="Calibri" w:hAnsi="Calibri"/>
          <w:color w:val="auto"/>
          <w:highlight w:val="none"/>
        </w:rPr>
      </w:pPr>
      <w:r>
        <w:rPr>
          <w:rFonts w:hint="eastAsia" w:ascii="宋体" w:hAnsi="宋体"/>
          <w:color w:val="auto"/>
          <w:szCs w:val="21"/>
          <w:highlight w:val="none"/>
        </w:rPr>
        <w:t xml:space="preserve">年     月     日</w:t>
      </w:r>
      <w:r/>
    </w:p>
    <w:p>
      <w:pPr>
        <w:jc w:val="center"/>
        <w:spacing w:line="360" w:lineRule="auto"/>
        <w:rPr>
          <w:rFonts w:ascii="宋体" w:hAnsi="宋体"/>
          <w:b/>
          <w:color w:val="auto"/>
          <w:highlight w:val="none"/>
        </w:rPr>
      </w:pPr>
      <w:r>
        <w:rPr>
          <w:rFonts w:hint="eastAsia" w:ascii="宋体" w:hAnsi="宋体"/>
          <w:b/>
          <w:color w:val="auto"/>
          <w:highlight w:val="none"/>
        </w:rPr>
        <w:br w:type="page" w:clear="all"/>
      </w:r>
      <w:r>
        <w:rPr>
          <w:rFonts w:hint="eastAsia" w:ascii="宋体" w:hAnsi="宋体"/>
          <w:b/>
          <w:color w:val="auto"/>
          <w:highlight w:val="none"/>
        </w:rPr>
        <w:t xml:space="preserve">磋商响应函</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rPr>
        <w:t xml:space="preserve">（代理公司）</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根据贵方的__________号磋商文件，正式授权下述签字人_________ (姓名和职务)代表我方______________（供应商的名称），全权处理本次项目磋商采购的有关事宜。</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供应商名称（签章）：            </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75"/>
        <w:ind w:firstLine="0"/>
        <w:spacing w:line="324" w:lineRule="auto"/>
        <w:rPr>
          <w:rFonts w:ascii="宋体" w:hAnsi="宋体"/>
          <w:b/>
          <w:bCs/>
          <w:color w:val="auto"/>
          <w:sz w:val="21"/>
          <w:szCs w:val="21"/>
          <w:highlight w:val="none"/>
        </w:rPr>
      </w:pPr>
      <w:r>
        <w:rPr>
          <w:rFonts w:ascii="宋体" w:hAnsi="宋体"/>
          <w:b/>
          <w:bCs/>
          <w:color w:val="auto"/>
          <w:sz w:val="21"/>
          <w:szCs w:val="21"/>
          <w:highlight w:val="none"/>
        </w:rPr>
      </w:r>
      <w:r/>
    </w:p>
    <w:p>
      <w:pPr>
        <w:pStyle w:val="975"/>
        <w:ind w:firstLine="562"/>
        <w:jc w:val="center"/>
        <w:spacing w:after="312" w:line="360" w:lineRule="auto"/>
        <w:rPr>
          <w:rFonts w:ascii="宋体" w:hAnsi="宋体"/>
          <w:b/>
          <w:color w:val="auto"/>
          <w:sz w:val="21"/>
          <w:szCs w:val="21"/>
          <w:highlight w:val="none"/>
        </w:rPr>
      </w:pPr>
      <w:r>
        <w:rPr>
          <w:rFonts w:hint="eastAsia" w:ascii="仿宋" w:hAnsi="仿宋" w:eastAsia="仿宋" w:cs="仿宋"/>
          <w:b/>
          <w:color w:val="auto"/>
          <w:szCs w:val="28"/>
          <w:highlight w:val="none"/>
        </w:rPr>
        <w:br w:type="page" w:clear="all"/>
      </w:r>
      <w:r>
        <w:rPr>
          <w:rFonts w:hint="eastAsia" w:ascii="宋体" w:hAnsi="宋体"/>
          <w:b/>
          <w:color w:val="auto"/>
          <w:sz w:val="21"/>
          <w:szCs w:val="21"/>
          <w:highlight w:val="none"/>
        </w:rPr>
        <w:t xml:space="preserve">法人授权书</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（项目编号）（项目名称）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5"/>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____________________________</w:t>
      </w:r>
      <w:r/>
    </w:p>
    <w:p>
      <w:pPr>
        <w:pStyle w:val="97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ascii="宋体" w:hAnsi="宋体"/>
          <w:color w:val="auto"/>
          <w:sz w:val="21"/>
          <w:szCs w:val="21"/>
          <w:highlight w:val="none"/>
        </w:rPr>
        <w:t xml:space="preserve">________________________</w:t>
      </w:r>
      <w:r/>
    </w:p>
    <w:p>
      <w:pPr>
        <w:pStyle w:val="97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w:t>
      </w:r>
      <w:r/>
    </w:p>
    <w:p>
      <w:pPr>
        <w:pStyle w:val="97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ascii="宋体" w:hAnsi="宋体"/>
          <w:color w:val="auto"/>
          <w:sz w:val="21"/>
          <w:szCs w:val="21"/>
          <w:highlight w:val="none"/>
        </w:rPr>
        <w:t xml:space="preserve">________________________________</w:t>
      </w:r>
      <w:r/>
    </w:p>
    <w:p>
      <w:pPr>
        <w:pStyle w:val="975"/>
        <w:ind w:firstLine="420"/>
        <w:spacing w:line="360" w:lineRule="auto"/>
        <w:rPr>
          <w:color w:val="auto"/>
          <w:sz w:val="21"/>
          <w:szCs w:val="21"/>
          <w:highlight w:val="none"/>
          <w:u w:val="single"/>
        </w:rPr>
      </w:pPr>
      <w:r>
        <w:rPr>
          <w:rFonts w:hint="eastAsia"/>
          <w:color w:val="auto"/>
          <w:sz w:val="21"/>
          <w:szCs w:val="21"/>
          <w:highlight w:val="none"/>
        </w:rPr>
        <w:t xml:space="preserve">日期：</w:t>
      </w:r>
      <w:r>
        <w:rPr>
          <w:rFonts w:ascii="宋体" w:hAnsi="宋体"/>
          <w:color w:val="auto"/>
          <w:sz w:val="21"/>
          <w:szCs w:val="21"/>
          <w:highlight w:val="none"/>
        </w:rPr>
        <w:t xml:space="preserve">____________________________________</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pStyle w:val="931"/>
        <w:rPr>
          <w:color w:val="auto"/>
          <w:highlight w:val="none"/>
        </w:rPr>
      </w:pPr>
      <w:r>
        <w:rPr>
          <w:color w:val="auto"/>
          <w:highlight w:val="none"/>
        </w:rPr>
      </w:r>
      <w:r/>
    </w:p>
    <w:p>
      <w:pPr>
        <w:pStyle w:val="932"/>
        <w:rPr>
          <w:color w:val="auto"/>
          <w:highlight w:val="none"/>
        </w:rPr>
      </w:pPr>
      <w:r>
        <w:rPr>
          <w:color w:val="auto"/>
          <w:highlight w:val="none"/>
        </w:rPr>
      </w:r>
      <w:r/>
    </w:p>
    <w:p>
      <w:pPr>
        <w:pStyle w:val="932"/>
        <w:rPr>
          <w:color w:val="auto"/>
          <w:highlight w:val="none"/>
        </w:rPr>
      </w:pPr>
      <w:r>
        <w:rPr>
          <w:color w:val="auto"/>
          <w:highlight w:val="none"/>
        </w:rPr>
      </w:r>
      <w:r/>
    </w:p>
    <w:p>
      <w:pPr>
        <w:pStyle w:val="932"/>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二、符合性审查响应对照表</w:t>
      </w:r>
      <w:r/>
    </w:p>
    <w:tbl>
      <w:tblPr>
        <w:tblStyle w:val="727"/>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46"/>
        <w:gridCol w:w="1840"/>
        <w:gridCol w:w="1466"/>
      </w:tblGrid>
      <w:tr>
        <w:trPr>
          <w:jc w:val="center"/>
          <w:trHeight w:val="882"/>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4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1840"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46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446" w:type="dxa"/>
            <w:vAlign w:val="center"/>
            <w:textDirection w:val="lrTb"/>
            <w:noWrap/>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w:t>
            </w:r>
            <w:r>
              <w:rPr>
                <w:rFonts w:hint="eastAsia" w:ascii="宋体" w:hAnsi="宋体"/>
                <w:b/>
                <w:bCs/>
                <w:iCs/>
                <w:color w:val="auto"/>
                <w:szCs w:val="21"/>
                <w:highlight w:val="none"/>
              </w:rPr>
              <w:t xml:space="preserve">每条详细列出</w:t>
            </w:r>
            <w:r>
              <w:rPr>
                <w:rFonts w:hint="eastAsia" w:ascii="宋体" w:hAnsi="宋体"/>
                <w:iCs/>
                <w:color w:val="auto"/>
                <w:szCs w:val="21"/>
                <w:highlight w:val="none"/>
              </w:rPr>
              <w:t xml:space="preserve">）</w:t>
            </w:r>
            <w:r/>
          </w:p>
        </w:tc>
        <w:tc>
          <w:tcPr>
            <w:tcW w:w="1840"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c>
          <w:tcPr>
            <w:tcW w:w="1466"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ascii="宋体" w:hAnsi="宋体"/>
          <w:b/>
          <w:color w:val="auto"/>
          <w:sz w:val="32"/>
          <w:szCs w:val="32"/>
          <w:highlight w:val="none"/>
        </w:rPr>
      </w:pPr>
      <w:r>
        <w:rPr>
          <w:rFonts w:hint="eastAsia" w:ascii="仿宋" w:hAnsi="仿宋" w:eastAsia="仿宋" w:cs="仿宋"/>
          <w:b/>
          <w:bCs/>
          <w:color w:val="auto"/>
          <w:sz w:val="28"/>
          <w:szCs w:val="28"/>
          <w:highlight w:val="none"/>
        </w:rPr>
        <w:br w:type="page" w:clear="all"/>
      </w:r>
      <w:r>
        <w:rPr>
          <w:rFonts w:hint="eastAsia" w:ascii="宋体" w:hAnsi="宋体"/>
          <w:b/>
          <w:color w:val="auto"/>
          <w:sz w:val="32"/>
          <w:szCs w:val="32"/>
          <w:highlight w:val="none"/>
        </w:rPr>
        <w:t xml:space="preserve">三、非实质性响应对照表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7"/>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072"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非实质性响应内容</w:t>
            </w:r>
            <w:r/>
          </w:p>
        </w:tc>
        <w:tc>
          <w:tcPr>
            <w:tcW w:w="1774"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920"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072" w:type="dxa"/>
            <w:vAlign w:val="center"/>
            <w:textDirection w:val="lrTb"/>
            <w:noWrap/>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774"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c>
          <w:tcPr>
            <w:tcW w:w="1920"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072"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774"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92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4072" w:type="dxa"/>
            <w:vAlign w:val="center"/>
            <w:textDirection w:val="lrTb"/>
            <w:noWrap/>
          </w:tcPr>
          <w:p>
            <w:pPr>
              <w:spacing w:line="360" w:lineRule="auto"/>
              <w:rPr>
                <w:rFonts w:hint="eastAsia" w:ascii="宋体" w:hAnsi="宋体"/>
                <w:color w:val="auto"/>
                <w:szCs w:val="21"/>
                <w:highlight w:val="none"/>
              </w:rPr>
            </w:pPr>
            <w:r>
              <w:rPr>
                <w:rFonts w:ascii="宋体" w:hAnsi="宋体"/>
                <w:iCs/>
                <w:color w:val="auto"/>
                <w:szCs w:val="21"/>
                <w:highlight w:val="none"/>
              </w:rPr>
              <w:t xml:space="preserve">……</w:t>
            </w:r>
            <w:r/>
          </w:p>
        </w:tc>
        <w:tc>
          <w:tcPr>
            <w:tcW w:w="1774"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92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本单位在本次政府采购活动中提供的残疾人福利单位产品报价合计为人民币（大写）__________圆整（￥：__________）。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供应商名称（签章）：</w:t>
      </w:r>
      <w:r/>
    </w:p>
    <w:p>
      <w:pPr>
        <w:ind w:right="1560" w:firstLine="444"/>
        <w:jc w:val="center"/>
        <w:spacing w:line="360" w:lineRule="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28"/>
        <w:rPr>
          <w:rFonts w:hint="eastAsia" w:ascii="宋体" w:hAnsi="宋体"/>
          <w:color w:val="auto"/>
          <w:szCs w:val="21"/>
          <w:highlight w:val="none"/>
        </w:rPr>
      </w:pPr>
      <w:r>
        <w:rPr>
          <w:rFonts w:hint="eastAsia" w:ascii="宋体" w:hAnsi="宋体"/>
          <w:color w:val="auto"/>
          <w:szCs w:val="21"/>
          <w:highlight w:val="none"/>
        </w:rPr>
      </w:r>
      <w:r/>
    </w:p>
    <w:p>
      <w:pPr>
        <w:pStyle w:val="728"/>
        <w:rPr>
          <w:rFonts w:hint="eastAsia" w:ascii="宋体" w:hAnsi="宋体"/>
          <w:color w:val="auto"/>
          <w:szCs w:val="21"/>
          <w:highlight w:val="none"/>
        </w:rPr>
      </w:pPr>
      <w:r>
        <w:rPr>
          <w:rFonts w:hint="eastAsia" w:ascii="宋体" w:hAnsi="宋体"/>
          <w:color w:val="auto"/>
          <w:szCs w:val="21"/>
          <w:highlight w:val="none"/>
        </w:rPr>
      </w:r>
      <w:r/>
    </w:p>
    <w:p>
      <w:pPr>
        <w:pStyle w:val="728"/>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right="1560" w:firstLine="562"/>
        <w:jc w:val="center"/>
        <w:spacing w:line="588" w:lineRule="exact"/>
        <w:tabs>
          <w:tab w:val="left" w:pos="4860" w:leader="none"/>
        </w:tabs>
        <w:rPr>
          <w:rFonts w:ascii="宋体"/>
          <w:color w:val="auto"/>
          <w:highlight w:val="none"/>
        </w:rPr>
      </w:pPr>
      <w:r>
        <w:rPr>
          <w:rFonts w:hint="eastAsia" w:ascii="宋体" w:hAnsi="宋体"/>
          <w:b/>
          <w:bCs/>
          <w:color w:val="auto"/>
          <w:sz w:val="32"/>
          <w:szCs w:val="32"/>
          <w:highlight w:val="none"/>
        </w:rPr>
        <w:t xml:space="preserve">四、磋商响应报价表</w:t>
      </w:r>
      <w:r/>
    </w:p>
    <w:p>
      <w:pPr>
        <w:jc w:val="center"/>
        <w:spacing w:line="360" w:lineRule="auto"/>
        <w:rPr>
          <w:rFonts w:ascii="宋体" w:hAnsi="Calibri" w:cs="Calibri"/>
          <w:b/>
          <w:bCs/>
          <w:color w:val="auto"/>
          <w:szCs w:val="21"/>
          <w:highlight w:val="none"/>
        </w:rPr>
      </w:pPr>
      <w:r>
        <w:rPr>
          <w:rFonts w:ascii="宋体" w:hAnsi="Calibri" w:cs="Calibri"/>
          <w:b/>
          <w:bCs/>
          <w:color w:val="auto"/>
          <w:szCs w:val="21"/>
          <w:highlight w:val="none"/>
        </w:rPr>
      </w:r>
      <w:r/>
    </w:p>
    <w:p>
      <w:pPr>
        <w:pStyle w:val="736"/>
        <w:ind w:left="0"/>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项目名称： </w:t>
      </w:r>
      <w:r>
        <w:rPr>
          <w:rFonts w:hint="eastAsia" w:ascii="宋体" w:hAnsi="宋体"/>
          <w:color w:val="auto"/>
          <w:highlight w:val="none"/>
          <w:lang w:val="en-US" w:eastAsia="zh-CN"/>
        </w:rPr>
        <w:t xml:space="preserve">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Calibri" w:cs="Calibri"/>
          <w:color w:val="auto"/>
          <w:szCs w:val="21"/>
          <w:highlight w:val="none"/>
          <w:u w:val="single"/>
        </w:rPr>
      </w:pPr>
      <w:r>
        <w:rPr>
          <w:rFonts w:hint="eastAsia" w:ascii="宋体" w:hAnsi="宋体"/>
          <w:color w:val="auto"/>
          <w:highlight w:val="none"/>
        </w:rPr>
        <w:t xml:space="preserve">本次为首次报价</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195"/>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jc w:val="center"/>
              <w:spacing w:line="360" w:lineRule="auto"/>
              <w:rPr>
                <w:rFonts w:ascii="宋体" w:hAnsi="宋体"/>
                <w:color w:val="auto"/>
                <w:highlight w:val="none"/>
              </w:rPr>
            </w:pPr>
            <w:r>
              <w:rPr>
                <w:rFonts w:hint="eastAsia" w:ascii="宋体" w:hAnsi="宋体" w:cs="宋体"/>
                <w:color w:val="auto"/>
                <w:szCs w:val="21"/>
                <w:highlight w:val="none"/>
              </w:rPr>
              <w:t xml:space="preserve">详见工程量清单</w:t>
            </w:r>
            <w:r/>
          </w:p>
        </w:tc>
      </w:tr>
    </w:tbl>
    <w:p>
      <w:pPr>
        <w:spacing w:line="360" w:lineRule="auto"/>
        <w:rPr>
          <w:rFonts w:ascii="宋体" w:hAnsi="Calibri" w:cs="Calibri"/>
          <w:b/>
          <w:bCs/>
          <w:color w:val="auto"/>
          <w:szCs w:val="21"/>
          <w:highlight w:val="none"/>
        </w:rPr>
      </w:pPr>
      <w:r>
        <w:rPr>
          <w:rFonts w:ascii="宋体" w:hAnsi="Calibri" w:cs="Calibri"/>
          <w:b/>
          <w:bCs/>
          <w:color w:val="auto"/>
          <w:szCs w:val="21"/>
          <w:highlight w:val="none"/>
        </w:rPr>
      </w:r>
      <w:r/>
    </w:p>
    <w:p>
      <w:pPr>
        <w:ind w:left="840" w:hanging="840"/>
        <w:spacing w:line="360" w:lineRule="auto"/>
        <w:rPr>
          <w:rFonts w:ascii="宋体" w:hAnsi="Calibri" w:cs="Calibri"/>
          <w:color w:val="auto"/>
          <w:szCs w:val="21"/>
          <w:highlight w:val="none"/>
        </w:rPr>
      </w:pPr>
      <w:r>
        <w:rPr>
          <w:rFonts w:ascii="宋体" w:hAnsi="Calibri" w:cs="Calibri"/>
          <w:color w:val="auto"/>
          <w:szCs w:val="21"/>
          <w:highlight w:val="none"/>
        </w:rPr>
      </w:r>
      <w:r/>
    </w:p>
    <w:p>
      <w:pPr>
        <w:ind w:firstLine="388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388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供应商名称（签章）：</w:t>
      </w:r>
      <w:r/>
    </w:p>
    <w:p>
      <w:pPr>
        <w:ind w:left="3885" w:hanging="73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法定代表人或授权代表（签章）：</w:t>
      </w:r>
      <w:r/>
    </w:p>
    <w:p>
      <w:pPr>
        <w:ind w:left="3885" w:firstLine="1470"/>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日期：</w:t>
      </w:r>
      <w:r/>
    </w:p>
    <w:p>
      <w:pPr>
        <w:jc w:val="center"/>
        <w:spacing w:line="360" w:lineRule="auto"/>
        <w:rPr>
          <w:rFonts w:ascii="宋体" w:hAnsi="宋体"/>
          <w:b/>
          <w:bCs/>
          <w:color w:val="auto"/>
          <w:highlight w:val="none"/>
        </w:rPr>
      </w:pPr>
      <w:r>
        <w:rPr>
          <w:rFonts w:ascii="宋体" w:cs="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工程量清单</w:t>
      </w:r>
      <w:r/>
    </w:p>
    <w:p>
      <w:pPr>
        <w:spacing w:line="360" w:lineRule="auto"/>
        <w:rPr>
          <w:rFonts w:ascii="宋体" w:hAnsi="Calibri" w:cs="Calibri"/>
          <w:color w:val="auto"/>
          <w:szCs w:val="21"/>
          <w:highlight w:val="none"/>
        </w:rPr>
      </w:pPr>
      <w:r>
        <w:rPr>
          <w:rFonts w:ascii="宋体" w:hAnsi="Calibri"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hint="eastAsia" w:ascii="宋体" w:hAnsi="宋体" w:cs="Calibri"/>
          <w:color w:val="auto"/>
          <w:szCs w:val="21"/>
          <w:highlight w:val="none"/>
        </w:rPr>
        <w:t xml:space="preserve">格式详见采购人发放的工程量清单</w:t>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spacing w:line="360" w:lineRule="auto"/>
        <w:rPr>
          <w:rFonts w:ascii="宋体" w:hAnsi="Calibri" w:cs="Calibri"/>
          <w:color w:val="auto"/>
          <w:szCs w:val="21"/>
          <w:highlight w:val="none"/>
        </w:rPr>
      </w:pPr>
      <w:r>
        <w:rPr>
          <w:rFonts w:ascii="宋体" w:hAnsi="Calibri" w:cs="Calibri"/>
          <w:color w:val="auto"/>
          <w:szCs w:val="21"/>
          <w:highlight w:val="none"/>
        </w:rPr>
      </w:r>
      <w:r/>
    </w:p>
    <w:p>
      <w:pPr>
        <w:ind w:firstLine="40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供应商名称（签章）：</w:t>
      </w:r>
      <w:r/>
    </w:p>
    <w:p>
      <w:pPr>
        <w:ind w:left="3885" w:hanging="346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法定代表人（或授权代表）（签章）：</w:t>
      </w:r>
      <w:r/>
    </w:p>
    <w:p>
      <w:pPr>
        <w:ind w:left="3885" w:hanging="346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日期：</w:t>
      </w:r>
      <w:r/>
    </w:p>
    <w:p>
      <w:pPr>
        <w:spacing w:line="360" w:lineRule="auto"/>
        <w:rPr>
          <w:rFonts w:ascii="宋体" w:hAnsi="Calibri" w:cs="Calibri"/>
          <w:color w:val="auto"/>
          <w:szCs w:val="21"/>
          <w:highlight w:val="none"/>
        </w:rPr>
      </w:pPr>
      <w:r>
        <w:rPr>
          <w:rFonts w:hint="eastAsia" w:ascii="宋体" w:hAnsi="宋体" w:cs="Calibri"/>
          <w:color w:val="auto"/>
          <w:szCs w:val="21"/>
          <w:highlight w:val="none"/>
        </w:rPr>
        <w:t xml:space="preserve">注：</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hint="eastAsia" w:ascii="宋体" w:hAnsi="宋体" w:cs="Calibri"/>
          <w:color w:val="auto"/>
          <w:szCs w:val="21"/>
          <w:highlight w:val="none"/>
        </w:rPr>
      </w:pPr>
      <w:r>
        <w:rPr>
          <w:rFonts w:hint="eastAsia" w:ascii="宋体" w:hAnsi="宋体" w:cs="Calibri"/>
          <w:color w:val="auto"/>
          <w:szCs w:val="21"/>
          <w:highlight w:val="none"/>
          <w:lang w:val="en-US" w:eastAsia="zh-CN"/>
        </w:rPr>
        <w:t xml:space="preserve">1、</w:t>
      </w:r>
      <w:r>
        <w:rPr>
          <w:rFonts w:hint="eastAsia" w:ascii="宋体" w:hAnsi="宋体" w:cs="Calibri"/>
          <w:color w:val="auto"/>
          <w:szCs w:val="21"/>
          <w:highlight w:val="none"/>
        </w:rPr>
        <w:t xml:space="preserve">供应商在报价时应按采购人提供的工程量固化清单和采购文件规定的格式。按照附件提供的工程量清单的格式进行填报，分别填报单价和合价，要求填报完整，漏报项视为价格已分摊到其他清单项中。</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宋体" w:cs="Calibri"/>
          <w:color w:val="auto"/>
          <w:szCs w:val="21"/>
          <w:highlight w:val="none"/>
        </w:rPr>
      </w:pPr>
      <w:r>
        <w:rPr>
          <w:rFonts w:hint="eastAsia" w:ascii="宋体" w:hAnsi="宋体" w:cs="Calibri"/>
          <w:color w:val="auto"/>
          <w:szCs w:val="21"/>
          <w:highlight w:val="none"/>
          <w:lang w:val="en-US" w:eastAsia="zh-CN"/>
        </w:rPr>
        <w:t xml:space="preserve">2</w:t>
      </w:r>
      <w:r>
        <w:rPr>
          <w:rFonts w:hint="eastAsia" w:ascii="宋体" w:hAnsi="宋体" w:cs="Calibri"/>
          <w:color w:val="auto"/>
          <w:szCs w:val="21"/>
          <w:highlight w:val="none"/>
        </w:rPr>
        <w:t xml:space="preserve">、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Calibri" w:cs="Calibri"/>
          <w:color w:val="auto"/>
          <w:szCs w:val="21"/>
          <w:highlight w:val="none"/>
        </w:rPr>
      </w:pPr>
      <w:r>
        <w:rPr>
          <w:rFonts w:ascii="宋体" w:hAnsi="Calibri" w:cs="Calibri"/>
          <w:color w:val="auto"/>
          <w:szCs w:val="21"/>
          <w:highlight w:val="none"/>
        </w:rPr>
      </w:r>
      <w:r/>
    </w:p>
    <w:p>
      <w:pPr>
        <w:spacing w:line="500" w:lineRule="exact"/>
        <w:rPr>
          <w:rFonts w:ascii="宋体" w:cs="宋体"/>
          <w:b/>
          <w:bCs/>
          <w:color w:val="auto"/>
          <w:highlight w:val="none"/>
        </w:rPr>
      </w:pPr>
      <w:r>
        <w:rPr>
          <w:rFonts w:ascii="宋体" w:cs="宋体"/>
          <w:b/>
          <w:bCs/>
          <w:color w:val="auto"/>
          <w:highlight w:val="none"/>
        </w:rPr>
      </w:r>
      <w:r/>
    </w:p>
    <w:p>
      <w:pPr>
        <w:pStyle w:val="926"/>
        <w:jc w:val="center"/>
        <w:spacing w:line="360" w:lineRule="auto"/>
        <w:rPr>
          <w:rFonts w:ascii="宋体" w:hAnsi="宋体" w:eastAsia="宋体"/>
          <w:color w:val="auto"/>
          <w:highlight w:val="none"/>
        </w:rPr>
      </w:pPr>
      <w:r>
        <w:rPr>
          <w:rFonts w:hint="eastAsia" w:ascii="仿宋" w:hAnsi="仿宋" w:eastAsia="仿宋" w:cs="仿宋"/>
          <w:b w:val="0"/>
          <w:bCs w:val="0"/>
          <w:color w:val="auto"/>
          <w:sz w:val="28"/>
          <w:szCs w:val="28"/>
          <w:highlight w:val="none"/>
        </w:rPr>
        <w:br w:type="page" w:clear="all"/>
      </w:r>
      <w:r>
        <w:rPr>
          <w:rFonts w:hint="eastAsia" w:ascii="宋体" w:hAnsi="宋体" w:eastAsia="宋体"/>
          <w:color w:val="auto"/>
          <w:highlight w:val="none"/>
        </w:rPr>
        <w:t xml:space="preserve">五、技术参数响应及偏离表</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采购要求</w:t>
            </w:r>
            <w:r/>
          </w:p>
        </w:tc>
        <w:tc>
          <w:tcPr>
            <w:tcW w:w="2852"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磋商响应</w:t>
            </w:r>
            <w:r/>
          </w:p>
        </w:tc>
        <w:tc>
          <w:tcPr>
            <w:tcW w:w="1308"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center"/>
            <w:textDirection w:val="lrTb"/>
            <w:noWrap/>
          </w:tcPr>
          <w:p>
            <w:pPr>
              <w:jc w:val="center"/>
              <w:spacing w:before="120" w:line="360" w:lineRule="auto"/>
              <w:rPr>
                <w:rFonts w:hint="eastAsia" w:ascii="仿宋_GB2312"/>
                <w:color w:val="auto"/>
                <w:szCs w:val="21"/>
                <w:highlight w:val="none"/>
                <w:lang w:val="en-US" w:eastAsia="zh-CN"/>
              </w:rPr>
            </w:pPr>
            <w:r>
              <w:rPr>
                <w:rFonts w:hint="eastAsia" w:ascii="仿宋_GB2312"/>
                <w:color w:val="auto"/>
                <w:szCs w:val="21"/>
                <w:highlight w:val="none"/>
                <w:lang w:val="en-US" w:eastAsia="zh-CN"/>
              </w:rPr>
              <w:t xml:space="preserve">1</w:t>
            </w:r>
            <w:r/>
          </w:p>
        </w:tc>
        <w:tc>
          <w:tcPr>
            <w:tcW w:w="2852" w:type="dxa"/>
            <w:vAlign w:val="center"/>
            <w:textDirection w:val="lrTb"/>
            <w:noWrap/>
          </w:tcPr>
          <w:p>
            <w:pPr>
              <w:jc w:val="left"/>
              <w:keepLines w:val="0"/>
              <w:keepNext w:val="0"/>
              <w:pageBreakBefore w:val="0"/>
              <w:spacing w:line="400" w:lineRule="exact"/>
              <w:widowControl w:val="off"/>
              <w:tabs>
                <w:tab w:val="left" w:pos="0" w:leader="none"/>
                <w:tab w:val="left" w:pos="1134" w:leader="none"/>
              </w:tabs>
              <w:rPr>
                <w:rFonts w:hint="eastAsia" w:ascii="仿宋_GB2312"/>
                <w:color w:val="auto"/>
                <w:szCs w:val="21"/>
                <w:highlight w:val="none"/>
              </w:rPr>
            </w:pPr>
            <w:r>
              <w:rPr>
                <w:rFonts w:hint="eastAsia" w:ascii="仿宋_GB2312"/>
                <w:color w:val="auto"/>
                <w:szCs w:val="21"/>
                <w:highlight w:val="none"/>
              </w:rPr>
              <w:t xml:space="preserve">质量要求：合格。</w:t>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center"/>
            <w:textDirection w:val="lrTb"/>
            <w:noWrap/>
          </w:tcPr>
          <w:p>
            <w:pPr>
              <w:jc w:val="center"/>
              <w:spacing w:before="120" w:line="360" w:lineRule="auto"/>
              <w:rPr>
                <w:rFonts w:hint="eastAsia" w:ascii="仿宋_GB2312"/>
                <w:color w:val="auto"/>
                <w:szCs w:val="21"/>
                <w:highlight w:val="none"/>
                <w:lang w:val="en-US" w:eastAsia="zh-CN"/>
              </w:rPr>
            </w:pPr>
            <w:r>
              <w:rPr>
                <w:rFonts w:hint="eastAsia" w:ascii="仿宋_GB2312"/>
                <w:color w:val="auto"/>
                <w:szCs w:val="21"/>
                <w:highlight w:val="none"/>
                <w:lang w:val="en-US" w:eastAsia="zh-CN"/>
              </w:rPr>
              <w:t xml:space="preserve">2</w:t>
            </w:r>
            <w:r/>
          </w:p>
        </w:tc>
        <w:tc>
          <w:tcPr>
            <w:tcW w:w="2852" w:type="dxa"/>
            <w:vAlign w:val="center"/>
            <w:textDirection w:val="lrTb"/>
            <w:noWrap/>
          </w:tcPr>
          <w:p>
            <w:pPr>
              <w:jc w:val="left"/>
              <w:spacing w:line="400" w:lineRule="exact"/>
              <w:tabs>
                <w:tab w:val="left" w:pos="0" w:leader="none"/>
                <w:tab w:val="left" w:pos="1134" w:leader="none"/>
              </w:tabs>
              <w:rPr>
                <w:rFonts w:hint="eastAsia" w:ascii="仿宋_GB2312"/>
                <w:color w:val="auto"/>
                <w:szCs w:val="21"/>
                <w:highlight w:val="none"/>
              </w:rPr>
            </w:pPr>
            <w:r>
              <w:rPr>
                <w:rFonts w:hint="eastAsia" w:ascii="仿宋_GB2312"/>
                <w:color w:val="auto"/>
                <w:szCs w:val="21"/>
                <w:highlight w:val="none"/>
              </w:rPr>
              <w:t xml:space="preserve">工程安全目标：无安全责任事故。</w:t>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center"/>
            <w:textDirection w:val="lrTb"/>
            <w:noWrap/>
          </w:tcPr>
          <w:p>
            <w:pPr>
              <w:jc w:val="center"/>
              <w:spacing w:before="120" w:line="360" w:lineRule="auto"/>
              <w:rPr>
                <w:rFonts w:hint="eastAsia" w:ascii="仿宋_GB2312"/>
                <w:color w:val="auto"/>
                <w:szCs w:val="21"/>
                <w:highlight w:val="none"/>
                <w:lang w:val="en-US" w:eastAsia="zh-CN"/>
              </w:rPr>
            </w:pPr>
            <w:r>
              <w:rPr>
                <w:rFonts w:hint="eastAsia" w:ascii="仿宋_GB2312"/>
                <w:color w:val="auto"/>
                <w:szCs w:val="21"/>
                <w:highlight w:val="none"/>
                <w:lang w:val="en-US" w:eastAsia="zh-CN"/>
              </w:rPr>
            </w:r>
            <w:r/>
          </w:p>
        </w:tc>
        <w:tc>
          <w:tcPr>
            <w:tcW w:w="2852" w:type="dxa"/>
            <w:vAlign w:val="center"/>
            <w:textDirection w:val="lrTb"/>
            <w:noWrap/>
          </w:tcPr>
          <w:p>
            <w:pPr>
              <w:ind w:firstLine="482"/>
              <w:jc w:val="center"/>
              <w:keepLines w:val="0"/>
              <w:keepNext w:val="0"/>
              <w:pageBreakBefore w:val="0"/>
              <w:spacing w:line="360" w:lineRule="auto"/>
              <w:widowControl w:val="off"/>
              <w:rPr>
                <w:rFonts w:hint="eastAsia" w:ascii="仿宋_GB2312"/>
                <w:color w:val="auto"/>
                <w:szCs w:val="21"/>
                <w:highlight w:val="none"/>
              </w:rPr>
            </w:pPr>
            <w:r>
              <w:rPr>
                <w:rFonts w:hint="eastAsia" w:ascii="仿宋_GB2312"/>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before="120" w:line="360" w:lineRule="auto"/>
              <w:rPr>
                <w:rFonts w:hint="eastAsia" w:ascii="仿宋_GB2312"/>
                <w:color w:val="auto"/>
                <w:szCs w:val="21"/>
                <w:highlight w:val="none"/>
                <w:lang w:val="en-US" w:eastAsia="zh-CN"/>
              </w:rPr>
            </w:pPr>
            <w:r>
              <w:rPr>
                <w:rFonts w:hint="eastAsia" w:ascii="仿宋_GB2312"/>
                <w:color w:val="auto"/>
                <w:szCs w:val="21"/>
                <w:highlight w:val="none"/>
                <w:lang w:val="en-US" w:eastAsia="zh-CN"/>
              </w:rPr>
            </w:r>
            <w:r/>
          </w:p>
        </w:tc>
        <w:tc>
          <w:tcPr>
            <w:tcW w:w="2852" w:type="dxa"/>
            <w:vAlign w:val="center"/>
            <w:textDirection w:val="lrTb"/>
            <w:noWrap/>
          </w:tcPr>
          <w:p>
            <w:pPr>
              <w:jc w:val="center"/>
              <w:spacing w:line="360" w:lineRule="auto"/>
              <w:rPr>
                <w:rFonts w:hint="eastAsia" w:ascii="仿宋_GB2312"/>
                <w:color w:val="auto"/>
                <w:szCs w:val="21"/>
                <w:highlight w:val="none"/>
                <w:lang w:eastAsia="zh-CN"/>
              </w:rPr>
            </w:pPr>
            <w:r>
              <w:rPr>
                <w:rFonts w:hint="eastAsia" w:ascii="仿宋_GB2312"/>
                <w:color w:val="auto"/>
                <w:szCs w:val="21"/>
                <w:highlight w:val="none"/>
                <w:lang w:eastAsia="zh-CN"/>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before="120" w:line="360" w:lineRule="auto"/>
              <w:rPr>
                <w:rFonts w:hint="eastAsia" w:ascii="仿宋_GB2312"/>
                <w:color w:val="auto"/>
                <w:szCs w:val="21"/>
                <w:highlight w:val="none"/>
                <w:lang w:val="en-US" w:eastAsia="zh-CN"/>
              </w:rPr>
            </w:pPr>
            <w:r>
              <w:rPr>
                <w:rFonts w:hint="eastAsia" w:ascii="仿宋_GB2312"/>
                <w:color w:val="auto"/>
                <w:szCs w:val="21"/>
                <w:highlight w:val="none"/>
                <w:lang w:val="en-US" w:eastAsia="zh-CN"/>
              </w:rPr>
            </w:r>
            <w:r/>
          </w:p>
        </w:tc>
        <w:tc>
          <w:tcPr>
            <w:tcW w:w="2852" w:type="dxa"/>
            <w:textDirection w:val="lrTb"/>
            <w:noWrap/>
          </w:tcPr>
          <w:p>
            <w:pPr>
              <w:jc w:val="both"/>
              <w:spacing w:before="120" w:line="360" w:lineRule="auto"/>
              <w:rPr>
                <w:rFonts w:hint="eastAsia" w:ascii="仿宋_GB2312"/>
                <w:color w:val="auto"/>
                <w:szCs w:val="21"/>
                <w:highlight w:val="none"/>
              </w:rPr>
            </w:pPr>
            <w:r>
              <w:rPr>
                <w:rFonts w:hint="eastAsia" w:ascii="仿宋_GB2312"/>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852"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926"/>
        <w:jc w:val="center"/>
        <w:spacing w:line="360" w:lineRule="auto"/>
        <w:rPr>
          <w:rFonts w:hint="eastAsia" w:ascii="宋体" w:hAnsi="宋体" w:eastAsia="宋体"/>
          <w:color w:val="auto"/>
          <w:highlight w:val="none"/>
        </w:rPr>
      </w:pPr>
      <w:r>
        <w:rPr>
          <w:rFonts w:hint="eastAsia" w:ascii="仿宋" w:hAnsi="仿宋" w:eastAsia="仿宋" w:cs="仿宋"/>
          <w:b w:val="0"/>
          <w:bCs w:val="0"/>
          <w:color w:val="auto"/>
          <w:sz w:val="28"/>
          <w:szCs w:val="28"/>
          <w:highlight w:val="none"/>
        </w:rPr>
        <w:br w:type="page" w:clear="all"/>
      </w:r>
      <w:r>
        <w:rPr>
          <w:rFonts w:hint="eastAsia" w:ascii="宋体" w:hAnsi="宋体" w:eastAsia="宋体"/>
          <w:color w:val="auto"/>
          <w:highlight w:val="none"/>
        </w:rPr>
        <w:t xml:space="preserve">六、商务条款响应及偏离表</w:t>
      </w:r>
      <w:r/>
    </w:p>
    <w:tbl>
      <w:tblPr>
        <w:tblStyle w:val="727"/>
        <w:tblW w:w="834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9"/>
        <w:gridCol w:w="2896"/>
        <w:gridCol w:w="1925"/>
        <w:gridCol w:w="2115"/>
      </w:tblGrid>
      <w:tr>
        <w:trPr>
          <w:jc w:val="center"/>
          <w:trHeight w:val="704"/>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896"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eastAsia" w:ascii="仿宋_GB2312"/>
                <w:color w:val="auto"/>
                <w:szCs w:val="21"/>
                <w:highlight w:val="none"/>
              </w:rPr>
            </w:pPr>
            <w:r>
              <w:rPr>
                <w:rFonts w:hint="eastAsia" w:ascii="仿宋_GB2312"/>
                <w:color w:val="auto"/>
                <w:szCs w:val="21"/>
                <w:highlight w:val="none"/>
              </w:rPr>
              <w:t xml:space="preserve">90日历天</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default" w:ascii="仿宋_GB2312" w:eastAsia="宋体"/>
                <w:color w:val="auto"/>
                <w:szCs w:val="21"/>
                <w:highlight w:val="none"/>
                <w:lang w:val="en-US" w:eastAsia="zh-CN"/>
              </w:rPr>
            </w:pPr>
            <w:r>
              <w:rPr>
                <w:rFonts w:hint="eastAsia" w:ascii="仿宋_GB2312"/>
                <w:color w:val="auto"/>
                <w:szCs w:val="21"/>
                <w:highlight w:val="none"/>
                <w:lang w:val="en-US" w:eastAsia="zh-CN"/>
              </w:rPr>
              <w:t xml:space="preserve">满足采购人要求</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default" w:ascii="仿宋_GB2312" w:eastAsia="宋体"/>
                <w:color w:val="auto"/>
                <w:szCs w:val="21"/>
                <w:highlight w:val="none"/>
                <w:lang w:val="en-US" w:eastAsia="zh-CN"/>
              </w:rPr>
            </w:pPr>
            <w:r>
              <w:rPr>
                <w:rFonts w:hint="eastAsia" w:ascii="仿宋_GB2312"/>
                <w:color w:val="auto"/>
                <w:szCs w:val="21"/>
                <w:highlight w:val="none"/>
                <w:lang w:val="en-US" w:eastAsia="zh-CN"/>
              </w:rPr>
              <w:t xml:space="preserve">扬州市江都区大桥镇</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896" w:type="dxa"/>
            <w:textDirection w:val="lrTb"/>
            <w:noWrap/>
          </w:tcPr>
          <w:p>
            <w:pPr>
              <w:jc w:val="left"/>
              <w:spacing w:before="120" w:line="360" w:lineRule="auto"/>
              <w:rPr>
                <w:rFonts w:hint="eastAsia" w:ascii="仿宋_GB2312"/>
                <w:color w:val="auto"/>
                <w:szCs w:val="21"/>
                <w:highlight w:val="none"/>
              </w:rPr>
            </w:pPr>
            <w:r>
              <w:rPr>
                <w:rFonts w:hint="eastAsia" w:ascii="仿宋_GB2312"/>
                <w:color w:val="auto"/>
                <w:szCs w:val="21"/>
                <w:highlight w:val="none"/>
              </w:rPr>
              <w:t xml:space="preserve">中标价即为合同价，工程竣工验收合格后付至合同价的40%，竣工验收合格后满一年付至审定价的70%，竣工验收合格后满两年付至审计价的90%，竣工验收合格后满三年且无质量问题付清余款（工程结算审定价-已付工程款，其中包含3%质保金）。招标人支付工程款时中标人必须提供正式税票。</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83"/>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896"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jc w:val="center"/>
        <w:spacing w:line="360" w:lineRule="auto"/>
        <w:rPr>
          <w:rFonts w:hint="eastAsia" w:ascii="宋体" w:hAnsi="宋体" w:eastAsia="宋体" w:cs="Times New Roman"/>
          <w:b/>
          <w:color w:val="auto"/>
          <w:sz w:val="32"/>
          <w:szCs w:val="32"/>
          <w:highlight w:val="none"/>
        </w:rPr>
      </w:pPr>
      <w:r/>
      <w:bookmarkStart w:id="46" w:name="_Hlt24879081"/>
      <w:r/>
      <w:bookmarkEnd w:id="46"/>
      <w:r/>
      <w:bookmarkStart w:id="47" w:name="_Hlt26609391"/>
      <w:r/>
      <w:bookmarkEnd w:id="47"/>
      <w:r/>
      <w:bookmarkStart w:id="48" w:name="_Hlt26955064"/>
      <w:r/>
      <w:bookmarkEnd w:id="48"/>
      <w:r/>
      <w:bookmarkStart w:id="49" w:name="_Hlt26580838"/>
      <w:r/>
      <w:bookmarkEnd w:id="49"/>
      <w:r/>
      <w:bookmarkStart w:id="50" w:name="_Hlt26955056"/>
      <w:r/>
      <w:bookmarkEnd w:id="50"/>
      <w:r/>
      <w:bookmarkStart w:id="51" w:name="_Hlt26671372"/>
      <w:r/>
      <w:bookmarkEnd w:id="51"/>
      <w:r/>
      <w:bookmarkStart w:id="52" w:name="_Hlt26671343"/>
      <w:r/>
      <w:bookmarkEnd w:id="52"/>
      <w:r/>
      <w:bookmarkStart w:id="53" w:name="_Hlt26782999"/>
      <w:r/>
      <w:bookmarkEnd w:id="53"/>
      <w:r>
        <w:rPr>
          <w:rFonts w:ascii="宋体" w:hAnsi="宋体"/>
          <w:b/>
          <w:color w:val="auto"/>
          <w:highlight w:val="none"/>
        </w:rPr>
        <w:br w:type="page" w:clear="all"/>
      </w:r>
      <w:r>
        <w:rPr>
          <w:rFonts w:hint="eastAsia" w:ascii="宋体" w:hAnsi="宋体"/>
          <w:b/>
          <w:color w:val="auto"/>
          <w:sz w:val="32"/>
          <w:szCs w:val="32"/>
          <w:highlight w:val="none"/>
        </w:rPr>
        <w:t xml:space="preserve">七、</w:t>
      </w:r>
      <w:r>
        <w:rPr>
          <w:rFonts w:hint="eastAsia" w:ascii="宋体" w:hAnsi="宋体" w:eastAsia="宋体" w:cs="Times New Roman"/>
          <w:b/>
          <w:color w:val="auto"/>
          <w:sz w:val="32"/>
          <w:szCs w:val="32"/>
          <w:highlight w:val="none"/>
        </w:rPr>
        <w:t xml:space="preserve">拟投入本项目人员一览表</w:t>
      </w:r>
      <w:r/>
    </w:p>
    <w:tbl>
      <w:tblPr>
        <w:tblStyle w:val="727"/>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09"/>
        <w:gridCol w:w="1018"/>
        <w:gridCol w:w="809"/>
        <w:gridCol w:w="809"/>
        <w:gridCol w:w="964"/>
        <w:gridCol w:w="1082"/>
        <w:gridCol w:w="1254"/>
        <w:gridCol w:w="791"/>
      </w:tblGrid>
      <w:tr>
        <w:trPr>
          <w:trHeight w:val="1102"/>
        </w:trPr>
        <w:tc>
          <w:tcPr>
            <w:tcW w:w="683"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序号</w:t>
            </w:r>
            <w:r/>
          </w:p>
        </w:tc>
        <w:tc>
          <w:tcPr>
            <w:tcW w:w="1209"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岗位</w:t>
            </w:r>
            <w:r/>
          </w:p>
        </w:tc>
        <w:tc>
          <w:tcPr>
            <w:tcW w:w="1018"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姓名</w:t>
            </w:r>
            <w:r/>
          </w:p>
        </w:tc>
        <w:tc>
          <w:tcPr>
            <w:tcW w:w="809"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性别</w:t>
            </w:r>
            <w:r/>
          </w:p>
        </w:tc>
        <w:tc>
          <w:tcPr>
            <w:tcW w:w="809"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年龄</w:t>
            </w:r>
            <w:r/>
          </w:p>
        </w:tc>
        <w:tc>
          <w:tcPr>
            <w:tcW w:w="964"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职称</w:t>
            </w:r>
            <w:r/>
          </w:p>
        </w:tc>
        <w:tc>
          <w:tcPr>
            <w:tcW w:w="1082"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职务</w:t>
            </w:r>
            <w:r/>
          </w:p>
        </w:tc>
        <w:tc>
          <w:tcPr>
            <w:tcW w:w="1254"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学历</w:t>
            </w:r>
            <w:r/>
          </w:p>
        </w:tc>
        <w:tc>
          <w:tcPr>
            <w:tcW w:w="791" w:type="dxa"/>
            <w:vAlign w:val="center"/>
            <w:textDirection w:val="lrTb"/>
            <w:noWrap/>
          </w:tcPr>
          <w:p>
            <w:pPr>
              <w:jc w:val="center"/>
              <w:widowControl w:val="off"/>
              <w:rPr>
                <w:rFonts w:hint="eastAsia" w:ascii="宋体" w:hAnsi="Times New Roman" w:eastAsia="宋体" w:cs="宋体"/>
                <w:color w:val="auto"/>
                <w:sz w:val="23"/>
                <w:szCs w:val="23"/>
                <w:highlight w:val="none"/>
                <w:lang w:val="en-US" w:eastAsia="zh-CN" w:bidi="ar-SA"/>
              </w:rPr>
            </w:pPr>
            <w:r>
              <w:rPr>
                <w:rFonts w:hint="eastAsia" w:ascii="宋体" w:hAnsi="Times New Roman" w:eastAsia="宋体" w:cs="宋体"/>
                <w:color w:val="auto"/>
                <w:sz w:val="23"/>
                <w:szCs w:val="23"/>
                <w:highlight w:val="none"/>
                <w:lang w:val="en-US" w:eastAsia="zh-CN" w:bidi="ar-SA"/>
              </w:rPr>
              <w:t xml:space="preserve">专业</w:t>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W w:w="683"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09" w:type="dxa"/>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18"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809"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96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082"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54"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91" w:type="dxa"/>
            <w:vAlign w:val="center"/>
            <w:textDirection w:val="lrTb"/>
            <w:noWrap/>
          </w:tcPr>
          <w:p>
            <w:pPr>
              <w:ind w:right="-2"/>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br w:type="page" w:clear="all"/>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、其他</w:t>
      </w:r>
      <w:r/>
    </w:p>
    <w:p>
      <w:pPr>
        <w:ind w:right="312"/>
        <w:jc w:val="center"/>
        <w:spacing w:before="120" w:line="360" w:lineRule="auto"/>
        <w:rPr>
          <w:rFonts w:hint="eastAsia" w:ascii="Calibri" w:hAnsi="Calibri" w:cs="Calibri"/>
          <w:color w:val="auto"/>
          <w:sz w:val="24"/>
          <w:szCs w:val="24"/>
          <w:highlight w:val="none"/>
        </w:rPr>
      </w:pPr>
      <w:r>
        <w:rPr>
          <w:rFonts w:hint="eastAsia" w:ascii="Calibri" w:hAnsi="Calibri" w:cs="Calibri"/>
          <w:color w:val="auto"/>
          <w:sz w:val="24"/>
          <w:szCs w:val="24"/>
          <w:highlight w:val="none"/>
        </w:rPr>
        <w:t xml:space="preserve">（供应商认为有必要提供的声明和文件，如有自拟并自行添加）</w:t>
      </w:r>
      <w:r/>
    </w:p>
    <w:p>
      <w:pPr>
        <w:pStyle w:val="728"/>
        <w:rPr>
          <w:rFonts w:hint="eastAsia" w:ascii="Calibri" w:hAnsi="Calibri" w:cs="Calibri"/>
          <w:color w:val="auto"/>
          <w:sz w:val="24"/>
          <w:szCs w:val="24"/>
          <w:highlight w:val="none"/>
        </w:rPr>
      </w:pPr>
      <w:r>
        <w:rPr>
          <w:rFonts w:hint="eastAsia" w:ascii="Calibri" w:hAnsi="Calibri" w:cs="Calibri"/>
          <w:color w:val="auto"/>
          <w:sz w:val="24"/>
          <w:szCs w:val="24"/>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jc w:val="center"/>
        <w:spacing w:before="240"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240"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164"/>
        </w:trPr>
        <w:tc>
          <w:tcPr>
            <w:tcW w:w="8149"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pStyle w:val="728"/>
        <w:rPr>
          <w:rFonts w:hint="eastAsia" w:ascii="Calibri" w:hAnsi="Calibri" w:cs="Calibri"/>
          <w:color w:val="auto"/>
          <w:sz w:val="24"/>
          <w:szCs w:val="24"/>
          <w:highlight w:val="none"/>
        </w:rPr>
      </w:pPr>
      <w:r>
        <w:rPr>
          <w:rFonts w:hint="eastAsia" w:ascii="Calibri" w:hAnsi="Calibri" w:cs="Calibri"/>
          <w:color w:val="auto"/>
          <w:sz w:val="24"/>
          <w:szCs w:val="24"/>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仿宋_GB2312">
    <w:panose1 w:val="02010609060101010101"/>
  </w:font>
  <w:font w:name="幼圆">
    <w:panose1 w:val="02010509060101010101"/>
  </w:font>
  <w:font w:name="华文中宋">
    <w:panose1 w:val="02010600040101010101"/>
  </w:font>
  <w:font w:name="宋体_GB2312">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2575560</wp:posOffset>
              </wp:positionH>
              <wp:positionV relativeFrom="paragraph">
                <wp:posOffset>15240</wp:posOffset>
              </wp:positionV>
              <wp:extent cx="326390" cy="3022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6390" cy="302260"/>
                      </a:xfrm>
                      <a:prstGeom prst="rect">
                        <a:avLst/>
                      </a:prstGeom>
                      <a:noFill/>
                      <a:ln>
                        <a:noFill/>
                        <a:miter/>
                      </a:ln>
                      <a:effectLst/>
                    </wps:spPr>
                    <wps:txbx>
                      <w:txbxContent>
                        <w:p>
                          <w:pPr>
                            <w:jc w:val="center"/>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39</w:t>
                          </w:r>
                          <w:r>
                            <w:rPr>
                              <w:sz w:val="18"/>
                              <w:szCs w:val="18"/>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02.8pt;mso-position-horizontal:absolute;mso-position-vertical-relative:text;margin-top:1.2pt;mso-position-vertical:absolute;width:25.7pt;height:23.8pt;mso-wrap-distance-left:9.0pt;mso-wrap-distance-top:0.0pt;mso-wrap-distance-right:9.0pt;mso-wrap-distance-bottom:0.0pt;visibility:visible;" filled="f" stroked="f">
              <v:textbox inset="0,0,0,0">
                <w:txbxContent>
                  <w:p>
                    <w:pPr>
                      <w:jc w:val="center"/>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39</w:t>
                    </w:r>
                    <w:r>
                      <w:rPr>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43</w:t>
    </w:r>
    <w:r>
      <w:rPr>
        <w:lang w:val="zh-CN"/>
      </w:rP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szCs w:val="22"/>
      </w:rPr>
      <w:pBdr>
        <w:bottom w:val="none" w:color="000000" w:sz="0" w:space="1"/>
      </w:pBd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space"/>
      <w:lvlText w:val="%1."/>
      <w:lvlJc w:val="left"/>
      <w:pPr>
        <w:ind w:left="425" w:hanging="425"/>
      </w:pPr>
      <w:rPr>
        <w:rFonts w:hint="eastAsia"/>
      </w:rPr>
    </w:lvl>
    <w:lvl w:ilvl="1">
      <w:start w:val="1"/>
      <w:numFmt w:val="decimal"/>
      <w:pStyle w:val="978"/>
      <w:isLgl w:val="false"/>
      <w:suff w:val="space"/>
      <w:lvlText w:val="%2."/>
      <w:lvlJc w:val="left"/>
      <w:pPr>
        <w:ind w:left="567" w:hanging="567"/>
      </w:pPr>
      <w:rPr>
        <w:rFonts w:hint="eastAsia"/>
      </w:rPr>
    </w:lvl>
    <w:lvl w:ilvl="2">
      <w:start w:val="1"/>
      <w:numFmt w:val="decimal"/>
      <w:isLgl w:val="false"/>
      <w:suff w:val="space"/>
      <w:lvlText w:val="%1.%2.%3."/>
      <w:lvlJc w:val="left"/>
      <w:pPr>
        <w:ind w:left="709" w:hanging="709"/>
      </w:pPr>
      <w:rPr>
        <w:rFonts w:hint="eastAsia"/>
        <w:b/>
        <w:bCs w:val="0"/>
        <w:i w:val="0"/>
        <w:iCs w:val="0"/>
        <w:caps w:val="0"/>
        <w:smallCaps w:val="0"/>
        <w:strike w:val="0"/>
        <w:vanish w:val="0"/>
        <w:spacing w:val="0"/>
        <w:position w:val="0"/>
        <w:u w:val="none"/>
        <w:vertAlign w:val="baseline"/>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7">
    <w:name w:val="Heading 1"/>
    <w:basedOn w:val="716"/>
    <w:next w:val="716"/>
    <w:link w:val="77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7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8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8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8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83"/>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784"/>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785"/>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786"/>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3"/>
    <w:basedOn w:val="716"/>
    <w:uiPriority w:val="0"/>
    <w:qFormat/>
    <w:rPr>
      <w:rFonts w:ascii="宋体"/>
      <w:sz w:val="24"/>
      <w:szCs w:val="20"/>
    </w:rPr>
  </w:style>
  <w:style w:type="paragraph" w:styleId="732">
    <w:name w:val="Body Text Indent"/>
    <w:basedOn w:val="716"/>
    <w:uiPriority w:val="0"/>
    <w:qFormat/>
    <w:pPr>
      <w:ind w:left="420"/>
      <w:spacing w:after="120"/>
    </w:pPr>
    <w:rPr>
      <w:szCs w:val="24"/>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toc 8"/>
    <w:basedOn w:val="716"/>
    <w:next w:val="716"/>
    <w:uiPriority w:val="39"/>
    <w:unhideWhenUsed/>
    <w:qFormat/>
    <w:pPr>
      <w:ind w:left="1984"/>
      <w:spacing w:after="57"/>
    </w:pPr>
  </w:style>
  <w:style w:type="paragraph" w:styleId="736">
    <w:name w:val="Date"/>
    <w:basedOn w:val="716"/>
    <w:next w:val="716"/>
    <w:uiPriority w:val="0"/>
    <w:qFormat/>
    <w:pPr>
      <w:ind w:left="100"/>
      <w:jc w:val="left"/>
    </w:pPr>
  </w:style>
  <w:style w:type="paragraph" w:styleId="737">
    <w:name w:val="Body Text Indent 2"/>
    <w:basedOn w:val="716"/>
    <w:uiPriority w:val="0"/>
    <w:qFormat/>
    <w:pPr>
      <w:ind w:firstLine="560"/>
      <w:spacing w:line="420" w:lineRule="auto"/>
    </w:pPr>
    <w:rPr>
      <w:rFonts w:ascii="黑体" w:hAnsi="宋体" w:eastAsia="黑体"/>
      <w:color w:val="000000"/>
      <w:sz w:val="28"/>
    </w:rPr>
  </w:style>
  <w:style w:type="paragraph" w:styleId="738">
    <w:name w:val="endnote text"/>
    <w:basedOn w:val="716"/>
    <w:link w:val="923"/>
    <w:uiPriority w:val="99"/>
    <w:semiHidden/>
    <w:unhideWhenUsed/>
    <w:qFormat/>
    <w:rPr>
      <w:sz w:val="20"/>
    </w:rPr>
  </w:style>
  <w:style w:type="paragraph" w:styleId="739">
    <w:name w:val="Balloon Text"/>
    <w:basedOn w:val="716"/>
    <w:link w:val="980"/>
    <w:uiPriority w:val="99"/>
    <w:semiHidden/>
    <w:unhideWhenUsed/>
    <w:qFormat/>
    <w:rPr>
      <w:sz w:val="18"/>
      <w:szCs w:val="18"/>
    </w:rPr>
  </w:style>
  <w:style w:type="paragraph" w:styleId="740">
    <w:name w:val="Footer"/>
    <w:basedOn w:val="716"/>
    <w:link w:val="796"/>
    <w:uiPriority w:val="99"/>
    <w:unhideWhenUsed/>
    <w:qFormat/>
    <w:pPr>
      <w:tabs>
        <w:tab w:val="center" w:pos="7143" w:leader="none"/>
        <w:tab w:val="right" w:pos="14287" w:leader="none"/>
      </w:tabs>
    </w:pPr>
  </w:style>
  <w:style w:type="paragraph" w:styleId="741">
    <w:name w:val="envelope return"/>
    <w:basedOn w:val="716"/>
    <w:uiPriority w:val="0"/>
    <w:qFormat/>
    <w:rPr>
      <w:rFonts w:ascii="Arial" w:hAnsi="Arial" w:cs="Arial"/>
      <w:szCs w:val="24"/>
    </w:rPr>
  </w:style>
  <w:style w:type="paragraph" w:styleId="742">
    <w:name w:val="Header"/>
    <w:basedOn w:val="716"/>
    <w:uiPriority w:val="99"/>
    <w:unhideWhenUsed/>
    <w:qFormat/>
    <w:pPr>
      <w:tabs>
        <w:tab w:val="center" w:pos="7143" w:leader="none"/>
        <w:tab w:val="right" w:pos="14287" w:leader="none"/>
      </w:tabs>
    </w:pPr>
  </w:style>
  <w:style w:type="paragraph" w:styleId="743">
    <w:name w:val="toc 1"/>
    <w:basedOn w:val="716"/>
    <w:next w:val="716"/>
    <w:uiPriority w:val="39"/>
    <w:unhideWhenUsed/>
    <w:qFormat/>
    <w:pPr>
      <w:spacing w:after="57"/>
    </w:pPr>
  </w:style>
  <w:style w:type="paragraph" w:styleId="744">
    <w:name w:val="toc 4"/>
    <w:basedOn w:val="716"/>
    <w:next w:val="716"/>
    <w:uiPriority w:val="39"/>
    <w:unhideWhenUsed/>
    <w:qFormat/>
    <w:pPr>
      <w:ind w:left="850"/>
      <w:spacing w:after="57"/>
    </w:pPr>
  </w:style>
  <w:style w:type="paragraph" w:styleId="745">
    <w:name w:val="Subtitle"/>
    <w:basedOn w:val="716"/>
    <w:next w:val="716"/>
    <w:link w:val="790"/>
    <w:uiPriority w:val="11"/>
    <w:qFormat/>
    <w:pPr>
      <w:spacing w:before="200" w:after="200"/>
    </w:pPr>
    <w:rPr>
      <w:sz w:val="24"/>
      <w:szCs w:val="24"/>
    </w:rPr>
  </w:style>
  <w:style w:type="paragraph" w:styleId="746">
    <w:name w:val="footnote text"/>
    <w:basedOn w:val="716"/>
    <w:link w:val="922"/>
    <w:uiPriority w:val="99"/>
    <w:semiHidden/>
    <w:unhideWhenUsed/>
    <w:qFormat/>
    <w:pPr>
      <w:spacing w:after="40"/>
    </w:pPr>
    <w:rPr>
      <w:sz w:val="18"/>
    </w:rPr>
  </w:style>
  <w:style w:type="paragraph" w:styleId="747">
    <w:name w:val="toc 6"/>
    <w:basedOn w:val="716"/>
    <w:next w:val="716"/>
    <w:uiPriority w:val="39"/>
    <w:unhideWhenUsed/>
    <w:qFormat/>
    <w:pPr>
      <w:ind w:left="1417"/>
      <w:spacing w:after="57"/>
    </w:pPr>
  </w:style>
  <w:style w:type="paragraph" w:styleId="748">
    <w:name w:val="table of figures"/>
    <w:basedOn w:val="716"/>
    <w:next w:val="716"/>
    <w:uiPriority w:val="99"/>
    <w:unhideWhenUsed/>
    <w:qFormat/>
  </w:style>
  <w:style w:type="paragraph" w:styleId="749">
    <w:name w:val="toc 2"/>
    <w:basedOn w:val="716"/>
    <w:next w:val="716"/>
    <w:uiPriority w:val="39"/>
    <w:unhideWhenUsed/>
    <w:qFormat/>
    <w:pPr>
      <w:ind w:left="283"/>
      <w:spacing w:after="57"/>
    </w:pPr>
  </w:style>
  <w:style w:type="paragraph" w:styleId="750">
    <w:name w:val="toc 9"/>
    <w:basedOn w:val="716"/>
    <w:next w:val="716"/>
    <w:uiPriority w:val="39"/>
    <w:unhideWhenUsed/>
    <w:qFormat/>
    <w:pPr>
      <w:ind w:left="2268"/>
      <w:spacing w:after="57"/>
    </w:pPr>
  </w:style>
  <w:style w:type="paragraph" w:styleId="751">
    <w:name w:val="Title"/>
    <w:basedOn w:val="716"/>
    <w:next w:val="716"/>
    <w:link w:val="789"/>
    <w:uiPriority w:val="10"/>
    <w:qFormat/>
    <w:pPr>
      <w:contextualSpacing/>
      <w:spacing w:before="300" w:after="200"/>
    </w:pPr>
    <w:rPr>
      <w:sz w:val="48"/>
      <w:szCs w:val="48"/>
    </w:rPr>
  </w:style>
  <w:style w:type="paragraph" w:styleId="752">
    <w:name w:val="Body Text First Indent 2"/>
    <w:basedOn w:val="732"/>
    <w:uiPriority w:val="0"/>
    <w:qFormat/>
    <w:pPr>
      <w:ind w:firstLine="420"/>
      <w:tabs>
        <w:tab w:val="left" w:pos="-142" w:leader="none"/>
      </w:tabs>
    </w:p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TOC Heading"/>
    <w:uiPriority w:val="39"/>
    <w:unhideWhenUsed/>
    <w:qFormat/>
    <w:rPr>
      <w:rFonts w:hint="default" w:ascii="Times New Roman" w:hAnsi="Times New Roman" w:eastAsia="宋体" w:cs="Times New Roman"/>
    </w:rPr>
  </w:style>
  <w:style w:type="paragraph" w:styleId="758" w:customStyle="1">
    <w:name w:val="正文（缩进）"/>
    <w:basedOn w:val="716"/>
    <w:uiPriority w:val="0"/>
    <w:qFormat/>
    <w:pPr>
      <w:ind w:firstLine="480"/>
    </w:pPr>
  </w:style>
  <w:style w:type="paragraph" w:styleId="759" w:customStyle="1">
    <w:name w:val="TOC 标题1"/>
    <w:uiPriority w:val="39"/>
    <w:unhideWhenUsed/>
    <w:qFormat/>
    <w:rPr>
      <w:rFonts w:hint="default" w:ascii="Times New Roman" w:hAnsi="Times New Roman" w:eastAsia="宋体" w:cs="Times New Roman"/>
      <w:lang w:val="en-US" w:eastAsia="zh-CN" w:bidi="ar-SA"/>
    </w:rPr>
  </w:style>
  <w:style w:type="paragraph" w:styleId="760" w:customStyle="1">
    <w:name w:val="标题 31"/>
    <w:basedOn w:val="716"/>
    <w:next w:val="716"/>
    <w:link w:val="936"/>
    <w:uiPriority w:val="9"/>
    <w:qFormat/>
    <w:pPr>
      <w:keepLines/>
      <w:keepNext/>
      <w:spacing w:before="260" w:after="260" w:line="416" w:lineRule="auto"/>
      <w:outlineLvl w:val="2"/>
    </w:pPr>
    <w:rPr>
      <w:b/>
      <w:bCs/>
      <w:sz w:val="32"/>
      <w:szCs w:val="32"/>
    </w:rPr>
  </w:style>
  <w:style w:type="character" w:styleId="761" w:customStyle="1">
    <w:name w:val="Heading 1 Char"/>
    <w:basedOn w:val="726"/>
    <w:uiPriority w:val="9"/>
    <w:qFormat/>
    <w:rPr>
      <w:rFonts w:ascii="Arial" w:hAnsi="Arial" w:eastAsia="Arial" w:cs="Arial"/>
      <w:sz w:val="40"/>
      <w:szCs w:val="40"/>
    </w:rPr>
  </w:style>
  <w:style w:type="character" w:styleId="762" w:customStyle="1">
    <w:name w:val="Heading 2 Char"/>
    <w:basedOn w:val="726"/>
    <w:uiPriority w:val="9"/>
    <w:qFormat/>
    <w:rPr>
      <w:rFonts w:ascii="Arial" w:hAnsi="Arial" w:eastAsia="Arial" w:cs="Arial"/>
      <w:sz w:val="34"/>
    </w:rPr>
  </w:style>
  <w:style w:type="character" w:styleId="763" w:customStyle="1">
    <w:name w:val="Heading 3 Char"/>
    <w:basedOn w:val="726"/>
    <w:uiPriority w:val="9"/>
    <w:qFormat/>
    <w:rPr>
      <w:rFonts w:ascii="Arial" w:hAnsi="Arial" w:eastAsia="Arial" w:cs="Arial"/>
      <w:sz w:val="30"/>
      <w:szCs w:val="30"/>
    </w:rPr>
  </w:style>
  <w:style w:type="character" w:styleId="764" w:customStyle="1">
    <w:name w:val="Heading 4 Char"/>
    <w:basedOn w:val="726"/>
    <w:uiPriority w:val="9"/>
    <w:qFormat/>
    <w:rPr>
      <w:rFonts w:ascii="Arial" w:hAnsi="Arial" w:eastAsia="Arial" w:cs="Arial"/>
      <w:b/>
      <w:bCs/>
      <w:sz w:val="26"/>
      <w:szCs w:val="26"/>
    </w:rPr>
  </w:style>
  <w:style w:type="character" w:styleId="765" w:customStyle="1">
    <w:name w:val="Heading 5 Char"/>
    <w:basedOn w:val="726"/>
    <w:uiPriority w:val="9"/>
    <w:qFormat/>
    <w:rPr>
      <w:rFonts w:ascii="Arial" w:hAnsi="Arial" w:eastAsia="Arial" w:cs="Arial"/>
      <w:b/>
      <w:bCs/>
      <w:sz w:val="24"/>
      <w:szCs w:val="24"/>
    </w:rPr>
  </w:style>
  <w:style w:type="character" w:styleId="766" w:customStyle="1">
    <w:name w:val="Heading 6 Char"/>
    <w:basedOn w:val="726"/>
    <w:uiPriority w:val="9"/>
    <w:qFormat/>
    <w:rPr>
      <w:rFonts w:ascii="Arial" w:hAnsi="Arial" w:eastAsia="Arial" w:cs="Arial"/>
      <w:b/>
      <w:bCs/>
      <w:sz w:val="22"/>
      <w:szCs w:val="22"/>
    </w:rPr>
  </w:style>
  <w:style w:type="character" w:styleId="767" w:customStyle="1">
    <w:name w:val="Heading 7 Char"/>
    <w:basedOn w:val="726"/>
    <w:uiPriority w:val="9"/>
    <w:qFormat/>
    <w:rPr>
      <w:rFonts w:ascii="Arial" w:hAnsi="Arial" w:eastAsia="Arial" w:cs="Arial"/>
      <w:b/>
      <w:bCs/>
      <w:i/>
      <w:iCs/>
      <w:sz w:val="22"/>
      <w:szCs w:val="22"/>
    </w:rPr>
  </w:style>
  <w:style w:type="character" w:styleId="768" w:customStyle="1">
    <w:name w:val="Heading 8 Char"/>
    <w:basedOn w:val="726"/>
    <w:uiPriority w:val="9"/>
    <w:qFormat/>
    <w:rPr>
      <w:rFonts w:ascii="Arial" w:hAnsi="Arial" w:eastAsia="Arial" w:cs="Arial"/>
      <w:i/>
      <w:iCs/>
      <w:sz w:val="22"/>
      <w:szCs w:val="22"/>
    </w:rPr>
  </w:style>
  <w:style w:type="character" w:styleId="769" w:customStyle="1">
    <w:name w:val="Heading 9 Char"/>
    <w:basedOn w:val="726"/>
    <w:uiPriority w:val="9"/>
    <w:qFormat/>
    <w:rPr>
      <w:rFonts w:ascii="Arial" w:hAnsi="Arial" w:eastAsia="Arial" w:cs="Arial"/>
      <w:i/>
      <w:iCs/>
      <w:sz w:val="21"/>
      <w:szCs w:val="21"/>
    </w:rPr>
  </w:style>
  <w:style w:type="character" w:styleId="770" w:customStyle="1">
    <w:name w:val="Title Char"/>
    <w:basedOn w:val="726"/>
    <w:uiPriority w:val="10"/>
    <w:qFormat/>
    <w:rPr>
      <w:sz w:val="48"/>
      <w:szCs w:val="48"/>
    </w:rPr>
  </w:style>
  <w:style w:type="character" w:styleId="771" w:customStyle="1">
    <w:name w:val="Subtitle Char"/>
    <w:basedOn w:val="726"/>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11"/>
    <w:uiPriority w:val="39"/>
    <w:unhideWhenUsed/>
    <w:qFormat/>
    <w:rPr>
      <w:rFonts w:hint="default" w:ascii="Times New Roman" w:hAnsi="Times New Roman" w:eastAsia="宋体" w:cs="Times New Roman"/>
      <w:lang w:val="en-US" w:eastAsia="zh-CN" w:bidi="ar-SA"/>
    </w:rPr>
  </w:style>
  <w:style w:type="character" w:styleId="778" w:customStyle="1">
    <w:name w:val="标题 1 Char2"/>
    <w:link w:val="717"/>
    <w:uiPriority w:val="9"/>
    <w:qFormat/>
    <w:rPr>
      <w:rFonts w:ascii="Arial" w:hAnsi="Arial" w:eastAsia="Arial" w:cs="Arial"/>
      <w:sz w:val="40"/>
      <w:szCs w:val="40"/>
    </w:rPr>
  </w:style>
  <w:style w:type="character" w:styleId="779" w:customStyle="1">
    <w:name w:val="标题 2 Char1"/>
    <w:link w:val="718"/>
    <w:uiPriority w:val="9"/>
    <w:qFormat/>
    <w:rPr>
      <w:rFonts w:ascii="Arial" w:hAnsi="Arial" w:eastAsia="Arial" w:cs="Arial"/>
      <w:sz w:val="34"/>
    </w:rPr>
  </w:style>
  <w:style w:type="character" w:styleId="780" w:customStyle="1">
    <w:name w:val="标题 3 Char1"/>
    <w:link w:val="719"/>
    <w:uiPriority w:val="9"/>
    <w:qFormat/>
    <w:rPr>
      <w:rFonts w:ascii="Arial" w:hAnsi="Arial" w:eastAsia="Arial" w:cs="Arial"/>
      <w:sz w:val="30"/>
      <w:szCs w:val="30"/>
    </w:rPr>
  </w:style>
  <w:style w:type="character" w:styleId="781" w:customStyle="1">
    <w:name w:val="标题 4 Char1"/>
    <w:link w:val="720"/>
    <w:uiPriority w:val="9"/>
    <w:qFormat/>
    <w:rPr>
      <w:rFonts w:ascii="Arial" w:hAnsi="Arial" w:eastAsia="Arial" w:cs="Arial"/>
      <w:b/>
      <w:bCs/>
      <w:sz w:val="26"/>
      <w:szCs w:val="26"/>
    </w:rPr>
  </w:style>
  <w:style w:type="character" w:styleId="782" w:customStyle="1">
    <w:name w:val="标题 5 Char"/>
    <w:link w:val="721"/>
    <w:uiPriority w:val="9"/>
    <w:qFormat/>
    <w:rPr>
      <w:rFonts w:ascii="Arial" w:hAnsi="Arial" w:eastAsia="Arial" w:cs="Arial"/>
      <w:b/>
      <w:bCs/>
      <w:sz w:val="24"/>
      <w:szCs w:val="24"/>
    </w:rPr>
  </w:style>
  <w:style w:type="character" w:styleId="783" w:customStyle="1">
    <w:name w:val="标题 6 Char"/>
    <w:link w:val="722"/>
    <w:uiPriority w:val="9"/>
    <w:qFormat/>
    <w:rPr>
      <w:rFonts w:ascii="Arial" w:hAnsi="Arial" w:eastAsia="Arial" w:cs="Arial"/>
      <w:b/>
      <w:bCs/>
      <w:sz w:val="22"/>
      <w:szCs w:val="22"/>
    </w:rPr>
  </w:style>
  <w:style w:type="character" w:styleId="784" w:customStyle="1">
    <w:name w:val="标题 7 Char"/>
    <w:link w:val="723"/>
    <w:uiPriority w:val="9"/>
    <w:qFormat/>
    <w:rPr>
      <w:rFonts w:ascii="Arial" w:hAnsi="Arial" w:eastAsia="Arial" w:cs="Arial"/>
      <w:b/>
      <w:bCs/>
      <w:i/>
      <w:iCs/>
      <w:sz w:val="22"/>
      <w:szCs w:val="22"/>
    </w:rPr>
  </w:style>
  <w:style w:type="character" w:styleId="785" w:customStyle="1">
    <w:name w:val="标题 8 Char"/>
    <w:link w:val="724"/>
    <w:uiPriority w:val="9"/>
    <w:qFormat/>
    <w:rPr>
      <w:rFonts w:ascii="Arial" w:hAnsi="Arial" w:eastAsia="Arial" w:cs="Arial"/>
      <w:i/>
      <w:iCs/>
      <w:sz w:val="22"/>
      <w:szCs w:val="22"/>
    </w:rPr>
  </w:style>
  <w:style w:type="character" w:styleId="786" w:customStyle="1">
    <w:name w:val="标题 9 Char"/>
    <w:link w:val="725"/>
    <w:uiPriority w:val="9"/>
    <w:qFormat/>
    <w:rPr>
      <w:rFonts w:ascii="Arial" w:hAnsi="Arial" w:eastAsia="Arial" w:cs="Arial"/>
      <w:i/>
      <w:iCs/>
      <w:sz w:val="21"/>
      <w:szCs w:val="21"/>
    </w:rPr>
  </w:style>
  <w:style w:type="paragraph" w:styleId="787">
    <w:name w:val="List Paragraph"/>
    <w:basedOn w:val="716"/>
    <w:uiPriority w:val="34"/>
    <w:qFormat/>
    <w:pPr>
      <w:contextualSpacing/>
      <w:ind w:left="720"/>
    </w:pPr>
  </w:style>
  <w:style w:type="paragraph" w:styleId="788">
    <w:name w:val="No Spacing"/>
    <w:uiPriority w:val="1"/>
    <w:qFormat/>
    <w:rPr>
      <w:rFonts w:hint="default" w:ascii="Times New Roman" w:hAnsi="Times New Roman" w:eastAsia="宋体" w:cs="Times New Roman"/>
      <w:lang w:val="en-US" w:eastAsia="zh-CN" w:bidi="ar-SA"/>
    </w:rPr>
  </w:style>
  <w:style w:type="character" w:styleId="789" w:customStyle="1">
    <w:name w:val="标题 Char"/>
    <w:link w:val="751"/>
    <w:uiPriority w:val="10"/>
    <w:qFormat/>
    <w:rPr>
      <w:sz w:val="48"/>
      <w:szCs w:val="48"/>
    </w:rPr>
  </w:style>
  <w:style w:type="character" w:styleId="790" w:customStyle="1">
    <w:name w:val="副标题 Char"/>
    <w:link w:val="745"/>
    <w:uiPriority w:val="11"/>
    <w:qFormat/>
    <w:rPr>
      <w:sz w:val="24"/>
      <w:szCs w:val="24"/>
    </w:rPr>
  </w:style>
  <w:style w:type="paragraph" w:styleId="791">
    <w:name w:val="Quote"/>
    <w:basedOn w:val="716"/>
    <w:next w:val="716"/>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716"/>
    <w:next w:val="716"/>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Footer Char"/>
    <w:link w:val="740"/>
    <w:uiPriority w:val="99"/>
    <w:qFormat/>
  </w:style>
  <w:style w:type="character" w:styleId="796" w:customStyle="1">
    <w:name w:val="页脚 Char1"/>
    <w:link w:val="740"/>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46"/>
    <w:uiPriority w:val="99"/>
    <w:qFormat/>
    <w:rPr>
      <w:sz w:val="18"/>
    </w:rPr>
  </w:style>
  <w:style w:type="character" w:styleId="923" w:customStyle="1">
    <w:name w:val="尾注文本 Char"/>
    <w:link w:val="738"/>
    <w:uiPriority w:val="99"/>
    <w:qFormat/>
    <w:rPr>
      <w:sz w:val="20"/>
    </w:rPr>
  </w:style>
  <w:style w:type="paragraph" w:styleId="924" w:customStyle="1">
    <w:name w:val="TOC 标题11"/>
    <w:uiPriority w:val="39"/>
    <w:unhideWhenUsed/>
    <w:qFormat/>
    <w:rPr>
      <w:rFonts w:hint="default" w:ascii="Times New Roman" w:hAnsi="Times New Roman" w:eastAsia="宋体" w:cs="Times New Roman"/>
      <w:lang w:val="en-US" w:eastAsia="zh-CN" w:bidi="ar-SA"/>
    </w:rPr>
  </w:style>
  <w:style w:type="paragraph" w:styleId="925" w:customStyle="1">
    <w:name w:val="标题 11"/>
    <w:basedOn w:val="716"/>
    <w:next w:val="716"/>
    <w:link w:val="934"/>
    <w:uiPriority w:val="9"/>
    <w:qFormat/>
    <w:pPr>
      <w:keepLines/>
      <w:keepNext/>
      <w:spacing w:before="340" w:after="330" w:line="578" w:lineRule="auto"/>
      <w:outlineLvl w:val="0"/>
    </w:pPr>
    <w:rPr>
      <w:b/>
      <w:bCs/>
      <w:sz w:val="44"/>
      <w:szCs w:val="44"/>
    </w:rPr>
  </w:style>
  <w:style w:type="paragraph" w:styleId="926" w:customStyle="1">
    <w:name w:val="标题 21"/>
    <w:basedOn w:val="716"/>
    <w:next w:val="927"/>
    <w:link w:val="935"/>
    <w:uiPriority w:val="0"/>
    <w:qFormat/>
    <w:pPr>
      <w:keepLines/>
      <w:keepNext/>
      <w:spacing w:before="260" w:after="260" w:line="416" w:lineRule="auto"/>
      <w:outlineLvl w:val="1"/>
    </w:pPr>
    <w:rPr>
      <w:rFonts w:ascii="Arial" w:hAnsi="Arial" w:eastAsia="黑体"/>
      <w:b/>
      <w:bCs/>
      <w:sz w:val="32"/>
      <w:szCs w:val="32"/>
    </w:rPr>
  </w:style>
  <w:style w:type="paragraph" w:styleId="927" w:customStyle="1">
    <w:name w:val="正文缩进1"/>
    <w:basedOn w:val="716"/>
    <w:uiPriority w:val="0"/>
    <w:unhideWhenUsed/>
    <w:qFormat/>
    <w:pPr>
      <w:ind w:firstLine="420"/>
    </w:pPr>
    <w:rPr>
      <w:rFonts w:ascii="Calibri" w:hAnsi="Calibri"/>
    </w:rPr>
  </w:style>
  <w:style w:type="paragraph" w:styleId="928" w:customStyle="1">
    <w:name w:val="标题 41"/>
    <w:basedOn w:val="716"/>
    <w:next w:val="716"/>
    <w:link w:val="937"/>
    <w:uiPriority w:val="9"/>
    <w:qFormat/>
    <w:pPr>
      <w:keepLines/>
      <w:keepNext/>
      <w:spacing w:before="280" w:after="290" w:line="376" w:lineRule="auto"/>
      <w:outlineLvl w:val="3"/>
    </w:pPr>
    <w:rPr>
      <w:rFonts w:ascii="Cambria" w:hAnsi="Cambria"/>
      <w:b/>
      <w:bCs/>
      <w:sz w:val="28"/>
      <w:szCs w:val="28"/>
    </w:rPr>
  </w:style>
  <w:style w:type="character" w:styleId="929" w:customStyle="1">
    <w:name w:val="默认段落字体1"/>
    <w:uiPriority w:val="1"/>
    <w:unhideWhenUsed/>
    <w:qFormat/>
  </w:style>
  <w:style w:type="table" w:styleId="930" w:customStyle="1">
    <w:name w:val="普通表格1"/>
    <w:uiPriority w:val="99"/>
    <w:unhideWhenUsed/>
    <w:qFormat/>
    <w:tblPr>
      <w:tblCellMar>
        <w:left w:w="0" w:type="dxa"/>
        <w:top w:w="0" w:type="dxa"/>
        <w:right w:w="0" w:type="dxa"/>
        <w:bottom w:w="0" w:type="dxa"/>
      </w:tblCellMar>
    </w:tblPr>
  </w:style>
  <w:style w:type="paragraph" w:styleId="931" w:customStyle="1">
    <w:name w:val="正文文本缩进1"/>
    <w:basedOn w:val="716"/>
    <w:next w:val="932"/>
    <w:link w:val="933"/>
    <w:uiPriority w:val="0"/>
    <w:qFormat/>
    <w:pPr>
      <w:ind w:left="420"/>
      <w:spacing w:after="120"/>
    </w:pPr>
    <w:rPr>
      <w:sz w:val="20"/>
      <w:szCs w:val="24"/>
    </w:rPr>
  </w:style>
  <w:style w:type="paragraph" w:styleId="932" w:customStyle="1">
    <w:name w:val="寄信人地址1"/>
    <w:basedOn w:val="716"/>
    <w:uiPriority w:val="0"/>
    <w:semiHidden/>
    <w:qFormat/>
    <w:rPr>
      <w:rFonts w:ascii="Arial" w:hAnsi="Arial" w:cs="Arial"/>
      <w:szCs w:val="24"/>
    </w:rPr>
  </w:style>
  <w:style w:type="character" w:styleId="933" w:customStyle="1">
    <w:name w:val="正文文本缩进 Char"/>
    <w:link w:val="931"/>
    <w:uiPriority w:val="0"/>
    <w:qFormat/>
    <w:rPr>
      <w:rFonts w:ascii="Times New Roman" w:hAnsi="Times New Roman" w:eastAsia="宋体" w:cs="Times New Roman"/>
      <w:szCs w:val="24"/>
    </w:rPr>
  </w:style>
  <w:style w:type="character" w:styleId="934" w:customStyle="1">
    <w:name w:val="标题 1 Char1"/>
    <w:link w:val="925"/>
    <w:uiPriority w:val="9"/>
    <w:qFormat/>
    <w:rPr>
      <w:rFonts w:ascii="Times New Roman" w:hAnsi="Times New Roman" w:eastAsia="宋体" w:cs="Times New Roman"/>
      <w:b/>
      <w:bCs/>
      <w:sz w:val="44"/>
      <w:szCs w:val="44"/>
    </w:rPr>
  </w:style>
  <w:style w:type="character" w:styleId="935" w:customStyle="1">
    <w:name w:val="标题 2 Char"/>
    <w:link w:val="926"/>
    <w:uiPriority w:val="0"/>
    <w:qFormat/>
    <w:rPr>
      <w:rFonts w:ascii="Arial" w:hAnsi="Arial" w:eastAsia="黑体" w:cs="Times New Roman"/>
      <w:b/>
      <w:bCs/>
      <w:sz w:val="32"/>
      <w:szCs w:val="32"/>
    </w:rPr>
  </w:style>
  <w:style w:type="character" w:styleId="936" w:customStyle="1">
    <w:name w:val="标题 3 Char"/>
    <w:link w:val="760"/>
    <w:uiPriority w:val="9"/>
    <w:qFormat/>
    <w:rPr>
      <w:rFonts w:ascii="Times New Roman" w:hAnsi="Times New Roman" w:eastAsia="宋体" w:cs="Times New Roman"/>
      <w:b/>
      <w:bCs/>
      <w:sz w:val="32"/>
      <w:szCs w:val="32"/>
    </w:rPr>
  </w:style>
  <w:style w:type="character" w:styleId="937" w:customStyle="1">
    <w:name w:val="标题 4 Char"/>
    <w:link w:val="928"/>
    <w:uiPriority w:val="9"/>
    <w:qFormat/>
    <w:rPr>
      <w:rFonts w:ascii="Cambria" w:hAnsi="Cambria" w:eastAsia="宋体" w:cs="Times New Roman"/>
      <w:b/>
      <w:bCs/>
      <w:sz w:val="28"/>
      <w:szCs w:val="28"/>
    </w:rPr>
  </w:style>
  <w:style w:type="paragraph" w:styleId="938" w:customStyle="1">
    <w:name w:val="正文文本1"/>
    <w:basedOn w:val="716"/>
    <w:next w:val="939"/>
    <w:link w:val="943"/>
    <w:uiPriority w:val="99"/>
    <w:unhideWhenUsed/>
    <w:qFormat/>
    <w:pPr>
      <w:spacing w:after="120"/>
    </w:pPr>
    <w:rPr>
      <w:rFonts w:ascii="Calibri" w:hAnsi="Calibri"/>
      <w:sz w:val="20"/>
      <w:szCs w:val="21"/>
    </w:rPr>
  </w:style>
  <w:style w:type="paragraph" w:styleId="939" w:customStyle="1">
    <w:name w:val="一级条标题"/>
    <w:basedOn w:val="940"/>
    <w:next w:val="9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0"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1" w:customStyle="1">
    <w:name w:val="段"/>
    <w:basedOn w:val="942"/>
    <w:next w:val="716"/>
    <w:uiPriority w:val="0"/>
    <w:qFormat/>
    <w:pPr>
      <w:ind w:firstLine="200"/>
      <w:widowControl/>
    </w:pPr>
    <w:rPr>
      <w:rFonts w:ascii="宋体"/>
      <w:sz w:val="20"/>
      <w:szCs w:val="20"/>
    </w:rPr>
  </w:style>
  <w:style w:type="paragraph" w:styleId="942" w:customStyle="1">
    <w:name w:val="正文1"/>
    <w:basedOn w:val="716"/>
    <w:uiPriority w:val="0"/>
    <w:qFormat/>
    <w:pPr>
      <w:spacing w:line="360" w:lineRule="atLeast"/>
    </w:pPr>
    <w:rPr>
      <w:rFonts w:ascii="宋体"/>
      <w:sz w:val="36"/>
    </w:rPr>
  </w:style>
  <w:style w:type="character" w:styleId="943" w:customStyle="1">
    <w:name w:val="正文文本 Char"/>
    <w:link w:val="938"/>
    <w:uiPriority w:val="99"/>
    <w:qFormat/>
    <w:rPr>
      <w:rFonts w:ascii="Calibri" w:hAnsi="Calibri" w:eastAsia="宋体" w:cs="Calibri"/>
      <w:szCs w:val="21"/>
    </w:rPr>
  </w:style>
  <w:style w:type="paragraph" w:styleId="944" w:customStyle="1">
    <w:name w:val="纯文本1"/>
    <w:basedOn w:val="716"/>
    <w:link w:val="945"/>
    <w:uiPriority w:val="0"/>
    <w:qFormat/>
    <w:rPr>
      <w:rFonts w:ascii="宋体" w:hAnsi="Courier New"/>
      <w:sz w:val="20"/>
      <w:szCs w:val="20"/>
    </w:rPr>
  </w:style>
  <w:style w:type="character" w:styleId="945" w:customStyle="1">
    <w:name w:val="纯文本 Char1"/>
    <w:link w:val="944"/>
    <w:uiPriority w:val="0"/>
    <w:qFormat/>
    <w:rPr>
      <w:rFonts w:ascii="宋体" w:hAnsi="Courier New" w:eastAsia="宋体" w:cs="Times New Roman"/>
      <w:sz w:val="20"/>
      <w:szCs w:val="20"/>
    </w:rPr>
  </w:style>
  <w:style w:type="paragraph" w:styleId="946" w:customStyle="1">
    <w:name w:val="日期1"/>
    <w:basedOn w:val="716"/>
    <w:next w:val="716"/>
    <w:link w:val="947"/>
    <w:uiPriority w:val="99"/>
    <w:qFormat/>
    <w:pPr>
      <w:ind w:left="100"/>
      <w:jc w:val="left"/>
    </w:pPr>
    <w:rPr>
      <w:sz w:val="24"/>
      <w:szCs w:val="20"/>
    </w:rPr>
  </w:style>
  <w:style w:type="character" w:styleId="947" w:customStyle="1">
    <w:name w:val="日期 Char"/>
    <w:link w:val="946"/>
    <w:uiPriority w:val="99"/>
    <w:qFormat/>
    <w:rPr>
      <w:sz w:val="24"/>
    </w:rPr>
  </w:style>
  <w:style w:type="paragraph" w:styleId="948" w:customStyle="1">
    <w:name w:val="正文文本缩进 21"/>
    <w:basedOn w:val="716"/>
    <w:link w:val="949"/>
    <w:uiPriority w:val="99"/>
    <w:unhideWhenUsed/>
    <w:qFormat/>
    <w:pPr>
      <w:ind w:left="420"/>
      <w:spacing w:after="120" w:line="480" w:lineRule="auto"/>
    </w:pPr>
    <w:rPr>
      <w:sz w:val="20"/>
      <w:szCs w:val="20"/>
    </w:rPr>
  </w:style>
  <w:style w:type="character" w:styleId="949" w:customStyle="1">
    <w:name w:val="正文文本缩进 2 Char"/>
    <w:link w:val="948"/>
    <w:uiPriority w:val="99"/>
    <w:semiHidden/>
    <w:qFormat/>
    <w:rPr>
      <w:rFonts w:ascii="Times New Roman" w:hAnsi="Times New Roman" w:eastAsia="宋体" w:cs="Times New Roman"/>
    </w:rPr>
  </w:style>
  <w:style w:type="paragraph" w:styleId="950" w:customStyle="1">
    <w:name w:val="批注框文本1"/>
    <w:basedOn w:val="716"/>
    <w:link w:val="951"/>
    <w:uiPriority w:val="99"/>
    <w:unhideWhenUsed/>
    <w:qFormat/>
    <w:rPr>
      <w:sz w:val="18"/>
      <w:szCs w:val="18"/>
    </w:rPr>
  </w:style>
  <w:style w:type="character" w:styleId="951" w:customStyle="1">
    <w:name w:val="批注框文本 Char"/>
    <w:link w:val="950"/>
    <w:uiPriority w:val="99"/>
    <w:semiHidden/>
    <w:qFormat/>
    <w:rPr>
      <w:rFonts w:ascii="Times New Roman" w:hAnsi="Times New Roman" w:eastAsia="宋体" w:cs="Times New Roman"/>
      <w:sz w:val="18"/>
      <w:szCs w:val="18"/>
    </w:rPr>
  </w:style>
  <w:style w:type="paragraph" w:styleId="952" w:customStyle="1">
    <w:name w:val="页脚1"/>
    <w:basedOn w:val="716"/>
    <w:link w:val="953"/>
    <w:uiPriority w:val="99"/>
    <w:unhideWhenUsed/>
    <w:qFormat/>
    <w:pPr>
      <w:jc w:val="left"/>
      <w:tabs>
        <w:tab w:val="center" w:pos="4153" w:leader="none"/>
        <w:tab w:val="right" w:pos="8306" w:leader="none"/>
      </w:tabs>
    </w:pPr>
    <w:rPr>
      <w:sz w:val="18"/>
      <w:szCs w:val="18"/>
    </w:rPr>
  </w:style>
  <w:style w:type="character" w:styleId="953" w:customStyle="1">
    <w:name w:val="页脚 Char"/>
    <w:link w:val="952"/>
    <w:uiPriority w:val="99"/>
    <w:qFormat/>
    <w:rPr>
      <w:sz w:val="18"/>
      <w:szCs w:val="18"/>
    </w:rPr>
  </w:style>
  <w:style w:type="paragraph" w:styleId="954" w:customStyle="1">
    <w:name w:val="页眉1"/>
    <w:basedOn w:val="716"/>
    <w:link w:val="95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眉 Char"/>
    <w:link w:val="954"/>
    <w:uiPriority w:val="99"/>
    <w:qFormat/>
    <w:rPr>
      <w:sz w:val="18"/>
      <w:szCs w:val="18"/>
    </w:rPr>
  </w:style>
  <w:style w:type="paragraph" w:styleId="956" w:customStyle="1">
    <w:name w:val="普通(网站)1"/>
    <w:basedOn w:val="716"/>
    <w:uiPriority w:val="99"/>
    <w:unhideWhenUsed/>
    <w:qFormat/>
    <w:pPr>
      <w:jc w:val="left"/>
      <w:spacing w:before="100" w:beforeAutospacing="1" w:after="100" w:afterAutospacing="1"/>
      <w:widowControl/>
    </w:pPr>
    <w:rPr>
      <w:rFonts w:ascii="宋体" w:hAnsi="宋体" w:cs="宋体"/>
      <w:sz w:val="24"/>
      <w:szCs w:val="24"/>
    </w:rPr>
  </w:style>
  <w:style w:type="character" w:styleId="957" w:customStyle="1">
    <w:name w:val="要点1"/>
    <w:uiPriority w:val="22"/>
    <w:qFormat/>
  </w:style>
  <w:style w:type="character" w:styleId="958" w:customStyle="1">
    <w:name w:val="超链接1"/>
    <w:uiPriority w:val="99"/>
    <w:qFormat/>
    <w:rPr>
      <w:color w:val="0000ff"/>
      <w:u w:val="single"/>
    </w:rPr>
  </w:style>
  <w:style w:type="character" w:styleId="959" w:customStyle="1">
    <w:name w:val="正文文本缩进 Char1"/>
    <w:uiPriority w:val="99"/>
    <w:semiHidden/>
    <w:qFormat/>
    <w:rPr>
      <w:rFonts w:ascii="Times New Roman" w:hAnsi="Times New Roman" w:eastAsia="宋体" w:cs="Times New Roman"/>
    </w:rPr>
  </w:style>
  <w:style w:type="character" w:styleId="960" w:customStyle="1">
    <w:name w:val="日期 Char1"/>
    <w:uiPriority w:val="99"/>
    <w:semiHidden/>
    <w:qFormat/>
    <w:rPr>
      <w:rFonts w:ascii="Times New Roman" w:hAnsi="Times New Roman" w:eastAsia="宋体" w:cs="Times New Roman"/>
    </w:rPr>
  </w:style>
  <w:style w:type="character" w:styleId="961" w:customStyle="1">
    <w:name w:val="标题 1 Char"/>
    <w:uiPriority w:val="9"/>
    <w:qFormat/>
    <w:rPr>
      <w:rFonts w:ascii="Times New Roman" w:hAnsi="Times New Roman" w:eastAsia="宋体" w:cs="Times New Roman"/>
      <w:b/>
      <w:bCs/>
      <w:sz w:val="44"/>
      <w:szCs w:val="44"/>
    </w:rPr>
  </w:style>
  <w:style w:type="character" w:styleId="962" w:customStyle="1">
    <w:name w:val="Header Char"/>
    <w:uiPriority w:val="0"/>
    <w:qFormat/>
    <w:rPr>
      <w:rFonts w:ascii="Calibri" w:hAnsi="Calibri" w:eastAsia="宋体" w:cs="Calibri"/>
      <w:sz w:val="18"/>
      <w:szCs w:val="18"/>
      <w:lang w:val="en-US" w:eastAsia="zh-CN" w:bidi="ar-SA"/>
    </w:rPr>
  </w:style>
  <w:style w:type="character" w:styleId="963" w:customStyle="1">
    <w:name w:val="纯文本 Char"/>
    <w:uiPriority w:val="99"/>
    <w:semiHidden/>
    <w:qFormat/>
    <w:rPr>
      <w:rFonts w:ascii="宋体" w:hAnsi="Courier New" w:eastAsia="宋体" w:cs="Courier New"/>
      <w:szCs w:val="21"/>
    </w:rPr>
  </w:style>
  <w:style w:type="paragraph" w:styleId="964" w:customStyle="1">
    <w:name w:val="列出段落1"/>
    <w:basedOn w:val="716"/>
    <w:uiPriority w:val="34"/>
    <w:qFormat/>
    <w:pPr>
      <w:ind w:firstLine="420"/>
    </w:pPr>
    <w:rPr>
      <w:rFonts w:ascii="Calibri" w:hAnsi="Calibri" w:cs="Calibri"/>
      <w:szCs w:val="21"/>
    </w:rPr>
  </w:style>
  <w:style w:type="paragraph" w:styleId="965" w:customStyle="1">
    <w:name w:val="列出段落11"/>
    <w:basedOn w:val="716"/>
    <w:uiPriority w:val="0"/>
    <w:qFormat/>
    <w:pPr>
      <w:ind w:firstLine="420"/>
    </w:pPr>
    <w:rPr>
      <w:rFonts w:ascii="Calibri" w:hAnsi="Calibri"/>
    </w:rPr>
  </w:style>
  <w:style w:type="paragraph" w:styleId="966" w:customStyle="1">
    <w:name w:val="普通正文"/>
    <w:basedOn w:val="942"/>
    <w:uiPriority w:val="0"/>
    <w:qFormat/>
    <w:pPr>
      <w:ind w:firstLine="480"/>
      <w:jc w:val="left"/>
      <w:spacing w:before="120" w:after="120" w:line="360" w:lineRule="auto"/>
    </w:pPr>
    <w:rPr>
      <w:rFonts w:ascii="Arial" w:hAnsi="Arial"/>
      <w:sz w:val="24"/>
      <w:szCs w:val="24"/>
    </w:rPr>
  </w:style>
  <w:style w:type="paragraph" w:styleId="967" w:customStyle="1">
    <w:name w:val="Table Paragraph"/>
    <w:basedOn w:val="716"/>
    <w:uiPriority w:val="99"/>
    <w:qFormat/>
    <w:pPr>
      <w:jc w:val="left"/>
    </w:pPr>
    <w:rPr>
      <w:rFonts w:ascii="Calibri" w:hAnsi="Calibri" w:cs="Calibri"/>
      <w:sz w:val="22"/>
      <w:lang w:eastAsia="en-US"/>
    </w:rPr>
  </w:style>
  <w:style w:type="character" w:styleId="968" w:customStyle="1">
    <w:name w:val="font01"/>
    <w:uiPriority w:val="0"/>
    <w:qFormat/>
    <w:rPr>
      <w:rFonts w:hint="eastAsia" w:ascii="宋体" w:hAnsi="宋体" w:eastAsia="宋体" w:cs="宋体"/>
      <w:b/>
      <w:bCs/>
      <w:color w:val="000000"/>
      <w:sz w:val="20"/>
      <w:szCs w:val="20"/>
      <w:u w:val="none"/>
    </w:rPr>
  </w:style>
  <w:style w:type="character" w:styleId="969" w:customStyle="1">
    <w:name w:val="font41"/>
    <w:uiPriority w:val="0"/>
    <w:qFormat/>
    <w:rPr>
      <w:rFonts w:hint="eastAsia" w:ascii="宋体" w:hAnsi="宋体" w:eastAsia="宋体" w:cs="宋体"/>
      <w:color w:val="000000"/>
      <w:sz w:val="18"/>
      <w:szCs w:val="18"/>
      <w:u w:val="none"/>
    </w:rPr>
  </w:style>
  <w:style w:type="character" w:styleId="970" w:customStyle="1">
    <w:name w:val="font61"/>
    <w:uiPriority w:val="0"/>
    <w:qFormat/>
    <w:rPr>
      <w:rFonts w:hint="eastAsia" w:ascii="宋体" w:hAnsi="宋体" w:eastAsia="宋体" w:cs="宋体"/>
      <w:color w:val="000000"/>
      <w:sz w:val="18"/>
      <w:szCs w:val="18"/>
      <w:u w:val="none"/>
    </w:rPr>
  </w:style>
  <w:style w:type="character" w:styleId="971" w:customStyle="1">
    <w:name w:val="font11"/>
    <w:uiPriority w:val="0"/>
    <w:qFormat/>
    <w:rPr>
      <w:rFonts w:hint="eastAsia" w:ascii="宋体" w:hAnsi="宋体" w:eastAsia="宋体" w:cs="宋体"/>
      <w:b/>
      <w:bCs/>
      <w:color w:val="000000"/>
      <w:sz w:val="20"/>
      <w:szCs w:val="20"/>
      <w:u w:val="none"/>
    </w:rPr>
  </w:style>
  <w:style w:type="character" w:styleId="972" w:customStyle="1">
    <w:name w:val="font91"/>
    <w:uiPriority w:val="0"/>
    <w:qFormat/>
    <w:rPr>
      <w:rFonts w:hint="eastAsia" w:ascii="宋体" w:hAnsi="宋体" w:eastAsia="宋体" w:cs="宋体"/>
      <w:color w:val="000000"/>
      <w:sz w:val="20"/>
      <w:szCs w:val="20"/>
      <w:u w:val="none"/>
    </w:rPr>
  </w:style>
  <w:style w:type="paragraph" w:styleId="973" w:customStyle="1">
    <w:name w:val="样式 标题 2 + Times New Roman 四号 非加粗 段前: 5 磅 段后: 0 磅 行距: 固定值 20..."/>
    <w:basedOn w:val="974"/>
    <w:uiPriority w:val="0"/>
    <w:qFormat/>
    <w:pPr>
      <w:spacing w:before="100" w:line="400" w:lineRule="exact"/>
    </w:pPr>
    <w:rPr>
      <w:rFonts w:cs="宋体"/>
      <w:sz w:val="28"/>
      <w:szCs w:val="20"/>
    </w:rPr>
  </w:style>
  <w:style w:type="paragraph" w:styleId="974" w:customStyle="1">
    <w:name w:val="标题 211"/>
    <w:basedOn w:val="716"/>
    <w:next w:val="716"/>
    <w:uiPriority w:val="9"/>
    <w:qFormat/>
    <w:pPr>
      <w:keepLines/>
      <w:keepNext/>
      <w:spacing w:before="260" w:after="260" w:line="416" w:lineRule="auto"/>
      <w:outlineLvl w:val="1"/>
    </w:pPr>
    <w:rPr>
      <w:rFonts w:ascii="Cambria" w:hAnsi="Cambria" w:eastAsia="宋体"/>
      <w:b/>
      <w:bCs/>
      <w:sz w:val="32"/>
      <w:szCs w:val="32"/>
    </w:rPr>
  </w:style>
  <w:style w:type="paragraph" w:styleId="975" w:customStyle="1">
    <w:name w:val="Char"/>
    <w:basedOn w:val="716"/>
    <w:uiPriority w:val="0"/>
    <w:qFormat/>
    <w:pPr>
      <w:ind w:firstLine="200"/>
      <w:tabs>
        <w:tab w:val="left" w:pos="360" w:leader="none"/>
      </w:tabs>
    </w:pPr>
    <w:rPr>
      <w:sz w:val="28"/>
      <w:szCs w:val="30"/>
    </w:rPr>
  </w:style>
  <w:style w:type="paragraph" w:styleId="976" w:customStyle="1">
    <w:name w:val="Body text|1"/>
    <w:basedOn w:val="716"/>
    <w:uiPriority w:val="0"/>
    <w:qFormat/>
    <w:pPr>
      <w:ind w:firstLine="20"/>
      <w:spacing w:line="437" w:lineRule="auto"/>
    </w:pPr>
    <w:rPr>
      <w:rFonts w:ascii="宋体" w:hAnsi="宋体" w:cs="宋体"/>
      <w:sz w:val="38"/>
      <w:szCs w:val="38"/>
      <w:lang w:val="zh-TW" w:eastAsia="zh-TW" w:bidi="zh-TW"/>
    </w:rPr>
  </w:style>
  <w:style w:type="paragraph" w:styleId="977" w:customStyle="1">
    <w:name w:val="正文标题"/>
    <w:next w:val="716"/>
    <w:uiPriority w:val="0"/>
    <w:qFormat/>
    <w:pPr>
      <w:spacing w:line="360" w:lineRule="auto"/>
    </w:pPr>
    <w:rPr>
      <w:rFonts w:hint="default" w:ascii="Times New Roman" w:hAnsi="Times New Roman" w:eastAsia="宋体" w:cs="Times New Roman"/>
      <w:b/>
      <w:sz w:val="24"/>
      <w:szCs w:val="22"/>
      <w:lang w:val="en-US" w:eastAsia="zh-CN" w:bidi="ar-SA"/>
    </w:rPr>
  </w:style>
  <w:style w:type="paragraph" w:styleId="978" w:customStyle="1">
    <w:name w:val="小二级"/>
    <w:next w:val="716"/>
    <w:uiPriority w:val="0"/>
    <w:qFormat/>
    <w:pPr>
      <w:numPr>
        <w:ilvl w:val="1"/>
        <w:numId w:val="1"/>
      </w:numPr>
      <w:keepLines/>
      <w:keepNext/>
      <w:spacing w:line="360" w:lineRule="auto"/>
      <w:outlineLvl w:val="1"/>
    </w:pPr>
    <w:rPr>
      <w:rFonts w:hint="default" w:ascii="宋体" w:hAnsi="宋体" w:eastAsia="宋体" w:cs="Times New Roman"/>
      <w:b/>
      <w:bCs/>
      <w:sz w:val="28"/>
      <w:szCs w:val="32"/>
      <w:lang w:val="en-US" w:eastAsia="zh-CN" w:bidi="ar-SA"/>
    </w:rPr>
  </w:style>
  <w:style w:type="paragraph" w:styleId="979" w:customStyle="1">
    <w:name w:val="小三级"/>
    <w:next w:val="716"/>
    <w:uiPriority w:val="0"/>
    <w:qFormat/>
    <w:pPr>
      <w:numPr>
        <w:ilvl w:val="0"/>
        <w:numId w:val="2"/>
      </w:numPr>
      <w:spacing w:line="360" w:lineRule="auto"/>
      <w:outlineLvl w:val="2"/>
    </w:pPr>
    <w:rPr>
      <w:rFonts w:hint="default" w:ascii="宋体" w:hAnsi="仿宋" w:eastAsia="宋体" w:cs="Calibri"/>
      <w:b/>
      <w:bCs/>
      <w:sz w:val="24"/>
      <w:szCs w:val="28"/>
      <w:lang w:val="en-US" w:eastAsia="zh-CN" w:bidi="ar-SA"/>
    </w:rPr>
  </w:style>
  <w:style w:type="character" w:styleId="980" w:customStyle="1">
    <w:name w:val="批注框文本 Char1"/>
    <w:basedOn w:val="726"/>
    <w:link w:val="739"/>
    <w:uiPriority w:val="99"/>
    <w:semiHidden/>
    <w:qFormat/>
    <w:rPr>
      <w:sz w:val="18"/>
      <w:szCs w:val="18"/>
    </w:rPr>
  </w:style>
  <w:style w:type="paragraph" w:styleId="981" w:customStyle="1">
    <w:name w:val="首行缩进"/>
    <w:basedOn w:val="716"/>
    <w:uiPriority w:val="0"/>
    <w:qFormat/>
    <w:pPr>
      <w:ind w:firstLine="480"/>
    </w:pPr>
  </w:style>
  <w:style w:type="paragraph" w:styleId="982" w:customStyle="1">
    <w:name w:val="Table Text"/>
    <w:basedOn w:val="716"/>
    <w:uiPriority w:val="0"/>
    <w:semiHidden/>
    <w:qFormat/>
    <w:rPr>
      <w:rFonts w:ascii="宋体" w:hAnsi="宋体" w:eastAsia="宋体" w:cs="宋体"/>
      <w:sz w:val="20"/>
      <w:szCs w:val="20"/>
      <w:lang w:val="en-US" w:eastAsia="en-US" w:bidi="ar-SA"/>
    </w:rPr>
  </w:style>
  <w:style w:type="table" w:styleId="983" w:customStyle="1">
    <w:name w:val="Table Normal"/>
    <w:uiPriority w:val="0"/>
    <w:semiHidden/>
    <w:unhideWhenUsed/>
    <w:qFormat/>
    <w:tblPr>
      <w:tblCellMar>
        <w:left w:w="0" w:type="dxa"/>
        <w:top w:w="0" w:type="dxa"/>
        <w:right w:w="0" w:type="dxa"/>
        <w:bottom w:w="0" w:type="dxa"/>
      </w:tblCellMar>
    </w:tblPr>
  </w:style>
  <w:style w:type="paragraph" w:styleId="984" w:customStyle="1">
    <w:name w:val="标书正文"/>
    <w:uiPriority w:val="0"/>
    <w:qFormat/>
    <w:pPr>
      <w:ind w:firstLine="200"/>
      <w:spacing w:line="360" w:lineRule="auto"/>
    </w:pPr>
    <w:rPr>
      <w:rFonts w:ascii="Arial" w:hAnsi="Arial" w:eastAsia="宋体" w:cs="Times New Roman"/>
      <w:sz w:val="21"/>
      <w:szCs w:val="22"/>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鶄鵷</dc:creator>
  <cp:lastModifiedBy>靖玉琴</cp:lastModifiedBy>
  <cp:revision>48</cp:revision>
  <dcterms:created xsi:type="dcterms:W3CDTF">2023-04-21T01:28:00Z</dcterms:created>
  <dcterms:modified xsi:type="dcterms:W3CDTF">2026-09-03T01:19:18Z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9AF6D096602744FEB43351413291777D_13</vt:lpwstr>
  </property>
  <property fmtid="{D5CDD505-2E9C-101B-9397-08002B2CF9AE}" pid="4" name="KSOTemplateDocerSaveRecord">
    <vt:lpwstr>eyJoZGlkIjoiNTYwMmVlNTU0ODJhOWEzNzBlZjgyYWI4MjY0NmZlMmUiLCJ1c2VySWQiOiI0ODQ4ODEwNTgifQ==</vt:lpwstr>
  </property>
</Properties>
</file>