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4C780">
      <w:pPr>
        <w:jc w:val="center"/>
        <w:rPr>
          <w:rFonts w:hint="eastAsia"/>
          <w:sz w:val="36"/>
          <w:szCs w:val="44"/>
          <w:lang w:eastAsia="zh-CN"/>
        </w:rPr>
      </w:pPr>
      <w:r>
        <w:rPr>
          <w:rFonts w:hint="eastAsia"/>
          <w:sz w:val="36"/>
          <w:szCs w:val="44"/>
          <w:lang w:eastAsia="zh-CN"/>
        </w:rPr>
        <w:t>工程量清单总说明</w:t>
      </w:r>
    </w:p>
    <w:p w14:paraId="1E3BCFB0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eastAsia="zh-CN"/>
        </w:rPr>
        <w:t>工程名称：</w:t>
      </w:r>
      <w:r>
        <w:rPr>
          <w:rFonts w:hint="eastAsia"/>
          <w:sz w:val="21"/>
          <w:szCs w:val="21"/>
          <w:lang w:val="en-US" w:eastAsia="zh-CN"/>
        </w:rPr>
        <w:t>广陵区2026年第二、三批村级公益事业建设一事一议财政奖补项目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854"/>
      </w:tblGrid>
      <w:tr w14:paraId="70902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04" w:hRule="atLeast"/>
        </w:trPr>
        <w:tc>
          <w:tcPr>
            <w:tcW w:w="9854" w:type="dxa"/>
          </w:tcPr>
          <w:p w14:paraId="47D9FB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一、工程概况</w:t>
            </w:r>
          </w:p>
          <w:p w14:paraId="779B8D5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1、建设地点：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广陵区李典镇、头桥镇、沙头镇、经开区五星村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5AF2EFA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2、工程专业：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市政。</w:t>
            </w:r>
          </w:p>
          <w:p w14:paraId="41C9DE8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、工程内容：本工程的主要施工内容是（1）新坝村嘶马公墓边道路建设。（2）伏业村昌邺路路灯改造。（3）五星村码头组、头圩组道路新建工程。（4）三星村新五组、太平组、铁塔组、红光组、七西组、七东组、八圩组路灯安装。（5）九圣村庆三组道路修建工程。（6）安帖村同心河路沥青铺设工程。</w:t>
            </w:r>
          </w:p>
          <w:p w14:paraId="116316F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46" w:firstLineChars="200"/>
              <w:textAlignment w:val="auto"/>
              <w:rPr>
                <w:rFonts w:hint="eastAsia" w:ascii="宋体" w:hAnsi="宋体" w:eastAsia="宋体" w:cs="宋体"/>
                <w:b/>
                <w:spacing w:val="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pacing w:val="6"/>
                <w:sz w:val="21"/>
                <w:szCs w:val="21"/>
              </w:rPr>
              <w:t>二、</w:t>
            </w:r>
            <w:r>
              <w:rPr>
                <w:rFonts w:hint="eastAsia" w:ascii="宋体" w:hAnsi="宋体" w:eastAsia="宋体" w:cs="宋体"/>
                <w:b/>
                <w:spacing w:val="6"/>
                <w:sz w:val="21"/>
                <w:szCs w:val="21"/>
                <w:lang w:val="en-US" w:eastAsia="zh-CN"/>
              </w:rPr>
              <w:t>编制</w:t>
            </w:r>
            <w:r>
              <w:rPr>
                <w:rFonts w:hint="eastAsia" w:ascii="宋体" w:hAnsi="宋体" w:eastAsia="宋体" w:cs="宋体"/>
                <w:b/>
                <w:spacing w:val="6"/>
                <w:sz w:val="21"/>
                <w:szCs w:val="21"/>
              </w:rPr>
              <w:t>范围</w:t>
            </w:r>
          </w:p>
          <w:p w14:paraId="5B92DBD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编制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范围：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委托方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>的编制要求、造价咨询公司现场踏勘测量记录。</w:t>
            </w:r>
          </w:p>
          <w:p w14:paraId="0F96898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44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>扬州市广陵区头桥镇人民政府文件 （关于申报头桥镇2026年村级公益事业建设第二、三批一事一议财政奖补项目的请示）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范围内的道路工程。</w:t>
            </w:r>
          </w:p>
          <w:p w14:paraId="5CFDC8D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44" w:firstLineChars="200"/>
              <w:textAlignment w:val="auto"/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>扬州市广陵区李典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>镇人民政府文件 （关于申报李典镇2026年村级公益事业建设第二、三批一事一议财政奖补项目的请示）范围内的道路工程。</w:t>
            </w:r>
          </w:p>
          <w:p w14:paraId="369170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44" w:firstLineChars="200"/>
              <w:textAlignment w:val="auto"/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>扬州市广陵区沙头镇人民政府文件 （关于申报沙头镇2026年村级公益事业建设第二、三批一事一议财政奖补项目的请示）范围内的道路工程。</w:t>
            </w:r>
          </w:p>
          <w:p w14:paraId="20568D3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44" w:firstLineChars="200"/>
              <w:textAlignment w:val="auto"/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>江苏扬州广陵经济开发区管理委员会文件（关于申报经济开发区2026年第二批村级公益事业建设一事一议财政奖补项目的请示）。</w:t>
            </w:r>
          </w:p>
          <w:p w14:paraId="1B521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1" w:firstLineChars="100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三、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编制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依据</w:t>
            </w:r>
          </w:p>
          <w:p w14:paraId="2D41BEF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1、委托方与造价咨询公司签订的《工程造价咨询合同》；</w:t>
            </w:r>
          </w:p>
          <w:p w14:paraId="748BFD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2、委托方的编制要求、造价咨询公司现场踏勘测量记录、上述各级政府文件和请示；</w:t>
            </w:r>
          </w:p>
          <w:p w14:paraId="2E3258E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3、《建设工程工程量清单计价标准》(GB/T50500-2024)、《市政工程工程量计算标准》(GB/T50857-2024)、江苏省市政工程消耗量(2026)；</w:t>
            </w:r>
            <w:bookmarkStart w:id="0" w:name="_GoBack"/>
            <w:bookmarkEnd w:id="0"/>
          </w:p>
          <w:p w14:paraId="3FF69D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4、省住房和城乡建设厅《关于发布建设工程人工工资指导价的通知》（苏建价(2026)27号文）、（2026费用参考人工单价一苏建价[2026]76号）；</w:t>
            </w:r>
          </w:p>
          <w:p w14:paraId="710B8CD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5、《扬州市建筑工程质量通病防治手册》；</w:t>
            </w:r>
          </w:p>
          <w:p w14:paraId="7C5F880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6、《扬州市工程造价管理》2026年第7期；</w:t>
            </w:r>
          </w:p>
          <w:p w14:paraId="598850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7、建设行政主管部门发布的现行计价规定；</w:t>
            </w:r>
          </w:p>
          <w:p w14:paraId="60E2DFF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8、本工程项目有关的图集、规范等相关资料；</w:t>
            </w:r>
          </w:p>
          <w:p w14:paraId="7E34FA34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9900"/>
                <w:tab w:val="left" w:pos="102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四、编制说明</w:t>
            </w:r>
          </w:p>
          <w:p w14:paraId="4609E4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（一）、一般说明</w:t>
            </w:r>
          </w:p>
          <w:p w14:paraId="208157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1、管理费、利润：工程类别详见下表。</w:t>
            </w:r>
          </w:p>
          <w:p w14:paraId="37FA396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2、税金：为不可竞争费，其余由各投标单位自主报价。</w:t>
            </w:r>
          </w:p>
          <w:p w14:paraId="286DC3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3、措施费：</w:t>
            </w:r>
          </w:p>
          <w:p w14:paraId="3F6C54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（1）本工程质量目标为合格，不计取按质论价费。</w:t>
            </w:r>
          </w:p>
          <w:p w14:paraId="7253E78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（2）本工程无创建智慧工地目标，不考虑智慧工地费用。</w:t>
            </w:r>
          </w:p>
          <w:p w14:paraId="5F550E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（3）环境保护税按镇建价[2019]14号文不再计列。</w:t>
            </w:r>
          </w:p>
          <w:p w14:paraId="078B50D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4）最高投标限价中临时设施费、夜间施工费、冬雨季施工费、已完工程及设备保护费等按费用定额及贵单位要求记取，投标方可自主报价。各投标单位应结合工程实际工期、设计要求和投标单位的施工组织设计、施工方案等综合考虑一切可见和不可见因素，除措施项目清单中所列项目外，投标人根据施工组织设计需要自主增加项目并报价，相关的费用均视为已含在措施费用或报价中，竣工结算时不再调整和增加任何费用。</w:t>
            </w:r>
          </w:p>
          <w:p w14:paraId="462C82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4、各项规费、税金税率等取费如下表（%）:</w:t>
            </w:r>
          </w:p>
          <w:tbl>
            <w:tblPr>
              <w:tblStyle w:val="3"/>
              <w:tblW w:w="9092" w:type="dxa"/>
              <w:tblInd w:w="108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5"/>
              <w:gridCol w:w="853"/>
              <w:gridCol w:w="709"/>
              <w:gridCol w:w="803"/>
              <w:gridCol w:w="788"/>
              <w:gridCol w:w="677"/>
              <w:gridCol w:w="850"/>
              <w:gridCol w:w="939"/>
              <w:gridCol w:w="800"/>
              <w:gridCol w:w="975"/>
              <w:gridCol w:w="1133"/>
            </w:tblGrid>
            <w:tr w14:paraId="1A2AADC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7" w:hRule="atLeast"/>
              </w:trPr>
              <w:tc>
                <w:tcPr>
                  <w:tcW w:w="56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DFCDEDE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序号</w:t>
                  </w:r>
                </w:p>
              </w:tc>
              <w:tc>
                <w:tcPr>
                  <w:tcW w:w="85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191703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名 称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8F5E4CF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安全生产费</w:t>
                  </w:r>
                </w:p>
              </w:tc>
              <w:tc>
                <w:tcPr>
                  <w:tcW w:w="8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8970D18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文明施工费</w:t>
                  </w:r>
                </w:p>
              </w:tc>
              <w:tc>
                <w:tcPr>
                  <w:tcW w:w="78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B903C7D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环境保护费</w:t>
                  </w:r>
                </w:p>
              </w:tc>
              <w:tc>
                <w:tcPr>
                  <w:tcW w:w="6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1CC68C9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税金</w:t>
                  </w:r>
                </w:p>
                <w:p w14:paraId="0B960C2B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费</w:t>
                  </w:r>
                </w:p>
              </w:tc>
              <w:tc>
                <w:tcPr>
                  <w:tcW w:w="8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F9688F5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临时设施费</w:t>
                  </w:r>
                </w:p>
              </w:tc>
              <w:tc>
                <w:tcPr>
                  <w:tcW w:w="93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6908C7D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冬雨季施工增加</w:t>
                  </w:r>
                </w:p>
              </w:tc>
              <w:tc>
                <w:tcPr>
                  <w:tcW w:w="8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A587185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夜间施工增加</w:t>
                  </w:r>
                </w:p>
              </w:tc>
              <w:tc>
                <w:tcPr>
                  <w:tcW w:w="97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C3BBD9E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已完工程及设备保护</w:t>
                  </w:r>
                </w:p>
              </w:tc>
              <w:tc>
                <w:tcPr>
                  <w:tcW w:w="113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D64904E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建筑工人实名制</w:t>
                  </w:r>
                </w:p>
              </w:tc>
            </w:tr>
            <w:tr w14:paraId="312B123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27" w:hRule="atLeast"/>
              </w:trPr>
              <w:tc>
                <w:tcPr>
                  <w:tcW w:w="56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DC869CF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1</w:t>
                  </w:r>
                </w:p>
              </w:tc>
              <w:tc>
                <w:tcPr>
                  <w:tcW w:w="85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2F43AC7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市政</w:t>
                  </w:r>
                </w:p>
                <w:p w14:paraId="08519423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工程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17F29B7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1.9</w:t>
                  </w:r>
                </w:p>
              </w:tc>
              <w:tc>
                <w:tcPr>
                  <w:tcW w:w="8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D7FE741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1.05</w:t>
                  </w:r>
                </w:p>
              </w:tc>
              <w:tc>
                <w:tcPr>
                  <w:tcW w:w="78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34862E3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1.2</w:t>
                  </w:r>
                </w:p>
              </w:tc>
              <w:tc>
                <w:tcPr>
                  <w:tcW w:w="6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CEEBBA7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A7149EA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1.65</w:t>
                  </w:r>
                </w:p>
              </w:tc>
              <w:tc>
                <w:tcPr>
                  <w:tcW w:w="93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461735C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0.2</w:t>
                  </w:r>
                </w:p>
              </w:tc>
              <w:tc>
                <w:tcPr>
                  <w:tcW w:w="8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0FFDD39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0.2</w:t>
                  </w:r>
                </w:p>
              </w:tc>
              <w:tc>
                <w:tcPr>
                  <w:tcW w:w="97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37AFF92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0.01</w:t>
                  </w:r>
                </w:p>
              </w:tc>
              <w:tc>
                <w:tcPr>
                  <w:tcW w:w="113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CFAE572">
                  <w:pPr>
                    <w:spacing w:line="47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0.0315</w:t>
                  </w:r>
                </w:p>
              </w:tc>
            </w:tr>
          </w:tbl>
          <w:p w14:paraId="1A29DF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5、拆除原旧路面，建筑垃圾处理由投标人自行考虑；</w:t>
            </w:r>
          </w:p>
          <w:p w14:paraId="7AC9812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6、本工程暂列金额未计入；</w:t>
            </w:r>
          </w:p>
          <w:p w14:paraId="1C8929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7、其他未明事项，详见采购文件。</w:t>
            </w:r>
          </w:p>
        </w:tc>
      </w:tr>
    </w:tbl>
    <w:p w14:paraId="396EA7A8">
      <w:pPr>
        <w:jc w:val="both"/>
        <w:rPr>
          <w:rFonts w:hint="eastAsia"/>
          <w:sz w:val="21"/>
          <w:szCs w:val="21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D70B02"/>
    <w:rsid w:val="080F2760"/>
    <w:rsid w:val="08D70B02"/>
    <w:rsid w:val="4E514A0D"/>
    <w:rsid w:val="600417C7"/>
    <w:rsid w:val="6593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2026-09-15T06:52:00Z</dcterms:created>
  <dc:creator>云</dc:creator>
  <cp:lastModifiedBy>云</cp:lastModifiedBy>
  <dcterms:modified xsi:type="dcterms:W3CDTF">2026-09-15T07:17:08Z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5373AB32578F452F8AC8F83FBEA2F028_11</vt:lpwstr>
  </property>
  <property fmtid="{D5CDD505-2E9C-101B-9397-08002B2CF9AE}" pid="4" name="KSOTemplateDocerSaveRecord">
    <vt:lpwstr>eyJoZGlkIjoiN2NlNWFkMzdkZDBhYjA1NzM4NDJhZDhiZDI0MTQzZWMiLCJ1c2VySWQiOiI5NDM5MzMwMzgifQ==</vt:lpwstr>
  </property>
</Properties>
</file>