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ind w:firstLine="0"/>
        <w:rPr>
          <w:rFonts w:hint="eastAsia" w:eastAsia="黑体"/>
          <w:b/>
          <w:bCs/>
          <w:sz w:val="84"/>
        </w:rPr>
      </w:pPr>
      <w:r>
        <w:rPr>
          <w:rFonts w:hint="eastAsia" w:eastAsia="黑体"/>
          <w:b/>
          <w:bCs/>
          <w:sz w:val="84"/>
        </w:rPr>
      </w:r>
      <w:r/>
    </w:p>
    <w:p>
      <w:pPr>
        <w:pStyle w:val="98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86"/>
        <w:ind w:firstLine="2249"/>
        <w:rPr>
          <w:rFonts w:hint="eastAsia"/>
          <w:b/>
          <w:bCs/>
          <w:sz w:val="32"/>
        </w:rPr>
      </w:pPr>
      <w:r>
        <w:rPr>
          <w:rFonts w:hint="eastAsia"/>
          <w:b/>
          <w:bCs/>
          <w:sz w:val="32"/>
        </w:rPr>
        <w:t xml:space="preserve">项目名称：</w:t>
      </w:r>
      <w:r>
        <w:rPr>
          <w:rFonts w:hint="eastAsia" w:ascii="Arial" w:hAnsi="Arial" w:eastAsia="宋体" w:cs="Times New Roman"/>
          <w:b/>
          <w:bCs/>
          <w:sz w:val="32"/>
        </w:rPr>
        <w:t xml:space="preserve">南通大学附属医院西院区物业管理服务采购项目</w:t>
      </w:r>
      <w:r>
        <w:rPr>
          <w:rFonts w:hint="eastAsia"/>
          <w:b/>
          <w:bCs/>
          <w:sz w:val="32"/>
        </w:rPr>
      </w:r>
      <w:r/>
    </w:p>
    <w:p>
      <w:pPr>
        <w:pStyle w:val="897"/>
        <w:ind w:left="2100" w:firstLine="161"/>
        <w:rPr>
          <w:b/>
          <w:color w:val="000000"/>
          <w:sz w:val="30"/>
          <w:szCs w:val="30"/>
        </w:rPr>
      </w:pPr>
      <w:r>
        <w:rPr>
          <w:rFonts w:hint="eastAsia"/>
          <w:b/>
          <w:bCs/>
          <w:color w:val="000000"/>
          <w:sz w:val="32"/>
        </w:rPr>
        <w:t xml:space="preserve">项目编号：JSZC-320600-JZCG-G2026-0118</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897"/>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86"/>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86"/>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rPr>
      </w:r>
      <w:r/>
    </w:p>
    <w:p>
      <w:pPr>
        <w:pStyle w:val="986"/>
        <w:ind w:firstLine="0"/>
        <w:rPr>
          <w:rFonts w:hint="eastAsia"/>
          <w:u w:val="single"/>
        </w:rPr>
      </w:pPr>
      <w:r>
        <w:rPr>
          <w:rFonts w:hint="eastAsia"/>
        </w:rPr>
        <w:t xml:space="preserve">                        </w:t>
      </w:r>
      <w:r>
        <w:rPr>
          <w:rFonts w:hint="eastAsia"/>
          <w:u w:val="single"/>
        </w:rPr>
      </w:r>
      <w:r/>
    </w:p>
    <w:p>
      <w:pPr>
        <w:pStyle w:val="986"/>
        <w:ind w:firstLine="0"/>
        <w:jc w:val="center"/>
        <w:rPr>
          <w:rFonts w:hint="eastAsia"/>
        </w:rPr>
      </w:pPr>
      <w:r>
        <w:rPr>
          <w:rFonts w:hint="eastAsia"/>
        </w:rPr>
      </w:r>
      <w:r/>
    </w:p>
    <w:p>
      <w:pPr>
        <w:pStyle w:val="897"/>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7"/>
        <w:spacing w:line="480" w:lineRule="auto"/>
        <w:rPr>
          <w:rFonts w:hint="eastAsia" w:ascii="仿宋_GB2312" w:hAnsi="Arial" w:eastAsia="仿宋_GB2312"/>
          <w:b/>
          <w:sz w:val="28"/>
        </w:rPr>
      </w:pPr>
      <w:r>
        <w:rPr>
          <w:rFonts w:hint="eastAsia" w:ascii="仿宋_GB2312" w:hAnsi="Arial" w:eastAsia="仿宋_GB2312"/>
          <w:b/>
          <w:sz w:val="28"/>
        </w:rPr>
      </w:r>
      <w:r/>
    </w:p>
    <w:p>
      <w:pPr>
        <w:pStyle w:val="89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2"/>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53</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107</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121</w:t>
      </w:r>
      <w:r>
        <w:rPr>
          <w:rFonts w:hint="eastAsia" w:ascii="黑体" w:hAnsi="Showcard Gothic" w:eastAsia="黑体"/>
          <w:sz w:val="36"/>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ascii="Times New Roman" w:hAnsi="Times New Roman" w:eastAsia="方正仿宋_GBK" w:cs="Times New Roman"/>
          <w:sz w:val="24"/>
          <w:szCs w:val="24"/>
        </w:rPr>
        <w:t xml:space="preserve">南通大学附属医院</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就[南通大学附属医院西院区物业管理服务采购项目]([JSZC-320600-JZCG-G2026-0118])项目进行公开招标采购，欢迎符合条件的供应商投标。</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南通大学附属医院西院区物业管理服务采购项目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color w:val="000000" w:themeColor="text1"/>
          <w:sz w:val="24"/>
          <w:szCs w:val="24"/>
          <w:u w:val="single"/>
          <w:lang w:val="en-US" w:eastAsia="zh-CN"/>
        </w:rPr>
        <w:t xml:space="preserve">2026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9</w:t>
      </w:r>
      <w:r>
        <w:rPr>
          <w:rFonts w:ascii="Times New Roman" w:hAnsi="Times New Roman" w:eastAsia="方正仿宋_GBK" w:cs="Times New Roman"/>
          <w:bCs/>
          <w:color w:val="000000" w:themeColor="text1"/>
          <w:sz w:val="24"/>
          <w:szCs w:val="24"/>
          <w:u w:val="single"/>
        </w:rPr>
        <w:t xml:space="preserve">月28日</w:t>
      </w:r>
      <w:r>
        <w:rPr>
          <w:rFonts w:hint="eastAsia" w:eastAsia="方正仿宋_GBK" w:cs="Times New Roman"/>
          <w:bCs/>
          <w:color w:val="000000" w:themeColor="text1"/>
          <w:sz w:val="24"/>
          <w:szCs w:val="24"/>
          <w:u w:val="single"/>
          <w:lang w:val="en-US" w:eastAsia="zh-CN"/>
        </w:rPr>
        <w:t xml:space="preserve">9</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3</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sz w:val="24"/>
          <w:szCs w:val="24"/>
          <w:u w:val="single"/>
        </w:rPr>
        <w:t xml:space="preserve">（</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0"/>
        <w:ind w:firstLine="498"/>
        <w:spacing w:before="145" w:after="145" w:line="360" w:lineRule="auto"/>
        <w:rPr>
          <w:rFonts w:ascii="Times New Roman" w:hAnsi="Times New Roman" w:eastAsia="方正仿宋_GBK" w:cs="Times New Roman"/>
        </w:rPr>
      </w:pPr>
      <w:r/>
      <w:bookmarkStart w:id="6" w:name="_Toc28359079"/>
      <w:r/>
      <w:bookmarkStart w:id="7" w:name="_Toc38985263"/>
      <w:r/>
      <w:bookmarkStart w:id="8" w:name="_Toc35393790"/>
      <w:r/>
      <w:bookmarkStart w:id="9" w:name="_Toc28359002"/>
      <w:r/>
      <w:bookmarkStart w:id="10" w:name="_Toc35393621"/>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1.项目编号：JSZC-320600-JZCG-G2026-0118</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w:t>
      </w:r>
      <w:bookmarkEnd w:id="11"/>
      <w:r>
        <w:rPr>
          <w:rFonts w:ascii="Times New Roman" w:hAnsi="Times New Roman" w:eastAsia="方正仿宋_GBK" w:cs="Times New Roman"/>
          <w:sz w:val="24"/>
          <w:szCs w:val="24"/>
        </w:rPr>
        <w:t xml:space="preserve">南通大学附属医院西院区物业管理服务采购项目</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3.预算金额：</w:t>
      </w:r>
      <w:r>
        <w:rPr>
          <w:rFonts w:hint="eastAsia" w:ascii="Times New Roman" w:hAnsi="Times New Roman" w:eastAsia="方正仿宋_GBK" w:cs="Times New Roman"/>
          <w:sz w:val="24"/>
          <w:szCs w:val="24"/>
          <w:lang w:val="en-US" w:eastAsia="zh-CN"/>
        </w:rPr>
        <w:t xml:space="preserve">15300</w:t>
      </w:r>
      <w:r>
        <w:rPr>
          <w:rFonts w:hint="eastAsia" w:ascii="Times New Roman" w:hAnsi="Times New Roman" w:eastAsia="方正仿宋_GBK" w:cs="Times New Roman"/>
          <w:sz w:val="24"/>
          <w:szCs w:val="24"/>
        </w:rPr>
        <w:t xml:space="preserve">万元</w:t>
      </w:r>
      <w:r>
        <w:rPr>
          <w:rFonts w:hint="eastAsia" w:ascii="Times New Roman" w:hAnsi="Times New Roman" w:eastAsia="方正仿宋_GBK" w:cs="Times New Roman"/>
          <w:sz w:val="24"/>
          <w:szCs w:val="24"/>
          <w:lang w:val="en-US" w:eastAsia="zh-CN"/>
        </w:rPr>
        <w:t xml:space="preserve">/3年。</w:t>
      </w:r>
      <w:r>
        <w:rPr>
          <w:rFonts w:ascii="Times New Roman" w:hAnsi="Times New Roman" w:eastAsia="方正仿宋_GBK" w:cs="Times New Roman"/>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486"/>
      </w:tblGrid>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标段</w:t>
            </w:r>
            <w:r>
              <w:rPr>
                <w:rFonts w:ascii="Times New Roman" w:hAnsi="Times New Roman" w:eastAsia="方正仿宋_GBK" w:cs="Times New Roman"/>
                <w:color w:val="000000"/>
                <w:sz w:val="24"/>
                <w:szCs w:val="24"/>
              </w:rPr>
              <w:t xml:space="preserve">号</w:t>
            </w:r>
            <w:r>
              <w:rPr>
                <w:rFonts w:ascii="Times New Roman" w:hAnsi="Times New Roman" w:eastAsia="方正仿宋_GBK" w:cs="Times New Roman"/>
                <w:color w:val="000000"/>
                <w:sz w:val="24"/>
                <w:szCs w:val="24"/>
              </w:rPr>
            </w:r>
            <w:r/>
          </w:p>
        </w:tc>
        <w:tc>
          <w:tcPr>
            <w:tcW w:w="448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预算金额（人民币：万元）</w:t>
            </w:r>
            <w:r>
              <w:rPr>
                <w:rFonts w:ascii="Times New Roman" w:hAnsi="Times New Roman" w:eastAsia="方正仿宋_GBK" w:cs="Times New Roman"/>
                <w:color w:val="000000"/>
                <w:sz w:val="24"/>
                <w:szCs w:val="24"/>
              </w:rPr>
            </w:r>
            <w:r/>
          </w:p>
        </w:tc>
      </w:tr>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448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sz w:val="24"/>
                <w:szCs w:val="24"/>
                <w:lang w:val="en-US" w:eastAsia="zh-CN"/>
              </w:rPr>
              <w:t xml:space="preserve">6900万</w:t>
            </w:r>
            <w:r>
              <w:rPr>
                <w:rFonts w:hint="eastAsia" w:ascii="Times New Roman" w:hAnsi="Times New Roman" w:eastAsia="方正仿宋_GBK" w:cs="Times New Roman"/>
                <w:sz w:val="24"/>
                <w:szCs w:val="24"/>
              </w:rPr>
              <w:t xml:space="preserve">元</w:t>
            </w:r>
            <w:r>
              <w:rPr>
                <w:rFonts w:hint="eastAsia" w:ascii="Times New Roman" w:hAnsi="Times New Roman" w:eastAsia="方正仿宋_GBK" w:cs="Times New Roman"/>
                <w:sz w:val="24"/>
                <w:szCs w:val="24"/>
                <w:lang w:val="en-US" w:eastAsia="zh-CN"/>
              </w:rPr>
              <w:t xml:space="preserve">/3年</w:t>
            </w:r>
            <w:r>
              <w:rPr>
                <w:rFonts w:ascii="Times New Roman" w:hAnsi="Times New Roman" w:eastAsia="方正仿宋_GBK" w:cs="Times New Roman"/>
                <w:color w:val="000000"/>
                <w:sz w:val="24"/>
                <w:szCs w:val="24"/>
              </w:rPr>
            </w:r>
            <w:r/>
          </w:p>
        </w:tc>
      </w:tr>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448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sz w:val="24"/>
                <w:szCs w:val="24"/>
                <w:lang w:val="en-US" w:eastAsia="zh-CN"/>
              </w:rPr>
              <w:t xml:space="preserve">7200</w:t>
            </w:r>
            <w:r>
              <w:rPr>
                <w:rFonts w:hint="eastAsia" w:ascii="Times New Roman" w:hAnsi="Times New Roman" w:eastAsia="方正仿宋_GBK" w:cs="Times New Roman"/>
                <w:sz w:val="24"/>
                <w:szCs w:val="24"/>
              </w:rPr>
              <w:t xml:space="preserve">万元</w:t>
            </w:r>
            <w:r>
              <w:rPr>
                <w:rFonts w:hint="eastAsia" w:ascii="Times New Roman" w:hAnsi="Times New Roman" w:eastAsia="方正仿宋_GBK" w:cs="Times New Roman"/>
                <w:sz w:val="24"/>
                <w:szCs w:val="24"/>
                <w:lang w:val="en-US" w:eastAsia="zh-CN"/>
              </w:rPr>
              <w:t xml:space="preserve">/3年</w:t>
            </w:r>
            <w:r>
              <w:rPr>
                <w:rFonts w:ascii="Times New Roman" w:hAnsi="Times New Roman" w:eastAsia="方正仿宋_GBK" w:cs="Times New Roman"/>
                <w:color w:val="000000"/>
                <w:sz w:val="24"/>
                <w:szCs w:val="24"/>
              </w:rPr>
            </w:r>
            <w:r/>
          </w:p>
        </w:tc>
      </w:tr>
      <w:tr>
        <w:trPr/>
        <w:tc>
          <w:tcPr>
            <w:tcW w:w="1148"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lang w:eastAsia="zh-CN"/>
              </w:rPr>
            </w:pPr>
            <w:r>
              <w:rPr>
                <w:rFonts w:hint="eastAsia" w:eastAsia="方正仿宋_GBK" w:cs="Times New Roman"/>
                <w:color w:val="000000"/>
                <w:sz w:val="24"/>
                <w:szCs w:val="24"/>
                <w:lang w:val="en-US" w:eastAsia="zh-CN"/>
              </w:rPr>
              <w:t xml:space="preserve">3</w:t>
            </w:r>
            <w:r>
              <w:rPr>
                <w:rFonts w:hint="eastAsia" w:ascii="Times New Roman" w:hAnsi="Times New Roman" w:eastAsia="方正仿宋_GBK" w:cs="Times New Roman"/>
                <w:color w:val="000000"/>
                <w:sz w:val="24"/>
                <w:szCs w:val="24"/>
                <w:lang w:eastAsia="zh-CN"/>
              </w:rPr>
            </w:r>
            <w:r/>
          </w:p>
        </w:tc>
        <w:tc>
          <w:tcPr>
            <w:tcW w:w="448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sz w:val="24"/>
                <w:szCs w:val="24"/>
                <w:lang w:val="en-US" w:eastAsia="zh-CN"/>
              </w:rPr>
              <w:t xml:space="preserve">1200万元/3年</w:t>
            </w:r>
            <w:r>
              <w:rPr>
                <w:rFonts w:ascii="Times New Roman" w:hAnsi="Times New Roman" w:eastAsia="方正仿宋_GBK" w:cs="Times New Roman"/>
                <w:color w:val="000000"/>
                <w:sz w:val="24"/>
                <w:szCs w:val="24"/>
              </w:rPr>
            </w:r>
            <w:r/>
          </w:p>
        </w:tc>
      </w:tr>
    </w:tbl>
    <w:p>
      <w:pPr>
        <w:pStyle w:val="897"/>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ind w:firstLine="480"/>
        <w:spacing w:line="400" w:lineRule="exact"/>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本项目设定最高限价</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最高限价</w:t>
      </w:r>
      <w:r>
        <w:rPr>
          <w:rFonts w:hint="eastAsia" w:ascii="Times New Roman" w:hAnsi="Times New Roman" w:eastAsia="方正仿宋_GBK" w:cs="Times New Roman"/>
          <w:sz w:val="24"/>
          <w:szCs w:val="24"/>
          <w:highlight w:val="none"/>
        </w:rPr>
        <w:t xml:space="preserve">为</w:t>
      </w:r>
      <w:r>
        <w:rPr>
          <w:rFonts w:hint="eastAsia" w:ascii="Times New Roman" w:hAnsi="Times New Roman" w:eastAsia="方正仿宋_GBK" w:cs="Times New Roman"/>
          <w:sz w:val="24"/>
          <w:szCs w:val="24"/>
          <w:highlight w:val="none"/>
          <w:lang w:val="en-US" w:eastAsia="zh-CN"/>
        </w:rPr>
        <w:t xml:space="preserve">4970.88</w:t>
      </w:r>
      <w:r>
        <w:rPr>
          <w:rFonts w:hint="eastAsia" w:ascii="Times New Roman" w:hAnsi="Times New Roman" w:eastAsia="方正仿宋_GBK" w:cs="Times New Roman"/>
          <w:sz w:val="24"/>
          <w:szCs w:val="24"/>
          <w:highlight w:val="none"/>
        </w:rPr>
        <w:t xml:space="preserve">万元</w:t>
      </w:r>
      <w:r>
        <w:rPr>
          <w:rFonts w:hint="eastAsia" w:ascii="Times New Roman" w:hAnsi="Times New Roman" w:eastAsia="方正仿宋_GBK" w:cs="Times New Roman"/>
          <w:sz w:val="24"/>
          <w:szCs w:val="24"/>
          <w:highlight w:val="none"/>
          <w:lang w:val="en-US" w:eastAsia="zh-CN"/>
        </w:rPr>
        <w:t xml:space="preserve">/年</w:t>
      </w:r>
      <w:r>
        <w:rPr>
          <w:rFonts w:ascii="Times New Roman" w:hAnsi="Times New Roman" w:eastAsia="方正仿宋_GBK" w:cs="Times New Roman"/>
          <w:sz w:val="24"/>
          <w:szCs w:val="24"/>
          <w:highlight w:val="none"/>
        </w:rPr>
        <w:t xml:space="preserve">。</w:t>
      </w:r>
      <w:r>
        <w:rPr>
          <w:rFonts w:hint="eastAsia" w:ascii="Times New Roman" w:hAnsi="Times New Roman" w:eastAsia="方正仿宋_GBK" w:cs="Times New Roman"/>
          <w:sz w:val="24"/>
          <w:szCs w:val="24"/>
          <w:highlight w:val="none"/>
        </w:rPr>
        <w:t xml:space="preserve">超过最高限价的为无效投标。</w:t>
      </w:r>
      <w:r>
        <w:rPr>
          <w:rFonts w:ascii="Times New Roman" w:hAnsi="Times New Roman" w:eastAsia="方正仿宋_GBK" w:cs="Times New Roman"/>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hint="eastAsia" w:eastAsia="方正仿宋_GBK" w:cs="Times New Roman"/>
                <w:color w:val="000000"/>
                <w:sz w:val="24"/>
                <w:szCs w:val="24"/>
                <w:highlight w:val="none"/>
                <w:lang w:val="en-US" w:eastAsia="zh-CN"/>
              </w:rPr>
              <w:t xml:space="preserve">标段</w:t>
            </w:r>
            <w:r>
              <w:rPr>
                <w:rFonts w:ascii="Times New Roman" w:hAnsi="Times New Roman" w:eastAsia="方正仿宋_GBK" w:cs="Times New Roman"/>
                <w:color w:val="000000"/>
                <w:sz w:val="24"/>
                <w:szCs w:val="24"/>
                <w:highlight w:val="none"/>
              </w:rPr>
              <w:t xml:space="preserve">号</w:t>
            </w:r>
            <w:r>
              <w:rPr>
                <w:rFonts w:ascii="Times New Roman" w:hAnsi="Times New Roman" w:eastAsia="方正仿宋_GBK" w:cs="Times New Roman"/>
                <w:color w:val="000000"/>
                <w:sz w:val="24"/>
                <w:szCs w:val="24"/>
                <w:highlight w:val="none"/>
              </w:rPr>
            </w:r>
            <w:r/>
          </w:p>
        </w:tc>
        <w:tc>
          <w:tcPr>
            <w:tcW w:w="2800"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是否设定最高限价（是）</w:t>
            </w:r>
            <w:r>
              <w:rPr>
                <w:rFonts w:ascii="Times New Roman" w:hAnsi="Times New Roman" w:eastAsia="方正仿宋_GBK" w:cs="Times New Roman"/>
                <w:color w:val="000000"/>
                <w:sz w:val="24"/>
                <w:szCs w:val="24"/>
                <w:highlight w:val="none"/>
              </w:rPr>
            </w:r>
            <w:r/>
          </w:p>
        </w:tc>
        <w:tc>
          <w:tcPr>
            <w:tcW w:w="313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最高限价（人民币：万元）</w:t>
            </w:r>
            <w:r>
              <w:rPr>
                <w:rFonts w:ascii="Times New Roman" w:hAnsi="Times New Roman" w:eastAsia="方正仿宋_GBK" w:cs="Times New Roman"/>
                <w:color w:val="000000"/>
                <w:sz w:val="24"/>
                <w:szCs w:val="24"/>
                <w:highlight w:val="none"/>
              </w:rPr>
            </w:r>
            <w:r/>
          </w:p>
        </w:tc>
      </w:tr>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w:t>
            </w:r>
            <w:r>
              <w:rPr>
                <w:rFonts w:ascii="Times New Roman" w:hAnsi="Times New Roman" w:eastAsia="方正仿宋_GBK" w:cs="Times New Roman"/>
                <w:color w:val="000000"/>
                <w:sz w:val="24"/>
                <w:szCs w:val="24"/>
                <w:highlight w:val="none"/>
              </w:rPr>
            </w:r>
            <w:r/>
          </w:p>
        </w:tc>
        <w:tc>
          <w:tcPr>
            <w:tcW w:w="2800"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是</w:t>
            </w:r>
            <w:r>
              <w:rPr>
                <w:rFonts w:ascii="Times New Roman" w:hAnsi="Times New Roman" w:eastAsia="方正仿宋_GBK" w:cs="Times New Roman"/>
                <w:color w:val="000000"/>
                <w:sz w:val="24"/>
                <w:szCs w:val="24"/>
                <w:highlight w:val="none"/>
              </w:rPr>
            </w:r>
            <w:r/>
          </w:p>
        </w:tc>
        <w:tc>
          <w:tcPr>
            <w:tcW w:w="3135" w:type="dxa"/>
            <w:vAlign w:val="top"/>
            <w:textDirection w:val="lrTb"/>
            <w:noWrap w:val="false"/>
          </w:tcPr>
          <w:p>
            <w:pPr>
              <w:pStyle w:val="897"/>
              <w:jc w:val="center"/>
              <w:spacing w:line="480" w:lineRule="exact"/>
              <w:rPr>
                <w:rFonts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 xml:space="preserve">2246.4万元/年</w:t>
            </w:r>
            <w:r>
              <w:rPr>
                <w:rFonts w:ascii="Times New Roman" w:hAnsi="Times New Roman" w:eastAsia="方正仿宋_GBK" w:cs="Times New Roman"/>
                <w:sz w:val="24"/>
                <w:szCs w:val="24"/>
                <w:highlight w:val="none"/>
                <w:lang w:val="en-US" w:eastAsia="zh-CN"/>
              </w:rPr>
            </w:r>
            <w:r/>
          </w:p>
        </w:tc>
      </w:tr>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2</w:t>
            </w:r>
            <w:r>
              <w:rPr>
                <w:rFonts w:ascii="Times New Roman" w:hAnsi="Times New Roman" w:eastAsia="方正仿宋_GBK" w:cs="Times New Roman"/>
                <w:color w:val="000000"/>
                <w:sz w:val="24"/>
                <w:szCs w:val="24"/>
                <w:highlight w:val="none"/>
              </w:rPr>
            </w:r>
            <w:r/>
          </w:p>
        </w:tc>
        <w:tc>
          <w:tcPr>
            <w:tcW w:w="2800"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highlight w:val="none"/>
                <w:lang w:eastAsia="zh-CN"/>
              </w:rPr>
            </w:pPr>
            <w:r>
              <w:rPr>
                <w:rFonts w:hint="eastAsia" w:eastAsia="方正仿宋_GBK" w:cs="Times New Roman"/>
                <w:color w:val="000000"/>
                <w:sz w:val="24"/>
                <w:szCs w:val="24"/>
                <w:highlight w:val="none"/>
                <w:lang w:val="en-US" w:eastAsia="zh-CN"/>
              </w:rPr>
              <w:t xml:space="preserve">是</w:t>
            </w:r>
            <w:r>
              <w:rPr>
                <w:rFonts w:hint="eastAsia" w:ascii="Times New Roman" w:hAnsi="Times New Roman" w:eastAsia="方正仿宋_GBK" w:cs="Times New Roman"/>
                <w:color w:val="000000"/>
                <w:sz w:val="24"/>
                <w:szCs w:val="24"/>
                <w:highlight w:val="none"/>
                <w:lang w:eastAsia="zh-CN"/>
              </w:rPr>
            </w:r>
            <w:r/>
          </w:p>
        </w:tc>
        <w:tc>
          <w:tcPr>
            <w:tcW w:w="3135" w:type="dxa"/>
            <w:vAlign w:val="top"/>
            <w:textDirection w:val="lrTb"/>
            <w:noWrap w:val="false"/>
          </w:tcPr>
          <w:p>
            <w:pPr>
              <w:pStyle w:val="897"/>
              <w:jc w:val="center"/>
              <w:spacing w:line="480" w:lineRule="exact"/>
              <w:rPr>
                <w:rFonts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 xml:space="preserve">2355.84万元/年</w:t>
            </w:r>
            <w:r>
              <w:rPr>
                <w:rFonts w:ascii="Times New Roman" w:hAnsi="Times New Roman" w:eastAsia="方正仿宋_GBK" w:cs="Times New Roman"/>
                <w:sz w:val="24"/>
                <w:szCs w:val="24"/>
                <w:highlight w:val="none"/>
                <w:lang w:val="en-US" w:eastAsia="zh-CN"/>
              </w:rPr>
            </w:r>
            <w:r/>
          </w:p>
        </w:tc>
      </w:tr>
      <w:tr>
        <w:trPr/>
        <w:tc>
          <w:tcPr>
            <w:tcW w:w="1148"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lang w:eastAsia="zh-CN"/>
              </w:rPr>
            </w:pPr>
            <w:r>
              <w:rPr>
                <w:rFonts w:hint="eastAsia" w:eastAsia="方正仿宋_GBK" w:cs="Times New Roman"/>
                <w:color w:val="000000"/>
                <w:sz w:val="24"/>
                <w:szCs w:val="24"/>
                <w:lang w:val="en-US" w:eastAsia="zh-CN"/>
              </w:rPr>
              <w:t xml:space="preserve">3</w:t>
            </w:r>
            <w:r>
              <w:rPr>
                <w:rFonts w:hint="eastAsia" w:ascii="Times New Roman" w:hAnsi="Times New Roman" w:eastAsia="方正仿宋_GBK" w:cs="Times New Roman"/>
                <w:color w:val="000000"/>
                <w:sz w:val="24"/>
                <w:szCs w:val="24"/>
                <w:lang w:eastAsia="zh-CN"/>
              </w:rPr>
            </w:r>
            <w:r/>
          </w:p>
        </w:tc>
        <w:tc>
          <w:tcPr>
            <w:tcW w:w="2800"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是</w:t>
            </w:r>
            <w:r>
              <w:rPr>
                <w:rFonts w:hint="eastAsia" w:ascii="Times New Roman" w:hAnsi="Times New Roman" w:eastAsia="方正仿宋_GBK" w:cs="Times New Roman"/>
                <w:color w:val="000000"/>
                <w:sz w:val="24"/>
                <w:szCs w:val="24"/>
                <w:lang w:val="en-US" w:eastAsia="zh-CN"/>
              </w:rPr>
            </w:r>
            <w:r/>
          </w:p>
        </w:tc>
        <w:tc>
          <w:tcPr>
            <w:tcW w:w="3135" w:type="dxa"/>
            <w:vAlign w:val="top"/>
            <w:textDirection w:val="lrTb"/>
            <w:noWrap w:val="false"/>
          </w:tcPr>
          <w:p>
            <w:pPr>
              <w:pStyle w:val="897"/>
              <w:jc w:val="center"/>
              <w:spacing w:line="480" w:lineRule="exact"/>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368.64万元/年</w:t>
            </w:r>
            <w:r>
              <w:rPr>
                <w:rFonts w:ascii="Times New Roman" w:hAnsi="Times New Roman" w:eastAsia="方正仿宋_GBK" w:cs="Times New Roman"/>
                <w:sz w:val="24"/>
                <w:szCs w:val="24"/>
                <w:lang w:val="en-US" w:eastAsia="zh-CN"/>
              </w:rPr>
            </w:r>
            <w:r/>
          </w:p>
        </w:tc>
      </w:tr>
    </w:tbl>
    <w:p>
      <w:pPr>
        <w:pStyle w:val="897"/>
        <w:numPr>
          <w:ilvl w:val="0"/>
          <w:numId w:val="0"/>
        </w:numPr>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numPr>
          <w:ilvl w:val="0"/>
          <w:numId w:val="0"/>
        </w:numPr>
        <w:ind w:firstLine="480"/>
        <w:rPr>
          <w:rFonts w:hint="eastAsia" w:ascii="Times New Roman" w:hAnsi="Times New Roman" w:eastAsia="方正仿宋_GBK" w:cs="Times New Roman"/>
          <w:sz w:val="24"/>
          <w:szCs w:val="24"/>
        </w:rPr>
      </w:pPr>
      <w:r>
        <w:rPr>
          <w:rFonts w:hint="eastAsia" w:eastAsia="方正仿宋_GBK" w:cs="Times New Roman"/>
          <w:sz w:val="24"/>
          <w:szCs w:val="24"/>
          <w:lang w:val="en-US" w:eastAsia="zh-CN"/>
        </w:rPr>
        <w:t xml:space="preserve">5.</w:t>
      </w:r>
      <w:r>
        <w:rPr>
          <w:rFonts w:ascii="Times New Roman" w:hAnsi="Times New Roman" w:eastAsia="方正仿宋_GBK" w:cs="Times New Roman"/>
          <w:sz w:val="24"/>
          <w:szCs w:val="24"/>
        </w:rPr>
        <w:t xml:space="preserve">采购需求（简介）：</w:t>
      </w:r>
      <w:r>
        <w:rPr>
          <w:rFonts w:hint="eastAsia" w:ascii="Times New Roman" w:hAnsi="Times New Roman" w:eastAsia="方正仿宋_GBK" w:cs="Times New Roman"/>
          <w:sz w:val="24"/>
          <w:szCs w:val="24"/>
        </w:rPr>
        <w:t xml:space="preserve">为提升医院服务形象，充分利用社会资源提供强有力的后勤服务保障，为病员创造舒适、安全、整洁、便捷的医疗环境，实现安全、优质、高效、低耗的后勤社会化和专业化目标，南通大学附属医院现就</w:t>
      </w:r>
      <w:r>
        <w:rPr>
          <w:rFonts w:hint="eastAsia" w:ascii="Times New Roman" w:hAnsi="Times New Roman" w:eastAsia="方正仿宋_GBK" w:cs="Times New Roman"/>
          <w:sz w:val="24"/>
          <w:szCs w:val="24"/>
          <w:lang w:val="en-US" w:eastAsia="zh-CN"/>
        </w:rPr>
        <w:t xml:space="preserve">西</w:t>
      </w:r>
      <w:r>
        <w:rPr>
          <w:rFonts w:hint="eastAsia" w:ascii="Times New Roman" w:hAnsi="Times New Roman" w:eastAsia="方正仿宋_GBK" w:cs="Times New Roman"/>
          <w:sz w:val="24"/>
          <w:szCs w:val="24"/>
        </w:rPr>
        <w:t xml:space="preserve">院区的物业管理服务对社会公开招标。</w:t>
      </w:r>
      <w:r>
        <w:rPr>
          <w:rFonts w:hint="eastAsia" w:ascii="Times New Roman" w:hAnsi="Times New Roman" w:eastAsia="方正仿宋_GBK" w:cs="Times New Roman"/>
          <w:sz w:val="24"/>
          <w:szCs w:val="24"/>
          <w:lang w:val="en-US" w:eastAsia="zh-CN"/>
        </w:rPr>
        <w:t xml:space="preserve">具体</w:t>
      </w:r>
      <w:r>
        <w:rPr>
          <w:rFonts w:hint="eastAsia" w:ascii="Times New Roman" w:hAnsi="Times New Roman" w:eastAsia="方正仿宋_GBK" w:cs="Times New Roman"/>
          <w:sz w:val="24"/>
          <w:szCs w:val="24"/>
        </w:rPr>
        <w:t xml:space="preserve">为</w:t>
      </w:r>
      <w:r>
        <w:rPr>
          <w:rFonts w:hint="eastAsia" w:ascii="Times New Roman" w:hAnsi="Times New Roman" w:eastAsia="方正仿宋_GBK" w:cs="Times New Roman"/>
          <w:sz w:val="24"/>
          <w:szCs w:val="24"/>
          <w:lang w:val="en-US" w:eastAsia="zh-CN"/>
        </w:rPr>
        <w:t xml:space="preserve">西</w:t>
      </w:r>
      <w:r>
        <w:rPr>
          <w:rFonts w:hint="eastAsia" w:ascii="Times New Roman" w:hAnsi="Times New Roman" w:eastAsia="方正仿宋_GBK" w:cs="Times New Roman"/>
          <w:sz w:val="24"/>
          <w:szCs w:val="24"/>
        </w:rPr>
        <w:t xml:space="preserve">院区的物业监理</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保洁、驻守、护理员、药物运送、</w:t>
      </w:r>
      <w:r>
        <w:rPr>
          <w:rFonts w:hint="eastAsia" w:ascii="Times New Roman" w:hAnsi="Times New Roman" w:eastAsia="方正仿宋_GBK" w:cs="Times New Roman"/>
          <w:sz w:val="24"/>
          <w:szCs w:val="24"/>
          <w:lang w:val="en-US" w:eastAsia="zh-CN"/>
        </w:rPr>
        <w:t xml:space="preserve">医辅运送</w:t>
      </w:r>
      <w:r>
        <w:rPr>
          <w:rFonts w:hint="eastAsia"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lang w:val="en-US" w:eastAsia="zh-CN"/>
        </w:rPr>
        <w:t xml:space="preserve">配餐、</w:t>
      </w:r>
      <w:r>
        <w:rPr>
          <w:rFonts w:hint="eastAsia" w:ascii="Times New Roman" w:hAnsi="Times New Roman" w:eastAsia="方正仿宋_GBK" w:cs="Times New Roman"/>
          <w:sz w:val="24"/>
          <w:szCs w:val="24"/>
        </w:rPr>
        <w:t xml:space="preserve">司乘服务等相关服务</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（详细内容见本招标文件第四章）</w:t>
      </w:r>
      <w:r>
        <w:rPr>
          <w:rFonts w:hint="eastAsia" w:ascii="Times New Roman" w:hAnsi="Times New Roman" w:eastAsia="方正仿宋_GBK" w:cs="Times New Roman"/>
          <w:sz w:val="24"/>
          <w:szCs w:val="24"/>
        </w:rPr>
      </w:r>
      <w:r/>
    </w:p>
    <w:p>
      <w:pPr>
        <w:pStyle w:val="897"/>
        <w:numPr>
          <w:ilvl w:val="0"/>
          <w:numId w:val="0"/>
        </w:numPr>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rPr>
          <w:rFonts w:ascii="Times New Roman" w:hAnsi="Times New Roman" w:eastAsia="方正仿宋_GBK" w:cs="Times New Roman"/>
          <w:sz w:val="24"/>
          <w:szCs w:val="24"/>
        </w:rPr>
        <w:t xml:space="preserve">合同履行期限：</w:t>
      </w:r>
      <w:r>
        <w:rPr>
          <w:rFonts w:hint="eastAsia" w:ascii="Times New Roman" w:hAnsi="Times New Roman" w:eastAsia="方正仿宋_GBK" w:cs="Times New Roman"/>
          <w:sz w:val="24"/>
          <w:szCs w:val="24"/>
          <w:lang w:val="en-US" w:eastAsia="zh-CN"/>
        </w:rPr>
        <w:t xml:space="preserve">本项目服务期三年，合同一年一签</w:t>
      </w:r>
      <w:r>
        <w:rPr>
          <w:rFonts w:hint="eastAsia"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lang w:val="en-US" w:eastAsia="zh-CN"/>
        </w:rPr>
        <w:t xml:space="preserve">具体</w:t>
      </w:r>
      <w:r>
        <w:rPr>
          <w:rFonts w:hint="eastAsia" w:ascii="Times New Roman" w:hAnsi="Times New Roman" w:eastAsia="方正仿宋_GBK" w:cs="Times New Roman"/>
          <w:sz w:val="24"/>
          <w:szCs w:val="24"/>
        </w:rPr>
        <w:t xml:space="preserve">时间以招标人书面通知为准，如合同期内，中标供应商经招标人考核不合格,亦无整改措施或虽整改却无效果的,招标人有权解除合同，并追究中标供应商的违约责任。本项目在年度预算有保障的前提下，招标人对中标供应商年度履约情况进行考核，</w:t>
      </w:r>
      <w:r>
        <w:rPr>
          <w:rFonts w:hint="eastAsia" w:ascii="Times New Roman" w:hAnsi="Times New Roman" w:eastAsia="方正仿宋_GBK" w:cs="Times New Roman"/>
          <w:sz w:val="24"/>
          <w:szCs w:val="24"/>
          <w:lang w:val="en-US" w:eastAsia="zh-CN"/>
        </w:rPr>
        <w:t xml:space="preserve">考核合格的</w:t>
      </w:r>
      <w:r>
        <w:rPr>
          <w:rFonts w:hint="eastAsia" w:ascii="Times New Roman" w:hAnsi="Times New Roman" w:eastAsia="方正仿宋_GBK" w:cs="Times New Roman"/>
          <w:sz w:val="24"/>
          <w:szCs w:val="24"/>
        </w:rPr>
        <w:t xml:space="preserve">，通过一年一续签方式与招标人签订合同。</w:t>
      </w:r>
      <w:r>
        <w:rPr>
          <w:rFonts w:ascii="Times New Roman" w:hAnsi="Times New Roman" w:eastAsia="方正仿宋_GBK" w:cs="Times New Roman"/>
          <w:sz w:val="24"/>
          <w:szCs w:val="24"/>
        </w:rPr>
      </w:r>
      <w:r/>
    </w:p>
    <w:p>
      <w:pPr>
        <w:pStyle w:val="900"/>
        <w:ind w:firstLine="498"/>
        <w:spacing w:before="145" w:after="145" w:line="360" w:lineRule="auto"/>
        <w:rPr>
          <w:rFonts w:ascii="Times New Roman" w:hAnsi="Times New Roman" w:eastAsia="方正仿宋_GBK" w:cs="Times New Roman"/>
        </w:rPr>
      </w:pPr>
      <w:r/>
      <w:bookmarkStart w:id="12" w:name="_Toc35393791"/>
      <w:r/>
      <w:bookmarkStart w:id="13" w:name="_Toc35393622"/>
      <w:r/>
      <w:bookmarkStart w:id="14" w:name="_Toc28359003"/>
      <w:r/>
      <w:bookmarkStart w:id="15" w:name="_Toc28359080"/>
      <w:r/>
      <w:bookmarkStart w:id="16" w:name="_Toc38985264"/>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897"/>
        <w:ind w:firstLine="480"/>
        <w:rPr>
          <w:rFonts w:ascii="Times New Roman" w:hAnsi="Times New Roman" w:eastAsia="方正仿宋_GBK" w:cs="Times New Roman"/>
          <w:sz w:val="24"/>
          <w:szCs w:val="24"/>
        </w:rPr>
      </w:pPr>
      <w:r/>
      <w:bookmarkStart w:id="17" w:name="_Toc35393623"/>
      <w:r/>
      <w:bookmarkStart w:id="18" w:name="_Toc28359081"/>
      <w:r/>
      <w:bookmarkStart w:id="19" w:name="_Toc35393792"/>
      <w:r/>
      <w:bookmarkStart w:id="20" w:name="_Toc38985265"/>
      <w:r/>
      <w:bookmarkStart w:id="21" w:name="_Toc28359004"/>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897"/>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sz w:val="24"/>
          <w:szCs w:val="24"/>
          <w:highlight w:val="none"/>
        </w:rPr>
        <w:t xml:space="preserve">：无</w:t>
      </w:r>
      <w:r>
        <w:rPr>
          <w:rFonts w:ascii="Times New Roman" w:hAnsi="Times New Roman" w:eastAsia="方正仿宋_GBK" w:cs="Times New Roman"/>
          <w:color w:val="000000"/>
          <w:sz w:val="24"/>
          <w:szCs w:val="24"/>
          <w:highlight w:val="none"/>
        </w:rPr>
        <w:t xml:space="preserve">。</w:t>
      </w:r>
      <w:r>
        <w:rPr>
          <w:rFonts w:ascii="Times New Roman" w:hAnsi="Times New Roman" w:eastAsia="方正仿宋_GBK" w:cs="Times New Roman"/>
          <w:sz w:val="24"/>
          <w:szCs w:val="24"/>
        </w:rPr>
      </w:r>
      <w:r/>
    </w:p>
    <w:p>
      <w:pPr>
        <w:pStyle w:val="897"/>
        <w:numPr>
          <w:ilvl w:val="0"/>
          <w:numId w:val="0"/>
        </w:numPr>
        <w:spacing w:line="360" w:lineRule="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hint="eastAsia" w:eastAsia="方正仿宋_GBK" w:cs="Times New Roman"/>
          <w:sz w:val="24"/>
          <w:szCs w:val="24"/>
          <w:lang w:val="en-US" w:eastAsia="zh-CN"/>
        </w:rPr>
        <w:t xml:space="preserve">各标段均</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sz w:val="24"/>
          <w:szCs w:val="24"/>
        </w:rPr>
        <w:t xml:space="preserve">联合体投标。</w:t>
      </w:r>
      <w:r>
        <w:rPr>
          <w:rFonts w:ascii="Times New Roman" w:hAnsi="Times New Roman" w:eastAsia="方正仿宋_GBK" w:cs="Times New Roman"/>
          <w:sz w:val="24"/>
          <w:szCs w:val="24"/>
          <w:highlight w:val="yellow"/>
        </w:rPr>
      </w:r>
      <w:r/>
    </w:p>
    <w:p>
      <w:pPr>
        <w:pStyle w:val="897"/>
        <w:numPr>
          <w:ilvl w:val="0"/>
          <w:numId w:val="0"/>
        </w:numPr>
        <w:spacing w:line="360" w:lineRule="auto"/>
        <w:rPr>
          <w:rFonts w:ascii="Times New Roman" w:hAnsi="Times New Roman" w:eastAsia="方正仿宋_GBK" w:cs="Times New Roman"/>
          <w:sz w:val="24"/>
          <w:szCs w:val="24"/>
          <w:highlight w:val="yellow"/>
        </w:rPr>
      </w:pPr>
      <w:r>
        <w:rPr>
          <w:rFonts w:hint="eastAsia"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本项目</w:t>
      </w:r>
      <w:r>
        <w:rPr>
          <w:rFonts w:hint="eastAsia" w:eastAsia="方正仿宋_GBK" w:cs="Times New Roman"/>
          <w:sz w:val="24"/>
          <w:szCs w:val="24"/>
          <w:lang w:val="en-US" w:eastAsia="zh-CN"/>
        </w:rPr>
        <w:t xml:space="preserve">各标段均</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color w:val="000000"/>
          <w:sz w:val="24"/>
          <w:szCs w:val="24"/>
        </w:rPr>
        <w:t xml:space="preserve">分包。</w:t>
      </w:r>
      <w:r>
        <w:rPr>
          <w:rFonts w:ascii="Times New Roman" w:hAnsi="Times New Roman" w:eastAsia="方正仿宋_GBK" w:cs="Times New Roman"/>
          <w:sz w:val="24"/>
          <w:szCs w:val="24"/>
          <w:highlight w:val="yellow"/>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无</w:t>
      </w:r>
      <w:r>
        <w:rPr>
          <w:rFonts w:ascii="Times New Roman" w:hAnsi="Times New Roman" w:eastAsia="方正仿宋_GBK" w:cs="Times New Roman"/>
          <w:sz w:val="24"/>
          <w:szCs w:val="24"/>
          <w:highlight w:val="yellow"/>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897"/>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5393624"/>
      <w:r/>
      <w:bookmarkStart w:id="25" w:name="_Toc38985266"/>
      <w:r/>
      <w:bookmarkStart w:id="26" w:name="_Toc35393793"/>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897"/>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897"/>
        <w:ind w:firstLine="480"/>
        <w:rPr>
          <w:rFonts w:ascii="Times New Roman" w:hAnsi="Times New Roman" w:eastAsia="方正仿宋_GBK" w:cs="Times New Roman"/>
          <w:bCs/>
          <w:color w:val="000000" w:themeColor="text1"/>
          <w:sz w:val="24"/>
          <w:szCs w:val="24"/>
          <w:u w:val="single"/>
        </w:rPr>
      </w:pPr>
      <w:r>
        <w:rPr>
          <w:rFonts w:ascii="Times New Roman" w:hAnsi="Times New Roman" w:eastAsia="方正仿宋_GBK" w:cs="Times New Roman"/>
          <w:bCs/>
          <w:color w:val="000000" w:themeColor="text1"/>
          <w:sz w:val="24"/>
          <w:szCs w:val="24"/>
          <w:u w:val="single"/>
        </w:rPr>
        <w:t xml:space="preserve">1.</w:t>
      </w:r>
      <w:r>
        <w:rPr>
          <w:rFonts w:hint="eastAsia" w:eastAsia="方正仿宋_GBK" w:cs="Times New Roman"/>
          <w:bCs/>
          <w:color w:val="000000" w:themeColor="text1"/>
          <w:sz w:val="24"/>
          <w:szCs w:val="24"/>
          <w:u w:val="single"/>
          <w:lang w:val="en-US" w:eastAsia="zh-CN"/>
        </w:rPr>
        <w:t xml:space="preserve">2</w:t>
      </w:r>
      <w:r>
        <w:rPr>
          <w:rFonts w:hint="eastAsia" w:eastAsia="方正仿宋_GBK" w:cs="Times New Roman"/>
          <w:bCs/>
          <w:color w:val="000000" w:themeColor="text1"/>
          <w:sz w:val="24"/>
          <w:szCs w:val="24"/>
          <w:u w:val="single"/>
          <w:lang w:val="en-US" w:eastAsia="zh-CN"/>
        </w:rPr>
        <w:t xml:space="preserve">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9</w:t>
      </w:r>
      <w:r>
        <w:rPr>
          <w:rFonts w:ascii="Times New Roman" w:hAnsi="Times New Roman" w:eastAsia="方正仿宋_GBK" w:cs="Times New Roman"/>
          <w:bCs/>
          <w:color w:val="000000" w:themeColor="text1"/>
          <w:sz w:val="24"/>
          <w:szCs w:val="24"/>
          <w:u w:val="single"/>
        </w:rPr>
        <w:t xml:space="preserve">月28日</w:t>
      </w:r>
      <w:r>
        <w:rPr>
          <w:rFonts w:hint="eastAsia" w:eastAsia="方正仿宋_GBK" w:cs="Times New Roman"/>
          <w:bCs/>
          <w:color w:val="000000" w:themeColor="text1"/>
          <w:sz w:val="24"/>
          <w:szCs w:val="24"/>
          <w:u w:val="single"/>
          <w:lang w:val="en-US" w:eastAsia="zh-CN"/>
        </w:rPr>
        <w:t xml:space="preserve">9</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3</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rPr>
        <w:t xml:space="preserve">（北京时间）</w:t>
      </w:r>
      <w:r>
        <w:rPr>
          <w:rFonts w:ascii="Times New Roman" w:hAnsi="Times New Roman" w:eastAsia="方正仿宋_GBK" w:cs="Times New Roman"/>
          <w:bCs/>
          <w:color w:val="000000" w:themeColor="text1"/>
          <w:sz w:val="24"/>
          <w:szCs w:val="24"/>
          <w:u w:val="single"/>
        </w:rPr>
      </w:r>
      <w:r>
        <w:rPr>
          <w:color w:val="000000" w:themeColor="text1"/>
        </w:rPr>
      </w:r>
    </w:p>
    <w:p>
      <w:pPr>
        <w:pStyle w:val="897"/>
        <w:ind w:firstLine="480"/>
        <w:spacing w:line="360" w:lineRule="auto"/>
        <w:rPr>
          <w:rFonts w:ascii="Times New Roman" w:hAnsi="Times New Roman" w:eastAsia="方正仿宋_GBK" w:cs="Times New Roman"/>
          <w:color w:val="000000" w:themeColor="text1"/>
          <w:sz w:val="24"/>
          <w:szCs w:val="24"/>
        </w:rPr>
      </w:pPr>
      <w:r>
        <w:rPr>
          <w:rFonts w:hint="eastAsia" w:ascii="Times New Roman" w:hAnsi="Times New Roman" w:eastAsia="方正仿宋_GBK" w:cs="Times New Roman"/>
          <w:color w:val="000000" w:themeColor="text1"/>
          <w:sz w:val="24"/>
          <w:szCs w:val="24"/>
          <w:lang w:val="en-US" w:eastAsia="zh-CN"/>
        </w:rPr>
        <w:t xml:space="preserve">2.</w:t>
      </w:r>
      <w:r>
        <w:rPr>
          <w:rFonts w:ascii="Times New Roman" w:hAnsi="Times New Roman" w:eastAsia="方正仿宋_GBK" w:cs="Times New Roman"/>
          <w:color w:val="000000" w:themeColor="text1"/>
          <w:sz w:val="24"/>
          <w:szCs w:val="24"/>
        </w:rPr>
        <w:t xml:space="preserve">地点：“苏采云”政府采购交易系统网上开标大厅。</w:t>
      </w:r>
      <w:r>
        <w:rPr>
          <w:rFonts w:ascii="Times New Roman" w:hAnsi="Times New Roman" w:eastAsia="方正仿宋_GBK" w:cs="Times New Roman"/>
          <w:color w:val="000000" w:themeColor="text1"/>
          <w:sz w:val="24"/>
          <w:szCs w:val="24"/>
        </w:rPr>
      </w:r>
      <w:r>
        <w:rPr>
          <w:color w:val="000000" w:themeColor="text1"/>
        </w:rPr>
      </w:r>
    </w:p>
    <w:p>
      <w:pPr>
        <w:pStyle w:val="897"/>
        <w:numPr>
          <w:ilvl w:val="0"/>
          <w:numId w:val="0"/>
        </w:numPr>
        <w:ind w:firstLine="480"/>
        <w:rPr>
          <w:rFonts w:ascii="Times New Roman" w:hAnsi="Times New Roman" w:eastAsia="方正仿宋_GBK" w:cs="Times New Roman"/>
          <w:color w:val="000000" w:themeColor="text1"/>
          <w:sz w:val="24"/>
          <w:szCs w:val="24"/>
        </w:rPr>
      </w:pPr>
      <w:r>
        <w:rPr>
          <w:rFonts w:hint="eastAsia" w:eastAsia="方正仿宋_GBK" w:cs="Times New Roman"/>
          <w:color w:val="000000" w:themeColor="text1"/>
          <w:sz w:val="24"/>
          <w:szCs w:val="24"/>
          <w:lang w:val="en-US" w:eastAsia="zh-CN"/>
        </w:rPr>
        <w:t xml:space="preserve">3.项目经理签到地点：南通市崇川区工农南路150号南通市公共资源交易中心裙楼四楼第</w:t>
      </w:r>
      <w:r>
        <w:rPr>
          <w:rFonts w:hint="eastAsia" w:eastAsia="方正仿宋_GBK" w:cs="Times New Roman"/>
          <w:color w:val="000000" w:themeColor="text1"/>
          <w:sz w:val="24"/>
          <w:szCs w:val="24"/>
          <w:lang w:val="en-US" w:eastAsia="zh-CN"/>
        </w:rPr>
        <w:t xml:space="preserve">二</w:t>
      </w:r>
      <w:r>
        <w:rPr>
          <w:rFonts w:hint="eastAsia" w:eastAsia="方正仿宋_GBK" w:cs="Times New Roman"/>
          <w:color w:val="000000" w:themeColor="text1"/>
          <w:sz w:val="24"/>
          <w:szCs w:val="24"/>
          <w:lang w:val="en-US" w:eastAsia="zh-CN"/>
        </w:rPr>
        <w:t xml:space="preserve">开标室。</w:t>
      </w:r>
      <w:r>
        <w:rPr>
          <w:rFonts w:ascii="Times New Roman" w:hAnsi="Times New Roman" w:eastAsia="方正仿宋_GBK" w:cs="Times New Roman"/>
          <w:color w:val="000000" w:themeColor="text1"/>
          <w:sz w:val="24"/>
          <w:szCs w:val="24"/>
          <w:lang w:val="en-US"/>
        </w:rPr>
      </w:r>
      <w:r>
        <w:rPr>
          <w:color w:val="000000" w:themeColor="text1"/>
        </w:rPr>
      </w:r>
    </w:p>
    <w:p>
      <w:pPr>
        <w:pStyle w:val="900"/>
        <w:ind w:firstLine="498"/>
        <w:spacing w:before="145" w:after="145" w:line="360" w:lineRule="auto"/>
        <w:rPr>
          <w:rFonts w:ascii="Times New Roman" w:hAnsi="Times New Roman" w:eastAsia="方正仿宋_GBK" w:cs="Times New Roman"/>
        </w:rPr>
      </w:pPr>
      <w:r/>
      <w:bookmarkStart w:id="27" w:name="_Toc28359084"/>
      <w:r/>
      <w:bookmarkStart w:id="28" w:name="_Toc28359007"/>
      <w:r/>
      <w:bookmarkStart w:id="29" w:name="_Toc38985267"/>
      <w:r/>
      <w:bookmarkStart w:id="30" w:name="_Toc35393794"/>
      <w:r/>
      <w:bookmarkStart w:id="31" w:name="_Toc35393625"/>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897"/>
        <w:ind w:firstLine="480"/>
        <w:rPr>
          <w:rFonts w:ascii="Times New Roman" w:hAnsi="Times New Roman" w:eastAsia="方正仿宋_GBK" w:cs="Times New Roman"/>
          <w:sz w:val="24"/>
          <w:szCs w:val="24"/>
        </w:rPr>
      </w:pPr>
      <w:r/>
      <w:bookmarkStart w:id="32" w:name="_Toc38985268"/>
      <w:r/>
      <w:bookmarkStart w:id="33" w:name="_Toc35393626"/>
      <w:r/>
      <w:bookmarkStart w:id="34" w:name="_Toc35393795"/>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897"/>
        <w:ind w:firstLine="480"/>
        <w:spacing w:line="480" w:lineRule="exact"/>
        <w:rPr>
          <w:rFonts w:ascii="Times New Roman" w:hAnsi="Times New Roman" w:eastAsia="方正仿宋_GBK" w:cs="Times New Roman"/>
          <w:sz w:val="24"/>
          <w:szCs w:val="24"/>
        </w:rPr>
      </w:pPr>
      <w:r/>
      <w:bookmarkStart w:id="35" w:name="_Toc28359008"/>
      <w:r/>
      <w:bookmarkStart w:id="36" w:name="_Toc28359085"/>
      <w:r/>
      <w:bookmarkStart w:id="37" w:name="_Toc35393796"/>
      <w:r/>
      <w:bookmarkStart w:id="38" w:name="_Toc35393627"/>
      <w:r/>
      <w:bookmarkStart w:id="39" w:name="_Toc38985269"/>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详见第四章采购需求。</w:t>
      </w:r>
      <w:r>
        <w:rPr>
          <w:rFonts w:ascii="Times New Roman" w:hAnsi="Times New Roman" w:eastAsia="方正仿宋_GBK" w:cs="Times New Roman"/>
          <w:sz w:val="24"/>
          <w:szCs w:val="24"/>
          <w:highlight w:val="none"/>
          <w:lang w:val="en-US" w:eastAsia="zh-CN"/>
        </w:rPr>
      </w:r>
      <w:r/>
    </w:p>
    <w:p>
      <w:pPr>
        <w:pStyle w:val="897"/>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none"/>
        </w:rPr>
      </w:r>
      <w:r/>
    </w:p>
    <w:p>
      <w:pPr>
        <w:pStyle w:val="897"/>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897"/>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897"/>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897"/>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897"/>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hint="eastAsia" w:eastAsia="方正仿宋_GBK" w:cs="Times New Roman"/>
          <w:sz w:val="24"/>
          <w:szCs w:val="24"/>
          <w:u w:val="single"/>
          <w:lang w:val="en-US" w:eastAsia="zh-CN"/>
        </w:rPr>
        <w:t xml:space="preserve">南通大学附属医院</w:t>
      </w:r>
      <w:r>
        <w:rPr>
          <w:rFonts w:ascii="Times New Roman" w:hAnsi="Times New Roman" w:eastAsia="方正仿宋_GBK" w:cs="Times New Roman"/>
          <w:sz w:val="24"/>
          <w:szCs w:val="24"/>
          <w:lang w:val="en-US" w:eastAsia="zh-CN"/>
        </w:rPr>
      </w:r>
      <w:r/>
    </w:p>
    <w:p>
      <w:pPr>
        <w:pStyle w:val="897"/>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hint="eastAsia" w:ascii="Times New Roman" w:hAnsi="Times New Roman" w:eastAsia="方正仿宋_GBK" w:cs="Times New Roman"/>
          <w:sz w:val="24"/>
          <w:szCs w:val="24"/>
          <w:u w:val="single"/>
          <w:lang w:val="en-US" w:eastAsia="zh-CN"/>
        </w:rPr>
        <w:t xml:space="preserve">南通市崇川区西寺路20号</w:t>
      </w:r>
      <w:r>
        <w:rPr>
          <w:rFonts w:ascii="Times New Roman" w:hAnsi="Times New Roman" w:eastAsia="方正仿宋_GBK" w:cs="Times New Roman"/>
          <w:sz w:val="24"/>
          <w:szCs w:val="24"/>
        </w:rPr>
      </w:r>
      <w:r/>
    </w:p>
    <w:p>
      <w:pPr>
        <w:pStyle w:val="897"/>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顾新新</w:t>
      </w:r>
      <w:r>
        <w:rPr>
          <w:rFonts w:ascii="Times New Roman" w:hAnsi="Times New Roman" w:eastAsia="方正仿宋_GBK" w:cs="Times New Roman"/>
          <w:sz w:val="24"/>
          <w:szCs w:val="24"/>
          <w:lang w:val="en-US" w:eastAsia="zh-CN"/>
        </w:rPr>
      </w:r>
      <w:r/>
    </w:p>
    <w:p>
      <w:pPr>
        <w:pStyle w:val="897"/>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0" w:name="_Toc28359009"/>
      <w:r/>
      <w:bookmarkStart w:id="41" w:name="_Toc28359086"/>
      <w:r>
        <w:rPr>
          <w:rFonts w:ascii="Times New Roman" w:hAnsi="Times New Roman" w:eastAsia="方正仿宋_GBK" w:cs="Times New Roman"/>
          <w:sz w:val="24"/>
          <w:szCs w:val="24"/>
          <w:u w:val="single"/>
        </w:rPr>
        <w:t xml:space="preserve">13912255263</w:t>
      </w:r>
      <w:r>
        <w:rPr>
          <w:rFonts w:ascii="Times New Roman" w:hAnsi="Times New Roman" w:eastAsia="方正仿宋_GBK" w:cs="Times New Roman"/>
          <w:sz w:val="24"/>
          <w:szCs w:val="24"/>
          <w:u w:val="single"/>
        </w:rPr>
      </w:r>
      <w:r/>
    </w:p>
    <w:p>
      <w:pPr>
        <w:pStyle w:val="897"/>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89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89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89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陈露</w:t>
      </w:r>
      <w:r>
        <w:rPr>
          <w:rFonts w:ascii="Times New Roman" w:hAnsi="Times New Roman" w:eastAsia="方正仿宋_GBK" w:cs="Times New Roman"/>
          <w:sz w:val="24"/>
          <w:szCs w:val="24"/>
          <w:lang w:val="en-US" w:eastAsia="zh-CN"/>
        </w:rPr>
      </w:r>
      <w:r/>
    </w:p>
    <w:p>
      <w:pPr>
        <w:pStyle w:val="897"/>
        <w:ind w:firstLine="720"/>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bookmarkStart w:id="42" w:name="_Toc28359087"/>
      <w:r/>
      <w:bookmarkStart w:id="43" w:name="_Toc28359010"/>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lang w:val="en-US" w:eastAsia="zh-CN"/>
        </w:rPr>
      </w:r>
      <w:r/>
    </w:p>
    <w:p>
      <w:pPr>
        <w:pStyle w:val="897"/>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897"/>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897"/>
        <w:ind w:firstLine="480"/>
        <w:spacing w:line="560" w:lineRule="exact"/>
        <w:rPr>
          <w:rFonts w:hint="eastAsia" w:ascii="宋体" w:hAnsi="宋体"/>
          <w:sz w:val="24"/>
        </w:rPr>
      </w:pPr>
      <w:r/>
      <w:bookmarkEnd w:id="42"/>
      <w:r/>
      <w:bookmarkEnd w:id="43"/>
      <w:r>
        <w:rPr>
          <w:rFonts w:hint="eastAsia" w:ascii="宋体" w:hAnsi="宋体"/>
          <w:sz w:val="24"/>
        </w:rPr>
      </w:r>
      <w:r/>
    </w:p>
    <w:p>
      <w:pPr>
        <w:pStyle w:val="897"/>
        <w:ind w:right="840"/>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89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0"/>
        <w:ind w:firstLine="498"/>
        <w:spacing w:before="145" w:after="145" w:line="360" w:lineRule="auto"/>
        <w:rPr>
          <w:rFonts w:ascii="Times New Roman" w:hAnsi="Times New Roman" w:eastAsia="方正仿宋_GBK" w:cs="Times New Roman"/>
        </w:rPr>
      </w:pPr>
      <w:r/>
      <w:bookmarkStart w:id="49" w:name="_Toc513029203"/>
      <w:r/>
      <w:bookmarkStart w:id="50" w:name="_Toc120614214"/>
      <w:r/>
      <w:bookmarkStart w:id="51" w:name="_Toc20823275"/>
      <w:r/>
      <w:bookmarkStart w:id="52" w:name="_Toc16938519"/>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901"/>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Start w:id="58" w:name="_Toc16938521"/>
      <w:r/>
      <w:bookmarkStart w:id="59" w:name="_Toc513029205"/>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highlight w:val="none"/>
        </w:rPr>
      </w:pPr>
      <w:r/>
      <w:bookmarkStart w:id="61" w:name="_Toc513029207"/>
      <w:r/>
      <w:bookmarkStart w:id="62" w:name="_Toc20823279"/>
      <w:r/>
      <w:bookmarkStart w:id="63" w:name="_Toc16938523"/>
      <w:r/>
      <w:bookmarkStart w:id="64" w:name="_Toc462564067"/>
      <w:r>
        <w:rPr>
          <w:rFonts w:ascii="Times New Roman" w:hAnsi="Times New Roman" w:eastAsia="方正仿宋_GBK" w:cs="Times New Roman"/>
          <w:b w:val="0"/>
          <w:bCs w:val="0"/>
          <w:highlight w:val="none"/>
        </w:rPr>
        <w:t xml:space="preserve">3.适用法律和标准</w:t>
      </w:r>
      <w:r>
        <w:rPr>
          <w:rFonts w:ascii="Times New Roman" w:hAnsi="Times New Roman" w:eastAsia="方正仿宋_GBK" w:cs="Times New Roman"/>
          <w:b w:val="0"/>
          <w:bCs w:val="0"/>
          <w:highlight w:val="none"/>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 本次招标及由此产生的合同受中华人民共和国有关的法律法规制约和保护。</w:t>
      </w:r>
      <w:r>
        <w:rPr>
          <w:rFonts w:ascii="Times New Roman" w:hAnsi="Times New Roman" w:eastAsia="方正仿宋_GBK" w:cs="Times New Roman"/>
          <w:sz w:val="24"/>
          <w:szCs w:val="24"/>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在本项目政府采购活动过程中，如果所执行的标准有更新的，按照最新标准执行。</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901"/>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900"/>
        <w:ind w:firstLine="321"/>
        <w:spacing w:before="145" w:after="145" w:line="360" w:lineRule="auto"/>
        <w:rPr>
          <w:rFonts w:ascii="Times New Roman" w:hAnsi="Times New Roman" w:eastAsia="方正仿宋_GBK" w:cs="Times New Roman"/>
        </w:rPr>
      </w:pPr>
      <w:r/>
      <w:bookmarkStart w:id="65" w:name="_Toc120614215"/>
      <w:r/>
      <w:bookmarkStart w:id="66" w:name="_Toc513029209"/>
      <w:r/>
      <w:bookmarkStart w:id="67" w:name="_Toc20823281"/>
      <w:r/>
      <w:bookmarkStart w:id="68" w:name="_Toc16938525"/>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901"/>
        <w:ind w:firstLine="420"/>
        <w:spacing w:before="0" w:after="0" w:line="240" w:lineRule="auto"/>
        <w:rPr>
          <w:rFonts w:ascii="Times New Roman" w:hAnsi="Times New Roman" w:eastAsia="方正仿宋_GBK" w:cs="Times New Roman"/>
          <w:b w:val="0"/>
          <w:bCs w:val="0"/>
        </w:rPr>
      </w:pPr>
      <w:r/>
      <w:bookmarkStart w:id="69" w:name="_Toc16938526"/>
      <w:r/>
      <w:bookmarkStart w:id="70" w:name="_Toc513029210"/>
      <w:r/>
      <w:bookmarkStart w:id="71" w:name="_Toc20823282"/>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897"/>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901"/>
        <w:ind w:firstLine="560"/>
        <w:spacing w:before="0" w:after="0" w:line="240" w:lineRule="auto"/>
        <w:rPr>
          <w:rFonts w:ascii="Times New Roman" w:hAnsi="Times New Roman" w:eastAsia="方正仿宋_GBK" w:cs="Times New Roman"/>
          <w:b w:val="0"/>
          <w:bCs w:val="0"/>
        </w:rPr>
      </w:pPr>
      <w:r/>
      <w:bookmarkStart w:id="72" w:name="_Toc16938527"/>
      <w:r/>
      <w:bookmarkStart w:id="73" w:name="_Toc462564070"/>
      <w:r/>
      <w:bookmarkStart w:id="74" w:name="_Toc20823283"/>
      <w:r/>
      <w:bookmarkStart w:id="75" w:name="_Toc513029211"/>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901"/>
        <w:ind w:firstLine="560"/>
        <w:spacing w:before="0" w:after="0" w:line="240" w:lineRule="auto"/>
        <w:rPr>
          <w:rFonts w:ascii="Times New Roman" w:hAnsi="Times New Roman" w:eastAsia="方正仿宋_GBK" w:cs="Times New Roman"/>
          <w:b w:val="0"/>
          <w:bCs w:val="0"/>
        </w:rPr>
      </w:pPr>
      <w:r/>
      <w:bookmarkStart w:id="76" w:name="_Toc462564071"/>
      <w:r/>
      <w:bookmarkStart w:id="77" w:name="_Toc16938528"/>
      <w:r/>
      <w:bookmarkStart w:id="78" w:name="_Toc513029212"/>
      <w:r/>
      <w:bookmarkStart w:id="79" w:name="_Toc20823284"/>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900"/>
        <w:ind w:firstLine="482"/>
        <w:spacing w:before="145" w:after="145" w:line="360" w:lineRule="auto"/>
        <w:rPr>
          <w:rFonts w:ascii="Times New Roman" w:hAnsi="Times New Roman" w:eastAsia="方正仿宋_GBK" w:cs="Times New Roman"/>
        </w:rPr>
      </w:pPr>
      <w:r/>
      <w:bookmarkStart w:id="80" w:name="_Toc20823285"/>
      <w:r/>
      <w:bookmarkStart w:id="81" w:name="_Toc120614216"/>
      <w:r/>
      <w:bookmarkStart w:id="82" w:name="_Toc513029213"/>
      <w:r/>
      <w:bookmarkStart w:id="83" w:name="_Toc462564072"/>
      <w:r/>
      <w:bookmarkStart w:id="84" w:name="_Toc16938529"/>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901"/>
        <w:ind w:firstLine="280"/>
        <w:spacing w:before="0" w:after="0" w:line="240" w:lineRule="auto"/>
        <w:rPr>
          <w:rFonts w:ascii="Times New Roman" w:hAnsi="Times New Roman" w:eastAsia="方正仿宋_GBK" w:cs="Times New Roman"/>
          <w:bCs w:val="0"/>
        </w:rPr>
      </w:pPr>
      <w:r/>
      <w:bookmarkStart w:id="85" w:name="_Toc20823286"/>
      <w:r/>
      <w:bookmarkStart w:id="86" w:name="_Toc16938530"/>
      <w:r/>
      <w:bookmarkStart w:id="87" w:name="_Toc513029214"/>
      <w:r/>
      <w:bookmarkStart w:id="88" w:name="_Toc462564073"/>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Start w:id="89" w:name="_Toc16938531"/>
      <w:r/>
      <w:bookmarkStart w:id="90" w:name="_Toc462564074"/>
      <w:r/>
      <w:bookmarkStart w:id="91" w:name="_Toc20823287"/>
      <w:r/>
      <w:bookmarkStart w:id="92" w:name="_Toc513029215"/>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897"/>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897"/>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Start w:id="93" w:name="_Hlt26954838"/>
      <w:r/>
      <w:bookmarkEnd w:id="93"/>
      <w:r/>
      <w:bookmarkStart w:id="94" w:name="_Hlt26670360"/>
      <w:r/>
      <w:bookmarkEnd w:id="94"/>
      <w:r/>
      <w:bookmarkStart w:id="95" w:name="_Hlt26668975"/>
      <w:r/>
      <w:bookmarkEnd w:id="95"/>
      <w:r/>
      <w:bookmarkStart w:id="96" w:name="_Toc49090509"/>
      <w:r/>
      <w:bookmarkStart w:id="97" w:name="_Toc513029219"/>
      <w:r/>
      <w:bookmarkStart w:id="98" w:name="_Toc14577357"/>
      <w:r/>
      <w:bookmarkStart w:id="99" w:name="_Toc49090507"/>
      <w:r/>
      <w:bookmarkStart w:id="100" w:name="_Toc513029216"/>
      <w:r/>
      <w:bookmarkStart w:id="101" w:name="_Toc14577354"/>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897"/>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bookmarkStart w:id="107" w:name="_Hlt26954848"/>
      <w:r/>
      <w:bookmarkEnd w:id="107"/>
      <w:r/>
      <w:bookmarkStart w:id="108" w:name="_Hlt26670486"/>
      <w:r/>
      <w:bookmarkEnd w:id="108"/>
      <w:r/>
      <w:bookmarkStart w:id="109" w:name="_Hlt26954844"/>
      <w:r/>
      <w:bookmarkEnd w:id="109"/>
      <w:r/>
      <w:bookmarkStart w:id="110" w:name="_Hlt26670482"/>
      <w:r/>
      <w:bookmarkEnd w:id="110"/>
      <w:r/>
      <w:bookmarkStart w:id="111" w:name="_Hlt26954846"/>
      <w:r/>
      <w:bookmarkEnd w:id="111"/>
      <w:r/>
      <w:bookmarkStart w:id="112" w:name="_Hlt26670403"/>
      <w:r/>
      <w:bookmarkEnd w:id="112"/>
      <w:r/>
      <w:bookmarkStart w:id="113" w:name="_Hlt26670425"/>
      <w:r/>
      <w:bookmarkEnd w:id="113"/>
      <w:r/>
      <w:bookmarkStart w:id="114" w:name="_Hlt26668983"/>
      <w:r/>
      <w:bookmarkEnd w:id="114"/>
      <w:r/>
      <w:bookmarkStart w:id="115" w:name="_Hlt26954731"/>
      <w:r/>
      <w:bookmarkEnd w:id="115"/>
      <w:r/>
      <w:bookmarkStart w:id="116" w:name="_Hlt26954842"/>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897"/>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901"/>
        <w:ind w:firstLine="420"/>
        <w:spacing w:before="0" w:after="0" w:line="240" w:lineRule="auto"/>
        <w:rPr>
          <w:rFonts w:ascii="Times New Roman" w:hAnsi="Times New Roman" w:eastAsia="方正仿宋_GBK" w:cs="Times New Roman"/>
          <w:b w:val="0"/>
          <w:bCs w:val="0"/>
        </w:rPr>
      </w:pPr>
      <w:r/>
      <w:bookmarkStart w:id="117" w:name="_Toc49090510"/>
      <w:r/>
      <w:bookmarkStart w:id="118"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670489"/>
      <w:r/>
      <w:bookmarkEnd w:id="119"/>
      <w:r/>
      <w:bookmarkStart w:id="120" w:name="_Hlt26954850"/>
      <w:r/>
      <w:bookmarkEnd w:id="120"/>
      <w:r/>
      <w:bookmarkStart w:id="121" w:name="_Hlt26954734"/>
      <w:r/>
      <w:bookmarkEnd w:id="121"/>
      <w:r/>
      <w:bookmarkStart w:id="122" w:name="_Toc49090511"/>
      <w:r/>
      <w:bookmarkStart w:id="123" w:name="_Toc14577360"/>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900"/>
        <w:ind w:firstLine="482"/>
        <w:spacing w:before="145" w:after="145" w:line="360" w:lineRule="auto"/>
        <w:rPr>
          <w:rFonts w:ascii="Times New Roman" w:hAnsi="Times New Roman" w:eastAsia="方正仿宋_GBK" w:cs="Times New Roman"/>
        </w:rPr>
      </w:pPr>
      <w:r/>
      <w:bookmarkStart w:id="124" w:name="_Hlt26954852"/>
      <w:r/>
      <w:bookmarkEnd w:id="124"/>
      <w:r/>
      <w:bookmarkStart w:id="125" w:name="_Hlt26954739"/>
      <w:r/>
      <w:bookmarkEnd w:id="125"/>
      <w:r/>
      <w:bookmarkStart w:id="126" w:name="_Toc16938540"/>
      <w:r/>
      <w:bookmarkStart w:id="127" w:name="_Toc513029224"/>
      <w:r/>
      <w:bookmarkStart w:id="128" w:name="_Toc120614217"/>
      <w:r/>
      <w:bookmarkStart w:id="129" w:name="_Toc20823296"/>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901"/>
        <w:ind w:firstLine="560"/>
        <w:spacing w:before="0" w:after="0" w:line="240" w:lineRule="auto"/>
        <w:rPr>
          <w:rFonts w:ascii="Times New Roman" w:hAnsi="Times New Roman" w:eastAsia="方正仿宋_GBK" w:cs="Times New Roman"/>
          <w:b w:val="0"/>
          <w:bCs w:val="0"/>
        </w:rPr>
      </w:pPr>
      <w:r/>
      <w:bookmarkStart w:id="130" w:name="_Toc16938541"/>
      <w:r/>
      <w:bookmarkStart w:id="131" w:name="_Toc462564084"/>
      <w:r/>
      <w:bookmarkStart w:id="132" w:name="_Toc20823297"/>
      <w:r/>
      <w:bookmarkStart w:id="133" w:name="_Toc513029225"/>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11"/>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16938542"/>
      <w:r/>
      <w:bookmarkStart w:id="135" w:name="_Toc20823298"/>
      <w:r/>
      <w:bookmarkStart w:id="136" w:name="_Toc513029226"/>
      <w:r>
        <w:rPr>
          <w:rFonts w:ascii="Times New Roman" w:hAnsi="Times New Roman" w:eastAsia="方正仿宋_GBK" w:cs="Times New Roman"/>
          <w:bCs/>
          <w:sz w:val="24"/>
        </w:rPr>
      </w:r>
      <w:r/>
    </w:p>
    <w:p>
      <w:pPr>
        <w:pStyle w:val="901"/>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897"/>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bookmarkStart w:id="137" w:name="_Toc20823299"/>
      <w:r/>
      <w:bookmarkStart w:id="138" w:name="_Toc513029227"/>
      <w:r/>
      <w:bookmarkStart w:id="139" w:name="_Toc16938543"/>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bookmarkStart w:id="140" w:name="_Toc513029228"/>
      <w:r/>
      <w:bookmarkStart w:id="141" w:name="_Toc20823300"/>
      <w:r/>
      <w:bookmarkStart w:id="142" w:name="_Toc16938544"/>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900"/>
        <w:ind w:firstLine="482"/>
        <w:spacing w:before="145" w:after="145" w:line="360" w:lineRule="auto"/>
        <w:rPr>
          <w:rFonts w:ascii="Times New Roman" w:hAnsi="Times New Roman" w:eastAsia="方正仿宋_GBK" w:cs="Times New Roman"/>
        </w:rPr>
      </w:pPr>
      <w:r/>
      <w:bookmarkStart w:id="143" w:name="_Toc513029229"/>
      <w:r/>
      <w:bookmarkStart w:id="144" w:name="_Toc120614218"/>
      <w:r/>
      <w:bookmarkStart w:id="145" w:name="_Toc20823301"/>
      <w:r/>
      <w:bookmarkStart w:id="146" w:name="_Toc16938545"/>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901"/>
        <w:ind w:firstLine="420"/>
        <w:spacing w:before="0" w:after="0" w:line="240" w:lineRule="auto"/>
        <w:rPr>
          <w:rFonts w:ascii="Times New Roman" w:hAnsi="Times New Roman" w:eastAsia="方正仿宋_GBK" w:cs="Times New Roman"/>
          <w:b w:val="0"/>
          <w:bCs w:val="0"/>
        </w:rPr>
      </w:pPr>
      <w:r/>
      <w:bookmarkStart w:id="147" w:name="_Toc513029230"/>
      <w:r/>
      <w:bookmarkStart w:id="148" w:name="_Toc20823302"/>
      <w:r/>
      <w:bookmarkStart w:id="149" w:name="_Toc16938546"/>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897"/>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897"/>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897"/>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0" w:name="_Toc513029231"/>
      <w:r/>
      <w:bookmarkStart w:id="151" w:name="_Toc16938547"/>
      <w:r/>
      <w:bookmarkStart w:id="152" w:name="_Toc20823303"/>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897"/>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897"/>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897"/>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w:t>
      </w:r>
      <w:r>
        <w:rPr>
          <w:rFonts w:hint="eastAsia" w:eastAsia="方正仿宋_GBK" w:cs="Times New Roman"/>
          <w:sz w:val="24"/>
          <w:szCs w:val="24"/>
          <w:lang w:val="en-US" w:eastAsia="zh-CN"/>
        </w:rPr>
        <w:t xml:space="preserve">中标候选人</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3" w:name="_Toc20823304"/>
      <w:r/>
      <w:bookmarkStart w:id="154" w:name="_Toc16938548"/>
      <w:r/>
      <w:bookmarkStart w:id="155" w:name="_Toc513029232"/>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897"/>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6" w:name="_Toc513029233"/>
      <w:r/>
      <w:bookmarkStart w:id="157" w:name="_Toc20823305"/>
      <w:r/>
      <w:bookmarkStart w:id="158" w:name="_Toc16938549"/>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897"/>
        <w:ind w:firstLine="420"/>
        <w:spacing w:line="460" w:lineRule="exact"/>
        <w:rPr>
          <w:rFonts w:ascii="Times New Roman" w:hAnsi="Times New Roman" w:eastAsia="方正仿宋_GBK" w:cs="Times New Roman"/>
          <w:b/>
          <w:bCs/>
          <w:lang w:val="en-US" w:eastAsia="zh-CN"/>
        </w:rPr>
      </w:pPr>
      <w:r/>
      <w:bookmarkStart w:id="159" w:name="_Toc16938550"/>
      <w:r/>
      <w:bookmarkStart w:id="160" w:name="_Toc20823306"/>
      <w:r/>
      <w:bookmarkStart w:id="161" w:name="_Toc513029234"/>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901"/>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897"/>
        <w:ind w:firstLine="480"/>
        <w:spacing w:line="460" w:lineRule="exact"/>
        <w:rPr>
          <w:rFonts w:hint="eastAsia" w:ascii="Times New Roman" w:hAnsi="Times New Roman" w:eastAsia="方正仿宋_GBK" w:cs="Times New Roman"/>
          <w:sz w:val="24"/>
          <w:lang w:val="en-US" w:eastAsia="zh-CN"/>
        </w:rPr>
      </w:pPr>
      <w:r>
        <w:rPr>
          <w:rFonts w:ascii="Times New Roman" w:hAnsi="Times New Roman" w:eastAsia="方正仿宋_GBK" w:cs="Times New Roman"/>
          <w:sz w:val="24"/>
          <w:lang w:val="en-US" w:eastAsia="zh-CN"/>
        </w:rPr>
        <w:t xml:space="preserve">26.1</w:t>
      </w:r>
      <w:r>
        <w:rPr>
          <w:rFonts w:hint="eastAsia" w:ascii="Times New Roman" w:hAnsi="Times New Roman" w:eastAsia="方正仿宋_GBK" w:cs="Times New Roman"/>
          <w:sz w:val="24"/>
          <w:lang w:val="en-US" w:eastAsia="zh-CN"/>
        </w:rPr>
        <w:t xml:space="preserve">根据财政部《关于推动解决政府采购异常低价问题的通知》（ 财库〔2026〕2号）、省财政厅《关于推动解决政府采购异常低价问题相关工作的通知》（苏财</w:t>
      </w:r>
      <w:r>
        <w:rPr>
          <w:rFonts w:ascii="Times New Roman" w:hAnsi="Times New Roman" w:eastAsia="方正仿宋_GBK" w:cs="Times New Roman"/>
          <w:sz w:val="24"/>
          <w:lang w:val="en-US" w:eastAsia="zh-CN"/>
        </w:rPr>
        <w:t xml:space="preserve">购〔2025〕62</w:t>
      </w:r>
      <w:r>
        <w:rPr>
          <w:rFonts w:hint="eastAsia" w:ascii="Times New Roman" w:hAnsi="Times New Roman" w:eastAsia="方正仿宋_GBK" w:cs="Times New Roman"/>
          <w:sz w:val="24"/>
          <w:lang w:val="en-US" w:eastAsia="zh-CN"/>
        </w:rPr>
        <w:t xml:space="preserve">号）要求，评审过程中出现下列情形之一的，评审委员会应当启动异常低价投标（响应）审查程序：</w:t>
      </w:r>
      <w:r>
        <w:rPr>
          <w:rFonts w:hint="eastAsia" w:ascii="Times New Roman" w:hAnsi="Times New Roman" w:eastAsia="方正仿宋_GBK" w:cs="Times New Roman"/>
          <w:sz w:val="24"/>
          <w:lang w:val="en-US" w:eastAsia="zh-CN"/>
        </w:rPr>
      </w:r>
      <w:r/>
    </w:p>
    <w:p>
      <w:pPr>
        <w:pStyle w:val="897"/>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24"/>
          <w:lang w:val="en-US" w:eastAsia="zh-CN"/>
        </w:rPr>
      </w:r>
      <w:r/>
    </w:p>
    <w:p>
      <w:pPr>
        <w:pStyle w:val="897"/>
        <w:ind w:firstLine="480"/>
        <w:spacing w:line="460"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sz w:val="24"/>
          <w:lang w:val="en-US" w:eastAsia="zh-CN"/>
        </w:rPr>
      </w:r>
      <w:r/>
    </w:p>
    <w:p>
      <w:pPr>
        <w:pStyle w:val="897"/>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（3）</w:t>
      </w:r>
      <w:r>
        <w:rPr>
          <w:rFonts w:ascii="Times New Roman" w:hAnsi="Times New Roman" w:eastAsia="方正仿宋_GBK" w:cs="Times New Roman"/>
          <w:sz w:val="24"/>
          <w:lang w:val="en-US" w:eastAsia="zh-CN"/>
        </w:rPr>
        <w:t xml:space="preserve">投标(响应)报价低于采购项目预算50%的，即投标(响应)报价&lt;采购项目预算×50%;</w:t>
      </w:r>
      <w:r>
        <w:rPr>
          <w:rFonts w:ascii="Times New Roman" w:hAnsi="Times New Roman" w:eastAsia="方正仿宋_GBK" w:cs="Times New Roman"/>
          <w:sz w:val="24"/>
          <w:lang w:val="en-US" w:eastAsia="zh-CN"/>
        </w:rPr>
      </w:r>
      <w:r/>
    </w:p>
    <w:p>
      <w:pPr>
        <w:pStyle w:val="897"/>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（4）投标（响应）报价低于采购项目最高限价45%的，即投标（响应）报价&lt;采购项目最高限价×45%；</w:t>
      </w:r>
      <w:r>
        <w:rPr>
          <w:rFonts w:ascii="Times New Roman" w:hAnsi="Times New Roman" w:eastAsia="方正仿宋_GBK" w:cs="Times New Roman"/>
          <w:sz w:val="24"/>
          <w:lang w:val="en-US" w:eastAsia="zh-CN"/>
        </w:rPr>
      </w:r>
      <w:r/>
    </w:p>
    <w:p>
      <w:pPr>
        <w:pStyle w:val="897"/>
        <w:ind w:firstLine="480"/>
        <w:spacing w:line="460"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sz w:val="24"/>
          <w:lang w:val="en-US" w:eastAsia="zh-CN"/>
        </w:rPr>
      </w:r>
      <w:r/>
    </w:p>
    <w:p>
      <w:pPr>
        <w:pStyle w:val="897"/>
        <w:ind w:firstLine="480"/>
        <w:spacing w:line="460"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26.2启动异常低价投标(响</w:t>
      </w:r>
      <w:r>
        <w:rPr>
          <w:rFonts w:hint="eastAsia" w:ascii="Times New Roman" w:hAnsi="Times New Roman" w:eastAsia="方正仿宋_GBK" w:cs="Times New Roman"/>
          <w:sz w:val="24"/>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方正仿宋_GBK" w:cs="Times New Roman"/>
          <w:sz w:val="24"/>
          <w:lang w:val="en-US" w:eastAsia="zh-CN"/>
        </w:rPr>
      </w:r>
      <w:r/>
    </w:p>
    <w:p>
      <w:pPr>
        <w:pStyle w:val="897"/>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26.3异常低价投标（响应）审查的启动原因、审查意见和审查结果应当在评审报告中记录。</w:t>
      </w:r>
      <w:r>
        <w:rPr>
          <w:rFonts w:ascii="Times New Roman" w:hAnsi="Times New Roman" w:eastAsia="方正仿宋_GBK" w:cs="Times New Roman"/>
          <w:sz w:val="24"/>
          <w:lang w:val="en-US" w:eastAsia="zh-CN"/>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897"/>
        <w:ind w:left="479"/>
        <w:spacing w:line="440" w:lineRule="exact"/>
        <w:rPr>
          <w:rFonts w:ascii="Times New Roman" w:hAnsi="Times New Roman" w:eastAsia="方正仿宋_GBK" w:cs="Times New Roman"/>
          <w:bCs/>
          <w:sz w:val="24"/>
        </w:rPr>
      </w:pPr>
      <w:r/>
      <w:bookmarkStart w:id="162" w:name="_Toc16938551"/>
      <w:r/>
      <w:bookmarkStart w:id="163" w:name="_Toc513029235"/>
      <w:r/>
      <w:bookmarkStart w:id="164"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897"/>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27.1.1</w:t>
      </w:r>
      <w:r>
        <w:rPr>
          <w:rFonts w:hint="eastAsia"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sz w:val="24"/>
          <w:lang w:val="en-US" w:eastAsia="zh-CN"/>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900"/>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901"/>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16938554"/>
      <w:r/>
      <w:bookmarkStart w:id="168" w:name="_Toc20823310"/>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897"/>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900"/>
        <w:spacing w:before="145" w:after="145" w:line="360" w:lineRule="auto"/>
        <w:rPr>
          <w:rFonts w:ascii="Times New Roman" w:hAnsi="Times New Roman" w:eastAsia="方正仿宋_GBK" w:cs="Times New Roman"/>
        </w:rPr>
      </w:pPr>
      <w:r/>
      <w:bookmarkStart w:id="170" w:name="_Toc120614220"/>
      <w:r/>
      <w:bookmarkStart w:id="171" w:name="_Toc20823308"/>
      <w:r/>
      <w:bookmarkStart w:id="172" w:name="_Toc16938552"/>
      <w:r/>
      <w:bookmarkStart w:id="173" w:name="_Toc513029236"/>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901"/>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513029237"/>
      <w:r/>
      <w:bookmarkStart w:id="175" w:name="_Toc20823309"/>
      <w:r/>
      <w:bookmarkStart w:id="176" w:name="_Toc16938553"/>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513029242"/>
      <w:r/>
      <w:bookmarkStart w:id="178" w:name="_Toc20823314"/>
      <w:r/>
      <w:bookmarkStart w:id="179" w:name="_Toc479757207"/>
      <w:r/>
      <w:bookmarkStart w:id="180" w:name="_Toc120614221"/>
      <w:r/>
      <w:bookmarkStart w:id="181" w:name="_Toc16938558"/>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11"/>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11"/>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w:t>
      </w:r>
      <w:r>
        <w:rPr>
          <w:rFonts w:hint="eastAsia" w:eastAsia="方正仿宋_GBK" w:cs="Times New Roman"/>
          <w:bCs/>
          <w:sz w:val="24"/>
          <w:lang w:val="en-US" w:eastAsia="zh-CN"/>
        </w:rPr>
        <w:t xml:space="preserve">登录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897"/>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pPr>
      <w:r/>
      <w:r/>
    </w:p>
    <w:p>
      <w:pPr>
        <w:pStyle w:val="963"/>
        <w:ind w:left="0" w:firstLine="0"/>
      </w:pPr>
      <w:r/>
      <w:r/>
    </w:p>
    <w:p>
      <w:pPr>
        <w:pStyle w:val="963"/>
        <w:ind w:left="0" w:firstLine="0"/>
      </w:pPr>
      <w:r/>
      <w:r/>
    </w:p>
    <w:p>
      <w:pPr>
        <w:pStyle w:val="963"/>
        <w:ind w:left="0" w:firstLine="0"/>
      </w:pPr>
      <w:r/>
      <w:r/>
    </w:p>
    <w:p>
      <w:pPr>
        <w:pStyle w:val="963"/>
        <w:ind w:left="0" w:firstLine="0"/>
      </w:pPr>
      <w:r/>
      <w:r/>
    </w:p>
    <w:p>
      <w:pPr>
        <w:pStyle w:val="898"/>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897"/>
        <w:ind w:firstLine="480"/>
        <w:spacing w:line="500" w:lineRule="exact"/>
        <w:rPr>
          <w:rFonts w:ascii="Times New Roman" w:hAnsi="Times New Roman" w:eastAsia="方正仿宋_GBK" w:cs="Times New Roman"/>
          <w:bCs/>
          <w:sz w:val="24"/>
        </w:rPr>
      </w:pPr>
      <w:r/>
      <w:bookmarkStart w:id="182" w:name="_Toc513029243"/>
      <w:r/>
      <w:bookmarkStart w:id="183" w:name="_Toc16938559"/>
      <w:r/>
      <w:bookmarkStart w:id="184" w:name="_Toc20823315"/>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897"/>
        <w:jc w:val="center"/>
        <w:rPr>
          <w:rFonts w:hint="eastAsia"/>
          <w:b/>
          <w:bCs/>
          <w:sz w:val="32"/>
        </w:rPr>
      </w:pPr>
      <w:r/>
      <w:bookmarkEnd w:id="182"/>
      <w:r/>
      <w:bookmarkEnd w:id="183"/>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b/>
          <w:bCs/>
          <w:sz w:val="32"/>
        </w:rPr>
      </w:r>
      <w:r/>
    </w:p>
    <w:p>
      <w:pPr>
        <w:pStyle w:val="897"/>
        <w:jc w:val="center"/>
        <w:rPr>
          <w:rFonts w:ascii="宋体" w:hAnsi="宋体"/>
          <w:b/>
          <w:bCs/>
          <w:sz w:val="28"/>
          <w:szCs w:val="28"/>
        </w:rPr>
      </w:pPr>
      <w:r>
        <w:rPr>
          <w:rFonts w:hint="eastAsia"/>
          <w:b/>
          <w:bCs/>
          <w:sz w:val="32"/>
        </w:rPr>
        <w:t xml:space="preserve">南通大学附属医院</w:t>
      </w:r>
      <w:r>
        <w:rPr>
          <w:rFonts w:hint="eastAsia"/>
          <w:b/>
          <w:bCs/>
          <w:sz w:val="32"/>
          <w:lang w:val="en-US" w:eastAsia="zh-CN"/>
        </w:rPr>
        <w:t xml:space="preserve">西</w:t>
      </w:r>
      <w:r>
        <w:rPr>
          <w:rFonts w:hint="eastAsia"/>
          <w:b/>
          <w:bCs/>
          <w:sz w:val="32"/>
        </w:rPr>
        <w:t xml:space="preserve">院区物业管理服务采购项目</w:t>
      </w:r>
      <w:r>
        <w:rPr>
          <w:rFonts w:ascii="宋体" w:hAnsi="宋体"/>
          <w:b/>
          <w:bCs/>
          <w:sz w:val="28"/>
          <w:szCs w:val="28"/>
        </w:rPr>
      </w:r>
      <w:r/>
    </w:p>
    <w:p>
      <w:pPr>
        <w:pStyle w:val="897"/>
        <w:jc w:val="center"/>
        <w:rPr>
          <w:b/>
          <w:bCs/>
          <w:szCs w:val="21"/>
        </w:rPr>
      </w:pPr>
      <w:r>
        <w:rPr>
          <w:rFonts w:hint="eastAsia" w:ascii="宋体" w:hAnsi="宋体"/>
          <w:b/>
          <w:bCs/>
          <w:sz w:val="28"/>
          <w:szCs w:val="28"/>
        </w:rPr>
        <w:t xml:space="preserve">采购合同书</w:t>
      </w:r>
      <w:r>
        <w:rPr>
          <w:b/>
          <w:bCs/>
          <w:szCs w:val="21"/>
        </w:rPr>
      </w:r>
      <w:r/>
    </w:p>
    <w:p>
      <w:pPr>
        <w:pStyle w:val="897"/>
        <w:rPr>
          <w:rFonts w:hint="eastAsia" w:ascii="宋体" w:hAnsi="宋体" w:eastAsia="宋体" w:cs="宋体"/>
          <w:sz w:val="24"/>
          <w:szCs w:val="24"/>
          <w:u w:val="single"/>
        </w:rPr>
      </w:pPr>
      <w:r>
        <w:rPr>
          <w:rFonts w:hint="eastAsia" w:ascii="宋体" w:hAnsi="宋体" w:eastAsia="宋体" w:cs="宋体"/>
          <w:sz w:val="24"/>
          <w:szCs w:val="24"/>
        </w:rPr>
        <w:t xml:space="preserve">采购单位（或称甲方）：</w:t>
      </w:r>
      <w:r>
        <w:rPr>
          <w:rFonts w:hint="eastAsia" w:ascii="宋体" w:hAnsi="宋体" w:eastAsia="宋体" w:cs="宋体"/>
          <w:sz w:val="24"/>
          <w:szCs w:val="24"/>
          <w:u w:val="single"/>
        </w:rPr>
        <w:t xml:space="preserve">  </w:t>
      </w:r>
      <w:r>
        <w:rPr>
          <w:rFonts w:hint="eastAsia" w:cs="宋体"/>
          <w:sz w:val="24"/>
          <w:u w:val="single"/>
        </w:rPr>
        <w:t xml:space="preserve">南通大学附属医院</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97"/>
        <w:rPr>
          <w:rFonts w:hint="eastAsia" w:ascii="宋体" w:hAnsi="宋体" w:eastAsia="宋体" w:cs="宋体"/>
          <w:sz w:val="24"/>
          <w:szCs w:val="24"/>
        </w:rPr>
      </w:pPr>
      <w:r>
        <w:rPr>
          <w:rFonts w:hint="eastAsia" w:ascii="宋体" w:hAnsi="宋体" w:eastAsia="宋体" w:cs="宋体"/>
          <w:sz w:val="24"/>
          <w:szCs w:val="24"/>
        </w:rPr>
        <w:t xml:space="preserve">成交供应商（或称乙方）：</w:t>
      </w:r>
      <w:r>
        <w:rPr>
          <w:rFonts w:hint="eastAsia" w:ascii="宋体" w:hAnsi="宋体" w:eastAsia="宋体" w:cs="宋体"/>
          <w:sz w:val="24"/>
          <w:szCs w:val="24"/>
          <w:u w:val="single"/>
        </w:rPr>
        <w:t xml:space="preserve"> </w:t>
      </w:r>
      <w:r>
        <w:rPr>
          <w:rFonts w:hint="eastAsia" w:eastAsia="宋体" w:cs="宋体"/>
          <w:sz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97"/>
        <w:rPr>
          <w:rFonts w:hint="eastAsia" w:ascii="宋体" w:hAnsi="宋体" w:eastAsia="宋体" w:cs="宋体"/>
          <w:sz w:val="24"/>
          <w:szCs w:val="24"/>
        </w:rPr>
      </w:pP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r>
      <w:r/>
    </w:p>
    <w:p>
      <w:pPr>
        <w:pStyle w:val="897"/>
        <w:rPr>
          <w:rFonts w:hint="eastAsia" w:ascii="宋体" w:hAnsi="宋体" w:eastAsia="宋体" w:cs="宋体"/>
          <w:sz w:val="24"/>
          <w:szCs w:val="24"/>
          <w:u w:val="single"/>
        </w:rPr>
      </w:pP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南通大学附属医院   </w:t>
      </w:r>
      <w:r>
        <w:rPr>
          <w:rFonts w:hint="eastAsia" w:ascii="宋体" w:hAnsi="宋体" w:eastAsia="宋体" w:cs="宋体"/>
          <w:sz w:val="24"/>
          <w:szCs w:val="24"/>
          <w:u w:val="single"/>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依照《中华人民共和国民法典》及其他有关法律、行政法规，遵循平等、自愿、公平和诚实信用的原则，双方就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相关事项协商一致，甲乙双方就甲方聘用乙方从事</w:t>
      </w:r>
      <w:r>
        <w:rPr>
          <w:rFonts w:hint="eastAsia" w:ascii="宋体" w:hAnsi="宋体" w:eastAsia="宋体" w:cs="宋体"/>
          <w:b/>
          <w:bCs/>
          <w:color w:val="7030a0"/>
          <w:sz w:val="24"/>
          <w:szCs w:val="24"/>
          <w:lang w:val="en-US" w:eastAsia="zh-CN"/>
        </w:rPr>
        <w:t xml:space="preserve">西</w:t>
      </w:r>
      <w:r>
        <w:rPr>
          <w:rFonts w:hint="eastAsia" w:ascii="宋体" w:hAnsi="宋体" w:eastAsia="宋体" w:cs="宋体"/>
          <w:sz w:val="24"/>
          <w:szCs w:val="24"/>
        </w:rPr>
        <w:t xml:space="preserve">院区后勤管理社会化服务工作，签订本合同书。</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一、合同内容：</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1、乙方负责南通大学附属医院</w:t>
      </w:r>
      <w:r>
        <w:rPr>
          <w:rFonts w:hint="eastAsia" w:ascii="宋体" w:hAnsi="宋体" w:cs="宋体"/>
          <w:sz w:val="24"/>
          <w:szCs w:val="24"/>
          <w:u w:val="single"/>
          <w:lang w:val="en-US" w:eastAsia="zh-CN"/>
        </w:rPr>
        <w:t xml:space="preserve">西院区</w:t>
      </w:r>
      <w:r>
        <w:rPr>
          <w:rFonts w:hint="eastAsia" w:ascii="宋体" w:hAnsi="宋体" w:eastAsia="宋体" w:cs="宋体"/>
          <w:sz w:val="24"/>
          <w:szCs w:val="24"/>
        </w:rPr>
        <w:t xml:space="preserve">范围内指定区</w:t>
      </w:r>
      <w:r>
        <w:rPr>
          <w:rFonts w:hint="eastAsia" w:ascii="宋体" w:hAnsi="宋体" w:eastAsia="宋体" w:cs="宋体"/>
          <w:spacing w:val="-17"/>
          <w:sz w:val="24"/>
          <w:szCs w:val="24"/>
        </w:rPr>
        <w:t xml:space="preserve">域</w:t>
      </w:r>
      <w:r>
        <w:rPr>
          <w:rFonts w:hint="eastAsia" w:ascii="宋体" w:hAnsi="宋体" w:eastAsia="宋体" w:cs="宋体"/>
          <w:sz w:val="24"/>
          <w:szCs w:val="24"/>
        </w:rPr>
        <w:t xml:space="preserve">具体服务范围和建筑分布按招标文件要求。</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2、甲、乙双方经协商一致同意：乙方应按照招投标文件约定，自备设备、工具耗材、清洁物品、服装等为甲方提供优质服务。</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3、服务时间自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起</w:t>
      </w:r>
      <w:r>
        <w:rPr>
          <w:rFonts w:hint="eastAsia" w:ascii="宋体" w:hAnsi="宋体" w:eastAsia="宋体" w:cs="宋体"/>
          <w:sz w:val="24"/>
          <w:szCs w:val="24"/>
        </w:rPr>
        <w:t xml:space="preserve">至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止</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二、合同价格及费用结算： </w:t>
      </w:r>
      <w:r>
        <w:rPr>
          <w:rFonts w:hint="eastAsia" w:ascii="宋体" w:hAnsi="宋体" w:eastAsia="宋体" w:cs="宋体"/>
          <w:b/>
          <w:sz w:val="24"/>
          <w:szCs w:val="24"/>
        </w:rPr>
      </w:r>
      <w:r/>
    </w:p>
    <w:p>
      <w:pPr>
        <w:pStyle w:val="897"/>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1、合同总价</w:t>
      </w:r>
      <w:r>
        <w:rPr>
          <w:rFonts w:hint="eastAsia" w:ascii="宋体" w:hAnsi="宋体" w:eastAsia="宋体" w:cs="宋体"/>
          <w:spacing w:val="-120"/>
          <w:sz w:val="24"/>
          <w:szCs w:val="24"/>
        </w:rPr>
        <w:t xml:space="preserve">：</w:t>
      </w:r>
      <w:r>
        <w:rPr>
          <w:rFonts w:hint="eastAsia" w:ascii="宋体" w:hAnsi="宋体" w:eastAsia="宋体" w:cs="宋体"/>
          <w:sz w:val="24"/>
          <w:szCs w:val="24"/>
        </w:rPr>
        <w:t xml:space="preserve">（大写）</w:t>
      </w:r>
      <w:r>
        <w:rPr>
          <w:rFonts w:hint="eastAsia" w:cs="宋体"/>
          <w:sz w:val="24"/>
          <w:u w:val="single"/>
          <w:lang w:val="en-US" w:bidi="zh-CN"/>
        </w:rPr>
        <w:t xml:space="preserve">                </w:t>
      </w:r>
      <w:r>
        <w:rPr>
          <w:rFonts w:hAnsi="宋体" w:cs="宋体"/>
          <w:spacing w:val="-120"/>
          <w:sz w:val="24"/>
          <w:lang w:val="zh-CN" w:bidi="zh-CN"/>
        </w:rPr>
        <w:t xml:space="preserve">。</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（小写）</w:t>
      </w:r>
      <w:r>
        <w:rPr>
          <w:rFonts w:ascii="Arial" w:hAnsi="Arial" w:cs="Arial"/>
          <w:sz w:val="24"/>
          <w:u w:val="single"/>
          <w:lang w:val="zh-CN" w:bidi="zh-CN"/>
        </w:rPr>
        <w:t xml:space="preserve">¥</w:t>
      </w:r>
      <w:r>
        <w:rPr>
          <w:rFonts w:hint="eastAsia" w:cs="宋体"/>
          <w:sz w:val="24"/>
          <w:u w:val="single"/>
          <w:lang w:val="en-US" w:bidi="zh-CN"/>
        </w:rPr>
        <w:t xml:space="preserve">            </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w:t>
      </w:r>
      <w:r>
        <w:rPr>
          <w:rFonts w:hint="eastAsia" w:ascii="宋体" w:hAnsi="宋体" w:eastAsia="宋体" w:cs="宋体"/>
          <w:sz w:val="24"/>
          <w:szCs w:val="24"/>
          <w:lang w:eastAsia="zh-CN"/>
        </w:rPr>
      </w:r>
      <w:r/>
    </w:p>
    <w:p>
      <w:pPr>
        <w:pStyle w:val="897"/>
        <w:ind w:firstLine="480"/>
        <w:rPr>
          <w:rFonts w:hint="eastAsia" w:ascii="宋体" w:hAnsi="宋体" w:eastAsia="宋体" w:cs="宋体"/>
          <w:color w:val="000000"/>
          <w:sz w:val="24"/>
          <w:szCs w:val="24"/>
        </w:rPr>
      </w:pPr>
      <w:r>
        <w:rPr>
          <w:rFonts w:hint="eastAsia" w:ascii="宋体" w:hAnsi="宋体" w:eastAsia="宋体" w:cs="宋体"/>
          <w:sz w:val="24"/>
          <w:szCs w:val="24"/>
        </w:rPr>
        <w:t xml:space="preserve">以上价格为一年服务期的费用，应包括在承包期内完成服务内容所需要的一切费用，包括但不限于：人工（包括工资、奖金、社保、加班费、夜班费等费用）、专用设备、工具、易耗品、办公设备、巡检器材、服装、胸卡、通讯、保险、各种税费、利润、政策性文件规定及合同包含的所有风险、责任等的费用，</w:t>
      </w:r>
      <w:r>
        <w:rPr>
          <w:rFonts w:hint="eastAsia" w:ascii="宋体" w:hAnsi="宋体" w:eastAsia="宋体" w:cs="宋体"/>
          <w:color w:val="000000"/>
          <w:sz w:val="24"/>
          <w:szCs w:val="24"/>
          <w:highlight w:val="none"/>
          <w:lang w:val="en-US" w:eastAsia="zh-CN"/>
        </w:rPr>
        <w:t xml:space="preserve">合同期内，如果国家（南通市）最低工资标准、社保缴费基数调整或国家政策性调价，只要本项目服务范围和工作要求不变，则合同价不予调整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2、费用结算</w:t>
      </w:r>
      <w:r>
        <w:rPr>
          <w:rFonts w:hint="eastAsia" w:ascii="宋体" w:hAnsi="宋体" w:eastAsia="宋体" w:cs="宋体"/>
          <w:sz w:val="24"/>
          <w:szCs w:val="24"/>
        </w:rPr>
      </w:r>
      <w:r/>
    </w:p>
    <w:p>
      <w:pPr>
        <w:pStyle w:val="897"/>
        <w:ind w:firstLine="480"/>
        <w:rPr>
          <w:rFonts w:hint="eastAsia" w:ascii="宋体" w:hAnsi="宋体" w:cs="宋体"/>
          <w:sz w:val="24"/>
          <w:szCs w:val="24"/>
          <w:lang w:val="en-US" w:eastAsia="zh-CN"/>
        </w:rPr>
      </w:pPr>
      <w:r>
        <w:rPr>
          <w:rFonts w:hint="eastAsia" w:ascii="宋体" w:hAnsi="宋体" w:eastAsia="宋体" w:cs="宋体"/>
          <w:sz w:val="24"/>
          <w:szCs w:val="24"/>
          <w:highlight w:val="none"/>
        </w:rPr>
        <w:t xml:space="preserve">（1）</w:t>
      </w:r>
      <w:r>
        <w:rPr>
          <w:rFonts w:hint="eastAsia" w:ascii="宋体" w:hAnsi="宋体" w:cs="宋体"/>
          <w:sz w:val="24"/>
          <w:szCs w:val="24"/>
          <w:lang w:val="en-US" w:eastAsia="zh-CN"/>
        </w:rPr>
        <w:t xml:space="preserve">乙方指定收款账户如下：</w:t>
      </w:r>
      <w:r>
        <w:rPr>
          <w:rFonts w:hint="eastAsia" w:ascii="宋体" w:hAnsi="宋体" w:cs="宋体"/>
          <w:sz w:val="24"/>
          <w:szCs w:val="24"/>
          <w:lang w:val="en-US" w:eastAsia="zh-CN"/>
        </w:rPr>
      </w:r>
      <w:r/>
    </w:p>
    <w:p>
      <w:pPr>
        <w:pStyle w:val="897"/>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户名：</w:t>
      </w:r>
      <w:r>
        <w:rPr>
          <w:rFonts w:hint="eastAsia" w:ascii="宋体" w:hAnsi="宋体" w:cs="宋体"/>
          <w:sz w:val="24"/>
          <w:szCs w:val="24"/>
          <w:lang w:val="en-US" w:eastAsia="zh-CN"/>
        </w:rPr>
      </w:r>
      <w:r/>
    </w:p>
    <w:p>
      <w:pPr>
        <w:pStyle w:val="897"/>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账号：</w:t>
      </w:r>
      <w:r>
        <w:rPr>
          <w:rFonts w:hint="eastAsia" w:ascii="宋体" w:hAnsi="宋体" w:cs="宋体"/>
          <w:sz w:val="24"/>
          <w:szCs w:val="24"/>
          <w:lang w:val="en-US" w:eastAsia="zh-CN"/>
        </w:rPr>
      </w:r>
      <w:r/>
    </w:p>
    <w:p>
      <w:pPr>
        <w:pStyle w:val="897"/>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开户行：</w:t>
      </w:r>
      <w:r>
        <w:rPr>
          <w:rFonts w:hint="eastAsia" w:ascii="宋体" w:hAnsi="宋体" w:cs="宋体"/>
          <w:sz w:val="24"/>
          <w:szCs w:val="24"/>
          <w:lang w:val="en-US" w:eastAsia="zh-CN"/>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（2）甲、乙双方每个月的 25 日结算上一个月的费用。甲方在收到下列材料后向乙方付款：乙方出具合格的发票、经甲、乙双方确认的服务合同履约报告、结合服务质量考核情况向乙方付款。</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（3）如乙方对服务缺陷不予更正，甲方有权另请其他单位更正，所发生的费用可在履约保证金中扣除。</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（4）甲方除支付本合同项下费用外不再承担其它任何费用。</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（5）确因甲方工作需要，乙方应无条件配合甲方完成一些突击工作。</w:t>
      </w:r>
      <w:r>
        <w:rPr>
          <w:rFonts w:hint="eastAsia" w:ascii="宋体" w:hAnsi="宋体" w:eastAsia="宋体" w:cs="宋体"/>
          <w:sz w:val="24"/>
          <w:szCs w:val="24"/>
        </w:rPr>
      </w:r>
      <w:r/>
    </w:p>
    <w:p>
      <w:pPr>
        <w:pStyle w:val="897"/>
        <w:ind w:firstLine="480"/>
        <w:rPr>
          <w:rFonts w:eastAsia="宋体"/>
          <w:lang w:val="en-US" w:eastAsia="zh-CN"/>
        </w:rPr>
      </w:pPr>
      <w:r>
        <w:rPr>
          <w:rFonts w:hint="eastAsia" w:ascii="宋体" w:hAnsi="宋体" w:eastAsia="宋体" w:cs="宋体"/>
          <w:sz w:val="24"/>
          <w:szCs w:val="24"/>
        </w:rPr>
        <w:t xml:space="preserve">（6）甲方按照南通大学附属医院物业考核方法和制度，对乙方的服务工作进行考核，每月考核结果与服务费用挂钩，月考核≥90 分，服务费全额给付；如月考核&lt;90分，每下降 1 分扣除当月应付服务费的 1%；月考核≤80 分；每下降1分扣除当月应付服务费的2%。（考核细则详见附件）。</w:t>
      </w:r>
      <w:r>
        <w:rPr>
          <w:rFonts w:eastAsia="宋体"/>
          <w:lang w:val="en-US" w:eastAsia="zh-CN"/>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三、甲、乙双方的责任</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（一）甲方责任：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pacing w:val="-4"/>
          <w:sz w:val="24"/>
          <w:szCs w:val="24"/>
        </w:rPr>
        <w:t xml:space="preserve">、为乙方管理部门提供办公用房及通讯设施</w:t>
      </w:r>
      <w:r>
        <w:rPr>
          <w:rFonts w:hint="eastAsia"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1</w:t>
      </w:r>
      <w:r>
        <w:rPr>
          <w:rFonts w:hint="eastAsia" w:ascii="宋体" w:hAnsi="宋体" w:eastAsia="宋体" w:cs="宋体"/>
          <w:sz w:val="24"/>
          <w:szCs w:val="24"/>
        </w:rPr>
        <w:t xml:space="preserve">部市内固定电话</w:t>
      </w:r>
      <w:r>
        <w:rPr>
          <w:rFonts w:hint="eastAsia" w:ascii="宋体" w:hAnsi="宋体" w:eastAsia="宋体" w:cs="宋体"/>
          <w:spacing w:val="-120"/>
          <w:sz w:val="24"/>
          <w:szCs w:val="24"/>
        </w:rPr>
        <w:t xml:space="preserve">）</w:t>
      </w:r>
      <w:r>
        <w:rPr>
          <w:rFonts w:hint="eastAsia" w:ascii="宋体" w:hAnsi="宋体" w:eastAsia="宋体" w:cs="宋体"/>
          <w:spacing w:val="-3"/>
          <w:sz w:val="24"/>
          <w:szCs w:val="24"/>
        </w:rPr>
        <w:t xml:space="preserve">；并指定</w:t>
      </w:r>
      <w:r>
        <w:rPr>
          <w:rFonts w:hint="eastAsia" w:ascii="宋体" w:hAnsi="宋体" w:eastAsia="宋体" w:cs="宋体"/>
          <w:spacing w:val="-4"/>
          <w:sz w:val="24"/>
          <w:szCs w:val="24"/>
        </w:rPr>
        <w:t xml:space="preserve">专人作为甲方联系人予以协调工作。加强与乙方的沟通，交流情况，互通信息。</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2、甲方应教育所属人员尊重乙方工作人员的劳动成果，积极配合乙方工作人员履行好合同所规定的职责和义务。</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pacing w:val="-3"/>
          <w:sz w:val="24"/>
          <w:szCs w:val="24"/>
        </w:rPr>
        <w:t xml:space="preserve">、对乙方的服务进行考核，在乙方服务连续 </w:t>
      </w:r>
      <w:r>
        <w:rPr>
          <w:rFonts w:hint="eastAsia" w:ascii="宋体" w:hAnsi="宋体" w:eastAsia="宋体" w:cs="宋体"/>
          <w:sz w:val="24"/>
          <w:szCs w:val="24"/>
        </w:rPr>
        <w:t xml:space="preserve">2</w:t>
      </w:r>
      <w:r>
        <w:rPr>
          <w:rFonts w:hint="eastAsia" w:ascii="宋体" w:hAnsi="宋体" w:eastAsia="宋体" w:cs="宋体"/>
          <w:spacing w:val="-7"/>
          <w:sz w:val="24"/>
          <w:szCs w:val="24"/>
        </w:rPr>
        <w:t xml:space="preserve">个月有效投诉超过 </w:t>
      </w:r>
      <w:r>
        <w:rPr>
          <w:rFonts w:hint="eastAsia" w:ascii="宋体" w:hAnsi="宋体" w:eastAsia="宋体" w:cs="宋体"/>
          <w:sz w:val="24"/>
          <w:szCs w:val="24"/>
        </w:rPr>
        <w:t xml:space="preserve">10 </w:t>
      </w:r>
      <w:r>
        <w:rPr>
          <w:rFonts w:hint="eastAsia" w:ascii="宋体" w:hAnsi="宋体" w:eastAsia="宋体" w:cs="宋体"/>
          <w:spacing w:val="-6"/>
          <w:sz w:val="24"/>
          <w:szCs w:val="24"/>
        </w:rPr>
        <w:t xml:space="preserve">次时， </w:t>
      </w:r>
      <w:r>
        <w:rPr>
          <w:rFonts w:hint="eastAsia" w:ascii="宋体" w:hAnsi="宋体" w:eastAsia="宋体" w:cs="宋体"/>
          <w:sz w:val="24"/>
          <w:szCs w:val="24"/>
        </w:rPr>
        <w:t xml:space="preserve">及时做好新服务单位的选聘，督促乙方做好移交工作。</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（二）乙方责任：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1、乙方在从事服务工作中应当遵守国家法律法规和甲方医院的规章制度，维护甲方正常的工作医疗秩序；</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2、乙方应文明工作、安全生产，采取必要的安全防范措施。</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3、乙方应及时调整不适应工作需求的服务人员。如甲方认为该员工不能胜任本职工作的，在接到甲方书面通知七日内必须进行调整。</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4、乙方应经常对员工进行岗位职责和安全教育，加强岗位责任考核，负责员工的所有工资、福利、加班、夜班等待遇。如发生工伤、疾病乃至死亡的一切责任及费用全部由乙方负责。因管理不当、违规操作发生医院感染、摔倒、烫伤、重大仪器设备的损坏、送检送验错误导致严重后果等各类安全事故对甲方及甲方的服务对象造成损失的，乙方需承担全部赔偿责任。如因乙方原因造成不良舆情， 由乙方负责消除并承担由此产生的一切后果。</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5、乙方及其服务人员应对在甲方从事服务期间获得的甲方的商业秘密予以保密。</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6、乙方接受甲方的委托事项，进行物业管理，接受甲方和其上级主管部门的监督和检查和指导并持续改进、整改。</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7、乙方应建立本项目的物业管理档案并作如实记载，在合同终止时，乙方必须移交委托管理的物业及其各类管理档案和相关物品设备资料。乙方自购的设备或者物品由乙方在终止服务时搬出自行处置。</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8、本合同的服务项目不得外包，如有效投诉连续 2 个月超过 10 次，甲方支付当月应付服务费用的 60%，乙方将无条件撤离本项目，并配合做好移交工作， 保证日常工作不受影响，否则扣除全部履约保证金。</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四、违约责任</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1、违约责任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合同一方不履行合同义务或者履行合同义务不符合约定的，应当承担继续履行、采取补救措施或者赔偿损失等违约责任。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2、甲方违约责任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在合同生效后，非乙方原因，甲方无故要求解除合同的，应向乙方偿付合同总价款 10%的违约金，违约金不足以补偿损失的，乙方有权要求甲方补足。</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如因甲方原因导致逾期20天付款的应按照逾期付款金额的每天0. 4‰支付逾期付款违约金。</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3、乙方违约责任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乙方不能履行合同从而影响甲方按期正常使用的，甲方有权解除合同，乙方向甲方偿付合同总价款 10%的违约金，违约金不足以补偿损失的甲方有权要求乙方补足。</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非因不可抗力，乙方在服务期内出现缺席或不提供服务的情况，乙方应向甲方支付合同总价款的0.4‰每天的违约金。</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乙方不能履行合同条款而无故中途退场的，将没收合同总款价 10%的违约金，甲方也不付上月的服务费用，并追究其违约责任。</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五、不可抗力</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本合同所指不可抗力包括但不限于战争、罢工、火灾、水灾、地震等非合同双方所能控制、预见或避免的事件。</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（1）因不可抗力不能履行合同的，根据不可抗力的影响，部分或者全部免除责任。但合同一方迟延履行后发生不可抗力的，不能免除责任。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（2）合同一方因不可抗力不能履行合同的，应当及时通知对方，以减轻可能给对方造成的损失，并应当不可抗力发生后15天内受影响一方将当地有关部门出具的事故证明书以书面形式通知另一方。</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六、合同的解除和转让</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1、合同的解除</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（1）甲方和乙方协商一致，可以解除合同。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（2）有下列情形之一，合同一方可以解除合同：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因不可抗力致使不能实现合同目的，未受不可抗力影响的一方有权解除合同。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因合同一方严重违约导致合同不能履行或导致合同目的不能实现的，另一方有权解除合同。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合同一方延迟履行合同义务，经另一方书面催告后在 3 天内仍未履行的的，合同另一方有权解除合同。合同一方严重违约，经另一方一次书面催告后仍不改正的，另一方有权解除合同。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（3）有权解除合同的一方，应当在违约事实或不可抗力发生之后十（10）天内书面通知对方以主张解除合同，合同在书面通知到达对方时解除。</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2、合同的转让</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合同的部分和全部都不得转让。</w:t>
      </w:r>
      <w:r>
        <w:rPr>
          <w:rFonts w:hint="eastAsia" w:ascii="宋体" w:hAnsi="宋体" w:eastAsia="宋体" w:cs="宋体"/>
          <w:sz w:val="24"/>
          <w:szCs w:val="24"/>
        </w:rPr>
      </w:r>
      <w:r/>
    </w:p>
    <w:p>
      <w:pPr>
        <w:pStyle w:val="897"/>
        <w:ind w:firstLine="482"/>
        <w:rPr>
          <w:rFonts w:hint="eastAsia" w:ascii="宋体" w:hAnsi="宋体" w:eastAsia="宋体" w:cs="宋体"/>
          <w:sz w:val="24"/>
          <w:szCs w:val="24"/>
        </w:rPr>
      </w:pPr>
      <w:r>
        <w:rPr>
          <w:rFonts w:hint="eastAsia" w:ascii="宋体" w:hAnsi="宋体" w:eastAsia="宋体" w:cs="宋体"/>
          <w:b/>
          <w:sz w:val="24"/>
          <w:szCs w:val="24"/>
        </w:rPr>
        <w:t xml:space="preserve">七、履约保证金</w:t>
      </w:r>
      <w:r>
        <w:rPr>
          <w:rFonts w:hint="eastAsia" w:ascii="宋体" w:hAnsi="宋体" w:eastAsia="宋体" w:cs="宋体"/>
          <w:sz w:val="24"/>
          <w:szCs w:val="24"/>
        </w:rPr>
      </w:r>
      <w:r/>
    </w:p>
    <w:p>
      <w:pPr>
        <w:pStyle w:val="897"/>
        <w:ind w:firstLine="480"/>
        <w:rPr>
          <w:rFonts w:hint="eastAsia" w:ascii="宋体" w:hAnsi="宋体" w:eastAsia="宋体" w:cs="宋体"/>
          <w:sz w:val="24"/>
          <w:szCs w:val="24"/>
          <w:highlight w:val="none"/>
        </w:rPr>
      </w:pPr>
      <w:r>
        <w:rPr>
          <w:rFonts w:hint="eastAsia" w:ascii="宋体" w:hAnsi="宋体" w:eastAsia="宋体" w:cs="宋体"/>
          <w:sz w:val="24"/>
          <w:szCs w:val="24"/>
        </w:rPr>
        <w:t xml:space="preserve">1、乙方应在本合同签订时，向甲方提供</w:t>
      </w:r>
      <w:r>
        <w:rPr>
          <w:rFonts w:hint="eastAsia" w:ascii="宋体" w:hAnsi="宋体" w:eastAsia="宋体" w:cs="宋体"/>
          <w:sz w:val="24"/>
          <w:szCs w:val="24"/>
          <w:lang w:val="en-US" w:eastAsia="zh-CN"/>
        </w:rPr>
        <w:t xml:space="preserve">年度</w:t>
      </w:r>
      <w:r>
        <w:rPr>
          <w:rFonts w:hint="eastAsia" w:ascii="宋体" w:hAnsi="宋体" w:eastAsia="宋体" w:cs="宋体"/>
          <w:sz w:val="24"/>
          <w:szCs w:val="24"/>
        </w:rPr>
        <w:t xml:space="preserve">合同总</w:t>
      </w:r>
      <w:r>
        <w:rPr>
          <w:rFonts w:hint="eastAsia" w:ascii="宋体" w:hAnsi="宋体" w:eastAsia="宋体" w:cs="宋体"/>
          <w:sz w:val="24"/>
          <w:szCs w:val="24"/>
          <w:highlight w:val="none"/>
        </w:rPr>
        <w:t xml:space="preserve">金额5%的履约保证金。</w:t>
      </w:r>
      <w:r>
        <w:rPr>
          <w:rFonts w:hint="eastAsia" w:ascii="宋体" w:hAnsi="宋体" w:eastAsia="宋体" w:cs="宋体"/>
          <w:sz w:val="24"/>
          <w:szCs w:val="24"/>
          <w:highlight w:val="none"/>
        </w:rPr>
      </w:r>
      <w:r/>
    </w:p>
    <w:p>
      <w:pPr>
        <w:pStyle w:val="89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2、如果乙方不履行合同义务的，</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有权全额扣除履约保证金，全额不予退还，同时</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亦有权终止合同，</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还须承担相应的法律赔偿责任。</w:t>
      </w:r>
      <w:r>
        <w:rPr>
          <w:rFonts w:hint="eastAsia" w:ascii="宋体" w:hAnsi="宋体" w:eastAsia="宋体" w:cs="宋体"/>
          <w:sz w:val="24"/>
          <w:szCs w:val="24"/>
          <w:highlight w:val="none"/>
        </w:rPr>
      </w:r>
      <w:r/>
    </w:p>
    <w:p>
      <w:pPr>
        <w:pStyle w:val="89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3、乙方</w:t>
      </w:r>
      <w:r>
        <w:rPr>
          <w:rFonts w:hint="eastAsia" w:ascii="宋体" w:hAnsi="宋体" w:eastAsia="宋体" w:cs="宋体"/>
          <w:sz w:val="24"/>
          <w:szCs w:val="24"/>
          <w:highlight w:val="none"/>
        </w:rPr>
        <w:t xml:space="preserve">在履约过程中发生违约行为，给</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造成损失的，</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有权在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缴纳的履约保证金中予以扣款，以弥补</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经济损失，不足的部分</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另外补齐。</w:t>
      </w:r>
      <w:r>
        <w:rPr>
          <w:rFonts w:hint="eastAsia" w:ascii="宋体" w:hAnsi="宋体" w:eastAsia="宋体" w:cs="宋体"/>
          <w:sz w:val="24"/>
          <w:szCs w:val="24"/>
          <w:highlight w:val="none"/>
        </w:rPr>
      </w:r>
      <w:r/>
    </w:p>
    <w:p>
      <w:pPr>
        <w:pStyle w:val="897"/>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、合同履行完毕，且在乙方无违约情形时，履约保证金将在合同履行完毕后在 7 个工作日内全额（无息）退回。</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八、合同的生效</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本合同在甲乙双方</w:t>
      </w:r>
      <w:r>
        <w:rPr>
          <w:rFonts w:hint="eastAsia" w:ascii="宋体" w:hAnsi="宋体" w:cs="宋体"/>
          <w:sz w:val="24"/>
          <w:szCs w:val="24"/>
          <w:lang w:val="en-US" w:eastAsia="zh-CN"/>
        </w:rPr>
        <w:t xml:space="preserve">签署</w:t>
      </w:r>
      <w:r>
        <w:rPr>
          <w:rFonts w:hint="eastAsia" w:ascii="宋体" w:hAnsi="宋体" w:eastAsia="宋体" w:cs="宋体"/>
          <w:sz w:val="24"/>
          <w:szCs w:val="24"/>
        </w:rPr>
        <w:t xml:space="preserve">之日起生效。</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九、下列文件为本合同不可分割部分</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1、中标通知书；</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2、招标文件及其附件；</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3、乙方在招投标过程中所作的其它承诺、声明、书面澄清等；</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4、乙方的投标文件；</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5、合同附件。</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以上与本合同具有同等法律效力。</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十、争议解决</w:t>
      </w:r>
      <w:r>
        <w:rPr>
          <w:rFonts w:hint="eastAsia" w:ascii="宋体" w:hAnsi="宋体" w:eastAsia="宋体" w:cs="宋体"/>
          <w:b/>
          <w:sz w:val="24"/>
          <w:szCs w:val="24"/>
        </w:rPr>
      </w:r>
      <w:r/>
    </w:p>
    <w:p>
      <w:pPr>
        <w:pStyle w:val="897"/>
        <w:ind w:firstLine="460"/>
        <w:rPr>
          <w:rFonts w:hint="eastAsia" w:ascii="宋体" w:hAnsi="宋体" w:eastAsia="宋体" w:cs="宋体"/>
          <w:sz w:val="24"/>
          <w:szCs w:val="24"/>
        </w:rPr>
      </w:pPr>
      <w:r>
        <w:rPr>
          <w:rFonts w:hint="eastAsia" w:ascii="宋体" w:hAnsi="宋体" w:eastAsia="宋体" w:cs="宋体"/>
          <w:spacing w:val="-5"/>
          <w:sz w:val="24"/>
          <w:szCs w:val="24"/>
        </w:rPr>
        <w:t xml:space="preserve">本合同双方就本合同产生的争议应首先友好协商解决，若协商不成任一方可</w:t>
      </w:r>
      <w:r>
        <w:rPr>
          <w:rFonts w:hint="eastAsia" w:ascii="宋体" w:hAnsi="宋体" w:eastAsia="宋体" w:cs="宋体"/>
          <w:sz w:val="24"/>
          <w:szCs w:val="24"/>
        </w:rPr>
        <w:t xml:space="preserve">以就争议向</w:t>
      </w:r>
      <w:r>
        <w:rPr>
          <w:rFonts w:hint="eastAsia" w:ascii="宋体" w:hAnsi="宋体" w:cs="宋体"/>
          <w:sz w:val="24"/>
          <w:szCs w:val="24"/>
          <w:lang w:val="en-US" w:eastAsia="zh-CN"/>
        </w:rPr>
        <w:t xml:space="preserve">甲方所在</w:t>
      </w:r>
      <w:r>
        <w:rPr>
          <w:rFonts w:hint="eastAsia" w:ascii="宋体" w:hAnsi="宋体" w:eastAsia="宋体" w:cs="宋体"/>
          <w:sz w:val="24"/>
          <w:szCs w:val="24"/>
        </w:rPr>
        <w:t xml:space="preserve">地人民法院起诉。</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十一、补充内容</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因此项服务的特殊性，不适合频繁更换服务单位及人员，合同期满后，在已完成合同期内未发生安全责任事故事件、提供的服务院方满意，经双方协商一致可以续签。</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十二、附则</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1、合同份数</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本合同一式捌份，甲乙双方各执肆份。</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2、未尽事宜</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本合同未尽事宜应按《中华人民共和国民法典》以及其同相关法律、法规之规定解释。</w:t>
      </w:r>
      <w:r>
        <w:rPr>
          <w:rFonts w:hint="eastAsia" w:ascii="宋体" w:hAnsi="宋体" w:eastAsia="宋体" w:cs="宋体"/>
          <w:sz w:val="24"/>
          <w:szCs w:val="24"/>
        </w:rPr>
      </w:r>
      <w:r/>
    </w:p>
    <w:tbl>
      <w:tblPr>
        <w:tblStyle w:val="967"/>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897"/>
              <w:rPr>
                <w:rFonts w:eastAsia="宋体"/>
                <w:highlight w:val="none"/>
                <w:vertAlign w:val="baseline"/>
                <w:lang w:val="en-US" w:eastAsia="zh-CN"/>
              </w:rPr>
            </w:pPr>
            <w:r>
              <w:rPr>
                <w:color w:val="000000"/>
                <w:sz w:val="21"/>
                <w:szCs w:val="21"/>
                <w:highlight w:val="none"/>
              </w:rPr>
              <w:t xml:space="preserve">甲方</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南通大学附属医院</w:t>
            </w:r>
            <w:r>
              <w:rPr>
                <w:rFonts w:eastAsia="宋体"/>
                <w:highlight w:val="none"/>
                <w:vertAlign w:val="baseline"/>
                <w:lang w:val="en-US"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乙方</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单位名称</w:t>
            </w:r>
            <w:r>
              <w:rPr>
                <w:rFonts w:hint="eastAsia"/>
                <w:color w:val="000000"/>
                <w:sz w:val="21"/>
                <w:szCs w:val="21"/>
                <w:highlight w:val="none"/>
              </w:rPr>
              <w:t xml:space="preserve">（公章或合同章）</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单位名称</w:t>
            </w:r>
            <w:r>
              <w:rPr>
                <w:rFonts w:hint="eastAsia"/>
                <w:color w:val="000000"/>
                <w:sz w:val="21"/>
                <w:szCs w:val="21"/>
                <w:highlight w:val="none"/>
              </w:rPr>
              <w:t xml:space="preserve">（公章或合同章）</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jc w:val="both"/>
              <w:spacing w:line="300" w:lineRule="exact"/>
              <w:rPr>
                <w:color w:val="000000"/>
                <w:sz w:val="21"/>
                <w:szCs w:val="21"/>
                <w:highlight w:val="none"/>
              </w:rPr>
            </w:pPr>
            <w:r>
              <w:rPr>
                <w:color w:val="000000"/>
                <w:sz w:val="21"/>
                <w:szCs w:val="21"/>
                <w:highlight w:val="none"/>
              </w:rPr>
              <w:t xml:space="preserve">法定代表人</w:t>
            </w:r>
            <w:r>
              <w:rPr>
                <w:color w:val="000000"/>
                <w:sz w:val="21"/>
                <w:szCs w:val="21"/>
                <w:highlight w:val="none"/>
              </w:rPr>
            </w:r>
            <w:r/>
          </w:p>
          <w:p>
            <w:pPr>
              <w:pStyle w:val="897"/>
              <w:rPr>
                <w:rFonts w:hint="eastAsia" w:eastAsia="宋体"/>
                <w:highlight w:val="none"/>
                <w:vertAlign w:val="baseline"/>
                <w:lang w:eastAsia="zh-CN"/>
              </w:rPr>
            </w:pPr>
            <w:r>
              <w:rPr>
                <w:rFonts w:hint="eastAsia"/>
                <w:color w:val="000000"/>
                <w:sz w:val="21"/>
                <w:szCs w:val="21"/>
                <w:highlight w:val="none"/>
              </w:rPr>
              <w:t xml:space="preserve">或其</w:t>
            </w:r>
            <w:r>
              <w:rPr>
                <w:color w:val="000000"/>
                <w:sz w:val="21"/>
                <w:szCs w:val="21"/>
                <w:highlight w:val="none"/>
              </w:rPr>
              <w:t xml:space="preserve">委托代理人</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jc w:val="both"/>
              <w:spacing w:line="300" w:lineRule="exact"/>
              <w:rPr>
                <w:color w:val="000000"/>
                <w:sz w:val="21"/>
                <w:szCs w:val="21"/>
                <w:highlight w:val="none"/>
              </w:rPr>
            </w:pPr>
            <w:r>
              <w:rPr>
                <w:color w:val="000000"/>
                <w:sz w:val="21"/>
                <w:szCs w:val="21"/>
                <w:highlight w:val="none"/>
              </w:rPr>
              <w:t xml:space="preserve">法定代表人</w:t>
            </w:r>
            <w:r>
              <w:rPr>
                <w:color w:val="000000"/>
                <w:sz w:val="21"/>
                <w:szCs w:val="21"/>
                <w:highlight w:val="none"/>
              </w:rPr>
            </w:r>
            <w:r/>
          </w:p>
          <w:p>
            <w:pPr>
              <w:pStyle w:val="897"/>
              <w:rPr>
                <w:rFonts w:hint="eastAsia" w:eastAsia="宋体"/>
                <w:highlight w:val="none"/>
                <w:vertAlign w:val="baseline"/>
                <w:lang w:eastAsia="zh-CN"/>
              </w:rPr>
            </w:pPr>
            <w:r>
              <w:rPr>
                <w:rFonts w:hint="eastAsia"/>
                <w:color w:val="000000"/>
                <w:sz w:val="21"/>
                <w:szCs w:val="21"/>
                <w:highlight w:val="none"/>
              </w:rPr>
              <w:t xml:space="preserve">或其</w:t>
            </w:r>
            <w:r>
              <w:rPr>
                <w:color w:val="000000"/>
                <w:sz w:val="21"/>
                <w:szCs w:val="21"/>
                <w:highlight w:val="none"/>
              </w:rPr>
              <w:t xml:space="preserve">委托代理人</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联 系 人</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联 系 人</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联系电话</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联系电话</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eastAsia="宋体"/>
                <w:highlight w:val="none"/>
                <w:vertAlign w:val="baseline"/>
                <w:lang w:val="en-US" w:eastAsia="zh-CN"/>
              </w:rPr>
            </w:pPr>
            <w:r>
              <w:rPr>
                <w:rFonts w:hint="eastAsia"/>
                <w:color w:val="000000"/>
                <w:sz w:val="21"/>
                <w:szCs w:val="21"/>
                <w:highlight w:val="none"/>
              </w:rPr>
              <w:t xml:space="preserve">通信地址</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南通市西寺路20号</w:t>
            </w:r>
            <w:r>
              <w:rPr>
                <w:rFonts w:eastAsia="宋体"/>
                <w:highlight w:val="none"/>
                <w:vertAlign w:val="baseline"/>
                <w:lang w:val="en-US" w:eastAsia="zh-CN"/>
              </w:rPr>
            </w:r>
            <w:r/>
          </w:p>
        </w:tc>
        <w:tc>
          <w:tcPr>
            <w:tcW w:w="4261" w:type="dxa"/>
            <w:vAlign w:val="top"/>
            <w:textDirection w:val="lrTb"/>
            <w:noWrap w:val="false"/>
          </w:tcPr>
          <w:p>
            <w:pPr>
              <w:pStyle w:val="897"/>
              <w:rPr>
                <w:rFonts w:hint="eastAsia" w:eastAsia="宋体"/>
                <w:highlight w:val="none"/>
                <w:vertAlign w:val="baseline"/>
                <w:lang w:eastAsia="zh-CN"/>
              </w:rPr>
            </w:pPr>
            <w:r>
              <w:rPr>
                <w:rFonts w:hint="eastAsia"/>
                <w:color w:val="000000"/>
                <w:sz w:val="21"/>
                <w:szCs w:val="21"/>
                <w:highlight w:val="none"/>
              </w:rPr>
              <w:t xml:space="preserve">通信地址</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eastAsia="宋体"/>
                <w:highlight w:val="none"/>
                <w:vertAlign w:val="baseline"/>
                <w:lang w:val="en-US" w:eastAsia="zh-CN"/>
              </w:rPr>
            </w:pPr>
            <w:r>
              <w:rPr>
                <w:color w:val="000000"/>
                <w:sz w:val="21"/>
                <w:szCs w:val="21"/>
                <w:highlight w:val="none"/>
              </w:rPr>
              <w:t xml:space="preserve">邮政编码</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226000</w:t>
            </w:r>
            <w:r>
              <w:rPr>
                <w:rFonts w:eastAsia="宋体"/>
                <w:highlight w:val="none"/>
                <w:vertAlign w:val="baseline"/>
                <w:lang w:val="en-US"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邮政编码</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hint="eastAsia" w:eastAsia="宋体"/>
                <w:highlight w:val="none"/>
                <w:vertAlign w:val="baseline"/>
                <w:lang w:eastAsia="zh-CN"/>
              </w:rPr>
            </w:pPr>
            <w:r>
              <w:rPr>
                <w:rFonts w:hint="eastAsia"/>
                <w:color w:val="000000"/>
                <w:sz w:val="21"/>
                <w:szCs w:val="21"/>
                <w:highlight w:val="none"/>
              </w:rPr>
              <w:t xml:space="preserve">电子邮箱</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rPr>
                <w:rFonts w:hint="eastAsia" w:eastAsia="宋体"/>
                <w:highlight w:val="none"/>
                <w:vertAlign w:val="baseline"/>
                <w:lang w:eastAsia="zh-CN"/>
              </w:rPr>
            </w:pPr>
            <w:r>
              <w:rPr>
                <w:rFonts w:hint="eastAsia"/>
                <w:color w:val="000000"/>
                <w:sz w:val="21"/>
                <w:szCs w:val="21"/>
                <w:highlight w:val="none"/>
              </w:rPr>
              <w:t xml:space="preserve">电子邮箱</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eastAsia="宋体"/>
                <w:color w:val="000000"/>
                <w:sz w:val="21"/>
                <w:szCs w:val="21"/>
                <w:highlight w:val="none"/>
                <w:lang w:val="en-US" w:eastAsia="zh-CN"/>
              </w:rPr>
            </w:pPr>
            <w:r>
              <w:rPr>
                <w:rFonts w:hint="eastAsia"/>
                <w:color w:val="000000"/>
                <w:sz w:val="21"/>
                <w:szCs w:val="21"/>
                <w:highlight w:val="none"/>
              </w:rPr>
              <w:t xml:space="preserve">统一社会信用代码</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12320000466002649L</w:t>
            </w:r>
            <w:r>
              <w:rPr>
                <w:rFonts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eastAsia="zh-CN"/>
              </w:rPr>
            </w:pPr>
            <w:r>
              <w:rPr>
                <w:rFonts w:hint="eastAsia"/>
                <w:color w:val="000000"/>
                <w:sz w:val="21"/>
                <w:szCs w:val="21"/>
                <w:highlight w:val="none"/>
              </w:rPr>
              <w:t xml:space="preserve">统一社会信用代码</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r>
      <w:tr>
        <w:trPr/>
        <w:tc>
          <w:tcPr>
            <w:tcW w:w="4261" w:type="dxa"/>
            <w:vAlign w:val="top"/>
            <w:textDirection w:val="lrTb"/>
            <w:noWrap w:val="false"/>
          </w:tcPr>
          <w:p>
            <w:pPr>
              <w:pStyle w:val="897"/>
              <w:rPr>
                <w:rFonts w:eastAsia="宋体"/>
                <w:color w:val="000000"/>
                <w:sz w:val="21"/>
                <w:szCs w:val="21"/>
                <w:highlight w:val="none"/>
                <w:lang w:val="en-US" w:eastAsia="zh-CN"/>
              </w:rPr>
            </w:pPr>
            <w:r>
              <w:rPr>
                <w:rFonts w:hint="eastAsia"/>
                <w:color w:val="000000"/>
                <w:sz w:val="21"/>
                <w:szCs w:val="21"/>
                <w:highlight w:val="none"/>
                <w:lang w:val="en-US" w:eastAsia="zh-CN"/>
              </w:rPr>
              <w:t xml:space="preserve">开户名称：南通大学附属医院</w:t>
            </w:r>
            <w:r>
              <w:rPr>
                <w:rFonts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eastAsia="zh-CN"/>
              </w:rPr>
            </w:pPr>
            <w:r>
              <w:rPr>
                <w:color w:val="000000"/>
                <w:sz w:val="21"/>
                <w:szCs w:val="21"/>
                <w:highlight w:val="none"/>
              </w:rPr>
              <w:t xml:space="preserve">开户名称</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r>
      <w:tr>
        <w:trPr/>
        <w:tc>
          <w:tcPr>
            <w:tcW w:w="4261" w:type="dxa"/>
            <w:vAlign w:val="top"/>
            <w:textDirection w:val="lrTb"/>
            <w:noWrap w:val="false"/>
          </w:tcPr>
          <w:p>
            <w:pPr>
              <w:pStyle w:val="897"/>
              <w:rPr>
                <w:rFonts w:eastAsia="宋体"/>
                <w:color w:val="000000"/>
                <w:sz w:val="21"/>
                <w:szCs w:val="21"/>
                <w:highlight w:val="none"/>
                <w:lang w:val="en-US" w:eastAsia="zh-CN"/>
              </w:rPr>
            </w:pPr>
            <w:r>
              <w:rPr>
                <w:rFonts w:hint="eastAsia"/>
                <w:color w:val="000000"/>
                <w:sz w:val="21"/>
                <w:szCs w:val="21"/>
                <w:highlight w:val="none"/>
                <w:lang w:val="en-US" w:eastAsia="zh-CN"/>
              </w:rPr>
              <w:t xml:space="preserve">开户银行：中国建设银行南通崇川支行</w:t>
            </w:r>
            <w:r>
              <w:rPr>
                <w:rFonts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eastAsia="zh-CN"/>
              </w:rPr>
            </w:pPr>
            <w:r>
              <w:rPr>
                <w:color w:val="000000"/>
                <w:sz w:val="21"/>
                <w:szCs w:val="21"/>
                <w:highlight w:val="none"/>
              </w:rPr>
              <w:t xml:space="preserve">开户银行</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r>
      <w:tr>
        <w:trPr/>
        <w:tc>
          <w:tcPr>
            <w:tcW w:w="4261" w:type="dxa"/>
            <w:vAlign w:val="top"/>
            <w:textDirection w:val="lrTb"/>
            <w:noWrap w:val="false"/>
          </w:tcPr>
          <w:p>
            <w:pPr>
              <w:pStyle w:val="897"/>
              <w:rPr>
                <w:rFonts w:eastAsia="宋体"/>
                <w:color w:val="000000"/>
                <w:sz w:val="21"/>
                <w:szCs w:val="21"/>
                <w:highlight w:val="none"/>
                <w:lang w:val="en-US" w:eastAsia="zh-CN"/>
              </w:rPr>
            </w:pPr>
            <w:r>
              <w:rPr>
                <w:rFonts w:hint="eastAsia"/>
                <w:color w:val="000000"/>
                <w:sz w:val="21"/>
                <w:szCs w:val="21"/>
                <w:highlight w:val="none"/>
                <w:lang w:val="en-US" w:eastAsia="zh-CN"/>
              </w:rPr>
              <w:t xml:space="preserve">银行账号：32001642736052505622</w:t>
            </w:r>
            <w:r>
              <w:rPr>
                <w:rFonts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eastAsia="zh-CN"/>
              </w:rPr>
            </w:pPr>
            <w:r>
              <w:rPr>
                <w:color w:val="000000"/>
                <w:sz w:val="21"/>
                <w:szCs w:val="21"/>
                <w:highlight w:val="none"/>
              </w:rPr>
              <w:t xml:space="preserve">银行账号</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r>
      <w:tr>
        <w:trPr/>
        <w:tc>
          <w:tcPr>
            <w:tcW w:w="4261" w:type="dxa"/>
            <w:vAlign w:val="top"/>
            <w:textDirection w:val="lrTb"/>
            <w:noWrap w:val="false"/>
          </w:tcPr>
          <w:p>
            <w:pPr>
              <w:pStyle w:val="897"/>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日期：</w:t>
            </w:r>
            <w:r>
              <w:rPr>
                <w:rFonts w:hint="eastAsia"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日期：</w:t>
            </w:r>
            <w:r>
              <w:rPr>
                <w:rFonts w:hint="eastAsia" w:eastAsia="宋体"/>
                <w:color w:val="000000"/>
                <w:sz w:val="21"/>
                <w:szCs w:val="21"/>
                <w:highlight w:val="none"/>
                <w:lang w:val="en-US" w:eastAsia="zh-CN"/>
              </w:rPr>
            </w:r>
            <w:r/>
          </w:p>
        </w:tc>
      </w:tr>
    </w:tbl>
    <w:p>
      <w:pPr>
        <w:pStyle w:val="897"/>
        <w:spacing w:line="360" w:lineRule="auto"/>
        <w:rPr>
          <w:rFonts w:hint="eastAsia" w:ascii="宋体" w:hAnsi="宋体" w:cs="宋体"/>
          <w:b/>
          <w:bCs/>
          <w:sz w:val="24"/>
        </w:rPr>
      </w:pPr>
      <w:r>
        <w:rPr>
          <w:rFonts w:hint="eastAsia" w:ascii="宋体" w:hAnsi="宋体" w:cs="宋体"/>
          <w:b/>
          <w:bCs/>
          <w:sz w:val="24"/>
        </w:rPr>
      </w:r>
      <w:r/>
    </w:p>
    <w:p>
      <w:pPr>
        <w:pStyle w:val="897"/>
        <w:spacing w:line="360" w:lineRule="auto"/>
        <w:rPr>
          <w:rFonts w:hint="eastAsia" w:ascii="宋体" w:hAnsi="宋体" w:cs="宋体"/>
          <w:b/>
          <w:bCs/>
          <w:sz w:val="24"/>
        </w:rPr>
      </w:pPr>
      <w:r>
        <w:rPr>
          <w:rFonts w:hint="eastAsia" w:ascii="宋体" w:hAnsi="宋体" w:cs="宋体"/>
          <w:b/>
          <w:bCs/>
          <w:sz w:val="24"/>
        </w:rPr>
      </w:r>
      <w:r/>
    </w:p>
    <w:p>
      <w:pPr>
        <w:pStyle w:val="897"/>
        <w:spacing w:line="360" w:lineRule="auto"/>
        <w:rPr>
          <w:rFonts w:hint="eastAsia" w:ascii="宋体" w:hAnsi="宋体" w:cs="宋体"/>
          <w:b/>
          <w:bCs/>
          <w:sz w:val="24"/>
        </w:rPr>
      </w:pPr>
      <w:r>
        <w:rPr>
          <w:rFonts w:hint="eastAsia" w:ascii="宋体" w:hAnsi="宋体" w:cs="宋体"/>
          <w:b/>
          <w:bCs/>
          <w:sz w:val="24"/>
        </w:rPr>
        <w:t xml:space="preserve">附件.考核细则</w:t>
      </w:r>
      <w:r>
        <w:rPr>
          <w:rFonts w:hint="eastAsia" w:ascii="宋体" w:hAnsi="宋体" w:cs="宋体"/>
          <w:b/>
          <w:bCs/>
          <w:sz w:val="24"/>
        </w:rPr>
      </w:r>
      <w:r/>
    </w:p>
    <w:p>
      <w:pPr>
        <w:pStyle w:val="897"/>
        <w:spacing w:line="360" w:lineRule="auto"/>
        <w:rPr>
          <w:rFonts w:ascii="宋体" w:hAnsi="宋体" w:eastAsia="宋体" w:cs="宋体"/>
          <w:b/>
          <w:bCs/>
          <w:sz w:val="24"/>
          <w:lang w:val="en-US" w:eastAsia="zh-CN"/>
        </w:rPr>
      </w:pPr>
      <w:r>
        <w:rPr>
          <w:rFonts w:hint="eastAsia" w:ascii="宋体" w:hAnsi="宋体" w:cs="宋体"/>
          <w:b/>
          <w:bCs/>
          <w:sz w:val="24"/>
          <w:lang w:val="en-US" w:eastAsia="zh-CN"/>
        </w:rPr>
        <w:t xml:space="preserve">标段一：</w:t>
      </w:r>
      <w:r>
        <w:rPr>
          <w:rFonts w:ascii="宋体" w:hAnsi="宋体" w:eastAsia="宋体" w:cs="宋体"/>
          <w:b/>
          <w:bCs/>
          <w:sz w:val="24"/>
          <w:lang w:val="en-US" w:eastAsia="zh-CN"/>
        </w:rPr>
      </w:r>
      <w:r/>
    </w:p>
    <w:p>
      <w:pPr>
        <w:pStyle w:val="897"/>
        <w:jc w:val="center"/>
        <w:spacing w:after="60"/>
      </w:pPr>
      <w:r>
        <w:rPr>
          <w:b/>
          <w:bCs/>
          <w:sz w:val="22"/>
          <w:szCs w:val="22"/>
        </w:rPr>
        <w:t xml:space="preserve">南通大学附属医院保洁工作质量考核表（病区）</w:t>
      </w:r>
      <w:r/>
    </w:p>
    <w:p>
      <w:pPr>
        <w:pStyle w:val="897"/>
        <w:spacing w:after="100"/>
      </w:pPr>
      <w:r>
        <w:rPr>
          <w:sz w:val="14"/>
          <w:szCs w:val="14"/>
        </w:rPr>
        <w:t xml:space="preserve">科室：                                        被考核人：                                  考核人：                                               日期：              年         月          日</w:t>
      </w:r>
      <w:r/>
    </w:p>
    <w:tbl>
      <w:tblPr>
        <w:tblW w:w="98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4"/>
        <w:gridCol w:w="2390"/>
        <w:gridCol w:w="2483"/>
        <w:gridCol w:w="1563"/>
        <w:gridCol w:w="1677"/>
        <w:gridCol w:w="550"/>
      </w:tblGrid>
      <w:tr>
        <w:trPr>
          <w:trHeight w:val="372"/>
          <w:tblHeader/>
        </w:trPr>
        <w:tc>
          <w:tcPr>
            <w:tcMar>
              <w:left w:w="50" w:type="dxa"/>
              <w:top w:w="20" w:type="dxa"/>
              <w:right w:w="50" w:type="dxa"/>
              <w:bottom w:w="20" w:type="dxa"/>
            </w:tcMar>
            <w:tcW w:w="1194" w:type="dxa"/>
            <w:vAlign w:val="center"/>
            <w:textDirection w:val="lrTb"/>
            <w:noWrap w:val="false"/>
          </w:tcPr>
          <w:p>
            <w:pPr>
              <w:pStyle w:val="897"/>
              <w:jc w:val="center"/>
              <w:spacing w:line="220" w:lineRule="auto"/>
            </w:pPr>
            <w:r>
              <w:rPr>
                <w:b/>
                <w:bCs/>
              </w:rPr>
              <w:t xml:space="preserve">类别</w:t>
            </w:r>
            <w:r/>
          </w:p>
        </w:tc>
        <w:tc>
          <w:tcPr>
            <w:tcMar>
              <w:left w:w="50" w:type="dxa"/>
              <w:top w:w="20" w:type="dxa"/>
              <w:right w:w="50" w:type="dxa"/>
              <w:bottom w:w="20" w:type="dxa"/>
            </w:tcMar>
            <w:tcW w:w="2390"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2483" w:type="dxa"/>
            <w:vAlign w:val="center"/>
            <w:textDirection w:val="lrTb"/>
            <w:noWrap w:val="false"/>
          </w:tcPr>
          <w:p>
            <w:pPr>
              <w:pStyle w:val="897"/>
              <w:jc w:val="center"/>
              <w:spacing w:line="220" w:lineRule="auto"/>
            </w:pPr>
            <w:r>
              <w:rPr>
                <w:b/>
                <w:bCs/>
              </w:rPr>
              <w:t xml:space="preserve">质量标准</w:t>
            </w:r>
            <w:r/>
          </w:p>
        </w:tc>
        <w:tc>
          <w:tcPr>
            <w:tcMar>
              <w:left w:w="50" w:type="dxa"/>
              <w:top w:w="20" w:type="dxa"/>
              <w:right w:w="50" w:type="dxa"/>
              <w:bottom w:w="20" w:type="dxa"/>
            </w:tcMar>
            <w:tcW w:w="1563"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1677"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50" w:type="dxa"/>
            <w:vAlign w:val="center"/>
            <w:textDirection w:val="lrTb"/>
            <w:noWrap w:val="false"/>
          </w:tcPr>
          <w:p>
            <w:pPr>
              <w:pStyle w:val="897"/>
              <w:jc w:val="center"/>
              <w:spacing w:line="220" w:lineRule="auto"/>
            </w:pPr>
            <w:r>
              <w:rPr>
                <w:b/>
                <w:bCs/>
              </w:rPr>
              <w:t xml:space="preserve">扣分</w:t>
            </w:r>
            <w:r/>
          </w:p>
        </w:tc>
      </w:tr>
      <w:tr>
        <w:trPr>
          <w:trHeight w:val="1112"/>
        </w:trPr>
        <w:tc>
          <w:tcPr>
            <w:tcMar>
              <w:left w:w="50" w:type="dxa"/>
              <w:top w:w="20" w:type="dxa"/>
              <w:right w:w="50" w:type="dxa"/>
              <w:bottom w:w="20" w:type="dxa"/>
            </w:tcMar>
            <w:tcW w:w="1194" w:type="dxa"/>
            <w:vAlign w:val="center"/>
            <w:vMerge w:val="restart"/>
            <w:textDirection w:val="lrTb"/>
            <w:noWrap w:val="false"/>
          </w:tcPr>
          <w:p>
            <w:pPr>
              <w:pStyle w:val="897"/>
              <w:jc w:val="center"/>
              <w:spacing w:line="190" w:lineRule="auto"/>
            </w:pPr>
            <w:r>
              <w:rPr>
                <w:sz w:val="13"/>
                <w:szCs w:val="13"/>
              </w:rPr>
              <w:t xml:space="preserve">基本</w:t>
            </w:r>
            <w:r/>
          </w:p>
          <w:p>
            <w:pPr>
              <w:pStyle w:val="897"/>
              <w:jc w:val="center"/>
              <w:spacing w:line="190" w:lineRule="auto"/>
            </w:pPr>
            <w:r>
              <w:rPr>
                <w:sz w:val="13"/>
                <w:szCs w:val="13"/>
              </w:rPr>
              <w:t xml:space="preserve">项目</w:t>
            </w:r>
            <w:r/>
          </w:p>
          <w:p>
            <w:pPr>
              <w:pStyle w:val="897"/>
              <w:jc w:val="center"/>
              <w:spacing w:line="190" w:lineRule="auto"/>
            </w:pPr>
            <w:r>
              <w:rPr>
                <w:sz w:val="13"/>
                <w:szCs w:val="13"/>
              </w:rPr>
              <w:t xml:space="preserve">10分</w:t>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组织纪律</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1、在护士长的领导下和护士的指导下工作，遵守劳动纪律，无迟到早退，不得做与工作无关的事，休息及提前离岗与病区护士长和公司请假取得同意，无迟到早退。</w:t>
            </w:r>
            <w:r/>
          </w:p>
        </w:tc>
        <w:tc>
          <w:tcPr>
            <w:tcMar>
              <w:left w:w="50" w:type="dxa"/>
              <w:top w:w="20" w:type="dxa"/>
              <w:right w:w="50" w:type="dxa"/>
              <w:bottom w:w="20" w:type="dxa"/>
            </w:tcMar>
            <w:tcW w:w="1563"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1、仪表不符合发现一次扣1分</w:t>
            </w:r>
            <w:r>
              <w:rPr>
                <w:rFonts w:hint="eastAsia"/>
                <w:sz w:val="13"/>
                <w:szCs w:val="13"/>
              </w:rPr>
              <w:t xml:space="preserve">；</w:t>
            </w:r>
            <w:r>
              <w:rPr>
                <w:sz w:val="13"/>
                <w:szCs w:val="13"/>
              </w:rPr>
            </w:r>
            <w:r/>
          </w:p>
          <w:p>
            <w:pPr>
              <w:pStyle w:val="897"/>
              <w:jc w:val="left"/>
              <w:spacing w:line="190" w:lineRule="auto"/>
            </w:pPr>
            <w:r>
              <w:rPr>
                <w:sz w:val="13"/>
                <w:szCs w:val="13"/>
              </w:rPr>
              <w:t xml:space="preserve">2、被合理投诉一次扣3分</w:t>
            </w:r>
            <w:r/>
          </w:p>
        </w:tc>
        <w:tc>
          <w:tcPr>
            <w:tcMar>
              <w:left w:w="50" w:type="dxa"/>
              <w:top w:w="20" w:type="dxa"/>
              <w:right w:w="50" w:type="dxa"/>
              <w:bottom w:w="20" w:type="dxa"/>
            </w:tcMar>
            <w:tcW w:w="1677"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restart"/>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2、工作时间穿工作装，着装干净、整齐，不得穿背心、拖鞋。</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3、工作认真，不得与患者、家属及工作人员发生争执。</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845"/>
        </w:trPr>
        <w:tc>
          <w:tcPr>
            <w:tcMar>
              <w:left w:w="50" w:type="dxa"/>
              <w:top w:w="20" w:type="dxa"/>
              <w:right w:w="50" w:type="dxa"/>
              <w:bottom w:w="20" w:type="dxa"/>
            </w:tcMar>
            <w:tcW w:w="1194" w:type="dxa"/>
            <w:vAlign w:val="center"/>
            <w:vMerge w:val="restart"/>
            <w:textDirection w:val="lrTb"/>
            <w:noWrap w:val="false"/>
          </w:tcPr>
          <w:p>
            <w:pPr>
              <w:pStyle w:val="897"/>
              <w:jc w:val="center"/>
              <w:spacing w:line="190" w:lineRule="auto"/>
            </w:pPr>
            <w:r>
              <w:rPr>
                <w:sz w:val="13"/>
                <w:szCs w:val="13"/>
              </w:rPr>
              <w:t xml:space="preserve">公共</w:t>
            </w:r>
            <w:r/>
          </w:p>
          <w:p>
            <w:pPr>
              <w:pStyle w:val="897"/>
              <w:jc w:val="center"/>
              <w:spacing w:line="190" w:lineRule="auto"/>
            </w:pPr>
            <w:r>
              <w:rPr>
                <w:sz w:val="13"/>
                <w:szCs w:val="13"/>
              </w:rPr>
              <w:t xml:space="preserve">区域</w:t>
            </w:r>
            <w:r/>
          </w:p>
          <w:p>
            <w:pPr>
              <w:pStyle w:val="897"/>
              <w:jc w:val="center"/>
              <w:spacing w:line="190" w:lineRule="auto"/>
            </w:pPr>
            <w:r>
              <w:rPr>
                <w:sz w:val="13"/>
                <w:szCs w:val="13"/>
              </w:rPr>
              <w:t xml:space="preserve">20分</w:t>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1、楼梯、大厅、走廊、墙面、窗户、茶水间、墙角线、扶手、栏杆、灯饰、消防器材、消防管道、地面湿拖、干拖</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1、无污迹、无水迹、无积尘、无铁锈、无张贴物、无蜘蛛网、无口香糖胶迹、无烟头等杂物，有防滑标识。</w:t>
            </w:r>
            <w:r/>
          </w:p>
        </w:tc>
        <w:tc>
          <w:tcPr>
            <w:tcMar>
              <w:left w:w="50" w:type="dxa"/>
              <w:top w:w="20" w:type="dxa"/>
              <w:right w:w="50" w:type="dxa"/>
              <w:bottom w:w="20" w:type="dxa"/>
            </w:tcMar>
            <w:tcW w:w="1563"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pPr>
            <w:r>
              <w:rPr>
                <w:sz w:val="13"/>
                <w:szCs w:val="13"/>
              </w:rPr>
              <w:t xml:space="preserve">1、发现一处不洁扣1分</w:t>
            </w:r>
            <w:r>
              <w:rPr>
                <w:rFonts w:hint="eastAsia"/>
                <w:sz w:val="13"/>
                <w:szCs w:val="13"/>
              </w:rPr>
              <w:t xml:space="preserve">；</w:t>
            </w:r>
            <w:r>
              <w:rPr>
                <w:sz w:val="13"/>
                <w:szCs w:val="13"/>
              </w:rPr>
              <w:t xml:space="preserve">2、不锈钢扶手未维护扣3分</w:t>
            </w:r>
            <w:r>
              <w:rPr>
                <w:rFonts w:hint="eastAsia"/>
                <w:sz w:val="13"/>
                <w:szCs w:val="13"/>
              </w:rPr>
              <w:t xml:space="preserve">；</w:t>
            </w:r>
            <w:r/>
          </w:p>
        </w:tc>
        <w:tc>
          <w:tcPr>
            <w:tcMar>
              <w:left w:w="50" w:type="dxa"/>
              <w:top w:w="20" w:type="dxa"/>
              <w:right w:w="50" w:type="dxa"/>
              <w:bottom w:w="20" w:type="dxa"/>
            </w:tcMar>
            <w:tcW w:w="1677"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restart"/>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2、病区外门、住院部外门</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2、垃圾桶清洁、保证使用数量，内置垃圾袋，垃圾不超出四分之三。</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3、垃圾桶</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3、不锈钢扶手及时维护。</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restart"/>
            <w:textDirection w:val="lrTb"/>
            <w:noWrap w:val="false"/>
          </w:tcPr>
          <w:p>
            <w:pPr>
              <w:pStyle w:val="897"/>
              <w:jc w:val="center"/>
              <w:spacing w:line="190" w:lineRule="auto"/>
            </w:pPr>
            <w:r>
              <w:rPr>
                <w:sz w:val="13"/>
                <w:szCs w:val="13"/>
              </w:rPr>
              <w:t xml:space="preserve">病区公共</w:t>
            </w:r>
            <w:r/>
          </w:p>
          <w:p>
            <w:pPr>
              <w:pStyle w:val="897"/>
              <w:jc w:val="center"/>
              <w:spacing w:line="190" w:lineRule="auto"/>
            </w:pPr>
            <w:r>
              <w:rPr>
                <w:sz w:val="13"/>
                <w:szCs w:val="13"/>
              </w:rPr>
              <w:t xml:space="preserve">卫生间</w:t>
            </w:r>
            <w:r/>
          </w:p>
          <w:p>
            <w:pPr>
              <w:pStyle w:val="897"/>
              <w:jc w:val="center"/>
              <w:spacing w:line="190" w:lineRule="auto"/>
            </w:pPr>
            <w:r>
              <w:rPr>
                <w:sz w:val="13"/>
                <w:szCs w:val="13"/>
              </w:rPr>
              <w:t xml:space="preserve">10分</w:t>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1、地面湿拖、干拖</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1、无污渍、无水迹、无杂物、</w:t>
            </w:r>
            <w:r/>
          </w:p>
        </w:tc>
        <w:tc>
          <w:tcPr>
            <w:tcMar>
              <w:left w:w="50" w:type="dxa"/>
              <w:top w:w="20" w:type="dxa"/>
              <w:right w:w="50" w:type="dxa"/>
              <w:bottom w:w="20" w:type="dxa"/>
            </w:tcMar>
            <w:tcW w:w="1563"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1、发现一处不洁扣1分</w:t>
            </w:r>
            <w:r>
              <w:rPr>
                <w:rFonts w:hint="eastAsia"/>
                <w:sz w:val="13"/>
                <w:szCs w:val="13"/>
              </w:rPr>
              <w:t xml:space="preserve">；</w:t>
            </w:r>
            <w:r>
              <w:rPr>
                <w:sz w:val="13"/>
                <w:szCs w:val="13"/>
              </w:rPr>
              <w:t xml:space="preserve">2、保洁工具一处不规范扣2分</w:t>
            </w:r>
            <w:r>
              <w:rPr>
                <w:rFonts w:hint="eastAsia"/>
                <w:sz w:val="13"/>
                <w:szCs w:val="13"/>
              </w:rPr>
              <w:t xml:space="preserve">；</w:t>
            </w:r>
            <w:r>
              <w:rPr>
                <w:sz w:val="13"/>
                <w:szCs w:val="13"/>
              </w:rPr>
            </w:r>
            <w:r/>
          </w:p>
          <w:p>
            <w:pPr>
              <w:pStyle w:val="897"/>
              <w:jc w:val="left"/>
              <w:spacing w:line="190" w:lineRule="auto"/>
              <w:rPr>
                <w:sz w:val="13"/>
                <w:szCs w:val="13"/>
              </w:rPr>
            </w:pPr>
            <w:r>
              <w:rPr>
                <w:sz w:val="13"/>
                <w:szCs w:val="13"/>
              </w:rPr>
              <w:t xml:space="preserve">3、垃圾桶发现一个问题扣2分</w:t>
            </w:r>
            <w:r>
              <w:rPr>
                <w:rFonts w:hint="eastAsia"/>
                <w:sz w:val="13"/>
                <w:szCs w:val="13"/>
              </w:rPr>
              <w:t xml:space="preserve">；</w:t>
            </w:r>
            <w:r>
              <w:rPr>
                <w:sz w:val="13"/>
                <w:szCs w:val="13"/>
              </w:rPr>
            </w:r>
            <w:r/>
          </w:p>
          <w:p>
            <w:pPr>
              <w:pStyle w:val="897"/>
              <w:jc w:val="left"/>
              <w:spacing w:line="190" w:lineRule="auto"/>
            </w:pPr>
            <w:r>
              <w:rPr>
                <w:sz w:val="13"/>
                <w:szCs w:val="13"/>
              </w:rPr>
              <w:t xml:space="preserve">4、有异味，发现一次扣1分。</w:t>
            </w:r>
            <w:r/>
          </w:p>
        </w:tc>
        <w:tc>
          <w:tcPr>
            <w:tcMar>
              <w:left w:w="50" w:type="dxa"/>
              <w:top w:w="20" w:type="dxa"/>
              <w:right w:w="50" w:type="dxa"/>
              <w:bottom w:w="20" w:type="dxa"/>
            </w:tcMar>
            <w:tcW w:w="1677"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restart"/>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2、墙面、天花板、洗手盒、台面、镜面、拖把池、厕门、便池、地漏、扶手</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无积尘，无蜘蛛网，无乱张贴物、无异味，随时保洁。</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845"/>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3、垃圾桶（大、小）、清洁车</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2、桶身、车身光洁无污迹、无痰迹，垃圾桶清洁、数量充足，内置垃圾袋，垃圾不超出四分之三。</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4、厕所无异味</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3、厕所外门无污迹，门镜光洁。</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5、厕所外门</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845"/>
        </w:trPr>
        <w:tc>
          <w:tcPr>
            <w:tcMar>
              <w:left w:w="50" w:type="dxa"/>
              <w:top w:w="20" w:type="dxa"/>
              <w:right w:w="50" w:type="dxa"/>
              <w:bottom w:w="20" w:type="dxa"/>
            </w:tcMar>
            <w:tcW w:w="1194" w:type="dxa"/>
            <w:vAlign w:val="center"/>
            <w:vMerge w:val="restart"/>
            <w:textDirection w:val="lrTb"/>
            <w:noWrap w:val="false"/>
          </w:tcPr>
          <w:p>
            <w:pPr>
              <w:pStyle w:val="897"/>
              <w:jc w:val="center"/>
              <w:spacing w:line="190" w:lineRule="auto"/>
            </w:pPr>
            <w:r>
              <w:rPr>
                <w:sz w:val="13"/>
                <w:szCs w:val="13"/>
              </w:rPr>
              <w:t xml:space="preserve">病房</w:t>
            </w:r>
            <w:r/>
          </w:p>
          <w:p>
            <w:pPr>
              <w:pStyle w:val="897"/>
              <w:jc w:val="center"/>
              <w:spacing w:line="190" w:lineRule="auto"/>
            </w:pPr>
            <w:r>
              <w:rPr>
                <w:sz w:val="13"/>
                <w:szCs w:val="13"/>
              </w:rPr>
              <w:t xml:space="preserve">60分</w:t>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1、病房地面、天花板、墙面、墙角线、空调、衣橱、申请、电视、机顶盒、茶几、门等</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1、无污迹、水剂、杂物等，无蚊虫蟑螂，发现一次扣1分。</w:t>
            </w:r>
            <w:r/>
          </w:p>
        </w:tc>
        <w:tc>
          <w:tcPr>
            <w:tcMar>
              <w:left w:w="50" w:type="dxa"/>
              <w:top w:w="20" w:type="dxa"/>
              <w:right w:w="50" w:type="dxa"/>
              <w:bottom w:w="20" w:type="dxa"/>
            </w:tcMar>
            <w:tcW w:w="1563"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1、发现一处不洁扣1分</w:t>
            </w:r>
            <w:r>
              <w:rPr>
                <w:rFonts w:hint="eastAsia"/>
                <w:sz w:val="13"/>
                <w:szCs w:val="13"/>
              </w:rPr>
              <w:t xml:space="preserve">；</w:t>
            </w:r>
            <w:r>
              <w:rPr>
                <w:sz w:val="13"/>
                <w:szCs w:val="13"/>
              </w:rPr>
            </w:r>
            <w:r/>
          </w:p>
          <w:p>
            <w:pPr>
              <w:pStyle w:val="897"/>
              <w:jc w:val="left"/>
              <w:spacing w:line="190" w:lineRule="auto"/>
              <w:rPr>
                <w:sz w:val="13"/>
                <w:szCs w:val="13"/>
              </w:rPr>
            </w:pPr>
            <w:r>
              <w:rPr>
                <w:sz w:val="13"/>
                <w:szCs w:val="13"/>
              </w:rPr>
              <w:t xml:space="preserve">2、垃圾桶发现一个问题扣2分</w:t>
            </w:r>
            <w:r>
              <w:rPr>
                <w:rFonts w:hint="eastAsia"/>
                <w:sz w:val="13"/>
                <w:szCs w:val="13"/>
              </w:rPr>
              <w:t xml:space="preserve">；</w:t>
            </w:r>
            <w:r>
              <w:rPr>
                <w:sz w:val="13"/>
                <w:szCs w:val="13"/>
              </w:rPr>
            </w:r>
            <w:r/>
          </w:p>
          <w:p>
            <w:pPr>
              <w:pStyle w:val="897"/>
              <w:jc w:val="left"/>
              <w:spacing w:line="190" w:lineRule="auto"/>
            </w:pPr>
            <w:r>
              <w:rPr>
                <w:sz w:val="13"/>
                <w:szCs w:val="13"/>
              </w:rPr>
              <w:t xml:space="preserve">3、保洁工具一处不规范扣2分</w:t>
            </w:r>
            <w:r/>
          </w:p>
        </w:tc>
        <w:tc>
          <w:tcPr>
            <w:tcMar>
              <w:left w:w="50" w:type="dxa"/>
              <w:top w:w="20" w:type="dxa"/>
              <w:right w:w="50" w:type="dxa"/>
              <w:bottom w:w="20" w:type="dxa"/>
            </w:tcMar>
            <w:tcW w:w="1677"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restart"/>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2、病床、床头柜、输液架、氧气带及呼叫器</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2、床、床头柜等无尘，进行消毒处理，发现一次扣2分。</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3、病人出院后对床单元进行彻底终末处理</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3、未进行彻底清洁，发现一次扣1分。</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4、卫生间墙面、地面清洁，蹲便、扶手、隔板洗手盒、镜子、洗手台面、门</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4、无污渍、无尘，无广告、光洁、无水迹，无异味，高处角落除尘发现一次扣1分。</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5、病房垃圾桶、垃圾袋</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5、垃圾桶清洁、内置垃圾袋，垃圾不超出四分之三。</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6、保洁工具、消毒隔离规范，标识、拖布、消毒液等清扫工具，家居清洁一桌一巾</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6、保洁工具齐全、放置规范、标识清楚，家居清洁毛巾数量充足。</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textDirection w:val="lrTb"/>
            <w:noWrap w:val="false"/>
          </w:tcPr>
          <w:p>
            <w:pPr>
              <w:pStyle w:val="897"/>
              <w:jc w:val="center"/>
              <w:spacing w:line="200" w:lineRule="auto"/>
            </w:pPr>
            <w:r>
              <w:rPr>
                <w:b/>
                <w:bCs/>
                <w:sz w:val="14"/>
                <w:szCs w:val="14"/>
              </w:rPr>
              <w:t xml:space="preserve">得分</w:t>
            </w:r>
            <w:r/>
          </w:p>
        </w:tc>
        <w:tc>
          <w:tcPr>
            <w:gridSpan w:val="5"/>
            <w:tcMar>
              <w:left w:w="50" w:type="dxa"/>
              <w:top w:w="20" w:type="dxa"/>
              <w:right w:w="50" w:type="dxa"/>
              <w:bottom w:w="20" w:type="dxa"/>
            </w:tcMar>
            <w:tcW w:w="8663"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南通大学附属医院外场保洁考核标准</w:t>
      </w:r>
      <w:r/>
    </w:p>
    <w:p>
      <w:pPr>
        <w:pStyle w:val="897"/>
        <w:spacing w:after="100"/>
      </w:pPr>
      <w:r>
        <w:rPr>
          <w:sz w:val="14"/>
          <w:szCs w:val="14"/>
        </w:rPr>
        <w:t xml:space="preserve">病区：                                     姓名：                                   工作牌号：                               考核者：</w:t>
      </w:r>
      <w:r>
        <w:rPr>
          <w:rFonts w:hint="eastAsia"/>
          <w:sz w:val="14"/>
          <w:szCs w:val="14"/>
        </w:rPr>
        <w:t xml:space="preserve"> </w:t>
      </w:r>
      <w:r>
        <w:rPr>
          <w:sz w:val="14"/>
          <w:szCs w:val="14"/>
        </w:rPr>
        <w:t xml:space="preserve">                            年          月           日</w:t>
      </w:r>
      <w:r/>
    </w:p>
    <w:tbl>
      <w:tblPr>
        <w:tblW w:w="987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86"/>
        <w:gridCol w:w="3753"/>
        <w:gridCol w:w="2034"/>
        <w:gridCol w:w="2231"/>
        <w:gridCol w:w="473"/>
      </w:tblGrid>
      <w:tr>
        <w:trPr>
          <w:trHeight w:val="624"/>
          <w:tblHeader/>
        </w:trPr>
        <w:tc>
          <w:tcPr>
            <w:tcMar>
              <w:left w:w="50" w:type="dxa"/>
              <w:top w:w="20" w:type="dxa"/>
              <w:right w:w="50" w:type="dxa"/>
              <w:bottom w:w="20" w:type="dxa"/>
            </w:tcMar>
            <w:tcW w:w="1386"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53"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34"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231"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473" w:type="dxa"/>
            <w:vAlign w:val="center"/>
            <w:textDirection w:val="lrTb"/>
            <w:noWrap w:val="false"/>
          </w:tcPr>
          <w:p>
            <w:pPr>
              <w:pStyle w:val="897"/>
              <w:jc w:val="center"/>
              <w:spacing w:line="220" w:lineRule="auto"/>
            </w:pPr>
            <w:r>
              <w:rPr>
                <w:b/>
                <w:bCs/>
              </w:rPr>
              <w:t xml:space="preserve">扣分</w:t>
            </w:r>
            <w:r/>
          </w:p>
        </w:tc>
      </w:tr>
      <w:tr>
        <w:trPr>
          <w:trHeight w:val="340"/>
        </w:trPr>
        <w:tc>
          <w:tcPr>
            <w:tcMar>
              <w:left w:w="50" w:type="dxa"/>
              <w:top w:w="20" w:type="dxa"/>
              <w:right w:w="50" w:type="dxa"/>
              <w:bottom w:w="20" w:type="dxa"/>
            </w:tcMar>
            <w:tcW w:w="1386"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34"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231" w:type="dxa"/>
            <w:vAlign w:val="center"/>
            <w:vMerge w:val="restart"/>
            <w:textDirection w:val="lrTb"/>
            <w:noWrap w:val="false"/>
          </w:tcPr>
          <w:p>
            <w:pPr>
              <w:pStyle w:val="897"/>
            </w:pPr>
            <w:r/>
            <w:r/>
          </w:p>
        </w:tc>
        <w:tc>
          <w:tcPr>
            <w:tcMar>
              <w:left w:w="50" w:type="dxa"/>
              <w:top w:w="20" w:type="dxa"/>
              <w:right w:w="50" w:type="dxa"/>
              <w:bottom w:w="20" w:type="dxa"/>
            </w:tcMar>
            <w:tcW w:w="473" w:type="dxa"/>
            <w:vAlign w:val="center"/>
            <w:vMerge w:val="restart"/>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34"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231" w:type="dxa"/>
            <w:vAlign w:val="center"/>
            <w:vMerge w:val="restart"/>
            <w:textDirection w:val="lrTb"/>
            <w:noWrap w:val="false"/>
          </w:tcPr>
          <w:p>
            <w:pPr>
              <w:pStyle w:val="897"/>
            </w:pPr>
            <w:r/>
            <w:r/>
          </w:p>
        </w:tc>
        <w:tc>
          <w:tcPr>
            <w:tcMar>
              <w:left w:w="50" w:type="dxa"/>
              <w:top w:w="20" w:type="dxa"/>
              <w:right w:w="50" w:type="dxa"/>
              <w:bottom w:w="20" w:type="dxa"/>
            </w:tcMar>
            <w:tcW w:w="473" w:type="dxa"/>
            <w:vAlign w:val="center"/>
            <w:vMerge w:val="restart"/>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34"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231" w:type="dxa"/>
            <w:vAlign w:val="center"/>
            <w:vMerge w:val="restart"/>
            <w:textDirection w:val="lrTb"/>
            <w:noWrap w:val="false"/>
          </w:tcPr>
          <w:p>
            <w:pPr>
              <w:pStyle w:val="897"/>
            </w:pPr>
            <w:r/>
            <w:r/>
          </w:p>
        </w:tc>
        <w:tc>
          <w:tcPr>
            <w:tcMar>
              <w:left w:w="50" w:type="dxa"/>
              <w:top w:w="20" w:type="dxa"/>
              <w:right w:w="50" w:type="dxa"/>
              <w:bottom w:w="20" w:type="dxa"/>
            </w:tcMar>
            <w:tcW w:w="473" w:type="dxa"/>
            <w:vAlign w:val="center"/>
            <w:vMerge w:val="restart"/>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3、外场车道无卫生死角，无安全隐患；</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4、垃圾桶倾倒卫生；</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5、外场标识卫生；</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6、室外设施设备干净、整洁（垃圾箱无溢出，中转房清运及时，宣传栏、指示牌、路灯、条凳等无积灰），水池、景观无垃圾、漂浮物。</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7、路面无垃圾、杂草、积水，绿化无垃圾、枯枝败叶、砖石瓦块、晾衣悬挂等现象，室外无张贴乱画、张贴广告等。</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386"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34"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231" w:type="dxa"/>
            <w:vAlign w:val="center"/>
            <w:vMerge w:val="restart"/>
            <w:textDirection w:val="lrTb"/>
            <w:noWrap w:val="false"/>
          </w:tcPr>
          <w:p>
            <w:pPr>
              <w:pStyle w:val="897"/>
            </w:pPr>
            <w:r/>
            <w:r/>
          </w:p>
        </w:tc>
        <w:tc>
          <w:tcPr>
            <w:tcMar>
              <w:left w:w="50" w:type="dxa"/>
              <w:top w:w="20" w:type="dxa"/>
              <w:right w:w="50" w:type="dxa"/>
              <w:bottom w:w="20" w:type="dxa"/>
            </w:tcMar>
            <w:tcW w:w="473" w:type="dxa"/>
            <w:vAlign w:val="center"/>
            <w:vMerge w:val="restart"/>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491"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南通大学附属医院病区驻守员考核标准</w:t>
      </w:r>
      <w:r/>
    </w:p>
    <w:p>
      <w:pPr>
        <w:pStyle w:val="897"/>
        <w:spacing w:after="100"/>
      </w:pPr>
      <w:r>
        <w:rPr>
          <w:sz w:val="14"/>
          <w:szCs w:val="14"/>
        </w:rPr>
        <w:t xml:space="preserve">病区：                                       姓名：                                       工作牌号：                              考核者：                              年        月        日</w:t>
      </w:r>
      <w:r/>
    </w:p>
    <w:tbl>
      <w:tblPr>
        <w:tblW w:w="989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91"/>
        <w:gridCol w:w="3766"/>
        <w:gridCol w:w="2040"/>
        <w:gridCol w:w="2180"/>
        <w:gridCol w:w="521"/>
      </w:tblGrid>
      <w:tr>
        <w:trPr>
          <w:trHeight w:val="360"/>
          <w:tblHeader/>
        </w:trPr>
        <w:tc>
          <w:tcPr>
            <w:tcMar>
              <w:left w:w="50" w:type="dxa"/>
              <w:top w:w="20" w:type="dxa"/>
              <w:right w:w="50" w:type="dxa"/>
              <w:bottom w:w="20" w:type="dxa"/>
            </w:tcMar>
            <w:tcW w:w="1391"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66"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40"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180"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21" w:type="dxa"/>
            <w:vAlign w:val="center"/>
            <w:textDirection w:val="lrTb"/>
            <w:noWrap w:val="false"/>
          </w:tcPr>
          <w:p>
            <w:pPr>
              <w:pStyle w:val="897"/>
              <w:jc w:val="center"/>
              <w:spacing w:line="220" w:lineRule="auto"/>
            </w:pPr>
            <w:r>
              <w:rPr>
                <w:b/>
                <w:bCs/>
              </w:rPr>
              <w:t xml:space="preserve">扣分</w:t>
            </w:r>
            <w:r/>
          </w:p>
        </w:tc>
      </w:tr>
      <w:tr>
        <w:trPr/>
        <w:tc>
          <w:tcPr>
            <w:tcMar>
              <w:left w:w="50" w:type="dxa"/>
              <w:top w:w="20" w:type="dxa"/>
              <w:right w:w="50" w:type="dxa"/>
              <w:bottom w:w="20" w:type="dxa"/>
            </w:tcMar>
            <w:tcW w:w="1391"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40"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80" w:type="dxa"/>
            <w:vAlign w:val="center"/>
            <w:vMerge w:val="restart"/>
            <w:textDirection w:val="lrTb"/>
            <w:noWrap w:val="false"/>
          </w:tcPr>
          <w:p>
            <w:pPr>
              <w:pStyle w:val="897"/>
            </w:pPr>
            <w:r/>
            <w:r/>
          </w:p>
        </w:tc>
        <w:tc>
          <w:tcPr>
            <w:tcMar>
              <w:left w:w="50" w:type="dxa"/>
              <w:top w:w="20" w:type="dxa"/>
              <w:right w:w="50" w:type="dxa"/>
              <w:bottom w:w="20" w:type="dxa"/>
            </w:tcMar>
            <w:tcW w:w="521" w:type="dxa"/>
            <w:vAlign w:val="center"/>
            <w:vMerge w:val="restart"/>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40"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80" w:type="dxa"/>
            <w:vAlign w:val="center"/>
            <w:vMerge w:val="restart"/>
            <w:textDirection w:val="lrTb"/>
            <w:noWrap w:val="false"/>
          </w:tcPr>
          <w:p>
            <w:pPr>
              <w:pStyle w:val="897"/>
            </w:pPr>
            <w:r/>
            <w:r/>
          </w:p>
        </w:tc>
        <w:tc>
          <w:tcPr>
            <w:tcMar>
              <w:left w:w="50" w:type="dxa"/>
              <w:top w:w="20" w:type="dxa"/>
              <w:right w:w="50" w:type="dxa"/>
              <w:bottom w:w="20" w:type="dxa"/>
            </w:tcMar>
            <w:tcW w:w="521" w:type="dxa"/>
            <w:vAlign w:val="center"/>
            <w:vMerge w:val="restart"/>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6、不吃、拿病人食物、钱财，不收取任何小费。</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40"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180" w:type="dxa"/>
            <w:vAlign w:val="center"/>
            <w:vMerge w:val="restart"/>
            <w:textDirection w:val="lrTb"/>
            <w:noWrap w:val="false"/>
          </w:tcPr>
          <w:p>
            <w:pPr>
              <w:pStyle w:val="897"/>
            </w:pPr>
            <w:r/>
            <w:r/>
          </w:p>
        </w:tc>
        <w:tc>
          <w:tcPr>
            <w:tcMar>
              <w:left w:w="50" w:type="dxa"/>
              <w:top w:w="20" w:type="dxa"/>
              <w:right w:w="50" w:type="dxa"/>
              <w:bottom w:w="20" w:type="dxa"/>
            </w:tcMar>
            <w:tcW w:w="521" w:type="dxa"/>
            <w:vAlign w:val="center"/>
            <w:vMerge w:val="restart"/>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3、及时完成陪检、送检工作，带病人出去后要按规定做完检查后将病人带回，不得做完检查让病人自行回来</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4、及时运送化验单及标本，做事不拖拉，不得故意延误时间</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5、工作过程中如发生意外事件，要严格按项目部和病区的培训规范要求操作，严禁未做应急汇报，擅自处理；如检验标本玻璃管打破或翻到，病人针头掉等突发状况。</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6、上班时间需在护士台等待调遣（特别是中午连班的员工），严禁私自待在休息室；外出办事时要告知主班护士，保持好联系。</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7、积极主动与项目管理人员沟通工作困难或问题，不得与医患人员发生冲突，保持主动、热情、优质、高效的服务品质。</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8、发生有效顾客抱怨或投诉的（因正常工作程序引发的顾客抱怨和投诉，或者查无实据的顾客投诉除外）</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40"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180" w:type="dxa"/>
            <w:vAlign w:val="center"/>
            <w:vMerge w:val="restart"/>
            <w:textDirection w:val="lrTb"/>
            <w:noWrap w:val="false"/>
          </w:tcPr>
          <w:p>
            <w:pPr>
              <w:pStyle w:val="897"/>
            </w:pPr>
            <w:r/>
            <w:r/>
          </w:p>
        </w:tc>
        <w:tc>
          <w:tcPr>
            <w:tcMar>
              <w:left w:w="50" w:type="dxa"/>
              <w:top w:w="20" w:type="dxa"/>
              <w:right w:w="50" w:type="dxa"/>
              <w:bottom w:w="20" w:type="dxa"/>
            </w:tcMar>
            <w:tcW w:w="521" w:type="dxa"/>
            <w:vAlign w:val="center"/>
            <w:vMerge w:val="restart"/>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507"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南通大学附属医院病区护理员考核标准</w:t>
      </w:r>
      <w:r/>
    </w:p>
    <w:p>
      <w:pPr>
        <w:pStyle w:val="897"/>
        <w:spacing w:after="100"/>
      </w:pPr>
      <w:r>
        <w:rPr>
          <w:sz w:val="14"/>
          <w:szCs w:val="14"/>
        </w:rPr>
        <w:t xml:space="preserve">病区：                                      姓名：                                      工作牌号：                            考核者：                          年             月            日</w:t>
      </w:r>
      <w:r/>
    </w:p>
    <w:tbl>
      <w:tblPr>
        <w:tblW w:w="98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81"/>
        <w:gridCol w:w="3742"/>
        <w:gridCol w:w="2028"/>
        <w:gridCol w:w="2074"/>
        <w:gridCol w:w="632"/>
      </w:tblGrid>
      <w:tr>
        <w:trPr>
          <w:trHeight w:val="360"/>
          <w:tblHeader/>
        </w:trPr>
        <w:tc>
          <w:tcPr>
            <w:tcMar>
              <w:left w:w="50" w:type="dxa"/>
              <w:top w:w="20" w:type="dxa"/>
              <w:right w:w="50" w:type="dxa"/>
              <w:bottom w:w="20" w:type="dxa"/>
            </w:tcMar>
            <w:tcW w:w="1381"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42"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28"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074"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632" w:type="dxa"/>
            <w:vAlign w:val="center"/>
            <w:textDirection w:val="lrTb"/>
            <w:noWrap w:val="false"/>
          </w:tcPr>
          <w:p>
            <w:pPr>
              <w:pStyle w:val="897"/>
              <w:jc w:val="center"/>
              <w:spacing w:line="220" w:lineRule="auto"/>
            </w:pPr>
            <w:r>
              <w:rPr>
                <w:b/>
                <w:bCs/>
              </w:rPr>
              <w:t xml:space="preserve">扣分</w:t>
            </w:r>
            <w:r/>
          </w:p>
        </w:tc>
      </w:tr>
      <w:tr>
        <w:trPr/>
        <w:tc>
          <w:tcPr>
            <w:tcMar>
              <w:left w:w="50" w:type="dxa"/>
              <w:top w:w="20" w:type="dxa"/>
              <w:right w:w="50" w:type="dxa"/>
              <w:bottom w:w="20" w:type="dxa"/>
            </w:tcMar>
            <w:tcW w:w="1381"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28"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074" w:type="dxa"/>
            <w:vAlign w:val="center"/>
            <w:vMerge w:val="restart"/>
            <w:textDirection w:val="lrTb"/>
            <w:noWrap w:val="false"/>
          </w:tcPr>
          <w:p>
            <w:pPr>
              <w:pStyle w:val="897"/>
            </w:pPr>
            <w:r/>
            <w:r/>
          </w:p>
        </w:tc>
        <w:tc>
          <w:tcPr>
            <w:tcMar>
              <w:left w:w="50" w:type="dxa"/>
              <w:top w:w="20" w:type="dxa"/>
              <w:right w:w="50" w:type="dxa"/>
              <w:bottom w:w="20" w:type="dxa"/>
            </w:tcMar>
            <w:tcW w:w="632" w:type="dxa"/>
            <w:vAlign w:val="center"/>
            <w:vMerge w:val="restart"/>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28"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074" w:type="dxa"/>
            <w:vAlign w:val="center"/>
            <w:vMerge w:val="restart"/>
            <w:textDirection w:val="lrTb"/>
            <w:noWrap w:val="false"/>
          </w:tcPr>
          <w:p>
            <w:pPr>
              <w:pStyle w:val="897"/>
            </w:pPr>
            <w:r/>
            <w:r/>
          </w:p>
        </w:tc>
        <w:tc>
          <w:tcPr>
            <w:tcMar>
              <w:left w:w="50" w:type="dxa"/>
              <w:top w:w="20" w:type="dxa"/>
              <w:right w:w="50" w:type="dxa"/>
              <w:bottom w:w="20" w:type="dxa"/>
            </w:tcMar>
            <w:tcW w:w="632" w:type="dxa"/>
            <w:vAlign w:val="center"/>
            <w:vMerge w:val="restart"/>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6、不吃、拿病人食物、钱财，不收取任何小费。</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28"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074" w:type="dxa"/>
            <w:vAlign w:val="center"/>
            <w:vMerge w:val="restart"/>
            <w:textDirection w:val="lrTb"/>
            <w:noWrap w:val="false"/>
          </w:tcPr>
          <w:p>
            <w:pPr>
              <w:pStyle w:val="897"/>
            </w:pPr>
            <w:r/>
            <w:r/>
          </w:p>
        </w:tc>
        <w:tc>
          <w:tcPr>
            <w:tcMar>
              <w:left w:w="50" w:type="dxa"/>
              <w:top w:w="20" w:type="dxa"/>
              <w:right w:w="50" w:type="dxa"/>
              <w:bottom w:w="20" w:type="dxa"/>
            </w:tcMar>
            <w:tcW w:w="632" w:type="dxa"/>
            <w:vAlign w:val="center"/>
            <w:vMerge w:val="restart"/>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3、定期协助完成病人完成生活护理、基础护理，整理床单、尿垫、被套，保持床单元整洁、平整、无污垢碎屑、无皱折，剪手指（脚趾）甲、剃男病人的胡须等，保证头发无异味等</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4、完成一床二巾清洁，做好病人晨晚间生活护理；协助病员自身的清洁工作，每周洗头一次，冬季每周洗澡或擦澡一次，春秋季每周二到三次，夏季每天一到二次；</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5、协助病人做好入院前的准备工作及出院后床单元的终末处理，整理床头柜，床下，洗手间物品等；</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6、物品摆放整齐，床铺平整、床下无杂物；</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7、随时清点、更换脏被服，不乱扔、乱放，保持病房整洁；</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8、按时收发、清点病员服，锁陪客椅</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根据护士长、护士安排及时做好物品消毒工作，执行各项周事到位</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28"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074" w:type="dxa"/>
            <w:vAlign w:val="center"/>
            <w:vMerge w:val="restart"/>
            <w:textDirection w:val="lrTb"/>
            <w:noWrap w:val="false"/>
          </w:tcPr>
          <w:p>
            <w:pPr>
              <w:pStyle w:val="897"/>
            </w:pPr>
            <w:r/>
            <w:r/>
          </w:p>
        </w:tc>
        <w:tc>
          <w:tcPr>
            <w:tcMar>
              <w:left w:w="50" w:type="dxa"/>
              <w:top w:w="20" w:type="dxa"/>
              <w:right w:w="50" w:type="dxa"/>
              <w:bottom w:w="20" w:type="dxa"/>
            </w:tcMar>
            <w:tcW w:w="632" w:type="dxa"/>
            <w:vAlign w:val="center"/>
            <w:vMerge w:val="restart"/>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476"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南通大学附属医院物业工作物业管理分中心考核表（物业）</w:t>
      </w:r>
      <w:r/>
    </w:p>
    <w:tbl>
      <w:tblPr>
        <w:tblW w:w="983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77"/>
        <w:gridCol w:w="3271"/>
        <w:gridCol w:w="2388"/>
        <w:gridCol w:w="2193"/>
        <w:gridCol w:w="608"/>
      </w:tblGrid>
      <w:tr>
        <w:trPr>
          <w:trHeight w:val="405"/>
          <w:tblHeader/>
        </w:trPr>
        <w:tc>
          <w:tcPr>
            <w:tcMar>
              <w:left w:w="50" w:type="dxa"/>
              <w:top w:w="20" w:type="dxa"/>
              <w:right w:w="50" w:type="dxa"/>
              <w:bottom w:w="20" w:type="dxa"/>
            </w:tcMar>
            <w:tcW w:w="1377" w:type="dxa"/>
            <w:vAlign w:val="center"/>
            <w:textDirection w:val="lrTb"/>
            <w:noWrap w:val="false"/>
          </w:tcPr>
          <w:p>
            <w:pPr>
              <w:pStyle w:val="897"/>
              <w:jc w:val="center"/>
              <w:spacing w:line="260" w:lineRule="auto"/>
            </w:pPr>
            <w:r>
              <w:rPr>
                <w:b/>
                <w:bCs/>
              </w:rPr>
              <w:t xml:space="preserve">类别</w:t>
            </w:r>
            <w:r/>
          </w:p>
        </w:tc>
        <w:tc>
          <w:tcPr>
            <w:tcMar>
              <w:left w:w="50" w:type="dxa"/>
              <w:top w:w="20" w:type="dxa"/>
              <w:right w:w="50" w:type="dxa"/>
              <w:bottom w:w="20" w:type="dxa"/>
            </w:tcMar>
            <w:tcW w:w="3271" w:type="dxa"/>
            <w:vAlign w:val="center"/>
            <w:textDirection w:val="lrTb"/>
            <w:noWrap w:val="false"/>
          </w:tcPr>
          <w:p>
            <w:pPr>
              <w:pStyle w:val="897"/>
              <w:jc w:val="center"/>
              <w:spacing w:line="260" w:lineRule="auto"/>
            </w:pPr>
            <w:r>
              <w:rPr>
                <w:b/>
                <w:bCs/>
              </w:rPr>
              <w:t xml:space="preserve">检查项目</w:t>
            </w:r>
            <w:r/>
          </w:p>
        </w:tc>
        <w:tc>
          <w:tcPr>
            <w:tcMar>
              <w:left w:w="50" w:type="dxa"/>
              <w:top w:w="20" w:type="dxa"/>
              <w:right w:w="50" w:type="dxa"/>
              <w:bottom w:w="20" w:type="dxa"/>
            </w:tcMar>
            <w:tcW w:w="2388" w:type="dxa"/>
            <w:vAlign w:val="center"/>
            <w:textDirection w:val="lrTb"/>
            <w:noWrap w:val="false"/>
          </w:tcPr>
          <w:p>
            <w:pPr>
              <w:pStyle w:val="897"/>
              <w:jc w:val="center"/>
              <w:spacing w:line="260" w:lineRule="auto"/>
            </w:pPr>
            <w:r>
              <w:rPr>
                <w:b/>
                <w:bCs/>
              </w:rPr>
              <w:t xml:space="preserve">检查标准</w:t>
            </w:r>
            <w:r/>
          </w:p>
        </w:tc>
        <w:tc>
          <w:tcPr>
            <w:tcMar>
              <w:left w:w="50" w:type="dxa"/>
              <w:top w:w="20" w:type="dxa"/>
              <w:right w:w="50" w:type="dxa"/>
              <w:bottom w:w="20" w:type="dxa"/>
            </w:tcMar>
            <w:tcW w:w="2193" w:type="dxa"/>
            <w:vAlign w:val="center"/>
            <w:textDirection w:val="lrTb"/>
            <w:noWrap w:val="false"/>
          </w:tcPr>
          <w:p>
            <w:pPr>
              <w:pStyle w:val="897"/>
              <w:jc w:val="center"/>
              <w:spacing w:line="260" w:lineRule="auto"/>
              <w:rPr>
                <w:rFonts w:eastAsia="微软雅黑"/>
                <w:lang w:val="en-US" w:eastAsia="zh-CN"/>
              </w:rPr>
            </w:pPr>
            <w:r>
              <w:rPr>
                <w:rFonts w:hint="eastAsia"/>
                <w:b/>
                <w:bCs/>
                <w:lang w:val="en-US" w:eastAsia="zh-CN"/>
              </w:rPr>
              <w:t xml:space="preserve">扣分原因</w:t>
            </w:r>
            <w:r>
              <w:rPr>
                <w:rFonts w:eastAsia="微软雅黑"/>
                <w:lang w:val="en-US" w:eastAsia="zh-CN"/>
              </w:rPr>
            </w:r>
            <w:r/>
          </w:p>
        </w:tc>
        <w:tc>
          <w:tcPr>
            <w:tcMar>
              <w:left w:w="50" w:type="dxa"/>
              <w:top w:w="20" w:type="dxa"/>
              <w:right w:w="50" w:type="dxa"/>
              <w:bottom w:w="20" w:type="dxa"/>
            </w:tcMar>
            <w:tcW w:w="608" w:type="dxa"/>
            <w:vAlign w:val="center"/>
            <w:textDirection w:val="lrTb"/>
            <w:noWrap w:val="false"/>
          </w:tcPr>
          <w:p>
            <w:pPr>
              <w:pStyle w:val="897"/>
              <w:jc w:val="center"/>
              <w:spacing w:line="260" w:lineRule="auto"/>
            </w:pPr>
            <w:r>
              <w:rPr>
                <w:b/>
                <w:bCs/>
              </w:rPr>
              <w:t xml:space="preserve">扣分</w:t>
            </w:r>
            <w:r/>
          </w:p>
        </w:tc>
      </w:tr>
      <w:tr>
        <w:trPr>
          <w:trHeight w:val="679"/>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（8分）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1、身体健康、统一着装、仪表整洁、挂牌服务、用语文明、首饰不外露、工作服不穿至医院外面</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945"/>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2、服从管理、遵守劳动纪律、上班时间不得吸烟、串岗聊天、不迟到、无旷工、违纪现象、不得收集废品买卖</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258"/>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3、培训后上岗、严禁收取病人及家属钱物，不得与患者、家属、工作人员发生争执，严禁在服务区域发生吵架等行为。严格执行保护医疗制度，不探听、不泄露与传递病人与工作人员隐私</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4、无有效投诉</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院感要求</w:t>
            </w:r>
            <w:r/>
          </w:p>
          <w:p>
            <w:pPr>
              <w:pStyle w:val="897"/>
              <w:jc w:val="center"/>
              <w:spacing w:line="200" w:lineRule="auto"/>
            </w:pPr>
            <w:r>
              <w:rPr>
                <w:b/>
                <w:bCs/>
                <w:sz w:val="13"/>
                <w:szCs w:val="13"/>
              </w:rPr>
              <w:t xml:space="preserve">（10分）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1、防护用品佩戴齐全、医疗废物鹅颈式包扎、包装符合规定，按院感要求信息化收集医废</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2、各类垃圾及时清理运送，生活垃圾与医疗废物分开清运，按院感指定路线运送医疗废物</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3、工具、物品按院感要求分类配备</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47"/>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4、掌握手卫生及消毒液配比，按消毒隔离要求完成工作</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保洁服务</w:t>
            </w:r>
            <w:r/>
          </w:p>
          <w:p>
            <w:pPr>
              <w:pStyle w:val="897"/>
              <w:jc w:val="center"/>
              <w:spacing w:line="200" w:lineRule="auto"/>
            </w:pPr>
            <w:r>
              <w:rPr>
                <w:b/>
                <w:bCs/>
                <w:sz w:val="13"/>
                <w:szCs w:val="13"/>
              </w:rPr>
              <w:t xml:space="preserve">（26分）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1、按工作流程、周事安排完成各项工作任务</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2、保洁车、工具分区使用，标识明显、清污分开、整齐摆放、规范使用</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541"/>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地面（可移动物体下），挂件、电视机、设备带、输液吊架、门、把手、橱门、窗台、玻璃、空调出回风口、高处灯具等；办公用房、各诊室地面拖擦及室内消毒，垃圾桶倾倒，门、窗、窗台、开关、沙发等擦拭，桌面、电话清洁</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4、卫生间地面、墙面、台面等；垃圾桶及时倾倒，袋按要求更换；马桶无尿渍等；不定时巡视若干次；</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243"/>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5、楼梯、大厅、走廊、墙面、窗户、茶水间、墙角线、垃圾桶、扶手、栏杆、窗台、灯饰、地面湿拖、干拖；病区外门、住院部外门；垃圾桶；等候椅、自助机擦拭</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84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6、外场车道无卫生死角，无安全隐患；垃圾桶倾倒卫生；外场标识卫生；室外设施设备干净、整洁（垃圾箱无溢出，宣传栏、指示牌、路灯、条凳等无积灰），水池、景观无垃圾；路面无垃圾、杂草、积水、绿化无垃圾、枯枝败叶、砖石瓦块、晾衣悬挂等现象，室外无张贴乱画、张贴广告等。</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243"/>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运送服务</w:t>
            </w:r>
            <w:r/>
          </w:p>
          <w:p>
            <w:pPr>
              <w:pStyle w:val="897"/>
              <w:jc w:val="center"/>
              <w:spacing w:line="200" w:lineRule="auto"/>
            </w:pPr>
            <w:r>
              <w:rPr>
                <w:b/>
                <w:bCs/>
                <w:sz w:val="13"/>
                <w:szCs w:val="13"/>
              </w:rPr>
              <w:t xml:space="preserve">（16分）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1、标本、送检、配送等及时、准确、无差错、无丢失；打发餐时佩戴口罩帽子，不克扣病人的饭菜，及时订、补餐，订发餐准确，餐具使用后消毒，开水间配餐间使用完保持清洁</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2、运送能落实安全措施，未发生安全事故</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夜间服务</w:t>
            </w:r>
            <w:r/>
          </w:p>
          <w:p>
            <w:pPr>
              <w:pStyle w:val="897"/>
              <w:jc w:val="center"/>
              <w:spacing w:line="200" w:lineRule="auto"/>
            </w:pPr>
            <w:r>
              <w:rPr>
                <w:b/>
                <w:bCs/>
                <w:sz w:val="13"/>
                <w:szCs w:val="13"/>
              </w:rPr>
              <w:t xml:space="preserve">（6分）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1、职责范围的工作随叫随到</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违反一次扣1分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2、夜间保洁</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541"/>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辅助服务</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护理员按工作流程、周事安排完成各项工作任务（协助完成病人生活、基础护理、晨间护理、翻身、整理床单元、冲开水、终末被服处理等）；一床两巾，动作轻柔、床单元平整、无污迹、碎屑；指甲平整，面部光洁，终末被服处理到位，处于备用状态</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2、护理员不随意解释病情、不介绍陪护人员</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3、护理员被服清点、更换的污被服，数量准确、放置符合要求，避免二次污染</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4、电梯司机培训后上岗，规范操作；防止电梯被推车及重物撞坏；</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5、电梯梯内保持整洁，无烟头，痰迹污渍等，内壁光亮；定期消毒，做好记录；按钮便携贴数量保证使用；</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6、电梯司机精神饱满、姿态端正、热情礼貌微笑站立服务；发现有损坏、隐患及时报告，安抚乘客。</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管理员</w:t>
            </w:r>
            <w:r/>
          </w:p>
          <w:p>
            <w:pPr>
              <w:pStyle w:val="897"/>
              <w:jc w:val="center"/>
              <w:spacing w:line="200" w:lineRule="auto"/>
            </w:pPr>
            <w:r>
              <w:rPr>
                <w:b/>
                <w:bCs/>
                <w:sz w:val="13"/>
                <w:szCs w:val="13"/>
              </w:rPr>
              <w:t xml:space="preserve">（14分）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1、缺编情况</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2、有培训计划、按计划进行培训，培训后上岗、工作尽职尽责</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3、每日巡视服务区域，及时了解工人服务情况，及时听取反馈，落实改进</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4、执行力强、出现问题能快速整改，整改到位时间不超过2天</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530"/>
        </w:trPr>
        <w:tc>
          <w:tcPr>
            <w:gridSpan w:val="2"/>
            <w:tcMar>
              <w:left w:w="50" w:type="dxa"/>
              <w:top w:w="20" w:type="dxa"/>
              <w:right w:w="50" w:type="dxa"/>
              <w:bottom w:w="20" w:type="dxa"/>
            </w:tcMar>
            <w:tcW w:w="4648" w:type="dxa"/>
            <w:vAlign w:val="center"/>
            <w:textDirection w:val="lrTb"/>
            <w:noWrap w:val="false"/>
          </w:tcPr>
          <w:p>
            <w:pPr>
              <w:pStyle w:val="897"/>
              <w:jc w:val="center"/>
            </w:pPr>
            <w:r>
              <w:rPr>
                <w:b/>
                <w:bCs/>
                <w:sz w:val="14"/>
                <w:szCs w:val="14"/>
              </w:rPr>
              <w:t xml:space="preserve">合计</w:t>
            </w:r>
            <w:r/>
          </w:p>
        </w:tc>
        <w:tc>
          <w:tcPr>
            <w:tcW w:w="2388" w:type="dxa"/>
            <w:vAlign w:val="center"/>
            <w:textDirection w:val="lrTb"/>
            <w:noWrap w:val="false"/>
          </w:tcPr>
          <w:p>
            <w:pPr>
              <w:pStyle w:val="897"/>
              <w:jc w:val="center"/>
            </w:pPr>
            <w:r>
              <w:rPr>
                <w:b/>
                <w:bCs/>
                <w:sz w:val="14"/>
                <w:szCs w:val="14"/>
              </w:rPr>
              <w:t xml:space="preserve">得分</w:t>
            </w:r>
            <w:r/>
          </w:p>
        </w:tc>
        <w:tc>
          <w:tcPr>
            <w:tcMar>
              <w:left w:w="50" w:type="dxa"/>
              <w:top w:w="20" w:type="dxa"/>
              <w:right w:w="50" w:type="dxa"/>
              <w:bottom w:w="20" w:type="dxa"/>
            </w:tcMar>
            <w:tcW w:w="2193" w:type="dxa"/>
            <w:vAlign w:val="center"/>
            <w:textDirection w:val="lrTb"/>
            <w:noWrap w:val="false"/>
          </w:tcPr>
          <w:p>
            <w:pPr>
              <w:pStyle w:val="897"/>
              <w:jc w:val="center"/>
              <w:spacing w:line="200" w:lineRule="auto"/>
            </w:pPr>
            <w:r/>
            <w:r/>
          </w:p>
        </w:tc>
        <w:tc>
          <w:tcPr>
            <w:tcW w:w="608"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rPr>
          <w:sz w:val="14"/>
          <w:szCs w:val="14"/>
        </w:rPr>
      </w:pPr>
      <w:r>
        <w:rPr>
          <w:sz w:val="14"/>
          <w:szCs w:val="14"/>
        </w:rPr>
      </w:r>
      <w:r/>
    </w:p>
    <w:p>
      <w:pPr>
        <w:pStyle w:val="897"/>
        <w:spacing w:before="40" w:line="200" w:lineRule="auto"/>
      </w:pPr>
      <w:r>
        <w:rPr>
          <w:sz w:val="14"/>
          <w:szCs w:val="14"/>
        </w:rPr>
        <w:t xml:space="preserve">备注：1.考核小组成员大于等于3人，组长由物业管理分中心主任担任，考核小组成员由科室物业管理人员组成</w:t>
      </w:r>
      <w:r/>
    </w:p>
    <w:p>
      <w:pPr>
        <w:pStyle w:val="897"/>
        <w:spacing w:before="40" w:line="200" w:lineRule="auto"/>
      </w:pPr>
      <w:r>
        <w:rPr>
          <w:sz w:val="14"/>
          <w:szCs w:val="14"/>
        </w:rPr>
        <w:t xml:space="preserve">          2. 每月月底进行汇总。</w:t>
      </w:r>
      <w:r/>
    </w:p>
    <w:p>
      <w:pPr>
        <w:pStyle w:val="897"/>
      </w:pPr>
      <w:r/>
      <w:r/>
    </w:p>
    <w:p>
      <w:pPr>
        <w:pStyle w:val="897"/>
        <w:jc w:val="center"/>
        <w:spacing w:after="80"/>
        <w:rPr>
          <w:b/>
          <w:bCs/>
          <w:sz w:val="22"/>
          <w:szCs w:val="22"/>
        </w:rPr>
      </w:pPr>
      <w:r>
        <w:rPr>
          <w:b/>
          <w:bCs/>
          <w:sz w:val="22"/>
          <w:szCs w:val="22"/>
        </w:rPr>
      </w:r>
      <w:r/>
    </w:p>
    <w:p>
      <w:pPr>
        <w:pStyle w:val="897"/>
        <w:jc w:val="center"/>
        <w:spacing w:after="80"/>
      </w:pPr>
      <w:r>
        <w:rPr>
          <w:b/>
          <w:bCs/>
          <w:sz w:val="22"/>
          <w:szCs w:val="22"/>
        </w:rPr>
        <w:t xml:space="preserve">南通大学附属医院用工考核表（药物运送）</w:t>
      </w:r>
      <w:r/>
    </w:p>
    <w:tbl>
      <w:tblPr>
        <w:tblW w:w="9836"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1"/>
        <w:gridCol w:w="1649"/>
        <w:gridCol w:w="457"/>
        <w:gridCol w:w="2896"/>
        <w:gridCol w:w="1191"/>
        <w:gridCol w:w="1811"/>
        <w:gridCol w:w="641"/>
      </w:tblGrid>
      <w:tr>
        <w:trPr>
          <w:trHeight w:val="383"/>
          <w:tblHeader/>
        </w:trPr>
        <w:tc>
          <w:tcPr>
            <w:tcMar>
              <w:left w:w="50" w:type="dxa"/>
              <w:top w:w="20" w:type="dxa"/>
              <w:right w:w="50" w:type="dxa"/>
              <w:bottom w:w="20" w:type="dxa"/>
            </w:tcMar>
            <w:tcW w:w="1191"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49"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57"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896"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91"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811" w:type="dxa"/>
            <w:vAlign w:val="center"/>
            <w:textDirection w:val="lrTb"/>
            <w:noWrap w:val="false"/>
          </w:tcPr>
          <w:p>
            <w:pPr>
              <w:pStyle w:val="897"/>
              <w:jc w:val="center"/>
              <w:spacing w:line="200" w:lineRule="auto"/>
              <w:rPr>
                <w:rFonts w:eastAsia="微软雅黑"/>
                <w:lang w:val="en-US" w:eastAsia="zh-CN"/>
              </w:rPr>
            </w:pPr>
            <w:r>
              <w:rPr>
                <w:rFonts w:hint="eastAsia"/>
                <w:lang w:val="en-US" w:eastAsia="zh-CN"/>
              </w:rPr>
              <w:t xml:space="preserve">扣分原因</w:t>
            </w:r>
            <w:r>
              <w:rPr>
                <w:rFonts w:eastAsia="微软雅黑"/>
                <w:lang w:val="en-US" w:eastAsia="zh-CN"/>
              </w:rPr>
            </w:r>
            <w:r/>
          </w:p>
        </w:tc>
        <w:tc>
          <w:tcPr>
            <w:tcMar>
              <w:left w:w="50" w:type="dxa"/>
              <w:top w:w="20" w:type="dxa"/>
              <w:right w:w="50" w:type="dxa"/>
              <w:bottom w:w="20" w:type="dxa"/>
            </w:tcMar>
            <w:tcW w:w="641" w:type="dxa"/>
            <w:vAlign w:val="center"/>
            <w:textDirection w:val="lrTb"/>
            <w:noWrap w:val="false"/>
          </w:tcPr>
          <w:p>
            <w:pPr>
              <w:pStyle w:val="897"/>
              <w:jc w:val="center"/>
              <w:spacing w:line="200" w:lineRule="auto"/>
            </w:pPr>
            <w:r>
              <w:rPr>
                <w:b/>
                <w:bCs/>
                <w:sz w:val="14"/>
                <w:szCs w:val="14"/>
              </w:rPr>
              <w:t xml:space="preserve">扣分</w:t>
            </w:r>
            <w:r/>
          </w:p>
        </w:tc>
      </w:tr>
      <w:tr>
        <w:trPr>
          <w:trHeight w:val="622"/>
        </w:trPr>
        <w:tc>
          <w:tcPr>
            <w:tcMar>
              <w:left w:w="50" w:type="dxa"/>
              <w:top w:w="20" w:type="dxa"/>
              <w:right w:w="50" w:type="dxa"/>
              <w:bottom w:w="20" w:type="dxa"/>
            </w:tcMar>
            <w:tcW w:w="1191"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统一着装、仪表整洁、挂牌服务、用语文明；佩戴帽子、口罩；首饰不外露。</w:t>
            </w:r>
            <w:r/>
          </w:p>
        </w:tc>
        <w:tc>
          <w:tcPr>
            <w:tcMar>
              <w:left w:w="50" w:type="dxa"/>
              <w:top w:w="20" w:type="dxa"/>
              <w:right w:w="50" w:type="dxa"/>
              <w:bottom w:w="20" w:type="dxa"/>
            </w:tcMar>
            <w:tcW w:w="1191"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811" w:type="dxa"/>
            <w:vAlign w:val="center"/>
            <w:vMerge w:val="restart"/>
            <w:textDirection w:val="lrTb"/>
            <w:noWrap w:val="false"/>
          </w:tcPr>
          <w:p>
            <w:pPr>
              <w:pStyle w:val="897"/>
            </w:pPr>
            <w:r/>
            <w:r/>
          </w:p>
        </w:tc>
        <w:tc>
          <w:tcPr>
            <w:tcMar>
              <w:left w:w="50" w:type="dxa"/>
              <w:top w:w="20" w:type="dxa"/>
              <w:right w:w="50" w:type="dxa"/>
              <w:bottom w:w="20" w:type="dxa"/>
            </w:tcMar>
            <w:tcW w:w="641" w:type="dxa"/>
            <w:vAlign w:val="center"/>
            <w:vMerge w:val="restart"/>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服从管理、遵守劳动纪律；上班时间不吸烟、不串岗聊天、不迟到早退、无旷工。</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339"/>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培训合格后上岗，熟悉药房运送工作流程；无有效投诉。</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4、设备维护与归位</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每日检查运输工具（推车、冷藏箱），使用后清洁并停放在指定位置。</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restart"/>
            <w:textDirection w:val="lrTb"/>
            <w:noWrap w:val="false"/>
          </w:tcPr>
          <w:p>
            <w:pPr>
              <w:pStyle w:val="897"/>
              <w:jc w:val="center"/>
              <w:spacing w:line="200" w:lineRule="auto"/>
            </w:pPr>
            <w:r>
              <w:rPr>
                <w:b/>
                <w:bCs/>
                <w:sz w:val="13"/>
                <w:szCs w:val="13"/>
              </w:rPr>
              <w:t xml:space="preserve">规范操作</w:t>
            </w:r>
            <w:r/>
          </w:p>
          <w:p>
            <w:pPr>
              <w:pStyle w:val="897"/>
              <w:jc w:val="center"/>
              <w:spacing w:line="200" w:lineRule="auto"/>
            </w:pPr>
            <w:r>
              <w:rPr>
                <w:b/>
                <w:bCs/>
                <w:sz w:val="13"/>
                <w:szCs w:val="13"/>
              </w:rPr>
              <w:t xml:space="preserve">与合规性</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1、冷链管理</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运送冷链药品时，严格使用冷藏设备，核对并记录运输温度。</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restart"/>
            <w:textDirection w:val="lrTb"/>
            <w:noWrap w:val="false"/>
          </w:tcPr>
          <w:p>
            <w:pPr>
              <w:pStyle w:val="897"/>
            </w:pPr>
            <w:r/>
            <w:r/>
          </w:p>
        </w:tc>
        <w:tc>
          <w:tcPr>
            <w:tcMar>
              <w:left w:w="50" w:type="dxa"/>
              <w:top w:w="20" w:type="dxa"/>
              <w:right w:w="50" w:type="dxa"/>
              <w:bottom w:w="20" w:type="dxa"/>
            </w:tcMar>
            <w:tcW w:w="641" w:type="dxa"/>
            <w:vAlign w:val="center"/>
            <w:vMerge w:val="restart"/>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2、特殊药品管理</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运输麻精、高危药品时，遵守"双人双锁"、全程陪同不离视线等规定。</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915"/>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3、院感与卫生</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保持送药车/箱清洁，按规定路线行走，不穿行无菌或清洁禁区；接触药品前后严格执行手卫生；每日下班前对工作台面进行清洁消毒并记录。</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427"/>
        </w:trPr>
        <w:tc>
          <w:tcPr>
            <w:tcMar>
              <w:left w:w="50" w:type="dxa"/>
              <w:top w:w="20" w:type="dxa"/>
              <w:right w:w="50" w:type="dxa"/>
              <w:bottom w:w="20" w:type="dxa"/>
            </w:tcMar>
            <w:tcW w:w="1191" w:type="dxa"/>
            <w:vAlign w:val="center"/>
            <w:vMerge w:val="restart"/>
            <w:textDirection w:val="lrTb"/>
            <w:noWrap w:val="false"/>
          </w:tcPr>
          <w:p>
            <w:pPr>
              <w:pStyle w:val="897"/>
              <w:jc w:val="center"/>
              <w:spacing w:line="200" w:lineRule="auto"/>
            </w:pPr>
            <w:r>
              <w:rPr>
                <w:b/>
                <w:bCs/>
                <w:sz w:val="13"/>
                <w:szCs w:val="13"/>
              </w:rPr>
              <w:t xml:space="preserve">工作效率</w:t>
            </w:r>
            <w:r/>
          </w:p>
          <w:p>
            <w:pPr>
              <w:pStyle w:val="897"/>
              <w:jc w:val="center"/>
              <w:spacing w:line="200" w:lineRule="auto"/>
            </w:pPr>
            <w:r>
              <w:rPr>
                <w:b/>
                <w:bCs/>
                <w:sz w:val="13"/>
                <w:szCs w:val="13"/>
              </w:rPr>
              <w:t xml:space="preserve">与时效性</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1、常规配送及时性</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按既定路线和时间表完成各病区/科室的常规配送。</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restart"/>
            <w:textDirection w:val="lrTb"/>
            <w:noWrap w:val="false"/>
          </w:tcPr>
          <w:p>
            <w:pPr>
              <w:pStyle w:val="897"/>
            </w:pPr>
            <w:r/>
            <w:r/>
          </w:p>
        </w:tc>
        <w:tc>
          <w:tcPr>
            <w:tcMar>
              <w:left w:w="50" w:type="dxa"/>
              <w:top w:w="20" w:type="dxa"/>
              <w:right w:w="50" w:type="dxa"/>
              <w:bottom w:w="20" w:type="dxa"/>
            </w:tcMar>
            <w:tcW w:w="641" w:type="dxa"/>
            <w:vAlign w:val="center"/>
            <w:vMerge w:val="restart"/>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2、紧急配送响应</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接到急救、手术或临时急需药品任务时，反应迅速，优先送达。</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restart"/>
            <w:textDirection w:val="lrTb"/>
            <w:noWrap w:val="false"/>
          </w:tcPr>
          <w:p>
            <w:pPr>
              <w:pStyle w:val="897"/>
              <w:jc w:val="center"/>
              <w:spacing w:line="200" w:lineRule="auto"/>
            </w:pPr>
            <w:r>
              <w:rPr>
                <w:b/>
                <w:bCs/>
                <w:sz w:val="13"/>
                <w:szCs w:val="13"/>
              </w:rPr>
              <w:t xml:space="preserve">工作质量</w:t>
            </w:r>
            <w:r/>
          </w:p>
          <w:p>
            <w:pPr>
              <w:pStyle w:val="897"/>
              <w:jc w:val="center"/>
              <w:spacing w:line="200" w:lineRule="auto"/>
            </w:pPr>
            <w:r>
              <w:rPr>
                <w:b/>
                <w:bCs/>
                <w:sz w:val="13"/>
                <w:szCs w:val="13"/>
              </w:rPr>
              <w:t xml:space="preserve">与准确性</w:t>
            </w:r>
            <w:r/>
          </w:p>
          <w:p>
            <w:pPr>
              <w:pStyle w:val="897"/>
              <w:jc w:val="center"/>
              <w:spacing w:line="200" w:lineRule="auto"/>
            </w:pPr>
            <w:r>
              <w:rPr>
                <w:b/>
                <w:bCs/>
                <w:sz w:val="13"/>
                <w:szCs w:val="13"/>
              </w:rPr>
              <w:t xml:space="preserve">(40分)</w:t>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1、药品核对准确率</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20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严格执行"双人核对"或"三查七对"，确保药品品种、规格、数量、批次完全正确。</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restart"/>
            <w:textDirection w:val="lrTb"/>
            <w:noWrap w:val="false"/>
          </w:tcPr>
          <w:p>
            <w:pPr>
              <w:pStyle w:val="897"/>
            </w:pPr>
            <w:r/>
            <w:r/>
          </w:p>
        </w:tc>
        <w:tc>
          <w:tcPr>
            <w:tcMar>
              <w:left w:w="50" w:type="dxa"/>
              <w:top w:w="20" w:type="dxa"/>
              <w:right w:w="50" w:type="dxa"/>
              <w:bottom w:w="20" w:type="dxa"/>
            </w:tcMar>
            <w:tcW w:w="641" w:type="dxa"/>
            <w:vAlign w:val="center"/>
            <w:vMerge w:val="restart"/>
            <w:textDirection w:val="lrTb"/>
            <w:noWrap w:val="false"/>
          </w:tcPr>
          <w:p>
            <w:pPr>
              <w:pStyle w:val="897"/>
            </w:pPr>
            <w:r/>
            <w:r/>
          </w:p>
        </w:tc>
      </w:tr>
      <w:tr>
        <w:trPr>
          <w:trHeight w:val="439"/>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2、交接完整性</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交接单据填写规范、清晰，双方签字确认无遗漏。</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514"/>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3、药品完好率</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运送过程中无破损、无污染、无混淆，包装完好。</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516"/>
        </w:trPr>
        <w:tc>
          <w:tcPr>
            <w:gridSpan w:val="5"/>
            <w:tcMar>
              <w:left w:w="50" w:type="dxa"/>
              <w:top w:w="20" w:type="dxa"/>
              <w:right w:w="50" w:type="dxa"/>
              <w:bottom w:w="20" w:type="dxa"/>
            </w:tcMar>
            <w:tcW w:w="7384" w:type="dxa"/>
            <w:vAlign w:val="center"/>
            <w:textDirection w:val="lrTb"/>
            <w:noWrap w:val="false"/>
          </w:tcPr>
          <w:p>
            <w:pPr>
              <w:pStyle w:val="897"/>
              <w:jc w:val="center"/>
              <w:spacing w:line="200" w:lineRule="auto"/>
            </w:pPr>
            <w:r>
              <w:rPr>
                <w:b/>
                <w:bCs/>
                <w:sz w:val="14"/>
                <w:szCs w:val="14"/>
              </w:rPr>
              <w:t xml:space="preserve">合  计</w:t>
            </w:r>
            <w:r/>
          </w:p>
        </w:tc>
        <w:tc>
          <w:tcPr>
            <w:tcW w:w="1811" w:type="dxa"/>
            <w:vAlign w:val="center"/>
            <w:textDirection w:val="lrTb"/>
            <w:noWrap w:val="false"/>
          </w:tcPr>
          <w:p>
            <w:pPr>
              <w:pStyle w:val="897"/>
              <w:jc w:val="center"/>
              <w:spacing w:line="200" w:lineRule="auto"/>
            </w:pPr>
            <w:r/>
            <w:r/>
          </w:p>
        </w:tc>
        <w:tc>
          <w:tcPr>
            <w:tcW w:w="641"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考核小组成员≥3人，组长由药学部主任担任，成员由科室管理人员组成。</w:t>
      </w:r>
      <w:r/>
    </w:p>
    <w:p>
      <w:pPr>
        <w:pStyle w:val="897"/>
        <w:spacing w:line="200" w:lineRule="auto"/>
      </w:pPr>
      <w:r>
        <w:rPr>
          <w:sz w:val="13"/>
          <w:szCs w:val="13"/>
        </w:rPr>
        <w:t xml:space="preserve">2. 每月月底进行汇总。</w:t>
      </w:r>
      <w:r/>
    </w:p>
    <w:p>
      <w:pPr>
        <w:pStyle w:val="897"/>
        <w:spacing w:line="200" w:lineRule="auto"/>
      </w:pPr>
      <w:r>
        <w:rPr>
          <w:sz w:val="13"/>
          <w:szCs w:val="13"/>
        </w:rPr>
        <w:t xml:space="preserve">3. </w:t>
      </w:r>
      <w:r>
        <w:rPr>
          <w:rFonts w:hint="eastAsia"/>
          <w:sz w:val="13"/>
          <w:szCs w:val="13"/>
        </w:rPr>
        <w:t xml:space="preserve">月考核≥90 分，服务费全额给付；如月考核&lt;90分，每下降 1 分扣除当月应付服务费的 1%；月考核≤80 分；每下降1分扣除当月应付服务费的2%</w:t>
      </w:r>
      <w:r>
        <w:rPr>
          <w:sz w:val="13"/>
          <w:szCs w:val="13"/>
        </w:rPr>
        <w:t xml:space="preserve">。</w:t>
      </w:r>
      <w:r/>
    </w:p>
    <w:p>
      <w:pPr>
        <w:pStyle w:val="897"/>
      </w:pPr>
      <w:r>
        <w:br w:type="page" w:clear="all"/>
      </w:r>
      <w:r/>
    </w:p>
    <w:p>
      <w:pPr>
        <w:pStyle w:val="897"/>
        <w:jc w:val="center"/>
        <w:spacing w:after="80"/>
      </w:pPr>
      <w:r>
        <w:rPr>
          <w:b/>
          <w:bCs/>
          <w:sz w:val="22"/>
          <w:szCs w:val="22"/>
        </w:rPr>
        <w:t xml:space="preserve">南通大学附属医院用工考核表（锅炉房）</w:t>
      </w:r>
      <w:r/>
    </w:p>
    <w:tbl>
      <w:tblPr>
        <w:tblW w:w="98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6"/>
        <w:gridCol w:w="1657"/>
        <w:gridCol w:w="460"/>
        <w:gridCol w:w="2909"/>
        <w:gridCol w:w="1196"/>
        <w:gridCol w:w="1957"/>
        <w:gridCol w:w="482"/>
      </w:tblGrid>
      <w:tr>
        <w:trPr>
          <w:trHeight w:val="340"/>
          <w:tblHeader/>
        </w:trPr>
        <w:tc>
          <w:tcPr>
            <w:tcMar>
              <w:left w:w="50" w:type="dxa"/>
              <w:top w:w="20" w:type="dxa"/>
              <w:right w:w="50" w:type="dxa"/>
              <w:bottom w:w="20" w:type="dxa"/>
            </w:tcMar>
            <w:tcW w:w="1196"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57"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0"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09"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96"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957"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482" w:type="dxa"/>
            <w:vAlign w:val="center"/>
            <w:textDirection w:val="lrTb"/>
            <w:noWrap w:val="false"/>
          </w:tcPr>
          <w:p>
            <w:pPr>
              <w:pStyle w:val="897"/>
              <w:jc w:val="center"/>
              <w:spacing w:line="200" w:lineRule="auto"/>
            </w:pPr>
            <w:r>
              <w:rPr>
                <w:b/>
                <w:bCs/>
                <w:sz w:val="14"/>
                <w:szCs w:val="14"/>
              </w:rPr>
              <w:t xml:space="preserve">扣分</w:t>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统一着装、仪表整洁、挂牌服务；进入设备区域佩戴安全帽等防护用具；工作期间精神饱满。</w:t>
            </w:r>
            <w:r/>
          </w:p>
        </w:tc>
        <w:tc>
          <w:tcPr>
            <w:tcMar>
              <w:left w:w="50" w:type="dxa"/>
              <w:top w:w="20" w:type="dxa"/>
              <w:right w:w="50" w:type="dxa"/>
              <w:bottom w:w="20" w:type="dxa"/>
            </w:tcMar>
            <w:tcW w:w="1196"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服从管理、遵守劳动纪律；不迟到早退、无旷工；严禁无证操作特种设备。</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司炉工持有效《特种设备作业人员证》上岗；熟悉锅炉操作流程；无有效投诉。</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设备运行管理</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1、运行参数监控</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按时记录锅炉压力、温度、水位、燃烧状况等参数，数据真实准确，无漏记、错记。</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2、设备巡检</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按规定路线和频次巡检锅炉本体、辅机、管道、阀门，发现异常立即上报并处理。</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3、水质管理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定期检测锅炉水质（硬度、pH、溶解氧等），按时排污、加药，记录完整。</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安全操作</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1、安全操作规程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严格按操作规程启停锅炉；点火、停炉操作规范；无违章操作行为。</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2、消防与应急</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锅炉房内消防设施完好、通道畅通；熟悉应急预案，参加过应急演练。</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3、锅炉房管理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锅炉房严禁无关人员进入；门窗、锁具完好；室内无堆放易燃、易爆物品。</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环境卫生</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1、清洁卫生</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锅炉房地面、设备表面无积灰、无油污；工具摆放整齐；垃圾及时清理。</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2、通风与排水</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锅炉房通风良好，排水系统畅通；无积水、无异味。</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节能与记录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1、节能运行</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根据用热负荷合理调节燃烧与运行台数；无空烧、长明灯等浪费现象。</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2、台账与交接班</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运行日志、交接班记录填写完整、规范、可追溯；发现隐患第一时间上报。</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rHeight w:val="456"/>
        </w:trPr>
        <w:tc>
          <w:tcPr>
            <w:gridSpan w:val="5"/>
            <w:tcMar>
              <w:left w:w="50" w:type="dxa"/>
              <w:top w:w="20" w:type="dxa"/>
              <w:right w:w="50" w:type="dxa"/>
              <w:bottom w:w="20" w:type="dxa"/>
            </w:tcMar>
            <w:tcW w:w="7418" w:type="dxa"/>
            <w:vAlign w:val="center"/>
            <w:textDirection w:val="lrTb"/>
            <w:noWrap w:val="false"/>
          </w:tcPr>
          <w:p>
            <w:pPr>
              <w:pStyle w:val="897"/>
              <w:jc w:val="center"/>
              <w:spacing w:line="200" w:lineRule="auto"/>
            </w:pPr>
            <w:r>
              <w:rPr>
                <w:b/>
                <w:bCs/>
                <w:sz w:val="14"/>
                <w:szCs w:val="14"/>
              </w:rPr>
              <w:t xml:space="preserve">合  计</w:t>
            </w:r>
            <w:r/>
          </w:p>
        </w:tc>
        <w:tc>
          <w:tcPr>
            <w:tcW w:w="1957" w:type="dxa"/>
            <w:vAlign w:val="center"/>
            <w:textDirection w:val="lrTb"/>
            <w:noWrap w:val="false"/>
          </w:tcPr>
          <w:p>
            <w:pPr>
              <w:pStyle w:val="897"/>
              <w:jc w:val="center"/>
              <w:spacing w:line="200" w:lineRule="auto"/>
            </w:pPr>
            <w:r/>
            <w:r/>
          </w:p>
        </w:tc>
        <w:tc>
          <w:tcPr>
            <w:tcW w:w="482"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考核小组成员≥3人，组长由后勤能源分中心主任担任，成员由科室管理人员组成。</w:t>
      </w:r>
      <w:r/>
    </w:p>
    <w:p>
      <w:pPr>
        <w:pStyle w:val="897"/>
        <w:spacing w:line="200" w:lineRule="auto"/>
      </w:pPr>
      <w:r>
        <w:rPr>
          <w:sz w:val="13"/>
          <w:szCs w:val="13"/>
        </w:rPr>
        <w:t xml:space="preserve">2. 每月月底进行汇总。</w:t>
      </w:r>
      <w:r/>
    </w:p>
    <w:p>
      <w:pPr>
        <w:pStyle w:val="897"/>
        <w:spacing w:line="200" w:lineRule="auto"/>
      </w:pPr>
      <w:r>
        <w:rPr>
          <w:sz w:val="13"/>
          <w:szCs w:val="13"/>
        </w:rPr>
        <w:t xml:space="preserve">3. </w:t>
      </w:r>
      <w:r>
        <w:rPr>
          <w:rFonts w:hint="eastAsia"/>
          <w:sz w:val="13"/>
          <w:szCs w:val="13"/>
        </w:rPr>
        <w:t xml:space="preserve">月考核≥90 分，服务费全额给付；如月考核&lt;90分，每下降 1 分扣除当月应付服务费的 1%；月考核≤80 分；每下降1分扣除当月应付服务费的2%。</w:t>
      </w:r>
      <w:r/>
    </w:p>
    <w:p>
      <w:pPr>
        <w:pStyle w:val="897"/>
      </w:pPr>
      <w:r>
        <w:br w:type="page" w:clear="all"/>
      </w:r>
      <w:r/>
    </w:p>
    <w:p>
      <w:pPr>
        <w:pStyle w:val="897"/>
        <w:jc w:val="center"/>
        <w:spacing w:after="80"/>
      </w:pPr>
      <w:r>
        <w:rPr>
          <w:b/>
          <w:bCs/>
          <w:sz w:val="22"/>
          <w:szCs w:val="22"/>
        </w:rPr>
        <w:t xml:space="preserve">南通大学附属医院用工考核表（收发）</w:t>
      </w:r>
      <w:r/>
    </w:p>
    <w:tbl>
      <w:tblPr>
        <w:tblW w:w="983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8"/>
        <w:gridCol w:w="1659"/>
        <w:gridCol w:w="460"/>
        <w:gridCol w:w="2914"/>
        <w:gridCol w:w="1198"/>
        <w:gridCol w:w="1764"/>
        <w:gridCol w:w="645"/>
      </w:tblGrid>
      <w:tr>
        <w:trPr>
          <w:trHeight w:val="340"/>
          <w:tblHeader/>
        </w:trPr>
        <w:tc>
          <w:tcPr>
            <w:tcMar>
              <w:left w:w="50" w:type="dxa"/>
              <w:top w:w="20" w:type="dxa"/>
              <w:right w:w="50" w:type="dxa"/>
              <w:bottom w:w="20" w:type="dxa"/>
            </w:tcMar>
            <w:tcW w:w="1198"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59"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0"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14"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98"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764" w:type="dxa"/>
            <w:vAlign w:val="center"/>
            <w:textDirection w:val="lrTb"/>
            <w:noWrap w:val="false"/>
          </w:tcPr>
          <w:p>
            <w:pPr>
              <w:pStyle w:val="897"/>
              <w:jc w:val="center"/>
              <w:spacing w:line="200" w:lineRule="auto"/>
              <w:rPr>
                <w:rFonts w:eastAsia="微软雅黑"/>
                <w:lang w:val="en-US" w:eastAsia="zh-CN"/>
              </w:rPr>
            </w:pPr>
            <w:r>
              <w:rPr>
                <w:rFonts w:hint="eastAsia"/>
                <w:lang w:val="en-US" w:eastAsia="zh-CN"/>
              </w:rPr>
              <w:t xml:space="preserve">扣分原因</w:t>
            </w:r>
            <w:r>
              <w:rPr>
                <w:rFonts w:eastAsia="微软雅黑"/>
                <w:lang w:val="en-US" w:eastAsia="zh-CN"/>
              </w:rPr>
            </w:r>
            <w:r/>
          </w:p>
        </w:tc>
        <w:tc>
          <w:tcPr>
            <w:tcMar>
              <w:left w:w="50" w:type="dxa"/>
              <w:top w:w="20" w:type="dxa"/>
              <w:right w:w="50" w:type="dxa"/>
              <w:bottom w:w="20" w:type="dxa"/>
            </w:tcMar>
            <w:tcW w:w="645" w:type="dxa"/>
            <w:vAlign w:val="center"/>
            <w:textDirection w:val="lrTb"/>
            <w:noWrap w:val="false"/>
          </w:tcPr>
          <w:p>
            <w:pPr>
              <w:pStyle w:val="897"/>
              <w:jc w:val="center"/>
              <w:spacing w:line="200" w:lineRule="auto"/>
            </w:pPr>
            <w:r>
              <w:rPr>
                <w:b/>
                <w:bCs/>
                <w:sz w:val="14"/>
                <w:szCs w:val="14"/>
              </w:rPr>
              <w:t xml:space="preserve">扣分</w:t>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统一着装、仪表整洁、挂牌服务、用语文明；工作期间精神饱满。</w:t>
            </w:r>
            <w:r/>
          </w:p>
        </w:tc>
        <w:tc>
          <w:tcPr>
            <w:tcMar>
              <w:left w:w="50" w:type="dxa"/>
              <w:top w:w="20" w:type="dxa"/>
              <w:right w:w="50" w:type="dxa"/>
              <w:bottom w:w="20" w:type="dxa"/>
            </w:tcMar>
            <w:tcW w:w="1198"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服从管理、遵守劳动纪律；不迟到早退、无旷工；严禁私自拆阅信件邮件。</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3、培训与投诉管理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培训合格后上岗，熟悉收发流程；无有效投诉；接到查询时耐心解答。</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收件管理</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1、登记与签收</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所有来件（公文、报刊、包裹、快递）逐件登记，签收手续齐全。</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2、分类与分发</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按科室/部门分类整理，当日送达对应科室；急件、挂号件优先处理。</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3、报刊分发</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报刊、杂志按时分发到科室，无错发、漏发、积压。</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发件管理</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1、登记与封装</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院内公文、信函寄发前逐件登记，封装规范、地址清晰。</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2、交接与投递</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与邮政/快递人员当面交接，签收单据妥善保管；跟踪重要信件投递状态。</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3、费用与台账</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邮费、快递费逐笔登记，账单清晰；每月汇总上报。</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环境与安全</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1、收发室整洁</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收发室地面、台面整洁，无杂物堆放；信件包裹分类存放、标识清晰。</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2、消防与防盗</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收发室门窗完好、锁具可靠；发现可疑物品第一时间上报。</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保密与记录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1、保密管理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严禁私自拆阅、翻阅、泄露任何信件邮件内容；不外泄收件人信息。</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2、台账与记录</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收发台账完整可追溯；发现遗失、破损第一时间上报并协助查找。</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rHeight w:val="468"/>
        </w:trPr>
        <w:tc>
          <w:tcPr>
            <w:gridSpan w:val="5"/>
            <w:tcMar>
              <w:left w:w="50" w:type="dxa"/>
              <w:top w:w="20" w:type="dxa"/>
              <w:right w:w="50" w:type="dxa"/>
              <w:bottom w:w="20" w:type="dxa"/>
            </w:tcMar>
            <w:tcW w:w="7429" w:type="dxa"/>
            <w:vAlign w:val="center"/>
            <w:textDirection w:val="lrTb"/>
            <w:noWrap w:val="false"/>
          </w:tcPr>
          <w:p>
            <w:pPr>
              <w:pStyle w:val="897"/>
              <w:jc w:val="center"/>
              <w:spacing w:line="200" w:lineRule="auto"/>
            </w:pPr>
            <w:r>
              <w:rPr>
                <w:b/>
                <w:bCs/>
                <w:sz w:val="14"/>
                <w:szCs w:val="14"/>
              </w:rPr>
              <w:t xml:space="preserve">合  计</w:t>
            </w:r>
            <w:r/>
          </w:p>
        </w:tc>
        <w:tc>
          <w:tcPr>
            <w:tcW w:w="1764" w:type="dxa"/>
            <w:vAlign w:val="center"/>
            <w:textDirection w:val="lrTb"/>
            <w:noWrap w:val="false"/>
          </w:tcPr>
          <w:p>
            <w:pPr>
              <w:pStyle w:val="897"/>
              <w:jc w:val="center"/>
              <w:spacing w:line="200" w:lineRule="auto"/>
            </w:pPr>
            <w:r/>
            <w:r/>
          </w:p>
        </w:tc>
        <w:tc>
          <w:tcPr>
            <w:tcW w:w="645"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考核小组成员≥3人，组长由后勤运行服务分中心主任担任，成员由科室管理人员组成。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南通大学附属医院用工考核表（垃圾管理）</w:t>
      </w:r>
      <w:r/>
    </w:p>
    <w:tbl>
      <w:tblPr>
        <w:tblW w:w="97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85"/>
        <w:gridCol w:w="1642"/>
        <w:gridCol w:w="456"/>
        <w:gridCol w:w="2883"/>
        <w:gridCol w:w="1185"/>
        <w:gridCol w:w="1722"/>
        <w:gridCol w:w="684"/>
      </w:tblGrid>
      <w:tr>
        <w:trPr>
          <w:trHeight w:val="432"/>
          <w:tblHeader/>
        </w:trPr>
        <w:tc>
          <w:tcPr>
            <w:tcMar>
              <w:left w:w="50" w:type="dxa"/>
              <w:top w:w="20" w:type="dxa"/>
              <w:right w:w="50" w:type="dxa"/>
              <w:bottom w:w="20" w:type="dxa"/>
            </w:tcMar>
            <w:tcW w:w="1185"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42"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56"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883"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85"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722"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684" w:type="dxa"/>
            <w:vAlign w:val="center"/>
            <w:textDirection w:val="lrTb"/>
            <w:noWrap w:val="false"/>
          </w:tcPr>
          <w:p>
            <w:pPr>
              <w:pStyle w:val="897"/>
              <w:jc w:val="center"/>
              <w:spacing w:line="200" w:lineRule="auto"/>
            </w:pPr>
            <w:r>
              <w:rPr>
                <w:b/>
                <w:bCs/>
                <w:sz w:val="14"/>
                <w:szCs w:val="14"/>
              </w:rPr>
              <w:t xml:space="preserve">扣分</w:t>
            </w:r>
            <w:r/>
          </w:p>
        </w:tc>
      </w:tr>
      <w:tr>
        <w:trPr>
          <w:trHeight w:val="67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统一着装、仪表整洁、挂牌服务；佩戴手套、口罩、防护围裙等。</w:t>
            </w:r>
            <w:r/>
          </w:p>
        </w:tc>
        <w:tc>
          <w:tcPr>
            <w:tcMar>
              <w:left w:w="50" w:type="dxa"/>
              <w:top w:w="20" w:type="dxa"/>
              <w:right w:w="50" w:type="dxa"/>
              <w:bottom w:w="20" w:type="dxa"/>
            </w:tcMar>
            <w:tcW w:w="1185"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服从管理、遵守劳动纪律；不迟到早退、无旷工；严禁捡拾、买卖医疗废物。</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30"/>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培训合格后上岗，熟悉医疗废物分类标准；无有效投诉。</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分类收集</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1、分类准确性</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医疗废物按感染性、损伤性、病理性、药物性、化学性分类收集，无混放。</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2、包装与标识</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使用专用包装袋/容器，封口严密、标识清晰（科室、日期、类别、重量）。</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3、容器管理</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周转箱/桶完好无破损，未超量装载；专用容器不挪作他用。</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转运与暂存</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1、转运路线与时间</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按固定路线和时间转运，避开人流高峰；转运车密闭、无滴漏。</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2、暂存管理</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暂存点专人管理、上锁，标识醒目；不超期存放（≤48小时），温度适宜。</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3、清运交接</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与处置单位当面称重、签字确认；联单记录完整、可追溯。</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环境维护</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1、清洁卫生</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暂存点、转运车每日清洁消毒，无异味、无蚊蝇、无渗漏。</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2、通风与排水</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暂存区域通风良好，地面排水畅通；地面无积水、无污渍。</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院感与安全</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1、个人防护</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作业时规范佩戴防护用品；接触废物后严格执行手卫生；发生刺伤立即处置上报。</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2、安全与应急</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发现废物泄漏、流失第一时间处置并上报；消防通道畅通，无安全隐患。</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546"/>
        </w:trPr>
        <w:tc>
          <w:tcPr>
            <w:gridSpan w:val="5"/>
            <w:tcMar>
              <w:left w:w="50" w:type="dxa"/>
              <w:top w:w="20" w:type="dxa"/>
              <w:right w:w="50" w:type="dxa"/>
              <w:bottom w:w="20" w:type="dxa"/>
            </w:tcMar>
            <w:tcW w:w="7351" w:type="dxa"/>
            <w:vAlign w:val="center"/>
            <w:textDirection w:val="lrTb"/>
            <w:noWrap w:val="false"/>
          </w:tcPr>
          <w:p>
            <w:pPr>
              <w:pStyle w:val="897"/>
              <w:jc w:val="center"/>
              <w:spacing w:line="200" w:lineRule="auto"/>
            </w:pPr>
            <w:r>
              <w:rPr>
                <w:b/>
                <w:bCs/>
                <w:sz w:val="14"/>
                <w:szCs w:val="14"/>
              </w:rPr>
              <w:t xml:space="preserve">合  计</w:t>
            </w:r>
            <w:r/>
          </w:p>
        </w:tc>
        <w:tc>
          <w:tcPr>
            <w:tcW w:w="1722" w:type="dxa"/>
            <w:vAlign w:val="center"/>
            <w:textDirection w:val="lrTb"/>
            <w:noWrap w:val="false"/>
          </w:tcPr>
          <w:p>
            <w:pPr>
              <w:pStyle w:val="897"/>
              <w:jc w:val="center"/>
              <w:spacing w:line="200" w:lineRule="auto"/>
            </w:pPr>
            <w:r/>
            <w:r/>
          </w:p>
        </w:tc>
        <w:tc>
          <w:tcPr>
            <w:tcW w:w="684"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考核小组成员≥3人，组长由后勤运行服务分中心主任担任，成员由科室管理人员组成。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南通大学附属医院用工考核表（维修处）</w:t>
      </w:r>
      <w:r/>
    </w:p>
    <w:tbl>
      <w:tblPr>
        <w:tblW w:w="989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04"/>
        <w:gridCol w:w="1667"/>
        <w:gridCol w:w="463"/>
        <w:gridCol w:w="2928"/>
        <w:gridCol w:w="1204"/>
        <w:gridCol w:w="1842"/>
        <w:gridCol w:w="590"/>
      </w:tblGrid>
      <w:tr>
        <w:trPr>
          <w:trHeight w:val="428"/>
          <w:tblHeader/>
        </w:trPr>
        <w:tc>
          <w:tcPr>
            <w:tcMar>
              <w:left w:w="50" w:type="dxa"/>
              <w:top w:w="20" w:type="dxa"/>
              <w:right w:w="50" w:type="dxa"/>
              <w:bottom w:w="20" w:type="dxa"/>
            </w:tcMar>
            <w:tcW w:w="1204"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67"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3"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28"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04"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842"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590" w:type="dxa"/>
            <w:vAlign w:val="center"/>
            <w:textDirection w:val="lrTb"/>
            <w:noWrap w:val="false"/>
          </w:tcPr>
          <w:p>
            <w:pPr>
              <w:pStyle w:val="897"/>
              <w:jc w:val="center"/>
              <w:spacing w:line="200" w:lineRule="auto"/>
            </w:pPr>
            <w:r>
              <w:rPr>
                <w:b/>
                <w:bCs/>
                <w:sz w:val="14"/>
                <w:szCs w:val="14"/>
              </w:rPr>
              <w:t xml:space="preserve">扣分</w:t>
            </w:r>
            <w:r/>
          </w:p>
        </w:tc>
      </w:tr>
      <w:tr>
        <w:trPr>
          <w:trHeight w:val="667"/>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统一着装、仪表整洁、挂牌服务；进入临床区域轻声操作、用语文明。</w:t>
            </w:r>
            <w:r/>
          </w:p>
        </w:tc>
        <w:tc>
          <w:tcPr>
            <w:tcMar>
              <w:left w:w="50" w:type="dxa"/>
              <w:top w:w="20" w:type="dxa"/>
              <w:right w:w="50" w:type="dxa"/>
              <w:bottom w:w="20" w:type="dxa"/>
            </w:tcMar>
            <w:tcW w:w="1204"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服从管理、遵守劳动纪律；不迟到早退、无旷工；严禁私自承接院外维修业务。</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电工、焊工等特种作业人员持有效证件上岗；熟悉本院设备情况；无有效投诉。</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报修响应</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1、接单与登记</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接到报修后5分钟内响应登记，记录报修科室、故障现象、联系方式。</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2、到达时效</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一般报修30分钟内到达现场；紧急报修（停电、漏水、电梯困人等）15分钟内到达。</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3、反馈与回访</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维修完成后向报修科室当面确认并签字；重大维修后24小时内回访。</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维修质量</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1、维修规范</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按技术规范操作，使用合格配件；维修后设备运行正常，无返修。</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2、安全防护</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维修现场设置警示标识；断电、挂牌、上锁程序规范；高空、动火作业办理审批。</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3、工具与材料管理</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工具完好、摆放整齐；材料领用登记清楚，无浪费、无私用。</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巡检与保养</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1、日常巡检</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按计划完成设备设施日常巡检，发现隐患及时处理或上报，记录完整。</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2、预防性保养</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按计划开展设备保养（润滑、紧固、清洁、调试），台账记录齐全。</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25"/>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环境与记录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1、现场整洁</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维修现场工完场清，废弃物及时清理，不污染科室环境。</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2、台账与交接</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维修日志、巡检记录、交接班记录填写规范、可追溯；发现安全隐患第一时间上报。</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28"/>
        </w:trPr>
        <w:tc>
          <w:tcPr>
            <w:gridSpan w:val="5"/>
            <w:tcMar>
              <w:left w:w="50" w:type="dxa"/>
              <w:top w:w="20" w:type="dxa"/>
              <w:right w:w="50" w:type="dxa"/>
              <w:bottom w:w="20" w:type="dxa"/>
            </w:tcMar>
            <w:tcW w:w="7466" w:type="dxa"/>
            <w:vAlign w:val="center"/>
            <w:textDirection w:val="lrTb"/>
            <w:noWrap w:val="false"/>
          </w:tcPr>
          <w:p>
            <w:pPr>
              <w:pStyle w:val="897"/>
              <w:jc w:val="center"/>
              <w:spacing w:line="200" w:lineRule="auto"/>
            </w:pPr>
            <w:r>
              <w:rPr>
                <w:b/>
                <w:bCs/>
                <w:sz w:val="14"/>
                <w:szCs w:val="14"/>
              </w:rPr>
              <w:t xml:space="preserve">合  计</w:t>
            </w:r>
            <w:r/>
          </w:p>
        </w:tc>
        <w:tc>
          <w:tcPr>
            <w:tcW w:w="1842" w:type="dxa"/>
            <w:vAlign w:val="center"/>
            <w:textDirection w:val="lrTb"/>
            <w:noWrap w:val="false"/>
          </w:tcPr>
          <w:p>
            <w:pPr>
              <w:pStyle w:val="897"/>
              <w:jc w:val="center"/>
              <w:spacing w:line="200" w:lineRule="auto"/>
            </w:pPr>
            <w:r/>
            <w:r/>
          </w:p>
        </w:tc>
        <w:tc>
          <w:tcPr>
            <w:tcW w:w="590"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考核小组成员≥3人，组长由后勤能源分中心主任担任，成员由科室管理人员组成。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南通大学附属医院用工考核表（消控中心）</w:t>
      </w:r>
      <w:r/>
    </w:p>
    <w:tbl>
      <w:tblPr>
        <w:tblW w:w="98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9"/>
        <w:gridCol w:w="1661"/>
        <w:gridCol w:w="460"/>
        <w:gridCol w:w="2916"/>
        <w:gridCol w:w="1199"/>
        <w:gridCol w:w="1880"/>
        <w:gridCol w:w="542"/>
      </w:tblGrid>
      <w:tr>
        <w:trPr>
          <w:trHeight w:val="429"/>
          <w:tblHeader/>
        </w:trPr>
        <w:tc>
          <w:tcPr>
            <w:tcMar>
              <w:left w:w="50" w:type="dxa"/>
              <w:top w:w="20" w:type="dxa"/>
              <w:right w:w="50" w:type="dxa"/>
              <w:bottom w:w="20" w:type="dxa"/>
            </w:tcMar>
            <w:tcW w:w="1199"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61"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0"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16"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99"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880"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542" w:type="dxa"/>
            <w:vAlign w:val="center"/>
            <w:textDirection w:val="lrTb"/>
            <w:noWrap w:val="false"/>
          </w:tcPr>
          <w:p>
            <w:pPr>
              <w:pStyle w:val="897"/>
              <w:jc w:val="center"/>
              <w:spacing w:line="200" w:lineRule="auto"/>
            </w:pPr>
            <w:r>
              <w:rPr>
                <w:b/>
                <w:bCs/>
                <w:sz w:val="14"/>
                <w:szCs w:val="14"/>
              </w:rPr>
              <w:t xml:space="preserve">扣分</w:t>
            </w:r>
            <w:r/>
          </w:p>
        </w:tc>
      </w:tr>
      <w:tr>
        <w:trPr>
          <w:trHeight w:val="66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统一着装、仪表整洁、挂牌服务；工作期间精神饱满、专注。</w:t>
            </w:r>
            <w:r/>
          </w:p>
        </w:tc>
        <w:tc>
          <w:tcPr>
            <w:tcMar>
              <w:left w:w="50" w:type="dxa"/>
              <w:top w:w="20" w:type="dxa"/>
              <w:right w:w="50" w:type="dxa"/>
              <w:bottom w:w="20" w:type="dxa"/>
            </w:tcMar>
            <w:tcW w:w="1199"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服从管理、遵守劳动纪律；严禁脱岗、睡岗、酒后上岗；不迟到早退、无旷工。</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消防设施操作员持有效《消防设施操作员证》上岗；熟悉本院消防系统；无有效投诉。</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值班监控</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1、设备监控</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24小时不间断监控火灾自动报警系统，报警信息及时确认、准确记录。</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2、接警与处置</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接到火警信号3分钟内确认并启动应急预案；准确拨打119并上报院领导。</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3、值班记录</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值班日志填写完整、规范，记录时间、事件、处置过程、交接情况。</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设备操作与维护</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1、系统操作</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熟练操作消防主机、联动柜、广播、电话等设备；操作准确无误。</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2、设备巡检</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每日对消防主机、联动设备、应急照明、广播系统进行自检并记录。</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3、故障处理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发现设备故障立即上报维修，并做好故障记录与跟踪，确保系统始终处于自动状态。</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安全管理</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1、出入管理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消控室严禁无关人员进入；外来人员登记；门窗、锁具完好。</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2、消防通道与设施</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监控全院消防通道畅通、防火门状态正常；发现堵塞第一时间上报并督促整改。</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应急与保密</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1、应急演练</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参加消防应急演练，熟悉疏散路线和处置流程；能熟练引导人员疏散。</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2、保密与纪律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不向外人透露监控信息、报警记录；监控录像按规定保存，不外传、不私自拷贝。</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578"/>
        </w:trPr>
        <w:tc>
          <w:tcPr>
            <w:gridSpan w:val="5"/>
            <w:tcMar>
              <w:left w:w="50" w:type="dxa"/>
              <w:top w:w="20" w:type="dxa"/>
              <w:right w:w="50" w:type="dxa"/>
              <w:bottom w:w="20" w:type="dxa"/>
            </w:tcMar>
            <w:tcW w:w="7435" w:type="dxa"/>
            <w:vAlign w:val="center"/>
            <w:textDirection w:val="lrTb"/>
            <w:noWrap w:val="false"/>
          </w:tcPr>
          <w:p>
            <w:pPr>
              <w:pStyle w:val="897"/>
              <w:jc w:val="center"/>
              <w:spacing w:line="200" w:lineRule="auto"/>
            </w:pPr>
            <w:r>
              <w:rPr>
                <w:b/>
                <w:bCs/>
                <w:sz w:val="14"/>
                <w:szCs w:val="14"/>
              </w:rPr>
              <w:t xml:space="preserve">合  计</w:t>
            </w:r>
            <w:r/>
          </w:p>
        </w:tc>
        <w:tc>
          <w:tcPr>
            <w:tcW w:w="1880" w:type="dxa"/>
            <w:vAlign w:val="center"/>
            <w:textDirection w:val="lrTb"/>
            <w:noWrap w:val="false"/>
          </w:tcPr>
          <w:p>
            <w:pPr>
              <w:pStyle w:val="897"/>
              <w:jc w:val="center"/>
              <w:spacing w:line="200" w:lineRule="auto"/>
            </w:pPr>
            <w:r/>
            <w:r/>
          </w:p>
        </w:tc>
        <w:tc>
          <w:tcPr>
            <w:tcW w:w="542"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考核小组成员≥3人，组长由消控中心主任担任，成员由科室管理人员组成。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sz w:val="13"/>
          <w:szCs w:val="13"/>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sz w:val="13"/>
          <w:szCs w:val="13"/>
          <w:lang w:eastAsia="zh-CN"/>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sz w:val="22"/>
          <w:szCs w:val="22"/>
        </w:rPr>
      </w:pPr>
      <w:r>
        <w:rPr>
          <w:rFonts w:eastAsia="微软雅黑"/>
          <w:b/>
          <w:bCs/>
          <w:sz w:val="22"/>
          <w:szCs w:val="22"/>
        </w:rPr>
        <w:t xml:space="preserve">南通大学附属医院用工考核表（物资仓库用工）</w:t>
      </w:r>
      <w:r>
        <w:rPr>
          <w:sz w:val="22"/>
          <w:szCs w:val="22"/>
        </w:rPr>
      </w:r>
      <w:r/>
    </w:p>
    <w:tbl>
      <w:tblPr>
        <w:tblW w:w="10016"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20" w:type="dxa"/>
          <w:right w:w="60" w:type="dxa"/>
          <w:bottom w:w="20" w:type="dxa"/>
        </w:tblCellMar>
        <w:tblLook w:val="04A0" w:firstRow="1" w:lastRow="0" w:firstColumn="1" w:lastColumn="0" w:noHBand="0" w:noVBand="1"/>
      </w:tblPr>
      <w:tblGrid>
        <w:gridCol w:w="962"/>
        <w:gridCol w:w="1215"/>
        <w:gridCol w:w="445"/>
        <w:gridCol w:w="4154"/>
        <w:gridCol w:w="930"/>
        <w:gridCol w:w="1830"/>
        <w:gridCol w:w="480"/>
      </w:tblGrid>
      <w:tr>
        <w:trPr>
          <w:trHeight w:val="527"/>
        </w:trPr>
        <w:tc>
          <w:tcPr>
            <w:tcMar>
              <w:left w:w="60" w:type="dxa"/>
              <w:top w:w="20" w:type="dxa"/>
              <w:right w:w="60" w:type="dxa"/>
              <w:bottom w:w="20" w:type="dxa"/>
            </w:tcMar>
            <w:tcW w:w="962"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类别</w:t>
            </w:r>
            <w:r>
              <w:rPr>
                <w:sz w:val="14"/>
                <w:szCs w:val="14"/>
              </w:rPr>
            </w:r>
            <w:r/>
          </w:p>
        </w:tc>
        <w:tc>
          <w:tcPr>
            <w:tcMar>
              <w:left w:w="60" w:type="dxa"/>
              <w:top w:w="20" w:type="dxa"/>
              <w:right w:w="60" w:type="dxa"/>
              <w:bottom w:w="20" w:type="dxa"/>
            </w:tcMar>
            <w:tcW w:w="1215"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检查项目</w:t>
            </w:r>
            <w:r>
              <w:rPr>
                <w:sz w:val="14"/>
                <w:szCs w:val="14"/>
              </w:rPr>
            </w:r>
            <w:r/>
          </w:p>
        </w:tc>
        <w:tc>
          <w:tcPr>
            <w:tcMar>
              <w:left w:w="60" w:type="dxa"/>
              <w:top w:w="20" w:type="dxa"/>
              <w:right w:w="60" w:type="dxa"/>
              <w:bottom w:w="20" w:type="dxa"/>
            </w:tcMar>
            <w:tcW w:w="445"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分值</w:t>
            </w:r>
            <w:r>
              <w:rPr>
                <w:sz w:val="14"/>
                <w:szCs w:val="14"/>
              </w:rPr>
            </w:r>
            <w:r/>
          </w:p>
        </w:tc>
        <w:tc>
          <w:tcPr>
            <w:tcMar>
              <w:left w:w="60" w:type="dxa"/>
              <w:top w:w="20" w:type="dxa"/>
              <w:right w:w="60" w:type="dxa"/>
              <w:bottom w:w="20" w:type="dxa"/>
            </w:tcMar>
            <w:tcW w:w="4154"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检查标准</w:t>
            </w:r>
            <w:r>
              <w:rPr>
                <w:sz w:val="14"/>
                <w:szCs w:val="14"/>
              </w:rPr>
            </w:r>
            <w:r/>
          </w:p>
        </w:tc>
        <w:tc>
          <w:tcPr>
            <w:tcMar>
              <w:left w:w="60" w:type="dxa"/>
              <w:top w:w="20" w:type="dxa"/>
              <w:right w:w="60" w:type="dxa"/>
              <w:bottom w:w="20" w:type="dxa"/>
            </w:tcMar>
            <w:tcW w:w="930"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扣分标准</w:t>
            </w:r>
            <w:r>
              <w:rPr>
                <w:sz w:val="14"/>
                <w:szCs w:val="14"/>
              </w:rPr>
            </w:r>
            <w:r/>
          </w:p>
        </w:tc>
        <w:tc>
          <w:tcPr>
            <w:tcMar>
              <w:left w:w="60" w:type="dxa"/>
              <w:top w:w="20" w:type="dxa"/>
              <w:right w:w="60" w:type="dxa"/>
              <w:bottom w:w="20" w:type="dxa"/>
            </w:tcMar>
            <w:tcW w:w="1830" w:type="dxa"/>
            <w:vAlign w:val="center"/>
            <w:textDirection w:val="lrTb"/>
            <w:noWrap w:val="false"/>
          </w:tcPr>
          <w:p>
            <w:pPr>
              <w:pStyle w:val="897"/>
              <w:jc w:val="center"/>
              <w:spacing w:line="360" w:lineRule="auto"/>
              <w:rPr>
                <w:rFonts w:eastAsia="微软雅黑"/>
                <w:sz w:val="14"/>
                <w:szCs w:val="14"/>
                <w:lang w:val="en-US" w:eastAsia="zh-CN"/>
              </w:rPr>
            </w:pPr>
            <w:r>
              <w:rPr>
                <w:rFonts w:hint="eastAsia"/>
                <w:sz w:val="14"/>
                <w:szCs w:val="14"/>
                <w:lang w:val="en-US" w:eastAsia="zh-CN"/>
              </w:rPr>
              <w:t xml:space="preserve">扣分原因</w:t>
            </w:r>
            <w:r>
              <w:rPr>
                <w:rFonts w:eastAsia="微软雅黑"/>
                <w:sz w:val="14"/>
                <w:szCs w:val="14"/>
                <w:lang w:val="en-US" w:eastAsia="zh-CN"/>
              </w:rPr>
            </w:r>
            <w:r/>
          </w:p>
        </w:tc>
        <w:tc>
          <w:tcPr>
            <w:tcW w:w="480" w:type="dxa"/>
            <w:vAlign w:val="top"/>
            <w:textDirection w:val="lrTb"/>
            <w:noWrap w:val="false"/>
          </w:tcPr>
          <w:p>
            <w:pPr>
              <w:pStyle w:val="897"/>
              <w:jc w:val="center"/>
              <w:spacing w:line="360" w:lineRule="auto"/>
              <w:rPr>
                <w:rFonts w:eastAsia="微软雅黑"/>
                <w:b/>
                <w:bCs/>
                <w:sz w:val="14"/>
                <w:szCs w:val="14"/>
              </w:rPr>
            </w:pPr>
            <w:r>
              <w:rPr>
                <w:rFonts w:hint="eastAsia" w:eastAsia="微软雅黑"/>
                <w:b/>
                <w:bCs/>
                <w:sz w:val="14"/>
                <w:szCs w:val="14"/>
              </w:rPr>
              <w:t xml:space="preserve">扣分</w:t>
            </w:r>
            <w:r>
              <w:rPr>
                <w:rFonts w:eastAsia="微软雅黑"/>
                <w:b/>
                <w:bCs/>
                <w:sz w:val="14"/>
                <w:szCs w:val="14"/>
              </w:rPr>
            </w:r>
            <w:r/>
          </w:p>
        </w:tc>
      </w:tr>
      <w:tr>
        <w:trPr>
          <w:trHeight w:val="425"/>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服务要求</w:t>
            </w:r>
            <w:r>
              <w:rPr>
                <w:sz w:val="13"/>
                <w:szCs w:val="13"/>
              </w:rPr>
            </w:r>
            <w:r/>
          </w:p>
          <w:p>
            <w:pPr>
              <w:pStyle w:val="897"/>
              <w:jc w:val="center"/>
              <w:spacing w:line="276" w:lineRule="auto"/>
              <w:rPr>
                <w:sz w:val="13"/>
                <w:szCs w:val="13"/>
              </w:rPr>
            </w:pPr>
            <w:r>
              <w:rPr>
                <w:rFonts w:eastAsia="微软雅黑"/>
                <w:b/>
                <w:bCs/>
                <w:sz w:val="13"/>
                <w:szCs w:val="13"/>
              </w:rPr>
              <w:t xml:space="preserve">(10分)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1、仪容仪表</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2</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着装整齐统一，佩戴工牌，头发整洁，不穿拖鞋，精神面貌良好</w:t>
            </w:r>
            <w:r>
              <w:rPr>
                <w:sz w:val="13"/>
                <w:szCs w:val="13"/>
              </w:rPr>
            </w:r>
            <w:r/>
          </w:p>
        </w:tc>
        <w:tc>
          <w:tcPr>
            <w:tcMar>
              <w:left w:w="60" w:type="dxa"/>
              <w:top w:w="20" w:type="dxa"/>
              <w:right w:w="60" w:type="dxa"/>
              <w:bottom w:w="20" w:type="dxa"/>
            </w:tcMar>
            <w:tcW w:w="930" w:type="dxa"/>
            <w:vAlign w:val="center"/>
            <w:vMerge w:val="restart"/>
            <w:textDirection w:val="lrTb"/>
            <w:noWrap w:val="false"/>
          </w:tcPr>
          <w:p>
            <w:pPr>
              <w:pStyle w:val="897"/>
              <w:jc w:val="center"/>
              <w:spacing w:line="276" w:lineRule="auto"/>
              <w:rPr>
                <w:sz w:val="13"/>
                <w:szCs w:val="13"/>
              </w:rPr>
            </w:pPr>
            <w:r>
              <w:rPr>
                <w:rFonts w:eastAsia="微软雅黑"/>
                <w:sz w:val="13"/>
                <w:szCs w:val="13"/>
              </w:rPr>
              <w:t xml:space="preserve">违反一次 扣0.5分</w:t>
            </w: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2、服务态度</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3</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对待科室人员礼貌热情，使用文明用语，不推诿、不顶撞</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3、工作纪律</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3</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不迟到早退，不脱岗串岗，不做与工作无关的事（玩手机等）</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4、保密意识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2</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不泄露医院及科室相关信息，不私自翻看医疗文件</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761"/>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物资接收</w:t>
            </w:r>
            <w:r>
              <w:rPr>
                <w:sz w:val="13"/>
                <w:szCs w:val="13"/>
              </w:rPr>
            </w:r>
            <w:r/>
          </w:p>
          <w:p>
            <w:pPr>
              <w:pStyle w:val="897"/>
              <w:jc w:val="center"/>
              <w:spacing w:line="276" w:lineRule="auto"/>
              <w:rPr>
                <w:sz w:val="13"/>
                <w:szCs w:val="13"/>
              </w:rPr>
            </w:pPr>
            <w:r>
              <w:rPr>
                <w:rFonts w:eastAsia="微软雅黑"/>
                <w:b/>
                <w:bCs/>
                <w:sz w:val="13"/>
                <w:szCs w:val="13"/>
              </w:rPr>
              <w:t xml:space="preserve">(20分)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1、物资验收</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8</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接收物资时当面清点数量、检查包装完好性，核对品名、规格、批号、有效期</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2、入库登记</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7</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物资入库及时登记台账，做到账物相符，登记信息完整准确</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3、不合格品处理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发现破损、过期、变质等不合格物资，立即隔离并上报，做好记录</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761"/>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物资下送</w:t>
            </w:r>
            <w:r>
              <w:rPr>
                <w:sz w:val="13"/>
                <w:szCs w:val="13"/>
              </w:rPr>
            </w:r>
            <w:r/>
          </w:p>
          <w:p>
            <w:pPr>
              <w:pStyle w:val="897"/>
              <w:jc w:val="center"/>
              <w:spacing w:line="276" w:lineRule="auto"/>
              <w:rPr>
                <w:sz w:val="13"/>
                <w:szCs w:val="13"/>
              </w:rPr>
            </w:pPr>
            <w:r>
              <w:rPr>
                <w:rFonts w:eastAsia="微软雅黑"/>
                <w:b/>
                <w:bCs/>
                <w:sz w:val="13"/>
                <w:szCs w:val="13"/>
              </w:rPr>
              <w:t xml:space="preserve">(20分)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1、下送及时性</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按科室需求和时间要求准时送达，急用物资优先配送，一般物资不超过规定时限</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2、配送准确性</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物资品种、数量、规格与配送单一致，送到指定科室和位置</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771"/>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rFonts w:eastAsia="微软雅黑"/>
                <w:sz w:val="13"/>
                <w:szCs w:val="13"/>
              </w:rPr>
            </w:pPr>
            <w:r>
              <w:rPr>
                <w:rFonts w:eastAsia="微软雅黑"/>
                <w:sz w:val="13"/>
                <w:szCs w:val="13"/>
              </w:rPr>
              <w:t xml:space="preserve">3、运输安全</w:t>
            </w:r>
            <w:r>
              <w:rPr>
                <w:rFonts w:eastAsia="微软雅黑"/>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轻拿轻放，避免挤压碰撞；冷链物资使用保温箱并监测温度；危险品按规范运输</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4、途中管理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运输途中不擅自离车/离岗，不私自拆封包装，不在非指定区域停留</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25"/>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物资交接</w:t>
            </w:r>
            <w:r>
              <w:rPr>
                <w:sz w:val="13"/>
                <w:szCs w:val="13"/>
              </w:rPr>
            </w:r>
            <w:r/>
          </w:p>
          <w:p>
            <w:pPr>
              <w:pStyle w:val="897"/>
              <w:jc w:val="center"/>
              <w:spacing w:line="276" w:lineRule="auto"/>
              <w:rPr>
                <w:sz w:val="13"/>
                <w:szCs w:val="13"/>
              </w:rPr>
            </w:pPr>
            <w:r>
              <w:rPr>
                <w:rFonts w:eastAsia="微软雅黑"/>
                <w:b/>
                <w:bCs/>
                <w:sz w:val="13"/>
                <w:szCs w:val="13"/>
              </w:rPr>
              <w:t xml:space="preserve">(15分)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1、当面交接</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到达科室后当面清点交接，双方确认物资名称、数量、质量无误</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2、签收规范</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科室接收人签字确认，配送单填写完整（日期、科室、物资信息、签收人）</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3、退换处理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科室退回的不合格物资及时回收并办理退换手续，做好记录</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25"/>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仓库与车辆</w:t>
            </w:r>
            <w:r>
              <w:rPr>
                <w:sz w:val="13"/>
                <w:szCs w:val="13"/>
              </w:rPr>
            </w:r>
            <w:r/>
          </w:p>
          <w:p>
            <w:pPr>
              <w:pStyle w:val="897"/>
              <w:jc w:val="center"/>
              <w:spacing w:line="276" w:lineRule="auto"/>
              <w:rPr>
                <w:sz w:val="13"/>
                <w:szCs w:val="13"/>
              </w:rPr>
            </w:pPr>
            <w:r>
              <w:rPr>
                <w:rFonts w:eastAsia="微软雅黑"/>
                <w:b/>
                <w:bCs/>
                <w:sz w:val="13"/>
                <w:szCs w:val="13"/>
              </w:rPr>
              <w:t xml:space="preserve">管理(20分)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1、仓库整洁</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仓库物资分类摆放整齐，标识清晰，通道畅通，无杂物堆积</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2、温湿度管理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需温控物资按规定温湿度储存，每日记录，异常及时处理</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110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3、物资盘点</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按区域、按品类逐一清点实物数量，做到不重盘、不漏盘、不错盘；对高值、易耗、近效期、特殊管理物资重点盘点；发现破损、变质、过期、积压物资立即记录并上报</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4、车辆维护</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配送车辆定期清洁消毒，每日检查车况，保持车辆整洁和正常运行</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25"/>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感控与防护</w:t>
            </w:r>
            <w:r>
              <w:rPr>
                <w:sz w:val="13"/>
                <w:szCs w:val="13"/>
              </w:rPr>
            </w:r>
            <w:r/>
          </w:p>
          <w:p>
            <w:pPr>
              <w:pStyle w:val="897"/>
              <w:jc w:val="center"/>
              <w:spacing w:line="276" w:lineRule="auto"/>
              <w:rPr>
                <w:sz w:val="13"/>
                <w:szCs w:val="13"/>
              </w:rPr>
            </w:pPr>
            <w:r>
              <w:rPr>
                <w:rFonts w:eastAsia="微软雅黑"/>
                <w:b/>
                <w:bCs/>
                <w:sz w:val="13"/>
                <w:szCs w:val="13"/>
              </w:rPr>
              <w:t xml:space="preserve">(15分)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1、手卫生</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接触物资前后按规范洗手或手消毒，佩戴必要防护用品</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2、清洁消毒</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配送箱/车定期清洁消毒，保持卫生</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3、医疗废物管理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不混放医疗废物，按规范处置</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619"/>
        </w:trPr>
        <w:tc>
          <w:tcPr>
            <w:gridSpan w:val="5"/>
            <w:tcW w:w="7706" w:type="dxa"/>
            <w:vAlign w:val="top"/>
            <w:textDirection w:val="lrTb"/>
            <w:noWrap w:val="false"/>
          </w:tcPr>
          <w:p>
            <w:pPr>
              <w:pStyle w:val="897"/>
              <w:jc w:val="center"/>
              <w:spacing w:line="276" w:lineRule="auto"/>
              <w:rPr>
                <w:rFonts w:eastAsia="微软雅黑"/>
                <w:b/>
                <w:sz w:val="14"/>
                <w:szCs w:val="14"/>
              </w:rPr>
            </w:pPr>
            <w:r>
              <w:rPr>
                <w:rFonts w:hint="eastAsia" w:eastAsia="微软雅黑"/>
                <w:b/>
                <w:sz w:val="14"/>
                <w:szCs w:val="14"/>
              </w:rPr>
              <w:t xml:space="preserve">合 </w:t>
            </w:r>
            <w:r>
              <w:rPr>
                <w:rFonts w:eastAsia="微软雅黑"/>
                <w:b/>
                <w:sz w:val="14"/>
                <w:szCs w:val="14"/>
              </w:rPr>
              <w:t xml:space="preserve"> </w:t>
            </w:r>
            <w:r>
              <w:rPr>
                <w:rFonts w:hint="eastAsia" w:eastAsia="微软雅黑"/>
                <w:b/>
                <w:sz w:val="14"/>
                <w:szCs w:val="14"/>
              </w:rPr>
              <w:t xml:space="preserve">计</w:t>
            </w:r>
            <w:r>
              <w:rPr>
                <w:rFonts w:eastAsia="微软雅黑"/>
                <w:b/>
                <w:sz w:val="14"/>
                <w:szCs w:val="14"/>
              </w:rPr>
            </w:r>
            <w:r/>
          </w:p>
        </w:tc>
        <w:tc>
          <w:tcPr>
            <w:tcMar>
              <w:left w:w="60" w:type="dxa"/>
              <w:top w:w="20" w:type="dxa"/>
              <w:right w:w="60" w:type="dxa"/>
              <w:bottom w:w="20" w:type="dxa"/>
            </w:tcMar>
            <w:tcW w:w="1830" w:type="dxa"/>
            <w:vAlign w:val="center"/>
            <w:textDirection w:val="lrTb"/>
            <w:noWrap w:val="false"/>
          </w:tcPr>
          <w:p>
            <w:pPr>
              <w:pStyle w:val="897"/>
              <w:jc w:val="left"/>
              <w:spacing w:line="276" w:lineRule="auto"/>
              <w:rPr>
                <w:sz w:val="13"/>
                <w:szCs w:val="13"/>
              </w:rPr>
            </w:pPr>
            <w:r>
              <w:rPr>
                <w:sz w:val="13"/>
                <w:szCs w:val="13"/>
              </w:rPr>
            </w:r>
            <w:r/>
          </w:p>
        </w:tc>
        <w:tc>
          <w:tcPr>
            <w:tcW w:w="480" w:type="dxa"/>
            <w:vAlign w:val="top"/>
            <w:textDirection w:val="lrTb"/>
            <w:noWrap w:val="false"/>
          </w:tcPr>
          <w:p>
            <w:pPr>
              <w:pStyle w:val="897"/>
              <w:jc w:val="left"/>
              <w:spacing w:line="276" w:lineRule="auto"/>
              <w:rPr>
                <w:sz w:val="13"/>
                <w:szCs w:val="13"/>
              </w:rPr>
            </w:pPr>
            <w:r>
              <w:rPr>
                <w:sz w:val="13"/>
                <w:szCs w:val="13"/>
              </w:rPr>
            </w:r>
            <w:r/>
          </w:p>
        </w:tc>
      </w:tr>
    </w:tbl>
    <w:p>
      <w:pPr>
        <w:pStyle w:val="897"/>
        <w:spacing w:before="80"/>
        <w:rPr>
          <w:rFonts w:eastAsia="微软雅黑"/>
        </w:rPr>
      </w:pPr>
      <w:r>
        <w:rPr>
          <w:rFonts w:eastAsia="微软雅黑"/>
          <w:sz w:val="14"/>
          <w:szCs w:val="14"/>
        </w:rPr>
        <w:t xml:space="preserve">考核小组组长：                                              考核时间：                                                     考核小组成员：</w:t>
      </w:r>
      <w:r>
        <w:rPr>
          <w:rFonts w:eastAsia="微软雅黑"/>
        </w:rPr>
      </w:r>
      <w:r/>
    </w:p>
    <w:p>
      <w:pPr>
        <w:pStyle w:val="897"/>
        <w:spacing w:before="40" w:line="200" w:lineRule="auto"/>
      </w:pPr>
      <w:r>
        <w:rPr>
          <w:rFonts w:eastAsia="微软雅黑"/>
          <w:b/>
          <w:bCs/>
          <w:sz w:val="14"/>
          <w:szCs w:val="14"/>
        </w:rPr>
        <w:t xml:space="preserve">备注</w:t>
      </w:r>
      <w:r>
        <w:rPr>
          <w:b/>
          <w:bCs/>
          <w:sz w:val="14"/>
          <w:szCs w:val="14"/>
        </w:rPr>
        <w:t xml:space="preserve">：</w:t>
      </w:r>
      <w:r/>
    </w:p>
    <w:p>
      <w:pPr>
        <w:pStyle w:val="897"/>
        <w:spacing w:line="200" w:lineRule="auto"/>
        <w:rPr>
          <w:rFonts w:eastAsia="微软雅黑"/>
        </w:rPr>
      </w:pPr>
      <w:r>
        <w:rPr>
          <w:rFonts w:eastAsia="微软雅黑"/>
          <w:sz w:val="13"/>
          <w:szCs w:val="13"/>
        </w:rPr>
        <w:t xml:space="preserve">1. 考核小组成员≥3人，组长由后勤运行服务分中心主任担任，成员由科室管理人员组成。</w:t>
      </w:r>
      <w:r>
        <w:rPr>
          <w:rFonts w:eastAsia="微软雅黑"/>
        </w:rPr>
      </w:r>
      <w:r/>
    </w:p>
    <w:p>
      <w:pPr>
        <w:pStyle w:val="897"/>
        <w:spacing w:line="200" w:lineRule="auto"/>
        <w:rPr>
          <w:rFonts w:eastAsia="微软雅黑"/>
        </w:rPr>
      </w:pPr>
      <w:r>
        <w:rPr>
          <w:rFonts w:eastAsia="微软雅黑"/>
          <w:sz w:val="13"/>
          <w:szCs w:val="13"/>
        </w:rPr>
        <w:t xml:space="preserve">2. 每月月底进行汇总。</w:t>
      </w:r>
      <w:r>
        <w:rPr>
          <w:rFonts w:eastAsia="微软雅黑"/>
        </w:rPr>
      </w:r>
      <w:r/>
    </w:p>
    <w:p>
      <w:pPr>
        <w:pStyle w:val="897"/>
        <w:spacing w:line="200" w:lineRule="auto"/>
        <w:rPr>
          <w:rFonts w:hint="eastAsia" w:eastAsia="微软雅黑"/>
          <w:lang w:eastAsia="zh-CN"/>
        </w:rPr>
      </w:pPr>
      <w:r>
        <w:rPr>
          <w:rFonts w:eastAsia="微软雅黑"/>
          <w:sz w:val="13"/>
          <w:szCs w:val="13"/>
        </w:rPr>
        <w:t xml:space="preserve">3. </w:t>
      </w:r>
      <w:r>
        <w:rPr>
          <w:rFonts w:hint="eastAsia" w:eastAsia="微软雅黑"/>
          <w:sz w:val="13"/>
          <w:szCs w:val="13"/>
          <w:lang w:eastAsia="zh-CN"/>
        </w:rPr>
        <w:t xml:space="preserve">月考核≥90 分，服务费全额给付；如月考核&lt;90分，每下降 1 分扣除当月应付服务费的 1%；月考核≤80 分；每下降1分扣除当月应付服务费的2%。</w:t>
      </w:r>
      <w:r>
        <w:rPr>
          <w:rFonts w:hint="eastAsia" w:eastAsia="微软雅黑"/>
          <w:lang w:eastAsia="zh-CN"/>
        </w:rPr>
      </w:r>
      <w:r/>
    </w:p>
    <w:p>
      <w:pPr>
        <w:pStyle w:val="897"/>
        <w:spacing w:before="160" w:line="280" w:lineRule="auto"/>
        <w:rPr>
          <w:rFonts w:eastAsia="微软雅黑"/>
        </w:rPr>
      </w:pPr>
      <w:r>
        <w:rPr>
          <w:rFonts w:eastAsia="微软雅黑"/>
        </w:rPr>
      </w:r>
      <w:r/>
    </w:p>
    <w:p>
      <w:pPr>
        <w:pStyle w:val="897"/>
        <w:jc w:val="center"/>
        <w:spacing w:after="60"/>
      </w:pPr>
      <w:r>
        <w:rPr>
          <w:rFonts w:hint="eastAsia" w:ascii="黑体" w:eastAsia="黑体"/>
          <w:bCs/>
          <w:sz w:val="44"/>
          <w:lang w:val="en-US" w:eastAsia="zh-CN"/>
        </w:rPr>
        <w:t xml:space="preserve">标段二：</w:t>
      </w:r>
      <w:r>
        <w:rPr>
          <w:b/>
          <w:bCs/>
          <w:sz w:val="22"/>
          <w:szCs w:val="22"/>
        </w:rPr>
        <w:t xml:space="preserve">南通大学附属医院保洁工作质量考核表（病区）</w:t>
      </w:r>
      <w:r/>
    </w:p>
    <w:p>
      <w:pPr>
        <w:pStyle w:val="897"/>
        <w:spacing w:after="100"/>
      </w:pPr>
      <w:r>
        <w:rPr>
          <w:sz w:val="14"/>
          <w:szCs w:val="14"/>
        </w:rPr>
        <w:t xml:space="preserve">科室：                                        被考核人：                                  考核人：                                               日期：              年         月          日</w:t>
      </w:r>
      <w:r/>
    </w:p>
    <w:tbl>
      <w:tblPr>
        <w:tblW w:w="995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0" w:type="dxa"/>
          <w:top w:w="20" w:type="dxa"/>
          <w:right w:w="50" w:type="dxa"/>
          <w:bottom w:w="20" w:type="dxa"/>
        </w:tblCellMar>
        <w:tblLook w:val="04A0" w:firstRow="1" w:lastRow="0" w:firstColumn="1" w:lastColumn="0" w:noHBand="0" w:noVBand="1"/>
      </w:tblPr>
      <w:tblGrid>
        <w:gridCol w:w="1213"/>
        <w:gridCol w:w="2426"/>
        <w:gridCol w:w="2520"/>
        <w:gridCol w:w="1586"/>
        <w:gridCol w:w="1736"/>
        <w:gridCol w:w="477"/>
      </w:tblGrid>
      <w:tr>
        <w:trPr>
          <w:trHeight w:val="643"/>
          <w:tblHeader/>
        </w:trPr>
        <w:tc>
          <w:tcPr>
            <w:tcMar>
              <w:left w:w="50" w:type="dxa"/>
              <w:top w:w="20" w:type="dxa"/>
              <w:right w:w="50" w:type="dxa"/>
              <w:bottom w:w="20" w:type="dxa"/>
            </w:tcMar>
            <w:tcW w:w="1213" w:type="dxa"/>
            <w:vAlign w:val="center"/>
            <w:textDirection w:val="lrTb"/>
            <w:noWrap w:val="false"/>
          </w:tcPr>
          <w:p>
            <w:pPr>
              <w:pStyle w:val="897"/>
              <w:jc w:val="center"/>
              <w:spacing w:line="220" w:lineRule="auto"/>
            </w:pPr>
            <w:r>
              <w:rPr>
                <w:b/>
                <w:bCs/>
              </w:rPr>
              <w:t xml:space="preserve">类别</w:t>
            </w:r>
            <w:r/>
          </w:p>
        </w:tc>
        <w:tc>
          <w:tcPr>
            <w:tcMar>
              <w:left w:w="50" w:type="dxa"/>
              <w:top w:w="20" w:type="dxa"/>
              <w:right w:w="50" w:type="dxa"/>
              <w:bottom w:w="20" w:type="dxa"/>
            </w:tcMar>
            <w:tcW w:w="2426"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2520" w:type="dxa"/>
            <w:vAlign w:val="center"/>
            <w:textDirection w:val="lrTb"/>
            <w:noWrap w:val="false"/>
          </w:tcPr>
          <w:p>
            <w:pPr>
              <w:pStyle w:val="897"/>
              <w:jc w:val="center"/>
              <w:spacing w:line="220" w:lineRule="auto"/>
            </w:pPr>
            <w:r>
              <w:rPr>
                <w:b/>
                <w:bCs/>
              </w:rPr>
              <w:t xml:space="preserve">质量标准</w:t>
            </w:r>
            <w:r/>
          </w:p>
        </w:tc>
        <w:tc>
          <w:tcPr>
            <w:tcMar>
              <w:left w:w="50" w:type="dxa"/>
              <w:top w:w="20" w:type="dxa"/>
              <w:right w:w="50" w:type="dxa"/>
              <w:bottom w:w="20" w:type="dxa"/>
            </w:tcMar>
            <w:tcW w:w="1586"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1736"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477" w:type="dxa"/>
            <w:vAlign w:val="center"/>
            <w:textDirection w:val="lrTb"/>
            <w:noWrap w:val="false"/>
          </w:tcPr>
          <w:p>
            <w:pPr>
              <w:pStyle w:val="897"/>
              <w:jc w:val="center"/>
              <w:spacing w:line="220" w:lineRule="auto"/>
            </w:pPr>
            <w:r>
              <w:rPr>
                <w:b/>
                <w:bCs/>
              </w:rPr>
              <w:t xml:space="preserve">扣分</w:t>
            </w:r>
            <w:r/>
          </w:p>
        </w:tc>
      </w:tr>
      <w:tr>
        <w:trPr>
          <w:trHeight w:val="1246"/>
        </w:trPr>
        <w:tc>
          <w:tcPr>
            <w:tcMar>
              <w:left w:w="50" w:type="dxa"/>
              <w:top w:w="20" w:type="dxa"/>
              <w:right w:w="50" w:type="dxa"/>
              <w:bottom w:w="20" w:type="dxa"/>
            </w:tcMar>
            <w:tcW w:w="1213" w:type="dxa"/>
            <w:vAlign w:val="center"/>
            <w:vMerge w:val="restart"/>
            <w:textDirection w:val="lrTb"/>
            <w:noWrap w:val="false"/>
          </w:tcPr>
          <w:p>
            <w:pPr>
              <w:pStyle w:val="897"/>
              <w:jc w:val="center"/>
              <w:spacing w:line="190" w:lineRule="auto"/>
            </w:pPr>
            <w:r>
              <w:rPr>
                <w:sz w:val="13"/>
                <w:szCs w:val="13"/>
              </w:rPr>
              <w:t xml:space="preserve">基本</w:t>
            </w:r>
            <w:r/>
          </w:p>
          <w:p>
            <w:pPr>
              <w:pStyle w:val="897"/>
              <w:jc w:val="center"/>
              <w:spacing w:line="190" w:lineRule="auto"/>
            </w:pPr>
            <w:r>
              <w:rPr>
                <w:sz w:val="13"/>
                <w:szCs w:val="13"/>
              </w:rPr>
              <w:t xml:space="preserve">项目</w:t>
            </w:r>
            <w:r/>
          </w:p>
          <w:p>
            <w:pPr>
              <w:pStyle w:val="897"/>
              <w:jc w:val="center"/>
              <w:spacing w:line="190" w:lineRule="auto"/>
            </w:pPr>
            <w:r>
              <w:rPr>
                <w:sz w:val="13"/>
                <w:szCs w:val="13"/>
              </w:rPr>
              <w:t xml:space="preserve">10分</w:t>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组织纪律</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1、在护士长的领导下和护士的指导下工作，遵守劳动纪律，无迟到早退，不得做与工作无关的事，休息及提前离岗与病区护士长和公司请假取得同意，无迟到早退。</w:t>
            </w:r>
            <w:r/>
          </w:p>
        </w:tc>
        <w:tc>
          <w:tcPr>
            <w:tcMar>
              <w:left w:w="50" w:type="dxa"/>
              <w:top w:w="20" w:type="dxa"/>
              <w:right w:w="50" w:type="dxa"/>
              <w:bottom w:w="20" w:type="dxa"/>
            </w:tcMar>
            <w:tcW w:w="1586"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1、仪表不符合发现一次扣1分</w:t>
            </w:r>
            <w:r>
              <w:rPr>
                <w:rFonts w:hint="eastAsia"/>
                <w:sz w:val="13"/>
                <w:szCs w:val="13"/>
              </w:rPr>
              <w:t xml:space="preserve">；</w:t>
            </w:r>
            <w:r>
              <w:rPr>
                <w:sz w:val="13"/>
                <w:szCs w:val="13"/>
              </w:rPr>
            </w:r>
            <w:r/>
          </w:p>
          <w:p>
            <w:pPr>
              <w:pStyle w:val="897"/>
              <w:jc w:val="left"/>
              <w:spacing w:line="190" w:lineRule="auto"/>
            </w:pPr>
            <w:r>
              <w:rPr>
                <w:sz w:val="13"/>
                <w:szCs w:val="13"/>
              </w:rPr>
              <w:t xml:space="preserve">2、被合理投诉一次扣3分</w:t>
            </w:r>
            <w:r/>
          </w:p>
        </w:tc>
        <w:tc>
          <w:tcPr>
            <w:tcMar>
              <w:left w:w="50" w:type="dxa"/>
              <w:top w:w="20" w:type="dxa"/>
              <w:right w:w="50" w:type="dxa"/>
              <w:bottom w:w="20" w:type="dxa"/>
            </w:tcMar>
            <w:tcW w:w="1736"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restart"/>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2、工作时间穿工作装，着装干净、整齐，不得穿背心、拖鞋。</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3、工作认真，不得与患者、家属及工作人员发生争执。</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947"/>
        </w:trPr>
        <w:tc>
          <w:tcPr>
            <w:tcMar>
              <w:left w:w="50" w:type="dxa"/>
              <w:top w:w="20" w:type="dxa"/>
              <w:right w:w="50" w:type="dxa"/>
              <w:bottom w:w="20" w:type="dxa"/>
            </w:tcMar>
            <w:tcW w:w="1213" w:type="dxa"/>
            <w:vAlign w:val="center"/>
            <w:vMerge w:val="restart"/>
            <w:textDirection w:val="lrTb"/>
            <w:noWrap w:val="false"/>
          </w:tcPr>
          <w:p>
            <w:pPr>
              <w:pStyle w:val="897"/>
              <w:jc w:val="center"/>
              <w:spacing w:line="190" w:lineRule="auto"/>
            </w:pPr>
            <w:r>
              <w:rPr>
                <w:sz w:val="13"/>
                <w:szCs w:val="13"/>
              </w:rPr>
              <w:t xml:space="preserve">公共</w:t>
            </w:r>
            <w:r/>
          </w:p>
          <w:p>
            <w:pPr>
              <w:pStyle w:val="897"/>
              <w:jc w:val="center"/>
              <w:spacing w:line="190" w:lineRule="auto"/>
            </w:pPr>
            <w:r>
              <w:rPr>
                <w:sz w:val="13"/>
                <w:szCs w:val="13"/>
              </w:rPr>
              <w:t xml:space="preserve">区域</w:t>
            </w:r>
            <w:r/>
          </w:p>
          <w:p>
            <w:pPr>
              <w:pStyle w:val="897"/>
              <w:jc w:val="center"/>
              <w:spacing w:line="190" w:lineRule="auto"/>
            </w:pPr>
            <w:r>
              <w:rPr>
                <w:sz w:val="13"/>
                <w:szCs w:val="13"/>
              </w:rPr>
              <w:t xml:space="preserve">20分</w:t>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1、楼梯、大厅、走廊、墙面、窗户、茶水间、墙角线、扶手、栏杆、灯饰、消防器材、消防管道、地面湿拖、干拖</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1、无污迹、无水迹、无积尘、无铁锈、无张贴物、无蜘蛛网、无口香糖胶迹、无烟头等杂物，有防滑标识。</w:t>
            </w:r>
            <w:r/>
          </w:p>
        </w:tc>
        <w:tc>
          <w:tcPr>
            <w:tcMar>
              <w:left w:w="50" w:type="dxa"/>
              <w:top w:w="20" w:type="dxa"/>
              <w:right w:w="50" w:type="dxa"/>
              <w:bottom w:w="20" w:type="dxa"/>
            </w:tcMar>
            <w:tcW w:w="1586"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pPr>
            <w:r>
              <w:rPr>
                <w:sz w:val="13"/>
                <w:szCs w:val="13"/>
              </w:rPr>
              <w:t xml:space="preserve">1、发现一处不洁扣1分</w:t>
            </w:r>
            <w:r>
              <w:rPr>
                <w:rFonts w:hint="eastAsia"/>
                <w:sz w:val="13"/>
                <w:szCs w:val="13"/>
              </w:rPr>
              <w:t xml:space="preserve">；</w:t>
            </w:r>
            <w:r>
              <w:rPr>
                <w:sz w:val="13"/>
                <w:szCs w:val="13"/>
              </w:rPr>
              <w:t xml:space="preserve">2、不锈钢扶手未维护扣3分</w:t>
            </w:r>
            <w:r>
              <w:rPr>
                <w:rFonts w:hint="eastAsia"/>
                <w:sz w:val="13"/>
                <w:szCs w:val="13"/>
              </w:rPr>
              <w:t xml:space="preserve">；</w:t>
            </w:r>
            <w:r/>
          </w:p>
        </w:tc>
        <w:tc>
          <w:tcPr>
            <w:tcMar>
              <w:left w:w="50" w:type="dxa"/>
              <w:top w:w="20" w:type="dxa"/>
              <w:right w:w="50" w:type="dxa"/>
              <w:bottom w:w="20" w:type="dxa"/>
            </w:tcMar>
            <w:tcW w:w="1736"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restart"/>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2、病区外门、住院部外门</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2、垃圾桶清洁、保证使用数量，内置垃圾袋，垃圾不超出四分之三。</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3、垃圾桶</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3、不锈钢扶手及时维护。</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restart"/>
            <w:textDirection w:val="lrTb"/>
            <w:noWrap w:val="false"/>
          </w:tcPr>
          <w:p>
            <w:pPr>
              <w:pStyle w:val="897"/>
              <w:jc w:val="center"/>
              <w:spacing w:line="190" w:lineRule="auto"/>
            </w:pPr>
            <w:r>
              <w:rPr>
                <w:sz w:val="13"/>
                <w:szCs w:val="13"/>
              </w:rPr>
              <w:t xml:space="preserve">病区公共</w:t>
            </w:r>
            <w:r/>
          </w:p>
          <w:p>
            <w:pPr>
              <w:pStyle w:val="897"/>
              <w:jc w:val="center"/>
              <w:spacing w:line="190" w:lineRule="auto"/>
            </w:pPr>
            <w:r>
              <w:rPr>
                <w:sz w:val="13"/>
                <w:szCs w:val="13"/>
              </w:rPr>
              <w:t xml:space="preserve">卫生间</w:t>
            </w:r>
            <w:r/>
          </w:p>
          <w:p>
            <w:pPr>
              <w:pStyle w:val="897"/>
              <w:jc w:val="center"/>
              <w:spacing w:line="190" w:lineRule="auto"/>
            </w:pPr>
            <w:r>
              <w:rPr>
                <w:sz w:val="13"/>
                <w:szCs w:val="13"/>
              </w:rPr>
              <w:t xml:space="preserve">10分</w:t>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1、地面湿拖、干拖</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1、无污渍、无水迹、无杂物、</w:t>
            </w:r>
            <w:r/>
          </w:p>
        </w:tc>
        <w:tc>
          <w:tcPr>
            <w:tcMar>
              <w:left w:w="50" w:type="dxa"/>
              <w:top w:w="20" w:type="dxa"/>
              <w:right w:w="50" w:type="dxa"/>
              <w:bottom w:w="20" w:type="dxa"/>
            </w:tcMar>
            <w:tcW w:w="1586"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1、发现一处不洁扣1分</w:t>
            </w:r>
            <w:r>
              <w:rPr>
                <w:rFonts w:hint="eastAsia"/>
                <w:sz w:val="13"/>
                <w:szCs w:val="13"/>
              </w:rPr>
              <w:t xml:space="preserve">；</w:t>
            </w:r>
            <w:r>
              <w:rPr>
                <w:sz w:val="13"/>
                <w:szCs w:val="13"/>
              </w:rPr>
              <w:t xml:space="preserve">2、保洁工具一处不规范扣2分</w:t>
            </w:r>
            <w:r>
              <w:rPr>
                <w:rFonts w:hint="eastAsia"/>
                <w:sz w:val="13"/>
                <w:szCs w:val="13"/>
              </w:rPr>
              <w:t xml:space="preserve">；</w:t>
            </w:r>
            <w:r>
              <w:rPr>
                <w:sz w:val="13"/>
                <w:szCs w:val="13"/>
              </w:rPr>
            </w:r>
            <w:r/>
          </w:p>
          <w:p>
            <w:pPr>
              <w:pStyle w:val="897"/>
              <w:jc w:val="left"/>
              <w:spacing w:line="190" w:lineRule="auto"/>
              <w:rPr>
                <w:sz w:val="13"/>
                <w:szCs w:val="13"/>
              </w:rPr>
            </w:pPr>
            <w:r>
              <w:rPr>
                <w:sz w:val="13"/>
                <w:szCs w:val="13"/>
              </w:rPr>
              <w:t xml:space="preserve">3、垃圾桶发现一个问题扣2分</w:t>
            </w:r>
            <w:r>
              <w:rPr>
                <w:rFonts w:hint="eastAsia"/>
                <w:sz w:val="13"/>
                <w:szCs w:val="13"/>
              </w:rPr>
              <w:t xml:space="preserve">；</w:t>
            </w:r>
            <w:r>
              <w:rPr>
                <w:sz w:val="13"/>
                <w:szCs w:val="13"/>
              </w:rPr>
            </w:r>
            <w:r/>
          </w:p>
          <w:p>
            <w:pPr>
              <w:pStyle w:val="897"/>
              <w:jc w:val="left"/>
              <w:spacing w:line="190" w:lineRule="auto"/>
            </w:pPr>
            <w:r>
              <w:rPr>
                <w:sz w:val="13"/>
                <w:szCs w:val="13"/>
              </w:rPr>
              <w:t xml:space="preserve">4、有异味，发现一次扣1分。</w:t>
            </w:r>
            <w:r/>
          </w:p>
        </w:tc>
        <w:tc>
          <w:tcPr>
            <w:tcMar>
              <w:left w:w="50" w:type="dxa"/>
              <w:top w:w="20" w:type="dxa"/>
              <w:right w:w="50" w:type="dxa"/>
              <w:bottom w:w="20" w:type="dxa"/>
            </w:tcMar>
            <w:tcW w:w="1736"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restart"/>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2、墙面、天花板、洗手盒、台面、镜面、拖把池、厕门、便池、地漏、扶手</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无积尘，无蜘蛛网，无乱张贴物、无异味，随时保洁。</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947"/>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3、垃圾桶（大、小）、清洁车</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2、桶身、车身光洁无污迹、无痰迹，垃圾桶清洁、数量充足，内置垃圾袋，垃圾不超出四分之三。</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4、厕所无异味</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3、厕所外门无污迹，门镜光洁。</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5、厕所外门</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restart"/>
            <w:textDirection w:val="lrTb"/>
            <w:noWrap w:val="false"/>
          </w:tcPr>
          <w:p>
            <w:pPr>
              <w:pStyle w:val="897"/>
              <w:jc w:val="center"/>
              <w:spacing w:line="190" w:lineRule="auto"/>
            </w:pPr>
            <w:r>
              <w:rPr>
                <w:sz w:val="13"/>
                <w:szCs w:val="13"/>
              </w:rPr>
              <w:t xml:space="preserve">病房</w:t>
            </w:r>
            <w:r/>
          </w:p>
          <w:p>
            <w:pPr>
              <w:pStyle w:val="897"/>
              <w:jc w:val="center"/>
              <w:spacing w:line="190" w:lineRule="auto"/>
            </w:pPr>
            <w:r>
              <w:rPr>
                <w:sz w:val="13"/>
                <w:szCs w:val="13"/>
              </w:rPr>
              <w:t xml:space="preserve">60分</w:t>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1、病房地面、天花板、墙面、墙角线、空调、衣橱、申请、电视、机顶盒、茶几、门等</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1、无污迹、水剂、杂物等，无蚊虫蟑螂，发现一次扣1分。</w:t>
            </w:r>
            <w:r/>
          </w:p>
        </w:tc>
        <w:tc>
          <w:tcPr>
            <w:tcMar>
              <w:left w:w="50" w:type="dxa"/>
              <w:top w:w="20" w:type="dxa"/>
              <w:right w:w="50" w:type="dxa"/>
              <w:bottom w:w="20" w:type="dxa"/>
            </w:tcMar>
            <w:tcW w:w="1586"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1、发现一处不洁扣1分</w:t>
            </w:r>
            <w:r>
              <w:rPr>
                <w:rFonts w:hint="eastAsia"/>
                <w:sz w:val="13"/>
                <w:szCs w:val="13"/>
              </w:rPr>
              <w:t xml:space="preserve">；</w:t>
            </w:r>
            <w:r>
              <w:rPr>
                <w:sz w:val="13"/>
                <w:szCs w:val="13"/>
              </w:rPr>
            </w:r>
            <w:r/>
          </w:p>
          <w:p>
            <w:pPr>
              <w:pStyle w:val="897"/>
              <w:jc w:val="left"/>
              <w:spacing w:line="190" w:lineRule="auto"/>
              <w:rPr>
                <w:sz w:val="13"/>
                <w:szCs w:val="13"/>
              </w:rPr>
            </w:pPr>
            <w:r>
              <w:rPr>
                <w:sz w:val="13"/>
                <w:szCs w:val="13"/>
              </w:rPr>
              <w:t xml:space="preserve">2、垃圾桶发现一个问题扣2分</w:t>
            </w:r>
            <w:r>
              <w:rPr>
                <w:rFonts w:hint="eastAsia"/>
                <w:sz w:val="13"/>
                <w:szCs w:val="13"/>
              </w:rPr>
              <w:t xml:space="preserve">；</w:t>
            </w:r>
            <w:r>
              <w:rPr>
                <w:sz w:val="13"/>
                <w:szCs w:val="13"/>
              </w:rPr>
            </w:r>
            <w:r/>
          </w:p>
          <w:p>
            <w:pPr>
              <w:pStyle w:val="897"/>
              <w:jc w:val="left"/>
              <w:spacing w:line="190" w:lineRule="auto"/>
            </w:pPr>
            <w:r>
              <w:rPr>
                <w:sz w:val="13"/>
                <w:szCs w:val="13"/>
              </w:rPr>
              <w:t xml:space="preserve">3、保洁工具一处不规范扣2分</w:t>
            </w:r>
            <w:r/>
          </w:p>
        </w:tc>
        <w:tc>
          <w:tcPr>
            <w:tcMar>
              <w:left w:w="50" w:type="dxa"/>
              <w:top w:w="20" w:type="dxa"/>
              <w:right w:w="50" w:type="dxa"/>
              <w:bottom w:w="20" w:type="dxa"/>
            </w:tcMar>
            <w:tcW w:w="1736"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restart"/>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2、病床、床头柜、输液架、氧气带及呼叫器</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2、床、床头柜等无尘，进行消毒处理，发现一次扣2分。</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3、病人出院后对床单元进行彻底终末处理</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3、未进行彻底清洁，发现一次扣1分。</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4、卫生间墙面、地面清洁，蹲便、扶手、隔板洗手盒、镜子、洗手台面、门</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4、无污渍、无尘，无广告、光洁、无水迹，无异味，高处角落除尘发现一次扣1分。</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5、病房垃圾桶、垃圾袋</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5、垃圾桶清洁、内置垃圾袋，垃圾不超出四分之三。</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6、保洁工具、消毒隔离规范，标识、拖布、消毒液等清扫工具，家居清洁一桌一巾</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6、保洁工具齐全、放置规范、标识清楚，家居清洁毛巾数量充足。</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529"/>
        </w:trPr>
        <w:tc>
          <w:tcPr>
            <w:tcMar>
              <w:left w:w="50" w:type="dxa"/>
              <w:top w:w="20" w:type="dxa"/>
              <w:right w:w="50" w:type="dxa"/>
              <w:bottom w:w="20" w:type="dxa"/>
            </w:tcMar>
            <w:tcW w:w="1213" w:type="dxa"/>
            <w:vAlign w:val="center"/>
            <w:textDirection w:val="lrTb"/>
            <w:noWrap w:val="false"/>
          </w:tcPr>
          <w:p>
            <w:pPr>
              <w:pStyle w:val="897"/>
              <w:jc w:val="center"/>
              <w:spacing w:line="200" w:lineRule="auto"/>
            </w:pPr>
            <w:r>
              <w:rPr>
                <w:b/>
                <w:bCs/>
                <w:sz w:val="14"/>
                <w:szCs w:val="14"/>
              </w:rPr>
              <w:t xml:space="preserve">得分</w:t>
            </w:r>
            <w:r/>
          </w:p>
        </w:tc>
        <w:tc>
          <w:tcPr>
            <w:gridSpan w:val="5"/>
            <w:tcMar>
              <w:left w:w="50" w:type="dxa"/>
              <w:top w:w="20" w:type="dxa"/>
              <w:right w:w="50" w:type="dxa"/>
              <w:bottom w:w="20" w:type="dxa"/>
            </w:tcMar>
            <w:tcW w:w="8745"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南通大学附属医院外场保洁考核标准</w:t>
      </w:r>
      <w:r/>
    </w:p>
    <w:p>
      <w:pPr>
        <w:pStyle w:val="897"/>
        <w:spacing w:after="100"/>
      </w:pPr>
      <w:r>
        <w:rPr>
          <w:sz w:val="14"/>
          <w:szCs w:val="14"/>
        </w:rPr>
        <w:t xml:space="preserve">病区：                                     姓名：                                   工作牌号：                               考核者：</w:t>
      </w:r>
      <w:r>
        <w:rPr>
          <w:rFonts w:hint="eastAsia"/>
          <w:sz w:val="14"/>
          <w:szCs w:val="14"/>
        </w:rPr>
        <w:t xml:space="preserve"> </w:t>
      </w:r>
      <w:r>
        <w:rPr>
          <w:sz w:val="14"/>
          <w:szCs w:val="14"/>
        </w:rPr>
        <w:t xml:space="preserve">                            年          月           日</w:t>
      </w:r>
      <w:r/>
    </w:p>
    <w:tbl>
      <w:tblPr>
        <w:tblW w:w="989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90"/>
        <w:gridCol w:w="3766"/>
        <w:gridCol w:w="2041"/>
        <w:gridCol w:w="2168"/>
        <w:gridCol w:w="533"/>
      </w:tblGrid>
      <w:tr>
        <w:trPr>
          <w:trHeight w:val="452"/>
          <w:tblHeader/>
        </w:trPr>
        <w:tc>
          <w:tcPr>
            <w:tcMar>
              <w:left w:w="50" w:type="dxa"/>
              <w:top w:w="20" w:type="dxa"/>
              <w:right w:w="50" w:type="dxa"/>
              <w:bottom w:w="20" w:type="dxa"/>
            </w:tcMar>
            <w:tcW w:w="1390"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66"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41"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168"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33" w:type="dxa"/>
            <w:vAlign w:val="center"/>
            <w:textDirection w:val="lrTb"/>
            <w:noWrap w:val="false"/>
          </w:tcPr>
          <w:p>
            <w:pPr>
              <w:pStyle w:val="897"/>
              <w:jc w:val="center"/>
              <w:spacing w:line="220" w:lineRule="auto"/>
            </w:pPr>
            <w:r>
              <w:rPr>
                <w:b/>
                <w:bCs/>
              </w:rPr>
              <w:t xml:space="preserve">扣分</w:t>
            </w:r>
            <w:r/>
          </w:p>
        </w:tc>
      </w:tr>
      <w:tr>
        <w:trPr>
          <w:trHeight w:val="392"/>
        </w:trPr>
        <w:tc>
          <w:tcPr>
            <w:tcMar>
              <w:left w:w="50" w:type="dxa"/>
              <w:top w:w="20" w:type="dxa"/>
              <w:right w:w="50" w:type="dxa"/>
              <w:bottom w:w="20" w:type="dxa"/>
            </w:tcMar>
            <w:tcW w:w="1390"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41"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68" w:type="dxa"/>
            <w:vAlign w:val="center"/>
            <w:vMerge w:val="restart"/>
            <w:textDirection w:val="lrTb"/>
            <w:noWrap w:val="false"/>
          </w:tcPr>
          <w:p>
            <w:pPr>
              <w:pStyle w:val="897"/>
            </w:pPr>
            <w:r/>
            <w:r/>
          </w:p>
        </w:tc>
        <w:tc>
          <w:tcPr>
            <w:tcMar>
              <w:left w:w="50" w:type="dxa"/>
              <w:top w:w="20" w:type="dxa"/>
              <w:right w:w="50" w:type="dxa"/>
              <w:bottom w:w="20" w:type="dxa"/>
            </w:tcMar>
            <w:tcW w:w="533" w:type="dxa"/>
            <w:vAlign w:val="center"/>
            <w:vMerge w:val="restart"/>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41"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68" w:type="dxa"/>
            <w:vAlign w:val="center"/>
            <w:vMerge w:val="restart"/>
            <w:textDirection w:val="lrTb"/>
            <w:noWrap w:val="false"/>
          </w:tcPr>
          <w:p>
            <w:pPr>
              <w:pStyle w:val="897"/>
            </w:pPr>
            <w:r/>
            <w:r/>
          </w:p>
        </w:tc>
        <w:tc>
          <w:tcPr>
            <w:tcMar>
              <w:left w:w="50" w:type="dxa"/>
              <w:top w:w="20" w:type="dxa"/>
              <w:right w:w="50" w:type="dxa"/>
              <w:bottom w:w="20" w:type="dxa"/>
            </w:tcMar>
            <w:tcW w:w="533" w:type="dxa"/>
            <w:vAlign w:val="center"/>
            <w:vMerge w:val="restart"/>
            <w:textDirection w:val="lrTb"/>
            <w:noWrap w:val="false"/>
          </w:tcPr>
          <w:p>
            <w:pPr>
              <w:pStyle w:val="897"/>
            </w:pPr>
            <w:r/>
            <w:r/>
          </w:p>
        </w:tc>
      </w:tr>
      <w:tr>
        <w:trPr>
          <w:trHeight w:val="631"/>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683"/>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41"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168" w:type="dxa"/>
            <w:vAlign w:val="center"/>
            <w:vMerge w:val="restart"/>
            <w:textDirection w:val="lrTb"/>
            <w:noWrap w:val="false"/>
          </w:tcPr>
          <w:p>
            <w:pPr>
              <w:pStyle w:val="897"/>
            </w:pPr>
            <w:r/>
            <w:r/>
          </w:p>
        </w:tc>
        <w:tc>
          <w:tcPr>
            <w:tcMar>
              <w:left w:w="50" w:type="dxa"/>
              <w:top w:w="20" w:type="dxa"/>
              <w:right w:w="50" w:type="dxa"/>
              <w:bottom w:w="20" w:type="dxa"/>
            </w:tcMar>
            <w:tcW w:w="533" w:type="dxa"/>
            <w:vAlign w:val="center"/>
            <w:vMerge w:val="restart"/>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3、外场车道无卫生死角，无安全隐患；</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4、垃圾桶倾倒卫生；</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5、外场标识卫生；</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92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6、室外设施设备干净、整洁（垃圾箱无溢出，中转房清运及时，宣传栏、指示牌、路灯、条凳等无积灰），水池、景观无垃圾、漂浮物。</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683"/>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7、路面无垃圾、杂草、积水，绿化无垃圾、枯枝败叶、砖石瓦块、晾衣悬挂等现象，室外无张贴乱画、张贴广告等。</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683"/>
        </w:trPr>
        <w:tc>
          <w:tcPr>
            <w:tcMar>
              <w:left w:w="50" w:type="dxa"/>
              <w:top w:w="20" w:type="dxa"/>
              <w:right w:w="50" w:type="dxa"/>
              <w:bottom w:w="20" w:type="dxa"/>
            </w:tcMar>
            <w:tcW w:w="1390"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41"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168" w:type="dxa"/>
            <w:vAlign w:val="center"/>
            <w:vMerge w:val="restart"/>
            <w:textDirection w:val="lrTb"/>
            <w:noWrap w:val="false"/>
          </w:tcPr>
          <w:p>
            <w:pPr>
              <w:pStyle w:val="897"/>
            </w:pPr>
            <w:r/>
            <w:r/>
          </w:p>
        </w:tc>
        <w:tc>
          <w:tcPr>
            <w:tcMar>
              <w:left w:w="50" w:type="dxa"/>
              <w:top w:w="20" w:type="dxa"/>
              <w:right w:w="50" w:type="dxa"/>
              <w:bottom w:w="20" w:type="dxa"/>
            </w:tcMar>
            <w:tcW w:w="533" w:type="dxa"/>
            <w:vAlign w:val="center"/>
            <w:vMerge w:val="restart"/>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529"/>
        </w:trPr>
        <w:tc>
          <w:tcPr>
            <w:tcMar>
              <w:left w:w="50" w:type="dxa"/>
              <w:top w:w="20" w:type="dxa"/>
              <w:right w:w="50" w:type="dxa"/>
              <w:bottom w:w="20" w:type="dxa"/>
            </w:tcMar>
            <w:tcW w:w="1390"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508"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南通大学附属医院病区驻守员考核标准</w:t>
      </w:r>
      <w:r/>
    </w:p>
    <w:p>
      <w:pPr>
        <w:pStyle w:val="897"/>
        <w:spacing w:after="100"/>
      </w:pPr>
      <w:r>
        <w:rPr>
          <w:sz w:val="14"/>
          <w:szCs w:val="14"/>
        </w:rPr>
        <w:t xml:space="preserve">病区：                                       姓名：                                       工作牌号：                              考核者：                              年        月        日</w:t>
      </w:r>
      <w:r/>
    </w:p>
    <w:tbl>
      <w:tblPr>
        <w:tblW w:w="995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97"/>
        <w:gridCol w:w="3784"/>
        <w:gridCol w:w="2050"/>
        <w:gridCol w:w="2145"/>
        <w:gridCol w:w="582"/>
      </w:tblGrid>
      <w:tr>
        <w:trPr>
          <w:trHeight w:val="451"/>
          <w:tblHeader/>
        </w:trPr>
        <w:tc>
          <w:tcPr>
            <w:tcMar>
              <w:left w:w="50" w:type="dxa"/>
              <w:top w:w="20" w:type="dxa"/>
              <w:right w:w="50" w:type="dxa"/>
              <w:bottom w:w="20" w:type="dxa"/>
            </w:tcMar>
            <w:tcW w:w="1397"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84"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50"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145"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82" w:type="dxa"/>
            <w:vAlign w:val="center"/>
            <w:textDirection w:val="lrTb"/>
            <w:noWrap w:val="false"/>
          </w:tcPr>
          <w:p>
            <w:pPr>
              <w:pStyle w:val="897"/>
              <w:jc w:val="center"/>
              <w:spacing w:line="220" w:lineRule="auto"/>
            </w:pPr>
            <w:r>
              <w:rPr>
                <w:b/>
                <w:bCs/>
              </w:rPr>
              <w:t xml:space="preserve">扣分</w:t>
            </w:r>
            <w:r/>
          </w:p>
        </w:tc>
      </w:tr>
      <w:tr>
        <w:trPr>
          <w:trHeight w:val="390"/>
        </w:trPr>
        <w:tc>
          <w:tcPr>
            <w:tcMar>
              <w:left w:w="50" w:type="dxa"/>
              <w:top w:w="20" w:type="dxa"/>
              <w:right w:w="50" w:type="dxa"/>
              <w:bottom w:w="20" w:type="dxa"/>
            </w:tcMar>
            <w:tcW w:w="1397"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50"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45" w:type="dxa"/>
            <w:vAlign w:val="center"/>
            <w:vMerge w:val="restart"/>
            <w:textDirection w:val="lrTb"/>
            <w:noWrap w:val="false"/>
          </w:tcPr>
          <w:p>
            <w:pPr>
              <w:pStyle w:val="897"/>
            </w:pPr>
            <w:r/>
            <w:r/>
          </w:p>
        </w:tc>
        <w:tc>
          <w:tcPr>
            <w:tcMar>
              <w:left w:w="50" w:type="dxa"/>
              <w:top w:w="20" w:type="dxa"/>
              <w:right w:w="50" w:type="dxa"/>
              <w:bottom w:w="20" w:type="dxa"/>
            </w:tcMar>
            <w:tcW w:w="582"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50"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45" w:type="dxa"/>
            <w:vAlign w:val="center"/>
            <w:vMerge w:val="restart"/>
            <w:textDirection w:val="lrTb"/>
            <w:noWrap w:val="false"/>
          </w:tcPr>
          <w:p>
            <w:pPr>
              <w:pStyle w:val="897"/>
            </w:pPr>
            <w:r/>
            <w:r/>
          </w:p>
        </w:tc>
        <w:tc>
          <w:tcPr>
            <w:tcMar>
              <w:left w:w="50" w:type="dxa"/>
              <w:top w:w="20" w:type="dxa"/>
              <w:right w:w="50" w:type="dxa"/>
              <w:bottom w:w="20" w:type="dxa"/>
            </w:tcMar>
            <w:tcW w:w="582" w:type="dxa"/>
            <w:vAlign w:val="center"/>
            <w:vMerge w:val="restart"/>
            <w:textDirection w:val="lrTb"/>
            <w:noWrap w:val="false"/>
          </w:tcPr>
          <w:p>
            <w:pPr>
              <w:pStyle w:val="897"/>
            </w:pPr>
            <w:r/>
            <w:r/>
          </w:p>
        </w:tc>
      </w:tr>
      <w:tr>
        <w:trPr>
          <w:trHeight w:val="631"/>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6、不吃、拿病人食物、钱财，不收取任何小费。</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50"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145" w:type="dxa"/>
            <w:vAlign w:val="center"/>
            <w:vMerge w:val="restart"/>
            <w:textDirection w:val="lrTb"/>
            <w:noWrap w:val="false"/>
          </w:tcPr>
          <w:p>
            <w:pPr>
              <w:pStyle w:val="897"/>
            </w:pPr>
            <w:r/>
            <w:r/>
          </w:p>
        </w:tc>
        <w:tc>
          <w:tcPr>
            <w:tcMar>
              <w:left w:w="50" w:type="dxa"/>
              <w:top w:w="20" w:type="dxa"/>
              <w:right w:w="50" w:type="dxa"/>
              <w:bottom w:w="20" w:type="dxa"/>
            </w:tcMar>
            <w:tcW w:w="582"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3、及时完成陪检、送检工作，带病人出去后要按规定做完检查后将病人带回，不得做完检查让病人自行回来</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4、及时运送化验单及标本，做事不拖拉，不得故意延误时间</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971"/>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5、工作过程中如发生意外事件，要严格按项目部和病区的培训规范要求操作，严禁未做应急汇报，擅自处理；如检验标本玻璃管打破或翻到，病人针头掉等突发状况。</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6、上班时间需在护士台等待调遣（特别是中午连班的员工），严禁私自待在休息室；外出办事时要告知主班护士，保持好联系。</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7、积极主动与项目管理人员沟通工作困难或问题，不得与医患人员发生冲突，保持主动、热情、优质、高效的服务品质。</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8、发生有效顾客抱怨或投诉的（因正常工作程序引发的顾客抱怨和投诉，或者查无实据的顾客投诉除外）</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50"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145" w:type="dxa"/>
            <w:vAlign w:val="center"/>
            <w:vMerge w:val="restart"/>
            <w:textDirection w:val="lrTb"/>
            <w:noWrap w:val="false"/>
          </w:tcPr>
          <w:p>
            <w:pPr>
              <w:pStyle w:val="897"/>
            </w:pPr>
            <w:r/>
            <w:r/>
          </w:p>
        </w:tc>
        <w:tc>
          <w:tcPr>
            <w:tcMar>
              <w:left w:w="50" w:type="dxa"/>
              <w:top w:w="20" w:type="dxa"/>
              <w:right w:w="50" w:type="dxa"/>
              <w:bottom w:w="20" w:type="dxa"/>
            </w:tcMar>
            <w:tcW w:w="582"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552"/>
        </w:trPr>
        <w:tc>
          <w:tcPr>
            <w:tcMar>
              <w:left w:w="50" w:type="dxa"/>
              <w:top w:w="20" w:type="dxa"/>
              <w:right w:w="50" w:type="dxa"/>
              <w:bottom w:w="20" w:type="dxa"/>
            </w:tcMar>
            <w:tcW w:w="1397"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561"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南通大学附属医院病区护理员考核标准</w:t>
      </w:r>
      <w:r/>
    </w:p>
    <w:p>
      <w:pPr>
        <w:pStyle w:val="897"/>
        <w:spacing w:after="100"/>
      </w:pPr>
      <w:r>
        <w:rPr>
          <w:sz w:val="14"/>
          <w:szCs w:val="14"/>
        </w:rPr>
        <w:t xml:space="preserve">病区：                                      姓名：                                      工作牌号：                            考核者：                          年             月            日</w:t>
      </w:r>
      <w:r/>
    </w:p>
    <w:tbl>
      <w:tblPr>
        <w:tblW w:w="1007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413"/>
        <w:gridCol w:w="3825"/>
        <w:gridCol w:w="2073"/>
        <w:gridCol w:w="2238"/>
        <w:gridCol w:w="529"/>
      </w:tblGrid>
      <w:tr>
        <w:trPr>
          <w:trHeight w:val="453"/>
          <w:tblHeader/>
        </w:trPr>
        <w:tc>
          <w:tcPr>
            <w:tcMar>
              <w:left w:w="50" w:type="dxa"/>
              <w:top w:w="20" w:type="dxa"/>
              <w:right w:w="50" w:type="dxa"/>
              <w:bottom w:w="20" w:type="dxa"/>
            </w:tcMar>
            <w:tcW w:w="1413"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825"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73"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238"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29" w:type="dxa"/>
            <w:vAlign w:val="center"/>
            <w:textDirection w:val="lrTb"/>
            <w:noWrap w:val="false"/>
          </w:tcPr>
          <w:p>
            <w:pPr>
              <w:pStyle w:val="897"/>
              <w:jc w:val="center"/>
              <w:spacing w:line="220" w:lineRule="auto"/>
            </w:pPr>
            <w:r>
              <w:rPr>
                <w:b/>
                <w:bCs/>
              </w:rPr>
              <w:t xml:space="preserve">扣分</w:t>
            </w:r>
            <w:r/>
          </w:p>
        </w:tc>
      </w:tr>
      <w:tr>
        <w:trPr>
          <w:trHeight w:val="393"/>
        </w:trPr>
        <w:tc>
          <w:tcPr>
            <w:tcMar>
              <w:left w:w="50" w:type="dxa"/>
              <w:top w:w="20" w:type="dxa"/>
              <w:right w:w="50" w:type="dxa"/>
              <w:bottom w:w="20" w:type="dxa"/>
            </w:tcMar>
            <w:tcW w:w="1413"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73"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238" w:type="dxa"/>
            <w:vAlign w:val="center"/>
            <w:vMerge w:val="restart"/>
            <w:textDirection w:val="lrTb"/>
            <w:noWrap w:val="false"/>
          </w:tcPr>
          <w:p>
            <w:pPr>
              <w:pStyle w:val="897"/>
            </w:pPr>
            <w:r/>
            <w:r/>
          </w:p>
        </w:tc>
        <w:tc>
          <w:tcPr>
            <w:tcMar>
              <w:left w:w="50" w:type="dxa"/>
              <w:top w:w="20" w:type="dxa"/>
              <w:right w:w="50" w:type="dxa"/>
              <w:bottom w:w="20" w:type="dxa"/>
            </w:tcMar>
            <w:tcW w:w="529" w:type="dxa"/>
            <w:vAlign w:val="center"/>
            <w:vMerge w:val="restart"/>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73"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238" w:type="dxa"/>
            <w:vAlign w:val="center"/>
            <w:vMerge w:val="restart"/>
            <w:textDirection w:val="lrTb"/>
            <w:noWrap w:val="false"/>
          </w:tcPr>
          <w:p>
            <w:pPr>
              <w:pStyle w:val="897"/>
            </w:pPr>
            <w:r/>
            <w:r/>
          </w:p>
        </w:tc>
        <w:tc>
          <w:tcPr>
            <w:tcMar>
              <w:left w:w="50" w:type="dxa"/>
              <w:top w:w="20" w:type="dxa"/>
              <w:right w:w="50" w:type="dxa"/>
              <w:bottom w:w="20" w:type="dxa"/>
            </w:tcMar>
            <w:tcW w:w="529" w:type="dxa"/>
            <w:vAlign w:val="center"/>
            <w:vMerge w:val="restart"/>
            <w:textDirection w:val="lrTb"/>
            <w:noWrap w:val="false"/>
          </w:tcPr>
          <w:p>
            <w:pPr>
              <w:pStyle w:val="897"/>
            </w:pPr>
            <w:r/>
            <w:r/>
          </w:p>
        </w:tc>
      </w:tr>
      <w:tr>
        <w:trPr>
          <w:trHeight w:val="632"/>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686"/>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6、不吃、拿病人食物、钱财，不收取任何小费。</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73"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238" w:type="dxa"/>
            <w:vAlign w:val="center"/>
            <w:vMerge w:val="restart"/>
            <w:textDirection w:val="lrTb"/>
            <w:noWrap w:val="false"/>
          </w:tcPr>
          <w:p>
            <w:pPr>
              <w:pStyle w:val="897"/>
            </w:pPr>
            <w:r/>
            <w:r/>
          </w:p>
        </w:tc>
        <w:tc>
          <w:tcPr>
            <w:tcMar>
              <w:left w:w="50" w:type="dxa"/>
              <w:top w:w="20" w:type="dxa"/>
              <w:right w:w="50" w:type="dxa"/>
              <w:bottom w:w="20" w:type="dxa"/>
            </w:tcMar>
            <w:tcW w:w="529" w:type="dxa"/>
            <w:vAlign w:val="center"/>
            <w:vMerge w:val="restart"/>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978"/>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3、定期协助完成病人完成生活护理、基础护理，整理床单、尿垫、被套，保持床单元整洁、平整、无污垢碎屑、无皱折，剪手指（脚趾）甲、剃男病人的胡须等，保证头发无异味等</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978"/>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4、完成一床二巾清洁，做好病人晨晚间生活护理；协助病员自身的清洁工作，每周洗头一次，冬季每周洗澡或擦澡一次，春秋季每周二到三次，夏季每天一到二次；</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686"/>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5、协助病人做好入院前的准备工作及出院后床单元的终末处理，整理床头柜，床下，洗手间物品等；</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6、物品摆放整齐，床铺平整、床下无杂物；</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7、随时清点、更换脏被服，不乱扔、乱放，保持病房整洁；</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8、按时收发、清点病员服，锁陪客椅</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根据护士长、护士安排及时做好物品消毒工作，执行各项周事到位</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686"/>
        </w:trPr>
        <w:tc>
          <w:tcPr>
            <w:tcMar>
              <w:left w:w="50" w:type="dxa"/>
              <w:top w:w="20" w:type="dxa"/>
              <w:right w:w="50" w:type="dxa"/>
              <w:bottom w:w="20" w:type="dxa"/>
            </w:tcMar>
            <w:tcW w:w="1413"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73"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238" w:type="dxa"/>
            <w:vAlign w:val="center"/>
            <w:vMerge w:val="restart"/>
            <w:textDirection w:val="lrTb"/>
            <w:noWrap w:val="false"/>
          </w:tcPr>
          <w:p>
            <w:pPr>
              <w:pStyle w:val="897"/>
            </w:pPr>
            <w:r/>
            <w:r/>
          </w:p>
        </w:tc>
        <w:tc>
          <w:tcPr>
            <w:tcMar>
              <w:left w:w="50" w:type="dxa"/>
              <w:top w:w="20" w:type="dxa"/>
              <w:right w:w="50" w:type="dxa"/>
              <w:bottom w:w="20" w:type="dxa"/>
            </w:tcMar>
            <w:tcW w:w="529" w:type="dxa"/>
            <w:vAlign w:val="center"/>
            <w:vMerge w:val="restart"/>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531"/>
        </w:trPr>
        <w:tc>
          <w:tcPr>
            <w:tcMar>
              <w:left w:w="50" w:type="dxa"/>
              <w:top w:w="20" w:type="dxa"/>
              <w:right w:w="50" w:type="dxa"/>
              <w:bottom w:w="20" w:type="dxa"/>
            </w:tcMar>
            <w:tcW w:w="1413"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665"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南通大学附属医院配餐员考核标准</w:t>
      </w:r>
      <w:r/>
    </w:p>
    <w:p>
      <w:pPr>
        <w:pStyle w:val="897"/>
        <w:spacing w:after="100"/>
      </w:pPr>
      <w:r>
        <w:rPr>
          <w:sz w:val="14"/>
          <w:szCs w:val="14"/>
        </w:rPr>
        <w:t xml:space="preserve">考核时间：                                                  病区：                                                            被考核员姓名：</w:t>
      </w:r>
      <w:r/>
    </w:p>
    <w:tbl>
      <w:tblPr>
        <w:tblW w:w="1009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06"/>
        <w:gridCol w:w="595"/>
        <w:gridCol w:w="5691"/>
        <w:gridCol w:w="1981"/>
        <w:gridCol w:w="724"/>
      </w:tblGrid>
      <w:tr>
        <w:trPr>
          <w:trHeight w:val="677"/>
          <w:tblHeader/>
        </w:trPr>
        <w:tc>
          <w:tcPr>
            <w:tcMar>
              <w:left w:w="50" w:type="dxa"/>
              <w:top w:w="20" w:type="dxa"/>
              <w:right w:w="50" w:type="dxa"/>
              <w:bottom w:w="20" w:type="dxa"/>
            </w:tcMar>
            <w:tcW w:w="1106" w:type="dxa"/>
            <w:vAlign w:val="center"/>
            <w:textDirection w:val="lrTb"/>
            <w:noWrap w:val="false"/>
          </w:tcPr>
          <w:p>
            <w:pPr>
              <w:pStyle w:val="897"/>
              <w:jc w:val="center"/>
              <w:spacing w:line="260" w:lineRule="auto"/>
            </w:pPr>
            <w:r>
              <w:rPr>
                <w:b/>
                <w:bCs/>
              </w:rPr>
              <w:t xml:space="preserve">项目</w:t>
            </w:r>
            <w:r/>
          </w:p>
        </w:tc>
        <w:tc>
          <w:tcPr>
            <w:tcMar>
              <w:left w:w="50" w:type="dxa"/>
              <w:top w:w="20" w:type="dxa"/>
              <w:right w:w="50" w:type="dxa"/>
              <w:bottom w:w="20" w:type="dxa"/>
            </w:tcMar>
            <w:tcW w:w="595" w:type="dxa"/>
            <w:vAlign w:val="center"/>
            <w:textDirection w:val="lrTb"/>
            <w:noWrap w:val="false"/>
          </w:tcPr>
          <w:p>
            <w:pPr>
              <w:pStyle w:val="897"/>
              <w:jc w:val="center"/>
              <w:spacing w:line="260" w:lineRule="auto"/>
            </w:pPr>
            <w:r>
              <w:rPr>
                <w:b/>
                <w:bCs/>
              </w:rPr>
              <w:t xml:space="preserve">标准分</w:t>
            </w:r>
            <w:r/>
          </w:p>
        </w:tc>
        <w:tc>
          <w:tcPr>
            <w:tcMar>
              <w:left w:w="50" w:type="dxa"/>
              <w:top w:w="20" w:type="dxa"/>
              <w:right w:w="50" w:type="dxa"/>
              <w:bottom w:w="20" w:type="dxa"/>
            </w:tcMar>
            <w:tcW w:w="5691" w:type="dxa"/>
            <w:vAlign w:val="center"/>
            <w:textDirection w:val="lrTb"/>
            <w:noWrap w:val="false"/>
          </w:tcPr>
          <w:p>
            <w:pPr>
              <w:pStyle w:val="897"/>
              <w:jc w:val="center"/>
              <w:spacing w:line="260" w:lineRule="auto"/>
            </w:pPr>
            <w:r>
              <w:rPr>
                <w:b/>
                <w:bCs/>
              </w:rPr>
              <w:t xml:space="preserve">考核细则</w:t>
            </w:r>
            <w:r/>
          </w:p>
        </w:tc>
        <w:tc>
          <w:tcPr>
            <w:tcMar>
              <w:left w:w="50" w:type="dxa"/>
              <w:top w:w="20" w:type="dxa"/>
              <w:right w:w="50" w:type="dxa"/>
              <w:bottom w:w="20" w:type="dxa"/>
            </w:tcMar>
            <w:tcW w:w="1981" w:type="dxa"/>
            <w:vAlign w:val="center"/>
            <w:textDirection w:val="lrTb"/>
            <w:noWrap w:val="false"/>
          </w:tcPr>
          <w:p>
            <w:pPr>
              <w:pStyle w:val="897"/>
              <w:jc w:val="center"/>
              <w:spacing w:line="260" w:lineRule="auto"/>
            </w:pPr>
            <w:r>
              <w:rPr>
                <w:b/>
                <w:bCs/>
              </w:rPr>
              <w:t xml:space="preserve">病区考核</w:t>
            </w:r>
            <w:r/>
          </w:p>
        </w:tc>
        <w:tc>
          <w:tcPr>
            <w:tcMar>
              <w:left w:w="50" w:type="dxa"/>
              <w:top w:w="20" w:type="dxa"/>
              <w:right w:w="50" w:type="dxa"/>
              <w:bottom w:w="20" w:type="dxa"/>
            </w:tcMar>
            <w:tcW w:w="724" w:type="dxa"/>
            <w:vAlign w:val="center"/>
            <w:textDirection w:val="lrTb"/>
            <w:noWrap w:val="false"/>
          </w:tcPr>
          <w:p>
            <w:pPr>
              <w:pStyle w:val="897"/>
              <w:jc w:val="center"/>
              <w:spacing w:line="260" w:lineRule="auto"/>
              <w:rPr>
                <w:rFonts w:hint="eastAsia" w:eastAsia="微软雅黑"/>
                <w:b/>
                <w:bCs/>
                <w:lang w:val="en-US" w:eastAsia="zh-CN"/>
              </w:rPr>
            </w:pPr>
            <w:r>
              <w:rPr>
                <w:rFonts w:hint="eastAsia"/>
                <w:b/>
                <w:bCs/>
                <w:lang w:val="en-US" w:eastAsia="zh-CN"/>
              </w:rPr>
              <w:t xml:space="preserve">扣分</w:t>
            </w:r>
            <w:r>
              <w:rPr>
                <w:rFonts w:hint="eastAsia" w:eastAsia="微软雅黑"/>
                <w:b/>
                <w:bCs/>
                <w:lang w:val="en-US" w:eastAsia="zh-CN"/>
              </w:rPr>
            </w:r>
            <w:r/>
          </w:p>
        </w:tc>
      </w:tr>
      <w:tr>
        <w:trPr>
          <w:trHeight w:val="342"/>
        </w:trPr>
        <w:tc>
          <w:tcPr>
            <w:tcMar>
              <w:left w:w="50" w:type="dxa"/>
              <w:top w:w="20" w:type="dxa"/>
              <w:right w:w="50" w:type="dxa"/>
              <w:bottom w:w="20" w:type="dxa"/>
            </w:tcMar>
            <w:tcW w:w="1106" w:type="dxa"/>
            <w:vAlign w:val="center"/>
            <w:vMerge w:val="restart"/>
            <w:textDirection w:val="lrTb"/>
            <w:noWrap w:val="false"/>
          </w:tcPr>
          <w:p>
            <w:pPr>
              <w:pStyle w:val="897"/>
              <w:jc w:val="center"/>
              <w:spacing w:line="200" w:lineRule="auto"/>
            </w:pPr>
            <w:r>
              <w:rPr>
                <w:b/>
                <w:bCs/>
                <w:sz w:val="13"/>
                <w:szCs w:val="13"/>
              </w:rPr>
              <w:t xml:space="preserve">工作态度</w:t>
            </w:r>
            <w:r/>
          </w:p>
          <w:p>
            <w:pPr>
              <w:pStyle w:val="897"/>
              <w:jc w:val="center"/>
              <w:spacing w:line="200" w:lineRule="auto"/>
            </w:pPr>
            <w:r>
              <w:rPr>
                <w:b/>
                <w:bCs/>
                <w:sz w:val="13"/>
                <w:szCs w:val="13"/>
              </w:rPr>
              <w:t xml:space="preserve">10分</w:t>
            </w:r>
            <w:r/>
          </w:p>
        </w:tc>
        <w:tc>
          <w:tcPr>
            <w:tcMar>
              <w:left w:w="50" w:type="dxa"/>
              <w:top w:w="20" w:type="dxa"/>
              <w:right w:w="50" w:type="dxa"/>
              <w:bottom w:w="20" w:type="dxa"/>
            </w:tcMar>
            <w:tcW w:w="595" w:type="dxa"/>
            <w:vAlign w:val="center"/>
            <w:vMerge w:val="restart"/>
            <w:textDirection w:val="lrTb"/>
            <w:noWrap w:val="false"/>
          </w:tcPr>
          <w:p>
            <w:pPr>
              <w:pStyle w:val="897"/>
              <w:jc w:val="center"/>
              <w:spacing w:line="200" w:lineRule="auto"/>
            </w:pPr>
            <w:r>
              <w:rPr>
                <w:sz w:val="13"/>
                <w:szCs w:val="13"/>
              </w:rPr>
              <w:t xml:space="preserve">10</w:t>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1、按规定严格考勤，无迟到、早退、脱岗情况；（满分2分）</w:t>
            </w:r>
            <w:r/>
          </w:p>
        </w:tc>
        <w:tc>
          <w:tcPr>
            <w:tcMar>
              <w:left w:w="50" w:type="dxa"/>
              <w:top w:w="20" w:type="dxa"/>
              <w:right w:w="50" w:type="dxa"/>
              <w:bottom w:w="20" w:type="dxa"/>
            </w:tcMar>
            <w:tcW w:w="1981" w:type="dxa"/>
            <w:vAlign w:val="center"/>
            <w:vMerge w:val="restart"/>
            <w:textDirection w:val="lrTb"/>
            <w:noWrap w:val="false"/>
          </w:tcPr>
          <w:p>
            <w:pPr>
              <w:pStyle w:val="897"/>
            </w:pPr>
            <w:r/>
            <w:r/>
          </w:p>
        </w:tc>
        <w:tc>
          <w:tcPr>
            <w:tcMar>
              <w:left w:w="50" w:type="dxa"/>
              <w:top w:w="20" w:type="dxa"/>
              <w:right w:w="50" w:type="dxa"/>
              <w:bottom w:w="20" w:type="dxa"/>
            </w:tcMar>
            <w:tcW w:w="724" w:type="dxa"/>
            <w:vAlign w:val="center"/>
            <w:vMerge w:val="restart"/>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2、上班期间禁止做与本职工作无关的事情；（满分2分）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3、服从业主或上级合理工作安排，禁止顶撞或者消极怠工对工作造成影响（满分2分）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4、注重团结协作，严禁在服务场所发生吵架、诋毁行为，给同事或管理工作造成影响；（满分2分）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5、树立工作责任心，按时按量完成上级布置的工作；（满分2分）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restart"/>
            <w:textDirection w:val="lrTb"/>
            <w:noWrap w:val="false"/>
          </w:tcPr>
          <w:p>
            <w:pPr>
              <w:pStyle w:val="897"/>
              <w:jc w:val="center"/>
              <w:spacing w:line="200" w:lineRule="auto"/>
            </w:pPr>
            <w:r>
              <w:rPr>
                <w:b/>
                <w:bCs/>
                <w:sz w:val="13"/>
                <w:szCs w:val="13"/>
              </w:rPr>
              <w:t xml:space="preserve">工作形象</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595" w:type="dxa"/>
            <w:vAlign w:val="center"/>
            <w:vMerge w:val="restart"/>
            <w:textDirection w:val="lrTb"/>
            <w:noWrap w:val="false"/>
          </w:tcPr>
          <w:p>
            <w:pPr>
              <w:pStyle w:val="897"/>
              <w:jc w:val="center"/>
              <w:spacing w:line="200" w:lineRule="auto"/>
            </w:pPr>
            <w:r>
              <w:rPr>
                <w:sz w:val="13"/>
                <w:szCs w:val="13"/>
              </w:rPr>
              <w:t xml:space="preserve">20</w:t>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1、保持在工作场所仪表整洁、行为端庄、言语文明，不因个人行为问题，产生医患对服务工作的投诉（满分5分）</w:t>
            </w:r>
            <w:r/>
          </w:p>
        </w:tc>
        <w:tc>
          <w:tcPr>
            <w:tcMar>
              <w:left w:w="50" w:type="dxa"/>
              <w:top w:w="20" w:type="dxa"/>
              <w:right w:w="50" w:type="dxa"/>
              <w:bottom w:w="20" w:type="dxa"/>
            </w:tcMar>
            <w:tcW w:w="1981" w:type="dxa"/>
            <w:vAlign w:val="center"/>
            <w:vMerge w:val="restart"/>
            <w:textDirection w:val="lrTb"/>
            <w:noWrap w:val="false"/>
          </w:tcPr>
          <w:p>
            <w:pPr>
              <w:pStyle w:val="897"/>
            </w:pPr>
            <w:r/>
            <w:r/>
          </w:p>
        </w:tc>
        <w:tc>
          <w:tcPr>
            <w:tcMar>
              <w:left w:w="50" w:type="dxa"/>
              <w:top w:w="20" w:type="dxa"/>
              <w:right w:w="50" w:type="dxa"/>
              <w:bottom w:w="20" w:type="dxa"/>
            </w:tcMar>
            <w:tcW w:w="724" w:type="dxa"/>
            <w:vAlign w:val="center"/>
            <w:vMerge w:val="restart"/>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2、上班期间，按要求穿指定的工作服，正确佩戴工号牌和其他标识；（满分5分）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3、按照休息室5S标准保持病区休息室环境整洁，不得使用电饭煲、电热杯、取暖器等具有安全隐患的电器（满分10分）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restart"/>
            <w:textDirection w:val="lrTb"/>
            <w:noWrap w:val="false"/>
          </w:tcPr>
          <w:p>
            <w:pPr>
              <w:pStyle w:val="897"/>
              <w:jc w:val="center"/>
              <w:spacing w:line="200" w:lineRule="auto"/>
            </w:pPr>
            <w:r>
              <w:rPr>
                <w:b/>
                <w:bCs/>
                <w:sz w:val="13"/>
                <w:szCs w:val="13"/>
              </w:rPr>
              <w:t xml:space="preserve">业务能力</w:t>
            </w:r>
            <w:r/>
          </w:p>
          <w:p>
            <w:pPr>
              <w:pStyle w:val="897"/>
              <w:jc w:val="center"/>
              <w:spacing w:line="200" w:lineRule="auto"/>
            </w:pPr>
            <w:r>
              <w:rPr>
                <w:b/>
                <w:bCs/>
                <w:sz w:val="13"/>
                <w:szCs w:val="13"/>
              </w:rPr>
              <w:t xml:space="preserve">70分</w:t>
            </w:r>
            <w:r/>
          </w:p>
        </w:tc>
        <w:tc>
          <w:tcPr>
            <w:tcMar>
              <w:left w:w="50" w:type="dxa"/>
              <w:top w:w="20" w:type="dxa"/>
              <w:right w:w="50" w:type="dxa"/>
              <w:bottom w:w="20" w:type="dxa"/>
            </w:tcMar>
            <w:tcW w:w="595" w:type="dxa"/>
            <w:vAlign w:val="center"/>
            <w:vMerge w:val="restart"/>
            <w:textDirection w:val="lrTb"/>
            <w:noWrap w:val="false"/>
          </w:tcPr>
          <w:p>
            <w:pPr>
              <w:pStyle w:val="897"/>
              <w:jc w:val="center"/>
              <w:spacing w:line="200" w:lineRule="auto"/>
            </w:pPr>
            <w:r>
              <w:rPr>
                <w:sz w:val="13"/>
                <w:szCs w:val="13"/>
              </w:rPr>
              <w:t xml:space="preserve">70</w:t>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1、熟练掌握并使用PDA订餐设备（满分10分）</w:t>
            </w:r>
            <w:r/>
          </w:p>
        </w:tc>
        <w:tc>
          <w:tcPr>
            <w:tcMar>
              <w:left w:w="50" w:type="dxa"/>
              <w:top w:w="20" w:type="dxa"/>
              <w:right w:w="50" w:type="dxa"/>
              <w:bottom w:w="20" w:type="dxa"/>
            </w:tcMar>
            <w:tcW w:w="1981" w:type="dxa"/>
            <w:vAlign w:val="center"/>
            <w:vMerge w:val="restart"/>
            <w:textDirection w:val="lrTb"/>
            <w:noWrap w:val="false"/>
          </w:tcPr>
          <w:p>
            <w:pPr>
              <w:pStyle w:val="897"/>
            </w:pPr>
            <w:r/>
            <w:r/>
          </w:p>
        </w:tc>
        <w:tc>
          <w:tcPr>
            <w:tcMar>
              <w:left w:w="50" w:type="dxa"/>
              <w:top w:w="20" w:type="dxa"/>
              <w:right w:w="50" w:type="dxa"/>
              <w:bottom w:w="20" w:type="dxa"/>
            </w:tcMar>
            <w:tcW w:w="724" w:type="dxa"/>
            <w:vAlign w:val="center"/>
            <w:vMerge w:val="restart"/>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2、及时为病人订餐/补餐任务（满分10分）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3、做好病区包干区内的卫生环境（满分10分）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4、完成其它护士长、护士安排的任务（满分10分）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5、上班时间需在护士台等待调遣（特别是中午连班的员工），严禁私自待在休息室；外出办事时要告知主班护士，保持好联系。（满分10分）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6、积极主动与项目管理人员沟通工作困难或问题，不得与医患人员发生冲突，保持主动、热情、优质、高效的服务品质。（满分10分）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7、发生有效顾客抱怨或投诉的（因正常工作程序引发的顾客抱怨和投诉，或者查无实据的顾客投诉除外）（满分10分）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restart"/>
            <w:textDirection w:val="lrTb"/>
            <w:noWrap w:val="false"/>
          </w:tcPr>
          <w:p>
            <w:pPr>
              <w:pStyle w:val="897"/>
              <w:jc w:val="center"/>
              <w:spacing w:line="200" w:lineRule="auto"/>
            </w:pPr>
            <w:r>
              <w:rPr>
                <w:b/>
                <w:bCs/>
                <w:sz w:val="13"/>
                <w:szCs w:val="13"/>
              </w:rPr>
              <w:t xml:space="preserve">加分项目</w:t>
            </w:r>
            <w:r/>
          </w:p>
        </w:tc>
        <w:tc>
          <w:tcPr>
            <w:tcMar>
              <w:left w:w="50" w:type="dxa"/>
              <w:top w:w="20" w:type="dxa"/>
              <w:right w:w="50" w:type="dxa"/>
              <w:bottom w:w="20" w:type="dxa"/>
            </w:tcMar>
            <w:tcW w:w="595" w:type="dxa"/>
            <w:vAlign w:val="center"/>
            <w:vMerge w:val="restart"/>
            <w:textDirection w:val="lrTb"/>
            <w:noWrap w:val="false"/>
          </w:tcPr>
          <w:p>
            <w:pPr>
              <w:pStyle w:val="897"/>
              <w:jc w:val="center"/>
              <w:spacing w:line="200" w:lineRule="auto"/>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可以给予1-10分的好评加分：此项主要考核员工对工作的积极性，对工作的认知和热爱程度。</w:t>
            </w:r>
            <w:r/>
          </w:p>
        </w:tc>
        <w:tc>
          <w:tcPr>
            <w:tcMar>
              <w:left w:w="50" w:type="dxa"/>
              <w:top w:w="20" w:type="dxa"/>
              <w:right w:w="50" w:type="dxa"/>
              <w:bottom w:w="20" w:type="dxa"/>
            </w:tcMar>
            <w:tcW w:w="1981" w:type="dxa"/>
            <w:vAlign w:val="center"/>
            <w:vMerge w:val="restart"/>
            <w:textDirection w:val="lrTb"/>
            <w:noWrap w:val="false"/>
          </w:tcPr>
          <w:p>
            <w:pPr>
              <w:pStyle w:val="897"/>
            </w:pPr>
            <w:r/>
            <w:r/>
          </w:p>
        </w:tc>
        <w:tc>
          <w:tcPr>
            <w:tcMar>
              <w:left w:w="50" w:type="dxa"/>
              <w:top w:w="20" w:type="dxa"/>
              <w:right w:w="50" w:type="dxa"/>
              <w:bottom w:w="20" w:type="dxa"/>
            </w:tcMar>
            <w:tcW w:w="724" w:type="dxa"/>
            <w:vAlign w:val="center"/>
            <w:vMerge w:val="restart"/>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但为了鼓励员工对工作进行思考，并付诸实践，对工作提供有效的建议。</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工作表现突出（ 原因：）</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得到患者或护士长好评（ 原因： ）</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各类竞赛取得优异成绩（ 原因：）</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其他方面有成绩的（ 原因：）</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37"/>
        </w:trPr>
        <w:tc>
          <w:tcPr>
            <w:tcMar>
              <w:left w:w="50" w:type="dxa"/>
              <w:top w:w="20" w:type="dxa"/>
              <w:right w:w="50" w:type="dxa"/>
              <w:bottom w:w="20" w:type="dxa"/>
            </w:tcMar>
            <w:tcW w:w="1106" w:type="dxa"/>
            <w:vAlign w:val="center"/>
            <w:textDirection w:val="lrTb"/>
            <w:noWrap w:val="false"/>
          </w:tcPr>
          <w:p>
            <w:pPr>
              <w:pStyle w:val="897"/>
              <w:jc w:val="center"/>
              <w:spacing w:line="200" w:lineRule="auto"/>
            </w:pPr>
            <w:r>
              <w:rPr>
                <w:b/>
                <w:bCs/>
                <w:sz w:val="14"/>
                <w:szCs w:val="14"/>
              </w:rPr>
              <w:t xml:space="preserve">综合评分</w:t>
            </w:r>
            <w:r/>
          </w:p>
        </w:tc>
        <w:tc>
          <w:tcPr>
            <w:gridSpan w:val="2"/>
            <w:tcMar>
              <w:left w:w="50" w:type="dxa"/>
              <w:top w:w="20" w:type="dxa"/>
              <w:right w:w="50" w:type="dxa"/>
              <w:bottom w:w="20" w:type="dxa"/>
            </w:tcMar>
            <w:tcW w:w="6286" w:type="dxa"/>
            <w:vAlign w:val="center"/>
            <w:textDirection w:val="lrTb"/>
            <w:noWrap w:val="false"/>
          </w:tcPr>
          <w:p>
            <w:pPr>
              <w:pStyle w:val="897"/>
              <w:spacing w:line="200" w:lineRule="auto"/>
            </w:pPr>
            <w:r>
              <w:rPr>
                <w:sz w:val="13"/>
                <w:szCs w:val="13"/>
              </w:rPr>
              <w:t xml:space="preserve">对考核对象的意见或建议：</w:t>
            </w:r>
            <w:r/>
          </w:p>
        </w:tc>
        <w:tc>
          <w:tcPr>
            <w:tcW w:w="1981" w:type="dxa"/>
            <w:vAlign w:val="center"/>
            <w:textDirection w:val="lrTb"/>
            <w:noWrap w:val="false"/>
          </w:tcPr>
          <w:p>
            <w:pPr>
              <w:pStyle w:val="897"/>
              <w:spacing w:line="200" w:lineRule="auto"/>
            </w:pPr>
            <w:r/>
            <w:r/>
          </w:p>
        </w:tc>
        <w:tc>
          <w:tcPr>
            <w:tcW w:w="724" w:type="dxa"/>
            <w:vAlign w:val="center"/>
            <w:textDirection w:val="lrTb"/>
            <w:noWrap w:val="false"/>
          </w:tcPr>
          <w:p>
            <w:pPr>
              <w:pStyle w:val="897"/>
              <w:spacing w:line="200" w:lineRule="auto"/>
            </w:pPr>
            <w:r/>
            <w:r/>
          </w:p>
        </w:tc>
      </w:tr>
      <w:tr>
        <w:trPr>
          <w:trHeight w:val="385"/>
        </w:trPr>
        <w:tc>
          <w:tcPr>
            <w:gridSpan w:val="4"/>
            <w:tcMar>
              <w:left w:w="50" w:type="dxa"/>
              <w:top w:w="20" w:type="dxa"/>
              <w:right w:w="50" w:type="dxa"/>
              <w:bottom w:w="20" w:type="dxa"/>
            </w:tcMar>
            <w:tcW w:w="9373" w:type="dxa"/>
            <w:vAlign w:val="center"/>
            <w:textDirection w:val="lrTb"/>
            <w:noWrap w:val="false"/>
          </w:tcPr>
          <w:p>
            <w:pPr>
              <w:pStyle w:val="897"/>
              <w:spacing w:line="280" w:lineRule="auto"/>
            </w:pPr>
            <w:r>
              <w:rPr>
                <w:sz w:val="13"/>
                <w:szCs w:val="13"/>
              </w:rPr>
              <w:t xml:space="preserve">考核组成员签名：</w:t>
            </w:r>
            <w:r/>
          </w:p>
        </w:tc>
        <w:tc>
          <w:tcPr>
            <w:tcMar>
              <w:left w:w="50" w:type="dxa"/>
              <w:top w:w="20" w:type="dxa"/>
              <w:right w:w="50" w:type="dxa"/>
              <w:bottom w:w="20" w:type="dxa"/>
            </w:tcMar>
            <w:tcW w:w="724" w:type="dxa"/>
            <w:vAlign w:val="center"/>
            <w:textDirection w:val="lrTb"/>
            <w:noWrap w:val="false"/>
          </w:tcPr>
          <w:p>
            <w:pPr>
              <w:pStyle w:val="897"/>
              <w:spacing w:line="280" w:lineRule="auto"/>
              <w:rPr>
                <w:sz w:val="13"/>
                <w:szCs w:val="13"/>
              </w:rPr>
            </w:pPr>
            <w:r>
              <w:rPr>
                <w:sz w:val="13"/>
                <w:szCs w:val="13"/>
              </w:rPr>
            </w:r>
            <w:r/>
          </w:p>
        </w:tc>
      </w:tr>
      <w:tr>
        <w:trPr>
          <w:trHeight w:val="390"/>
        </w:trPr>
        <w:tc>
          <w:tcPr>
            <w:gridSpan w:val="4"/>
            <w:tcMar>
              <w:left w:w="50" w:type="dxa"/>
              <w:top w:w="20" w:type="dxa"/>
              <w:right w:w="50" w:type="dxa"/>
              <w:bottom w:w="20" w:type="dxa"/>
            </w:tcMar>
            <w:tcW w:w="9373" w:type="dxa"/>
            <w:vAlign w:val="center"/>
            <w:textDirection w:val="lrTb"/>
            <w:noWrap w:val="false"/>
          </w:tcPr>
          <w:p>
            <w:pPr>
              <w:pStyle w:val="897"/>
              <w:spacing w:line="280" w:lineRule="auto"/>
              <w:rPr>
                <w:sz w:val="13"/>
                <w:szCs w:val="13"/>
              </w:rPr>
            </w:pPr>
            <w:r>
              <w:rPr>
                <w:sz w:val="13"/>
                <w:szCs w:val="13"/>
              </w:rPr>
              <w:t xml:space="preserve">被考核人签名：</w:t>
            </w:r>
            <w:r>
              <w:rPr>
                <w:sz w:val="13"/>
                <w:szCs w:val="13"/>
              </w:rPr>
            </w:r>
            <w:r/>
          </w:p>
        </w:tc>
        <w:tc>
          <w:tcPr>
            <w:tcMar>
              <w:left w:w="50" w:type="dxa"/>
              <w:top w:w="20" w:type="dxa"/>
              <w:right w:w="50" w:type="dxa"/>
              <w:bottom w:w="20" w:type="dxa"/>
            </w:tcMar>
            <w:tcW w:w="724" w:type="dxa"/>
            <w:vAlign w:val="center"/>
            <w:textDirection w:val="lrTb"/>
            <w:noWrap w:val="false"/>
          </w:tcPr>
          <w:p>
            <w:pPr>
              <w:pStyle w:val="897"/>
              <w:spacing w:line="280" w:lineRule="auto"/>
              <w:rPr>
                <w:sz w:val="13"/>
                <w:szCs w:val="13"/>
              </w:rPr>
            </w:pPr>
            <w:r>
              <w:rPr>
                <w:sz w:val="13"/>
                <w:szCs w:val="13"/>
              </w:rPr>
            </w:r>
            <w:r/>
          </w:p>
        </w:tc>
      </w:tr>
    </w:tbl>
    <w:p>
      <w:pPr>
        <w:pStyle w:val="897"/>
      </w:pPr>
      <w:r>
        <w:br w:type="page" w:clear="all"/>
      </w:r>
      <w:r/>
    </w:p>
    <w:p>
      <w:pPr>
        <w:pStyle w:val="897"/>
        <w:jc w:val="center"/>
        <w:spacing w:after="60"/>
      </w:pPr>
      <w:r>
        <w:rPr>
          <w:b/>
          <w:bCs/>
          <w:sz w:val="22"/>
          <w:szCs w:val="22"/>
        </w:rPr>
        <w:t xml:space="preserve">南通大学附属医院物业工作物业管理分中心考核表（物业）</w:t>
      </w:r>
      <w:r/>
    </w:p>
    <w:tbl>
      <w:tblPr>
        <w:tblW w:w="1005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410"/>
        <w:gridCol w:w="3348"/>
        <w:gridCol w:w="2444"/>
        <w:gridCol w:w="2198"/>
        <w:gridCol w:w="658"/>
      </w:tblGrid>
      <w:tr>
        <w:trPr>
          <w:trHeight w:val="360"/>
          <w:tblHeader/>
        </w:trPr>
        <w:tc>
          <w:tcPr>
            <w:tcMar>
              <w:left w:w="50" w:type="dxa"/>
              <w:top w:w="20" w:type="dxa"/>
              <w:right w:w="50" w:type="dxa"/>
              <w:bottom w:w="20" w:type="dxa"/>
            </w:tcMar>
            <w:tcW w:w="1410" w:type="dxa"/>
            <w:vAlign w:val="center"/>
            <w:textDirection w:val="lrTb"/>
            <w:noWrap w:val="false"/>
          </w:tcPr>
          <w:p>
            <w:pPr>
              <w:pStyle w:val="897"/>
              <w:jc w:val="center"/>
              <w:spacing w:line="260" w:lineRule="auto"/>
            </w:pPr>
            <w:r>
              <w:rPr>
                <w:b/>
                <w:bCs/>
              </w:rPr>
              <w:t xml:space="preserve">类别</w:t>
            </w:r>
            <w:r/>
          </w:p>
        </w:tc>
        <w:tc>
          <w:tcPr>
            <w:tcMar>
              <w:left w:w="50" w:type="dxa"/>
              <w:top w:w="20" w:type="dxa"/>
              <w:right w:w="50" w:type="dxa"/>
              <w:bottom w:w="20" w:type="dxa"/>
            </w:tcMar>
            <w:tcW w:w="3348" w:type="dxa"/>
            <w:vAlign w:val="center"/>
            <w:textDirection w:val="lrTb"/>
            <w:noWrap w:val="false"/>
          </w:tcPr>
          <w:p>
            <w:pPr>
              <w:pStyle w:val="897"/>
              <w:jc w:val="center"/>
              <w:spacing w:line="260" w:lineRule="auto"/>
            </w:pPr>
            <w:r>
              <w:rPr>
                <w:b/>
                <w:bCs/>
              </w:rPr>
              <w:t xml:space="preserve">检查项目</w:t>
            </w:r>
            <w:r/>
          </w:p>
        </w:tc>
        <w:tc>
          <w:tcPr>
            <w:tcMar>
              <w:left w:w="50" w:type="dxa"/>
              <w:top w:w="20" w:type="dxa"/>
              <w:right w:w="50" w:type="dxa"/>
              <w:bottom w:w="20" w:type="dxa"/>
            </w:tcMar>
            <w:tcW w:w="2444" w:type="dxa"/>
            <w:vAlign w:val="center"/>
            <w:textDirection w:val="lrTb"/>
            <w:noWrap w:val="false"/>
          </w:tcPr>
          <w:p>
            <w:pPr>
              <w:pStyle w:val="897"/>
              <w:jc w:val="center"/>
              <w:spacing w:line="260" w:lineRule="auto"/>
            </w:pPr>
            <w:r>
              <w:rPr>
                <w:b/>
                <w:bCs/>
              </w:rPr>
              <w:t xml:space="preserve">检查标准</w:t>
            </w:r>
            <w:r/>
          </w:p>
        </w:tc>
        <w:tc>
          <w:tcPr>
            <w:tcMar>
              <w:left w:w="50" w:type="dxa"/>
              <w:top w:w="20" w:type="dxa"/>
              <w:right w:w="50" w:type="dxa"/>
              <w:bottom w:w="20" w:type="dxa"/>
            </w:tcMar>
            <w:tcW w:w="2198" w:type="dxa"/>
            <w:vAlign w:val="center"/>
            <w:textDirection w:val="lrTb"/>
            <w:noWrap w:val="false"/>
          </w:tcPr>
          <w:p>
            <w:pPr>
              <w:pStyle w:val="897"/>
              <w:jc w:val="center"/>
              <w:spacing w:line="260" w:lineRule="auto"/>
              <w:rPr>
                <w:rFonts w:eastAsia="微软雅黑"/>
                <w:lang w:val="en-US" w:eastAsia="zh-CN"/>
              </w:rPr>
            </w:pPr>
            <w:r>
              <w:rPr>
                <w:rFonts w:hint="eastAsia"/>
                <w:b/>
                <w:bCs/>
                <w:lang w:val="en-US" w:eastAsia="zh-CN"/>
              </w:rPr>
              <w:t xml:space="preserve">扣分原因</w:t>
            </w:r>
            <w:r>
              <w:rPr>
                <w:rFonts w:eastAsia="微软雅黑"/>
                <w:lang w:val="en-US" w:eastAsia="zh-CN"/>
              </w:rPr>
            </w:r>
            <w:r/>
          </w:p>
        </w:tc>
        <w:tc>
          <w:tcPr>
            <w:tcMar>
              <w:left w:w="50" w:type="dxa"/>
              <w:top w:w="20" w:type="dxa"/>
              <w:right w:w="50" w:type="dxa"/>
              <w:bottom w:w="20" w:type="dxa"/>
            </w:tcMar>
            <w:tcW w:w="658" w:type="dxa"/>
            <w:vAlign w:val="center"/>
            <w:textDirection w:val="lrTb"/>
            <w:noWrap w:val="false"/>
          </w:tcPr>
          <w:p>
            <w:pPr>
              <w:pStyle w:val="897"/>
              <w:jc w:val="center"/>
              <w:spacing w:line="260" w:lineRule="auto"/>
            </w:pPr>
            <w:r>
              <w:rPr>
                <w:b/>
                <w:bCs/>
              </w:rPr>
              <w:t xml:space="preserve">扣分</w:t>
            </w:r>
            <w:r/>
          </w:p>
        </w:tc>
      </w:tr>
      <w:tr>
        <w:trPr>
          <w:trHeight w:val="633"/>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（8分）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1、身体健康、统一着装、仪表整洁、挂牌服务、用语文明、首饰不外露、工作服不穿至医院外面</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2、服从管理、遵守劳动纪律、上班时间不得吸烟、串岗聊天、不迟到、无旷工、违纪现象、不得收集废品买卖</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1216"/>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3、培训后上岗、严禁收取病人及家属钱物，不得与患者、家属、工作人员发生争执，严禁在服务区域发生吵架等行为。严格执行保护医疗制度，不探听、不泄露与传递病人与工作人员隐私</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4、无有效投诉</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院感要求</w:t>
            </w:r>
            <w:r/>
          </w:p>
          <w:p>
            <w:pPr>
              <w:pStyle w:val="897"/>
              <w:jc w:val="center"/>
              <w:spacing w:line="200" w:lineRule="auto"/>
            </w:pPr>
            <w:r>
              <w:rPr>
                <w:b/>
                <w:bCs/>
                <w:sz w:val="13"/>
                <w:szCs w:val="13"/>
              </w:rPr>
              <w:t xml:space="preserve">（10分）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1、防护用品佩戴齐全、医疗废物鹅颈式包扎、包装符合规定，按院感要求信息化收集医废</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2、各类垃圾及时清理运送，生活垃圾与医疗废物分开清运，按院感指定路线运送医疗废物</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3、工具、物品按院感要求分类配备</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4、掌握手卫生及消毒液配比，按消毒隔离要求完成工作</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保洁服务</w:t>
            </w:r>
            <w:r/>
          </w:p>
          <w:p>
            <w:pPr>
              <w:pStyle w:val="897"/>
              <w:jc w:val="center"/>
              <w:spacing w:line="200" w:lineRule="auto"/>
            </w:pPr>
            <w:r>
              <w:rPr>
                <w:b/>
                <w:bCs/>
                <w:sz w:val="13"/>
                <w:szCs w:val="13"/>
              </w:rPr>
              <w:t xml:space="preserve">（26分）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1、按工作流程、周事安排完成各项工作任务</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2、保洁车、工具分区使用，标识明显、清污分开、整齐摆放、规范使用</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1216"/>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地面（可移动物体下），挂件、电视机、设备带、输液吊架、门、把手、橱门、窗台、玻璃、空调出回风口、高处灯具等；办公用房、各诊室地面拖擦及室内消毒，垃圾桶倾倒，门、窗、窗台、开关、沙发等擦拭，桌面、电话清洁</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4、卫生间地面、墙面、台面等；垃圾桶及时倾倒，袋按要求更换；马桶无尿渍等；不定时巡视若干次；</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924"/>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5、楼梯、大厅、走廊、墙面、窗户、茶水间、墙角线、垃圾桶、扶手、栏杆、窗台、灯饰、地面湿拖、干拖；病区外门、住院部外门；垃圾桶；等候椅、自助机擦拭</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1507"/>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6、外场车道无卫生死角，无安全隐患；垃圾桶倾倒卫生；外场标识卫生；室外设施设备干净、整洁（垃圾箱无溢出，宣传栏、指示牌、路灯、条凳等无积灰），水池、景观无垃圾；路面无垃圾、杂草、积水、绿化无垃圾、枯枝败叶、砖石瓦块、晾衣悬挂等现象，室外无张贴乱画、张贴广告等。</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924"/>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运送服务</w:t>
            </w:r>
            <w:r/>
          </w:p>
          <w:p>
            <w:pPr>
              <w:pStyle w:val="897"/>
              <w:jc w:val="center"/>
              <w:spacing w:line="200" w:lineRule="auto"/>
            </w:pPr>
            <w:r>
              <w:rPr>
                <w:b/>
                <w:bCs/>
                <w:sz w:val="13"/>
                <w:szCs w:val="13"/>
              </w:rPr>
              <w:t xml:space="preserve">（16分）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1、标本、送检、配送等及时、准确、无差错、无丢失；打发餐时佩戴口罩帽子，不克扣病人的饭菜，及时订、补餐，订发餐准确，餐具使用后消毒，开水间配餐间使用完保持清洁</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2、运送能落实安全措施，未发生安全事故</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夜间服务</w:t>
            </w:r>
            <w:r/>
          </w:p>
          <w:p>
            <w:pPr>
              <w:pStyle w:val="897"/>
              <w:jc w:val="center"/>
              <w:spacing w:line="200" w:lineRule="auto"/>
            </w:pPr>
            <w:r>
              <w:rPr>
                <w:b/>
                <w:bCs/>
                <w:sz w:val="13"/>
                <w:szCs w:val="13"/>
              </w:rPr>
              <w:t xml:space="preserve">（6分）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1、职责范围的工作随叫随到</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违反一次扣1分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2、夜间保洁</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924"/>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辅助服务</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护理员按工作流程、周事安排完成各项工作任务（协助完成病人生活、基础护理、晨间护理、翻身、整理床单元、冲开水、终末被服处理等）；一床两巾，动作轻柔、床单元平整、无污迹、碎屑；指甲平整，面部光洁，终末被服处理到位，处于备用状态</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2、护理员不随意解释病情、不介绍陪护人员</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3、护理员被服清点、更换的污被服，数量准确、放置符合要求，避免二次污染</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4、电梯司机培训后上岗，规范操作；防止电梯被推车及重物撞坏；</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5、电梯梯内保持整洁，无烟头，痰迹污渍等，内壁光亮；定期消毒，做好记录；按钮便携贴数量保证使用；</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6、电梯司机精神饱满、姿态端正、热情礼貌微笑站立服务；发现有损坏、隐患及时报告，安抚乘客。</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管理员</w:t>
            </w:r>
            <w:r/>
          </w:p>
          <w:p>
            <w:pPr>
              <w:pStyle w:val="897"/>
              <w:jc w:val="center"/>
              <w:spacing w:line="200" w:lineRule="auto"/>
            </w:pPr>
            <w:r>
              <w:rPr>
                <w:b/>
                <w:bCs/>
                <w:sz w:val="13"/>
                <w:szCs w:val="13"/>
              </w:rPr>
              <w:t xml:space="preserve">（14分）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1、缺编情况</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2、有培训计划、按计划进行培训，培训后上岗、工作尽职尽责</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3、每日巡视服务区域，及时了解工人服务情况，及时听取反馈，落实改进</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4、执行力强、出现问题能快速整改，整改到位时间不超过2天</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520"/>
        </w:trPr>
        <w:tc>
          <w:tcPr>
            <w:gridSpan w:val="2"/>
            <w:tcMar>
              <w:left w:w="50" w:type="dxa"/>
              <w:top w:w="20" w:type="dxa"/>
              <w:right w:w="50" w:type="dxa"/>
              <w:bottom w:w="20" w:type="dxa"/>
            </w:tcMar>
            <w:tcW w:w="4758" w:type="dxa"/>
            <w:vAlign w:val="center"/>
            <w:textDirection w:val="lrTb"/>
            <w:noWrap w:val="false"/>
          </w:tcPr>
          <w:p>
            <w:pPr>
              <w:pStyle w:val="897"/>
              <w:jc w:val="center"/>
            </w:pPr>
            <w:r>
              <w:rPr>
                <w:b/>
                <w:bCs/>
                <w:sz w:val="14"/>
                <w:szCs w:val="14"/>
              </w:rPr>
              <w:t xml:space="preserve">合计</w:t>
            </w:r>
            <w:r/>
          </w:p>
        </w:tc>
        <w:tc>
          <w:tcPr>
            <w:tcW w:w="2444" w:type="dxa"/>
            <w:vAlign w:val="center"/>
            <w:textDirection w:val="lrTb"/>
            <w:noWrap w:val="false"/>
          </w:tcPr>
          <w:p>
            <w:pPr>
              <w:pStyle w:val="897"/>
              <w:jc w:val="center"/>
            </w:pPr>
            <w:r>
              <w:rPr>
                <w:b/>
                <w:bCs/>
                <w:sz w:val="14"/>
                <w:szCs w:val="14"/>
              </w:rPr>
              <w:t xml:space="preserve">得分</w:t>
            </w:r>
            <w:r/>
          </w:p>
        </w:tc>
        <w:tc>
          <w:tcPr>
            <w:tcMar>
              <w:left w:w="50" w:type="dxa"/>
              <w:top w:w="20" w:type="dxa"/>
              <w:right w:w="50" w:type="dxa"/>
              <w:bottom w:w="20" w:type="dxa"/>
            </w:tcMar>
            <w:tcW w:w="2198" w:type="dxa"/>
            <w:vAlign w:val="center"/>
            <w:textDirection w:val="lrTb"/>
            <w:noWrap w:val="false"/>
          </w:tcPr>
          <w:p>
            <w:pPr>
              <w:pStyle w:val="897"/>
              <w:jc w:val="center"/>
              <w:spacing w:line="200" w:lineRule="auto"/>
            </w:pPr>
            <w:r/>
            <w:r/>
          </w:p>
        </w:tc>
        <w:tc>
          <w:tcPr>
            <w:tcW w:w="658"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rPr>
          <w:sz w:val="14"/>
          <w:szCs w:val="14"/>
        </w:rPr>
      </w:pPr>
      <w:r>
        <w:rPr>
          <w:sz w:val="14"/>
          <w:szCs w:val="14"/>
        </w:rPr>
      </w:r>
      <w:r/>
    </w:p>
    <w:p>
      <w:pPr>
        <w:pStyle w:val="897"/>
        <w:spacing w:before="40" w:line="200" w:lineRule="auto"/>
      </w:pPr>
      <w:r>
        <w:rPr>
          <w:sz w:val="14"/>
          <w:szCs w:val="14"/>
        </w:rPr>
        <w:t xml:space="preserve">备注：1.考核小组成员大于等于3人，组长由物业管理分中心主任担任，考核小组成员由科室物业管理人员组成</w:t>
      </w:r>
      <w:r/>
    </w:p>
    <w:p>
      <w:pPr>
        <w:pStyle w:val="897"/>
        <w:spacing w:before="40" w:line="200" w:lineRule="auto"/>
      </w:pPr>
      <w:r>
        <w:rPr>
          <w:sz w:val="14"/>
          <w:szCs w:val="14"/>
        </w:rPr>
        <w:t xml:space="preserve">          2. 每月月底进行汇总。</w:t>
      </w:r>
      <w:r/>
    </w:p>
    <w:p>
      <w:pPr>
        <w:pStyle w:val="897"/>
      </w:pPr>
      <w:r/>
      <w:r/>
    </w:p>
    <w:p>
      <w:pPr>
        <w:pStyle w:val="897"/>
        <w:jc w:val="center"/>
        <w:spacing w:after="60"/>
        <w:rPr>
          <w:b/>
          <w:bCs/>
          <w:sz w:val="22"/>
          <w:szCs w:val="22"/>
        </w:rPr>
      </w:pPr>
      <w:r>
        <w:rPr>
          <w:b/>
          <w:bCs/>
          <w:sz w:val="22"/>
          <w:szCs w:val="22"/>
        </w:rPr>
      </w:r>
      <w:r/>
    </w:p>
    <w:p>
      <w:pPr>
        <w:pStyle w:val="897"/>
        <w:jc w:val="center"/>
        <w:spacing w:after="80"/>
      </w:pPr>
      <w:r>
        <w:rPr>
          <w:b/>
          <w:bCs/>
          <w:sz w:val="22"/>
          <w:szCs w:val="22"/>
        </w:rPr>
        <w:t xml:space="preserve">南通大学附属医院用工考核表（会务）</w:t>
      </w:r>
      <w:r/>
    </w:p>
    <w:tbl>
      <w:tblPr>
        <w:tblW w:w="10015"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17"/>
        <w:gridCol w:w="1685"/>
        <w:gridCol w:w="468"/>
        <w:gridCol w:w="2959"/>
        <w:gridCol w:w="1217"/>
        <w:gridCol w:w="1850"/>
        <w:gridCol w:w="619"/>
      </w:tblGrid>
      <w:tr>
        <w:trPr>
          <w:trHeight w:val="391"/>
          <w:tblHeader/>
        </w:trPr>
        <w:tc>
          <w:tcPr>
            <w:tcMar>
              <w:left w:w="50" w:type="dxa"/>
              <w:top w:w="20" w:type="dxa"/>
              <w:right w:w="50" w:type="dxa"/>
              <w:bottom w:w="20" w:type="dxa"/>
            </w:tcMar>
            <w:tcW w:w="1217"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85"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8"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59"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17"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850"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619" w:type="dxa"/>
            <w:vAlign w:val="center"/>
            <w:textDirection w:val="lrTb"/>
            <w:noWrap w:val="false"/>
          </w:tcPr>
          <w:p>
            <w:pPr>
              <w:pStyle w:val="897"/>
              <w:jc w:val="center"/>
              <w:spacing w:line="200" w:lineRule="auto"/>
            </w:pPr>
            <w:r>
              <w:rPr>
                <w:b/>
                <w:bCs/>
                <w:sz w:val="14"/>
                <w:szCs w:val="14"/>
              </w:rPr>
              <w:t xml:space="preserve">扣分</w:t>
            </w:r>
            <w:r/>
          </w:p>
        </w:tc>
      </w:tr>
      <w:tr>
        <w:trPr>
          <w:trHeight w:val="636"/>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统一着装、仪表整洁、挂牌服务、用语文明；首饰不外露，工作服不穿至医院外；站姿坐姿规范，精神饱满。</w:t>
            </w:r>
            <w:r/>
          </w:p>
        </w:tc>
        <w:tc>
          <w:tcPr>
            <w:tcMar>
              <w:left w:w="50" w:type="dxa"/>
              <w:top w:w="20" w:type="dxa"/>
              <w:right w:w="50" w:type="dxa"/>
              <w:bottom w:w="20" w:type="dxa"/>
            </w:tcMar>
            <w:tcW w:w="1217"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2、劳动纪律与职业素养</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服从管理、遵守劳动纪律；上班时间不吸烟、不串岗聊天、不迟到早退、无旷工；严禁收集废品买卖。</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3、培训与投诉管理</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培训合格后上岗，熟悉会务操作流程；无有效投诉；接到会议需求时主动沟通、耐心解答。</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346"/>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会前准备</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1、会场布置</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提前30分钟到场，桌椅摆放整齐、间距一致；席卡/桌牌位置准确；鲜花、饮用水、纸笔等物资配备到位。</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2、设备调试</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话筒、投影、灯光、音响、视频会议系统调试正常；备用设备（话筒电池等）准备齐全。</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3、环境与通风</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会场通风良好、温度适宜、无异味；地面墙面干净整洁；指示牌摆放到位。</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会中服务</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1、现场值守</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会议期间全程值守，及时添补饮用水、更换茶具；设备出现故障时3分钟内响应并报修。</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2、秩序维护</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维持会场秩序，无无关人员干扰会议；进出轻声，不影响会议进行。</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3、应急处理</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遇突发情况（停电、设备故障、人员不适等）能冷静应对，及时通知相关人员并协助处理。</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会后整理</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1、会场清理</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会议结束后15分钟内清理会场：回收剩余物资、分类处理垃圾，桌椅归位。</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2、设备复位与节能</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关闭投影、话筒、灯光等设备电源；空调、门窗按规范处理。</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3、消毒与记录</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对高频接触点（门把手、话筒、桌面、座椅扶手）进行擦拭消毒并做好记录。</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院感与安全</w:t>
            </w:r>
            <w:r/>
          </w:p>
          <w:p>
            <w:pPr>
              <w:pStyle w:val="897"/>
              <w:jc w:val="center"/>
              <w:spacing w:line="200" w:lineRule="auto"/>
            </w:pPr>
            <w:r>
              <w:rPr>
                <w:b/>
                <w:bCs/>
                <w:sz w:val="13"/>
                <w:szCs w:val="13"/>
              </w:rPr>
              <w:t xml:space="preserve">（10分）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1、手卫生与防护</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接触公共物品后严格执行手卫生；疫情期间按规范佩戴口罩等防护用品。</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2、保密与安全管理</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妥善保管会议资料，会后及时回收涉密文件；不外泄会议内容；发现安全隐患第一时间上报。</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489"/>
        </w:trPr>
        <w:tc>
          <w:tcPr>
            <w:gridSpan w:val="5"/>
            <w:tcMar>
              <w:left w:w="50" w:type="dxa"/>
              <w:top w:w="20" w:type="dxa"/>
              <w:right w:w="50" w:type="dxa"/>
              <w:bottom w:w="20" w:type="dxa"/>
            </w:tcMar>
            <w:tcW w:w="7546" w:type="dxa"/>
            <w:vAlign w:val="center"/>
            <w:textDirection w:val="lrTb"/>
            <w:noWrap w:val="false"/>
          </w:tcPr>
          <w:p>
            <w:pPr>
              <w:pStyle w:val="897"/>
              <w:jc w:val="center"/>
              <w:spacing w:line="200" w:lineRule="auto"/>
            </w:pPr>
            <w:r>
              <w:rPr>
                <w:b/>
                <w:bCs/>
                <w:sz w:val="14"/>
                <w:szCs w:val="14"/>
              </w:rPr>
              <w:t xml:space="preserve">合  计</w:t>
            </w:r>
            <w:r/>
          </w:p>
        </w:tc>
        <w:tc>
          <w:tcPr>
            <w:tcW w:w="1850" w:type="dxa"/>
            <w:vAlign w:val="center"/>
            <w:textDirection w:val="lrTb"/>
            <w:noWrap w:val="false"/>
          </w:tcPr>
          <w:p>
            <w:pPr>
              <w:pStyle w:val="897"/>
              <w:jc w:val="center"/>
              <w:spacing w:line="200" w:lineRule="auto"/>
            </w:pPr>
            <w:r/>
            <w:r/>
          </w:p>
        </w:tc>
        <w:tc>
          <w:tcPr>
            <w:tcW w:w="619"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考核小组成员≥3人，组长由院办主任担任，成员由科室管理人员组成。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南通大学附属医院用工考核表（总机）</w:t>
      </w:r>
      <w:r/>
    </w:p>
    <w:tbl>
      <w:tblPr>
        <w:tblW w:w="9996"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11"/>
        <w:gridCol w:w="1679"/>
        <w:gridCol w:w="466"/>
        <w:gridCol w:w="2947"/>
        <w:gridCol w:w="1211"/>
        <w:gridCol w:w="2006"/>
        <w:gridCol w:w="476"/>
      </w:tblGrid>
      <w:tr>
        <w:trPr>
          <w:trHeight w:val="436"/>
          <w:tblHeader/>
        </w:trPr>
        <w:tc>
          <w:tcPr>
            <w:tcMar>
              <w:left w:w="50" w:type="dxa"/>
              <w:top w:w="20" w:type="dxa"/>
              <w:right w:w="50" w:type="dxa"/>
              <w:bottom w:w="20" w:type="dxa"/>
            </w:tcMar>
            <w:tcW w:w="1211"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79"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6"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47"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11"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2006"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476" w:type="dxa"/>
            <w:vAlign w:val="center"/>
            <w:textDirection w:val="lrTb"/>
            <w:noWrap w:val="false"/>
          </w:tcPr>
          <w:p>
            <w:pPr>
              <w:pStyle w:val="897"/>
              <w:jc w:val="center"/>
              <w:spacing w:line="200" w:lineRule="auto"/>
            </w:pPr>
            <w:r>
              <w:rPr>
                <w:b/>
                <w:bCs/>
                <w:sz w:val="14"/>
                <w:szCs w:val="14"/>
              </w:rPr>
              <w:t xml:space="preserve">扣分</w:t>
            </w:r>
            <w:r/>
          </w:p>
        </w:tc>
      </w:tr>
      <w:tr>
        <w:trPr>
          <w:trHeight w:val="68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统一着装、仪表整洁、挂牌服务、用语文明；工作期间精神饱满，姿态端正。</w:t>
            </w:r>
            <w:r/>
          </w:p>
        </w:tc>
        <w:tc>
          <w:tcPr>
            <w:tcMar>
              <w:left w:w="50" w:type="dxa"/>
              <w:top w:w="20" w:type="dxa"/>
              <w:right w:w="50" w:type="dxa"/>
              <w:bottom w:w="20" w:type="dxa"/>
            </w:tcMar>
            <w:tcW w:w="1211"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服从管理、遵守劳动纪律；上班时间不吸烟、不串岗聊天、不迟到早退、无旷工；严禁私自离岗。</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培训合格后上岗，熟悉总机操作流程及院内分机号码；无有效投诉。</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接听规范</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1、接听时效</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铃响3声内接听，使用规范问候语（"您好，南通大学附属医院总机"）。</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2、转接准确性</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转接准确，无错转、漏转；遇占线时礼貌告知并询问是否需要留言或稍后回拨。</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3、服务态度</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语气亲切、耐心，遇来电者情绪激动时能安抚引导；不使用服务忌语。</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信息记录与传达</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1、紧急来电处理</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急救、急诊、突发事件等紧急来电优先转接，无延误；准确记录并5分钟内传达至对应科室。</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2、留言与记录</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准确记录来电信息（时间、来电人、事由、联系方式）；留言及时转达，无遗漏。</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3、通讯录维护</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熟悉院内分机号码表，每月更新号码变更信息；科室更名、合并时及时调整。</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设备与系统维护</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1、设备运行</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总机设备运行正常，无长时间故障；每日检查系统运行状态并记录。</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2、故障报修</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发现设备故障3分钟内上报信息科/维修组，并做好故障记录。</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保密与安全</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1、通讯保密</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严守通讯保密要求，不私自监听、传播通话内容；不向外人透露院内人员联系方式。</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2、安全操作</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账号密码妥善保管，不告知无关人员；下班前确认系统安全退出。</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564"/>
        </w:trPr>
        <w:tc>
          <w:tcPr>
            <w:gridSpan w:val="5"/>
            <w:tcMar>
              <w:left w:w="50" w:type="dxa"/>
              <w:top w:w="20" w:type="dxa"/>
              <w:right w:w="50" w:type="dxa"/>
              <w:bottom w:w="20" w:type="dxa"/>
            </w:tcMar>
            <w:tcW w:w="7514" w:type="dxa"/>
            <w:vAlign w:val="center"/>
            <w:textDirection w:val="lrTb"/>
            <w:noWrap w:val="false"/>
          </w:tcPr>
          <w:p>
            <w:pPr>
              <w:pStyle w:val="897"/>
              <w:jc w:val="center"/>
              <w:spacing w:line="200" w:lineRule="auto"/>
            </w:pPr>
            <w:r>
              <w:rPr>
                <w:b/>
                <w:bCs/>
                <w:sz w:val="14"/>
                <w:szCs w:val="14"/>
              </w:rPr>
              <w:t xml:space="preserve">合  计</w:t>
            </w:r>
            <w:r/>
          </w:p>
        </w:tc>
        <w:tc>
          <w:tcPr>
            <w:tcW w:w="2006" w:type="dxa"/>
            <w:vAlign w:val="center"/>
            <w:textDirection w:val="lrTb"/>
            <w:noWrap w:val="false"/>
          </w:tcPr>
          <w:p>
            <w:pPr>
              <w:pStyle w:val="897"/>
              <w:jc w:val="center"/>
              <w:spacing w:line="200" w:lineRule="auto"/>
            </w:pPr>
            <w:r/>
            <w:r/>
          </w:p>
        </w:tc>
        <w:tc>
          <w:tcPr>
            <w:tcW w:w="476"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考核小组成员≥3人，组长由后勤运行服务分中心主任担任，成员由科室管理人员组成。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南通大学附属医院用工考核表（病历下收）</w:t>
      </w:r>
      <w:r/>
    </w:p>
    <w:tbl>
      <w:tblPr>
        <w:tblW w:w="10076"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25"/>
        <w:gridCol w:w="1698"/>
        <w:gridCol w:w="471"/>
        <w:gridCol w:w="2981"/>
        <w:gridCol w:w="1225"/>
        <w:gridCol w:w="1911"/>
        <w:gridCol w:w="565"/>
      </w:tblGrid>
      <w:tr>
        <w:trPr>
          <w:trHeight w:val="387"/>
          <w:tblHeader/>
        </w:trPr>
        <w:tc>
          <w:tcPr>
            <w:tcMar>
              <w:left w:w="50" w:type="dxa"/>
              <w:top w:w="20" w:type="dxa"/>
              <w:right w:w="50" w:type="dxa"/>
              <w:bottom w:w="20" w:type="dxa"/>
            </w:tcMar>
            <w:tcW w:w="1225"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98"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71"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81"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25"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911"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565" w:type="dxa"/>
            <w:vAlign w:val="center"/>
            <w:textDirection w:val="lrTb"/>
            <w:noWrap w:val="false"/>
          </w:tcPr>
          <w:p>
            <w:pPr>
              <w:pStyle w:val="897"/>
              <w:jc w:val="center"/>
              <w:spacing w:line="200" w:lineRule="auto"/>
            </w:pPr>
            <w:r>
              <w:rPr>
                <w:b/>
                <w:bCs/>
                <w:sz w:val="14"/>
                <w:szCs w:val="14"/>
              </w:rPr>
              <w:t xml:space="preserve">扣分</w:t>
            </w:r>
            <w:r/>
          </w:p>
        </w:tc>
      </w:tr>
      <w:tr>
        <w:trPr>
          <w:trHeight w:val="629"/>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统一着装、仪表整洁、挂牌服务、用语文明；佩戴手套、口罩等防护用品。</w:t>
            </w:r>
            <w:r/>
          </w:p>
        </w:tc>
        <w:tc>
          <w:tcPr>
            <w:tcMar>
              <w:left w:w="50" w:type="dxa"/>
              <w:top w:w="20" w:type="dxa"/>
              <w:right w:w="50" w:type="dxa"/>
              <w:bottom w:w="20" w:type="dxa"/>
            </w:tcMar>
            <w:tcW w:w="1225"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服从管理、遵守劳动纪律；上班时间不吸烟、不串岗聊天、不迟到早退、无旷工。</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培训合格后上岗，熟悉病历下收路线及流程；无有效投诉。</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下收时效与准确性</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1、下收路线与时间</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按公示路线和时间下收病历，无遗漏科室；急查病历优先回收，30分钟内送达病案室。</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2、数量核对</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核对病历数量与科室登记信息一致，无丢失、错收；发现异常立即上报。</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3、紧急响应</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遇科室紧急需求时随叫随到，10分钟内到达现场。</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转运规范</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1、转运工具</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使用专用密封转运箱/车，箱体标识清晰；清污分开，专物专用。</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2、转运操作</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转运过程中轻拿轻放，避免病历散落、受潮、污染；不在转运途中翻阅病历。</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3、存放与分区</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病历回收箱与生活垃圾分开存放，无混放；回收箱不占用人行通道。</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交接与记录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1、当面交接</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与科室护士/病案室人员当面交接，双方签字确认；记录完整可追溯。</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2、记录与上报</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每日记录下收时间、科室、病历数量；发现病历破损、缺失第一时间上报并协助查找。</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保密与院感</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1、病历保密</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严格遵守保密制度，不得翻阅、拍照、泄露病历内容；不外传患者信息。</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2、手卫生与防护</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接触病历前后严格执行手卫生；转运箱/车每日清洁消毒并记录。</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585"/>
        </w:trPr>
        <w:tc>
          <w:tcPr>
            <w:gridSpan w:val="5"/>
            <w:tcMar>
              <w:left w:w="50" w:type="dxa"/>
              <w:top w:w="20" w:type="dxa"/>
              <w:right w:w="50" w:type="dxa"/>
              <w:bottom w:w="20" w:type="dxa"/>
            </w:tcMar>
            <w:tcW w:w="7600" w:type="dxa"/>
            <w:vAlign w:val="center"/>
            <w:textDirection w:val="lrTb"/>
            <w:noWrap w:val="false"/>
          </w:tcPr>
          <w:p>
            <w:pPr>
              <w:pStyle w:val="897"/>
              <w:jc w:val="center"/>
              <w:spacing w:line="200" w:lineRule="auto"/>
            </w:pPr>
            <w:r>
              <w:rPr>
                <w:b/>
                <w:bCs/>
                <w:sz w:val="14"/>
                <w:szCs w:val="14"/>
              </w:rPr>
              <w:t xml:space="preserve">合  计</w:t>
            </w:r>
            <w:r/>
          </w:p>
        </w:tc>
        <w:tc>
          <w:tcPr>
            <w:tcW w:w="1911" w:type="dxa"/>
            <w:vAlign w:val="center"/>
            <w:textDirection w:val="lrTb"/>
            <w:noWrap w:val="false"/>
          </w:tcPr>
          <w:p>
            <w:pPr>
              <w:pStyle w:val="897"/>
              <w:jc w:val="center"/>
              <w:spacing w:line="200" w:lineRule="auto"/>
            </w:pPr>
            <w:r/>
            <w:r/>
          </w:p>
        </w:tc>
        <w:tc>
          <w:tcPr>
            <w:tcW w:w="565"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考核小组成员≥3人，组长由医务处主任担任，成员由科室管理人员组成。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南通大学附属医院用工考核表（维修处）</w:t>
      </w:r>
      <w:r/>
    </w:p>
    <w:tbl>
      <w:tblPr>
        <w:tblW w:w="10116"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29"/>
        <w:gridCol w:w="1702"/>
        <w:gridCol w:w="472"/>
        <w:gridCol w:w="2989"/>
        <w:gridCol w:w="1229"/>
        <w:gridCol w:w="1999"/>
        <w:gridCol w:w="496"/>
      </w:tblGrid>
      <w:tr>
        <w:trPr>
          <w:trHeight w:val="429"/>
          <w:tblHeader/>
        </w:trPr>
        <w:tc>
          <w:tcPr>
            <w:tcMar>
              <w:left w:w="50" w:type="dxa"/>
              <w:top w:w="20" w:type="dxa"/>
              <w:right w:w="50" w:type="dxa"/>
              <w:bottom w:w="20" w:type="dxa"/>
            </w:tcMar>
            <w:tcW w:w="1229"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702"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72"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89"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29"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999"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496" w:type="dxa"/>
            <w:vAlign w:val="center"/>
            <w:textDirection w:val="lrTb"/>
            <w:noWrap w:val="false"/>
          </w:tcPr>
          <w:p>
            <w:pPr>
              <w:pStyle w:val="897"/>
              <w:jc w:val="center"/>
              <w:spacing w:line="200" w:lineRule="auto"/>
            </w:pPr>
            <w:r>
              <w:rPr>
                <w:b/>
                <w:bCs/>
                <w:sz w:val="14"/>
                <w:szCs w:val="14"/>
              </w:rPr>
              <w:t xml:space="preserve">扣分</w:t>
            </w:r>
            <w:r/>
          </w:p>
        </w:tc>
      </w:tr>
      <w:tr>
        <w:trPr>
          <w:trHeight w:val="670"/>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统一着装、仪表整洁、挂牌服务；进入临床区域轻声操作、用语文明。</w:t>
            </w:r>
            <w:r/>
          </w:p>
        </w:tc>
        <w:tc>
          <w:tcPr>
            <w:tcMar>
              <w:left w:w="50" w:type="dxa"/>
              <w:top w:w="20" w:type="dxa"/>
              <w:right w:w="50" w:type="dxa"/>
              <w:bottom w:w="20" w:type="dxa"/>
            </w:tcMar>
            <w:tcW w:w="1229"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服从管理、遵守劳动纪律；不迟到早退、无旷工；严禁私自承接院外维修业务。</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电工、焊工等特种作业人员持有效证件上岗；熟悉本院设备情况；无有效投诉。</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报修响应</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1、接单与登记</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接到报修后5分钟内响应登记，记录报修科室、故障现象、联系方式。</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2、到达时效</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一般报修30分钟内到达现场；紧急报修（停电、漏水、电梯困人等）15分钟内到达。</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3、反馈与回访</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维修完成后向报修科室当面确认并签字；重大维修后24小时内回访。</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维修质量</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1、维修规范</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按技术规范操作，使用合格配件；维修后设备运行正常，无返修。</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2、安全防护</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维修现场设置警示标识；断电、挂牌、上锁程序规范；高空、动火作业办理审批。</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3、工具与材料管理</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工具完好、摆放整齐；材料领用登记清楚，无浪费、无私用。</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巡检与保养</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1、日常巡检</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按计划完成设备设施日常巡检，发现隐患及时处理或上报，记录完整。</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2、预防性保养</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按计划开展设备保养（润滑、紧固、清洁、调试），台账记录齐全。</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环境与记录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1、现场整洁</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维修现场工完场清，废弃物及时清理，不污染科室环境。</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2、台账与交接</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维修日志、巡检记录、交接班记录填写规范、可追溯；发现安全隐患第一时间上报。</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517"/>
        </w:trPr>
        <w:tc>
          <w:tcPr>
            <w:gridSpan w:val="5"/>
            <w:tcMar>
              <w:left w:w="50" w:type="dxa"/>
              <w:top w:w="20" w:type="dxa"/>
              <w:right w:w="50" w:type="dxa"/>
              <w:bottom w:w="20" w:type="dxa"/>
            </w:tcMar>
            <w:tcW w:w="7621" w:type="dxa"/>
            <w:vAlign w:val="center"/>
            <w:textDirection w:val="lrTb"/>
            <w:noWrap w:val="false"/>
          </w:tcPr>
          <w:p>
            <w:pPr>
              <w:pStyle w:val="897"/>
              <w:jc w:val="center"/>
              <w:spacing w:line="200" w:lineRule="auto"/>
            </w:pPr>
            <w:r>
              <w:rPr>
                <w:b/>
                <w:bCs/>
                <w:sz w:val="14"/>
                <w:szCs w:val="14"/>
              </w:rPr>
              <w:t xml:space="preserve">合  计</w:t>
            </w:r>
            <w:r/>
          </w:p>
        </w:tc>
        <w:tc>
          <w:tcPr>
            <w:tcW w:w="1999" w:type="dxa"/>
            <w:vAlign w:val="center"/>
            <w:textDirection w:val="lrTb"/>
            <w:noWrap w:val="false"/>
          </w:tcPr>
          <w:p>
            <w:pPr>
              <w:pStyle w:val="897"/>
              <w:jc w:val="center"/>
              <w:spacing w:line="200" w:lineRule="auto"/>
            </w:pPr>
            <w:r/>
            <w:r/>
          </w:p>
        </w:tc>
        <w:tc>
          <w:tcPr>
            <w:tcW w:w="496"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考核小组成员≥3人，组长由后勤能源分中心主任担任，成员由科室管理人员组成。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jc w:val="center"/>
        <w:spacing w:after="80" w:line="280" w:lineRule="auto"/>
        <w:rPr>
          <w:sz w:val="22"/>
          <w:szCs w:val="22"/>
        </w:rPr>
      </w:pPr>
      <w:r>
        <w:br w:type="page" w:clear="all"/>
      </w:r>
      <w:r>
        <w:rPr>
          <w:rFonts w:eastAsia="微软雅黑"/>
          <w:b/>
          <w:bCs/>
          <w:sz w:val="22"/>
          <w:szCs w:val="22"/>
        </w:rPr>
        <w:t xml:space="preserve">南通大学附属医院用工考核表（物资仓库用工）</w:t>
      </w:r>
      <w:r>
        <w:rPr>
          <w:sz w:val="22"/>
          <w:szCs w:val="22"/>
        </w:rPr>
      </w:r>
      <w:r/>
    </w:p>
    <w:tbl>
      <w:tblPr>
        <w:tblW w:w="10077"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20" w:type="dxa"/>
          <w:right w:w="60" w:type="dxa"/>
          <w:bottom w:w="20" w:type="dxa"/>
        </w:tblCellMar>
        <w:tblLook w:val="04A0" w:firstRow="1" w:lastRow="0" w:firstColumn="1" w:lastColumn="0" w:noHBand="0" w:noVBand="1"/>
      </w:tblPr>
      <w:tblGrid>
        <w:gridCol w:w="964"/>
        <w:gridCol w:w="1216"/>
        <w:gridCol w:w="446"/>
        <w:gridCol w:w="4160"/>
        <w:gridCol w:w="931"/>
        <w:gridCol w:w="1680"/>
        <w:gridCol w:w="680"/>
      </w:tblGrid>
      <w:tr>
        <w:trPr/>
        <w:tc>
          <w:tcPr>
            <w:tcMar>
              <w:left w:w="60" w:type="dxa"/>
              <w:top w:w="20" w:type="dxa"/>
              <w:right w:w="60" w:type="dxa"/>
              <w:bottom w:w="20" w:type="dxa"/>
            </w:tcMar>
            <w:tcW w:w="964"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类别</w:t>
            </w:r>
            <w:r>
              <w:rPr>
                <w:sz w:val="14"/>
                <w:szCs w:val="14"/>
              </w:rPr>
            </w:r>
            <w:r/>
          </w:p>
        </w:tc>
        <w:tc>
          <w:tcPr>
            <w:tcMar>
              <w:left w:w="60" w:type="dxa"/>
              <w:top w:w="20" w:type="dxa"/>
              <w:right w:w="60" w:type="dxa"/>
              <w:bottom w:w="20" w:type="dxa"/>
            </w:tcMar>
            <w:tcW w:w="1216"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检查项目</w:t>
            </w:r>
            <w:r>
              <w:rPr>
                <w:sz w:val="14"/>
                <w:szCs w:val="14"/>
              </w:rPr>
            </w:r>
            <w:r/>
          </w:p>
        </w:tc>
        <w:tc>
          <w:tcPr>
            <w:tcMar>
              <w:left w:w="60" w:type="dxa"/>
              <w:top w:w="20" w:type="dxa"/>
              <w:right w:w="60" w:type="dxa"/>
              <w:bottom w:w="20" w:type="dxa"/>
            </w:tcMar>
            <w:tcW w:w="446"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分值</w:t>
            </w:r>
            <w:r>
              <w:rPr>
                <w:sz w:val="14"/>
                <w:szCs w:val="14"/>
              </w:rPr>
            </w:r>
            <w:r/>
          </w:p>
        </w:tc>
        <w:tc>
          <w:tcPr>
            <w:tcMar>
              <w:left w:w="60" w:type="dxa"/>
              <w:top w:w="20" w:type="dxa"/>
              <w:right w:w="60" w:type="dxa"/>
              <w:bottom w:w="20" w:type="dxa"/>
            </w:tcMar>
            <w:tcW w:w="4160"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检查标准</w:t>
            </w:r>
            <w:r>
              <w:rPr>
                <w:sz w:val="14"/>
                <w:szCs w:val="14"/>
              </w:rPr>
            </w:r>
            <w:r/>
          </w:p>
        </w:tc>
        <w:tc>
          <w:tcPr>
            <w:tcMar>
              <w:left w:w="60" w:type="dxa"/>
              <w:top w:w="20" w:type="dxa"/>
              <w:right w:w="60" w:type="dxa"/>
              <w:bottom w:w="20" w:type="dxa"/>
            </w:tcMar>
            <w:tcW w:w="931"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扣分标准</w:t>
            </w:r>
            <w:r>
              <w:rPr>
                <w:sz w:val="14"/>
                <w:szCs w:val="14"/>
              </w:rPr>
            </w:r>
            <w:r/>
          </w:p>
        </w:tc>
        <w:tc>
          <w:tcPr>
            <w:tcMar>
              <w:left w:w="60" w:type="dxa"/>
              <w:top w:w="20" w:type="dxa"/>
              <w:right w:w="60" w:type="dxa"/>
              <w:bottom w:w="20" w:type="dxa"/>
            </w:tcMar>
            <w:tcW w:w="1680" w:type="dxa"/>
            <w:vAlign w:val="center"/>
            <w:textDirection w:val="lrTb"/>
            <w:noWrap w:val="false"/>
          </w:tcPr>
          <w:p>
            <w:pPr>
              <w:pStyle w:val="897"/>
              <w:jc w:val="center"/>
              <w:spacing w:line="360" w:lineRule="auto"/>
              <w:rPr>
                <w:rFonts w:eastAsia="微软雅黑"/>
                <w:sz w:val="14"/>
                <w:szCs w:val="14"/>
                <w:lang w:val="en-US" w:eastAsia="zh-CN"/>
              </w:rPr>
            </w:pPr>
            <w:r>
              <w:rPr>
                <w:rFonts w:hint="eastAsia"/>
                <w:b/>
                <w:bCs/>
                <w:sz w:val="14"/>
                <w:szCs w:val="14"/>
                <w:lang w:val="en-US" w:eastAsia="zh-CN"/>
              </w:rPr>
              <w:t xml:space="preserve">扣分原因</w:t>
            </w:r>
            <w:r>
              <w:rPr>
                <w:rFonts w:eastAsia="微软雅黑"/>
                <w:sz w:val="14"/>
                <w:szCs w:val="14"/>
                <w:lang w:val="en-US" w:eastAsia="zh-CN"/>
              </w:rPr>
            </w:r>
            <w:r/>
          </w:p>
        </w:tc>
        <w:tc>
          <w:tcPr>
            <w:tcW w:w="680" w:type="dxa"/>
            <w:vAlign w:val="top"/>
            <w:textDirection w:val="lrTb"/>
            <w:noWrap w:val="false"/>
          </w:tcPr>
          <w:p>
            <w:pPr>
              <w:pStyle w:val="897"/>
              <w:jc w:val="center"/>
              <w:spacing w:line="360" w:lineRule="auto"/>
              <w:rPr>
                <w:rFonts w:eastAsia="微软雅黑"/>
                <w:b/>
                <w:bCs/>
                <w:sz w:val="14"/>
                <w:szCs w:val="14"/>
              </w:rPr>
            </w:pPr>
            <w:r>
              <w:rPr>
                <w:rFonts w:hint="eastAsia" w:eastAsia="微软雅黑"/>
                <w:b/>
                <w:bCs/>
                <w:sz w:val="14"/>
                <w:szCs w:val="14"/>
              </w:rPr>
              <w:t xml:space="preserve">扣分</w:t>
            </w:r>
            <w:r>
              <w:rPr>
                <w:rFonts w:eastAsia="微软雅黑"/>
                <w:b/>
                <w:bCs/>
                <w:sz w:val="14"/>
                <w:szCs w:val="14"/>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服务要求</w:t>
            </w:r>
            <w:r>
              <w:rPr>
                <w:sz w:val="13"/>
                <w:szCs w:val="13"/>
              </w:rPr>
            </w:r>
            <w:r/>
          </w:p>
          <w:p>
            <w:pPr>
              <w:pStyle w:val="897"/>
              <w:jc w:val="center"/>
              <w:spacing w:line="276" w:lineRule="auto"/>
              <w:rPr>
                <w:sz w:val="13"/>
                <w:szCs w:val="13"/>
              </w:rPr>
            </w:pPr>
            <w:r>
              <w:rPr>
                <w:rFonts w:eastAsia="微软雅黑"/>
                <w:b/>
                <w:bCs/>
                <w:sz w:val="13"/>
                <w:szCs w:val="13"/>
              </w:rPr>
              <w:t xml:space="preserve">(10分)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1、仪容仪表</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2</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着装整齐统一，佩戴工牌，头发整洁，不穿拖鞋，精神面貌良好</w:t>
            </w:r>
            <w:r>
              <w:rPr>
                <w:sz w:val="13"/>
                <w:szCs w:val="13"/>
              </w:rPr>
            </w:r>
            <w:r/>
          </w:p>
        </w:tc>
        <w:tc>
          <w:tcPr>
            <w:tcMar>
              <w:left w:w="60" w:type="dxa"/>
              <w:top w:w="20" w:type="dxa"/>
              <w:right w:w="60" w:type="dxa"/>
              <w:bottom w:w="20" w:type="dxa"/>
            </w:tcMar>
            <w:tcW w:w="931" w:type="dxa"/>
            <w:vAlign w:val="center"/>
            <w:vMerge w:val="restart"/>
            <w:textDirection w:val="lrTb"/>
            <w:noWrap w:val="false"/>
          </w:tcPr>
          <w:p>
            <w:pPr>
              <w:pStyle w:val="897"/>
              <w:jc w:val="center"/>
              <w:spacing w:line="276" w:lineRule="auto"/>
              <w:rPr>
                <w:sz w:val="13"/>
                <w:szCs w:val="13"/>
              </w:rPr>
            </w:pPr>
            <w:r>
              <w:rPr>
                <w:rFonts w:eastAsia="微软雅黑"/>
                <w:sz w:val="13"/>
                <w:szCs w:val="13"/>
              </w:rPr>
              <w:t xml:space="preserve">违反一次 扣0.5分</w:t>
            </w: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2、服务态度</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3</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对待科室人员礼貌热情，使用文明用语，不推诿、不顶撞</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3、工作纪律</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3</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不迟到早退，不脱岗串岗，不做与工作无关的事（玩手机等）</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4、保密意识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2</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不泄露医院及科室相关信息，不私自翻看医疗文件</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物资接收</w:t>
            </w:r>
            <w:r>
              <w:rPr>
                <w:sz w:val="13"/>
                <w:szCs w:val="13"/>
              </w:rPr>
            </w:r>
            <w:r/>
          </w:p>
          <w:p>
            <w:pPr>
              <w:pStyle w:val="897"/>
              <w:jc w:val="center"/>
              <w:spacing w:line="276" w:lineRule="auto"/>
              <w:rPr>
                <w:sz w:val="13"/>
                <w:szCs w:val="13"/>
              </w:rPr>
            </w:pPr>
            <w:r>
              <w:rPr>
                <w:rFonts w:eastAsia="微软雅黑"/>
                <w:b/>
                <w:bCs/>
                <w:sz w:val="13"/>
                <w:szCs w:val="13"/>
              </w:rPr>
              <w:t xml:space="preserve">(20分)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1、物资验收</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8</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接收物资时当面清点数量、检查包装完好性，核对品名、规格、批号、有效期</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2、入库登记</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7</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物资入库及时登记台账，做到账物相符，登记信息完整准确</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3、不合格品处理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发现破损、过期、变质等不合格物资，立即隔离并上报，做好记录</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物资下送</w:t>
            </w:r>
            <w:r>
              <w:rPr>
                <w:sz w:val="13"/>
                <w:szCs w:val="13"/>
              </w:rPr>
            </w:r>
            <w:r/>
          </w:p>
          <w:p>
            <w:pPr>
              <w:pStyle w:val="897"/>
              <w:jc w:val="center"/>
              <w:spacing w:line="276" w:lineRule="auto"/>
              <w:rPr>
                <w:sz w:val="13"/>
                <w:szCs w:val="13"/>
              </w:rPr>
            </w:pPr>
            <w:r>
              <w:rPr>
                <w:rFonts w:eastAsia="微软雅黑"/>
                <w:b/>
                <w:bCs/>
                <w:sz w:val="13"/>
                <w:szCs w:val="13"/>
              </w:rPr>
              <w:t xml:space="preserve">(20分)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1、下送及时性</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按科室需求和时间要求准时送达，急用物资优先配送，一般物资不超过规定时限</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2、配送准确性</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物资品种、数量、规格与配送单一致，送到指定科室和位置</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rFonts w:eastAsia="微软雅黑"/>
                <w:sz w:val="13"/>
                <w:szCs w:val="13"/>
              </w:rPr>
            </w:pPr>
            <w:r>
              <w:rPr>
                <w:rFonts w:eastAsia="微软雅黑"/>
                <w:sz w:val="13"/>
                <w:szCs w:val="13"/>
              </w:rPr>
              <w:t xml:space="preserve">3、运输安全</w:t>
            </w:r>
            <w:r>
              <w:rPr>
                <w:rFonts w:eastAsia="微软雅黑"/>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轻拿轻放，避免挤压碰撞；冷链物资使用保温箱并监测温度；危险品按规范运输</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4、途中管理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运输途中不擅自离车/离岗，不私自拆封包装，不在非指定区域停留</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物资交接</w:t>
            </w:r>
            <w:r>
              <w:rPr>
                <w:sz w:val="13"/>
                <w:szCs w:val="13"/>
              </w:rPr>
            </w:r>
            <w:r/>
          </w:p>
          <w:p>
            <w:pPr>
              <w:pStyle w:val="897"/>
              <w:jc w:val="center"/>
              <w:spacing w:line="276" w:lineRule="auto"/>
              <w:rPr>
                <w:sz w:val="13"/>
                <w:szCs w:val="13"/>
              </w:rPr>
            </w:pPr>
            <w:r>
              <w:rPr>
                <w:rFonts w:eastAsia="微软雅黑"/>
                <w:b/>
                <w:bCs/>
                <w:sz w:val="13"/>
                <w:szCs w:val="13"/>
              </w:rPr>
              <w:t xml:space="preserve">(15分)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1、当面交接</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到达科室后当面清点交接，双方确认物资名称、数量、质量无误</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2、签收规范</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科室接收人签字确认，配送单填写完整（日期、科室、物资信息、签收人）</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3、退换处理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科室退回的不合格物资及时回收并办理退换手续，做好记录</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仓库与车辆</w:t>
            </w:r>
            <w:r>
              <w:rPr>
                <w:sz w:val="13"/>
                <w:szCs w:val="13"/>
              </w:rPr>
            </w:r>
            <w:r/>
          </w:p>
          <w:p>
            <w:pPr>
              <w:pStyle w:val="897"/>
              <w:jc w:val="center"/>
              <w:spacing w:line="276" w:lineRule="auto"/>
              <w:rPr>
                <w:sz w:val="13"/>
                <w:szCs w:val="13"/>
              </w:rPr>
            </w:pPr>
            <w:r>
              <w:rPr>
                <w:rFonts w:eastAsia="微软雅黑"/>
                <w:b/>
                <w:bCs/>
                <w:sz w:val="13"/>
                <w:szCs w:val="13"/>
              </w:rPr>
              <w:t xml:space="preserve">管理(20分)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1、仓库整洁</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仓库物资分类摆放整齐，标识清晰，通道畅通，无杂物堆积</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2、温湿度管理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需温控物资按规定温湿度储存，每日记录，异常及时处理</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3、物资盘点</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按区域、按品类逐一清点实物数量，做到不重盘、不漏盘、不错盘；对高值、易耗、近效期、特殊管理物资重点盘点；发现破损、变质、过期、积压物资立即记录并上报</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4、车辆维护</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配送车辆定期清洁消毒，每日检查车况，保持车辆整洁和正常运行</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感控与防护</w:t>
            </w:r>
            <w:r>
              <w:rPr>
                <w:sz w:val="13"/>
                <w:szCs w:val="13"/>
              </w:rPr>
            </w:r>
            <w:r/>
          </w:p>
          <w:p>
            <w:pPr>
              <w:pStyle w:val="897"/>
              <w:jc w:val="center"/>
              <w:spacing w:line="276" w:lineRule="auto"/>
              <w:rPr>
                <w:sz w:val="13"/>
                <w:szCs w:val="13"/>
              </w:rPr>
            </w:pPr>
            <w:r>
              <w:rPr>
                <w:rFonts w:eastAsia="微软雅黑"/>
                <w:b/>
                <w:bCs/>
                <w:sz w:val="13"/>
                <w:szCs w:val="13"/>
              </w:rPr>
              <w:t xml:space="preserve">(15分)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1、手卫生</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接触物资前后按规范洗手或手消毒，佩戴必要防护用品</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2、清洁消毒</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配送箱/车定期清洁消毒，保持卫生</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3、医疗废物管理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不混放医疗废物，按规范处置</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53"/>
        </w:trPr>
        <w:tc>
          <w:tcPr>
            <w:gridSpan w:val="5"/>
            <w:tcW w:w="7717" w:type="dxa"/>
            <w:vAlign w:val="top"/>
            <w:textDirection w:val="lrTb"/>
            <w:noWrap w:val="false"/>
          </w:tcPr>
          <w:p>
            <w:pPr>
              <w:pStyle w:val="897"/>
              <w:jc w:val="center"/>
              <w:spacing w:line="276" w:lineRule="auto"/>
              <w:rPr>
                <w:rFonts w:eastAsia="微软雅黑"/>
                <w:b/>
                <w:sz w:val="14"/>
                <w:szCs w:val="14"/>
              </w:rPr>
            </w:pPr>
            <w:r>
              <w:rPr>
                <w:rFonts w:hint="eastAsia" w:eastAsia="微软雅黑"/>
                <w:b/>
                <w:sz w:val="14"/>
                <w:szCs w:val="14"/>
              </w:rPr>
              <w:t xml:space="preserve">合 </w:t>
            </w:r>
            <w:r>
              <w:rPr>
                <w:rFonts w:eastAsia="微软雅黑"/>
                <w:b/>
                <w:sz w:val="14"/>
                <w:szCs w:val="14"/>
              </w:rPr>
              <w:t xml:space="preserve"> </w:t>
            </w:r>
            <w:r>
              <w:rPr>
                <w:rFonts w:hint="eastAsia" w:eastAsia="微软雅黑"/>
                <w:b/>
                <w:sz w:val="14"/>
                <w:szCs w:val="14"/>
              </w:rPr>
              <w:t xml:space="preserve">计</w:t>
            </w:r>
            <w:r>
              <w:rPr>
                <w:rFonts w:eastAsia="微软雅黑"/>
                <w:b/>
                <w:sz w:val="14"/>
                <w:szCs w:val="14"/>
              </w:rPr>
            </w:r>
            <w:r/>
          </w:p>
        </w:tc>
        <w:tc>
          <w:tcPr>
            <w:tcMar>
              <w:left w:w="60" w:type="dxa"/>
              <w:top w:w="20" w:type="dxa"/>
              <w:right w:w="60" w:type="dxa"/>
              <w:bottom w:w="20" w:type="dxa"/>
            </w:tcMar>
            <w:tcW w:w="1680" w:type="dxa"/>
            <w:vAlign w:val="center"/>
            <w:textDirection w:val="lrTb"/>
            <w:noWrap w:val="false"/>
          </w:tcPr>
          <w:p>
            <w:pPr>
              <w:pStyle w:val="897"/>
              <w:jc w:val="left"/>
              <w:spacing w:line="276" w:lineRule="auto"/>
              <w:rPr>
                <w:sz w:val="13"/>
                <w:szCs w:val="13"/>
              </w:rPr>
            </w:pPr>
            <w:r>
              <w:rPr>
                <w:sz w:val="13"/>
                <w:szCs w:val="13"/>
              </w:rPr>
            </w:r>
            <w:r/>
          </w:p>
        </w:tc>
        <w:tc>
          <w:tcPr>
            <w:tcW w:w="680" w:type="dxa"/>
            <w:vAlign w:val="top"/>
            <w:textDirection w:val="lrTb"/>
            <w:noWrap w:val="false"/>
          </w:tcPr>
          <w:p>
            <w:pPr>
              <w:pStyle w:val="897"/>
              <w:jc w:val="left"/>
              <w:spacing w:line="276" w:lineRule="auto"/>
              <w:rPr>
                <w:sz w:val="13"/>
                <w:szCs w:val="13"/>
              </w:rPr>
            </w:pPr>
            <w:r>
              <w:rPr>
                <w:sz w:val="13"/>
                <w:szCs w:val="13"/>
              </w:rPr>
            </w:r>
            <w:r/>
          </w:p>
        </w:tc>
      </w:tr>
    </w:tbl>
    <w:p>
      <w:pPr>
        <w:pStyle w:val="897"/>
        <w:spacing w:before="80"/>
        <w:rPr>
          <w:rFonts w:eastAsia="微软雅黑"/>
        </w:rPr>
      </w:pPr>
      <w:r>
        <w:rPr>
          <w:rFonts w:eastAsia="微软雅黑"/>
          <w:sz w:val="14"/>
          <w:szCs w:val="14"/>
        </w:rPr>
        <w:t xml:space="preserve">考核小组组长：                                              考核时间：                                                     考核小组成员：</w:t>
      </w:r>
      <w:r>
        <w:rPr>
          <w:rFonts w:eastAsia="微软雅黑"/>
        </w:rPr>
      </w:r>
      <w:r/>
    </w:p>
    <w:p>
      <w:pPr>
        <w:pStyle w:val="897"/>
        <w:spacing w:before="40" w:line="200" w:lineRule="auto"/>
      </w:pPr>
      <w:r>
        <w:rPr>
          <w:rFonts w:eastAsia="微软雅黑"/>
          <w:b/>
          <w:bCs/>
          <w:sz w:val="14"/>
          <w:szCs w:val="14"/>
        </w:rPr>
        <w:t xml:space="preserve">备注</w:t>
      </w:r>
      <w:r>
        <w:rPr>
          <w:b/>
          <w:bCs/>
          <w:sz w:val="14"/>
          <w:szCs w:val="14"/>
        </w:rPr>
        <w:t xml:space="preserve">：</w:t>
      </w:r>
      <w:r/>
    </w:p>
    <w:p>
      <w:pPr>
        <w:pStyle w:val="897"/>
        <w:spacing w:line="200" w:lineRule="auto"/>
        <w:rPr>
          <w:rFonts w:eastAsia="微软雅黑"/>
        </w:rPr>
      </w:pPr>
      <w:r>
        <w:rPr>
          <w:rFonts w:eastAsia="微软雅黑"/>
          <w:sz w:val="13"/>
          <w:szCs w:val="13"/>
        </w:rPr>
        <w:t xml:space="preserve">1. 考核小组成员≥3人，组长由后勤运行服务分中心主任担任，成员由科室管理人员组成。</w:t>
      </w:r>
      <w:r>
        <w:rPr>
          <w:rFonts w:eastAsia="微软雅黑"/>
        </w:rPr>
      </w:r>
      <w:r/>
    </w:p>
    <w:p>
      <w:pPr>
        <w:pStyle w:val="897"/>
        <w:spacing w:line="200" w:lineRule="auto"/>
        <w:rPr>
          <w:rFonts w:eastAsia="微软雅黑"/>
        </w:rPr>
      </w:pPr>
      <w:r>
        <w:rPr>
          <w:rFonts w:eastAsia="微软雅黑"/>
          <w:sz w:val="13"/>
          <w:szCs w:val="13"/>
        </w:rPr>
        <w:t xml:space="preserve">2. 每月月底进行汇总。</w:t>
      </w:r>
      <w:r>
        <w:rPr>
          <w:rFonts w:eastAsia="微软雅黑"/>
        </w:rPr>
      </w:r>
      <w:r/>
    </w:p>
    <w:p>
      <w:pPr>
        <w:pStyle w:val="897"/>
        <w:spacing w:line="200" w:lineRule="auto"/>
        <w:rPr>
          <w:rFonts w:hint="eastAsia" w:eastAsia="微软雅黑"/>
          <w:lang w:eastAsia="zh-CN"/>
        </w:rPr>
      </w:pPr>
      <w:r>
        <w:rPr>
          <w:rFonts w:eastAsia="微软雅黑"/>
          <w:sz w:val="13"/>
          <w:szCs w:val="13"/>
        </w:rPr>
        <w:t xml:space="preserve">3. </w:t>
      </w:r>
      <w:r>
        <w:rPr>
          <w:rFonts w:hint="eastAsia" w:eastAsia="微软雅黑"/>
          <w:sz w:val="13"/>
          <w:szCs w:val="13"/>
          <w:lang w:eastAsia="zh-CN"/>
        </w:rPr>
        <w:t xml:space="preserve">月考核≥90 分，服务费全额给付；如月考核&lt;90分，每下降 1 分扣除当月应付服务费的 1%；月考核≤80 分；每下降1分扣除当月应付服务费的2%。</w:t>
      </w:r>
      <w:r>
        <w:rPr>
          <w:rFonts w:hint="eastAsia" w:eastAsia="微软雅黑"/>
          <w:lang w:eastAsia="zh-CN"/>
        </w:rPr>
      </w:r>
      <w:r/>
    </w:p>
    <w:p>
      <w:pPr>
        <w:pStyle w:val="935"/>
        <w:jc w:val="center"/>
        <w:spacing w:before="120" w:after="120" w:line="0" w:lineRule="atLeast"/>
        <w:rPr>
          <w:rFonts w:hint="eastAsia"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897"/>
        <w:spacing w:line="0" w:lineRule="atLeast"/>
        <w:rPr>
          <w:rFonts w:ascii="Times New Roman" w:hAnsi="Times New Roman" w:eastAsia="方正仿宋_GBK" w:cs="Times New Roman"/>
          <w:color w:val="000000"/>
          <w:sz w:val="24"/>
          <w:szCs w:val="24"/>
          <w:highlight w:val="yellow"/>
        </w:rPr>
      </w:pPr>
      <w:r/>
      <w:bookmarkStart w:id="191" w:name="_Toc49090575"/>
      <w:r/>
      <w:bookmarkStart w:id="192" w:name="_Toc26554093"/>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897"/>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897"/>
        <w:spacing w:line="480" w:lineRule="exact"/>
        <w:rPr>
          <w:rFonts w:ascii="Times New Roman" w:hAnsi="Times New Roman" w:eastAsia="方正仿宋_GBK" w:cs="Times New Roman"/>
          <w:b/>
          <w:color w:val="000000"/>
          <w:sz w:val="28"/>
          <w:szCs w:val="28"/>
        </w:rPr>
      </w:pPr>
      <w:r>
        <w:rPr>
          <w:rFonts w:hint="eastAsia" w:ascii="方正仿宋_GBK" w:hAnsi="方正仿宋_GBK" w:eastAsia="方正仿宋_GBK" w:cs="方正仿宋_GBK"/>
          <w:b/>
          <w:color w:val="000000"/>
          <w:sz w:val="28"/>
          <w:szCs w:val="28"/>
        </w:rPr>
        <w:t xml:space="preserve">Ⅰ</w:t>
      </w:r>
      <w:r>
        <w:rPr>
          <w:rFonts w:ascii="Times New Roman" w:hAnsi="Times New Roman" w:eastAsia="方正仿宋_GBK" w:cs="Times New Roman"/>
          <w:b/>
          <w:color w:val="000000"/>
          <w:sz w:val="28"/>
          <w:szCs w:val="28"/>
        </w:rPr>
        <w:t xml:space="preserve">、采购标的清单</w:t>
      </w:r>
      <w:r>
        <w:rPr>
          <w:rFonts w:ascii="Times New Roman" w:hAnsi="Times New Roman" w:eastAsia="方正仿宋_GBK" w:cs="Times New Roman"/>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4376"/>
        <w:gridCol w:w="3655"/>
      </w:tblGrid>
      <w:tr>
        <w:trPr>
          <w:cantSplit/>
          <w:trHeight w:val="545"/>
        </w:trPr>
        <w:tc>
          <w:tcPr>
            <w:tcW w:w="987" w:type="dxa"/>
            <w:vAlign w:val="center"/>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标段</w:t>
            </w:r>
            <w:r>
              <w:rPr>
                <w:rFonts w:ascii="Times New Roman" w:hAnsi="Times New Roman" w:eastAsia="方正仿宋_GBK" w:cs="Times New Roman"/>
                <w:color w:val="000000"/>
                <w:sz w:val="24"/>
                <w:szCs w:val="24"/>
              </w:rPr>
              <w:t xml:space="preserve">号</w:t>
            </w:r>
            <w:r>
              <w:rPr>
                <w:rFonts w:ascii="Times New Roman" w:hAnsi="Times New Roman" w:eastAsia="方正仿宋_GBK" w:cs="Times New Roman"/>
                <w:color w:val="000000"/>
                <w:sz w:val="24"/>
                <w:szCs w:val="24"/>
              </w:rPr>
            </w:r>
            <w:r/>
          </w:p>
        </w:tc>
        <w:tc>
          <w:tcPr>
            <w:tcW w:w="4376" w:type="dxa"/>
            <w:vAlign w:val="center"/>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655" w:type="dxa"/>
            <w:vAlign w:val="center"/>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742"/>
        </w:trPr>
        <w:tc>
          <w:tcPr>
            <w:tcW w:w="98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4376" w:type="dxa"/>
            <w:vAlign w:val="top"/>
            <w:textDirection w:val="lrTb"/>
            <w:noWrap w:val="false"/>
          </w:tcPr>
          <w:p>
            <w:pPr>
              <w:pStyle w:val="897"/>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南通大学附属医院西院区物业管理服务采购项目（住院楼等区域物业服务）</w:t>
            </w:r>
            <w:r>
              <w:rPr>
                <w:rFonts w:ascii="Times New Roman" w:hAnsi="Times New Roman" w:eastAsia="方正仿宋_GBK" w:cs="Times New Roman"/>
                <w:bCs/>
                <w:sz w:val="24"/>
                <w:szCs w:val="24"/>
                <w:highlight w:val="none"/>
                <w:lang w:val="en-US" w:eastAsia="zh-CN"/>
              </w:rPr>
            </w:r>
            <w:r/>
          </w:p>
        </w:tc>
        <w:tc>
          <w:tcPr>
            <w:tcW w:w="365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r>
        <w:trPr>
          <w:cantSplit/>
          <w:trHeight w:val="714"/>
        </w:trPr>
        <w:tc>
          <w:tcPr>
            <w:tcW w:w="98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4376" w:type="dxa"/>
            <w:vAlign w:val="top"/>
            <w:textDirection w:val="lrTb"/>
            <w:noWrap w:val="false"/>
          </w:tcPr>
          <w:p>
            <w:pPr>
              <w:pStyle w:val="897"/>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南通大学附属医院西院区物业管理服务采购项目（门急诊等区域物业服务）</w:t>
            </w:r>
            <w:r>
              <w:rPr>
                <w:rFonts w:ascii="Times New Roman" w:hAnsi="Times New Roman" w:eastAsia="方正仿宋_GBK" w:cs="Times New Roman"/>
                <w:bCs/>
                <w:sz w:val="24"/>
                <w:szCs w:val="24"/>
                <w:highlight w:val="none"/>
                <w:lang w:val="en-US" w:eastAsia="zh-CN"/>
              </w:rPr>
            </w:r>
            <w:r/>
          </w:p>
        </w:tc>
        <w:tc>
          <w:tcPr>
            <w:tcW w:w="365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r>
        <w:trPr>
          <w:cantSplit/>
          <w:trHeight w:val="675"/>
        </w:trPr>
        <w:tc>
          <w:tcPr>
            <w:tcW w:w="98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4376" w:type="dxa"/>
            <w:vAlign w:val="top"/>
            <w:textDirection w:val="lrTb"/>
            <w:noWrap w:val="false"/>
          </w:tcPr>
          <w:p>
            <w:pPr>
              <w:pStyle w:val="897"/>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南通大学附属医院西院区物业管理服务采购项目（重症监护等区域护理员服务）</w:t>
            </w:r>
            <w:r>
              <w:rPr>
                <w:rFonts w:ascii="Times New Roman" w:hAnsi="Times New Roman" w:eastAsia="方正仿宋_GBK" w:cs="Times New Roman"/>
                <w:bCs/>
                <w:sz w:val="24"/>
                <w:szCs w:val="24"/>
                <w:highlight w:val="none"/>
                <w:lang w:val="en-US" w:eastAsia="zh-CN"/>
              </w:rPr>
            </w:r>
            <w:r/>
          </w:p>
        </w:tc>
        <w:tc>
          <w:tcPr>
            <w:tcW w:w="365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bl>
    <w:p>
      <w:pPr>
        <w:pStyle w:val="897"/>
        <w:spacing w:line="480" w:lineRule="exact"/>
        <w:rPr>
          <w:rFonts w:hint="eastAsia" w:ascii="方正仿宋_GBK" w:hAnsi="方正仿宋_GBK" w:eastAsia="方正仿宋_GBK" w:cs="方正仿宋_GBK"/>
          <w:b/>
          <w:color w:val="000000"/>
          <w:sz w:val="24"/>
          <w:szCs w:val="24"/>
          <w:highlight w:val="green"/>
        </w:rPr>
      </w:pPr>
      <w:r>
        <w:rPr>
          <w:rFonts w:hint="eastAsia" w:ascii="方正仿宋_GBK" w:hAnsi="方正仿宋_GBK" w:eastAsia="方正仿宋_GBK" w:cs="方正仿宋_GBK"/>
          <w:b/>
          <w:color w:val="000000"/>
          <w:sz w:val="24"/>
          <w:szCs w:val="24"/>
          <w:highlight w:val="green"/>
        </w:rPr>
      </w:r>
      <w:r/>
    </w:p>
    <w:p>
      <w:pPr>
        <w:pStyle w:val="897"/>
        <w:spacing w:line="480" w:lineRule="exact"/>
        <w:rPr>
          <w:rFonts w:ascii="Times New Roman" w:hAnsi="Times New Roman" w:eastAsia="方正仿宋_GBK" w:cs="Times New Roman"/>
          <w:color w:val="000000"/>
          <w:sz w:val="28"/>
          <w:szCs w:val="28"/>
          <w:highlight w:val="yellow"/>
        </w:rPr>
      </w:pPr>
      <w:r>
        <w:rPr>
          <w:rFonts w:hint="eastAsia" w:ascii="方正仿宋_GBK" w:hAnsi="方正仿宋_GBK" w:eastAsia="方正仿宋_GBK" w:cs="方正仿宋_GBK"/>
          <w:b/>
          <w:color w:val="000000"/>
          <w:sz w:val="28"/>
          <w:szCs w:val="28"/>
          <w:lang w:val="en-US" w:eastAsia="zh-CN"/>
        </w:rPr>
        <w:t xml:space="preserve">Ⅱ</w:t>
      </w:r>
      <w:r>
        <w:rPr>
          <w:rFonts w:ascii="Times New Roman" w:hAnsi="Times New Roman" w:eastAsia="方正仿宋_GBK" w:cs="Times New Roman"/>
          <w:b/>
          <w:color w:val="000000"/>
          <w:sz w:val="28"/>
          <w:szCs w:val="28"/>
        </w:rPr>
        <w:t xml:space="preserve">、技术要求</w:t>
      </w:r>
      <w:r>
        <w:rPr>
          <w:rFonts w:ascii="Times New Roman" w:hAnsi="Times New Roman" w:eastAsia="方正仿宋_GBK" w:cs="Times New Roman"/>
          <w:color w:val="000000"/>
          <w:sz w:val="28"/>
          <w:szCs w:val="28"/>
          <w:highlight w:val="yellow"/>
        </w:rPr>
      </w:r>
      <w:r/>
    </w:p>
    <w:p>
      <w:pPr>
        <w:pStyle w:val="897"/>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897"/>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897"/>
        <w:spacing w:line="0" w:lineRule="atLeast"/>
        <w:rPr>
          <w:rFonts w:hint="eastAsia"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r>
      <w:r/>
    </w:p>
    <w:p>
      <w:pPr>
        <w:pStyle w:val="897"/>
        <w:spacing w:line="0" w:lineRule="atLeast"/>
        <w:rPr>
          <w:rFonts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t xml:space="preserve">标段一</w:t>
      </w:r>
      <w:r>
        <w:rPr>
          <w:rFonts w:hint="eastAsia" w:ascii="宋体" w:hAnsi="宋体" w:eastAsia="宋体" w:cs="Times New Roman"/>
          <w:b/>
          <w:bCs w:val="0"/>
          <w:sz w:val="32"/>
          <w:szCs w:val="32"/>
          <w:highlight w:val="none"/>
          <w:lang w:val="en-US" w:eastAsia="zh-CN"/>
        </w:rPr>
        <w:t xml:space="preserve">：住院楼等区域物业服务</w:t>
      </w:r>
      <w:r>
        <w:rPr>
          <w:rFonts w:ascii="宋体" w:hAnsi="宋体" w:eastAsia="宋体" w:cs="Times New Roman"/>
          <w:b/>
          <w:bCs w:val="0"/>
          <w:sz w:val="32"/>
          <w:szCs w:val="32"/>
          <w:highlight w:val="none"/>
          <w:lang w:val="en-US"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lang w:eastAsia="zh-CN"/>
        </w:rPr>
        <w:t xml:space="preserve">一、</w:t>
      </w:r>
      <w:r>
        <w:rPr>
          <w:rFonts w:hint="eastAsia" w:ascii="宋体" w:hAnsi="宋体" w:eastAsia="宋体" w:cs="Times New Roman"/>
          <w:b/>
          <w:bCs w:val="0"/>
          <w:sz w:val="24"/>
          <w:szCs w:val="24"/>
        </w:rPr>
        <w:t xml:space="preserve">采购标的需实现的功能或者目标，以及为落实政府采购政策需满足的要求；</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为提升医院服务形象，充分利用社会资源提供强有力的后勤服务保障，为病员创造舒适、安全、整洁、便捷的医疗环境，实现安全、优质、高效、低耗的后勤社会化和专业化目标，南通大学附属医院现就</w:t>
      </w:r>
      <w:r>
        <w:rPr>
          <w:rFonts w:hint="eastAsia" w:ascii="Times New Roman" w:hAnsi="Times New Roman" w:eastAsia="方正仿宋_GBK" w:cs="Times New Roman"/>
          <w:bCs/>
          <w:sz w:val="24"/>
          <w:szCs w:val="24"/>
          <w:lang w:val="en-US" w:eastAsia="zh-CN"/>
        </w:rPr>
        <w:t xml:space="preserve">西</w:t>
      </w:r>
      <w:r>
        <w:rPr>
          <w:rFonts w:hint="eastAsia" w:ascii="Times New Roman" w:hAnsi="Times New Roman" w:eastAsia="方正仿宋_GBK" w:cs="Times New Roman"/>
          <w:bCs/>
          <w:sz w:val="24"/>
          <w:szCs w:val="24"/>
        </w:rPr>
        <w:t xml:space="preserve">院区的物业服务项目对社会公开采购招标。</w:t>
      </w:r>
      <w:r>
        <w:rPr>
          <w:rFonts w:hint="eastAsia" w:ascii="Times New Roman" w:hAnsi="Times New Roman" w:eastAsia="方正仿宋_GBK" w:cs="Times New Roman"/>
          <w:bCs/>
          <w:sz w:val="24"/>
          <w:szCs w:val="24"/>
        </w:rPr>
      </w:r>
      <w:r/>
    </w:p>
    <w:p>
      <w:pPr>
        <w:pStyle w:val="897"/>
        <w:ind w:firstLine="480"/>
        <w:spacing w:line="0" w:lineRule="atLeast"/>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为</w:t>
      </w:r>
      <w:r>
        <w:rPr>
          <w:rFonts w:hint="eastAsia" w:ascii="Times New Roman" w:hAnsi="Times New Roman" w:eastAsia="方正仿宋_GBK" w:cs="Times New Roman"/>
          <w:bCs/>
          <w:sz w:val="24"/>
          <w:szCs w:val="24"/>
          <w:lang w:val="en-US" w:eastAsia="zh-CN"/>
        </w:rPr>
        <w:t xml:space="preserve">西</w:t>
      </w:r>
      <w:r>
        <w:rPr>
          <w:rFonts w:hint="eastAsia" w:ascii="Times New Roman" w:hAnsi="Times New Roman" w:eastAsia="方正仿宋_GBK" w:cs="Times New Roman"/>
          <w:bCs/>
          <w:sz w:val="24"/>
          <w:szCs w:val="24"/>
        </w:rPr>
        <w:t xml:space="preserve">院区</w:t>
      </w:r>
      <w:r>
        <w:rPr>
          <w:rFonts w:hint="eastAsia" w:ascii="Times New Roman" w:hAnsi="Times New Roman" w:eastAsia="方正仿宋_GBK" w:cs="Times New Roman"/>
          <w:bCs/>
          <w:sz w:val="24"/>
          <w:szCs w:val="24"/>
          <w:lang w:val="en-US" w:eastAsia="zh-CN"/>
        </w:rPr>
        <w:t xml:space="preserve">指定区域</w:t>
      </w:r>
      <w:r>
        <w:rPr>
          <w:rFonts w:hint="eastAsia" w:ascii="Times New Roman" w:hAnsi="Times New Roman" w:eastAsia="方正仿宋_GBK" w:cs="Times New Roman"/>
          <w:bCs/>
          <w:sz w:val="24"/>
          <w:szCs w:val="24"/>
        </w:rPr>
        <w:t xml:space="preserve">的</w:t>
      </w:r>
      <w:r>
        <w:rPr>
          <w:rFonts w:hint="eastAsia" w:ascii="Times New Roman" w:hAnsi="Times New Roman" w:eastAsia="方正仿宋_GBK" w:cs="Times New Roman"/>
          <w:bCs/>
          <w:sz w:val="24"/>
          <w:szCs w:val="24"/>
          <w:lang w:val="en-US" w:eastAsia="zh-CN"/>
        </w:rPr>
        <w:t xml:space="preserve">物业监理、</w:t>
      </w:r>
      <w:r>
        <w:rPr>
          <w:rFonts w:hint="eastAsia" w:ascii="Times New Roman" w:hAnsi="Times New Roman" w:eastAsia="方正仿宋_GBK" w:cs="Times New Roman"/>
          <w:bCs/>
          <w:sz w:val="24"/>
          <w:szCs w:val="24"/>
        </w:rPr>
        <w:t xml:space="preserve">保洁、驻守、护理员、药物运送、医辅运送、</w:t>
      </w:r>
      <w:r>
        <w:rPr>
          <w:rFonts w:hint="eastAsia" w:ascii="Times New Roman" w:hAnsi="Times New Roman" w:eastAsia="方正仿宋_GBK" w:cs="Times New Roman"/>
          <w:bCs/>
          <w:sz w:val="24"/>
          <w:szCs w:val="24"/>
          <w:lang w:val="en-US" w:eastAsia="zh-CN"/>
        </w:rPr>
        <w:t xml:space="preserve">配餐、</w:t>
      </w:r>
      <w:r>
        <w:rPr>
          <w:rFonts w:hint="eastAsia" w:ascii="Times New Roman" w:hAnsi="Times New Roman" w:eastAsia="方正仿宋_GBK" w:cs="Times New Roman"/>
          <w:bCs/>
          <w:sz w:val="24"/>
          <w:szCs w:val="24"/>
        </w:rPr>
        <w:t xml:space="preserve">司乘服务等相关服务。</w:t>
      </w:r>
      <w:r>
        <w:rPr>
          <w:rFonts w:hint="eastAsia" w:ascii="Times New Roman" w:hAnsi="Times New Roman" w:eastAsia="方正仿宋_GBK" w:cs="Times New Roman"/>
          <w:bCs/>
          <w:sz w:val="24"/>
          <w:szCs w:val="24"/>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
          <w:bCs w:val="0"/>
          <w:sz w:val="24"/>
          <w:szCs w:val="24"/>
          <w:lang w:eastAsia="zh-CN"/>
        </w:rPr>
      </w:pPr>
      <w:r>
        <w:rPr>
          <w:rFonts w:hint="eastAsia" w:ascii="宋体" w:hAnsi="宋体" w:eastAsia="宋体" w:cs="Times New Roman"/>
          <w:b/>
          <w:bCs w:val="0"/>
          <w:sz w:val="24"/>
          <w:szCs w:val="24"/>
          <w:lang w:eastAsia="zh-CN"/>
        </w:rPr>
        <w:t xml:space="preserve">二、采购标的需执行的国家相关标准、行业标准、地方标准或者其他标准、规范；</w:t>
      </w:r>
      <w:r>
        <w:rPr>
          <w:rFonts w:hint="eastAsia" w:ascii="宋体" w:hAnsi="宋体" w:eastAsia="宋体" w:cs="Times New Roman"/>
          <w:b/>
          <w:bCs w:val="0"/>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《医院感染管理办法》等。</w:t>
      </w:r>
      <w:r>
        <w:rPr>
          <w:rFonts w:hint="eastAsia" w:ascii="Times New Roman" w:hAnsi="Times New Roman" w:eastAsia="方正仿宋_GBK" w:cs="Times New Roman"/>
          <w:bCs/>
          <w:sz w:val="24"/>
          <w:szCs w:val="24"/>
          <w:lang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
          <w:bCs w:val="0"/>
          <w:sz w:val="24"/>
          <w:szCs w:val="24"/>
          <w:lang w:eastAsia="zh-CN"/>
        </w:rPr>
        <w:t xml:space="preserve">三、采购标的需满足的质量、安全、技术规格、物理特性等要求</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（一）服务内容</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val="en-US" w:eastAsia="zh-CN"/>
        </w:rPr>
        <w:t xml:space="preserve">物业监理服务、</w:t>
      </w:r>
      <w:r>
        <w:rPr>
          <w:rFonts w:hint="eastAsia" w:ascii="Times New Roman" w:hAnsi="Times New Roman" w:eastAsia="方正仿宋_GBK" w:cs="Times New Roman"/>
          <w:bCs/>
          <w:sz w:val="24"/>
          <w:szCs w:val="24"/>
          <w:lang w:eastAsia="zh-CN"/>
        </w:rPr>
        <w:t xml:space="preserve">卫生保洁、垃圾收集清运、配送服务、送检送验、</w:t>
      </w:r>
      <w:r>
        <w:rPr>
          <w:rFonts w:hint="eastAsia" w:ascii="Times New Roman" w:hAnsi="Times New Roman" w:eastAsia="方正仿宋_GBK" w:cs="Times New Roman"/>
          <w:bCs/>
          <w:sz w:val="24"/>
          <w:szCs w:val="24"/>
          <w:lang w:val="en-US" w:eastAsia="zh-CN"/>
        </w:rPr>
        <w:t xml:space="preserve">配餐服务、</w:t>
      </w:r>
      <w:r>
        <w:rPr>
          <w:rFonts w:hint="eastAsia" w:ascii="Times New Roman" w:hAnsi="Times New Roman" w:eastAsia="方正仿宋_GBK" w:cs="Times New Roman"/>
          <w:bCs/>
          <w:sz w:val="24"/>
          <w:szCs w:val="24"/>
          <w:lang w:eastAsia="zh-CN"/>
        </w:rPr>
        <w:t xml:space="preserve">驻守服务、电梯服务等。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（二）服务区域和范围</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2.1</w:t>
      </w:r>
      <w:r>
        <w:rPr>
          <w:rFonts w:hint="eastAsia" w:ascii="Times New Roman" w:hAnsi="Times New Roman" w:eastAsia="方正仿宋_GBK" w:cs="Times New Roman"/>
          <w:bCs/>
          <w:sz w:val="24"/>
          <w:szCs w:val="24"/>
          <w:lang w:val="en-US" w:eastAsia="zh-CN"/>
        </w:rPr>
        <w:t xml:space="preserve">物业监理：</w:t>
      </w:r>
      <w:r>
        <w:rPr>
          <w:rFonts w:hint="eastAsia" w:ascii="Times New Roman" w:hAnsi="Times New Roman" w:eastAsia="方正仿宋_GBK" w:cs="Times New Roman"/>
          <w:bCs/>
          <w:sz w:val="24"/>
          <w:szCs w:val="24"/>
          <w:lang w:eastAsia="zh-CN"/>
        </w:rPr>
        <w:t xml:space="preserve">协助采购人对</w:t>
      </w:r>
      <w:r>
        <w:rPr>
          <w:rFonts w:hint="eastAsia" w:ascii="Times New Roman" w:hAnsi="Times New Roman" w:eastAsia="方正仿宋_GBK" w:cs="Times New Roman"/>
          <w:bCs/>
          <w:sz w:val="24"/>
          <w:szCs w:val="24"/>
          <w:lang w:val="en-US" w:eastAsia="zh-CN"/>
        </w:rPr>
        <w:t xml:space="preserve">西院区保洁、垃圾清运、送检、配送、配餐、驻守、电梯服务等全部物业开展监督与考核</w:t>
      </w:r>
      <w:r>
        <w:rPr>
          <w:rFonts w:hint="eastAsia" w:ascii="Times New Roman" w:hAnsi="Times New Roman" w:eastAsia="方正仿宋_GBK" w:cs="Times New Roman"/>
          <w:bCs/>
          <w:sz w:val="24"/>
          <w:szCs w:val="24"/>
          <w:lang w:eastAsia="zh-CN"/>
        </w:rPr>
        <w:t xml:space="preserve">。</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2</w:t>
      </w:r>
      <w:r>
        <w:rPr>
          <w:rFonts w:hint="eastAsia" w:ascii="Times New Roman" w:hAnsi="Times New Roman" w:eastAsia="方正仿宋_GBK" w:cs="Times New Roman"/>
          <w:bCs/>
          <w:sz w:val="24"/>
          <w:szCs w:val="24"/>
          <w:lang w:eastAsia="zh-CN"/>
        </w:rPr>
        <w:t xml:space="preserve">卫生保洁：① 病区保洁：病房（地面、设备带、各种挂件、输液架、门窗台、玻璃、橱门、天花墙面、空调出回风口、灯具等）及配套卫生间全部设施；辅助用房（治疗室、处置室、医护办公室、护士站、更衣室、休息室、开 水间、配餐间、库房、医护卫生间等内全部设施）；公共区域（走廊、通道、大卫间全部设施、消防设施等）；② 公共区域保洁（大厅、楼梯、电梯厅、通道、卫生间、不锈钢保养、消防设施、台阶等）；③ 电梯保洁保养（顶、地面、壁、挂件、照明、不锈钢保养等）；④会议室保洁； ⑤地下室保洁；⑥PVC 地板的保养</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eastAsia="zh-CN"/>
        </w:rPr>
        <w:t xml:space="preserve">垃圾清运：生活垃圾、医疗垃圾的分类收集、清运及运送工具的清洁消毒。</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4</w:t>
      </w:r>
      <w:r>
        <w:rPr>
          <w:rFonts w:hint="eastAsia" w:ascii="Times New Roman" w:hAnsi="Times New Roman" w:eastAsia="方正仿宋_GBK" w:cs="Times New Roman"/>
          <w:bCs/>
          <w:sz w:val="24"/>
          <w:szCs w:val="24"/>
          <w:lang w:eastAsia="zh-CN"/>
        </w:rPr>
        <w:t xml:space="preserve">配送服务：药品、各种耗材（办公用品、一次性耗材、消毒外用药等）、大型输液等配送及特殊设备的借用和送修、科室消毒包送取、病区报纸杂志的领取等。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5</w:t>
      </w:r>
      <w:r>
        <w:rPr>
          <w:rFonts w:hint="eastAsia" w:ascii="Times New Roman" w:hAnsi="Times New Roman" w:eastAsia="方正仿宋_GBK" w:cs="Times New Roman"/>
          <w:bCs/>
          <w:sz w:val="24"/>
          <w:szCs w:val="24"/>
          <w:lang w:eastAsia="zh-CN"/>
        </w:rPr>
        <w:t xml:space="preserve">送检验服务：各类标本（体液、血液等）、会诊单、手术通知单、取报告单、检查申请单的预约、特殊药品及物资器材的申领；</w:t>
      </w:r>
      <w:r>
        <w:rPr>
          <w:rFonts w:hint="eastAsia" w:ascii="Times New Roman" w:hAnsi="Times New Roman" w:eastAsia="方正仿宋_GBK" w:cs="Times New Roman"/>
          <w:bCs/>
          <w:sz w:val="24"/>
          <w:szCs w:val="24"/>
          <w:lang w:val="en-US" w:eastAsia="zh-CN"/>
        </w:rPr>
        <w:t xml:space="preserve">带检患者、</w:t>
      </w:r>
      <w:r>
        <w:rPr>
          <w:rFonts w:hint="eastAsia" w:ascii="Times New Roman" w:hAnsi="Times New Roman" w:eastAsia="方正仿宋_GBK" w:cs="Times New Roman"/>
          <w:bCs/>
          <w:sz w:val="24"/>
          <w:szCs w:val="24"/>
          <w:lang w:eastAsia="zh-CN"/>
        </w:rPr>
        <w:t xml:space="preserve">陪送</w:t>
      </w:r>
      <w:r>
        <w:rPr>
          <w:rFonts w:hint="eastAsia" w:ascii="Times New Roman" w:hAnsi="Times New Roman" w:eastAsia="方正仿宋_GBK" w:cs="Times New Roman"/>
          <w:bCs/>
          <w:sz w:val="24"/>
          <w:szCs w:val="24"/>
          <w:lang w:val="en-US" w:eastAsia="zh-CN"/>
        </w:rPr>
        <w:t xml:space="preserve">危重</w:t>
      </w:r>
      <w:r>
        <w:rPr>
          <w:rFonts w:hint="eastAsia" w:ascii="Times New Roman" w:hAnsi="Times New Roman" w:eastAsia="方正仿宋_GBK" w:cs="Times New Roman"/>
          <w:bCs/>
          <w:sz w:val="24"/>
          <w:szCs w:val="24"/>
          <w:lang w:eastAsia="zh-CN"/>
        </w:rPr>
        <w:t xml:space="preserve">病人做各项检查；协助病人院内转科、特殊治疗等。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val="en-US" w:eastAsia="zh-CN"/>
        </w:rPr>
        <w:t xml:space="preserve">2.6</w:t>
      </w:r>
      <w:r>
        <w:rPr>
          <w:rFonts w:hint="eastAsia" w:ascii="Times New Roman" w:hAnsi="Times New Roman" w:eastAsia="方正仿宋_GBK" w:cs="Times New Roman"/>
          <w:bCs/>
          <w:sz w:val="24"/>
          <w:szCs w:val="24"/>
          <w:lang w:eastAsia="zh-CN"/>
        </w:rPr>
        <w:t xml:space="preserve">配餐服务：</w:t>
      </w:r>
      <w:r>
        <w:rPr>
          <w:rFonts w:hint="eastAsia" w:ascii="Times New Roman" w:hAnsi="Times New Roman" w:eastAsia="方正仿宋_GBK" w:cs="Times New Roman"/>
          <w:bCs/>
          <w:sz w:val="24"/>
          <w:szCs w:val="24"/>
          <w:lang w:val="en-US" w:eastAsia="zh-CN"/>
        </w:rPr>
        <w:t xml:space="preserve">夜间</w:t>
      </w:r>
      <w:r>
        <w:rPr>
          <w:rFonts w:hint="eastAsia" w:ascii="Times New Roman" w:hAnsi="Times New Roman" w:eastAsia="方正仿宋_GBK" w:cs="Times New Roman"/>
          <w:bCs/>
          <w:sz w:val="24"/>
          <w:szCs w:val="24"/>
          <w:lang w:eastAsia="zh-CN"/>
        </w:rPr>
        <w:t xml:space="preserve">订餐、分餐、餐具的收取清洗、消毒等。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7</w:t>
      </w:r>
      <w:r>
        <w:rPr>
          <w:rFonts w:hint="eastAsia" w:ascii="Times New Roman" w:hAnsi="Times New Roman" w:eastAsia="方正仿宋_GBK" w:cs="Times New Roman"/>
          <w:bCs/>
          <w:sz w:val="24"/>
          <w:szCs w:val="24"/>
          <w:lang w:eastAsia="zh-CN"/>
        </w:rPr>
        <w:t xml:space="preserve">驻守服务：特殊科室固定驻守，保证科室应急事物运行。</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8</w:t>
      </w:r>
      <w:r>
        <w:rPr>
          <w:rFonts w:hint="eastAsia" w:ascii="Times New Roman" w:hAnsi="Times New Roman" w:eastAsia="方正仿宋_GBK" w:cs="Times New Roman"/>
          <w:bCs/>
          <w:sz w:val="24"/>
          <w:szCs w:val="24"/>
          <w:lang w:eastAsia="zh-CN"/>
        </w:rPr>
        <w:t xml:space="preserve">电梯服务：医用电梯、扶梯配备电梯司机，在正常上班时间做好导乘服务。</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（三）具体要求</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总体要求：服务人员要严格遵守院内的各项规章制度，认真履行各岗位职责，能配合医院做好节能工作。每月服务区域的有效投诉总次数不超过 3 次；医院物业管理员每月检查考核得分&gt;90 分；全年无环境作业等重大安全事故的发生。</w:t>
      </w:r>
      <w:r>
        <w:rPr>
          <w:rFonts w:hint="eastAsia" w:ascii="Times New Roman" w:hAnsi="Times New Roman" w:eastAsia="方正仿宋_GBK" w:cs="Times New Roman"/>
          <w:bCs/>
          <w:sz w:val="24"/>
          <w:szCs w:val="24"/>
          <w:lang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1.物业监理要求 </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1.1物业监理人员需协助采购人管理现有物业服务；未经采购人同意，中标人不得单方面更换物业监理人员，如确需更换，需通过书面或其他方式经采购人同意后方可更换，同时被更换人员不得低于原有人员要求。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1.2 物业监理人员应遵循独立、客观、公正的原则，对采购人的物业管理服务（包括但不限于保洁、垃圾清运、送检、配送、配餐、驻守、电梯服务、护理员等）全过程实施物业监督管理服务。根据采购人制定的服务标准、流程，对物业人员进行培训，对服务项目进行督促检查并进行持续性质量改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 提供包括但不限于以下服务内容：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1.3.1物业项目交接查验；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1.3.2按照《南通大学附属医院工勤人员管理规范》要求，对物业管理整体质量进行监管和评价；</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1.3.3熟悉医疗场景沟通逻辑，负责收集临床科室、院感科及其他相关科室对物业人员的工作情况反馈，衔接多方工作，并督促物业公司进行整改完善；</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1.3.4协助采购人管理部门进行物业人员上岗情况核查；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1.3.5质量评估，熟悉医院特殊环境与管理规范，把控医院保洁质量标准，杜绝风险；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1.3.6其他需参与的事项，如对贵宾、会议、活动的接待，各专项检查准备及迎检工作等。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 物业监理员重点负责环境管理、质量管理、服务形象、重点工作监管、台账与沟通管理等方面：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1.4.1 环境管理：针对保洁运送、垃圾清运、标本送检、配餐、特殊科室驻守等后勤板块开展常态化监管；督导服务方科学调配人员、耗材等资源，落实院区全域保洁消杀、医疗/生活垃圾规范分类清运，环境卫生管控、运送规范及路线、监护病房、手术室、供应室等重点区域院感环境管控，持续维持诊疗区域干净整洁，筑牢医院院感防控环境底线。</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1.4.2质量管理：依照法律法规、规章及合同对物业服务质量、服务费用、人力资源配备、设备、设施管理状况提供专业评估。依据国家三级甲等医院评审体系要求，结合酒店星级服务理念，强化质量意识，建立标准化、系统化的质量保障机制，使物业服务工作始终保证工作标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1.4.3服务形象：狠抓文明规范用语和礼仪形象化，推行管理与服务运作程序化、规范化，增设便民配套服务，树立全方位、多形式、高效率、高品位的优良服务形象。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1.4.4 重点工作监管：负责全院物业重点专项工作的常态化监督与落地管控，重点针对病房病区环境秩序、科室卫生死角、公共区域乱象、后勤重点点位开展专项督查。聚焦医院阶段性重点整治任务、院方专项整改要求、节假日保障、高温及雨季特殊保障、院感专项治理、卫生薄弱区域提升等重点工作，全程跟踪第三方物业的执行进度与落地质量。对病区杂物堆放、物品摆放不规范、卫生清理不到位、作业流程不规范、重点区域保洁疏漏等高频问题进行专项巡查、现场纠偏、督促整改，杜绝反复性、低级性问题发生，保障全院物业服务重点工作高标准、闭环化落地。</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1.4.5台账与沟通管理：负责物业全线工作资料台账规范化管理，按照三甲医院评审标准及院方管理要求，指导、审核、规范第三方物业各类巡查记录、消杀台账、清运台账、整改闭环记录、人员值守台账、问题督查台账等资料整理归档，确保台账真实、完整、可溯源、符合院感及评审规范。同时承担院方与第三方物业的双向沟通对接工作，及时传达院方各项工作指令、整改要求、月度重点工作，同步收集物业工作难点、现场问题，做好信息汇总、反馈、上报，做好上下衔接、内外协调，保障各项工作指令传递畅通、问题闭环高效。</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1.5 每月对采购人所有物业管理服务进行服务质量和履约情况评价。服务质量和履约情况评价结果将作为日常扣罚、每月结算、合同终止的重要依据。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1.6协助采购人完成其他服务考核工作。</w:t>
      </w:r>
      <w:r>
        <w:rPr>
          <w:rFonts w:hint="eastAsia" w:ascii="Times New Roman" w:hAnsi="Times New Roman" w:eastAsia="方正仿宋_GBK" w:cs="Times New Roman"/>
          <w:bCs/>
          <w:sz w:val="24"/>
          <w:szCs w:val="24"/>
          <w:lang w:val="en-US" w:eastAsia="zh-CN"/>
        </w:rPr>
      </w:r>
      <w:r/>
    </w:p>
    <w:p>
      <w:pPr>
        <w:pStyle w:val="897"/>
        <w:ind w:firstLine="482"/>
        <w:keepLines w:val="0"/>
        <w:keepNext w:val="0"/>
        <w:pageBreakBefore w:val="0"/>
        <w:spacing w:line="360" w:lineRule="auto"/>
        <w:widowControl w:val="off"/>
        <w:rPr>
          <w:lang w:val="en-US" w:eastAsia="zh-CN"/>
        </w:rPr>
      </w:pPr>
      <w:r>
        <w:rPr>
          <w:rFonts w:hint="eastAsia" w:ascii="宋体" w:hAnsi="宋体" w:eastAsia="宋体" w:cs="Times New Roman"/>
          <w:b/>
          <w:bCs w:val="0"/>
          <w:sz w:val="24"/>
          <w:szCs w:val="24"/>
          <w:lang w:val="en-US" w:eastAsia="zh-CN"/>
        </w:rPr>
        <w:t xml:space="preserve">2.卫生保洁要求</w:t>
      </w:r>
      <w:r>
        <w:rPr>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2.1严格按照医院感染管理的要求，认真遵守各项操作流程，做到保洁工具分区使用，熟悉消毒液的配比和使用方法，严防交叉感染，配合医院做好禁烟劝烟工作。具体要求详见以下各表：</w:t>
      </w:r>
      <w:r>
        <w:rPr>
          <w:rFonts w:hint="eastAsia" w:ascii="Times New Roman" w:hAnsi="Times New Roman" w:eastAsia="方正仿宋_GBK" w:cs="Times New Roman"/>
          <w:bCs/>
          <w:sz w:val="24"/>
          <w:szCs w:val="24"/>
          <w:lang w:val="en-US" w:eastAsia="zh-CN"/>
        </w:rPr>
      </w:r>
      <w:r/>
    </w:p>
    <w:p>
      <w:pPr>
        <w:pStyle w:val="897"/>
        <w:widowControl/>
        <w:rPr>
          <w:rFonts w:ascii="宋体" w:hAnsi="宋体"/>
          <w:sz w:val="28"/>
          <w:szCs w:val="28"/>
        </w:rPr>
      </w:pPr>
      <w:r>
        <w:rPr>
          <w:rFonts w:hint="eastAsia" w:ascii="宋体" w:hAnsi="宋体"/>
          <w:b/>
          <w:bCs/>
          <w:sz w:val="24"/>
        </w:rPr>
        <w:t xml:space="preserve">表一：专项保洁、保养</w:t>
      </w:r>
      <w:r>
        <w:rPr>
          <w:rFonts w:ascii="宋体" w:hAnsi="宋体"/>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81"/>
        <w:gridCol w:w="2244"/>
        <w:gridCol w:w="2372"/>
        <w:gridCol w:w="3072"/>
      </w:tblGrid>
      <w:tr>
        <w:trPr>
          <w:trHeight w:val="547"/>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b/>
                <w:bCs/>
                <w:szCs w:val="21"/>
              </w:rPr>
              <w:t xml:space="preserve">服务区域</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保洁内容</w:t>
            </w:r>
            <w:r>
              <w:rPr>
                <w:rFonts w:ascii="宋体" w:hAnsi="宋体"/>
                <w:sz w:val="24"/>
              </w:rPr>
            </w:r>
            <w:r/>
          </w:p>
        </w:tc>
        <w:tc>
          <w:tcPr>
            <w:tcMar>
              <w:left w:w="0" w:type="dxa"/>
              <w:top w:w="0" w:type="dxa"/>
              <w:right w:w="0" w:type="dxa"/>
              <w:bottom w:w="0" w:type="dxa"/>
            </w:tcMar>
            <w:tcW w:w="255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质量标准</w:t>
            </w:r>
            <w:r>
              <w:rPr>
                <w:rFonts w:ascii="宋体" w:hAnsi="宋体"/>
                <w:sz w:val="24"/>
              </w:rPr>
            </w:r>
            <w:r/>
          </w:p>
        </w:tc>
        <w:tc>
          <w:tcPr>
            <w:tcMar>
              <w:left w:w="0" w:type="dxa"/>
              <w:top w:w="0" w:type="dxa"/>
              <w:right w:w="0" w:type="dxa"/>
              <w:bottom w:w="0" w:type="dxa"/>
            </w:tcMar>
            <w:tcW w:w="3333"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保洁频次</w:t>
            </w:r>
            <w:r>
              <w:rPr>
                <w:rFonts w:ascii="宋体" w:hAnsi="宋体"/>
                <w:sz w:val="24"/>
              </w:rPr>
            </w:r>
            <w:r/>
          </w:p>
        </w:tc>
      </w:tr>
      <w:tr>
        <w:trPr/>
        <w:tc>
          <w:tcPr>
            <w:tcMar>
              <w:left w:w="0" w:type="dxa"/>
              <w:top w:w="0" w:type="dxa"/>
              <w:right w:w="0" w:type="dxa"/>
              <w:bottom w:w="0" w:type="dxa"/>
            </w:tcMar>
            <w:tcW w:w="1381" w:type="dxa"/>
            <w:vAlign w:val="center"/>
            <w:vMerge w:val="restart"/>
            <w:textDirection w:val="lrTb"/>
            <w:noWrap w:val="false"/>
          </w:tcPr>
          <w:p>
            <w:pPr>
              <w:pStyle w:val="897"/>
              <w:ind w:right="63"/>
              <w:jc w:val="center"/>
              <w:widowControl/>
              <w:rPr>
                <w:rFonts w:ascii="宋体" w:hAnsi="宋体"/>
                <w:sz w:val="24"/>
              </w:rPr>
            </w:pPr>
            <w:r>
              <w:rPr>
                <w:rFonts w:hint="eastAsia" w:ascii="宋体" w:hAnsi="宋体"/>
                <w:b/>
                <w:bCs/>
                <w:sz w:val="24"/>
              </w:rPr>
              <w:t xml:space="preserve">电梯</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轿厢地面、壁、按键、顶、门、槽、照明</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无杂物、污渍、灰尘、手印、纹路清晰</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2 次/天清拖地面并及时巡视1 次/周擦拭</w:t>
            </w:r>
            <w:r>
              <w:rPr>
                <w:rFonts w:hint="eastAsia" w:ascii="宋体" w:hAnsi="宋体" w:eastAsia="宋体" w:cs="Times New Roman"/>
                <w:bCs/>
                <w:sz w:val="21"/>
                <w:szCs w:val="21"/>
              </w:rPr>
            </w:r>
            <w:r/>
          </w:p>
        </w:tc>
      </w:tr>
      <w:tr>
        <w:trPr>
          <w:trHeight w:val="722"/>
        </w:trPr>
        <w:tc>
          <w:tcPr>
            <w:tcW w:w="1282"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不锈钢保养</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无手印、积灰、光亮</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次/周保养</w:t>
            </w:r>
            <w:r>
              <w:rPr>
                <w:rFonts w:hint="eastAsia" w:ascii="宋体" w:hAnsi="宋体" w:eastAsia="宋体" w:cs="Times New Roman"/>
                <w:bCs/>
                <w:sz w:val="21"/>
                <w:szCs w:val="21"/>
              </w:rPr>
            </w:r>
            <w:r/>
          </w:p>
        </w:tc>
      </w:tr>
      <w:tr>
        <w:trPr>
          <w:trHeight w:val="987"/>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不锈钢</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门套、护栏、扶手</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无手印、积灰</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光亮</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次/日清洁</w:t>
            </w:r>
            <w:r>
              <w:rPr>
                <w:rFonts w:hint="eastAsia" w:ascii="宋体" w:hAnsi="宋体" w:eastAsia="宋体" w:cs="Times New Roman"/>
                <w:bCs/>
                <w:sz w:val="21"/>
                <w:szCs w:val="21"/>
              </w:rPr>
            </w:r>
            <w:r/>
          </w:p>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次/半月保养</w:t>
            </w:r>
            <w:r>
              <w:rPr>
                <w:rFonts w:hint="eastAsia" w:ascii="宋体" w:hAnsi="宋体" w:eastAsia="宋体" w:cs="Times New Roman"/>
                <w:bCs/>
                <w:sz w:val="21"/>
                <w:szCs w:val="21"/>
              </w:rPr>
            </w:r>
            <w:r/>
          </w:p>
        </w:tc>
      </w:tr>
      <w:tr>
        <w:trPr>
          <w:trHeight w:val="870"/>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大理石</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地面、墙面</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光亮、无积灰</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次/天</w:t>
            </w:r>
            <w:r>
              <w:rPr>
                <w:rFonts w:hint="eastAsia" w:ascii="宋体" w:hAnsi="宋体" w:eastAsia="宋体" w:cs="Times New Roman"/>
                <w:bCs/>
                <w:sz w:val="21"/>
                <w:szCs w:val="21"/>
                <w:lang w:eastAsia="zh-CN"/>
              </w:rPr>
              <w:t xml:space="preserve">用洗地机</w:t>
            </w:r>
            <w:r>
              <w:rPr>
                <w:rFonts w:hint="eastAsia" w:ascii="宋体" w:hAnsi="宋体" w:eastAsia="宋体" w:cs="Times New Roman"/>
                <w:bCs/>
                <w:sz w:val="21"/>
                <w:szCs w:val="21"/>
              </w:rPr>
              <w:t xml:space="preserve">清洗地面</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按需</w:t>
            </w:r>
            <w:r>
              <w:rPr>
                <w:rFonts w:hint="eastAsia" w:ascii="宋体" w:hAnsi="宋体" w:eastAsia="宋体" w:cs="Times New Roman"/>
                <w:bCs/>
                <w:sz w:val="21"/>
                <w:szCs w:val="21"/>
                <w:lang w:eastAsia="zh-CN"/>
              </w:rPr>
              <w:t xml:space="preserve">进行镜面</w:t>
            </w:r>
            <w:r>
              <w:rPr>
                <w:rFonts w:hint="eastAsia" w:ascii="宋体" w:hAnsi="宋体" w:eastAsia="宋体" w:cs="Times New Roman"/>
                <w:bCs/>
                <w:sz w:val="21"/>
                <w:szCs w:val="21"/>
              </w:rPr>
              <w:t xml:space="preserve">翻新</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1 次/周</w:t>
            </w:r>
            <w:r>
              <w:rPr>
                <w:rFonts w:hint="eastAsia" w:ascii="宋体" w:hAnsi="宋体" w:eastAsia="宋体" w:cs="Times New Roman"/>
                <w:bCs/>
                <w:sz w:val="21"/>
                <w:szCs w:val="21"/>
                <w:lang w:eastAsia="zh-CN"/>
              </w:rPr>
              <w:t xml:space="preserve">清洁墙面</w:t>
            </w:r>
            <w:r>
              <w:rPr>
                <w:rFonts w:hint="eastAsia" w:ascii="宋体" w:hAnsi="宋体" w:eastAsia="宋体" w:cs="Times New Roman"/>
                <w:bCs/>
                <w:sz w:val="21"/>
                <w:szCs w:val="21"/>
              </w:rPr>
            </w:r>
            <w:r/>
          </w:p>
        </w:tc>
      </w:tr>
    </w:tbl>
    <w:p>
      <w:pPr>
        <w:pStyle w:val="897"/>
        <w:widowControl/>
        <w:rPr>
          <w:rFonts w:hint="eastAsia" w:ascii="宋体" w:hAnsi="宋体"/>
          <w:sz w:val="28"/>
          <w:szCs w:val="28"/>
        </w:rPr>
      </w:pPr>
      <w:r>
        <w:rPr>
          <w:rFonts w:hint="eastAsia" w:ascii="宋体" w:hAnsi="宋体"/>
          <w:b/>
          <w:bCs/>
          <w:sz w:val="24"/>
        </w:rPr>
        <w:t xml:space="preserve">表二：会议室保洁</w:t>
      </w:r>
      <w:r>
        <w:rPr>
          <w:rFonts w:hint="eastAsia" w:ascii="宋体" w:hAnsi="宋体"/>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379"/>
        <w:gridCol w:w="2150"/>
        <w:gridCol w:w="2357"/>
        <w:gridCol w:w="3083"/>
      </w:tblGrid>
      <w:tr>
        <w:trPr>
          <w:trHeight w:val="561"/>
        </w:trPr>
        <w:tc>
          <w:tcPr>
            <w:tcMar>
              <w:left w:w="0" w:type="dxa"/>
              <w:top w:w="0" w:type="dxa"/>
              <w:right w:w="0" w:type="dxa"/>
              <w:bottom w:w="0" w:type="dxa"/>
            </w:tcMar>
            <w:tcW w:w="1486" w:type="dxa"/>
            <w:vAlign w:val="center"/>
            <w:textDirection w:val="lrTb"/>
            <w:noWrap w:val="false"/>
          </w:tcPr>
          <w:p>
            <w:pPr>
              <w:pStyle w:val="897"/>
              <w:ind w:right="63"/>
              <w:jc w:val="center"/>
              <w:widowControl/>
              <w:rPr>
                <w:rFonts w:ascii="宋体" w:hAnsi="宋体"/>
                <w:sz w:val="24"/>
              </w:rPr>
            </w:pPr>
            <w:r>
              <w:rPr>
                <w:b/>
                <w:bCs/>
                <w:szCs w:val="21"/>
              </w:rPr>
              <w:t xml:space="preserve">服务区域</w:t>
            </w: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保洁内容</w:t>
            </w:r>
            <w:r>
              <w:rPr>
                <w:rFonts w:ascii="宋体" w:hAnsi="宋体"/>
                <w:sz w:val="24"/>
              </w:rPr>
            </w:r>
            <w:r/>
          </w:p>
        </w:tc>
        <w:tc>
          <w:tcPr>
            <w:tcMar>
              <w:left w:w="0" w:type="dxa"/>
              <w:top w:w="0" w:type="dxa"/>
              <w:right w:w="0" w:type="dxa"/>
              <w:bottom w:w="0" w:type="dxa"/>
            </w:tcMar>
            <w:tcW w:w="255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保洁标准</w:t>
            </w:r>
            <w:r>
              <w:rPr>
                <w:rFonts w:ascii="宋体" w:hAnsi="宋体"/>
                <w:sz w:val="24"/>
              </w:rPr>
            </w:r>
            <w:r/>
          </w:p>
        </w:tc>
        <w:tc>
          <w:tcPr>
            <w:tcMar>
              <w:left w:w="0" w:type="dxa"/>
              <w:top w:w="0" w:type="dxa"/>
              <w:right w:w="0" w:type="dxa"/>
              <w:bottom w:w="0" w:type="dxa"/>
            </w:tcMar>
            <w:tcW w:w="3330"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保洁频次</w:t>
            </w:r>
            <w:r>
              <w:rPr>
                <w:rFonts w:ascii="宋体" w:hAnsi="宋体"/>
                <w:sz w:val="24"/>
              </w:rPr>
            </w:r>
            <w:r/>
          </w:p>
        </w:tc>
      </w:tr>
      <w:tr>
        <w:trPr>
          <w:trHeight w:val="1030"/>
        </w:trPr>
        <w:tc>
          <w:tcPr>
            <w:tcMar>
              <w:left w:w="0" w:type="dxa"/>
              <w:top w:w="0" w:type="dxa"/>
              <w:right w:w="0" w:type="dxa"/>
              <w:bottom w:w="0" w:type="dxa"/>
            </w:tcMar>
            <w:tcW w:w="1486" w:type="dxa"/>
            <w:vAlign w:val="center"/>
            <w:vMerge w:val="restart"/>
            <w:textDirection w:val="lrTb"/>
            <w:noWrap w:val="false"/>
          </w:tcPr>
          <w:p>
            <w:pPr>
              <w:pStyle w:val="897"/>
              <w:ind w:right="63"/>
              <w:jc w:val="center"/>
              <w:widowControl/>
              <w:rPr>
                <w:rFonts w:ascii="宋体" w:hAnsi="宋体"/>
                <w:sz w:val="24"/>
              </w:rPr>
            </w:pPr>
            <w:r>
              <w:rPr>
                <w:rFonts w:hint="eastAsia" w:ascii="宋体" w:hAnsi="宋体"/>
                <w:b/>
                <w:bCs/>
                <w:sz w:val="24"/>
              </w:rPr>
              <w:t xml:space="preserve">会议室</w:t>
            </w: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ind w:firstLine="420"/>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地面、桌面</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地面、桌面无灰尘、污迹</w:t>
            </w:r>
            <w:r>
              <w:rPr>
                <w:rFonts w:hint="eastAsia" w:ascii="宋体" w:hAnsi="宋体" w:eastAsia="宋体" w:cs="Times New Roman"/>
                <w:bCs/>
                <w:sz w:val="21"/>
                <w:szCs w:val="21"/>
              </w:rPr>
            </w:r>
            <w:r/>
          </w:p>
        </w:tc>
        <w:tc>
          <w:tcPr>
            <w:tcMar>
              <w:left w:w="0" w:type="dxa"/>
              <w:top w:w="0" w:type="dxa"/>
              <w:right w:w="0" w:type="dxa"/>
              <w:bottom w:w="0" w:type="dxa"/>
            </w:tcMar>
            <w:tcW w:w="3330" w:type="dxa"/>
            <w:vAlign w:val="center"/>
            <w:textDirection w:val="lrTb"/>
            <w:noWrap w:val="false"/>
          </w:tcPr>
          <w:p>
            <w:pPr>
              <w:pStyle w:val="897"/>
              <w:ind w:firstLine="420"/>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会前、会后打扫一次</w:t>
            </w:r>
            <w:r>
              <w:rPr>
                <w:rFonts w:hint="eastAsia" w:ascii="宋体" w:hAnsi="宋体" w:eastAsia="宋体" w:cs="Times New Roman"/>
                <w:bCs/>
                <w:sz w:val="21"/>
                <w:szCs w:val="21"/>
              </w:rPr>
            </w:r>
            <w:r/>
          </w:p>
        </w:tc>
      </w:tr>
      <w:tr>
        <w:trPr>
          <w:trHeight w:val="987"/>
        </w:trPr>
        <w:tc>
          <w:tcPr>
            <w:tcW w:w="137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门窗、挂件、玻璃、空调出回风口、灯具</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手摸无灰尘、玻璃洁净</w:t>
            </w:r>
            <w:r>
              <w:rPr>
                <w:rFonts w:hint="eastAsia" w:ascii="宋体" w:hAnsi="宋体" w:eastAsia="宋体" w:cs="Times New Roman"/>
                <w:bCs/>
                <w:sz w:val="21"/>
                <w:szCs w:val="21"/>
              </w:rPr>
            </w:r>
            <w:r/>
          </w:p>
        </w:tc>
        <w:tc>
          <w:tcPr>
            <w:tcMar>
              <w:left w:w="0" w:type="dxa"/>
              <w:top w:w="0" w:type="dxa"/>
              <w:right w:w="0" w:type="dxa"/>
              <w:bottom w:w="0" w:type="dxa"/>
            </w:tcMar>
            <w:tcW w:w="3330"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次/周擦拭</w:t>
            </w:r>
            <w:r>
              <w:rPr>
                <w:rFonts w:hint="eastAsia" w:ascii="宋体" w:hAnsi="宋体" w:eastAsia="宋体" w:cs="Times New Roman"/>
                <w:bCs/>
                <w:sz w:val="21"/>
                <w:szCs w:val="21"/>
              </w:rPr>
            </w:r>
            <w:r/>
          </w:p>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次/月擦拭玻璃、出回风口、灯具</w:t>
            </w:r>
            <w:r>
              <w:rPr>
                <w:rFonts w:hint="eastAsia" w:ascii="宋体" w:hAnsi="宋体" w:eastAsia="宋体" w:cs="Times New Roman"/>
                <w:bCs/>
                <w:sz w:val="21"/>
                <w:szCs w:val="21"/>
              </w:rPr>
            </w:r>
            <w:r/>
          </w:p>
        </w:tc>
      </w:tr>
    </w:tbl>
    <w:p>
      <w:pPr>
        <w:pStyle w:val="897"/>
        <w:widowControl/>
        <w:rPr>
          <w:rFonts w:hint="eastAsia" w:ascii="宋体" w:hAnsi="宋体"/>
          <w:sz w:val="28"/>
          <w:szCs w:val="28"/>
        </w:rPr>
      </w:pPr>
      <w:r>
        <w:rPr>
          <w:rFonts w:hint="eastAsia" w:ascii="宋体" w:hAnsi="宋体"/>
          <w:b/>
          <w:bCs/>
          <w:sz w:val="24"/>
        </w:rPr>
        <w:t xml:space="preserve">表三：公共区域保洁</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2114"/>
        <w:gridCol w:w="2407"/>
        <w:gridCol w:w="3138"/>
      </w:tblGrid>
      <w:tr>
        <w:trPr>
          <w:trHeight w:val="499"/>
        </w:trPr>
        <w:tc>
          <w:tcPr>
            <w:tcW w:w="1591" w:type="dxa"/>
            <w:vAlign w:val="center"/>
            <w:textDirection w:val="lrTb"/>
            <w:noWrap w:val="false"/>
          </w:tcPr>
          <w:p>
            <w:pPr>
              <w:pStyle w:val="897"/>
              <w:jc w:val="center"/>
              <w:spacing w:line="240" w:lineRule="atLeast"/>
              <w:widowControl/>
              <w:rPr>
                <w:rFonts w:ascii="宋体" w:hAnsi="宋体"/>
                <w:sz w:val="24"/>
              </w:rPr>
            </w:pPr>
            <w:r>
              <w:rPr>
                <w:b/>
                <w:bCs/>
                <w:szCs w:val="21"/>
              </w:rPr>
              <w:t xml:space="preserve">服务区域</w:t>
            </w:r>
            <w:r>
              <w:rPr>
                <w:rFonts w:ascii="宋体" w:hAnsi="宋体"/>
                <w:sz w:val="24"/>
              </w:rPr>
            </w:r>
            <w:r/>
          </w:p>
        </w:tc>
        <w:tc>
          <w:tcPr>
            <w:tcW w:w="2220"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保洁内容</w:t>
            </w:r>
            <w:r>
              <w:rPr>
                <w:rFonts w:ascii="宋体" w:hAnsi="宋体"/>
                <w:sz w:val="24"/>
              </w:rPr>
            </w:r>
            <w:r/>
          </w:p>
        </w:tc>
        <w:tc>
          <w:tcPr>
            <w:tcW w:w="2519"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保洁标准</w:t>
            </w:r>
            <w:r>
              <w:rPr>
                <w:rFonts w:ascii="宋体" w:hAnsi="宋体"/>
                <w:sz w:val="24"/>
              </w:rPr>
            </w:r>
            <w:r/>
          </w:p>
        </w:tc>
        <w:tc>
          <w:tcPr>
            <w:tcW w:w="332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保洁频次</w:t>
            </w:r>
            <w:r>
              <w:rPr>
                <w:rFonts w:ascii="宋体" w:hAnsi="宋体"/>
                <w:sz w:val="24"/>
              </w:rPr>
            </w:r>
            <w:r/>
          </w:p>
        </w:tc>
      </w:tr>
      <w:tr>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大厅</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地面、垃圾桶</w:t>
            </w:r>
            <w:r>
              <w:rPr>
                <w:rFonts w:ascii="宋体" w:hAnsi="宋体"/>
                <w:sz w:val="21"/>
                <w:szCs w:val="21"/>
              </w:rPr>
            </w:r>
            <w:r/>
          </w:p>
        </w:tc>
        <w:tc>
          <w:tcPr>
            <w:tcW w:w="2519" w:type="dxa"/>
            <w:vAlign w:val="center"/>
            <w:textDirection w:val="lrTb"/>
            <w:noWrap w:val="false"/>
          </w:tcPr>
          <w:p>
            <w:pPr>
              <w:pStyle w:val="897"/>
              <w:ind w:right="63"/>
              <w:widowControl/>
              <w:rPr>
                <w:rFonts w:ascii="宋体" w:hAnsi="宋体"/>
                <w:sz w:val="21"/>
                <w:szCs w:val="21"/>
              </w:rPr>
            </w:pPr>
            <w:r>
              <w:rPr>
                <w:rFonts w:hint="eastAsia" w:ascii="宋体" w:hAnsi="宋体"/>
                <w:sz w:val="21"/>
                <w:szCs w:val="21"/>
              </w:rPr>
              <w:t xml:space="preserve">   地面无垃圾、烟头、积水；垃圾桶无异味、外部无污迹、周围无洒落垃圾</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2次/天清拖地面</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2次/天换垃圾袋</w:t>
            </w:r>
            <w:r>
              <w:rPr>
                <w:rFonts w:hint="eastAsia"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1次/天擦垃圾桶</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2次/周洗垃圾桶</w:t>
            </w:r>
            <w:r>
              <w:rPr>
                <w:rFonts w:ascii="宋体" w:hAnsi="宋体"/>
                <w:sz w:val="21"/>
                <w:szCs w:val="21"/>
              </w:rPr>
            </w:r>
            <w:r/>
          </w:p>
        </w:tc>
      </w:tr>
      <w:tr>
        <w:trPr>
          <w:trHeight w:val="1018"/>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门窗、挂件、墙面张贴、等候椅、消防设施、空调的出回风口、灯具</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手摸无灰尘、污渍；无过期、破损张贴</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w:t>
            </w:r>
            <w:r>
              <w:rPr>
                <w:rFonts w:hint="eastAsia" w:ascii="宋体" w:hAnsi="宋体"/>
                <w:sz w:val="21"/>
                <w:szCs w:val="21"/>
                <w:lang w:eastAsia="zh-CN"/>
              </w:rPr>
              <w:t xml:space="preserve">并清除</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 墙面、风口、灯具</w:t>
            </w:r>
            <w:r>
              <w:rPr>
                <w:rFonts w:ascii="宋体" w:hAnsi="宋体"/>
                <w:sz w:val="21"/>
                <w:szCs w:val="21"/>
              </w:rPr>
            </w:r>
            <w:r/>
          </w:p>
        </w:tc>
      </w:tr>
      <w:tr>
        <w:trPr>
          <w:trHeight w:val="9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不锈钢保养</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无污迹、光亮如新</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1次/半月保养</w:t>
            </w:r>
            <w:r>
              <w:rPr>
                <w:rFonts w:ascii="宋体" w:hAnsi="宋体"/>
                <w:sz w:val="21"/>
                <w:szCs w:val="21"/>
              </w:rPr>
            </w:r>
            <w:r/>
          </w:p>
        </w:tc>
      </w:tr>
      <w:tr>
        <w:trPr>
          <w:trHeight w:val="709"/>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楼梯</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台阶</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无杂物、烟头、痰迹、积水</w:t>
            </w:r>
            <w:r>
              <w:rPr>
                <w:rFonts w:hint="eastAsia" w:ascii="宋体" w:hAnsi="宋体"/>
                <w:sz w:val="21"/>
                <w:szCs w:val="21"/>
                <w:lang w:eastAsia="zh-CN"/>
              </w:rPr>
              <w:t xml:space="preserve">，</w:t>
            </w:r>
            <w:r>
              <w:rPr>
                <w:rFonts w:hint="eastAsia" w:ascii="宋体" w:hAnsi="宋体"/>
                <w:sz w:val="21"/>
                <w:szCs w:val="21"/>
              </w:rPr>
              <w:t xml:space="preserve">踢脚无灰尘</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2次/天清拖</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1次/周刷洗</w:t>
            </w:r>
            <w:r>
              <w:rPr>
                <w:rFonts w:ascii="宋体" w:hAnsi="宋体"/>
                <w:sz w:val="21"/>
                <w:szCs w:val="21"/>
              </w:rPr>
            </w:r>
            <w:r/>
          </w:p>
        </w:tc>
      </w:tr>
      <w:tr>
        <w:trPr>
          <w:trHeight w:val="691"/>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扶手、玻璃、窗台、灯具、通风口</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手摸无灰尘、窗台无污渍</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1次/天擦拭扶手、窗台</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1次/周擦拭玻璃、通风口、灯具</w:t>
            </w:r>
            <w:r>
              <w:rPr>
                <w:rFonts w:ascii="宋体" w:hAnsi="宋体"/>
                <w:sz w:val="21"/>
                <w:szCs w:val="21"/>
              </w:rPr>
            </w:r>
            <w:r/>
          </w:p>
        </w:tc>
      </w:tr>
      <w:tr>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公共卫生间</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地面、便池斗</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室内无异味；</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地面无杂物、积水；</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便池斗内无污迹、尿垢；卫生球随时更换</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2次/天拖洗地面</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2次/天刷洗消毒便池</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及时巡视</w:t>
            </w:r>
            <w:r>
              <w:rPr>
                <w:rFonts w:ascii="宋体" w:hAnsi="宋体"/>
                <w:sz w:val="21"/>
                <w:szCs w:val="21"/>
              </w:rPr>
            </w:r>
            <w:r/>
          </w:p>
        </w:tc>
      </w:tr>
      <w:tr>
        <w:trPr>
          <w:trHeight w:val="73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洗手池、拖把池、台面、水龙头、镜面</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无污迹、附着物；</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台面、镜面无水迹、洁净</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w:t>
            </w:r>
            <w:r>
              <w:rPr>
                <w:rFonts w:ascii="宋体" w:hAnsi="宋体"/>
                <w:sz w:val="21"/>
                <w:szCs w:val="21"/>
              </w:rPr>
            </w:r>
            <w:r/>
          </w:p>
        </w:tc>
      </w:tr>
      <w:tr>
        <w:trPr>
          <w:trHeight w:val="623"/>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门、隔板、墙面</w:t>
            </w:r>
            <w:r>
              <w:rPr>
                <w:rFonts w:ascii="宋体" w:hAnsi="宋体"/>
                <w:sz w:val="21"/>
                <w:szCs w:val="21"/>
              </w:rPr>
            </w:r>
            <w:r/>
          </w:p>
        </w:tc>
        <w:tc>
          <w:tcPr>
            <w:tcW w:w="2519" w:type="dxa"/>
            <w:vAlign w:val="center"/>
            <w:textDirection w:val="lrTb"/>
            <w:noWrap w:val="false"/>
          </w:tcPr>
          <w:p>
            <w:pPr>
              <w:pStyle w:val="897"/>
              <w:ind w:right="63"/>
              <w:widowControl/>
              <w:rPr>
                <w:rFonts w:ascii="宋体" w:hAnsi="宋体"/>
                <w:sz w:val="21"/>
                <w:szCs w:val="21"/>
              </w:rPr>
            </w:pPr>
            <w:r>
              <w:rPr>
                <w:rFonts w:hint="eastAsia" w:ascii="宋体" w:hAnsi="宋体"/>
                <w:sz w:val="21"/>
                <w:szCs w:val="21"/>
              </w:rPr>
              <w:t xml:space="preserve">无污渍、无张贴、无涂画</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w:t>
            </w:r>
            <w:r>
              <w:rPr>
                <w:rFonts w:ascii="宋体" w:hAnsi="宋体"/>
                <w:sz w:val="21"/>
                <w:szCs w:val="21"/>
              </w:rPr>
            </w:r>
            <w:r/>
          </w:p>
        </w:tc>
      </w:tr>
      <w:tr>
        <w:trPr>
          <w:trHeight w:val="78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天花、玻璃、灯具、风口</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目视无灰尘、蜘蛛网、玻璃光洁</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1次/周擦拭除尘</w:t>
            </w:r>
            <w:r>
              <w:rPr>
                <w:rFonts w:ascii="宋体" w:hAnsi="宋体"/>
                <w:sz w:val="21"/>
                <w:szCs w:val="21"/>
              </w:rPr>
            </w:r>
            <w:r/>
          </w:p>
        </w:tc>
      </w:tr>
      <w:tr>
        <w:trPr>
          <w:trHeight w:val="1273"/>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垃圾篓、桶</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无满溢、无散落垃圾；</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内外洁净</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随时倾倒</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2次/天换垃圾袋</w:t>
            </w:r>
            <w:r>
              <w:rPr>
                <w:rFonts w:hint="eastAsia"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1次/天擦垃圾桶</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2次/周洗垃圾篓</w:t>
            </w:r>
            <w:r>
              <w:rPr>
                <w:rFonts w:ascii="宋体" w:hAnsi="宋体"/>
                <w:sz w:val="21"/>
                <w:szCs w:val="21"/>
              </w:rPr>
            </w:r>
            <w:r/>
          </w:p>
        </w:tc>
      </w:tr>
      <w:tr>
        <w:trPr>
          <w:trHeight w:val="838"/>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门、窗台、墙面</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无污渍、无张贴、</w:t>
            </w:r>
            <w:r>
              <w:rPr>
                <w:rFonts w:hint="eastAsia" w:ascii="宋体" w:hAnsi="宋体"/>
                <w:sz w:val="21"/>
                <w:szCs w:val="21"/>
                <w:lang w:eastAsia="zh-CN"/>
              </w:rPr>
              <w:t xml:space="preserve">无涂画</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1次/天擦拭窗台</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1次/周擦拭墙面、门</w:t>
            </w:r>
            <w:r>
              <w:rPr>
                <w:rFonts w:ascii="宋体" w:hAnsi="宋体"/>
                <w:sz w:val="21"/>
                <w:szCs w:val="21"/>
              </w:rPr>
            </w:r>
            <w:r/>
          </w:p>
        </w:tc>
      </w:tr>
      <w:tr>
        <w:trPr>
          <w:trHeight w:val="708"/>
        </w:trPr>
        <w:tc>
          <w:tcPr>
            <w:tcW w:w="159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外场</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屋顶、遮阳棚、台阶</w:t>
            </w:r>
            <w:r>
              <w:rPr>
                <w:rFonts w:ascii="宋体" w:hAnsi="宋体"/>
                <w:sz w:val="21"/>
                <w:szCs w:val="21"/>
              </w:rPr>
            </w:r>
            <w:r/>
          </w:p>
        </w:tc>
        <w:tc>
          <w:tcPr>
            <w:tcW w:w="2519" w:type="dxa"/>
            <w:vAlign w:val="center"/>
            <w:textDirection w:val="lrTb"/>
            <w:noWrap w:val="false"/>
          </w:tcPr>
          <w:p>
            <w:pPr>
              <w:pStyle w:val="897"/>
              <w:ind w:right="63" w:firstLine="420"/>
              <w:jc w:val="center"/>
              <w:widowControl/>
              <w:rPr>
                <w:rFonts w:ascii="宋体" w:hAnsi="宋体"/>
                <w:sz w:val="21"/>
                <w:szCs w:val="21"/>
              </w:rPr>
            </w:pPr>
            <w:r>
              <w:rPr>
                <w:rFonts w:hint="eastAsia" w:ascii="宋体" w:hAnsi="宋体"/>
                <w:sz w:val="21"/>
                <w:szCs w:val="21"/>
              </w:rPr>
              <w:t xml:space="preserve">无散落垃圾</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1次/月清扫</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1次/周刷洗台阶</w:t>
            </w:r>
            <w:r>
              <w:rPr>
                <w:rFonts w:ascii="宋体" w:hAnsi="宋体"/>
                <w:sz w:val="21"/>
                <w:szCs w:val="21"/>
              </w:rPr>
            </w:r>
            <w:r/>
          </w:p>
        </w:tc>
      </w:tr>
      <w:tr>
        <w:trPr>
          <w:trHeight w:val="946"/>
        </w:trPr>
        <w:tc>
          <w:tcPr>
            <w:tcW w:w="159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备注</w:t>
            </w:r>
            <w:r>
              <w:rPr>
                <w:rFonts w:ascii="宋体" w:hAnsi="宋体"/>
                <w:sz w:val="24"/>
              </w:rPr>
            </w:r>
            <w:r/>
          </w:p>
        </w:tc>
        <w:tc>
          <w:tcPr>
            <w:gridSpan w:val="3"/>
            <w:tcW w:w="8060" w:type="dxa"/>
            <w:vAlign w:val="center"/>
            <w:textDirection w:val="lrTb"/>
            <w:noWrap w:val="false"/>
          </w:tcPr>
          <w:p>
            <w:pPr>
              <w:pStyle w:val="897"/>
              <w:ind w:right="63"/>
              <w:jc w:val="left"/>
              <w:widowControl/>
              <w:rPr>
                <w:rFonts w:ascii="宋体" w:hAnsi="宋体"/>
                <w:sz w:val="21"/>
                <w:szCs w:val="21"/>
              </w:rPr>
            </w:pPr>
            <w:r>
              <w:rPr>
                <w:rFonts w:hint="eastAsia" w:ascii="宋体" w:hAnsi="宋体"/>
                <w:sz w:val="21"/>
                <w:szCs w:val="21"/>
              </w:rPr>
              <w:t xml:space="preserve">所有区域不间断巡视，遇突发情况能及时处理，反应时间不超过15分钟。服务内容每周安排周重点细做一次。</w:t>
            </w:r>
            <w:r>
              <w:rPr>
                <w:rFonts w:ascii="宋体" w:hAnsi="宋体"/>
                <w:sz w:val="21"/>
                <w:szCs w:val="21"/>
              </w:rPr>
            </w:r>
            <w:r/>
          </w:p>
        </w:tc>
      </w:tr>
    </w:tbl>
    <w:p>
      <w:pPr>
        <w:pStyle w:val="897"/>
        <w:widowControl/>
        <w:rPr>
          <w:rFonts w:hint="eastAsia" w:ascii="宋体" w:hAnsi="宋体"/>
          <w:sz w:val="28"/>
          <w:szCs w:val="28"/>
        </w:rPr>
      </w:pPr>
      <w:r>
        <w:rPr>
          <w:rFonts w:hint="eastAsia" w:ascii="宋体" w:hAnsi="宋体"/>
          <w:b/>
          <w:bCs/>
          <w:sz w:val="24"/>
        </w:rPr>
        <w:t xml:space="preserve">表四： 病区保洁</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2124"/>
        <w:gridCol w:w="2444"/>
        <w:gridCol w:w="3144"/>
      </w:tblGrid>
      <w:tr>
        <w:trPr>
          <w:trHeight w:val="512"/>
        </w:trPr>
        <w:tc>
          <w:tcPr>
            <w:tcW w:w="1457" w:type="dxa"/>
            <w:vAlign w:val="center"/>
            <w:textDirection w:val="lrTb"/>
            <w:noWrap w:val="false"/>
          </w:tcPr>
          <w:p>
            <w:pPr>
              <w:pStyle w:val="897"/>
              <w:jc w:val="center"/>
              <w:spacing w:line="240" w:lineRule="atLeast"/>
              <w:widowControl/>
              <w:rPr>
                <w:rFonts w:ascii="宋体" w:hAnsi="宋体"/>
                <w:sz w:val="24"/>
              </w:rPr>
            </w:pPr>
            <w:r>
              <w:rPr>
                <w:b/>
                <w:bCs/>
                <w:szCs w:val="21"/>
              </w:rPr>
              <w:t xml:space="preserve">服务区域</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保洁内容</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保洁标准</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保洁频次</w:t>
            </w:r>
            <w:r>
              <w:rPr>
                <w:rFonts w:ascii="宋体" w:hAnsi="宋体"/>
                <w:sz w:val="24"/>
              </w:rPr>
            </w:r>
            <w:r/>
          </w:p>
        </w:tc>
      </w:tr>
      <w:tr>
        <w:trPr>
          <w:trHeight w:val="727"/>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病房保洁</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无垃圾、积水、污渍、无死角</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天移开清拖</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lang w:eastAsia="zh-CN"/>
              </w:rPr>
              <w:t xml:space="preserve">（</w:t>
            </w:r>
            <w:r>
              <w:rPr>
                <w:rFonts w:hint="eastAsia" w:ascii="宋体" w:hAnsi="宋体"/>
                <w:szCs w:val="21"/>
              </w:rPr>
              <w:t xml:space="preserve">能移动的设备</w:t>
            </w:r>
            <w:r>
              <w:rPr>
                <w:rFonts w:hint="eastAsia" w:ascii="宋体" w:hAnsi="宋体"/>
                <w:szCs w:val="21"/>
                <w:lang w:eastAsia="zh-CN"/>
              </w:rPr>
              <w:t xml:space="preserve">）</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挂件、电视机、设备带、输液吊架、</w:t>
            </w:r>
            <w:r>
              <w:rPr>
                <w:rFonts w:hint="eastAsia" w:ascii="宋体" w:hAnsi="宋体"/>
                <w:szCs w:val="21"/>
                <w:lang w:eastAsia="zh-CN"/>
              </w:rPr>
              <w:t xml:space="preserve">踢脚线</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周擦拭（其中设备带</w:t>
            </w: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卫生间</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室内无异味；地面无积水；淋浴房、防滑垫、墙面无污渍；台面镜面龙头光亮无水迹；马桶内无尿垢、外围底盘无积垢；垃圾袋无满溢</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天刷消马桶</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天换垃圾袋</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Cs w:val="21"/>
              </w:rPr>
              <w:t xml:space="preserve">随时倾倒垃圾</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周洗垃圾桶</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Cs w:val="21"/>
              </w:rPr>
              <w:t xml:space="preserve">防滑垫</w:t>
            </w: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门、把手、橱门、窗台、玻璃、空调出回风口、高处灯具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无污渍、灰尘、周围无污染</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周擦拭橱、门</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天擦拭消毒门把手、窗台</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半月擦拭玻璃、空调风口、灯具</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both"/>
              <w:spacing w:line="240" w:lineRule="atLeast"/>
              <w:widowControl/>
              <w:rPr>
                <w:rFonts w:ascii="宋体" w:hAnsi="宋体" w:eastAsia="宋体"/>
                <w:szCs w:val="21"/>
                <w:lang w:val="en-US" w:eastAsia="zh-CN"/>
              </w:rPr>
            </w:pPr>
            <w:r>
              <w:rPr>
                <w:rFonts w:hint="eastAsia" w:ascii="宋体" w:hAnsi="宋体"/>
                <w:szCs w:val="21"/>
                <w:lang w:val="en-US" w:eastAsia="zh-CN"/>
              </w:rPr>
              <w:t xml:space="preserve">床、床头柜、设备带、陪护椅等床单元设施</w:t>
            </w:r>
            <w:r>
              <w:rPr>
                <w:rFonts w:ascii="宋体" w:hAnsi="宋体" w:eastAsia="宋体"/>
                <w:szCs w:val="21"/>
                <w:lang w:val="en-US" w:eastAsia="zh-CN"/>
              </w:rPr>
            </w:r>
            <w:r/>
          </w:p>
        </w:tc>
        <w:tc>
          <w:tcPr>
            <w:tcW w:w="2444" w:type="dxa"/>
            <w:vAlign w:val="center"/>
            <w:textDirection w:val="lrTb"/>
            <w:noWrap w:val="false"/>
          </w:tcPr>
          <w:p>
            <w:pPr>
              <w:pStyle w:val="897"/>
              <w:jc w:val="center"/>
              <w:spacing w:line="240" w:lineRule="atLeast"/>
              <w:widowControl/>
              <w:rPr>
                <w:rFonts w:hint="eastAsia" w:ascii="宋体" w:hAnsi="宋体"/>
                <w:szCs w:val="21"/>
              </w:rPr>
            </w:pPr>
            <w:r>
              <w:rPr>
                <w:rFonts w:hint="eastAsia" w:ascii="宋体" w:hAnsi="宋体"/>
                <w:szCs w:val="21"/>
              </w:rPr>
              <w:t xml:space="preserve">无污渍、</w:t>
            </w:r>
            <w:r>
              <w:rPr>
                <w:rFonts w:hint="eastAsia" w:ascii="宋体" w:hAnsi="宋体"/>
                <w:szCs w:val="21"/>
                <w:lang w:val="en-US" w:eastAsia="zh-CN"/>
              </w:rPr>
              <w:t xml:space="preserve">无</w:t>
            </w:r>
            <w:r>
              <w:rPr>
                <w:rFonts w:hint="eastAsia" w:ascii="宋体" w:hAnsi="宋体"/>
                <w:szCs w:val="21"/>
              </w:rPr>
              <w:t xml:space="preserve">灰尘</w:t>
            </w:r>
            <w:r>
              <w:rPr>
                <w:rFonts w:hint="eastAsia" w:ascii="宋体" w:hAnsi="宋体"/>
                <w:szCs w:val="21"/>
              </w:rPr>
            </w:r>
            <w:r/>
          </w:p>
        </w:tc>
        <w:tc>
          <w:tcPr>
            <w:tcW w:w="3144" w:type="dxa"/>
            <w:vAlign w:val="center"/>
            <w:textDirection w:val="lrTb"/>
            <w:noWrap w:val="false"/>
          </w:tcPr>
          <w:p>
            <w:pPr>
              <w:pStyle w:val="897"/>
              <w:jc w:val="center"/>
              <w:spacing w:line="240" w:lineRule="atLeast"/>
              <w:widowControl/>
              <w:rPr>
                <w:rFonts w:ascii="宋体" w:hAnsi="宋体" w:eastAsia="宋体" w:cs="Times New Roman"/>
                <w:sz w:val="24"/>
                <w:lang w:val="en-US" w:eastAsia="zh-CN"/>
              </w:rPr>
            </w:pPr>
            <w:r>
              <w:rPr>
                <w:rFonts w:hint="eastAsia" w:ascii="宋体" w:hAnsi="宋体" w:eastAsia="宋体" w:cs="Times New Roman"/>
                <w:szCs w:val="21"/>
                <w:lang w:val="en-US" w:eastAsia="zh-CN"/>
              </w:rPr>
              <w:t xml:space="preserve">床单元每天消毒擦拭两次，病人出院做好终末处理消毒</w:t>
            </w:r>
            <w:r>
              <w:rPr>
                <w:rFonts w:ascii="宋体" w:hAnsi="宋体" w:eastAsia="宋体" w:cs="Times New Roman"/>
                <w:sz w:val="24"/>
                <w:lang w:val="en-US" w:eastAsia="zh-CN"/>
              </w:rPr>
            </w:r>
            <w:r/>
          </w:p>
        </w:tc>
      </w:tr>
      <w:tr>
        <w:trPr>
          <w:trHeight w:val="953"/>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辅助用房</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Cs w:val="21"/>
              </w:rPr>
              <w:t xml:space="preserve">地面、水池</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无垃圾</w:t>
            </w:r>
            <w:r>
              <w:rPr>
                <w:rFonts w:hint="eastAsia" w:ascii="宋体" w:hAnsi="宋体"/>
                <w:szCs w:val="21"/>
                <w:lang w:eastAsia="zh-CN"/>
              </w:rPr>
              <w:t xml:space="preserve">、污渍，</w:t>
            </w:r>
            <w:r>
              <w:rPr>
                <w:rFonts w:hint="eastAsia" w:ascii="宋体" w:hAnsi="宋体"/>
                <w:szCs w:val="21"/>
              </w:rPr>
              <w:t xml:space="preserve">踢脚无灰尘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天清拖擦拭</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lang w:eastAsia="zh-CN"/>
              </w:rPr>
              <w:t xml:space="preserve">处置</w:t>
            </w:r>
            <w:r>
              <w:rPr>
                <w:rFonts w:hint="eastAsia" w:ascii="宋体" w:hAnsi="宋体"/>
                <w:szCs w:val="21"/>
              </w:rPr>
              <w:t xml:space="preserve">室、治疗室、换药室</w:t>
            </w:r>
            <w:r>
              <w:rPr>
                <w:rFonts w:hint="eastAsia" w:ascii="宋体" w:hAnsi="宋体"/>
                <w:szCs w:val="21"/>
                <w:lang w:eastAsia="zh-CN"/>
              </w:rPr>
              <w:t xml:space="preserve">，</w:t>
            </w:r>
            <w:r>
              <w:rPr>
                <w:rFonts w:hint="eastAsia" w:ascii="宋体" w:hAnsi="宋体"/>
                <w:szCs w:val="21"/>
              </w:rPr>
              <w:t xml:space="preserve">随脏随</w:t>
            </w:r>
            <w:r>
              <w:rPr>
                <w:rFonts w:hint="eastAsia" w:ascii="宋体" w:hAnsi="宋体"/>
                <w:szCs w:val="21"/>
                <w:lang w:eastAsia="zh-CN"/>
              </w:rPr>
              <w:t xml:space="preserve">保洁，2次/天</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门、窗、窗台、挂件及办公用具、家具、仪器等</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橱柜顶部内部、床架、床下无灰尘、污迹</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周擦窗台</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w:t>
            </w:r>
            <w:r>
              <w:rPr>
                <w:rFonts w:hint="eastAsia" w:ascii="宋体" w:hAnsi="宋体"/>
                <w:szCs w:val="21"/>
                <w:lang w:eastAsia="zh-CN"/>
              </w:rPr>
              <w:t xml:space="preserve">并</w:t>
            </w:r>
            <w:r>
              <w:rPr>
                <w:rFonts w:hint="eastAsia" w:ascii="宋体" w:hAnsi="宋体"/>
                <w:szCs w:val="21"/>
              </w:rPr>
              <w:t xml:space="preserve">上油</w:t>
            </w:r>
            <w:r>
              <w:rPr>
                <w:rFonts w:ascii="宋体" w:hAnsi="宋体"/>
                <w:sz w:val="24"/>
              </w:rPr>
            </w:r>
            <w:r/>
          </w:p>
        </w:tc>
      </w:tr>
      <w:tr>
        <w:trPr>
          <w:trHeight w:val="1387"/>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天花、墙面、玻璃、出回风口、灯具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手摸无灰尘、目视无蜘蛛网</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月除尘</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垃圾桶</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无满溢、外围无污迹</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天换垃圾袋</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周洗垃圾桶</w:t>
            </w:r>
            <w:r>
              <w:rPr>
                <w:rFonts w:hint="eastAsia" w:ascii="宋体" w:hAnsi="宋体"/>
                <w:sz w:val="24"/>
              </w:rPr>
              <w:t xml:space="preserve">   </w:t>
            </w:r>
            <w:r>
              <w:rPr>
                <w:rFonts w:hint="eastAsia" w:ascii="宋体" w:hAnsi="宋体"/>
                <w:szCs w:val="21"/>
              </w:rPr>
              <w:t xml:space="preserve">及时倾倒</w:t>
            </w:r>
            <w:r>
              <w:rPr>
                <w:rFonts w:ascii="宋体" w:hAnsi="宋体"/>
                <w:sz w:val="24"/>
              </w:rPr>
            </w:r>
            <w:r/>
          </w:p>
        </w:tc>
      </w:tr>
      <w:tr>
        <w:trPr>
          <w:trHeight w:val="20"/>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走廊通道</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无积水污迹、踢脚无灰尘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w:t>
            </w:r>
            <w:r>
              <w:rPr>
                <w:rFonts w:ascii="宋体" w:hAnsi="宋体"/>
                <w:sz w:val="24"/>
              </w:rPr>
            </w:r>
            <w:r/>
          </w:p>
        </w:tc>
      </w:tr>
      <w:tr>
        <w:trPr>
          <w:trHeight w:val="392"/>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扶手</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手摸无灰尘、污渍</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天花、挂件、电梯厅墙面、风口、灯具、消防设施</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目视无灰尘、蜘蛛网、不锈钢光亮无手印</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半月擦拭除尘</w:t>
            </w:r>
            <w:r>
              <w:rPr>
                <w:rFonts w:hint="eastAsia" w:ascii="宋体" w:hAnsi="宋体"/>
                <w:szCs w:val="21"/>
                <w:lang w:eastAsia="zh-CN"/>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w:t>
            </w:r>
            <w:r>
              <w:rPr>
                <w:rFonts w:hint="eastAsia" w:ascii="宋体" w:hAnsi="宋体"/>
                <w:szCs w:val="21"/>
                <w:lang w:eastAsia="zh-CN"/>
              </w:rPr>
              <w:t xml:space="preserve">擦拭</w:t>
            </w:r>
            <w:r>
              <w:rPr>
                <w:rFonts w:hint="eastAsia" w:ascii="宋体" w:hAnsi="宋体"/>
                <w:szCs w:val="21"/>
              </w:rPr>
              <w:t xml:space="preserve">消防设施、挂件</w:t>
            </w:r>
            <w:r>
              <w:rPr>
                <w:rFonts w:ascii="宋体" w:hAnsi="宋体"/>
                <w:sz w:val="24"/>
              </w:rPr>
            </w:r>
            <w:r/>
          </w:p>
        </w:tc>
      </w:tr>
      <w:tr>
        <w:trPr>
          <w:trHeight w:val="487"/>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开水间</w:t>
            </w:r>
            <w:r>
              <w:rPr>
                <w:rFonts w:ascii="宋体" w:hAnsi="宋体"/>
                <w:sz w:val="24"/>
              </w:rPr>
            </w:r>
            <w:r/>
          </w:p>
          <w:p>
            <w:pPr>
              <w:pStyle w:val="897"/>
              <w:jc w:val="center"/>
              <w:spacing w:line="240" w:lineRule="atLeast"/>
              <w:widowControl/>
              <w:rPr>
                <w:rFonts w:ascii="宋体" w:hAnsi="宋体"/>
                <w:sz w:val="24"/>
              </w:rPr>
            </w:pPr>
            <w:r>
              <w:rPr>
                <w:rFonts w:hint="eastAsia" w:ascii="宋体" w:hAnsi="宋体"/>
                <w:b/>
                <w:bCs/>
                <w:szCs w:val="21"/>
              </w:rPr>
              <w:t xml:space="preserve">配餐间</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地面、设施</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无积水、无污渍</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天清拖擦拭</w:t>
            </w:r>
            <w:r>
              <w:rPr>
                <w:rFonts w:ascii="宋体" w:hAnsi="宋体"/>
                <w:sz w:val="24"/>
              </w:rPr>
            </w:r>
            <w:r/>
          </w:p>
        </w:tc>
      </w:tr>
      <w:tr>
        <w:trPr>
          <w:trHeight w:val="362"/>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水池、龙头、微波炉、墙面、消毒柜、开水炉、灯具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无积垢、灰尘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周擦拭墙面、</w:t>
            </w:r>
            <w:r>
              <w:rPr>
                <w:rFonts w:hint="eastAsia" w:ascii="宋体" w:hAnsi="宋体"/>
                <w:sz w:val="24"/>
              </w:rPr>
              <w:t xml:space="preserve"> </w:t>
            </w:r>
            <w:r>
              <w:rPr>
                <w:rFonts w:hint="eastAsia" w:ascii="宋体" w:hAnsi="宋体"/>
                <w:szCs w:val="21"/>
              </w:rPr>
              <w:t xml:space="preserve">灯具</w:t>
            </w:r>
            <w:r>
              <w:rPr>
                <w:rFonts w:ascii="宋体" w:hAnsi="宋体"/>
                <w:sz w:val="24"/>
              </w:rPr>
            </w:r>
            <w:r/>
          </w:p>
        </w:tc>
      </w:tr>
      <w:tr>
        <w:trPr>
          <w:trHeight w:val="562"/>
        </w:trPr>
        <w:tc>
          <w:tcPr>
            <w:tcW w:w="1457"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医护及病区公用卫生间</w:t>
            </w:r>
            <w:r>
              <w:rPr>
                <w:rFonts w:ascii="宋体" w:hAnsi="宋体"/>
                <w:sz w:val="24"/>
              </w:rPr>
            </w:r>
            <w:r/>
          </w:p>
        </w:tc>
        <w:tc>
          <w:tcPr>
            <w:gridSpan w:val="3"/>
            <w:tcW w:w="7712"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保洁范围、标准、要求同表五公共区</w:t>
            </w:r>
            <w:r>
              <w:rPr>
                <w:rFonts w:hint="eastAsia" w:ascii="宋体" w:hAnsi="宋体"/>
                <w:szCs w:val="21"/>
                <w:lang w:eastAsia="zh-CN"/>
              </w:rPr>
              <w:t xml:space="preserve">卫生间。</w:t>
            </w:r>
            <w:r>
              <w:rPr>
                <w:rFonts w:ascii="宋体" w:hAnsi="宋体"/>
                <w:sz w:val="24"/>
              </w:rPr>
            </w:r>
            <w:r/>
          </w:p>
        </w:tc>
      </w:tr>
      <w:tr>
        <w:trPr>
          <w:trHeight w:val="691"/>
        </w:trPr>
        <w:tc>
          <w:tcPr>
            <w:tcW w:w="1457"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备注</w:t>
            </w:r>
            <w:r>
              <w:rPr>
                <w:rFonts w:ascii="宋体" w:hAnsi="宋体"/>
                <w:sz w:val="24"/>
              </w:rPr>
            </w:r>
            <w:r/>
          </w:p>
        </w:tc>
        <w:tc>
          <w:tcPr>
            <w:gridSpan w:val="3"/>
            <w:tcW w:w="7712" w:type="dxa"/>
            <w:vAlign w:val="center"/>
            <w:textDirection w:val="lrTb"/>
            <w:noWrap w:val="false"/>
          </w:tcPr>
          <w:p>
            <w:pPr>
              <w:pStyle w:val="897"/>
              <w:jc w:val="left"/>
              <w:spacing w:line="24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每周彻底擦拭消毒病历车、病历夹、平车、轮椅等，随脏随擦</w:t>
            </w:r>
            <w:r>
              <w:rPr>
                <w:rFonts w:hint="eastAsia" w:ascii="宋体" w:hAnsi="宋体"/>
                <w:szCs w:val="21"/>
                <w:lang w:eastAsia="zh-CN"/>
              </w:rPr>
              <w:t xml:space="preserve">，每周</w:t>
            </w:r>
            <w:r>
              <w:rPr>
                <w:rFonts w:hint="eastAsia" w:ascii="宋体" w:hAnsi="宋体"/>
                <w:szCs w:val="21"/>
              </w:rPr>
              <w:t xml:space="preserve">给各种车辆清理线头并加润滑油，所有区域工作要及时跟踪快速处理并每周安排周重点细做一次。</w:t>
            </w:r>
            <w:r>
              <w:rPr>
                <w:rFonts w:ascii="宋体" w:hAnsi="宋体"/>
                <w:sz w:val="24"/>
              </w:rPr>
            </w:r>
            <w:r/>
          </w:p>
        </w:tc>
      </w:tr>
    </w:tbl>
    <w:p>
      <w:pPr>
        <w:pStyle w:val="897"/>
        <w:ind w:firstLine="470"/>
        <w:widowControl/>
        <w:rPr>
          <w:rFonts w:hint="eastAsia" w:ascii="宋体" w:hAnsi="宋体" w:eastAsia="宋体" w:cs="Times New Roman"/>
          <w:b/>
          <w:bCs/>
          <w:spacing w:val="-3"/>
          <w:sz w:val="24"/>
          <w:lang w:val="en-US" w:eastAsia="zh-CN"/>
        </w:rPr>
      </w:pPr>
      <w:r>
        <w:rPr>
          <w:rFonts w:hint="eastAsia" w:ascii="宋体" w:hAnsi="宋体" w:eastAsia="宋体" w:cs="Times New Roman"/>
          <w:b/>
          <w:bCs/>
          <w:spacing w:val="-3"/>
          <w:sz w:val="24"/>
          <w:lang w:val="en-US" w:eastAsia="zh-CN"/>
        </w:rPr>
        <w:t xml:space="preserve">注：除日常保洁外，必须提供每月一次的 PVC 地面、石材的保养服务（如高抛等），并提供夜间随脏随叫随到的服务。</w:t>
      </w:r>
      <w:r>
        <w:rPr>
          <w:rFonts w:hint="eastAsia" w:ascii="宋体" w:hAnsi="宋体" w:eastAsia="宋体" w:cs="Times New Roman"/>
          <w:b/>
          <w:bCs/>
          <w:spacing w:val="-3"/>
          <w:sz w:val="24"/>
          <w:lang w:val="en-US" w:eastAsia="zh-CN"/>
        </w:rPr>
      </w:r>
      <w:r/>
    </w:p>
    <w:p>
      <w:pPr>
        <w:pStyle w:val="897"/>
        <w:ind w:firstLine="470"/>
        <w:widowControl/>
        <w:rPr>
          <w:rFonts w:hint="eastAsia" w:ascii="宋体" w:hAnsi="宋体"/>
          <w:sz w:val="24"/>
        </w:rPr>
      </w:pPr>
      <w:r>
        <w:rPr>
          <w:rFonts w:hint="eastAsia" w:ascii="宋体" w:hAnsi="宋体"/>
          <w:b/>
          <w:bCs/>
          <w:spacing w:val="-3"/>
          <w:sz w:val="24"/>
          <w:lang w:val="en-US" w:eastAsia="zh-CN"/>
        </w:rPr>
        <w:t xml:space="preserve">2</w:t>
      </w:r>
      <w:r>
        <w:rPr>
          <w:rFonts w:ascii="宋体" w:hAnsi="宋体"/>
          <w:b/>
          <w:bCs/>
          <w:spacing w:val="-3"/>
          <w:sz w:val="24"/>
        </w:rPr>
        <w:t xml:space="preserve">.2</w:t>
      </w:r>
      <w:r>
        <w:rPr>
          <w:rFonts w:hint="eastAsia" w:ascii="宋体" w:hAnsi="宋体"/>
          <w:b/>
          <w:bCs/>
          <w:spacing w:val="-3"/>
          <w:sz w:val="24"/>
          <w:lang w:val="en-US" w:eastAsia="zh-CN"/>
        </w:rPr>
        <w:t xml:space="preserve"> </w:t>
      </w:r>
      <w:r>
        <w:rPr>
          <w:rFonts w:hint="eastAsia" w:ascii="宋体" w:hAnsi="宋体"/>
          <w:b/>
          <w:bCs/>
          <w:sz w:val="24"/>
        </w:rPr>
        <w:t xml:space="preserve">PVC</w:t>
      </w:r>
      <w:r>
        <w:rPr>
          <w:rFonts w:hint="eastAsia" w:ascii="宋体" w:hAnsi="宋体"/>
          <w:b/>
          <w:bCs/>
          <w:spacing w:val="-10"/>
          <w:sz w:val="24"/>
        </w:rPr>
        <w:t xml:space="preserve"> 保养要求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2.2.1协调：按照院方要求定期清洗、起蜡、打蜡；打蜡前需发放打蜡须知，征询各科室负责人的意见安排具体时间；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2.2.2安全：不能影响科室的正常工作，一切以临床服务为宗旨；注重安全生产，防止摔倒、滑倒等事故的发生；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2.2.3规范：严格按标准完成各个打蜡程序；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2.2.4质量：地面光洁透亮，内无污迹，无死角，感官效果好。打蜡后需发放满意度调查表，且满意率不低于 98%；</w:t>
      </w:r>
      <w:r>
        <w:rPr>
          <w:rFonts w:hint="eastAsia" w:ascii="Times New Roman" w:hAnsi="Times New Roman" w:eastAsia="方正仿宋_GBK" w:cs="Times New Roman"/>
          <w:bCs/>
          <w:sz w:val="24"/>
          <w:szCs w:val="24"/>
          <w:lang w:val="en-US" w:eastAsia="zh-CN"/>
        </w:rPr>
      </w:r>
      <w:r/>
    </w:p>
    <w:p>
      <w:pPr>
        <w:pStyle w:val="897"/>
        <w:ind w:firstLine="482"/>
        <w:widowControl/>
        <w:rPr>
          <w:rFonts w:hint="eastAsia" w:ascii="宋体" w:hAnsi="宋体"/>
          <w:sz w:val="24"/>
        </w:rPr>
      </w:pPr>
      <w:r>
        <w:rPr>
          <w:rFonts w:hint="eastAsia" w:ascii="宋体" w:hAnsi="宋体"/>
          <w:b/>
          <w:bCs/>
          <w:sz w:val="24"/>
          <w:lang w:val="en-US" w:eastAsia="zh-CN"/>
        </w:rPr>
        <w:t xml:space="preserve">3.</w:t>
      </w:r>
      <w:r>
        <w:rPr>
          <w:rFonts w:hint="eastAsia" w:ascii="宋体" w:hAnsi="宋体"/>
          <w:b/>
          <w:bCs/>
          <w:sz w:val="24"/>
        </w:rPr>
        <w:t xml:space="preserve">垃圾</w:t>
      </w:r>
      <w:r>
        <w:rPr>
          <w:rFonts w:hint="eastAsia" w:ascii="宋体" w:hAnsi="宋体"/>
          <w:b/>
          <w:bCs/>
          <w:sz w:val="24"/>
          <w:lang w:val="en-US" w:eastAsia="zh-CN"/>
        </w:rPr>
        <w:t xml:space="preserve">收集</w:t>
      </w:r>
      <w:r>
        <w:rPr>
          <w:rFonts w:hint="eastAsia" w:ascii="宋体" w:hAnsi="宋体"/>
          <w:b/>
          <w:bCs/>
          <w:sz w:val="24"/>
        </w:rPr>
        <w:t xml:space="preserve">清运要求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3.1熟悉：首先了解医疗废弃物的管理制度；熟练掌握医疗废物的分类、包装、计量、运送路线等信息管理相关要求；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3.2规范：严格按照《医疗卫生机构医疗废物管理办法》的规定对医疗废物进行处置。为了防止生活垃圾混入医疗垃圾增加处置成本，防止医疗垃圾放入生活垃圾中造成社会危害，应严格分类放置，医疗垃圾装满 3/4 需打包封口；并按类派专人下收，就地称重，集中装箱运送。运送医疗垃圾时工作人员需穿戴个人防护用品，使用专用推车通过污梯运送；运送中严防泄漏；运送工具在使用后应及时清洗消毒，并建立台账；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3.3及时：按照医院垃圾车运送时间每天两次准时将垃圾运送至中转站，防止垃圾在病区滞留。发现医疗垃圾流失、泄漏、扩散等意外事故，应按紧急预案进行处理并及时汇报医院相关职能部门。</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sz w:val="24"/>
        </w:rPr>
      </w:pPr>
      <w:r>
        <w:rPr>
          <w:rFonts w:hint="eastAsia" w:ascii="宋体" w:hAnsi="宋体"/>
          <w:b/>
          <w:bCs/>
          <w:spacing w:val="-10"/>
          <w:sz w:val="24"/>
          <w:lang w:val="en-US" w:eastAsia="zh-CN"/>
        </w:rPr>
        <w:t xml:space="preserve">4.</w:t>
      </w:r>
      <w:r>
        <w:rPr>
          <w:rFonts w:hint="eastAsia" w:ascii="宋体" w:hAnsi="宋体"/>
          <w:b/>
          <w:bCs/>
          <w:spacing w:val="-10"/>
          <w:sz w:val="24"/>
        </w:rPr>
        <w:t xml:space="preserve">配送服务</w:t>
      </w:r>
      <w:r>
        <w:rPr>
          <w:rFonts w:hint="eastAsia" w:ascii="宋体" w:hAnsi="宋体"/>
          <w:sz w:val="24"/>
        </w:rPr>
      </w:r>
      <w:r/>
    </w:p>
    <w:p>
      <w:pPr>
        <w:pStyle w:val="897"/>
        <w:ind w:firstLine="482"/>
        <w:widowControl/>
        <w:rPr>
          <w:rFonts w:hint="eastAsia" w:ascii="宋体" w:hAnsi="宋体"/>
          <w:sz w:val="24"/>
        </w:rPr>
      </w:pPr>
      <w:r>
        <w:rPr>
          <w:rFonts w:hint="eastAsia" w:ascii="宋体" w:hAnsi="宋体"/>
          <w:b/>
          <w:bCs/>
          <w:sz w:val="24"/>
          <w:lang w:val="en-US" w:eastAsia="zh-CN"/>
        </w:rPr>
        <w:t xml:space="preserve">4</w:t>
      </w:r>
      <w:r>
        <w:rPr>
          <w:rFonts w:ascii="宋体" w:hAnsi="宋体"/>
          <w:b/>
          <w:bCs/>
          <w:sz w:val="24"/>
        </w:rPr>
        <w:t xml:space="preserve">.1</w:t>
      </w:r>
      <w:r>
        <w:rPr>
          <w:rFonts w:hint="eastAsia" w:ascii="宋体" w:hAnsi="宋体"/>
          <w:b/>
          <w:bCs/>
          <w:sz w:val="24"/>
        </w:rPr>
        <w:t xml:space="preserve">护送要求：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a.快速：接到病区护送电话后，根据病人的情况选择合适的运送工具，在15-20 分钟内到达现场，遇特殊情况 10 分钟内到达现场进行护送检查。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b.安全：危重病人需在护士的指导下搬运。在护送途中要注意保暖，平车和轮椅运送时要固定牢固，各管道应妥善安置，遇拐弯、斜坡等需减速慢行，防止发生意外；</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c.准确：在护送前、后及检查前、后跟相关科室核对，确保正确无误，按要求护送到指定的地点，完成检查后再护送回病区。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d.文明：礼貌用语，态度亲切；</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rPr>
      </w:pPr>
      <w:r>
        <w:rPr>
          <w:rFonts w:hint="eastAsia" w:ascii="Times New Roman" w:hAnsi="Times New Roman" w:eastAsia="方正仿宋_GBK" w:cs="Times New Roman"/>
          <w:bCs/>
          <w:sz w:val="24"/>
          <w:szCs w:val="24"/>
          <w:lang w:val="en-US" w:eastAsia="zh-CN"/>
        </w:rPr>
        <w:t xml:space="preserve">e.认真：使用护送工具前需认真检查其性能，在护送过程中让病人的头部靠近自己，注意观察情况，遇特殊情况认真记录并及时汇报。</w:t>
      </w:r>
      <w:r>
        <w:rPr>
          <w:rFonts w:hint="eastAsia" w:ascii="宋体" w:hAnsi="宋体" w:eastAsia="宋体" w:cs="Times New Roman"/>
          <w:bCs/>
          <w:sz w:val="24"/>
          <w:szCs w:val="24"/>
        </w:rPr>
      </w:r>
      <w:r/>
    </w:p>
    <w:p>
      <w:pPr>
        <w:pStyle w:val="897"/>
        <w:ind w:firstLine="482"/>
        <w:widowControl/>
        <w:rPr>
          <w:rFonts w:hint="eastAsia" w:ascii="宋体" w:hAnsi="宋体"/>
          <w:sz w:val="24"/>
        </w:rPr>
      </w:pPr>
      <w:r>
        <w:rPr>
          <w:rFonts w:hint="eastAsia" w:ascii="宋体" w:hAnsi="宋体"/>
          <w:b/>
          <w:bCs/>
          <w:sz w:val="24"/>
          <w:lang w:val="en-US" w:eastAsia="zh-CN"/>
        </w:rPr>
        <w:t xml:space="preserve">4</w:t>
      </w:r>
      <w:r>
        <w:rPr>
          <w:rFonts w:ascii="宋体" w:hAnsi="宋体"/>
          <w:b/>
          <w:bCs/>
          <w:sz w:val="24"/>
        </w:rPr>
        <w:t xml:space="preserve">.2</w:t>
      </w:r>
      <w:r>
        <w:rPr>
          <w:rFonts w:hint="eastAsia" w:ascii="宋体" w:hAnsi="宋体"/>
          <w:b/>
          <w:bCs/>
          <w:sz w:val="24"/>
        </w:rPr>
        <w:t xml:space="preserve">大输液等物品的配送</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a.高效：根据科室要求及时领取物品，领取时需和相关科室核对，领回后及时将物品和领用单交给护士站，并清点交接，确保数量、名称准确，包装完好无破损，同时协助护理单元上柜。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b.安全：在运送途中注意安全，针剂药品放入密闭箱内并要上锁，输液耗材要固定牢固，做到人不离车，以防丢失和损坏。</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sz w:val="24"/>
        </w:rPr>
      </w:pPr>
      <w:r>
        <w:rPr>
          <w:rFonts w:hint="eastAsia" w:ascii="宋体" w:hAnsi="宋体"/>
          <w:b/>
          <w:bCs/>
          <w:spacing w:val="-10"/>
          <w:sz w:val="24"/>
          <w:lang w:val="en-US" w:eastAsia="zh-CN"/>
        </w:rPr>
        <w:t xml:space="preserve">5.</w:t>
      </w:r>
      <w:r>
        <w:rPr>
          <w:rFonts w:hint="eastAsia" w:ascii="宋体" w:hAnsi="宋体"/>
          <w:b/>
          <w:bCs/>
          <w:spacing w:val="-10"/>
          <w:sz w:val="24"/>
        </w:rPr>
        <w:t xml:space="preserve">病区送检服务要求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a.快速：接到病区送检电话，一般情况下在15-20 分钟内到达病区将标本送验，遇到紧急情况必须在 10 分钟内到达病区。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b.核对：在取标本时与护士核对，取报告时与化验室及检查科室核对；取回后再与护士站核对。每个阶段的核对必须确保准确无误。</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rPr>
      </w:pPr>
      <w:r>
        <w:rPr>
          <w:rFonts w:hint="eastAsia" w:ascii="宋体" w:hAnsi="宋体" w:eastAsia="宋体" w:cs="Times New Roman"/>
          <w:b/>
          <w:bCs/>
          <w:spacing w:val="-10"/>
          <w:sz w:val="24"/>
          <w:lang w:val="en-US" w:eastAsia="zh-CN"/>
        </w:rPr>
        <w:t xml:space="preserve">6.</w:t>
      </w:r>
      <w:r>
        <w:rPr>
          <w:rFonts w:hint="eastAsia" w:ascii="宋体" w:hAnsi="宋体" w:eastAsia="宋体" w:cs="Times New Roman"/>
          <w:b/>
          <w:bCs/>
          <w:spacing w:val="-10"/>
          <w:sz w:val="24"/>
        </w:rPr>
        <w:t xml:space="preserve">配餐服务（提供</w:t>
      </w:r>
      <w:r>
        <w:rPr>
          <w:rFonts w:hint="eastAsia" w:ascii="宋体" w:hAnsi="宋体" w:eastAsia="宋体" w:cs="Times New Roman"/>
          <w:b/>
          <w:bCs/>
          <w:spacing w:val="-10"/>
          <w:sz w:val="24"/>
          <w:lang w:val="en-US" w:eastAsia="zh-CN"/>
        </w:rPr>
        <w:t xml:space="preserve">夜间</w:t>
      </w:r>
      <w:r>
        <w:rPr>
          <w:rFonts w:hint="eastAsia" w:ascii="宋体" w:hAnsi="宋体" w:eastAsia="宋体" w:cs="Times New Roman"/>
          <w:b/>
          <w:bCs/>
          <w:spacing w:val="-10"/>
          <w:sz w:val="24"/>
        </w:rPr>
        <w:t xml:space="preserve">服务）</w:t>
      </w:r>
      <w:r>
        <w:rPr>
          <w:rFonts w:hint="eastAsia" w:ascii="宋体" w:hAnsi="宋体" w:eastAsia="宋体" w:cs="Times New Roman"/>
          <w:b/>
          <w:bCs/>
          <w:spacing w:val="-10"/>
          <w:sz w:val="24"/>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准时、准确、规范为住院患者提供临时餐饮服务需求，态度和蔼，保证饮食卫生。</w:t>
      </w:r>
      <w:r>
        <w:rPr>
          <w:rFonts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7.驻守服务要求：</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 服从护士长、护理组长的领导，在护士单元老师指导下工作；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 熟练掌握消毒液配比及消毒隔离垃圾分类等院感知识；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 协助门卫管理，保持病员及医务人员进出通道门常闭状态，有人进入及时热情接待并解释工作内容；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 病人有特殊诉求应及时告知护士或医生。保持各室清洁整齐，出室后按要求做好终末处理；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 巡视整理隔离衣、裤、鞋柜，保持清洁整齐，及时添置各种物品；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 安全转运病人、护送检查、送会诊单、手术通知单等；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g.各班认真清点交接器材、被服及物品的数目，并与供应室进行待消毒器械清点，确保数字准确无误，及时领取供应室产包；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b/>
          <w:bCs/>
          <w:sz w:val="22"/>
          <w:szCs w:val="20"/>
          <w:lang w:val="en-US" w:eastAsia="zh-CN"/>
        </w:rPr>
      </w:pPr>
      <w:r>
        <w:rPr>
          <w:rFonts w:hint="eastAsia" w:ascii="Times New Roman" w:hAnsi="Times New Roman" w:eastAsia="方正仿宋_GBK" w:cs="Times New Roman"/>
          <w:bCs/>
          <w:sz w:val="24"/>
          <w:szCs w:val="24"/>
          <w:lang w:val="en-US" w:eastAsia="zh-CN"/>
        </w:rPr>
        <w:t xml:space="preserve">h、 认真落实科室内的各项事务。</w:t>
      </w:r>
      <w:r>
        <w:rPr>
          <w:rFonts w:hint="eastAsia"/>
          <w:b/>
          <w:bCs/>
          <w:sz w:val="22"/>
          <w:szCs w:val="20"/>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8. 夜班工勤人员职责</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 在科室、值班医生、护士的指导下工作；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 负责所有病区陪检、送验、配送、借物、送会诊等工作；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 早6:00 统一收取急血标本送验；早7:00 统一收取第一批标本送验；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 负责病区应急保洁工作。</w:t>
      </w:r>
      <w:r>
        <w:rPr>
          <w:rFonts w:hint="eastAsia" w:ascii="Times New Roman" w:hAnsi="Times New Roman" w:eastAsia="方正仿宋_GBK" w:cs="Times New Roman"/>
          <w:bCs/>
          <w:sz w:val="24"/>
          <w:szCs w:val="24"/>
          <w:lang w:val="en-US" w:eastAsia="zh-CN"/>
        </w:rPr>
      </w:r>
      <w:r/>
    </w:p>
    <w:p>
      <w:pPr>
        <w:pStyle w:val="897"/>
        <w:ind w:firstLine="442"/>
        <w:keepLines w:val="0"/>
        <w:keepNext w:val="0"/>
        <w:pageBreakBefore w:val="0"/>
        <w:spacing w:line="360" w:lineRule="auto"/>
        <w:widowControl/>
        <w:rPr>
          <w:rFonts w:ascii="宋体" w:hAnsi="宋体"/>
          <w:sz w:val="24"/>
          <w:szCs w:val="24"/>
        </w:rPr>
      </w:pPr>
      <w:r>
        <w:rPr>
          <w:rFonts w:hint="eastAsia"/>
          <w:b/>
          <w:bCs/>
          <w:sz w:val="22"/>
          <w:szCs w:val="20"/>
          <w:lang w:val="en-US" w:eastAsia="zh-CN"/>
        </w:rPr>
        <w:t xml:space="preserve">9. </w:t>
      </w:r>
      <w:r>
        <w:rPr>
          <w:rFonts w:hint="eastAsia" w:ascii="宋体" w:hAnsi="宋体"/>
          <w:b/>
          <w:bCs/>
          <w:sz w:val="24"/>
          <w:szCs w:val="24"/>
        </w:rPr>
        <w:t xml:space="preserve">电梯服务要求</w:t>
      </w:r>
      <w:r>
        <w:rPr>
          <w:rFonts w:ascii="宋体" w:hAnsi="宋体"/>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a.安全：电梯司乘服务需掌握电梯运营中发生问题的应急处理和逃生技能。做好电梯安全使用的宣教工作，制止各种不文明的乘梯行为。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b.规范：开梯前要仔细检查电梯各项设备是否运行正常，每班认真填写电梯的运行记录。对无跟梯司乘的电梯及时巡视。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c.礼貌：着装整齐、仪表端庄；工作时间站立服务，人不离梯，使用文明用语，对于年老、体弱行动不便的需主动服务。</w:t>
      </w:r>
      <w:r>
        <w:rPr>
          <w:rFonts w:hint="eastAsia" w:ascii="Times New Roman" w:hAnsi="Times New Roman" w:eastAsia="方正仿宋_GBK" w:cs="Times New Roman"/>
          <w:bCs/>
          <w:sz w:val="24"/>
          <w:szCs w:val="24"/>
          <w:lang w:val="en-US" w:eastAsia="zh-CN"/>
        </w:rPr>
      </w:r>
      <w:r/>
    </w:p>
    <w:p>
      <w:pPr>
        <w:pStyle w:val="897"/>
        <w:ind w:firstLine="442"/>
        <w:widowControl/>
        <w:rPr>
          <w:rFonts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10.护理员服务要求：</w:t>
      </w:r>
      <w:r>
        <w:rPr>
          <w:rFonts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a.服从科室及护士长的领导，并在其指导下进行工作， 人员须具有主动服务意识，工作踏实、能吃苦耐劳；</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b.熟练掌握消毒隔离垃圾分类等知识 ，定期清理层流过滤网；</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c.切实落实门卫管理制度，严格限制探视人数，为家属、医护人员发放隔离衣及拖鞋并及时整理。保证探视处鞋套、帽子、口罩准备充足；负责家属递送住院患者生活物品或饭菜的接收等；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d.负责患者外出检查或入科、转科、出院等，保证患者安全，及各种耗材物资的补充请领、会诊单、药物的审批等；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e.在护士指导下完成病人的生活护理；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f.巡视病房，应接病人需求，注意病人安全，认真落实防护措施，及时固定床栏、协助病人下床。</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11.门岗服务要求：</w:t>
      </w:r>
      <w:r>
        <w:rPr>
          <w:rFonts w:hint="eastAsia" w:ascii="宋体" w:hAnsi="宋体" w:eastAsia="宋体" w:cs="Times New Roman"/>
          <w:b/>
          <w:bCs/>
          <w:spacing w:val="-10"/>
          <w:sz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w:t>
      </w:r>
      <w:r>
        <w:rPr>
          <w:rFonts w:ascii="Times New Roman" w:hAnsi="Times New Roman" w:eastAsia="方正仿宋_GBK" w:cs="Times New Roman"/>
          <w:bCs/>
          <w:sz w:val="24"/>
          <w:szCs w:val="24"/>
          <w:lang w:val="en-US" w:eastAsia="zh-CN"/>
        </w:rPr>
        <w:t xml:space="preserve">服从科室、物业管理人员安排，落实门禁管控。</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w:t>
      </w:r>
      <w:r>
        <w:rPr>
          <w:rFonts w:ascii="Times New Roman" w:hAnsi="Times New Roman" w:eastAsia="方正仿宋_GBK" w:cs="Times New Roman"/>
          <w:bCs/>
          <w:sz w:val="24"/>
          <w:szCs w:val="24"/>
          <w:lang w:val="en-US" w:eastAsia="zh-CN"/>
        </w:rPr>
        <w:t xml:space="preserve">严格管理探视，来访人员核实身份并登记。</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w:t>
      </w:r>
      <w:r>
        <w:rPr>
          <w:rFonts w:ascii="Times New Roman" w:hAnsi="Times New Roman" w:eastAsia="方正仿宋_GBK" w:cs="Times New Roman"/>
          <w:bCs/>
          <w:sz w:val="24"/>
          <w:szCs w:val="24"/>
          <w:lang w:val="en-US" w:eastAsia="zh-CN"/>
        </w:rPr>
        <w:t xml:space="preserve">在岗着装规范，文明沟通，避免纠纷投诉。</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w:t>
      </w:r>
      <w:r>
        <w:rPr>
          <w:rFonts w:ascii="Times New Roman" w:hAnsi="Times New Roman" w:eastAsia="方正仿宋_GBK" w:cs="Times New Roman"/>
          <w:bCs/>
          <w:sz w:val="24"/>
          <w:szCs w:val="24"/>
          <w:lang w:val="en-US" w:eastAsia="zh-CN"/>
        </w:rPr>
        <w:t xml:space="preserve">患者外出检查核对陪同人员，做好登记。</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w:t>
      </w:r>
      <w:r>
        <w:rPr>
          <w:rFonts w:ascii="Times New Roman" w:hAnsi="Times New Roman" w:eastAsia="方正仿宋_GBK" w:cs="Times New Roman"/>
          <w:bCs/>
          <w:sz w:val="24"/>
          <w:szCs w:val="24"/>
          <w:lang w:val="en-US" w:eastAsia="zh-CN"/>
        </w:rPr>
        <w:t xml:space="preserve">保持门口区域干净整洁、通道畅通。</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w:t>
      </w:r>
      <w:r>
        <w:rPr>
          <w:rFonts w:ascii="Times New Roman" w:hAnsi="Times New Roman" w:eastAsia="方正仿宋_GBK" w:cs="Times New Roman"/>
          <w:bCs/>
          <w:sz w:val="24"/>
          <w:szCs w:val="24"/>
          <w:lang w:val="en-US" w:eastAsia="zh-CN"/>
        </w:rPr>
        <w:t xml:space="preserve">夜班定时巡查污梯、侧门，确保常关闭锁。</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g.</w:t>
      </w:r>
      <w:r>
        <w:rPr>
          <w:rFonts w:ascii="Times New Roman" w:hAnsi="Times New Roman" w:eastAsia="方正仿宋_GBK" w:cs="Times New Roman"/>
          <w:bCs/>
          <w:sz w:val="24"/>
          <w:szCs w:val="24"/>
          <w:lang w:val="en-US" w:eastAsia="zh-CN"/>
        </w:rPr>
        <w:t xml:space="preserve">配餐间、开水间等区域人走关灯锁门。</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h.</w:t>
      </w:r>
      <w:r>
        <w:rPr>
          <w:rFonts w:ascii="Times New Roman" w:hAnsi="Times New Roman" w:eastAsia="方正仿宋_GBK" w:cs="Times New Roman"/>
          <w:bCs/>
          <w:sz w:val="24"/>
          <w:szCs w:val="24"/>
          <w:lang w:val="en-US" w:eastAsia="zh-CN"/>
        </w:rPr>
        <w:t xml:space="preserve">留意异常情况、安全隐患，及时上报护士长。</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spacing w:line="0" w:lineRule="atLeast"/>
        <w:rPr>
          <w:rFonts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t xml:space="preserve">标段二</w:t>
      </w:r>
      <w:r>
        <w:rPr>
          <w:rFonts w:hint="eastAsia" w:ascii="宋体" w:hAnsi="宋体" w:eastAsia="宋体" w:cs="Times New Roman"/>
          <w:b/>
          <w:bCs w:val="0"/>
          <w:sz w:val="32"/>
          <w:szCs w:val="32"/>
          <w:highlight w:val="none"/>
          <w:lang w:val="en-US" w:eastAsia="zh-CN"/>
        </w:rPr>
        <w:t xml:space="preserve">：门急诊等区域物业服务</w:t>
      </w:r>
      <w:r>
        <w:rPr>
          <w:rFonts w:ascii="宋体" w:hAnsi="宋体" w:eastAsia="宋体" w:cs="Times New Roman"/>
          <w:b/>
          <w:bCs w:val="0"/>
          <w:sz w:val="32"/>
          <w:szCs w:val="32"/>
          <w:highlight w:val="none"/>
          <w:lang w:val="en-US"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lang w:eastAsia="zh-CN"/>
        </w:rPr>
        <w:t xml:space="preserve">一、</w:t>
      </w:r>
      <w:r>
        <w:rPr>
          <w:rFonts w:hint="eastAsia" w:ascii="宋体" w:hAnsi="宋体" w:eastAsia="宋体" w:cs="Times New Roman"/>
          <w:b/>
          <w:bCs w:val="0"/>
          <w:sz w:val="24"/>
          <w:szCs w:val="24"/>
        </w:rPr>
        <w:t xml:space="preserve">采购标的需实现的功能或者目标，以及为落实政府采购政策需满足的要求；</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为提升医院服务形象，充分利用社会资源提供强有力的后勤服务保障，为病员创造舒适、安全、整洁、便捷的医疗环境，实现安全、优质、高效、低耗的后勤社会化和专业化目标，南通大学附属医院现就西院区的物业服务项目对社会公开采购招标。</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为西院区指定区域的物业监理、保洁、驻守、护理员、药物运送、医辅运送、配餐、司乘服务等相关服务。</w:t>
      </w:r>
      <w:r>
        <w:rPr>
          <w:rFonts w:hint="eastAsia"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
          <w:bCs w:val="0"/>
          <w:sz w:val="24"/>
          <w:szCs w:val="24"/>
          <w:lang w:eastAsia="zh-CN"/>
        </w:rPr>
      </w:pPr>
      <w:r>
        <w:rPr>
          <w:rFonts w:hint="eastAsia" w:ascii="宋体" w:hAnsi="宋体" w:eastAsia="宋体" w:cs="Times New Roman"/>
          <w:b/>
          <w:bCs w:val="0"/>
          <w:sz w:val="24"/>
          <w:szCs w:val="24"/>
          <w:lang w:eastAsia="zh-CN"/>
        </w:rPr>
        <w:t xml:space="preserve">二、采购标的需执行的国家相关标准、行业标准、地方标准或者其他标准、规范；</w:t>
      </w:r>
      <w:r>
        <w:rPr>
          <w:rFonts w:hint="eastAsia" w:ascii="宋体" w:hAnsi="宋体" w:eastAsia="宋体" w:cs="Times New Roman"/>
          <w:b/>
          <w:bCs w:val="0"/>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《医院感染管理办法》等。</w:t>
      </w:r>
      <w:r>
        <w:rPr>
          <w:rFonts w:hint="eastAsia"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
          <w:bCs w:val="0"/>
          <w:sz w:val="24"/>
          <w:szCs w:val="24"/>
          <w:lang w:eastAsia="zh-CN"/>
        </w:rPr>
        <w:t xml:space="preserve">三、采购标的需满足的质量、安全、技术规格、物理特性等要求</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（一）服务内容</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物业监理服务、卫生保洁、垃圾收集清运、配送服务、送检送验、配餐服务、驻守服务、电梯服务等。</w:t>
      </w:r>
      <w:r>
        <w:rPr>
          <w:rFonts w:hint="eastAsia"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（二）服务区域和范围</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2.1物业监理：协助采购人对西院区保洁、垃圾清运、送检、配送、配餐、驻守、电梯服务等全部物业开展监督与考核。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2.2卫生保洁：① 病区保洁：病房（地面、设备带、各种挂件、输液架、门窗台、玻璃、橱门、天花墙面、空调出回风口、灯具等）及配套卫生间全部设施；辅助用房（治疗室、处置室、医护办公室、护士站、更衣室、休息室、开 水间、配餐间、库房、医护卫生间等内全部设施）；公共区域（走廊、通道、大卫间全部设施、消防设施等）；② 公共区域保洁（大厅、楼梯、电梯厅、通道、卫生间、不锈钢保养、消防设施、台阶等）；③ 电梯保洁保养（顶、地面、壁、挂件、照明、不锈钢保养等）；④会议室保洁； ⑤地下室保洁；⑥PVC 地板的保养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2.3垃圾清运：生活垃圾、医疗垃圾的分类收集、清运及运送工具的清洁消毒。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2.4配送服务：药品、各种耗材（办公用品、一次性耗材、消毒外用药等）、大型输液等配送及特殊设备的借用和送修、科室消毒包送取、病区报纸杂志的领取等。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2.5送检验服务：各类标本（体液、血液等）、会诊单、手术通知单、取报告单、检查申请单的预约、特殊药品及物资器材的申领；陪送病人做各项检查；协助病人院内转科、特殊治疗等。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2.6配餐服务：订餐、分餐、餐具的收取清洗、消毒等。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2.7驻守服务：特殊科室固定驻守，保证科室应急事物运行。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2.8电梯服务：医用电梯、扶梯配备电梯司机，在正常上班时间做好导乘服务。</w:t>
      </w:r>
      <w:r>
        <w:rPr>
          <w:rFonts w:hint="eastAsia"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（三）具体要求</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总体要求：服务人员要严格遵守院内的各项规章制度，认真履行各岗位职责，能配合医院做好节能工作。每月服务区域的有效投诉总次数不超过 3 次；医院物业管理员每月检查考核得分&gt;90 分；全年无环境作业等重大安全事故的发生。</w:t>
      </w:r>
      <w:r>
        <w:rPr>
          <w:rFonts w:hint="eastAsia" w:ascii="Times New Roman" w:hAnsi="Times New Roman" w:eastAsia="方正仿宋_GBK" w:cs="Times New Roman"/>
          <w:bCs/>
          <w:sz w:val="24"/>
          <w:szCs w:val="24"/>
          <w:lang w:val="en-US" w:eastAsia="zh-CN"/>
        </w:rPr>
      </w:r>
      <w:r/>
    </w:p>
    <w:p>
      <w:pPr>
        <w:pStyle w:val="1012"/>
        <w:ind w:firstLine="482"/>
        <w:keepLines w:val="0"/>
        <w:keepNext w:val="0"/>
        <w:pageBreakBefore w:val="0"/>
        <w:widowControl w:val="off"/>
        <w:rPr>
          <w:rFonts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1.物业监理要求 </w:t>
      </w:r>
      <w:r>
        <w:rPr>
          <w:rFonts w:ascii="宋体" w:hAnsi="宋体" w:eastAsia="宋体" w:cs="Times New Roman"/>
          <w:b/>
          <w:bCs w:val="0"/>
          <w:sz w:val="24"/>
          <w:szCs w:val="24"/>
          <w:highlight w:val="non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1.1物业监理人员需协助采购人管理现有物业服务；未经采购人同意，中标人不得单方面更换物业监理人员，如确需更换，需通过书面或其他方式经采购人同意后方可更换，同时被更换人员不得低于原有人员要求。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1.2 物业监理人员应遵循独立、客观、公正的原则，对采购人的物业管理服务（包括但不限于保洁、垃圾清运、送检、配送、配餐、驻守、电梯服务、护理员等）全过程实施物业监督管理服务。根据采购人制定的服务标准、流程，对物业人员进行培训，对服务项目进行督促检查并进行持续性质量改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 提供包括但不限于以下服务内容：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1.3.1物业项目交接查验；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1.3.2按照《南通大学附属医院工勤人员管理规范》要求，对物业管理整体质量进行监管和评价；</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1.3.3熟悉医疗场景沟通逻辑，负责收集临床科室、院感科及其他相关科室对物业人员的工作情况反馈，衔接多方工作，并督促物业公司进行整改完善；</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1.3.4协助采购人管理部门进行物业人员上岗情况核查；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1.3.5质量评估，熟悉医院特殊环境与管理规范，把控医院保洁质量标准，杜绝风险；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1.3.6其他需参与的事项，如对贵宾、会议、活动的接待，各专项检查准备及迎检工作等。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 物业监理员重点负责环境管理、质量管理、服务形象、重点工作监管、台账与沟通管理等方面：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1.4.1 环境管理：针对保洁运送、垃圾清运、标本送检、配餐、特殊科室驻守、电梯运行等后勤板块开展常态化监管；督导服务方科学调配人员、耗材等资源，落实院区全域保洁消杀、医疗/生活垃圾规范分类清运，环境卫生管控、运送规范及路线、监护病房、手术室、新生儿等重点区域院感环境管控，持续维持诊疗区域干净整洁，筑牢医院院感防控环境底线。</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1.4.2质量管理：依照法律法规、规章及合同对物业服务质量、服务费用、人力资源配备、设备、设施管理状况提供专业评估。依据国家三级甲等医院评审体系要求，结合酒店星级服务理念，强化质量意识，建立标准化、系统化的质量保障机制，使物业服务工作始终保证工作标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1.4.3服务形象：狠抓文明规范用语和礼仪形象化，推行管理与服务运作程序化、规范化，增设便民配套服务，树立全方位、多形式、高效率、高品位的优良服务形象。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1.4.4 重点工作监管：负责全院物业重点专项工作的常态化监督与落地管控，重点针对病房病区环境秩序、科室卫生死角、公共区域乱象、后勤重点点位开展专项督查。聚焦医院阶段性重点整治任务、院方专项整改要求、节假日保障、高温及雨季特殊保障、院感专项治理、卫生薄弱区域提升等重点工作，全程跟踪第三方物业的执行进度与落地质量。对病区杂物堆放、物品摆放不规范、卫生清理不到位、作业流程不规范、重点区域保洁疏漏等高频问题进行专项巡查、现场纠偏、督促整改，杜绝反复性、低级性问题发生，保障全院物业服务重点工作高标准、闭环化落地。</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1.4.5台账与沟通管理：负责物业全线工作资料台账规范化管理，按照三甲医院评审标准及院方管理要求，指导、审核、规范第三方物业各类巡查记录、消杀台账、清运台账、整改闭环记录、人员值守台账、问题督查台账等资料整理归档，确保台账真实、完整、可溯源、符合院感及评审规范。同时承担院方与第三方物业的双向沟通对接工作，及时传达院方各项工作指令、整改要求、月度重点工作，同步收集物业工作难点、现场问题，做好信息汇总、反馈、上报，做好上下衔接、内外协调，保障各项工作指令传递畅通、问题闭环高效。</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1.5 每月对采购人所有物业管理服务进行服务质量和履约情况评价。服务质量和履约情况评价结果将作为日常扣罚、每月结算、合同终止的重要依据。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1.6协助采购人完成其他服务考核工作。</w:t>
      </w:r>
      <w:r>
        <w:rPr>
          <w:rFonts w:hint="eastAsia" w:ascii="Times New Roman" w:hAnsi="Times New Roman" w:eastAsia="方正仿宋_GBK" w:cs="Times New Roman"/>
          <w:bCs/>
          <w:sz w:val="24"/>
          <w:szCs w:val="24"/>
          <w:lang w:val="en-US" w:eastAsia="zh-CN"/>
        </w:rPr>
      </w:r>
      <w:r/>
    </w:p>
    <w:p>
      <w:pPr>
        <w:pStyle w:val="897"/>
        <w:ind w:firstLine="482"/>
        <w:keepLines w:val="0"/>
        <w:keepNext w:val="0"/>
        <w:pageBreakBefore w:val="0"/>
        <w:spacing w:line="360" w:lineRule="auto"/>
        <w:widowControl w:val="off"/>
        <w:rPr>
          <w:lang w:val="en-US" w:eastAsia="zh-CN"/>
        </w:rPr>
      </w:pPr>
      <w:r>
        <w:rPr>
          <w:rFonts w:hint="eastAsia" w:ascii="宋体" w:hAnsi="宋体" w:eastAsia="宋体" w:cs="Times New Roman"/>
          <w:b/>
          <w:bCs w:val="0"/>
          <w:sz w:val="24"/>
          <w:szCs w:val="24"/>
          <w:lang w:val="en-US" w:eastAsia="zh-CN"/>
        </w:rPr>
        <w:t xml:space="preserve">2.卫生保洁要求</w:t>
      </w:r>
      <w:r>
        <w:rPr>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2.1严格按照医院感染管理的要求，认真遵守各项操作流程，做到保洁工具分区使用，熟悉消毒液的配比和使用方法，严防交叉感染，配合医院做好禁烟劝烟工作。具体要求详见以下各表：</w:t>
      </w:r>
      <w:r>
        <w:rPr>
          <w:rFonts w:hint="eastAsia" w:ascii="Times New Roman" w:hAnsi="Times New Roman" w:eastAsia="方正仿宋_GBK" w:cs="Times New Roman"/>
          <w:bCs/>
          <w:sz w:val="24"/>
          <w:szCs w:val="24"/>
          <w:lang w:val="en-US" w:eastAsia="zh-CN"/>
        </w:rPr>
      </w:r>
      <w:r/>
    </w:p>
    <w:p>
      <w:pPr>
        <w:pStyle w:val="897"/>
        <w:widowControl/>
        <w:rPr>
          <w:rFonts w:ascii="宋体" w:hAnsi="宋体"/>
          <w:sz w:val="28"/>
          <w:szCs w:val="28"/>
        </w:rPr>
      </w:pPr>
      <w:r>
        <w:rPr>
          <w:rFonts w:hint="eastAsia" w:ascii="宋体" w:hAnsi="宋体"/>
          <w:b/>
          <w:bCs/>
          <w:sz w:val="24"/>
        </w:rPr>
        <w:t xml:space="preserve">表一：专项保洁、保养</w:t>
      </w:r>
      <w:r>
        <w:rPr>
          <w:rFonts w:ascii="宋体" w:hAnsi="宋体"/>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81"/>
        <w:gridCol w:w="2244"/>
        <w:gridCol w:w="2372"/>
        <w:gridCol w:w="3072"/>
      </w:tblGrid>
      <w:tr>
        <w:trPr>
          <w:trHeight w:val="547"/>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b/>
                <w:bCs/>
                <w:szCs w:val="21"/>
              </w:rPr>
              <w:t xml:space="preserve">服务区域</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保洁内容</w:t>
            </w:r>
            <w:r>
              <w:rPr>
                <w:rFonts w:ascii="宋体" w:hAnsi="宋体"/>
                <w:sz w:val="24"/>
              </w:rPr>
            </w:r>
            <w:r/>
          </w:p>
        </w:tc>
        <w:tc>
          <w:tcPr>
            <w:tcMar>
              <w:left w:w="0" w:type="dxa"/>
              <w:top w:w="0" w:type="dxa"/>
              <w:right w:w="0" w:type="dxa"/>
              <w:bottom w:w="0" w:type="dxa"/>
            </w:tcMar>
            <w:tcW w:w="255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质量标准</w:t>
            </w:r>
            <w:r>
              <w:rPr>
                <w:rFonts w:ascii="宋体" w:hAnsi="宋体"/>
                <w:sz w:val="24"/>
              </w:rPr>
            </w:r>
            <w:r/>
          </w:p>
        </w:tc>
        <w:tc>
          <w:tcPr>
            <w:tcMar>
              <w:left w:w="0" w:type="dxa"/>
              <w:top w:w="0" w:type="dxa"/>
              <w:right w:w="0" w:type="dxa"/>
              <w:bottom w:w="0" w:type="dxa"/>
            </w:tcMar>
            <w:tcW w:w="3333"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保洁频次</w:t>
            </w:r>
            <w:r>
              <w:rPr>
                <w:rFonts w:ascii="宋体" w:hAnsi="宋体"/>
                <w:sz w:val="24"/>
              </w:rPr>
            </w:r>
            <w:r/>
          </w:p>
        </w:tc>
      </w:tr>
      <w:tr>
        <w:trPr/>
        <w:tc>
          <w:tcPr>
            <w:tcMar>
              <w:left w:w="0" w:type="dxa"/>
              <w:top w:w="0" w:type="dxa"/>
              <w:right w:w="0" w:type="dxa"/>
              <w:bottom w:w="0" w:type="dxa"/>
            </w:tcMar>
            <w:tcW w:w="1381" w:type="dxa"/>
            <w:vAlign w:val="center"/>
            <w:vMerge w:val="restart"/>
            <w:textDirection w:val="lrTb"/>
            <w:noWrap w:val="false"/>
          </w:tcPr>
          <w:p>
            <w:pPr>
              <w:pStyle w:val="897"/>
              <w:ind w:right="63"/>
              <w:jc w:val="center"/>
              <w:widowControl/>
              <w:rPr>
                <w:rFonts w:ascii="宋体" w:hAnsi="宋体"/>
                <w:sz w:val="24"/>
              </w:rPr>
            </w:pPr>
            <w:r>
              <w:rPr>
                <w:rFonts w:hint="eastAsia" w:ascii="宋体" w:hAnsi="宋体"/>
                <w:b/>
                <w:bCs/>
                <w:sz w:val="24"/>
              </w:rPr>
              <w:t xml:space="preserve">电梯</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轿厢地面、壁、按键、顶、门、槽、照明</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无杂物、污渍、灰尘、手印、纹路清晰</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2 次/天清拖地面并及时巡视1 次/周擦拭</w:t>
            </w:r>
            <w:r>
              <w:rPr>
                <w:rFonts w:hint="eastAsia" w:ascii="宋体" w:hAnsi="宋体" w:eastAsia="宋体" w:cs="Times New Roman"/>
                <w:bCs/>
                <w:sz w:val="21"/>
                <w:szCs w:val="21"/>
              </w:rPr>
            </w:r>
            <w:r/>
          </w:p>
        </w:tc>
      </w:tr>
      <w:tr>
        <w:trPr>
          <w:trHeight w:val="722"/>
        </w:trPr>
        <w:tc>
          <w:tcPr>
            <w:tcW w:w="1282"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不锈钢保养</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无手印、积灰、光亮</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次/周保养</w:t>
            </w:r>
            <w:r>
              <w:rPr>
                <w:rFonts w:hint="eastAsia" w:ascii="宋体" w:hAnsi="宋体" w:eastAsia="宋体" w:cs="Times New Roman"/>
                <w:bCs/>
                <w:sz w:val="21"/>
                <w:szCs w:val="21"/>
              </w:rPr>
            </w:r>
            <w:r/>
          </w:p>
        </w:tc>
      </w:tr>
      <w:tr>
        <w:trPr>
          <w:trHeight w:val="987"/>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不锈钢</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门套、护栏、扶手</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无手印、积灰</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光亮</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次/日清洁</w:t>
            </w:r>
            <w:r>
              <w:rPr>
                <w:rFonts w:hint="eastAsia" w:ascii="宋体" w:hAnsi="宋体" w:eastAsia="宋体" w:cs="Times New Roman"/>
                <w:bCs/>
                <w:sz w:val="21"/>
                <w:szCs w:val="21"/>
              </w:rPr>
            </w:r>
            <w:r/>
          </w:p>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次/半月保养</w:t>
            </w:r>
            <w:r>
              <w:rPr>
                <w:rFonts w:hint="eastAsia" w:ascii="宋体" w:hAnsi="宋体" w:eastAsia="宋体" w:cs="Times New Roman"/>
                <w:bCs/>
                <w:sz w:val="21"/>
                <w:szCs w:val="21"/>
              </w:rPr>
            </w:r>
            <w:r/>
          </w:p>
        </w:tc>
      </w:tr>
      <w:tr>
        <w:trPr>
          <w:trHeight w:val="870"/>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大理石</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地面、墙面</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光亮、无积灰</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次/天</w:t>
            </w:r>
            <w:r>
              <w:rPr>
                <w:rFonts w:hint="eastAsia" w:ascii="宋体" w:hAnsi="宋体" w:eastAsia="宋体" w:cs="Times New Roman"/>
                <w:bCs/>
                <w:sz w:val="21"/>
                <w:szCs w:val="21"/>
                <w:lang w:eastAsia="zh-CN"/>
              </w:rPr>
              <w:t xml:space="preserve">用洗地机</w:t>
            </w:r>
            <w:r>
              <w:rPr>
                <w:rFonts w:hint="eastAsia" w:ascii="宋体" w:hAnsi="宋体" w:eastAsia="宋体" w:cs="Times New Roman"/>
                <w:bCs/>
                <w:sz w:val="21"/>
                <w:szCs w:val="21"/>
              </w:rPr>
              <w:t xml:space="preserve">清洗地面</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按需</w:t>
            </w:r>
            <w:r>
              <w:rPr>
                <w:rFonts w:hint="eastAsia" w:ascii="宋体" w:hAnsi="宋体" w:eastAsia="宋体" w:cs="Times New Roman"/>
                <w:bCs/>
                <w:sz w:val="21"/>
                <w:szCs w:val="21"/>
                <w:lang w:eastAsia="zh-CN"/>
              </w:rPr>
              <w:t xml:space="preserve">进行镜面</w:t>
            </w:r>
            <w:r>
              <w:rPr>
                <w:rFonts w:hint="eastAsia" w:ascii="宋体" w:hAnsi="宋体" w:eastAsia="宋体" w:cs="Times New Roman"/>
                <w:bCs/>
                <w:sz w:val="21"/>
                <w:szCs w:val="21"/>
              </w:rPr>
              <w:t xml:space="preserve">翻新</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1 次/周</w:t>
            </w:r>
            <w:r>
              <w:rPr>
                <w:rFonts w:hint="eastAsia" w:ascii="宋体" w:hAnsi="宋体" w:eastAsia="宋体" w:cs="Times New Roman"/>
                <w:bCs/>
                <w:sz w:val="21"/>
                <w:szCs w:val="21"/>
                <w:lang w:eastAsia="zh-CN"/>
              </w:rPr>
              <w:t xml:space="preserve">清洁墙面</w:t>
            </w:r>
            <w:r>
              <w:rPr>
                <w:rFonts w:hint="eastAsia" w:ascii="宋体" w:hAnsi="宋体" w:eastAsia="宋体" w:cs="Times New Roman"/>
                <w:bCs/>
                <w:sz w:val="21"/>
                <w:szCs w:val="21"/>
              </w:rPr>
            </w:r>
            <w:r/>
          </w:p>
        </w:tc>
      </w:tr>
    </w:tbl>
    <w:p>
      <w:pPr>
        <w:pStyle w:val="897"/>
        <w:widowControl/>
        <w:rPr>
          <w:rFonts w:hint="eastAsia" w:ascii="宋体" w:hAnsi="宋体"/>
          <w:sz w:val="28"/>
          <w:szCs w:val="28"/>
        </w:rPr>
      </w:pPr>
      <w:r>
        <w:rPr>
          <w:rFonts w:hint="eastAsia" w:ascii="宋体" w:hAnsi="宋体"/>
          <w:b/>
          <w:bCs/>
          <w:sz w:val="24"/>
        </w:rPr>
        <w:t xml:space="preserve">表二：会议室保洁</w:t>
      </w:r>
      <w:r>
        <w:rPr>
          <w:rFonts w:hint="eastAsia" w:ascii="宋体" w:hAnsi="宋体"/>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379"/>
        <w:gridCol w:w="2150"/>
        <w:gridCol w:w="2357"/>
        <w:gridCol w:w="3083"/>
      </w:tblGrid>
      <w:tr>
        <w:trPr>
          <w:trHeight w:val="561"/>
        </w:trPr>
        <w:tc>
          <w:tcPr>
            <w:tcMar>
              <w:left w:w="0" w:type="dxa"/>
              <w:top w:w="0" w:type="dxa"/>
              <w:right w:w="0" w:type="dxa"/>
              <w:bottom w:w="0" w:type="dxa"/>
            </w:tcMar>
            <w:tcW w:w="1486" w:type="dxa"/>
            <w:vAlign w:val="center"/>
            <w:textDirection w:val="lrTb"/>
            <w:noWrap w:val="false"/>
          </w:tcPr>
          <w:p>
            <w:pPr>
              <w:pStyle w:val="897"/>
              <w:ind w:right="63"/>
              <w:jc w:val="center"/>
              <w:widowControl/>
              <w:rPr>
                <w:rFonts w:ascii="宋体" w:hAnsi="宋体"/>
                <w:sz w:val="24"/>
              </w:rPr>
            </w:pPr>
            <w:r>
              <w:rPr>
                <w:b/>
                <w:bCs/>
                <w:szCs w:val="21"/>
              </w:rPr>
              <w:t xml:space="preserve">服务区域</w:t>
            </w: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保洁内容</w:t>
            </w:r>
            <w:r>
              <w:rPr>
                <w:rFonts w:ascii="宋体" w:hAnsi="宋体"/>
                <w:sz w:val="24"/>
              </w:rPr>
            </w:r>
            <w:r/>
          </w:p>
        </w:tc>
        <w:tc>
          <w:tcPr>
            <w:tcMar>
              <w:left w:w="0" w:type="dxa"/>
              <w:top w:w="0" w:type="dxa"/>
              <w:right w:w="0" w:type="dxa"/>
              <w:bottom w:w="0" w:type="dxa"/>
            </w:tcMar>
            <w:tcW w:w="255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保洁标准</w:t>
            </w:r>
            <w:r>
              <w:rPr>
                <w:rFonts w:ascii="宋体" w:hAnsi="宋体"/>
                <w:sz w:val="24"/>
              </w:rPr>
            </w:r>
            <w:r/>
          </w:p>
        </w:tc>
        <w:tc>
          <w:tcPr>
            <w:tcMar>
              <w:left w:w="0" w:type="dxa"/>
              <w:top w:w="0" w:type="dxa"/>
              <w:right w:w="0" w:type="dxa"/>
              <w:bottom w:w="0" w:type="dxa"/>
            </w:tcMar>
            <w:tcW w:w="3330"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保洁频次</w:t>
            </w:r>
            <w:r>
              <w:rPr>
                <w:rFonts w:ascii="宋体" w:hAnsi="宋体"/>
                <w:sz w:val="24"/>
              </w:rPr>
            </w:r>
            <w:r/>
          </w:p>
        </w:tc>
      </w:tr>
      <w:tr>
        <w:trPr>
          <w:trHeight w:val="1030"/>
        </w:trPr>
        <w:tc>
          <w:tcPr>
            <w:tcMar>
              <w:left w:w="0" w:type="dxa"/>
              <w:top w:w="0" w:type="dxa"/>
              <w:right w:w="0" w:type="dxa"/>
              <w:bottom w:w="0" w:type="dxa"/>
            </w:tcMar>
            <w:tcW w:w="1486" w:type="dxa"/>
            <w:vAlign w:val="center"/>
            <w:vMerge w:val="restart"/>
            <w:textDirection w:val="lrTb"/>
            <w:noWrap w:val="false"/>
          </w:tcPr>
          <w:p>
            <w:pPr>
              <w:pStyle w:val="897"/>
              <w:ind w:right="63"/>
              <w:jc w:val="center"/>
              <w:widowControl/>
              <w:rPr>
                <w:rFonts w:ascii="宋体" w:hAnsi="宋体"/>
                <w:sz w:val="24"/>
              </w:rPr>
            </w:pPr>
            <w:r>
              <w:rPr>
                <w:rFonts w:hint="eastAsia" w:ascii="宋体" w:hAnsi="宋体"/>
                <w:b/>
                <w:bCs/>
                <w:sz w:val="24"/>
              </w:rPr>
              <w:t xml:space="preserve">会议室</w:t>
            </w: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ind w:firstLine="420"/>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地面、桌面</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地面、桌面无灰尘、污迹</w:t>
            </w:r>
            <w:r>
              <w:rPr>
                <w:rFonts w:hint="eastAsia" w:ascii="宋体" w:hAnsi="宋体" w:eastAsia="宋体" w:cs="Times New Roman"/>
                <w:bCs/>
                <w:sz w:val="21"/>
                <w:szCs w:val="21"/>
              </w:rPr>
            </w:r>
            <w:r/>
          </w:p>
        </w:tc>
        <w:tc>
          <w:tcPr>
            <w:tcMar>
              <w:left w:w="0" w:type="dxa"/>
              <w:top w:w="0" w:type="dxa"/>
              <w:right w:w="0" w:type="dxa"/>
              <w:bottom w:w="0" w:type="dxa"/>
            </w:tcMar>
            <w:tcW w:w="3330" w:type="dxa"/>
            <w:vAlign w:val="center"/>
            <w:textDirection w:val="lrTb"/>
            <w:noWrap w:val="false"/>
          </w:tcPr>
          <w:p>
            <w:pPr>
              <w:pStyle w:val="897"/>
              <w:ind w:firstLine="420"/>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会前、会后打扫一次</w:t>
            </w:r>
            <w:r>
              <w:rPr>
                <w:rFonts w:hint="eastAsia" w:ascii="宋体" w:hAnsi="宋体" w:eastAsia="宋体" w:cs="Times New Roman"/>
                <w:bCs/>
                <w:sz w:val="21"/>
                <w:szCs w:val="21"/>
              </w:rPr>
            </w:r>
            <w:r/>
          </w:p>
        </w:tc>
      </w:tr>
      <w:tr>
        <w:trPr>
          <w:trHeight w:val="987"/>
        </w:trPr>
        <w:tc>
          <w:tcPr>
            <w:tcW w:w="137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门窗、挂件、玻璃、空调出回风口、灯具</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手摸无灰尘、玻璃洁净</w:t>
            </w:r>
            <w:r>
              <w:rPr>
                <w:rFonts w:hint="eastAsia" w:ascii="宋体" w:hAnsi="宋体" w:eastAsia="宋体" w:cs="Times New Roman"/>
                <w:bCs/>
                <w:sz w:val="21"/>
                <w:szCs w:val="21"/>
              </w:rPr>
            </w:r>
            <w:r/>
          </w:p>
        </w:tc>
        <w:tc>
          <w:tcPr>
            <w:tcMar>
              <w:left w:w="0" w:type="dxa"/>
              <w:top w:w="0" w:type="dxa"/>
              <w:right w:w="0" w:type="dxa"/>
              <w:bottom w:w="0" w:type="dxa"/>
            </w:tcMar>
            <w:tcW w:w="3330"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次/周擦拭</w:t>
            </w:r>
            <w:r>
              <w:rPr>
                <w:rFonts w:hint="eastAsia" w:ascii="宋体" w:hAnsi="宋体" w:eastAsia="宋体" w:cs="Times New Roman"/>
                <w:bCs/>
                <w:sz w:val="21"/>
                <w:szCs w:val="21"/>
              </w:rPr>
            </w:r>
            <w:r/>
          </w:p>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次/月擦拭玻璃、出回风口、灯具</w:t>
            </w:r>
            <w:r>
              <w:rPr>
                <w:rFonts w:hint="eastAsia" w:ascii="宋体" w:hAnsi="宋体" w:eastAsia="宋体" w:cs="Times New Roman"/>
                <w:bCs/>
                <w:sz w:val="21"/>
                <w:szCs w:val="21"/>
              </w:rPr>
            </w:r>
            <w:r/>
          </w:p>
        </w:tc>
      </w:tr>
    </w:tbl>
    <w:p>
      <w:pPr>
        <w:pStyle w:val="897"/>
        <w:widowControl/>
        <w:rPr>
          <w:rFonts w:hint="eastAsia" w:ascii="宋体" w:hAnsi="宋体"/>
          <w:sz w:val="28"/>
          <w:szCs w:val="28"/>
        </w:rPr>
      </w:pPr>
      <w:r>
        <w:rPr>
          <w:rFonts w:hint="eastAsia" w:ascii="宋体" w:hAnsi="宋体"/>
          <w:b/>
          <w:bCs/>
          <w:sz w:val="24"/>
        </w:rPr>
        <w:t xml:space="preserve">表三：公共区域保洁</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2114"/>
        <w:gridCol w:w="2407"/>
        <w:gridCol w:w="3138"/>
      </w:tblGrid>
      <w:tr>
        <w:trPr>
          <w:trHeight w:val="499"/>
        </w:trPr>
        <w:tc>
          <w:tcPr>
            <w:tcW w:w="1591" w:type="dxa"/>
            <w:vAlign w:val="center"/>
            <w:textDirection w:val="lrTb"/>
            <w:noWrap w:val="false"/>
          </w:tcPr>
          <w:p>
            <w:pPr>
              <w:pStyle w:val="897"/>
              <w:jc w:val="center"/>
              <w:spacing w:line="240" w:lineRule="atLeast"/>
              <w:widowControl/>
              <w:rPr>
                <w:rFonts w:ascii="宋体" w:hAnsi="宋体"/>
                <w:sz w:val="24"/>
              </w:rPr>
            </w:pPr>
            <w:r>
              <w:rPr>
                <w:b/>
                <w:bCs/>
                <w:szCs w:val="21"/>
              </w:rPr>
              <w:t xml:space="preserve">服务区域</w:t>
            </w:r>
            <w:r>
              <w:rPr>
                <w:rFonts w:ascii="宋体" w:hAnsi="宋体"/>
                <w:sz w:val="24"/>
              </w:rPr>
            </w:r>
            <w:r/>
          </w:p>
        </w:tc>
        <w:tc>
          <w:tcPr>
            <w:tcW w:w="2220"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保洁内容</w:t>
            </w:r>
            <w:r>
              <w:rPr>
                <w:rFonts w:ascii="宋体" w:hAnsi="宋体"/>
                <w:sz w:val="24"/>
              </w:rPr>
            </w:r>
            <w:r/>
          </w:p>
        </w:tc>
        <w:tc>
          <w:tcPr>
            <w:tcW w:w="2519"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保洁标准</w:t>
            </w:r>
            <w:r>
              <w:rPr>
                <w:rFonts w:ascii="宋体" w:hAnsi="宋体"/>
                <w:sz w:val="24"/>
              </w:rPr>
            </w:r>
            <w:r/>
          </w:p>
        </w:tc>
        <w:tc>
          <w:tcPr>
            <w:tcW w:w="332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保洁频次</w:t>
            </w:r>
            <w:r>
              <w:rPr>
                <w:rFonts w:ascii="宋体" w:hAnsi="宋体"/>
                <w:sz w:val="24"/>
              </w:rPr>
            </w:r>
            <w:r/>
          </w:p>
        </w:tc>
      </w:tr>
      <w:tr>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大厅</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地面、垃圾桶</w:t>
            </w:r>
            <w:r>
              <w:rPr>
                <w:rFonts w:ascii="宋体" w:hAnsi="宋体"/>
                <w:sz w:val="21"/>
                <w:szCs w:val="21"/>
              </w:rPr>
            </w:r>
            <w:r/>
          </w:p>
        </w:tc>
        <w:tc>
          <w:tcPr>
            <w:tcW w:w="2519" w:type="dxa"/>
            <w:vAlign w:val="center"/>
            <w:textDirection w:val="lrTb"/>
            <w:noWrap w:val="false"/>
          </w:tcPr>
          <w:p>
            <w:pPr>
              <w:pStyle w:val="897"/>
              <w:ind w:right="63"/>
              <w:widowControl/>
              <w:rPr>
                <w:rFonts w:ascii="宋体" w:hAnsi="宋体"/>
                <w:sz w:val="21"/>
                <w:szCs w:val="21"/>
              </w:rPr>
            </w:pPr>
            <w:r>
              <w:rPr>
                <w:rFonts w:hint="eastAsia" w:ascii="宋体" w:hAnsi="宋体"/>
                <w:sz w:val="21"/>
                <w:szCs w:val="21"/>
              </w:rPr>
              <w:t xml:space="preserve">   地面无垃圾、烟头、积水；垃圾桶无异味、外部无污迹、周围无洒落垃圾</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2次/天清拖地面</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2次/天换垃圾袋</w:t>
            </w:r>
            <w:r>
              <w:rPr>
                <w:rFonts w:hint="eastAsia"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1次/天擦垃圾桶</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2次/周洗垃圾桶</w:t>
            </w:r>
            <w:r>
              <w:rPr>
                <w:rFonts w:ascii="宋体" w:hAnsi="宋体"/>
                <w:sz w:val="21"/>
                <w:szCs w:val="21"/>
              </w:rPr>
            </w:r>
            <w:r/>
          </w:p>
        </w:tc>
      </w:tr>
      <w:tr>
        <w:trPr>
          <w:trHeight w:val="1018"/>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门窗、挂件、墙面张贴、等候椅、消防设施、空调的出回风口、灯具</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手摸无灰尘、污渍；无过期、破损张贴</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w:t>
            </w:r>
            <w:r>
              <w:rPr>
                <w:rFonts w:hint="eastAsia" w:ascii="宋体" w:hAnsi="宋体"/>
                <w:sz w:val="21"/>
                <w:szCs w:val="21"/>
                <w:lang w:eastAsia="zh-CN"/>
              </w:rPr>
              <w:t xml:space="preserve">并清除</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 墙面、风口、灯具</w:t>
            </w:r>
            <w:r>
              <w:rPr>
                <w:rFonts w:ascii="宋体" w:hAnsi="宋体"/>
                <w:sz w:val="21"/>
                <w:szCs w:val="21"/>
              </w:rPr>
            </w:r>
            <w:r/>
          </w:p>
        </w:tc>
      </w:tr>
      <w:tr>
        <w:trPr>
          <w:trHeight w:val="9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不锈钢保养</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无污迹、光亮如新</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1次/半月保养</w:t>
            </w:r>
            <w:r>
              <w:rPr>
                <w:rFonts w:ascii="宋体" w:hAnsi="宋体"/>
                <w:sz w:val="21"/>
                <w:szCs w:val="21"/>
              </w:rPr>
            </w:r>
            <w:r/>
          </w:p>
        </w:tc>
      </w:tr>
      <w:tr>
        <w:trPr>
          <w:trHeight w:val="709"/>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楼梯</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台阶</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无杂物、烟头、痰迹、积水</w:t>
            </w:r>
            <w:r>
              <w:rPr>
                <w:rFonts w:hint="eastAsia" w:ascii="宋体" w:hAnsi="宋体"/>
                <w:sz w:val="21"/>
                <w:szCs w:val="21"/>
                <w:lang w:eastAsia="zh-CN"/>
              </w:rPr>
              <w:t xml:space="preserve">，</w:t>
            </w:r>
            <w:r>
              <w:rPr>
                <w:rFonts w:hint="eastAsia" w:ascii="宋体" w:hAnsi="宋体"/>
                <w:sz w:val="21"/>
                <w:szCs w:val="21"/>
              </w:rPr>
              <w:t xml:space="preserve">踢脚无灰尘</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2次/天清拖</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1次/周刷洗</w:t>
            </w:r>
            <w:r>
              <w:rPr>
                <w:rFonts w:ascii="宋体" w:hAnsi="宋体"/>
                <w:sz w:val="21"/>
                <w:szCs w:val="21"/>
              </w:rPr>
            </w:r>
            <w:r/>
          </w:p>
        </w:tc>
      </w:tr>
      <w:tr>
        <w:trPr>
          <w:trHeight w:val="691"/>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扶手、玻璃、窗台、灯具、通风口</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手摸无灰尘、窗台无污渍</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1次/天擦拭扶手、窗台</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1次/周擦拭玻璃、通风口、灯具</w:t>
            </w:r>
            <w:r>
              <w:rPr>
                <w:rFonts w:ascii="宋体" w:hAnsi="宋体"/>
                <w:sz w:val="21"/>
                <w:szCs w:val="21"/>
              </w:rPr>
            </w:r>
            <w:r/>
          </w:p>
        </w:tc>
      </w:tr>
      <w:tr>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公共卫生间</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地面、便池斗</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室内无异味；</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地面无杂物、积水；</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便池斗内无污迹、尿垢；卫生球随时更换</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2次/天拖洗地面</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2次/天刷洗消毒便池</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及时巡视</w:t>
            </w:r>
            <w:r>
              <w:rPr>
                <w:rFonts w:ascii="宋体" w:hAnsi="宋体"/>
                <w:sz w:val="21"/>
                <w:szCs w:val="21"/>
              </w:rPr>
            </w:r>
            <w:r/>
          </w:p>
        </w:tc>
      </w:tr>
      <w:tr>
        <w:trPr>
          <w:trHeight w:val="73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洗手池、拖把池、台面、水龙头、镜面</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无污迹、附着物；</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台面、镜面无水迹、洁净</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w:t>
            </w:r>
            <w:r>
              <w:rPr>
                <w:rFonts w:ascii="宋体" w:hAnsi="宋体"/>
                <w:sz w:val="21"/>
                <w:szCs w:val="21"/>
              </w:rPr>
            </w:r>
            <w:r/>
          </w:p>
        </w:tc>
      </w:tr>
      <w:tr>
        <w:trPr>
          <w:trHeight w:val="623"/>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门、隔板、墙面</w:t>
            </w:r>
            <w:r>
              <w:rPr>
                <w:rFonts w:ascii="宋体" w:hAnsi="宋体"/>
                <w:sz w:val="21"/>
                <w:szCs w:val="21"/>
              </w:rPr>
            </w:r>
            <w:r/>
          </w:p>
        </w:tc>
        <w:tc>
          <w:tcPr>
            <w:tcW w:w="2519" w:type="dxa"/>
            <w:vAlign w:val="center"/>
            <w:textDirection w:val="lrTb"/>
            <w:noWrap w:val="false"/>
          </w:tcPr>
          <w:p>
            <w:pPr>
              <w:pStyle w:val="897"/>
              <w:ind w:right="63"/>
              <w:widowControl/>
              <w:rPr>
                <w:rFonts w:ascii="宋体" w:hAnsi="宋体"/>
                <w:sz w:val="21"/>
                <w:szCs w:val="21"/>
              </w:rPr>
            </w:pPr>
            <w:r>
              <w:rPr>
                <w:rFonts w:hint="eastAsia" w:ascii="宋体" w:hAnsi="宋体"/>
                <w:sz w:val="21"/>
                <w:szCs w:val="21"/>
              </w:rPr>
              <w:t xml:space="preserve">无污渍、无张贴、无涂画</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w:t>
            </w:r>
            <w:r>
              <w:rPr>
                <w:rFonts w:ascii="宋体" w:hAnsi="宋体"/>
                <w:sz w:val="21"/>
                <w:szCs w:val="21"/>
              </w:rPr>
            </w:r>
            <w:r/>
          </w:p>
        </w:tc>
      </w:tr>
      <w:tr>
        <w:trPr>
          <w:trHeight w:val="78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天花、玻璃、灯具、风口</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目视无灰尘、蜘蛛网、玻璃光洁</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1次/周擦拭除尘</w:t>
            </w:r>
            <w:r>
              <w:rPr>
                <w:rFonts w:ascii="宋体" w:hAnsi="宋体"/>
                <w:sz w:val="21"/>
                <w:szCs w:val="21"/>
              </w:rPr>
            </w:r>
            <w:r/>
          </w:p>
        </w:tc>
      </w:tr>
      <w:tr>
        <w:trPr>
          <w:trHeight w:val="1273"/>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垃圾篓、桶</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无满溢、无散落垃圾；</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内外洁净</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随时倾倒</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2次/天换垃圾袋</w:t>
            </w:r>
            <w:r>
              <w:rPr>
                <w:rFonts w:hint="eastAsia"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1次/天擦垃圾桶</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2次/周洗垃圾篓</w:t>
            </w:r>
            <w:r>
              <w:rPr>
                <w:rFonts w:ascii="宋体" w:hAnsi="宋体"/>
                <w:sz w:val="21"/>
                <w:szCs w:val="21"/>
              </w:rPr>
            </w:r>
            <w:r/>
          </w:p>
        </w:tc>
      </w:tr>
      <w:tr>
        <w:trPr>
          <w:trHeight w:val="838"/>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门、窗台、墙面</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无污渍、无张贴、</w:t>
            </w:r>
            <w:r>
              <w:rPr>
                <w:rFonts w:hint="eastAsia" w:ascii="宋体" w:hAnsi="宋体"/>
                <w:sz w:val="21"/>
                <w:szCs w:val="21"/>
                <w:lang w:eastAsia="zh-CN"/>
              </w:rPr>
              <w:t xml:space="preserve">无涂画</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1次/天擦拭窗台</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1次/周擦拭墙面、门</w:t>
            </w:r>
            <w:r>
              <w:rPr>
                <w:rFonts w:ascii="宋体" w:hAnsi="宋体"/>
                <w:sz w:val="21"/>
                <w:szCs w:val="21"/>
              </w:rPr>
            </w:r>
            <w:r/>
          </w:p>
        </w:tc>
      </w:tr>
      <w:tr>
        <w:trPr>
          <w:trHeight w:val="708"/>
        </w:trPr>
        <w:tc>
          <w:tcPr>
            <w:tcW w:w="159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外场</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屋顶、遮阳棚、台阶</w:t>
            </w:r>
            <w:r>
              <w:rPr>
                <w:rFonts w:ascii="宋体" w:hAnsi="宋体"/>
                <w:sz w:val="21"/>
                <w:szCs w:val="21"/>
              </w:rPr>
            </w:r>
            <w:r/>
          </w:p>
        </w:tc>
        <w:tc>
          <w:tcPr>
            <w:tcW w:w="2519" w:type="dxa"/>
            <w:vAlign w:val="center"/>
            <w:textDirection w:val="lrTb"/>
            <w:noWrap w:val="false"/>
          </w:tcPr>
          <w:p>
            <w:pPr>
              <w:pStyle w:val="897"/>
              <w:ind w:right="63" w:firstLine="420"/>
              <w:jc w:val="center"/>
              <w:widowControl/>
              <w:rPr>
                <w:rFonts w:ascii="宋体" w:hAnsi="宋体"/>
                <w:sz w:val="21"/>
                <w:szCs w:val="21"/>
              </w:rPr>
            </w:pPr>
            <w:r>
              <w:rPr>
                <w:rFonts w:hint="eastAsia" w:ascii="宋体" w:hAnsi="宋体"/>
                <w:sz w:val="21"/>
                <w:szCs w:val="21"/>
              </w:rPr>
              <w:t xml:space="preserve">无散落垃圾</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1次/月清扫</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1次/周刷洗台阶</w:t>
            </w:r>
            <w:r>
              <w:rPr>
                <w:rFonts w:ascii="宋体" w:hAnsi="宋体"/>
                <w:sz w:val="21"/>
                <w:szCs w:val="21"/>
              </w:rPr>
            </w:r>
            <w:r/>
          </w:p>
        </w:tc>
      </w:tr>
      <w:tr>
        <w:trPr>
          <w:trHeight w:val="946"/>
        </w:trPr>
        <w:tc>
          <w:tcPr>
            <w:tcW w:w="159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备注</w:t>
            </w:r>
            <w:r>
              <w:rPr>
                <w:rFonts w:ascii="宋体" w:hAnsi="宋体"/>
                <w:sz w:val="24"/>
              </w:rPr>
            </w:r>
            <w:r/>
          </w:p>
        </w:tc>
        <w:tc>
          <w:tcPr>
            <w:gridSpan w:val="3"/>
            <w:tcW w:w="8060" w:type="dxa"/>
            <w:vAlign w:val="center"/>
            <w:textDirection w:val="lrTb"/>
            <w:noWrap w:val="false"/>
          </w:tcPr>
          <w:p>
            <w:pPr>
              <w:pStyle w:val="897"/>
              <w:ind w:right="63"/>
              <w:jc w:val="left"/>
              <w:widowControl/>
              <w:rPr>
                <w:rFonts w:ascii="宋体" w:hAnsi="宋体"/>
                <w:sz w:val="21"/>
                <w:szCs w:val="21"/>
              </w:rPr>
            </w:pPr>
            <w:r>
              <w:rPr>
                <w:rFonts w:hint="eastAsia" w:ascii="宋体" w:hAnsi="宋体"/>
                <w:sz w:val="21"/>
                <w:szCs w:val="21"/>
              </w:rPr>
              <w:t xml:space="preserve">所有区域不间断巡视，遇突发情况能及时处理，反应时间不超过15分钟。服务内容每周安排周重点细做一次。</w:t>
            </w:r>
            <w:r>
              <w:rPr>
                <w:rFonts w:ascii="宋体" w:hAnsi="宋体"/>
                <w:sz w:val="21"/>
                <w:szCs w:val="21"/>
              </w:rPr>
            </w:r>
            <w:r/>
          </w:p>
        </w:tc>
      </w:tr>
    </w:tbl>
    <w:p>
      <w:pPr>
        <w:pStyle w:val="897"/>
        <w:widowControl/>
        <w:rPr>
          <w:rFonts w:hint="eastAsia" w:ascii="宋体" w:hAnsi="宋体"/>
          <w:sz w:val="28"/>
          <w:szCs w:val="28"/>
        </w:rPr>
      </w:pPr>
      <w:r>
        <w:rPr>
          <w:rFonts w:hint="eastAsia" w:ascii="宋体" w:hAnsi="宋体"/>
          <w:b/>
          <w:bCs/>
          <w:sz w:val="24"/>
        </w:rPr>
        <w:t xml:space="preserve">表四： 病区保洁</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2124"/>
        <w:gridCol w:w="2444"/>
        <w:gridCol w:w="3144"/>
      </w:tblGrid>
      <w:tr>
        <w:trPr>
          <w:trHeight w:val="512"/>
        </w:trPr>
        <w:tc>
          <w:tcPr>
            <w:tcW w:w="1457" w:type="dxa"/>
            <w:vAlign w:val="center"/>
            <w:textDirection w:val="lrTb"/>
            <w:noWrap w:val="false"/>
          </w:tcPr>
          <w:p>
            <w:pPr>
              <w:pStyle w:val="897"/>
              <w:jc w:val="center"/>
              <w:spacing w:line="240" w:lineRule="atLeast"/>
              <w:widowControl/>
              <w:rPr>
                <w:rFonts w:ascii="宋体" w:hAnsi="宋体"/>
                <w:sz w:val="24"/>
              </w:rPr>
            </w:pPr>
            <w:r>
              <w:rPr>
                <w:b/>
                <w:bCs/>
                <w:szCs w:val="21"/>
              </w:rPr>
              <w:t xml:space="preserve">服务区域</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保洁内容</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保洁标准</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保洁频次</w:t>
            </w:r>
            <w:r>
              <w:rPr>
                <w:rFonts w:ascii="宋体" w:hAnsi="宋体"/>
                <w:sz w:val="24"/>
              </w:rPr>
            </w:r>
            <w:r/>
          </w:p>
        </w:tc>
      </w:tr>
      <w:tr>
        <w:trPr>
          <w:trHeight w:val="727"/>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病房保洁</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无垃圾、积水、污渍、无死角</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天移开清拖</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lang w:eastAsia="zh-CN"/>
              </w:rPr>
              <w:t xml:space="preserve">（</w:t>
            </w:r>
            <w:r>
              <w:rPr>
                <w:rFonts w:hint="eastAsia" w:ascii="宋体" w:hAnsi="宋体"/>
                <w:szCs w:val="21"/>
              </w:rPr>
              <w:t xml:space="preserve">能移动的设备</w:t>
            </w:r>
            <w:r>
              <w:rPr>
                <w:rFonts w:hint="eastAsia" w:ascii="宋体" w:hAnsi="宋体"/>
                <w:szCs w:val="21"/>
                <w:lang w:eastAsia="zh-CN"/>
              </w:rPr>
              <w:t xml:space="preserve">）</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挂件、电视机、设备带、输液吊架、</w:t>
            </w:r>
            <w:r>
              <w:rPr>
                <w:rFonts w:hint="eastAsia" w:ascii="宋体" w:hAnsi="宋体"/>
                <w:szCs w:val="21"/>
                <w:lang w:eastAsia="zh-CN"/>
              </w:rPr>
              <w:t xml:space="preserve">踢脚线</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周擦拭（其中设备带</w:t>
            </w: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卫生间</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室内无异味；地面无积水；淋浴房、防滑垫、墙面无污渍；台面镜面龙头光亮无水迹；马桶内无尿垢、外围底盘无积垢；垃圾袋无满溢</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天刷消马桶</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天换垃圾袋</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Cs w:val="21"/>
              </w:rPr>
              <w:t xml:space="preserve">随时倾倒垃圾</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周洗垃圾桶</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Cs w:val="21"/>
              </w:rPr>
              <w:t xml:space="preserve">防滑垫</w:t>
            </w: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门、把手、橱门、窗台、玻璃、空调出回风口、高处灯具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无污渍、灰尘、周围无污染</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周擦拭橱、门</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天擦拭消毒门把手、窗台</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半月擦拭玻璃、空调风口、灯具</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both"/>
              <w:spacing w:line="240" w:lineRule="atLeast"/>
              <w:widowControl/>
              <w:rPr>
                <w:rFonts w:ascii="宋体" w:hAnsi="宋体" w:eastAsia="宋体"/>
                <w:szCs w:val="21"/>
                <w:lang w:val="en-US" w:eastAsia="zh-CN"/>
              </w:rPr>
            </w:pPr>
            <w:r>
              <w:rPr>
                <w:rFonts w:hint="eastAsia" w:ascii="宋体" w:hAnsi="宋体"/>
                <w:szCs w:val="21"/>
                <w:lang w:val="en-US" w:eastAsia="zh-CN"/>
              </w:rPr>
              <w:t xml:space="preserve">床、床头柜、设备带、陪护椅等床单元设施</w:t>
            </w:r>
            <w:r>
              <w:rPr>
                <w:rFonts w:ascii="宋体" w:hAnsi="宋体" w:eastAsia="宋体"/>
                <w:szCs w:val="21"/>
                <w:lang w:val="en-US" w:eastAsia="zh-CN"/>
              </w:rPr>
            </w:r>
            <w:r/>
          </w:p>
        </w:tc>
        <w:tc>
          <w:tcPr>
            <w:tcW w:w="2444" w:type="dxa"/>
            <w:vAlign w:val="center"/>
            <w:textDirection w:val="lrTb"/>
            <w:noWrap w:val="false"/>
          </w:tcPr>
          <w:p>
            <w:pPr>
              <w:pStyle w:val="897"/>
              <w:jc w:val="center"/>
              <w:spacing w:line="240" w:lineRule="atLeast"/>
              <w:widowControl/>
              <w:rPr>
                <w:rFonts w:hint="eastAsia" w:ascii="宋体" w:hAnsi="宋体"/>
                <w:szCs w:val="21"/>
              </w:rPr>
            </w:pPr>
            <w:r>
              <w:rPr>
                <w:rFonts w:hint="eastAsia" w:ascii="宋体" w:hAnsi="宋体"/>
                <w:szCs w:val="21"/>
              </w:rPr>
              <w:t xml:space="preserve">无污渍、</w:t>
            </w:r>
            <w:r>
              <w:rPr>
                <w:rFonts w:hint="eastAsia" w:ascii="宋体" w:hAnsi="宋体"/>
                <w:szCs w:val="21"/>
                <w:lang w:val="en-US" w:eastAsia="zh-CN"/>
              </w:rPr>
              <w:t xml:space="preserve">无</w:t>
            </w:r>
            <w:r>
              <w:rPr>
                <w:rFonts w:hint="eastAsia" w:ascii="宋体" w:hAnsi="宋体"/>
                <w:szCs w:val="21"/>
              </w:rPr>
              <w:t xml:space="preserve">灰尘</w:t>
            </w:r>
            <w:r>
              <w:rPr>
                <w:rFonts w:hint="eastAsia" w:ascii="宋体" w:hAnsi="宋体"/>
                <w:szCs w:val="21"/>
              </w:rPr>
            </w:r>
            <w:r/>
          </w:p>
        </w:tc>
        <w:tc>
          <w:tcPr>
            <w:tcW w:w="3144" w:type="dxa"/>
            <w:vAlign w:val="center"/>
            <w:textDirection w:val="lrTb"/>
            <w:noWrap w:val="false"/>
          </w:tcPr>
          <w:p>
            <w:pPr>
              <w:pStyle w:val="897"/>
              <w:jc w:val="center"/>
              <w:spacing w:line="240" w:lineRule="atLeast"/>
              <w:widowControl/>
              <w:rPr>
                <w:rFonts w:ascii="宋体" w:hAnsi="宋体" w:eastAsia="宋体" w:cs="Times New Roman"/>
                <w:sz w:val="24"/>
                <w:lang w:val="en-US" w:eastAsia="zh-CN"/>
              </w:rPr>
            </w:pPr>
            <w:r>
              <w:rPr>
                <w:rFonts w:hint="eastAsia" w:ascii="宋体" w:hAnsi="宋体" w:eastAsia="宋体" w:cs="Times New Roman"/>
                <w:szCs w:val="21"/>
                <w:lang w:val="en-US" w:eastAsia="zh-CN"/>
              </w:rPr>
              <w:t xml:space="preserve">床单元每天消毒擦拭两次，病人出院做好终末处理消毒</w:t>
            </w:r>
            <w:r>
              <w:rPr>
                <w:rFonts w:ascii="宋体" w:hAnsi="宋体" w:eastAsia="宋体" w:cs="Times New Roman"/>
                <w:sz w:val="24"/>
                <w:lang w:val="en-US" w:eastAsia="zh-CN"/>
              </w:rPr>
            </w:r>
            <w:r/>
          </w:p>
        </w:tc>
      </w:tr>
      <w:tr>
        <w:trPr>
          <w:trHeight w:val="953"/>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辅助用房</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Cs w:val="21"/>
              </w:rPr>
              <w:t xml:space="preserve">地面、水池</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无垃圾</w:t>
            </w:r>
            <w:r>
              <w:rPr>
                <w:rFonts w:hint="eastAsia" w:ascii="宋体" w:hAnsi="宋体"/>
                <w:szCs w:val="21"/>
                <w:lang w:eastAsia="zh-CN"/>
              </w:rPr>
              <w:t xml:space="preserve">、污渍，</w:t>
            </w:r>
            <w:r>
              <w:rPr>
                <w:rFonts w:hint="eastAsia" w:ascii="宋体" w:hAnsi="宋体"/>
                <w:szCs w:val="21"/>
              </w:rPr>
              <w:t xml:space="preserve">踢脚无灰尘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天清拖擦拭</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lang w:eastAsia="zh-CN"/>
              </w:rPr>
              <w:t xml:space="preserve">处置</w:t>
            </w:r>
            <w:r>
              <w:rPr>
                <w:rFonts w:hint="eastAsia" w:ascii="宋体" w:hAnsi="宋体"/>
                <w:szCs w:val="21"/>
              </w:rPr>
              <w:t xml:space="preserve">室、治疗室、换药室</w:t>
            </w:r>
            <w:r>
              <w:rPr>
                <w:rFonts w:hint="eastAsia" w:ascii="宋体" w:hAnsi="宋体"/>
                <w:szCs w:val="21"/>
                <w:lang w:eastAsia="zh-CN"/>
              </w:rPr>
              <w:t xml:space="preserve">，</w:t>
            </w:r>
            <w:r>
              <w:rPr>
                <w:rFonts w:hint="eastAsia" w:ascii="宋体" w:hAnsi="宋体"/>
                <w:szCs w:val="21"/>
              </w:rPr>
              <w:t xml:space="preserve">随脏随</w:t>
            </w:r>
            <w:r>
              <w:rPr>
                <w:rFonts w:hint="eastAsia" w:ascii="宋体" w:hAnsi="宋体"/>
                <w:szCs w:val="21"/>
                <w:lang w:eastAsia="zh-CN"/>
              </w:rPr>
              <w:t xml:space="preserve">保洁，2次/天</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门、窗、窗台、挂件及办公用具、家具、仪器等</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橱柜顶部内部、床架、床下无灰尘、污迹</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周擦窗台</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w:t>
            </w:r>
            <w:r>
              <w:rPr>
                <w:rFonts w:hint="eastAsia" w:ascii="宋体" w:hAnsi="宋体"/>
                <w:szCs w:val="21"/>
                <w:lang w:eastAsia="zh-CN"/>
              </w:rPr>
              <w:t xml:space="preserve">并</w:t>
            </w:r>
            <w:r>
              <w:rPr>
                <w:rFonts w:hint="eastAsia" w:ascii="宋体" w:hAnsi="宋体"/>
                <w:szCs w:val="21"/>
              </w:rPr>
              <w:t xml:space="preserve">上油</w:t>
            </w:r>
            <w:r>
              <w:rPr>
                <w:rFonts w:ascii="宋体" w:hAnsi="宋体"/>
                <w:sz w:val="24"/>
              </w:rPr>
            </w:r>
            <w:r/>
          </w:p>
        </w:tc>
      </w:tr>
      <w:tr>
        <w:trPr>
          <w:trHeight w:val="1387"/>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天花、墙面、玻璃、出回风口、灯具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手摸无灰尘、目视无蜘蛛网</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月除尘</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垃圾桶</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无满溢、外围无污迹</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天换垃圾袋</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周洗垃圾桶</w:t>
            </w:r>
            <w:r>
              <w:rPr>
                <w:rFonts w:hint="eastAsia" w:ascii="宋体" w:hAnsi="宋体"/>
                <w:sz w:val="24"/>
              </w:rPr>
              <w:t xml:space="preserve">   </w:t>
            </w:r>
            <w:r>
              <w:rPr>
                <w:rFonts w:hint="eastAsia" w:ascii="宋体" w:hAnsi="宋体"/>
                <w:szCs w:val="21"/>
              </w:rPr>
              <w:t xml:space="preserve">及时倾倒</w:t>
            </w:r>
            <w:r>
              <w:rPr>
                <w:rFonts w:ascii="宋体" w:hAnsi="宋体"/>
                <w:sz w:val="24"/>
              </w:rPr>
            </w:r>
            <w:r/>
          </w:p>
        </w:tc>
      </w:tr>
      <w:tr>
        <w:trPr>
          <w:trHeight w:val="20"/>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走廊通道</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无积水污迹、踢脚无灰尘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w:t>
            </w:r>
            <w:r>
              <w:rPr>
                <w:rFonts w:ascii="宋体" w:hAnsi="宋体"/>
                <w:sz w:val="24"/>
              </w:rPr>
            </w:r>
            <w:r/>
          </w:p>
        </w:tc>
      </w:tr>
      <w:tr>
        <w:trPr>
          <w:trHeight w:val="392"/>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扶手</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手摸无灰尘、污渍</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天花、挂件、电梯厅墙面、风口、灯具、消防设施</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目视无灰尘、蜘蛛网、不锈钢光亮无手印</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半月擦拭除尘</w:t>
            </w:r>
            <w:r>
              <w:rPr>
                <w:rFonts w:hint="eastAsia" w:ascii="宋体" w:hAnsi="宋体"/>
                <w:szCs w:val="21"/>
                <w:lang w:eastAsia="zh-CN"/>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w:t>
            </w:r>
            <w:r>
              <w:rPr>
                <w:rFonts w:hint="eastAsia" w:ascii="宋体" w:hAnsi="宋体"/>
                <w:szCs w:val="21"/>
                <w:lang w:eastAsia="zh-CN"/>
              </w:rPr>
              <w:t xml:space="preserve">擦拭</w:t>
            </w:r>
            <w:r>
              <w:rPr>
                <w:rFonts w:hint="eastAsia" w:ascii="宋体" w:hAnsi="宋体"/>
                <w:szCs w:val="21"/>
              </w:rPr>
              <w:t xml:space="preserve">消防设施、挂件</w:t>
            </w:r>
            <w:r>
              <w:rPr>
                <w:rFonts w:ascii="宋体" w:hAnsi="宋体"/>
                <w:sz w:val="24"/>
              </w:rPr>
            </w:r>
            <w:r/>
          </w:p>
        </w:tc>
      </w:tr>
      <w:tr>
        <w:trPr>
          <w:trHeight w:val="487"/>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开水间</w:t>
            </w:r>
            <w:r>
              <w:rPr>
                <w:rFonts w:ascii="宋体" w:hAnsi="宋体"/>
                <w:sz w:val="24"/>
              </w:rPr>
            </w:r>
            <w:r/>
          </w:p>
          <w:p>
            <w:pPr>
              <w:pStyle w:val="897"/>
              <w:jc w:val="center"/>
              <w:spacing w:line="240" w:lineRule="atLeast"/>
              <w:widowControl/>
              <w:rPr>
                <w:rFonts w:ascii="宋体" w:hAnsi="宋体"/>
                <w:sz w:val="24"/>
              </w:rPr>
            </w:pPr>
            <w:r>
              <w:rPr>
                <w:rFonts w:hint="eastAsia" w:ascii="宋体" w:hAnsi="宋体"/>
                <w:b/>
                <w:bCs/>
                <w:szCs w:val="21"/>
              </w:rPr>
              <w:t xml:space="preserve">配餐间</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地面、设施</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无积水、无污渍</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天清拖擦拭</w:t>
            </w:r>
            <w:r>
              <w:rPr>
                <w:rFonts w:ascii="宋体" w:hAnsi="宋体"/>
                <w:sz w:val="24"/>
              </w:rPr>
            </w:r>
            <w:r/>
          </w:p>
        </w:tc>
      </w:tr>
      <w:tr>
        <w:trPr>
          <w:trHeight w:val="362"/>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水池、龙头、微波炉、墙面、消毒柜、开水炉、灯具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无积垢、灰尘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周擦拭墙面、</w:t>
            </w:r>
            <w:r>
              <w:rPr>
                <w:rFonts w:hint="eastAsia" w:ascii="宋体" w:hAnsi="宋体"/>
                <w:sz w:val="24"/>
              </w:rPr>
              <w:t xml:space="preserve"> </w:t>
            </w:r>
            <w:r>
              <w:rPr>
                <w:rFonts w:hint="eastAsia" w:ascii="宋体" w:hAnsi="宋体"/>
                <w:szCs w:val="21"/>
              </w:rPr>
              <w:t xml:space="preserve">灯具</w:t>
            </w:r>
            <w:r>
              <w:rPr>
                <w:rFonts w:ascii="宋体" w:hAnsi="宋体"/>
                <w:sz w:val="24"/>
              </w:rPr>
            </w:r>
            <w:r/>
          </w:p>
        </w:tc>
      </w:tr>
      <w:tr>
        <w:trPr>
          <w:trHeight w:val="562"/>
        </w:trPr>
        <w:tc>
          <w:tcPr>
            <w:tcW w:w="1457"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医护及病区公用卫生间</w:t>
            </w:r>
            <w:r>
              <w:rPr>
                <w:rFonts w:ascii="宋体" w:hAnsi="宋体"/>
                <w:sz w:val="24"/>
              </w:rPr>
            </w:r>
            <w:r/>
          </w:p>
        </w:tc>
        <w:tc>
          <w:tcPr>
            <w:gridSpan w:val="3"/>
            <w:tcW w:w="7712"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保洁范围、标准、要求同表五公共区</w:t>
            </w:r>
            <w:r>
              <w:rPr>
                <w:rFonts w:hint="eastAsia" w:ascii="宋体" w:hAnsi="宋体"/>
                <w:szCs w:val="21"/>
                <w:lang w:eastAsia="zh-CN"/>
              </w:rPr>
              <w:t xml:space="preserve">卫生间。</w:t>
            </w:r>
            <w:r>
              <w:rPr>
                <w:rFonts w:ascii="宋体" w:hAnsi="宋体"/>
                <w:sz w:val="24"/>
              </w:rPr>
            </w:r>
            <w:r/>
          </w:p>
        </w:tc>
      </w:tr>
      <w:tr>
        <w:trPr>
          <w:trHeight w:val="691"/>
        </w:trPr>
        <w:tc>
          <w:tcPr>
            <w:tcW w:w="1457"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备注</w:t>
            </w:r>
            <w:r>
              <w:rPr>
                <w:rFonts w:ascii="宋体" w:hAnsi="宋体"/>
                <w:sz w:val="24"/>
              </w:rPr>
            </w:r>
            <w:r/>
          </w:p>
        </w:tc>
        <w:tc>
          <w:tcPr>
            <w:gridSpan w:val="3"/>
            <w:tcW w:w="7712" w:type="dxa"/>
            <w:vAlign w:val="center"/>
            <w:textDirection w:val="lrTb"/>
            <w:noWrap w:val="false"/>
          </w:tcPr>
          <w:p>
            <w:pPr>
              <w:pStyle w:val="897"/>
              <w:jc w:val="left"/>
              <w:spacing w:line="24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每周彻底擦拭消毒病历车、病历夹、平车、轮椅等，随脏随擦</w:t>
            </w:r>
            <w:r>
              <w:rPr>
                <w:rFonts w:hint="eastAsia" w:ascii="宋体" w:hAnsi="宋体"/>
                <w:szCs w:val="21"/>
                <w:lang w:eastAsia="zh-CN"/>
              </w:rPr>
              <w:t xml:space="preserve">，每周</w:t>
            </w:r>
            <w:r>
              <w:rPr>
                <w:rFonts w:hint="eastAsia" w:ascii="宋体" w:hAnsi="宋体"/>
                <w:szCs w:val="21"/>
              </w:rPr>
              <w:t xml:space="preserve">给各种车辆清理线头并加润滑油，所有区域工作要及时跟踪快速处理并每周安排周重点细做一次。</w:t>
            </w:r>
            <w:r>
              <w:rPr>
                <w:rFonts w:ascii="宋体" w:hAnsi="宋体"/>
                <w:sz w:val="24"/>
              </w:rPr>
            </w:r>
            <w:r/>
          </w:p>
        </w:tc>
      </w:tr>
    </w:tbl>
    <w:p>
      <w:pPr>
        <w:pStyle w:val="897"/>
        <w:ind w:firstLine="470"/>
        <w:widowControl/>
        <w:rPr>
          <w:rFonts w:hint="eastAsia" w:ascii="宋体" w:hAnsi="宋体" w:eastAsia="宋体" w:cs="Times New Roman"/>
          <w:b/>
          <w:bCs/>
          <w:spacing w:val="-3"/>
          <w:sz w:val="24"/>
          <w:lang w:val="en-US" w:eastAsia="zh-CN"/>
        </w:rPr>
      </w:pPr>
      <w:r>
        <w:rPr>
          <w:rFonts w:hint="eastAsia" w:ascii="宋体" w:hAnsi="宋体" w:eastAsia="宋体" w:cs="Times New Roman"/>
          <w:b/>
          <w:bCs/>
          <w:spacing w:val="-3"/>
          <w:sz w:val="24"/>
          <w:lang w:val="en-US" w:eastAsia="zh-CN"/>
        </w:rPr>
        <w:t xml:space="preserve">注：除日常保洁外，必须提供每月一次的 PVC 地面、石材的保养服务（如高抛等），并提供夜间随脏随叫随到的服务。</w:t>
      </w:r>
      <w:r>
        <w:rPr>
          <w:rFonts w:hint="eastAsia" w:ascii="宋体" w:hAnsi="宋体" w:eastAsia="宋体" w:cs="Times New Roman"/>
          <w:b/>
          <w:bCs/>
          <w:spacing w:val="-3"/>
          <w:sz w:val="24"/>
          <w:lang w:val="en-US" w:eastAsia="zh-CN"/>
        </w:rPr>
      </w:r>
      <w:r/>
    </w:p>
    <w:p>
      <w:pPr>
        <w:pStyle w:val="897"/>
        <w:ind w:firstLine="470"/>
        <w:widowControl/>
        <w:rPr>
          <w:rFonts w:hint="eastAsia" w:ascii="宋体" w:hAnsi="宋体"/>
          <w:sz w:val="24"/>
        </w:rPr>
      </w:pPr>
      <w:r>
        <w:rPr>
          <w:rFonts w:hint="eastAsia" w:ascii="宋体" w:hAnsi="宋体"/>
          <w:b/>
          <w:bCs/>
          <w:spacing w:val="-3"/>
          <w:sz w:val="24"/>
          <w:lang w:val="en-US" w:eastAsia="zh-CN"/>
        </w:rPr>
        <w:t xml:space="preserve">2</w:t>
      </w:r>
      <w:r>
        <w:rPr>
          <w:rFonts w:ascii="宋体" w:hAnsi="宋体"/>
          <w:b/>
          <w:bCs/>
          <w:spacing w:val="-3"/>
          <w:sz w:val="24"/>
        </w:rPr>
        <w:t xml:space="preserve">.2</w:t>
      </w:r>
      <w:r>
        <w:rPr>
          <w:rFonts w:hint="eastAsia" w:ascii="宋体" w:hAnsi="宋体"/>
          <w:b/>
          <w:bCs/>
          <w:spacing w:val="-3"/>
          <w:sz w:val="24"/>
          <w:lang w:val="en-US" w:eastAsia="zh-CN"/>
        </w:rPr>
        <w:t xml:space="preserve"> </w:t>
      </w:r>
      <w:r>
        <w:rPr>
          <w:rFonts w:hint="eastAsia" w:ascii="宋体" w:hAnsi="宋体"/>
          <w:b/>
          <w:bCs/>
          <w:sz w:val="24"/>
        </w:rPr>
        <w:t xml:space="preserve">PVC</w:t>
      </w:r>
      <w:r>
        <w:rPr>
          <w:rFonts w:hint="eastAsia" w:ascii="宋体" w:hAnsi="宋体"/>
          <w:b/>
          <w:bCs/>
          <w:spacing w:val="-10"/>
          <w:sz w:val="24"/>
        </w:rPr>
        <w:t xml:space="preserve"> 保养要求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2.2.1协调：按照院方要求定期清洗、起蜡、打蜡；打蜡前需发放打蜡须知，征询各科室负责人的意见安排具体时间；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2.2.2安全：不能影响科室的正常工作，一切以临床服务为宗旨；注重安全生产，防止摔倒、滑倒等事故的发生；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2.2.3规范：严格按标准完成各个打蜡程序；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2.2.4质量：地面光洁透亮，内无污迹，无死角，感官效果好。打蜡后需发放满意度调查表，且满意率不低于 98%。</w:t>
      </w:r>
      <w:r>
        <w:rPr>
          <w:rFonts w:hint="eastAsia" w:ascii="宋体" w:hAnsi="宋体" w:eastAsia="宋体" w:cs="Times New Roman"/>
          <w:bCs/>
          <w:sz w:val="24"/>
          <w:szCs w:val="24"/>
          <w:lang w:val="en-US" w:eastAsia="zh-CN"/>
        </w:rPr>
      </w:r>
      <w:r/>
    </w:p>
    <w:p>
      <w:pPr>
        <w:pStyle w:val="897"/>
        <w:ind w:firstLine="482"/>
        <w:widowControl/>
        <w:rPr>
          <w:rFonts w:hint="eastAsia" w:ascii="宋体" w:hAnsi="宋体"/>
          <w:sz w:val="24"/>
        </w:rPr>
      </w:pPr>
      <w:r>
        <w:rPr>
          <w:rFonts w:hint="eastAsia" w:ascii="宋体" w:hAnsi="宋体"/>
          <w:b/>
          <w:bCs/>
          <w:sz w:val="24"/>
          <w:lang w:val="en-US" w:eastAsia="zh-CN"/>
        </w:rPr>
        <w:t xml:space="preserve">3.</w:t>
      </w:r>
      <w:r>
        <w:rPr>
          <w:rFonts w:hint="eastAsia" w:ascii="宋体" w:hAnsi="宋体"/>
          <w:b/>
          <w:bCs/>
          <w:sz w:val="24"/>
        </w:rPr>
        <w:t xml:space="preserve">垃圾</w:t>
      </w:r>
      <w:r>
        <w:rPr>
          <w:rFonts w:hint="eastAsia" w:ascii="宋体" w:hAnsi="宋体"/>
          <w:b/>
          <w:bCs/>
          <w:sz w:val="24"/>
          <w:lang w:val="en-US" w:eastAsia="zh-CN"/>
        </w:rPr>
        <w:t xml:space="preserve">收集</w:t>
      </w:r>
      <w:r>
        <w:rPr>
          <w:rFonts w:hint="eastAsia" w:ascii="宋体" w:hAnsi="宋体"/>
          <w:b/>
          <w:bCs/>
          <w:sz w:val="24"/>
        </w:rPr>
        <w:t xml:space="preserve">清运要求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3.1熟悉：首先了解医疗废弃物的管理制度；熟练掌握医疗废物的分类、包装、计量、运送路线等信息管理相关要求；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3.2规范：严格按照《医疗卫生机构医疗废物管理办法》的规定对医疗废物进行处置。为了防止生活垃圾混入医疗垃圾增加处置成本，防止医疗垃圾放入生活垃圾中造成社会危害，应严格分类放置，医疗垃圾装满 3/4 需打包封口；并按类派专人下收，就地称重，集中装箱运送。运送医疗垃圾时工作人员需穿戴个人防护用品，使用专用推车通过污梯运送；运送中严防泄漏；运送工具在使用后应及时清洗消毒，并建立台账；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3.3及时：按照医院垃圾车运送时间每天两次准时将垃圾运送至中转站，防止垃圾在病区滞留。发现医疗垃圾流失、泄漏、扩散等意外事故，应按紧急预案进行处理并及时汇报医院相关职能部门。</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sz w:val="24"/>
        </w:rPr>
      </w:pPr>
      <w:r>
        <w:rPr>
          <w:rFonts w:hint="eastAsia" w:ascii="宋体" w:hAnsi="宋体"/>
          <w:b/>
          <w:bCs/>
          <w:spacing w:val="-10"/>
          <w:sz w:val="24"/>
          <w:lang w:val="en-US" w:eastAsia="zh-CN"/>
        </w:rPr>
        <w:t xml:space="preserve">4.</w:t>
      </w:r>
      <w:r>
        <w:rPr>
          <w:rFonts w:hint="eastAsia" w:ascii="宋体" w:hAnsi="宋体"/>
          <w:b/>
          <w:bCs/>
          <w:spacing w:val="-10"/>
          <w:sz w:val="24"/>
        </w:rPr>
        <w:t xml:space="preserve">配送服务</w:t>
      </w:r>
      <w:r>
        <w:rPr>
          <w:rFonts w:hint="eastAsia" w:ascii="宋体" w:hAnsi="宋体"/>
          <w:sz w:val="24"/>
        </w:rPr>
      </w:r>
      <w:r/>
    </w:p>
    <w:p>
      <w:pPr>
        <w:pStyle w:val="897"/>
        <w:ind w:firstLine="482"/>
        <w:widowControl/>
        <w:rPr>
          <w:rFonts w:hint="eastAsia" w:ascii="宋体" w:hAnsi="宋体"/>
          <w:sz w:val="24"/>
        </w:rPr>
      </w:pPr>
      <w:r>
        <w:rPr>
          <w:rFonts w:hint="eastAsia" w:ascii="宋体" w:hAnsi="宋体"/>
          <w:b/>
          <w:bCs/>
          <w:sz w:val="24"/>
          <w:lang w:val="en-US" w:eastAsia="zh-CN"/>
        </w:rPr>
        <w:t xml:space="preserve">4</w:t>
      </w:r>
      <w:r>
        <w:rPr>
          <w:rFonts w:ascii="宋体" w:hAnsi="宋体"/>
          <w:b/>
          <w:bCs/>
          <w:sz w:val="24"/>
        </w:rPr>
        <w:t xml:space="preserve">.1</w:t>
      </w:r>
      <w:r>
        <w:rPr>
          <w:rFonts w:hint="eastAsia" w:ascii="宋体" w:hAnsi="宋体"/>
          <w:b/>
          <w:bCs/>
          <w:sz w:val="24"/>
        </w:rPr>
        <w:t xml:space="preserve">护送要求：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a.快速：接到病区护送电话后，根据病人的情况选择合适的运送工具，在15-20 分钟内到达现场，遇特殊情况 10 分钟内到达现场进行护送检查；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b.安全：危重病人需在护士的指导下搬运。在护送途中要注意保暖，平车和轮椅运送时要固定牢固，各管道应妥善安置，遇拐弯、斜坡等需减速慢行，防止发生意外；</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c.准确：在护送前、后及检查前、后跟相关科室核对，确保正确无误，按要求护送到指定的地点，完成检查后再护送回病区；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d.文明：礼貌用语，态度亲切；</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rPr>
      </w:pPr>
      <w:r>
        <w:rPr>
          <w:rFonts w:hint="eastAsia" w:ascii="Times New Roman" w:hAnsi="Times New Roman" w:eastAsia="方正仿宋_GBK" w:cs="Times New Roman"/>
          <w:bCs/>
          <w:sz w:val="24"/>
          <w:szCs w:val="24"/>
          <w:lang w:val="en-US" w:eastAsia="zh-CN"/>
        </w:rPr>
        <w:t xml:space="preserve">e.认真：使用护送工具前需认真检查其性能，在护送过程中让病人的头部靠近自己，注意观察情况，遇特殊情况认真记录并及时汇报。</w:t>
      </w:r>
      <w:r>
        <w:rPr>
          <w:rFonts w:hint="eastAsia" w:ascii="宋体" w:hAnsi="宋体" w:eastAsia="宋体" w:cs="Times New Roman"/>
          <w:bCs/>
          <w:sz w:val="24"/>
          <w:szCs w:val="24"/>
        </w:rPr>
      </w:r>
      <w:r/>
    </w:p>
    <w:p>
      <w:pPr>
        <w:pStyle w:val="897"/>
        <w:ind w:firstLine="482"/>
        <w:widowControl/>
        <w:rPr>
          <w:rFonts w:hint="eastAsia" w:ascii="宋体" w:hAnsi="宋体"/>
          <w:sz w:val="24"/>
        </w:rPr>
      </w:pPr>
      <w:r>
        <w:rPr>
          <w:rFonts w:hint="eastAsia" w:ascii="宋体" w:hAnsi="宋体"/>
          <w:b/>
          <w:bCs/>
          <w:sz w:val="24"/>
          <w:lang w:val="en-US" w:eastAsia="zh-CN"/>
        </w:rPr>
        <w:t xml:space="preserve">4</w:t>
      </w:r>
      <w:r>
        <w:rPr>
          <w:rFonts w:ascii="宋体" w:hAnsi="宋体"/>
          <w:b/>
          <w:bCs/>
          <w:sz w:val="24"/>
        </w:rPr>
        <w:t xml:space="preserve">.2</w:t>
      </w:r>
      <w:r>
        <w:rPr>
          <w:rFonts w:hint="eastAsia" w:ascii="宋体" w:hAnsi="宋体"/>
          <w:b/>
          <w:bCs/>
          <w:sz w:val="24"/>
        </w:rPr>
        <w:t xml:space="preserve">大输液等物品的配送</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a.高效：根据科室要求及时领取物品，领取时需和相关科室核对，领回后及时将物品和领用单交给护士站，并清点交接，确保数量、名称准确，包装完好无破损，同时协助护理单元上柜；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b.安全：在运送途中注意安全，针剂药品放入密闭箱内并要上锁，输液耗材要固定牢固，做到人不离车，以防丢失和损坏。</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sz w:val="24"/>
        </w:rPr>
      </w:pPr>
      <w:r>
        <w:rPr>
          <w:rFonts w:hint="eastAsia" w:ascii="宋体" w:hAnsi="宋体"/>
          <w:b/>
          <w:bCs/>
          <w:spacing w:val="-10"/>
          <w:sz w:val="24"/>
          <w:lang w:val="en-US" w:eastAsia="zh-CN"/>
        </w:rPr>
        <w:t xml:space="preserve">5.</w:t>
      </w:r>
      <w:r>
        <w:rPr>
          <w:rFonts w:hint="eastAsia" w:ascii="宋体" w:hAnsi="宋体"/>
          <w:b/>
          <w:bCs/>
          <w:spacing w:val="-10"/>
          <w:sz w:val="24"/>
        </w:rPr>
        <w:t xml:space="preserve">病区送检服务要求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a.快速：接到病区送检电话，一般情况下在15-20 分钟内到达病区将标本送验，遇到紧急情况必须在 10 分钟内到达病区；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b.核对：在取标本时与护士核对，取报告时与化验室及检查科室核对；取回后再与护士站核对。每个阶段的核对必须确保准确无误。</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rPr>
      </w:pPr>
      <w:r>
        <w:rPr>
          <w:rFonts w:hint="eastAsia" w:ascii="宋体" w:hAnsi="宋体" w:eastAsia="宋体" w:cs="Times New Roman"/>
          <w:b/>
          <w:bCs/>
          <w:spacing w:val="-10"/>
          <w:sz w:val="24"/>
          <w:lang w:val="en-US" w:eastAsia="zh-CN"/>
        </w:rPr>
        <w:t xml:space="preserve">6.</w:t>
      </w:r>
      <w:r>
        <w:rPr>
          <w:rFonts w:hint="eastAsia" w:ascii="宋体" w:hAnsi="宋体" w:eastAsia="宋体" w:cs="Times New Roman"/>
          <w:b/>
          <w:bCs/>
          <w:spacing w:val="-10"/>
          <w:sz w:val="24"/>
        </w:rPr>
        <w:t xml:space="preserve">配餐服务（提供 24 小时服务）</w:t>
      </w:r>
      <w:r>
        <w:rPr>
          <w:rFonts w:hint="eastAsia" w:ascii="宋体" w:hAnsi="宋体" w:eastAsia="宋体" w:cs="Times New Roman"/>
          <w:b/>
          <w:bCs/>
          <w:spacing w:val="-10"/>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a.准时：配餐员准时到各病区登记次日及临时补订的饮食，订餐后及时送往膳食科，遵守开饭时间；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b.准确：熟练使用 PDA 订餐机，知晓治疗性饮食的相关知识，严格按照医嘱订餐，订餐后必须跟病人核对确认；分餐时量要准确，不能克扣病人的饭菜；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rPr>
      </w:pPr>
      <w:r>
        <w:rPr>
          <w:rFonts w:hint="eastAsia" w:ascii="Times New Roman" w:hAnsi="Times New Roman" w:eastAsia="方正仿宋_GBK" w:cs="Times New Roman"/>
          <w:bCs/>
          <w:sz w:val="24"/>
          <w:szCs w:val="24"/>
          <w:lang w:val="en-US" w:eastAsia="zh-CN"/>
        </w:rPr>
        <w:t xml:space="preserve">c.规范：分餐时必须戴帽子、口罩、袖套、系围裙；做好餐车、餐具，以及包干区的卫生和消毒。</w:t>
      </w:r>
      <w:r>
        <w:rPr>
          <w:rFonts w:hint="eastAsia" w:ascii="宋体" w:hAnsi="宋体" w:eastAsia="宋体" w:cs="Times New Roman"/>
          <w:bCs/>
          <w:sz w:val="24"/>
          <w:szCs w:val="24"/>
        </w:rPr>
      </w:r>
      <w:r/>
    </w:p>
    <w:p>
      <w:pPr>
        <w:pStyle w:val="897"/>
        <w:ind w:firstLine="482"/>
        <w:widowControl/>
        <w:rPr>
          <w:rFonts w:ascii="宋体" w:hAnsi="宋体" w:eastAsia="宋体" w:cs="Times New Roman"/>
          <w:bCs/>
          <w:sz w:val="24"/>
          <w:szCs w:val="24"/>
          <w:lang w:val="en-US" w:eastAsia="zh-CN"/>
        </w:rPr>
      </w:pPr>
      <w:r>
        <w:rPr>
          <w:rFonts w:hint="eastAsia" w:ascii="宋体" w:hAnsi="宋体" w:cs="宋体"/>
          <w:b/>
          <w:bCs/>
          <w:sz w:val="22"/>
          <w:szCs w:val="20"/>
        </w:rPr>
        <w:t xml:space="preserve">注：配餐员工作归属食堂统一管理、统筹安排。原则上配餐员一人负责两个病区，送餐</w:t>
      </w:r>
      <w:r>
        <w:rPr>
          <w:rFonts w:hint="eastAsia" w:ascii="宋体" w:hAnsi="宋体" w:cs="宋体"/>
          <w:b/>
          <w:bCs/>
          <w:sz w:val="22"/>
          <w:szCs w:val="20"/>
          <w:lang w:eastAsia="zh-CN"/>
        </w:rPr>
        <w:t xml:space="preserve">至床头</w:t>
      </w:r>
      <w:r>
        <w:rPr>
          <w:rFonts w:hint="eastAsia" w:ascii="宋体" w:hAnsi="宋体" w:cs="宋体"/>
          <w:b/>
          <w:bCs/>
          <w:sz w:val="22"/>
          <w:szCs w:val="20"/>
        </w:rPr>
        <w:t xml:space="preserve">。</w:t>
      </w:r>
      <w:r>
        <w:rPr>
          <w:rFonts w:ascii="宋体" w:hAnsi="宋体" w:eastAsia="宋体"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7.驻守服务要求：</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 服从护士长、护理组长的领导，在护士单元老师指导下工作；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 熟练掌握消毒液配比及消毒隔离垃圾分类等院感知识；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 协助门卫管理，保持病员及医务人员进出通道门常闭状态，有人进入及时热情接待并解释工作内容；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 病人有特殊诉求应及时告知护士或医生。保持各室清洁整齐，出室后按要求做好终末处理；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 巡视整理隔离衣、裤、鞋柜，保持清洁整齐，及时添置各种物品；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 安全转运病人、护送检查、送会诊单、手术通知单等；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g.各班认真清点交接器材、被服及物品的数目，并与供应室进行待消毒器械清点，确保数字准确无误，及时领取供应室产包；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h、 认真落实科室内的各项事务。</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8. 夜班工勤人员职责</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 在科室、值班医生、护士的指导下工作；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 负责所有病区陪检、送验、配送、借物、送会诊等工作；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 早6:00 统一收取急血标本送验；早7:00 统一收取第一批标本送验；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rPr>
      </w:pPr>
      <w:r>
        <w:rPr>
          <w:rFonts w:hint="eastAsia" w:ascii="Times New Roman" w:hAnsi="Times New Roman" w:eastAsia="方正仿宋_GBK" w:cs="Times New Roman"/>
          <w:bCs/>
          <w:sz w:val="24"/>
          <w:szCs w:val="24"/>
          <w:lang w:val="en-US" w:eastAsia="zh-CN"/>
        </w:rPr>
        <w:t xml:space="preserve">d. 负责病区应急保洁工作。</w:t>
      </w:r>
      <w:r>
        <w:rPr>
          <w:rFonts w:hint="eastAsia" w:ascii="宋体" w:hAnsi="宋体" w:eastAsia="宋体" w:cs="Times New Roman"/>
          <w:bCs/>
          <w:sz w:val="24"/>
          <w:szCs w:val="24"/>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9. 电梯服务要求</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a.安全：电梯司乘服务需掌握电梯运营中发生问题的应急处理和逃生技能，做好电梯安全使用的宣教工作，制止各种不文明的乘梯行为；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b.规范：开梯前要仔细检查电梯各项设备是否运行正常，每班认真填写电梯的运行记录。对无跟梯司乘的电梯及时巡视；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c.礼貌：着装整齐、仪表端庄；工作时间站立服务，人不离梯，使用文明用语，对于年老、体弱行动不便的需主动服务。</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10.抢救室工勤及驻守服务要求： </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a.在护士长和领班护士指导下进行工作，严格执行各项规章制度和服务规范；</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b.负责物品的清点交接，包括担架、轮椅、被服、便器，并做好记录，保证账物相符；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c.负责清洁担架、轮椅，按院感要求做好便器、脸盆、脚盆的消毒工作；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d.协助护士做好晨间护理，负责病区环境卫生，倾倒各室垃圾；负责擦洗各诊室水池，更换消毒液、台布，清洁护理车，保持处置间整洁；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e.负责护送病人检查、入院转运，严格执行转运流程，保证安全；协助生活护理，协助无陪、抢救病人缴费、取药、化验工作；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f.协助抢救室门禁管理、陪客管理及大厅环境管理；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g.规范执行周事工作；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h.在护士的指导下负责大型补液领取，并定期做好推陈出新；</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i.整理清洁工人仓库，严格交接班；</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j.仪表仪容，在岗在位：着装规范，佩戴胸卡，仪表清洁，遵守劳动纪律，上班时间不得吸烟、串岗聊天、不得私自外出、不打瞌睡，科室电话接听及时，上班时间在分诊台待命；</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k.服务态度，工作作风：对待病人一视同仁，服务态度良好，不与病人或家属发生正面冲突，不利用工作之便拿取病人物品，严禁收受病人礼品，不参与出院转运、不介绍陪护；</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l.转运工作要求：护送病人检查及时、准确，护送途中主动协助，不随意离开病人，正确规范搬运病人，确保病人安全，无坠床、跌倒、管道脱落等不良事件发生；检查项目不漏做；护送住院后及时协助家属取走担架下物品，返回后，及时整理床单元。</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宋体" w:hAnsi="宋体"/>
          <w:sz w:val="28"/>
          <w:szCs w:val="28"/>
        </w:rPr>
      </w:pPr>
      <w:r>
        <w:rPr>
          <w:rFonts w:hint="eastAsia" w:ascii="宋体" w:hAnsi="宋体"/>
          <w:b/>
          <w:bCs/>
          <w:sz w:val="24"/>
        </w:rPr>
        <w:t xml:space="preserve">服务要求和范围：</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76"/>
        <w:gridCol w:w="3286"/>
        <w:gridCol w:w="2604"/>
        <w:gridCol w:w="1996"/>
      </w:tblGrid>
      <w:tr>
        <w:trPr/>
        <w:tc>
          <w:tcPr>
            <w:tcW w:w="676" w:type="dxa"/>
            <w:vAlign w:val="center"/>
            <w:textDirection w:val="lrTb"/>
            <w:noWrap w:val="false"/>
          </w:tcPr>
          <w:p>
            <w:pPr>
              <w:pStyle w:val="897"/>
              <w:jc w:val="center"/>
              <w:widowControl/>
              <w:rPr>
                <w:rFonts w:ascii="宋体" w:hAnsi="宋体"/>
                <w:sz w:val="24"/>
              </w:rPr>
            </w:pPr>
            <w:r>
              <w:rPr>
                <w:b/>
                <w:bCs/>
                <w:szCs w:val="21"/>
              </w:rPr>
              <w:t xml:space="preserve">序号</w:t>
            </w:r>
            <w:r>
              <w:rPr>
                <w:rFonts w:ascii="宋体" w:hAnsi="宋体"/>
                <w:sz w:val="24"/>
              </w:rPr>
            </w:r>
            <w:r/>
          </w:p>
        </w:tc>
        <w:tc>
          <w:tcPr>
            <w:tcW w:w="3286" w:type="dxa"/>
            <w:vAlign w:val="center"/>
            <w:textDirection w:val="lrTb"/>
            <w:noWrap w:val="false"/>
          </w:tcPr>
          <w:p>
            <w:pPr>
              <w:pStyle w:val="897"/>
              <w:jc w:val="center"/>
              <w:widowControl/>
              <w:rPr>
                <w:rFonts w:ascii="宋体" w:hAnsi="宋体"/>
                <w:sz w:val="24"/>
              </w:rPr>
            </w:pPr>
            <w:r>
              <w:rPr>
                <w:rFonts w:hint="eastAsia" w:ascii="宋体" w:hAnsi="宋体"/>
                <w:b/>
                <w:bCs/>
                <w:szCs w:val="21"/>
              </w:rPr>
              <w:t xml:space="preserve">服务内容</w:t>
            </w:r>
            <w:r>
              <w:rPr>
                <w:rFonts w:ascii="宋体" w:hAnsi="宋体"/>
                <w:sz w:val="24"/>
              </w:rPr>
            </w:r>
            <w:r/>
          </w:p>
        </w:tc>
        <w:tc>
          <w:tcPr>
            <w:tcW w:w="2604" w:type="dxa"/>
            <w:vAlign w:val="center"/>
            <w:textDirection w:val="lrTb"/>
            <w:noWrap w:val="false"/>
          </w:tcPr>
          <w:p>
            <w:pPr>
              <w:pStyle w:val="897"/>
              <w:jc w:val="center"/>
              <w:widowControl/>
              <w:rPr>
                <w:rFonts w:ascii="宋体" w:hAnsi="宋体"/>
                <w:sz w:val="24"/>
              </w:rPr>
            </w:pPr>
            <w:r>
              <w:rPr>
                <w:rFonts w:hint="eastAsia" w:ascii="宋体" w:hAnsi="宋体"/>
                <w:b/>
                <w:bCs/>
                <w:szCs w:val="21"/>
              </w:rPr>
              <w:t xml:space="preserve">服务标准</w:t>
            </w:r>
            <w:r>
              <w:rPr>
                <w:rFonts w:ascii="宋体" w:hAnsi="宋体"/>
                <w:sz w:val="24"/>
              </w:rPr>
            </w:r>
            <w:r/>
          </w:p>
        </w:tc>
        <w:tc>
          <w:tcPr>
            <w:tcW w:w="1996" w:type="dxa"/>
            <w:vAlign w:val="center"/>
            <w:textDirection w:val="lrTb"/>
            <w:noWrap w:val="false"/>
          </w:tcPr>
          <w:p>
            <w:pPr>
              <w:pStyle w:val="897"/>
              <w:jc w:val="center"/>
              <w:widowControl/>
              <w:rPr>
                <w:rFonts w:ascii="宋体" w:hAnsi="宋体"/>
                <w:sz w:val="24"/>
              </w:rPr>
            </w:pPr>
            <w:r>
              <w:rPr>
                <w:rFonts w:hint="eastAsia" w:ascii="宋体" w:hAnsi="宋体"/>
                <w:b/>
                <w:bCs/>
                <w:szCs w:val="21"/>
              </w:rPr>
              <w:t xml:space="preserve">频次</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1</w:t>
            </w:r>
            <w:r>
              <w:rPr>
                <w:rFonts w:ascii="宋体" w:hAnsi="宋体"/>
                <w:sz w:val="24"/>
              </w:rPr>
            </w:r>
            <w:r/>
          </w:p>
        </w:tc>
        <w:tc>
          <w:tcPr>
            <w:tcW w:w="3286" w:type="dxa"/>
            <w:vAlign w:val="center"/>
            <w:textDirection w:val="lrTb"/>
            <w:noWrap w:val="false"/>
          </w:tcPr>
          <w:p>
            <w:pPr>
              <w:pStyle w:val="897"/>
              <w:spacing w:line="320" w:lineRule="exact"/>
              <w:rPr>
                <w:rFonts w:ascii="宋体" w:hAnsi="宋体"/>
                <w:szCs w:val="21"/>
              </w:rPr>
            </w:pPr>
            <w:r>
              <w:rPr>
                <w:rFonts w:hint="eastAsia" w:ascii="宋体" w:hAnsi="宋体"/>
                <w:szCs w:val="21"/>
              </w:rPr>
              <w:t xml:space="preserve">物品交接</w:t>
            </w:r>
            <w:r>
              <w:rPr>
                <w:rFonts w:hint="eastAsia" w:ascii="宋体" w:hAnsi="宋体"/>
                <w:szCs w:val="21"/>
                <w:lang w:eastAsia="zh-CN"/>
              </w:rPr>
              <w:t xml:space="preserve">（</w:t>
            </w:r>
            <w:r>
              <w:rPr>
                <w:rFonts w:hint="eastAsia" w:ascii="宋体" w:hAnsi="宋体"/>
                <w:szCs w:val="21"/>
              </w:rPr>
              <w:t xml:space="preserve">被服、担架布等</w:t>
            </w:r>
            <w:r>
              <w:rPr>
                <w:rFonts w:hint="eastAsia" w:ascii="宋体" w:hAnsi="宋体"/>
                <w:szCs w:val="21"/>
                <w:lang w:eastAsia="zh-CN"/>
              </w:rPr>
              <w:t xml:space="preserve">）</w:t>
            </w:r>
            <w:r>
              <w:rPr>
                <w:rFonts w:hint="eastAsia" w:ascii="宋体" w:hAnsi="宋体"/>
                <w:szCs w:val="21"/>
              </w:rPr>
              <w:t xml:space="preserve">；治疗室大型补液补充，试管领取；</w:t>
            </w:r>
            <w:r>
              <w:rPr>
                <w:rFonts w:ascii="宋体" w:hAnsi="宋体"/>
                <w:szCs w:val="21"/>
              </w:rPr>
            </w:r>
            <w:r/>
          </w:p>
          <w:p>
            <w:pPr>
              <w:pStyle w:val="897"/>
              <w:jc w:val="left"/>
              <w:spacing w:line="360" w:lineRule="atLeast"/>
              <w:widowControl/>
              <w:rPr>
                <w:rFonts w:ascii="宋体" w:hAnsi="宋体"/>
                <w:sz w:val="24"/>
              </w:rPr>
            </w:pPr>
            <w:r>
              <w:rPr>
                <w:rFonts w:hint="eastAsia" w:ascii="宋体" w:hAnsi="宋体"/>
                <w:sz w:val="24"/>
              </w:rPr>
              <w:t xml:space="preserve"> </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物品数目相符，补液补充完好</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每天各一次</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2</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仓库整理、被服整理、所有内勤工作、每天补充抢救室大型补液</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仓库整齐、被服整洁</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每天一次</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3</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清洁、消毒担架、轮椅及病床，担架摆放整齐</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500毫克含氯制剂擦拭，清洁无血迹</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pacing w:val="4"/>
                <w:szCs w:val="21"/>
              </w:rPr>
              <w:t xml:space="preserve">转运床在一用一消毒的基础上，增加每日早晚2次消毒擦拭</w:t>
            </w:r>
            <w:r>
              <w:rPr>
                <w:rFonts w:hint="eastAsia" w:ascii="宋体" w:hAnsi="宋体"/>
                <w:szCs w:val="21"/>
              </w:rPr>
              <w:t xml:space="preserve">，有污染时随时消毒；</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4</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护送病人外检、住院，终末处理床单元（含氯制剂毛巾擦拭床单元、</w:t>
            </w:r>
            <w:r>
              <w:rPr>
                <w:rFonts w:hint="eastAsia" w:ascii="宋体" w:hAnsi="宋体"/>
                <w:szCs w:val="21"/>
                <w:lang w:eastAsia="zh-CN"/>
              </w:rPr>
              <w:t xml:space="preserve">更换</w:t>
            </w:r>
            <w:r>
              <w:rPr>
                <w:rFonts w:hint="eastAsia" w:ascii="宋体" w:hAnsi="宋体"/>
                <w:szCs w:val="21"/>
              </w:rPr>
              <w:t xml:space="preserve">一次性床罩，有序放置担架），将氧气筒关闭归位，帮助无家属患者缴费、取药、送化验等；根据护士安排，如借</w:t>
            </w:r>
            <w:r>
              <w:rPr>
                <w:rFonts w:hint="eastAsia" w:ascii="宋体" w:hAnsi="宋体"/>
                <w:szCs w:val="21"/>
                <w:lang w:eastAsia="zh-CN"/>
              </w:rPr>
              <w:t xml:space="preserve">，还</w:t>
            </w:r>
            <w:r>
              <w:rPr>
                <w:rFonts w:hint="eastAsia" w:ascii="宋体" w:hAnsi="宋体"/>
                <w:szCs w:val="21"/>
              </w:rPr>
              <w:t xml:space="preserve">物品、送修物品等</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500毫克含氯制剂擦拭，清洁无血迹，主动服务，在护士指导下搬运，安全转运</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根据病人需要按需</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5</w:t>
            </w:r>
            <w:r>
              <w:rPr>
                <w:rFonts w:ascii="宋体" w:hAnsi="宋体"/>
                <w:sz w:val="24"/>
              </w:rPr>
            </w:r>
            <w:r/>
          </w:p>
        </w:tc>
        <w:tc>
          <w:tcPr>
            <w:tcW w:w="3286" w:type="dxa"/>
            <w:vAlign w:val="center"/>
            <w:textDirection w:val="lrTb"/>
            <w:noWrap w:val="false"/>
          </w:tcPr>
          <w:p>
            <w:pPr>
              <w:pStyle w:val="897"/>
              <w:spacing w:line="320" w:lineRule="exact"/>
              <w:rPr>
                <w:rFonts w:ascii="宋体" w:hAnsi="宋体"/>
                <w:szCs w:val="21"/>
              </w:rPr>
            </w:pPr>
            <w:r>
              <w:rPr>
                <w:rFonts w:hint="eastAsia" w:ascii="宋体" w:hAnsi="宋体"/>
                <w:szCs w:val="21"/>
              </w:rPr>
              <w:t xml:space="preserve">晨间护理，协助护士做好各个诊室及被服间的整理、</w:t>
            </w:r>
            <w:r>
              <w:rPr>
                <w:rFonts w:hint="eastAsia" w:ascii="宋体" w:hAnsi="宋体"/>
                <w:szCs w:val="21"/>
                <w:lang w:eastAsia="zh-CN"/>
              </w:rPr>
              <w:t xml:space="preserve">清洁，清洁</w:t>
            </w:r>
            <w:r>
              <w:rPr>
                <w:rFonts w:hint="eastAsia" w:ascii="宋体" w:hAnsi="宋体"/>
                <w:szCs w:val="21"/>
              </w:rPr>
              <w:t xml:space="preserve">抢救室、清创室、洗胃室以及各诊室医疗垃圾桶，消毒痰盂等，清洁护理车，整理处置间，按规定配置处置间各个浸泡桶的含氯消毒液</w:t>
            </w:r>
            <w:r>
              <w:rPr>
                <w:rFonts w:hint="eastAsia" w:ascii="宋体" w:hAnsi="宋体"/>
                <w:szCs w:val="21"/>
                <w:lang w:eastAsia="zh-CN"/>
              </w:rPr>
              <w:t xml:space="preserve">。</w:t>
            </w:r>
            <w:r>
              <w:rPr>
                <w:rFonts w:ascii="宋体" w:hAnsi="宋体"/>
                <w:szCs w:val="21"/>
              </w:rPr>
            </w:r>
            <w:r/>
          </w:p>
          <w:p>
            <w:pPr>
              <w:pStyle w:val="897"/>
              <w:jc w:val="left"/>
              <w:spacing w:line="360" w:lineRule="atLeast"/>
              <w:widowControl/>
              <w:rPr>
                <w:rFonts w:ascii="宋体" w:hAnsi="宋体"/>
                <w:sz w:val="24"/>
              </w:rPr>
            </w:pPr>
            <w:r>
              <w:rPr>
                <w:rFonts w:hint="eastAsia" w:ascii="宋体" w:hAnsi="宋体"/>
                <w:sz w:val="24"/>
              </w:rPr>
              <w:t xml:space="preserve"> </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及时、安全、床单元无污染、便后洗手，开窗通风、保持空气流通无异味，协助记录，消毒液配比浓度正确。</w:t>
            </w:r>
            <w:r>
              <w:rPr>
                <w:rFonts w:ascii="宋体" w:hAnsi="宋体"/>
                <w:sz w:val="24"/>
              </w:rPr>
            </w:r>
            <w:r/>
          </w:p>
        </w:tc>
        <w:tc>
          <w:tcPr>
            <w:tcW w:w="1996" w:type="dxa"/>
            <w:vAlign w:val="center"/>
            <w:textDirection w:val="lrTb"/>
            <w:noWrap w:val="false"/>
          </w:tcPr>
          <w:p>
            <w:pPr>
              <w:pStyle w:val="897"/>
              <w:jc w:val="center"/>
              <w:widowControl/>
              <w:rPr>
                <w:rFonts w:ascii="宋体" w:hAnsi="宋体"/>
                <w:sz w:val="24"/>
              </w:rPr>
            </w:pPr>
            <w:r>
              <w:rPr>
                <w:rFonts w:hint="eastAsia" w:ascii="宋体" w:hAnsi="宋体"/>
                <w:szCs w:val="21"/>
              </w:rPr>
              <w:t xml:space="preserve">每天</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6</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整理处置间，倾倒各室垃圾后下班，清洁交班</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垃圾及时倾倒，符合规范要求，清洁交班</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按需</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7</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夜班更换洗胃桶内冷开水，备好热水；</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每晚更换，更换旧的凉开水，保证抢救洗胃用水</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每晚</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b/>
                <w:bCs/>
                <w:sz w:val="24"/>
              </w:rPr>
            </w:pPr>
            <w:r>
              <w:rPr>
                <w:rFonts w:hint="eastAsia" w:ascii="宋体" w:hAnsi="宋体"/>
                <w:b/>
                <w:bCs/>
                <w:sz w:val="24"/>
              </w:rPr>
              <w:t xml:space="preserve">8</w:t>
            </w:r>
            <w:r>
              <w:rPr>
                <w:rFonts w:ascii="宋体" w:hAnsi="宋体"/>
                <w:b/>
                <w:bCs/>
                <w:sz w:val="24"/>
              </w:rPr>
            </w:r>
            <w:r/>
          </w:p>
        </w:tc>
        <w:tc>
          <w:tcPr>
            <w:tcW w:w="3286" w:type="dxa"/>
            <w:vAlign w:val="center"/>
            <w:textDirection w:val="lrTb"/>
            <w:noWrap w:val="false"/>
          </w:tcPr>
          <w:p>
            <w:pPr>
              <w:pStyle w:val="897"/>
              <w:jc w:val="left"/>
              <w:spacing w:line="360" w:lineRule="atLeast"/>
              <w:widowControl/>
              <w:rPr>
                <w:rFonts w:ascii="宋体" w:hAnsi="宋体"/>
                <w:szCs w:val="21"/>
              </w:rPr>
            </w:pPr>
            <w:r>
              <w:rPr>
                <w:rFonts w:hint="eastAsia" w:ascii="宋体" w:hAnsi="宋体"/>
                <w:szCs w:val="21"/>
              </w:rPr>
              <w:t xml:space="preserve">及时协助护士接诊120，新病人及时发放被服；</w:t>
            </w:r>
            <w:r>
              <w:rPr>
                <w:rFonts w:ascii="宋体" w:hAnsi="宋体"/>
                <w:szCs w:val="21"/>
              </w:rPr>
            </w:r>
            <w:r/>
          </w:p>
        </w:tc>
        <w:tc>
          <w:tcPr>
            <w:tcW w:w="2604" w:type="dxa"/>
            <w:vAlign w:val="center"/>
            <w:textDirection w:val="lrTb"/>
            <w:noWrap w:val="false"/>
          </w:tcPr>
          <w:p>
            <w:pPr>
              <w:pStyle w:val="897"/>
              <w:jc w:val="left"/>
              <w:spacing w:line="360" w:lineRule="atLeast"/>
              <w:widowControl/>
              <w:rPr>
                <w:rFonts w:ascii="宋体" w:hAnsi="宋体"/>
                <w:szCs w:val="21"/>
              </w:rPr>
            </w:pPr>
            <w:r>
              <w:rPr>
                <w:rFonts w:hint="eastAsia" w:ascii="宋体" w:hAnsi="宋体"/>
                <w:szCs w:val="21"/>
              </w:rPr>
              <w:t xml:space="preserve">主动服务，在护士指导下搬运</w:t>
            </w:r>
            <w:r>
              <w:rPr>
                <w:rFonts w:ascii="宋体" w:hAnsi="宋体"/>
                <w:szCs w:val="21"/>
              </w:rPr>
            </w:r>
            <w:r/>
          </w:p>
        </w:tc>
        <w:tc>
          <w:tcPr>
            <w:tcW w:w="1996" w:type="dxa"/>
            <w:vAlign w:val="center"/>
            <w:textDirection w:val="lrTb"/>
            <w:noWrap w:val="false"/>
          </w:tcPr>
          <w:p>
            <w:pPr>
              <w:pStyle w:val="897"/>
              <w:jc w:val="center"/>
              <w:spacing w:line="360" w:lineRule="atLeast"/>
              <w:widowControl/>
              <w:rPr>
                <w:rFonts w:ascii="宋体" w:hAnsi="宋体"/>
                <w:szCs w:val="21"/>
              </w:rPr>
            </w:pPr>
            <w:r>
              <w:rPr>
                <w:rFonts w:hint="eastAsia" w:ascii="宋体" w:hAnsi="宋体"/>
                <w:szCs w:val="21"/>
              </w:rPr>
              <w:t xml:space="preserve">按需</w:t>
            </w:r>
            <w:r>
              <w:rPr>
                <w:rFonts w:ascii="宋体" w:hAnsi="宋体"/>
                <w:szCs w:val="21"/>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sz w:val="24"/>
              </w:rPr>
              <w:t xml:space="preserve">9</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充氧气筒</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动作轻柔，认真</w:t>
            </w:r>
            <w:r>
              <w:rPr>
                <w:rFonts w:ascii="宋体" w:hAnsi="宋体"/>
                <w:sz w:val="24"/>
              </w:rPr>
            </w:r>
            <w:r/>
          </w:p>
          <w:p>
            <w:pPr>
              <w:pStyle w:val="897"/>
              <w:jc w:val="left"/>
              <w:spacing w:line="360" w:lineRule="atLeast"/>
              <w:widowControl/>
              <w:rPr>
                <w:rFonts w:ascii="宋体" w:hAnsi="宋体"/>
                <w:sz w:val="24"/>
              </w:rPr>
            </w:pPr>
            <w:r>
              <w:rPr>
                <w:rFonts w:hint="eastAsia" w:ascii="宋体" w:hAnsi="宋体"/>
                <w:szCs w:val="21"/>
              </w:rPr>
              <w:t xml:space="preserve">核对，用氧安全</w:t>
            </w:r>
            <w:r>
              <w:rPr>
                <w:rFonts w:ascii="宋体" w:hAnsi="宋体"/>
                <w:sz w:val="24"/>
              </w:rPr>
            </w:r>
            <w:r/>
          </w:p>
        </w:tc>
        <w:tc>
          <w:tcPr>
            <w:tcW w:w="1996" w:type="dxa"/>
            <w:vAlign w:val="center"/>
            <w:textDirection w:val="lrTb"/>
            <w:noWrap w:val="false"/>
          </w:tcPr>
          <w:p>
            <w:pPr>
              <w:pStyle w:val="897"/>
              <w:jc w:val="center"/>
              <w:widowControl/>
              <w:rPr>
                <w:rFonts w:ascii="宋体" w:hAnsi="宋体"/>
                <w:sz w:val="24"/>
              </w:rPr>
            </w:pPr>
            <w:r>
              <w:rPr>
                <w:rFonts w:hint="eastAsia" w:ascii="宋体" w:hAnsi="宋体"/>
                <w:szCs w:val="21"/>
              </w:rPr>
              <w:t xml:space="preserve">早中晚检查氧气空满现状，进行补充，用</w:t>
            </w:r>
            <w:r>
              <w:rPr>
                <w:rFonts w:hint="eastAsia" w:ascii="宋体" w:hAnsi="宋体"/>
                <w:szCs w:val="21"/>
                <w:lang w:eastAsia="zh-CN"/>
              </w:rPr>
              <w:t xml:space="preserve">完</w:t>
            </w:r>
            <w:r>
              <w:rPr>
                <w:rFonts w:hint="eastAsia" w:ascii="宋体" w:hAnsi="宋体"/>
                <w:szCs w:val="21"/>
              </w:rPr>
              <w:t xml:space="preserve">及时补充</w:t>
            </w:r>
            <w:r>
              <w:rPr>
                <w:rFonts w:ascii="宋体" w:hAnsi="宋体"/>
                <w:sz w:val="24"/>
              </w:rPr>
            </w:r>
            <w:r/>
          </w:p>
        </w:tc>
      </w:tr>
    </w:tbl>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ind w:firstLine="442"/>
        <w:spacing w:line="0" w:lineRule="atLeast"/>
        <w:rPr>
          <w:rFonts w:ascii="宋体" w:hAnsi="宋体" w:eastAsia="宋体" w:cs="Times New Roman"/>
          <w:b/>
          <w:bCs/>
          <w:spacing w:val="-10"/>
          <w:sz w:val="24"/>
          <w:highlight w:val="none"/>
          <w:lang w:val="en-US" w:eastAsia="zh-CN"/>
        </w:rPr>
      </w:pPr>
      <w:r>
        <w:rPr>
          <w:rFonts w:hint="eastAsia" w:ascii="宋体" w:hAnsi="宋体" w:eastAsia="宋体" w:cs="Times New Roman"/>
          <w:b/>
          <w:bCs/>
          <w:spacing w:val="-10"/>
          <w:sz w:val="24"/>
          <w:highlight w:val="none"/>
          <w:lang w:val="en-US" w:eastAsia="zh-CN"/>
        </w:rPr>
        <w:t xml:space="preserve">11.护理员服务要求：</w:t>
      </w:r>
      <w:r>
        <w:rPr>
          <w:rFonts w:ascii="宋体" w:hAnsi="宋体" w:eastAsia="宋体" w:cs="Times New Roman"/>
          <w:b/>
          <w:bCs/>
          <w:spacing w:val="-10"/>
          <w:sz w:val="24"/>
          <w:highlight w:val="non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a.服从科室及护士长的领导，并在其指导下进行工作， 人员须具有主动服务意识，工作踏实、能吃苦耐劳；</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b.熟练掌握消毒隔离垃圾分类等知识 ，定期清理层流过滤网；</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c.切实落实门卫管理制度，严格限制探视人数，为家属、医护人员发放隔离衣及拖鞋并及时整理。保证探视处鞋套、帽子、口罩准备充足；负责家属递送住院患者生活物品或饭菜的接收等；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d.负责患者外出检查或入科、转科、出院等，保证患者安全，及各种耗材物资的补充请领、会诊单、药物的审批等；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e.在护士指导下完成病人的生活护理；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f.巡视病房，应接病人需求，注意病人安全，认真落实防护措施，及时固定床栏、协助病人下床。</w:t>
      </w:r>
      <w:r>
        <w:rPr>
          <w:rFonts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r>
      <w:r/>
    </w:p>
    <w:p>
      <w:pPr>
        <w:pStyle w:val="897"/>
        <w:spacing w:line="0" w:lineRule="atLeast"/>
        <w:rPr>
          <w:rFonts w:hint="eastAsia"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t xml:space="preserve">标段三：重症监护等区域护理员服务</w:t>
      </w:r>
      <w:r>
        <w:rPr>
          <w:rFonts w:hint="eastAsia" w:ascii="宋体" w:hAnsi="宋体" w:eastAsia="宋体" w:cs="Times New Roman"/>
          <w:b/>
          <w:bCs w:val="0"/>
          <w:sz w:val="32"/>
          <w:szCs w:val="32"/>
          <w:highlight w:val="none"/>
          <w:lang w:val="en-US" w:eastAsia="zh-CN"/>
        </w:rPr>
      </w:r>
      <w:r/>
    </w:p>
    <w:p>
      <w:pPr>
        <w:pStyle w:val="897"/>
        <w:ind w:firstLine="56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一、采购标的需实现的功能或者目标，以及为落实政府采购政策需满足的要求</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全院范围监护及病房危重患者生活护理的医疗护理员管理服务以及配合护理部做好优质护理和亲情陪护。</w:t>
      </w:r>
      <w:r>
        <w:rPr>
          <w:rFonts w:hint="eastAsia" w:ascii="Times New Roman" w:hAnsi="Times New Roman" w:eastAsia="方正仿宋_GBK" w:cs="Times New Roman"/>
          <w:bCs/>
          <w:sz w:val="24"/>
          <w:szCs w:val="24"/>
          <w:lang w:val="en-US" w:eastAsia="zh-CN"/>
        </w:rPr>
      </w:r>
      <w:r/>
    </w:p>
    <w:p>
      <w:pPr>
        <w:pStyle w:val="897"/>
        <w:ind w:firstLine="56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二、采购标的需执行的国家相关标准、行业标准、地方标准或者其他标准、规范</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按国家现行相关法律法规和行业标准执行。需满足江苏省卫生厅（苏卫医政[2020]78号）《关于印发江苏省加强医疗护理员培训和规范管理工作实施方案的通知》，同时满足后续相关的行业政策，法律法规，行业标准的要求。</w:t>
      </w:r>
      <w:r>
        <w:rPr>
          <w:rFonts w:hint="eastAsia" w:ascii="Times New Roman" w:hAnsi="Times New Roman" w:eastAsia="方正仿宋_GBK" w:cs="Times New Roman"/>
          <w:bCs/>
          <w:sz w:val="24"/>
          <w:szCs w:val="24"/>
          <w:lang w:val="en-US" w:eastAsia="zh-CN"/>
        </w:rPr>
      </w:r>
      <w:r/>
    </w:p>
    <w:p>
      <w:pPr>
        <w:pStyle w:val="897"/>
        <w:ind w:firstLine="56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三、采购标的需满足的质量、安全、技术规格、物理特性等要求</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符合国家现行相关法律法规和行业标准，以及本项目采购文件要求。院方有权根据实际情况对工作内容进行合理调整。</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1.服务范围和内容（包括但不限于）：</w:t>
      </w:r>
      <w:r>
        <w:rPr>
          <w:rFonts w:hint="eastAsia"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（1）负责照顾病人的饮食、排泄、身体清洁、基本活动及其他生活起居；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（2）病人异常情况需及时向医护人员报告；</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（3）配合护士做好相关工作；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（4）配合护士长安排的其他与医疗护理相关事务；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（5）若因中标方管理不善、服务不规范，导致的服务纠纷和事故或由此引起的其它事件，由中标方承担全部责任。</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bookmarkStart w:id="193" w:name="OLE_LINK12"/>
      <w:r>
        <w:rPr>
          <w:rFonts w:hint="eastAsia" w:ascii="Times New Roman" w:hAnsi="Times New Roman" w:eastAsia="方正仿宋_GBK" w:cs="Times New Roman"/>
          <w:b/>
          <w:bCs w:val="0"/>
          <w:sz w:val="24"/>
          <w:szCs w:val="24"/>
          <w:lang w:val="en-US" w:eastAsia="zh-CN"/>
        </w:rPr>
        <w:t xml:space="preserve">2.护理员要求：</w:t>
      </w:r>
      <w:r>
        <w:rPr>
          <w:rFonts w:hint="eastAsia"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（1）有公安的身份安全审查，录用员工必须遵纪守法，无违法违纪及不良诚信记录。</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（2）所有护理员必须持健康证、身份证上岗，健康证复印件上交医院护理部备查。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（3）用工年龄原则上不超过65周岁，持证上岗，具有下列条件：取得省级护理学会指定的具有培训资质的机构出具的医疗护理员资格证书，并经岗前培训合格后方可上岗。</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bookmarkEnd w:id="193"/>
      <w:r>
        <w:rPr>
          <w:rFonts w:hint="eastAsia" w:ascii="Times New Roman" w:hAnsi="Times New Roman" w:eastAsia="方正仿宋_GBK" w:cs="Times New Roman"/>
          <w:bCs/>
          <w:sz w:val="24"/>
          <w:szCs w:val="24"/>
          <w:lang w:val="en-US" w:eastAsia="zh-CN"/>
        </w:rPr>
        <w:t xml:space="preserve">（4）工作人员遵守医院管理规范，维护良好的工作环境。无不良嗜好，不得在院内工作时间赌博、酗酒、大声喧哗等；不得与患者及家属发生争吵或不理不睬；不得私自收集废品买卖；严禁私拿公物。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（5）不得违反消防安全管理规范，包括但不限于不在非吸烟区吸烟、不在病区煮生食、不使用电器（手机、手电筒充电器除外）等。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不得私自收取患者及家属钱物。不得擅自接受家属聘请陪护；不得向家属索要节假日红包；不允许参与寿衣买卖活动；不得向病家兜售和租借躺椅、卫生纸、棉被、一次性便器、尿垫、支具等护理用品；协助护士进行尸体料理时，不得向家属索要红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（7）员工需统一着装上岗。中标人统一提供护理员上岗着装，并保障护理员工作服至少每周两次集中清洗更换。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（8）服从科室出勤管理，根据供应商驻院管理人员排班准时出勤，严禁私自调班，严格执行请销假手续，请假需经所在科室护士长和供应商驻院管理人员同意。</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3.监护护理员工作流程及工作职责：</w:t>
      </w:r>
      <w:r>
        <w:rPr>
          <w:rFonts w:hint="eastAsia"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（1）监护护理员工作流程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（1.1）重症医学科(ICU)护理员工作流程</w:t>
      </w:r>
      <w:r>
        <w:rPr>
          <w:rFonts w:hint="eastAsia" w:ascii="Times New Roman" w:hAnsi="Times New Roman" w:eastAsia="方正仿宋_GBK" w:cs="Times New Roman"/>
          <w:bCs/>
          <w:sz w:val="24"/>
          <w:szCs w:val="24"/>
          <w:lang w:val="en-US" w:eastAsia="zh-CN"/>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重症医学科(ICU)护理员工作流程（早）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6:50-7:00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夜班交接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清点被服与协助病人餐前洗手，</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喂饭或协助进餐，漱口，洗碗，清理，清理床边用物</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参加晨间护理协助整理床单元，必要时协助擦浴，更衣</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洗脸，梳头，口腔，会阴及足部护理，床上移动等</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8:00-8:20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协助医护老师床边交接班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8:20-10:00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整理床头柜，落实周事</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巡视病房，满足各种生活所需，包括湿润嘴唇，协助饮水，大小便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患者出入院整理物品，搬床等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10:00-11:30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巡视病房，满足各种生活所需（包括湿润嘴唇，协助饮水，大小便）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规范收集处置医疗垃圾，称大小便，打开水</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11:30-12:30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协助病人午餐，工勤交替午餐</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12:30-14:00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协助护士午间护理，将护士更换好的引流袋（瓶）中的废弃引流液进行倾倒，及时收床边垃圾</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协助翻身做好探视期间病人护理工作</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16:30-19:00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协助护士交接班，协助病人晚餐，工勤交替晚餐，晚间护理工作</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ICU护理员工作流程（晚）</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18:50-19:00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与早班护理员进行床边交接班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19:00-21:30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协助护士翻身拍背，床上移动等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协助关门窗、熄灯、关电视、拉窗帘、安排患者入睡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巡视病房，满足各种生活所需，（包括湿润嘴唇，协助饮水，大小便）</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21:30-04:30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正确使用床栏；主动巡视病房，询问患者需求，及时提供帮助，满足患者需求</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04:30-07:00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规范收集处置医疗垃圾，协助医护常规工作，倒引流液，尿液，收垃圾，翻身，清洁面部，会阴</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（1.2）急诊（ICU）护理员工作流程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急诊（ICU）护理员工作流程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进行晨间护理（漱口、刷牙、洗脸、洗手、梳头、剃须、进食、更换床单、夏天卧床病人擦浴、更衣等）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整理床单元、打扫病房卫生</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7:30-10:00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按照病人生理、心理的需求，例如：协助病人大小便，协助病人吃饭，进行心理护理等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按照病人病情的需要，例如：更换体位、按摩、协助配送人护送病员做各项辅助检查及治疗、协助病人进行肢体功能锻炼、床上床下活动等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协助护士观察病情，发现异常立即与医生、护士联系。保持病房床单元的整洁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08:00擦拭床单元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在护士指导下协助病人床上擦浴、更换病员服、修剪指甲</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对出院、转科病人的床单元进行终末处理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协助护士对新入科病人进行处置，更换病员服，整理生活用品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检查病人生活用品是否齐全，整理抽屉、橱柜物品，缺少物品告知护士</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协助病人进餐，餐毕协助漱口、洗脸、洗手、洗碗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自我就餐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按照病人生理、心里的需求，例如：协助病人大小便，协助病人进食，进行心里护理等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按照病人病情的需要。例如：跟换体位、按摩，协助配送人护送病员做各项辅助检查及治疗、协助病人进行肢体功能锻炼、床上床下活动等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协助护士观察病情，发现异常立即与医生护士联系，保持病室床单元的整洁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对出院、转科病人的床单元进行终末处理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17:30-20:30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协助病人进餐。餐毕协助漱口、洗脸、洗手、洗碗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进行晚间护理（漱口、刷牙、洗脸）</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20:30-21:00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关大灯、拉窗帘，根据季节为病人增减衣被、毛毯</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帮助病人入睡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每隔1-2小时巡视病房一次，了解病人睡眠情况</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协助护士观察病情，更换体位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协助病人大小便、进食</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协助护士完成大小便标本的留取、计量</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4点左右擦床</w:t>
            </w:r>
            <w:r>
              <w:rPr>
                <w:rFonts w:hint="eastAsia" w:ascii="Times New Roman" w:hAnsi="Times New Roman" w:eastAsia="方正仿宋_GBK" w:cs="Times New Roman"/>
                <w:bCs/>
                <w:sz w:val="24"/>
                <w:szCs w:val="24"/>
                <w:lang w:val="en-US" w:eastAsia="zh-CN"/>
              </w:rPr>
            </w:r>
            <w:r/>
          </w:p>
        </w:tc>
      </w:tr>
      <w:tr>
        <w:trPr/>
        <w:tc>
          <w:tcPr>
            <w:gridSpan w:val="2"/>
            <w:tcW w:w="8330"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科室每周一~周五更换床单（按更换规则），周六洗头</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（1.3）神经内科（ICU）护理员工作流程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神经内科（ICU）护理员工作流程（早）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6:20-6:30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与夜班护理员交接班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6:30-8:30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协助护士交接班，晨间护理，协助护士为病人翻身，叩背，必要时协助病人擦浴、更衣</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协助病人用餐等，更换床单、被套、病员服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整理床头柜，擦拭床边吊塔，清理大便，倾倒尿液</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协助病人洗脸，梳头，口腔，会阴及足部护理，床上移动等，协助病人洗手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8:30-10:00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整理床头柜，落实周事，更换清点污床单，床单元消毒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患者出入院整理物品，搬床等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10:00-11:00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帮助转出病人整理生活用物，与护士一起转运病人，协助护士做好床单元的终末处理（浸泡脸盆、脚盆、消毒床等）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规范收集处置医疗垃圾，称大小便，打开水</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协助病人午餐，工勤交替午餐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12:00-14:30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收走监护污物桶内垃圾，送至电梯口</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协助护士给患者翻身、叩背、擦浴、更换冰枕、清理大便、倾倒尿液，床单元消毒与中班护理员交接班</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神经内科（ICU）护理员工作流程（中）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14:20-14:30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14:30-15:00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整理床单元，准备探视</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15:00-16:00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做好应接家属探视的准备，整理家属的隔离衣，配合送家属离开监护</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16:00-16:30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巡视病房，应接病人传话，递送便器等；协助病人翻身叩背、擦浴和清理大便</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16:30-17:00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协助护士交接班，协助护士为病人翻身、叩背、擦浴</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17:00-19:00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协助护士晚间护理，为病人翻身、叩背、擦浴、更衣、更换冰枕，协助病人进晚餐，工勤交替用餐</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19:00-22:20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协助病人翻身、叩背、更换冰枕、清理大便、倾倒尿液</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收集生活医疗垃圾,送至电梯口</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与夜班护理员交接班</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神经内科（ICU）护理员工作流程（夜）</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22:20-22:30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与中班护理员交接班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22:30-00:00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00:00-01:00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翻身拍背、清理大便、倾倒尿液（0点到6点每2小时进行翻身拍背、清理大病、倾倒尿液）</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01:00-05:00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05:00-05:30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协助护士给病人洗漱，倾倒各种引流液，夜间随时做好床单元终末消毒处理</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05:30-06:00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收走监护污物桶内垃圾，送至电梯口，随时开关门</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06:00-07:00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协助病人进早餐，协助护士整理床单元</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（1.4）心血管外科(ICU)护理员工作流程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心血管外科(ICU)护理员工作流程（早）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6:20-6:30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6:30-6:40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与夜班护理员进行物品交接及床边交接班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6:40-7:10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协助病人餐前洗手，喂饭或协助进餐，漱口，洗碗，协助护士给患者翻身</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7:10-7:50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7:50-10:00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协助整理床单元：清理床边用物，更换床单，整理床头柜，擦床，擦床头柜</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参加晨间护理，必要时协助病人擦浴、更衣</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帮助转出病人整理生活用物，搬床等</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10:00-11:00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协助转运病人，做好床单元的终末处理（浸泡吐痰罐、消毒床、擦拭床头柜等）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协助护士铺手术床</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规范收集处置医疗垃圾，打开水</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协助病人午餐，工勤交替午餐（避免午间人力资源匮乏时）</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收走监护污物桶内垃圾，送至电梯口</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协助护士午间护理，将护士更换好的引流袋（瓶）中的废弃引流液进行倾倒</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协助整理术后入室病人物品</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协助翻身，协助病人洗脸，梳头，会阴及足部护理，床上移动等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16:30-18:00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协助护士交接班，协助病人晚餐，晚间护理工作</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心血管外科(ICU)护理员工作流程（夜）</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17:50-18:00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与白班护理员进行物品交接及床边交接班，清点被服</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18:00-21:30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协助护士做好晚间护理，必要时协助病人更衣、进晚餐</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协助护士给病人翻身拍背，床上移动等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巡视病房，满足病人各种生活所需，（包括湿润嘴唇，协助饮水，大小便）</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21:30-05:00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正确使用床栏，询问患者需求，及时提供帮助，满足患者需求</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主动巡视病房，应接病人传呼，递送便器等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05:00-06:30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规范收集处置医疗垃圾，协助医护常规工作，将护士倾倒的引流袋（瓶）中的废弃引流液、尿液进行倾倒，收垃圾</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协助护士给病人洗脸，梳头，口腔，会阴及足部护理，床上移动等，倾倒各种引流液</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收走监护污物桶内垃圾，送至电梯口</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（1.5）心血管内科（CCU）护理员工作流程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心血管内科（CCU）护理员工作流程（早）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7:00-7:10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7:10-8:00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8:00-8:45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协助护士交接班，晨间护理，协助护士为病人翻身叩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更换床单，整理床头柜，擦床，擦床头柜</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8:45-9:00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更换清点污床单</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9:00-11:00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巡视病房，应接病人呼唤，递送便器等，帮助转出病人整理生活用物，与护士一起转运病人，协助护士做好床单元的终末处理（浸泡脸盆）</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协助病人进午餐</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巡视病房，应接病人传呼，递送便器，擦拭治疗车、护理车、床旁护理车等</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心血管内科（CCU）护理员工作流程（中）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15:00-15:10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15:10-16:00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做好应接家属探视的准备，整理家属的隔离衣，送家属离开监护</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16:00-16:30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16:30-17:00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协助护士交接班，协助护士为病人翻身、叩背</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17:00-19:00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协助护士做晚间护理，为病人擦浴、更衣，协助病人进晚餐</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19:00-23:00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心血管内科（CCU）护理员工作流程（夜）</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23:00-23:10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与中班护理员交接班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00:15-00:45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00:45-05:00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05:00-06:00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协助护士给病人洗漱，倾倒各种引流液</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06:00-07:00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协助病人进早餐，协助护士整理床单元</w:t>
            </w:r>
            <w:r>
              <w:rPr>
                <w:rFonts w:hint="eastAsia" w:ascii="Times New Roman" w:hAnsi="Times New Roman" w:eastAsia="方正仿宋_GBK" w:cs="Times New Roman"/>
                <w:bCs/>
                <w:sz w:val="24"/>
                <w:szCs w:val="24"/>
                <w:lang w:val="en-US" w:eastAsia="zh-CN"/>
              </w:rPr>
            </w:r>
            <w:r/>
          </w:p>
        </w:tc>
      </w:tr>
    </w:tbl>
    <w:p>
      <w:pPr>
        <w:pStyle w:val="897"/>
        <w:spacing w:line="0" w:lineRule="atLeast"/>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（1.6）呼吸与危重症医学科护理员工作流程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呼吸与危重症医学科护理员工作流程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7:00-11:00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交接班（被服清点、未完成的基础护理、生活护理交接等）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做卫生水池、卫生间、处置间橱等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巡视病房，主动询问患者，及时满足患者需求</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协助不能下床患者大小便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与护士一起协助患者翻身、保持体位舒适</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执行新入院患者基础护理（指趾甲、头发、胡须等）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与护士一起完成晨间护理，负责清点被子、衣服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协助患者饭前洗手，整理就餐环境，协助患者进餐。为不能</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自理者提供喂饭</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11:00-11:20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11:20-13:30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保持病房及床单元整洁、患者舒适卧位；协助关门窗、熄灯、</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关电视、拉窗帘、安排患者午休；</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巡视病房，主动询问患者，及时满足患者需求</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热水瓶冲开水，整理垃圾</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13:30-19:00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与护士一起协助患者翻身、保持体位舒适</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帮助病人擦澡，更换清洁衣服，倾倒尿液</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执行新入院患者基础护理（指趾甲、头发、胡须等）</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（1.7）血液层流护理员工作流程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血液层流护理员工作流程（早）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6:30-7:30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协助病人洗脸、漱口、进餐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清点被服与夜班交接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更换清洁区、洁净区、超净区拖鞋</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协助护士收集清理大、小便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清理仓内生活垃圾。更换病人的无菌洗漱物品</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7:30-8:30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更换浸泡桶消毒液（周一、周四）</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将更换下来的盆具、餐具、水杯、清洗干净，浸泡30分钟后，打包、送包</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8:30-10:00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清洁、消毒超净区以外各室（如治疗室、配餐室含传递窗、办公室、内走廊、处置室、药浴间、更衣室、卫生间、打包间、污物间）以500mg/L含氯消毒液擦拭墙面、物品表面、拖洗地面</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清点更换回的工作衣裤、隔离衣、病员服、大单被套等消毒物品</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协助看护患者</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清理仓内生活垃圾，称重大小便。打开水帮助患者做</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好进食前的准备：手的消毒、卧位的选择等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饮食消毒、送饭到床边。危重患者喂饭、喂水</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餐后患者餐具的清洗、消毒与存放</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12:00-12:30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午餐时间</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12:30-15:00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协助看护患者</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清理仓内生活垃圾，称大小便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做好物品清点、护理员交接班</w:t>
            </w:r>
            <w:r>
              <w:rPr>
                <w:rFonts w:hint="eastAsia" w:ascii="Times New Roman" w:hAnsi="Times New Roman" w:eastAsia="方正仿宋_GBK" w:cs="Times New Roman"/>
                <w:bCs/>
                <w:sz w:val="24"/>
                <w:szCs w:val="24"/>
                <w:lang w:val="en-US" w:eastAsia="zh-CN"/>
              </w:rPr>
            </w:r>
            <w:r/>
          </w:p>
        </w:tc>
      </w:tr>
      <w:tr>
        <w:trPr/>
        <w:tc>
          <w:tcPr>
            <w:gridSpan w:val="2"/>
            <w:tcW w:w="8330"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血液层流护理员工作流程（中）</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15:00-16:00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清点被服与早班交接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打开水。发擦仓盆、毛巾，备凉开水</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巡视病房，将工作衣裤、隔离衣、病员服、大单被套、等清理打包</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配合护士准备各消毒包</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16:00-18:00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清洁、消毒超净区以外各室（如治疗室、配餐室含传递窗、办公室、内走廊、处置室、药浴间、更衣室、卫生间、打包间、污物间）以500mg/L含氯消毒液擦拭墙面、物品表面、拖洗地面</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发无菌员服、配擦仓消毒液</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18:00-18:30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晚餐时间（出仓进餐）</w:t>
            </w:r>
            <w:r>
              <w:rPr>
                <w:rFonts w:hint="eastAsia" w:ascii="Times New Roman" w:hAnsi="Times New Roman" w:eastAsia="方正仿宋_GBK" w:cs="Times New Roman"/>
                <w:bCs/>
                <w:sz w:val="24"/>
                <w:szCs w:val="24"/>
                <w:lang w:val="en-US" w:eastAsia="zh-CN"/>
              </w:rPr>
            </w:r>
            <w:r/>
          </w:p>
        </w:tc>
      </w:tr>
      <w:tr>
        <w:trPr>
          <w:trHeight w:val="1156"/>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18:30-21:00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在护士指导下做部分基础护理、协助护士做好晚间护理，协助病人洗脸、擦身、洗脚、坐浴。清理仓内生活垃圾，称大小便，打开水,协助护士完成擦仓工作</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21:00-22:00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撤除用过的拖鞋、隔离衣、擦仓用物。各类用物分类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处理;浸泡擦仓用物、拖鞋;清洗擦仓用物、拖鞋,晾干</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消毒备用,整理各区间用物，准备下班</w:t>
            </w:r>
            <w:r>
              <w:rPr>
                <w:rFonts w:hint="eastAsia" w:ascii="Times New Roman" w:hAnsi="Times New Roman" w:eastAsia="方正仿宋_GBK" w:cs="Times New Roman"/>
                <w:bCs/>
                <w:sz w:val="24"/>
                <w:szCs w:val="24"/>
                <w:lang w:val="en-US" w:eastAsia="zh-CN"/>
              </w:rPr>
            </w:r>
            <w:r/>
          </w:p>
        </w:tc>
      </w:tr>
      <w:tr>
        <w:trPr/>
        <w:tc>
          <w:tcPr>
            <w:gridSpan w:val="2"/>
            <w:tcW w:w="8330"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血液层流护理员工作流程（晚）</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22:00-23:00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清点被服及流动物品与中班交接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23:00-5:30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按时巡视病房，提供生活帮助（饮水、洗漱、如厕、翻身等）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负责夜间层流新病人、危重病人生活帮助、床单元更换</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协助护士落实环境消毒</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5:30-7:00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整理护士办公室、配餐间等公共区域与早班护理员清点用物、交班</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（1.8）卒中中心（ICU）护理员工作流程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卒中中心（ICU）护理员工作流程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进行晨间护理（漱口、刷牙、洗脸、洗手、梳头、剃须、进食、更换床单、夏天卧床病人擦浴、更衣等）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整理床单元、打扫病房卫生</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7:30-10:00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按照病人生理、心理的需求，例如：协助病人大小便，协助病人吃饭，进行心理护理等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按照病人病情的需要，例如：更换体位、按摩、协助配送人护送病员做各项辅助检查及治疗、协助病人进行肢体功能锻炼、床上床下活动等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协助护士观察病情，发现异常立即与医生、护士联系。保持病房床单元的整洁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08:00擦拭床单元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在护士指导下协助病人床上擦浴、更换病员服、修剪指甲</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对出院、转科病人的床单元进行终末处理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协助护士对新入科病人进行处置，更换病员服，整理生活用品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检查病人生活用品是否齐全，整理抽屉、橱柜物品，缺少物品告知护士</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协助病人进餐，餐毕协助漱口、洗脸、洗手、洗碗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自我就餐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按照病人生理、心理的需求，例如：协助病人大小便，协助病人进食，进行心理护理等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按照病人病情的需要。例如：跟换体位、按摩，协助配送人护送病员做各项辅助检查及治疗、协助病人进行肢体功能锻炼、床上床下活动等。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协助护士观察病情，发现异常立即与医生护士联系，保持病室床单元的整洁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对出院、转科病人的床单元进行终末处理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17:30-20:30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协助病人进餐。餐毕协助漱口、洗脸、洗手、洗碗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进行晚间护理（漱口、刷牙、洗脸）</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20:30-21:00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关大灯、拉窗帘，根据季节为病人增减衣被、毛毯</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帮助病人入睡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每隔1-2小时巡视病房一次，了解病人睡眠情况</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协助护士观察病情，更换体位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协助病人大小便、进食</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协助护士完成大小便标本的留取、计量</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4点左右擦床</w:t>
            </w:r>
            <w:r>
              <w:rPr>
                <w:rFonts w:hint="eastAsia" w:ascii="Times New Roman" w:hAnsi="Times New Roman" w:eastAsia="方正仿宋_GBK" w:cs="Times New Roman"/>
                <w:bCs/>
                <w:sz w:val="24"/>
                <w:szCs w:val="24"/>
                <w:lang w:val="en-US" w:eastAsia="zh-CN"/>
              </w:rPr>
            </w:r>
            <w:r/>
          </w:p>
        </w:tc>
      </w:tr>
      <w:tr>
        <w:trPr/>
        <w:tc>
          <w:tcPr>
            <w:gridSpan w:val="2"/>
            <w:tcW w:w="8330"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科室每周一~周五更换床单（按更换规则），周六洗头</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（1.9）</w:t>
      </w:r>
      <w:r>
        <w:rPr>
          <w:rFonts w:hint="eastAsia" w:ascii="宋体" w:hAnsi="宋体" w:eastAsia="宋体"/>
          <w:color w:val="000000"/>
          <w:sz w:val="24"/>
        </w:rPr>
        <w:t xml:space="preserve">PICU</w:t>
      </w:r>
      <w:r>
        <w:rPr>
          <w:rFonts w:ascii="宋体" w:hAnsi="宋体" w:eastAsia="宋体"/>
          <w:color w:val="000000"/>
          <w:sz w:val="24"/>
        </w:rPr>
        <w:t xml:space="preserve">护理员</w:t>
      </w:r>
      <w:r>
        <w:rPr>
          <w:rFonts w:hint="eastAsia" w:ascii="宋体" w:hAnsi="宋体" w:eastAsia="宋体" w:cs="宋体"/>
          <w:color w:val="000000"/>
          <w:sz w:val="24"/>
        </w:rPr>
        <w:t xml:space="preserve">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PICU护理员工作流程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rHeight w:val="454"/>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07:0008:00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协助病人进早餐并清洗餐具</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整理病室、床单元、仪器设备的消毒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与夜班交班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08:0010:45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在护士的指导下共同完成晨间病房的护理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巡视病房，协助病人各种生活所需，完成每日擦浴</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落实有关周事(洗头、剪指甲等)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完成住院患者物品的分发与收集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保持病室整洁、安静</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协助护士留取各类标本</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10:4512:15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做好病人餐前准备，如体位、洗手、加热饭菜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协助配餐员开饭</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协助病人进餐并清洗餐具</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12:1514:00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协助病人舒适卧位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放窗帘，保持病室安静</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巡视病房，协助病人各种生活所需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清洁病室、护理车整理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与中班交班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15:0020:00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在护士的指导下共同完成晚间病房的整理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完成病室、床单元、仪器设备的消毒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完成住院患者物品的分发与收集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协助病人餐前洗手，进晚餐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清洗消毒拖鞋，并归位放置</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20:0021:00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整理病室，协助病人洗漱</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21:0023:00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清洁垃圾桶</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护理车整理、清洁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23:0006:00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巡视病房，注意病人的睡眠，满足病人所需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协助护士做好病区整洁工作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协助护士留取各类标本</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06:0007:00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在护士指导下完成病人的晨间护理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完成床单元整理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护理车整理、清洁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与早班交接</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（1.10）新生儿护理员工作流程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新生儿护理员工作流程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rHeight w:val="441"/>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07:0008:00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协助病人进早餐并清洗餐具</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整理病室、床单元、仪器设备的消毒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与夜班交班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08:0010:45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在护士的指导下共同完成晨间病房的护理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巡视病房，协助病人各种生活所需，完成每日擦浴</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落实有关周事(洗头、剪指甲等)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完成住院患者物品的分发与收集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保持病室整洁、安静</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协助护士留取各类标本</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10:4512:15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做好病人餐前准备，如体位、洗手、加热饭菜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协助配餐员开饭</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协助病人进餐并清洗餐具</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12:1514:00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协助病人舒适卧位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放窗帘，保持病室安静</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巡视病房，协助病人各种生活所需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清洁病室、护理车整理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与中班交班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15:0020:00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在护士的指导下共同完成晚间病房的整理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完成病室、床单元、仪器设备的消毒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完成住院患者物品的分发与收集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协助病人餐前洗手，进晚餐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清洗消毒拖鞋，并归位放置</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20:0021:00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整理病室，协助病人洗漱</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21:0023:00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清洁垃圾桶</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护理车整理、清洁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23:0006:00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巡视病房，注意病人的睡眠，满足病人所需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协助护士做好病区整洁工作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协助护士留取各类标本</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06:0007:00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在护士指导下完成病人的晨间护理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完成床单元整理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护理车整理、清洁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与早班交接</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（1.11）产房护理员工作流程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产房护理员工作流程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rHeight w:val="441"/>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06:45-07:00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更换工作服、整理仪容仪表，就位上岗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对接夜班人员，交接夜间遗留保洁、物资、单据等工作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全面检查产房各区域门关情况，规范门禁管理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07:00-11:30</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病区环境保洁与消毒，清理产房、缓冲间、走廊、卫生间污物垃圾</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清点补齐防护物资，分类规整摆放，更换污染破损物资</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协助孕产妇生活护理，承接患者转科、外出检查转运陪护理员作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完成血标本、各类诊疗单据送检，取送设备、取血取药等外勤工作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响应病区呼叫铃，实时清理生活、医疗垃圾，更换垃圾袋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11:30-14:00</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正常午休，在岗待命，不远离病区</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处置突发保洁、物资补给、紧急转运、单据送检等应急工作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值守期间做好病区门关管理</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完成病区深度保洁、诊疗区域终末消毒</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准时接班，核对物资台账、病区卫生、设备状态、遗留工作、特殊患者情况，完成交接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17:30-24:00</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严格管控产房门禁，禁止无关人员进出，及时响应呼叫铃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动态清洁病区、更换垃圾收纳，及时清理污染区域</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承接夜间紧急送检、取血取药、设备转运及患者陪护理员作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动态检查、补充防护物资，更换破损污染物资</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00:00-06:30</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定时巡查病区，常态化保洁消毒，清理卫生死角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规整夜间器械、敷料、医疗废弃物，分类收纳</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分批完成夜间使用拖鞋消毒、清洗、晾干工作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核对夜间物资消耗，初步清点基数物资</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（2）监护病房护理员工作职责</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604"/>
        <w:gridCol w:w="5869"/>
      </w:tblGrid>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序号</w:t>
            </w:r>
            <w:r>
              <w:rPr>
                <w:rFonts w:hint="eastAsia" w:ascii="Times New Roman" w:hAnsi="Times New Roman" w:eastAsia="方正仿宋_GBK" w:cs="Times New Roman"/>
                <w:bCs/>
                <w:sz w:val="24"/>
                <w:szCs w:val="24"/>
                <w:lang w:val="en-US" w:eastAsia="zh-CN"/>
              </w:rPr>
            </w:r>
            <w:r/>
          </w:p>
        </w:tc>
        <w:tc>
          <w:tcPr>
            <w:tcW w:w="1604"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岗位</w:t>
            </w:r>
            <w:r>
              <w:rPr>
                <w:rFonts w:hint="eastAsia" w:ascii="Times New Roman" w:hAnsi="Times New Roman" w:eastAsia="方正仿宋_GBK" w:cs="Times New Roman"/>
                <w:bCs/>
                <w:sz w:val="24"/>
                <w:szCs w:val="24"/>
                <w:lang w:val="en-US" w:eastAsia="zh-CN"/>
              </w:rPr>
            </w:r>
            <w:r/>
          </w:p>
        </w:tc>
        <w:tc>
          <w:tcPr>
            <w:tcW w:w="5869"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职责</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重症医学科护理员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1、在病区护士长的领导和护士的指导下开展工作;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2、清点被服(包括跟工勤人员每日交接清点使用中的被服);</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3、协助病人餐前洗手，喂饭或协助进餐，漱口，洗碗，清理;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4、协助参加晨晚间护理整理床单元，必要时协助擦浴，更衣洗脸，梳头，口腔会阴及足部护理，床上移动等: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5、每日整理床头柜，落实周事(洗头、剪指甲、刮胡须等);巡视病房，满足各种生活所需，包括湿润嘴唇，协助饮水，大小便;</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6、协助护士整理床单元，翻身拍背，床上移动，将护士更换好的引流袋(瓶)中的废弃引流液进行倾倒，及时收集床边垃圾;</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7、正确使用床栏;主动巡视病房，询问患者需求及时提供帮助，满足患者需求;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8、在护士指导下协助完成终末处理: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9、在医护指导下配合完成病人转运。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急诊（ICU）护理员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1、在病区护士长的领导和护士的指导下开展工作，负责监护病房的卫生、消毒工作和病员的生活护理;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2、担任病人的生活护理和部分简单的基础护理工作:病员头发、胡须、指甲、头发、面部、口腔、会阴、肛门、手足清洁;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3、随时巡视病房，应接病人呼唤，协助生活不能自理及无陪病人进食;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4、协助病员饭前洗手、大小便、翻身;</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5、随时倾倒各种引流液并进行桶的浸泡消毒;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6、随时整理病室，物品定点定位，床单元整洁;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7、每天擦浴、每周修剪指甲、刮胡须;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8、做好病人入院前的准备工作和出院后床单元的整理以及终末消毒工作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神经内科（ICU）护理员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1、在病区护士长的领导和护士的指导下进行工作;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随时巡视病房，应接病人呼唤，主动询问病人所需，如洗脸、漱口、刷牙、洗头、洗脚、修剪指甲、刮胡须、擦拭痰液等;保持病员头发、胡须、指甲符合要求;协助护士为病人擦浴、翻身拍背、功能锻炼，保持病人的清洁和舒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3、协助病员饭前洗手、进食、进水、及时递送便器。注意病人安全，在护士指导下落实安全防护措施:使用床栏、协助下床等。如病人有特殊主诉应及时告知护士或医生;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4、负责便盆、尿壶的清洁消毒;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5、在护士的指导下协助护士病人转科，并进行床单元的终末处理和消毒;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6、保持病室整洁，及时整理床头柜、窗台、床下物品;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7、每日两次将医疗及生活垃圾收集运送至指定地点;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8、严格交接班，进行被服等物品的清点和交接工作;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心血管外科(ICU)护理员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1、在病区护士长领导和护士指导下进行工作;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随时巡视病房，应接病人呼唤，主动询问病人所需，如洗脸、漱口、刷牙、洗头、洗脚、修剪指甲、刮胡须、擦拭痰液等;保持病员头发、胡须、指甲符合要求。协助护士为病人擦浴、翻身拍背、功能锻炼，保持病人的清洁和舒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3、协助病员饭前洗手、进食、进水、及时递送便器。注意病人安全，在护士指导下落实安全防护措施:使用床栏、协助下床等。如病人有特殊主诉应及时告知护士或医生: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4、负责便盆、尿壶的清洁消毒;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5、在护士指导下协助护士转运病人到心外科或胸外科，并进行床单元的终末处理和消毒;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6、保持病室整洁，及时整理床头柜、窗台、床下物品;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7、每日两次将医疗及生活垃圾收集运送至指定地点;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8、进行被服等物品的清点和交接工作;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心血管内科（CCU）</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1、在病区护士长的领导和护士的指导下进行工作;甲、头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2、严格按照工作流程和要求、内容、计划工作;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3、落实出院病人的终末消毒处理;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4、随时整理病房，保持病房、床单元整洁，各物品定点、定位;</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5、巡视病房，应接病人传呼，协助卧床病人，保持卧位舒适，协助冲开水;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6、协助护士长做好病区被服管理，认真清点交接被服，做到账物相符;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7、完成上级交给的其他非原则性工作任务;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呼吸与危重症医学科护理员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1、在病区护士长的领导和护士的指导下进行工作;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2、承担病人的生活护理和部分简单的基础护理工作:保持病员头发、胡须、甲短，头发、面部、口腔、会阴、肛门、手足清洁;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3、巡视病房，主动询问患者，及时满足患者需求;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4、协助病员饭前洗手、进食、大小便、翻身;</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5、随时倾倒痰盂并进行浸泡消毒;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6、随时整理病室，物品定点定位，床单元整洁;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7、每周定时协助病员洗头、擦浴、修剪指甲、刮胡须;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8、做好病人入院前的准备工作和出院后床单元的整理以及终末消毒工作;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9、做好病人急诊化验标本的送检和接送病人检查工作，确保病人安全;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10、借还床边纤支镜、呼吸机等急需物资;</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11、做好被服和家具的管理和保管;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血液层流护理员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1、在病区护士长及护士的指导下开展工作;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2、协助责任护士进行晨晚间护理，包括洗漱、更衣、每日擦浴，更换病人用盆;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3、进仓整理环境，早中晚进仓收垃圾(扎口后整体打包出仓，禁止在仓内倾倒);给病人准备热水待用，每人一壶，禁止混用;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4、及时协助护士满足病人生活需求、更换床单被套、清点脏被服并做好记录量;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5、收取并清点洗衣房送来的被服包;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6、新入仓病人协助护士准备药浴间、药浴包，及药浴结束后打扫卫生;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7、保管、清点被服，账物相符;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8、、每日打扫配餐间卫生，更换配餐间餐具浸泡液，每日擦拭开水炉、微波炉、消毒柜、餐车，每顿消毒餐具;病人的一日三餐用微波炉高温消毒5-10分钟，协助病人用餐，清洗餐具并消毒;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9、在护士指导下根据病人无菌要求级别，每日擦拭无菌仓台面、桌面、墙面、地面、玻璃门窗一次或两次;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10、每日打扫各卫生间及时上锁;每日更换垃圾桶;</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11、每日更换拖鞋及隔离衣，浸泡清洗擦仓盆、拖鞋及垃圾桶，夜班清点外送消毒生活物品，与早班做好交接，将各种垃圾称重后送出层流病房;</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卒中中心（ICU）护理员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1、在病区护士长、护理组长的领导及护士的指导下开展工作，负责监护病房的卫生、消毒工作和病员的生活护理;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2、承担病人的生活护理和部分简单的基础护理工作:病员头发、胡须、指甲、头发、面部、口腔、会阴、肛门、手足清洁;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3、随时巡视病房，应接病人呼唤，协助生活不能自理及无陪病人进食;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4、协助病员饭前洗手、大小便、翻身;</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5、随时倾倒各种引流液并进行桶的浸泡消毒;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6、随时整理病室，物品定点定位，床单元整洁;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7、每天擦浴、每周修剪指甲、刮胡须: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PICU护理员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1、在护士长领导下和护士指示下进行工作；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2、严格遵守医院及物业公司的各项规章制度；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3、担任病人的生活护理和部分简单的基础护理工作；负责病员头发、指甲、面部、口腔、会阴、肛门、手足清洁；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4、配合护士做好病人出入院护理，出院床单元清洁消毒。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5、随时巡视病房，应接病人呼唤，协助生活不能自理病人进食；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6、协助病员饭前洗手、大小便、翻身；</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7、随时倾倒、清洁垃圾桶；</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8、随时整理病室，物品定点定位，床单元、仪器设备的整洁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9、每天定时清洗消毒拖鞋并归位放置；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10、每周定时协助患儿洗头、擦浴、修剪指甲；</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新生儿护理员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1、在病区护士长及护士的指导下开展工作;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2、准备晨间护理用物;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3、每3小时为患儿更换尿布，必要时随时更换;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4、随时更换潮湿、不洁的床单、被套、枕巾、奶巾等;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5、护士给患儿沐浴时，更换整理床单元;</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6、按消毒有效期取用布类物品;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7、暖箱、光疗箱的终末处理;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8、暖箱日常清洁;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9、护理车清洁和整理;10、沐浴池的清洁、消毒;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11、护理病人后用物的分类放置;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12、协助护士操作时摆放病人体位;</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13、清洗护理车布袋;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14、整理并清点工作服(绿色);</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15、消毒清洗拖鞋;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16、夜间协助病区安全巡视及门关关闭;</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17、周事备用暖箱清洁;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产房护理员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1、在病区护士长的领导和护士的指导下开展工作: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2、做好门关管理工作，呼叫铃响起及时应答处理;备齐工作服、隔离衣、帽子、鞋套等供进出产房人员使用;污染及时更换;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3、保持各室清洁卫生，按消毒隔离规范要求做好产房内日常保洁及终末处理: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4、协助做好孕产妇生活护理，如进食、排便等;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5、被服、敷料管理:使用后的被服、敷料(产包以包为单位)及时做好清点登记,入敷料专用桶，每日与洗衣公司做好清、污被服、敷料的清点交接并记录数量;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6、器械管理:使用后的器械(以包为单位)及时做好清点登记，入待交换器械箱，每日与供应室下收人员做好交接并记录器械种类、数量;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7、胎盘、输血袋管理:每日与物业下收人员做好胎盘、输血袋交接并记录数量;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8、胎儿遗体管理:每周五与太平间人员做好胎儿遗体交接并记录数量;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9、拖鞋管理:使用过的拖鞋及时使用含氯消毒液浸泡消毒半小时后清水洗净、晾干、备用;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10、医疗废物处理:及时清理病房垃圾、及时更换垃圾袋;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11、其他数据核对清点工作:清点拖鞋、隔离衣、防雨工具等基数物品，确保账物相符，保障使用;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12、病人转科，外出检查，做好转运工作，确保外出期间安全;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13、及时送检血标本、手术通知单、会诊单、检查单，取送B超机、取血等;紧急情况下协助药房取药，不得延误诊疗处置;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14、成医护人员交代的其他工作。</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897"/>
        <w:ind w:firstLine="482"/>
        <w:spacing w:line="0" w:lineRule="atLeast"/>
        <w:rPr>
          <w:rFonts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3、运行监理要求 ：</w:t>
      </w:r>
      <w:r>
        <w:rPr>
          <w:rFonts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3.1运行监理人员需协助采购人管理现有服务；未经采购人同意，中标人不得单方面更换运行监理人员，如确需更换，需通过书面或其他方式经采购人同意后方可更换，同时被更换人员不得低于原有人员要求。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3.2 运行监理人员应遵循独立、客观、公正的原则，对采购人的护理员管理服务全过程实施监督管理服务。根据采购人制定的服务标准、流程，对护理员进行培训，对服务项目进行督促检查并进行持续性质量改进。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 提供包括但不限于以下服务内容：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3.3.1项目交接查验；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3.3.2按照《南通大学附属医院工勤人员管理规范》要求，对护理员管理整体质量进行监管和评价；</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3.3.3熟悉医疗场景沟通逻辑，负责收集临床科室、院感科及其他相关科室对护理员的工作情况反馈，衔接多方工作，并督促物业公司进行整改完善；</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3.3.4协助采购人管理部门进行护理员上岗情况核查；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3.3.5质量评估，熟悉医院特殊环境与管理规范，把控医院护理员工作质量标准，杜绝风险；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3.4 运行监理员重点负责陪护管理、质量管理、服务形象、重点工作监管、台账与沟通管理等方面：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3.5 每月对采购人所有护理员管理服务进行服务质量和履约情况评价。服务质量和履约情况评价结果将作为日常扣罚、每月结算、合同终止的重要依据。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3.6协助采购人完成其他服务考核工作。</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eastAsia="zh-CN"/>
        </w:rPr>
      </w:pPr>
      <w:r>
        <w:rPr>
          <w:rFonts w:hint="eastAsia" w:ascii="Times New Roman" w:hAnsi="Times New Roman" w:eastAsia="方正仿宋_GBK" w:cs="Times New Roman"/>
          <w:b/>
          <w:bCs w:val="0"/>
          <w:sz w:val="24"/>
          <w:szCs w:val="24"/>
          <w:lang w:val="en-US" w:eastAsia="zh-CN"/>
        </w:rPr>
        <w:t xml:space="preserve">4</w:t>
      </w:r>
      <w:r>
        <w:rPr>
          <w:rFonts w:hint="eastAsia" w:ascii="Times New Roman" w:hAnsi="Times New Roman" w:eastAsia="方正仿宋_GBK" w:cs="Times New Roman"/>
          <w:b/>
          <w:bCs w:val="0"/>
          <w:sz w:val="24"/>
          <w:szCs w:val="24"/>
          <w:lang w:eastAsia="zh-CN"/>
        </w:rPr>
        <w:t xml:space="preserve">.服务公司管理要求：</w:t>
      </w:r>
      <w:r>
        <w:rPr>
          <w:rFonts w:hint="eastAsia" w:ascii="Times New Roman" w:hAnsi="Times New Roman" w:eastAsia="方正仿宋_GBK" w:cs="Times New Roman"/>
          <w:b/>
          <w:bCs w:val="0"/>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（1）供应商的现行营运状况要求：具有科学合理的组织架构，严格的管理细则和岗位责任制度。具有提供完善的后勤管理和保障服务的能力，并具有一定的企业规模；公司配备较为完善的管理人员队伍。</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本项目公司应委派专人主要负责与采购人对接事项，包括与病区护士长衔接护理员工作安排、巡查护理员工作质量、与采购人主管部门对接协调护理员管理相关事宜、及时处理护理员工作中的应急事件并向采购人报告联络等。对接负责人原则上在合同期内不得变更，若特殊原因需要变更，需向采购人提交书面申请，并获得采购人同意。</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（3）所有上岗人员必须经过严格的岗前培训以及不同科室有针对性的培训，且培训合格后上岗。所有用工人员上岗前必须与服务公司签订劳务合同/劳动合同。中标人应及时调整不适应工作需求的服务人员。</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（4）供应商具有全年365天24小时不间断提供服务的能力，包括具备处理各项突发事件及紧急任务，供应商必须组建应急处理人员和相应的流程，应急响应时间不得超过20分钟；</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（5）供应商应针对本次招标项目特点编写公司中标后拟采取的管理方案、验收标准。包括组织计划、人员安排、时间安排、设备工具的配备等，遇重大、突发事件的应急措施等。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（6）管理方案的内容要求具体如下：</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（6.1）拟采取的管理及服务方式。包括：组织架构、机构设置、信息反馈渠道等；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（6.2）各项后勤支持管理服务具体方案设计；</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（6.3）管理人员配备和其他员工的配备；须明确列出各区域工作人员数量及工作职责；护理员每月综合工资须在投标文件中注明。</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（6.4）管理质量要求和考核计划；</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（6.5）人员培训方案；</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（6.6）遇重大、突发事件的应急措施；</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（6.7）医院感染防控措施；</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（6.8）医院护理员档案的建立与保存；</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（6.9）合同期内可提供给医院主管部门的文件资料清单；</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（6.10）验收方案</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（6.11）进退场交接方案；</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（6.12）合同终止时，保留给院方的资料清单； </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（6.13）合同终止时，各项服务的财产分割方式；</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（7）中标人有责任配合医院接受上级领导部门的监督、检查，并提供必须的材料。</w:t>
      </w:r>
      <w:r>
        <w:rPr>
          <w:rFonts w:hint="eastAsia" w:ascii="Times New Roman" w:hAnsi="Times New Roman" w:eastAsia="方正仿宋_GBK" w:cs="Times New Roman"/>
          <w:bCs/>
          <w:sz w:val="24"/>
          <w:szCs w:val="24"/>
          <w:lang w:eastAsia="zh-CN"/>
        </w:rPr>
      </w:r>
      <w:r/>
    </w:p>
    <w:p>
      <w:pPr>
        <w:pStyle w:val="897"/>
        <w:ind w:firstLine="480"/>
        <w:spacing w:line="0" w:lineRule="atLeast"/>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r>
      <w:r/>
    </w:p>
    <w:p>
      <w:pPr>
        <w:pStyle w:val="897"/>
        <w:ind w:firstLine="480"/>
        <w:spacing w:line="0" w:lineRule="atLeast"/>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r>
      <w:r/>
    </w:p>
    <w:p>
      <w:pPr>
        <w:pStyle w:val="897"/>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897"/>
        <w:spacing w:line="480" w:lineRule="exact"/>
        <w:rPr>
          <w:rFonts w:ascii="Times New Roman" w:hAnsi="Times New Roman" w:eastAsia="方正仿宋_GBK" w:cs="Times New Roman"/>
          <w:b/>
          <w:color w:val="000000"/>
          <w:sz w:val="28"/>
          <w:szCs w:val="28"/>
          <w:lang w:eastAsia="zh-CN"/>
        </w:rPr>
      </w:pPr>
      <w:r>
        <w:rPr>
          <w:rFonts w:hint="eastAsia" w:ascii="方正仿宋_GBK" w:hAnsi="方正仿宋_GBK" w:eastAsia="方正仿宋_GBK" w:cs="方正仿宋_GBK"/>
          <w:b/>
          <w:color w:val="000000"/>
          <w:sz w:val="28"/>
          <w:szCs w:val="28"/>
          <w:lang w:val="en-US" w:eastAsia="zh-CN"/>
        </w:rPr>
        <w:t xml:space="preserve">Ⅲ</w:t>
      </w:r>
      <w:r>
        <w:rPr>
          <w:rFonts w:ascii="Times New Roman" w:hAnsi="Times New Roman" w:eastAsia="方正仿宋_GBK" w:cs="Times New Roman"/>
          <w:b/>
          <w:color w:val="000000"/>
          <w:sz w:val="28"/>
          <w:szCs w:val="28"/>
          <w:lang w:eastAsia="zh-CN"/>
        </w:rPr>
        <w:t xml:space="preserve">、商务要求</w:t>
      </w:r>
      <w:r>
        <w:rPr>
          <w:rFonts w:ascii="Times New Roman" w:hAnsi="Times New Roman" w:eastAsia="方正仿宋_GBK" w:cs="Times New Roman"/>
          <w:b/>
          <w:color w:val="000000"/>
          <w:sz w:val="28"/>
          <w:szCs w:val="28"/>
          <w:lang w:eastAsia="zh-CN"/>
        </w:rPr>
      </w:r>
      <w:r/>
    </w:p>
    <w:p>
      <w:pPr>
        <w:pStyle w:val="897"/>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897"/>
        <w:spacing w:line="0" w:lineRule="atLeas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其内容包含但不限于以下内容：</w:t>
      </w:r>
      <w:r>
        <w:rPr>
          <w:rFonts w:ascii="Times New Roman" w:hAnsi="Times New Roman" w:eastAsia="方正仿宋_GBK" w:cs="Times New Roman"/>
          <w:sz w:val="24"/>
          <w:szCs w:val="24"/>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bookmarkStart w:id="194" w:name="_Toc120614281"/>
      <w:r>
        <w:rPr>
          <w:rFonts w:hint="eastAsia" w:ascii="Times New Roman" w:hAnsi="Times New Roman" w:eastAsia="方正仿宋_GBK" w:cs="Times New Roman"/>
          <w:b/>
          <w:bCs w:val="0"/>
          <w:sz w:val="24"/>
          <w:szCs w:val="24"/>
          <w:lang w:val="en-US" w:eastAsia="zh-CN"/>
        </w:rPr>
        <w:t xml:space="preserve">一、采购标的数量、采购项目交付或者实施的时间和地点</w:t>
      </w:r>
      <w:r>
        <w:rPr>
          <w:rFonts w:hint="eastAsia" w:ascii="Times New Roman" w:hAnsi="Times New Roman" w:eastAsia="方正仿宋_GBK" w:cs="Times New Roman"/>
          <w:b/>
          <w:bCs w:val="0"/>
          <w:sz w:val="24"/>
          <w:szCs w:val="24"/>
          <w:lang w:val="en-US" w:eastAsia="zh-CN"/>
        </w:rPr>
      </w:r>
      <w:r/>
    </w:p>
    <w:p>
      <w:pPr>
        <w:pStyle w:val="897"/>
        <w:ind w:firstLine="482"/>
        <w:spacing w:line="0" w:lineRule="atLeast"/>
        <w:rPr>
          <w:rFonts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标段一、标段二：</w:t>
      </w:r>
      <w:r>
        <w:rPr>
          <w:rFonts w:ascii="宋体" w:hAnsi="宋体" w:eastAsia="宋体" w:cs="Times New Roman"/>
          <w:b/>
          <w:bCs w:val="0"/>
          <w:sz w:val="24"/>
          <w:szCs w:val="24"/>
          <w:highlight w:val="non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（一）人员配置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投标方应针对医院实际情况及服务要求，根据自身业务胜任能力拟订配备员工人数，投标方须与拟派人员签订正式劳动合同且负责提供承包项目各岗位人员配备清单。在合同履行过程中，如因投标人岗位人数设置不够，不能按采购人要求完成所需工作，或医院新增岗位人员需求，投标人须及时补充人员，直至满足采购人需求为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（二）服务人员要求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1.服务人员身体健康，职业道德良好，</w:t>
      </w:r>
      <w:r>
        <w:rPr>
          <w:rFonts w:hint="eastAsia" w:ascii="Times New Roman" w:hAnsi="Times New Roman" w:eastAsia="方正仿宋_GBK" w:cs="Times New Roman"/>
          <w:bCs/>
          <w:sz w:val="24"/>
          <w:szCs w:val="24"/>
        </w:rPr>
        <w:t xml:space="preserve">无传染病或卫生部门规定服务业限制的</w:t>
      </w:r>
      <w:r>
        <w:rPr>
          <w:rFonts w:hint="eastAsia" w:ascii="Times New Roman" w:hAnsi="Times New Roman" w:eastAsia="方正仿宋_GBK" w:cs="Times New Roman"/>
          <w:bCs/>
          <w:sz w:val="24"/>
          <w:szCs w:val="24"/>
          <w:lang w:eastAsia="zh-CN"/>
        </w:rPr>
        <w:t xml:space="preserve">其他</w:t>
      </w:r>
      <w:r>
        <w:rPr>
          <w:rFonts w:hint="eastAsia" w:ascii="Times New Roman" w:hAnsi="Times New Roman" w:eastAsia="方正仿宋_GBK" w:cs="Times New Roman"/>
          <w:bCs/>
          <w:sz w:val="24"/>
          <w:szCs w:val="24"/>
        </w:rPr>
        <w:t xml:space="preserve">疾病</w:t>
      </w:r>
      <w:r>
        <w:rPr>
          <w:rFonts w:hint="eastAsia" w:ascii="Times New Roman" w:hAnsi="Times New Roman" w:eastAsia="方正仿宋_GBK" w:cs="Times New Roman"/>
          <w:bCs/>
          <w:sz w:val="24"/>
          <w:szCs w:val="24"/>
          <w:lang w:eastAsia="zh-CN"/>
        </w:rPr>
        <w:t xml:space="preserve">，</w:t>
      </w:r>
      <w:r>
        <w:rPr>
          <w:rFonts w:hint="eastAsia" w:ascii="Times New Roman" w:hAnsi="Times New Roman" w:eastAsia="方正仿宋_GBK" w:cs="Times New Roman"/>
          <w:bCs/>
          <w:sz w:val="24"/>
          <w:szCs w:val="24"/>
          <w:lang w:val="zh-CN"/>
        </w:rPr>
        <w:t xml:space="preserve">无影响正常工作的基础性疾病和残疾，无犯罪记录，政治清白，无不良嗜好。品行良好，遵守医院的各项规章制度和员工行为规范</w:t>
      </w:r>
      <w:r>
        <w:rPr>
          <w:rFonts w:hint="eastAsia" w:ascii="Times New Roman" w:hAnsi="Times New Roman" w:eastAsia="方正仿宋_GBK" w:cs="Times New Roman"/>
          <w:bCs/>
          <w:sz w:val="24"/>
          <w:szCs w:val="24"/>
          <w:lang w:val="en-US" w:eastAsia="zh-CN"/>
        </w:rPr>
        <w:t xml:space="preserve">。</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2.人员配置要求（中标后此为考核付款标准之一）：</w:t>
      </w:r>
      <w:r>
        <w:rPr>
          <w:rFonts w:hint="eastAsia"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2.1物业管理人员：</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2.1.1项目经理：男女年龄45周岁以下，大专及以上学历，具</w:t>
      </w:r>
      <w:r>
        <w:rPr>
          <w:rFonts w:hint="eastAsia" w:ascii="Times New Roman" w:hAnsi="Times New Roman" w:eastAsia="方正仿宋_GBK" w:cs="Times New Roman"/>
          <w:bCs/>
          <w:sz w:val="24"/>
          <w:szCs w:val="24"/>
          <w:lang w:val="zh-CN" w:eastAsia="zh-CN"/>
        </w:rPr>
        <w:t xml:space="preserve">有</w:t>
      </w: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zh-CN" w:eastAsia="zh-CN"/>
        </w:rPr>
        <w:t xml:space="preserve">年及以上</w:t>
      </w:r>
      <w:r>
        <w:rPr>
          <w:rFonts w:hint="eastAsia" w:ascii="Times New Roman" w:hAnsi="Times New Roman" w:eastAsia="方正仿宋_GBK" w:cs="Times New Roman"/>
          <w:bCs/>
          <w:sz w:val="24"/>
          <w:szCs w:val="24"/>
          <w:lang w:val="en-US" w:eastAsia="zh-CN"/>
        </w:rPr>
        <w:t xml:space="preserve">公立</w:t>
      </w:r>
      <w:r>
        <w:rPr>
          <w:rFonts w:hint="eastAsia" w:ascii="Times New Roman" w:hAnsi="Times New Roman" w:eastAsia="方正仿宋_GBK" w:cs="Times New Roman"/>
          <w:bCs/>
          <w:sz w:val="24"/>
          <w:szCs w:val="24"/>
          <w:lang w:val="zh-CN" w:eastAsia="zh-CN"/>
        </w:rPr>
        <w:t xml:space="preserve">三级甲等综合性医院相同服务内容的物业项目管理经验；责任心强，具备较强的组织和沟通能力，具有丰富的部门管理经验，须持有效期内的由有资质部门发放的健康证。（投标人可根据岗位实际需要进行“年轻化”配置）能熟悉计算机基本操作，具备较强的文字总结能力，善于沟通，具有相应管理经验。</w:t>
      </w:r>
      <w:r>
        <w:rPr>
          <w:rFonts w:hint="eastAsia" w:ascii="Times New Roman" w:hAnsi="Times New Roman" w:eastAsia="方正仿宋_GBK" w:cs="Times New Roman"/>
          <w:bCs/>
          <w:sz w:val="24"/>
          <w:szCs w:val="24"/>
          <w:lang w:val="en-US" w:eastAsia="zh-CN"/>
        </w:rPr>
        <w:t xml:space="preserve">不得同时兼任其他项目的管理人员。</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2.1.2项目主管（保洁主管、运送主管）：男女年龄原则上25周岁～50周岁，所有主管人员具有中专（高中）及以上学历；具有国内公立三级（含）以上医院3年以上物业主管管理经历。有良好的沟通能力、文字总结能力、计算机知识和管理知识，须持有效期内的由资质部门发放的健康证。</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2.2物业监理员：根据物业监理服务要求，</w:t>
      </w:r>
      <w:r>
        <w:rPr>
          <w:rFonts w:ascii="Times New Roman" w:hAnsi="Times New Roman" w:eastAsia="方正仿宋_GBK" w:cs="Times New Roman"/>
          <w:bCs/>
          <w:sz w:val="24"/>
          <w:szCs w:val="24"/>
          <w:lang w:val="en-US" w:eastAsia="zh-CN"/>
        </w:rPr>
        <w:t xml:space="preserve">物业监理</w:t>
      </w:r>
      <w:r>
        <w:rPr>
          <w:rFonts w:hint="eastAsia" w:ascii="Times New Roman" w:hAnsi="Times New Roman" w:eastAsia="方正仿宋_GBK" w:cs="Times New Roman"/>
          <w:bCs/>
          <w:sz w:val="24"/>
          <w:szCs w:val="24"/>
          <w:lang w:val="en-US" w:eastAsia="zh-CN"/>
        </w:rPr>
        <w:t xml:space="preserve">员</w:t>
      </w:r>
      <w:r>
        <w:rPr>
          <w:rFonts w:ascii="Times New Roman" w:hAnsi="Times New Roman" w:eastAsia="方正仿宋_GBK" w:cs="Times New Roman"/>
          <w:bCs/>
          <w:sz w:val="24"/>
          <w:szCs w:val="24"/>
          <w:lang w:val="en-US" w:eastAsia="zh-CN"/>
        </w:rPr>
        <w:t xml:space="preserve">需有医院工作经历，担任过护士长</w:t>
      </w:r>
      <w:r>
        <w:rPr>
          <w:rFonts w:ascii="Times New Roman" w:hAnsi="Times New Roman" w:eastAsia="方正仿宋_GBK" w:cs="Times New Roman"/>
          <w:bCs/>
          <w:sz w:val="24"/>
          <w:szCs w:val="24"/>
          <w:highlight w:val="none"/>
          <w:lang w:val="en-US" w:eastAsia="zh-CN"/>
        </w:rPr>
        <w:t xml:space="preserve">或其它管理职务</w:t>
      </w:r>
      <w:r>
        <w:rPr>
          <w:rFonts w:hint="eastAsia" w:ascii="Times New Roman" w:hAnsi="Times New Roman" w:eastAsia="方正仿宋_GBK" w:cs="Times New Roman"/>
          <w:bCs/>
          <w:sz w:val="24"/>
          <w:szCs w:val="24"/>
          <w:highlight w:val="none"/>
          <w:lang w:val="en-US" w:eastAsia="zh-CN"/>
        </w:rPr>
        <w:t xml:space="preserve">，</w:t>
      </w:r>
      <w:r>
        <w:rPr>
          <w:rFonts w:hint="eastAsia" w:ascii="Times New Roman" w:hAnsi="Times New Roman" w:eastAsia="方正仿宋_GBK" w:cs="Times New Roman"/>
          <w:bCs/>
          <w:sz w:val="24"/>
          <w:szCs w:val="24"/>
          <w:lang w:val="en-US" w:eastAsia="zh-CN"/>
        </w:rPr>
        <w:t xml:space="preserve">熟悉医院各科室运作模式，具备良好的沟通协调、监督检查及文字汇总能力，男女年龄原则上不超过65周岁；</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2.3保洁服务人员年龄要求：男女年龄原则上不超过68周岁；固定科室保洁员应服从科室负责人及护士长的合理安排。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2.4运送服务人员年龄要求：男女年龄原则上不超过65周岁，有一定的沟通协调能力；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2.5电梯司乘服务人员要求：根据规范保证手术、应急等配备司乘人员，男女年龄不得超过45周岁，无违法违纪等不良行为记录；政治素质好，人品好，沟通能力强，工作积极主动。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2.6会务管理服务人员配备要求：原则上男女年龄不得超过45周岁，具有良好形象，政治素质好，人品好，沟通能力强，工作积极主动；无违法违纪等不良行为记录；具备计算机、音响操作能力。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2.7监护病房护理员：男女原则上不得超过63周岁，具有相关单位颁发的护理员证书。身体健康，具有一定的沟通能力，有爱心，责任心强，有能胜任岗位工作的意愿和能力。试用期内（一个月）工作考核合格。</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2.8科室打字员：年龄原则上40周岁以下，大专及以上学历。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2.9配餐人员年龄要求：男女原则上不超过65周岁，能熟练掌握订餐系统，需持健康证上岗，有一定的沟通协调能力。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2.10电动车驾驶员男女不限，年龄原则上在50周岁以下。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2.11总机房人员配备要求：男女原则上不得超过50周岁，服务热情，思维敏捷，普通话流利，沟通协调能力强。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3.熟悉本岗位职责，规范操作，用语文明，具有主动服务意识，严禁谈论患者病情及隐私、收取病人及家属钱物。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4.统一着装，仪表整洁，不得浓妆艳抹，挂牌服务。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5.服从医院管理和领导，遵守劳动纪律，上班时间不得吸烟、串岗聊天，不得收集废品、买卖废品。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项目主管（保洁主管、运送主管）、物业监理人员原则上通过面试等考核，采购人将全程参与上述人员的招聘工作，上述人员必须经过采购人同意后才能上岗。物业监理人员需同时接受采购人的管理，并由采购人安排各项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中标人为本项目配置的各岗位人员，其中需要持证上岗的人员，投标供应商需承诺上岗前提供相关人员资质证书供采购方核查。所有服务人员须经院方审核认可后才能入职。</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（三）设备工具的配置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投标人拟投入本项目使用的设备工具的装备（如室外扫地车、洗地机、清洁工具、通讯器材等）是否齐全、装备先进性及合理性等，</w:t>
      </w:r>
      <w:r>
        <w:rPr>
          <w:rFonts w:hint="eastAsia" w:ascii="Times New Roman" w:hAnsi="Times New Roman" w:eastAsia="方正仿宋_GBK" w:cs="Times New Roman"/>
          <w:bCs/>
          <w:sz w:val="24"/>
          <w:szCs w:val="24"/>
          <w:lang w:val="zh-CN" w:eastAsia="zh-CN"/>
        </w:rPr>
        <w:t xml:space="preserve">设备为市场主流产品，可列出除以下清单外的其他基础保障设备、智能创新设备或工具。</w:t>
      </w:r>
      <w:r>
        <w:rPr>
          <w:rFonts w:hint="eastAsia" w:ascii="Times New Roman" w:hAnsi="Times New Roman" w:eastAsia="方正仿宋_GBK" w:cs="Times New Roman"/>
          <w:bCs/>
          <w:sz w:val="24"/>
          <w:szCs w:val="24"/>
          <w:lang w:val="en-US" w:eastAsia="zh-CN"/>
        </w:rPr>
      </w:r>
      <w:r/>
    </w:p>
    <w:p>
      <w:pPr>
        <w:pStyle w:val="897"/>
        <w:ind w:firstLine="480"/>
        <w:widowControl/>
        <w:rPr>
          <w:rFonts w:ascii="宋体" w:hAnsi="宋体"/>
          <w:sz w:val="24"/>
          <w:highlight w:val="none"/>
        </w:rPr>
      </w:pPr>
      <w:r>
        <w:rPr>
          <w:rFonts w:hint="eastAsia" w:ascii="宋体" w:hAnsi="宋体"/>
          <w:b/>
          <w:bCs/>
          <w:i/>
          <w:iCs/>
          <w:sz w:val="28"/>
          <w:szCs w:val="28"/>
          <w:highlight w:val="none"/>
          <w:u w:val="single"/>
          <w:lang w:val="en-US" w:eastAsia="zh-CN"/>
        </w:rPr>
        <w:t xml:space="preserve">标段一、标段二</w:t>
      </w:r>
      <w:r>
        <w:rPr>
          <w:rFonts w:hint="eastAsia" w:ascii="宋体" w:hAnsi="宋体"/>
          <w:sz w:val="24"/>
          <w:highlight w:val="none"/>
        </w:rPr>
        <w:t xml:space="preserve">投标</w:t>
      </w:r>
      <w:r>
        <w:rPr>
          <w:rFonts w:hint="eastAsia" w:ascii="宋体" w:hAnsi="宋体"/>
          <w:sz w:val="24"/>
          <w:highlight w:val="none"/>
          <w:lang w:val="en-US" w:eastAsia="zh-CN"/>
        </w:rPr>
        <w:t xml:space="preserve">人</w:t>
      </w:r>
      <w:r>
        <w:rPr>
          <w:rFonts w:hint="eastAsia" w:ascii="宋体" w:hAnsi="宋体"/>
          <w:sz w:val="24"/>
          <w:highlight w:val="none"/>
        </w:rPr>
        <w:t xml:space="preserve">必备</w:t>
      </w:r>
      <w:r>
        <w:rPr>
          <w:rFonts w:hint="eastAsia" w:ascii="宋体" w:hAnsi="宋体"/>
          <w:sz w:val="24"/>
          <w:highlight w:val="none"/>
          <w:lang w:val="en-US" w:eastAsia="zh-CN"/>
        </w:rPr>
        <w:t xml:space="preserve">的</w:t>
      </w:r>
      <w:r>
        <w:rPr>
          <w:rFonts w:hint="eastAsia" w:ascii="宋体" w:hAnsi="宋体"/>
          <w:sz w:val="24"/>
          <w:highlight w:val="none"/>
        </w:rPr>
        <w:t xml:space="preserve">设备工具（最低配置要求</w:t>
      </w:r>
      <w:r>
        <w:rPr>
          <w:rFonts w:hint="eastAsia" w:ascii="宋体" w:hAnsi="宋体"/>
          <w:sz w:val="24"/>
          <w:highlight w:val="none"/>
          <w:lang w:eastAsia="zh-CN"/>
        </w:rPr>
        <w:t xml:space="preserve">）</w:t>
      </w:r>
      <w:r>
        <w:rPr>
          <w:rFonts w:hint="eastAsia" w:ascii="宋体" w:hAnsi="宋体"/>
          <w:sz w:val="24"/>
          <w:highlight w:val="none"/>
        </w:rPr>
        <w:t xml:space="preserve">： </w:t>
      </w:r>
      <w:r>
        <w:rPr>
          <w:rFonts w:ascii="宋体" w:hAnsi="宋体"/>
          <w:sz w:val="24"/>
          <w:highlight w:val="none"/>
        </w:rPr>
      </w:r>
      <w:r/>
    </w:p>
    <w:tbl>
      <w:tblPr>
        <w:tblStyle w:val="10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4535"/>
        <w:gridCol w:w="1600"/>
        <w:gridCol w:w="1620"/>
      </w:tblGrid>
      <w:tr>
        <w:trPr/>
        <w:tc>
          <w:tcPr>
            <w:tcW w:w="1217" w:type="dxa"/>
            <w:vAlign w:val="center"/>
            <w:textDirection w:val="lrTb"/>
            <w:noWrap w:val="false"/>
          </w:tcPr>
          <w:p>
            <w:pPr>
              <w:pStyle w:val="897"/>
              <w:ind w:firstLine="210"/>
              <w:jc w:val="both"/>
              <w:widowControl/>
              <w:rPr>
                <w:rFonts w:ascii="宋体" w:hAnsi="宋体" w:eastAsia="宋体" w:cs="Times New Roman"/>
                <w:sz w:val="21"/>
                <w:szCs w:val="21"/>
              </w:rPr>
            </w:pPr>
            <w:r>
              <w:rPr>
                <w:rFonts w:hint="eastAsia" w:ascii="宋体" w:hAnsi="宋体" w:eastAsia="宋体" w:cs="Times New Roman"/>
                <w:sz w:val="21"/>
                <w:szCs w:val="21"/>
              </w:rPr>
              <w:t xml:space="preserve">序号</w:t>
            </w:r>
            <w:r>
              <w:rPr>
                <w:rFonts w:ascii="宋体" w:hAnsi="宋体" w:eastAsia="宋体" w:cs="Times New Roman"/>
                <w:sz w:val="21"/>
                <w:szCs w:val="21"/>
              </w:rPr>
            </w:r>
            <w:r/>
          </w:p>
        </w:tc>
        <w:tc>
          <w:tcPr>
            <w:tcW w:w="4535"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名称</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单位</w:t>
            </w:r>
            <w:r>
              <w:rPr>
                <w:rFonts w:ascii="宋体" w:hAnsi="宋体" w:eastAsia="宋体" w:cs="Times New Roman"/>
                <w:sz w:val="21"/>
                <w:szCs w:val="21"/>
              </w:rPr>
            </w:r>
            <w:r/>
          </w:p>
        </w:tc>
        <w:tc>
          <w:tcPr>
            <w:tcW w:w="162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数量</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清洁工具车</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rPr>
            </w:pPr>
            <w:r>
              <w:rPr>
                <w:rFonts w:hint="eastAsia" w:ascii="宋体" w:hAnsi="宋体" w:eastAsia="宋体" w:cs="Times New Roman"/>
                <w:sz w:val="21"/>
                <w:szCs w:val="21"/>
                <w:lang w:val="en-US" w:eastAsia="zh-CN"/>
              </w:rPr>
              <w:t xml:space="preserve">200</w:t>
            </w:r>
            <w:r>
              <w:rPr>
                <w:rFonts w:ascii="宋体" w:hAnsi="宋体" w:eastAsia="宋体" w:cs="Times New Roman"/>
                <w:sz w:val="21"/>
                <w:szCs w:val="21"/>
                <w:lang w:val="en-US"/>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大型座驾洗地机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4</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小型座驾洗地机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20"/>
              <w:jc w:val="center"/>
              <w:widowControl/>
              <w:rPr>
                <w:rFonts w:ascii="宋体" w:hAnsi="宋体" w:eastAsia="宋体" w:cs="Times New Roman"/>
                <w:sz w:val="21"/>
                <w:szCs w:val="21"/>
              </w:rPr>
            </w:pPr>
            <w:r>
              <w:rPr>
                <w:rFonts w:hint="eastAsia" w:ascii="宋体" w:hAnsi="宋体" w:eastAsia="宋体" w:cs="Times New Roman"/>
                <w:sz w:val="21"/>
                <w:szCs w:val="21"/>
              </w:rPr>
              <w:t xml:space="preserve">6</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4</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手推式洗地机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6</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5</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PVC抛光机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6</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石材抛光机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7</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eastAsia="zh-CN"/>
              </w:rPr>
            </w:pPr>
            <w:r>
              <w:rPr>
                <w:rFonts w:hint="eastAsia" w:ascii="宋体" w:hAnsi="宋体" w:eastAsia="宋体" w:cs="Times New Roman"/>
                <w:sz w:val="21"/>
                <w:szCs w:val="21"/>
                <w:lang w:val="en-US" w:eastAsia="zh-CN"/>
              </w:rPr>
              <w:t xml:space="preserve">地面吹风机</w:t>
            </w:r>
            <w:r>
              <w:rPr>
                <w:rFonts w:hint="eastAsia" w:ascii="宋体" w:hAnsi="宋体" w:eastAsia="宋体" w:cs="Times New Roman"/>
                <w:sz w:val="21"/>
                <w:szCs w:val="21"/>
                <w:lang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8</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吸水机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p>
            <w:pPr>
              <w:pStyle w:val="897"/>
              <w:ind w:firstLine="480"/>
              <w:jc w:val="center"/>
              <w:widowControl/>
              <w:rPr>
                <w:rFonts w:ascii="宋体" w:hAnsi="宋体" w:eastAsia="宋体" w:cs="Times New Roman"/>
                <w:sz w:val="21"/>
                <w:szCs w:val="21"/>
              </w:rPr>
            </w:pP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9</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吸尘器</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p>
            <w:pPr>
              <w:pStyle w:val="897"/>
              <w:ind w:firstLine="480"/>
              <w:jc w:val="center"/>
              <w:widowControl/>
              <w:rPr>
                <w:rFonts w:ascii="宋体" w:hAnsi="宋体" w:eastAsia="宋体" w:cs="Times New Roman"/>
                <w:sz w:val="21"/>
                <w:szCs w:val="21"/>
              </w:rPr>
            </w:pP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10</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工业洗脱机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p>
            <w:pPr>
              <w:pStyle w:val="897"/>
              <w:ind w:firstLine="480"/>
              <w:jc w:val="center"/>
              <w:widowControl/>
              <w:rPr>
                <w:rFonts w:ascii="宋体" w:hAnsi="宋体" w:eastAsia="宋体" w:cs="Times New Roman"/>
                <w:sz w:val="21"/>
                <w:szCs w:val="21"/>
              </w:rPr>
            </w:pP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11</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工业烘干机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12</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全自动洗脱机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rPr>
            </w:pPr>
            <w:r>
              <w:rPr>
                <w:rFonts w:hint="eastAsia" w:ascii="宋体" w:hAnsi="宋体" w:eastAsia="宋体" w:cs="Times New Roman"/>
                <w:sz w:val="21"/>
                <w:szCs w:val="21"/>
                <w:lang w:val="en-US" w:eastAsia="zh-CN"/>
              </w:rPr>
              <w:t xml:space="preserve">8</w:t>
            </w:r>
            <w:r>
              <w:rPr>
                <w:rFonts w:ascii="宋体" w:hAnsi="宋体" w:eastAsia="宋体" w:cs="Times New Roman"/>
                <w:sz w:val="21"/>
                <w:szCs w:val="21"/>
                <w:lang w:val="en-US"/>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13</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电动尘推车</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14</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卫生间全自动洗地机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hint="eastAsia" w:ascii="宋体" w:hAnsi="宋体" w:eastAsia="宋体" w:cs="Times New Roman"/>
                <w:sz w:val="21"/>
                <w:szCs w:val="21"/>
                <w:lang w:eastAsia="zh-CN"/>
              </w:rPr>
            </w:pP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lang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15</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牛头研磨机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16</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室外扫地车</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辆</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17</w:t>
            </w:r>
            <w:r>
              <w:rPr>
                <w:rFonts w:hint="eastAsia" w:ascii="宋体" w:hAnsi="宋体" w:eastAsia="宋体" w:cs="Times New Roman"/>
                <w:sz w:val="21"/>
                <w:szCs w:val="21"/>
                <w:lang w:val="en-US" w:eastAsia="zh-CN"/>
              </w:rPr>
            </w:r>
            <w:r/>
          </w:p>
          <w:p>
            <w:pPr>
              <w:pStyle w:val="897"/>
              <w:ind w:firstLine="480"/>
              <w:jc w:val="both"/>
              <w:widowControl/>
              <w:rPr>
                <w:rFonts w:ascii="宋体" w:hAnsi="宋体" w:eastAsia="宋体" w:cs="Times New Roman"/>
                <w:sz w:val="21"/>
                <w:szCs w:val="21"/>
                <w:lang w:val="en-US" w:eastAsia="zh-CN"/>
              </w:rPr>
            </w:pPr>
            <w:r>
              <w:rPr>
                <w:rFonts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高压水车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18</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尘推布收发车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辆</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19</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生活垃圾转运车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辆</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20</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担架车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21</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轮椅</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22</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平板推车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23</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固定电话</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8</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24</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对讲机</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25</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电脑</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26</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多功能打印机</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27</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物品地巾转运箱250L</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400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28</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除雪机</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29</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喷雾器</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1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30</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办公家具</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套</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31</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zh-CN" w:eastAsia="zh-CN"/>
              </w:rPr>
              <w:t xml:space="preserve">信息化设备（含显示屏、追踪器等所有配件）</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套</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32</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zh-CN" w:eastAsia="zh-CN"/>
              </w:rPr>
            </w:pPr>
            <w:r>
              <w:rPr>
                <w:rFonts w:hint="eastAsia" w:ascii="宋体" w:hAnsi="宋体" w:eastAsia="宋体" w:cs="Times New Roman"/>
                <w:sz w:val="21"/>
                <w:szCs w:val="21"/>
                <w:lang w:val="zh-CN" w:eastAsia="zh-CN"/>
              </w:rPr>
              <w:t xml:space="preserve"> 货架收纳盒（用于保洁休息间、仓库6S管理）</w:t>
            </w:r>
            <w:r>
              <w:rPr>
                <w:rFonts w:hint="eastAsia" w:ascii="宋体" w:hAnsi="宋体" w:eastAsia="宋体" w:cs="Times New Roman"/>
                <w:sz w:val="21"/>
                <w:szCs w:val="21"/>
                <w:lang w:val="zh-CN" w:eastAsia="zh-CN"/>
              </w:rPr>
            </w:r>
            <w:r/>
          </w:p>
        </w:tc>
        <w:tc>
          <w:tcPr>
            <w:tcW w:w="1600" w:type="dxa"/>
            <w:vAlign w:val="center"/>
            <w:textDirection w:val="lrTb"/>
            <w:noWrap w:val="false"/>
          </w:tcPr>
          <w:p>
            <w:pPr>
              <w:pStyle w:val="897"/>
              <w:ind w:firstLine="42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套</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按需配置</w:t>
            </w:r>
            <w:r>
              <w:rPr>
                <w:rFonts w:ascii="宋体" w:hAnsi="宋体" w:eastAsia="宋体" w:cs="Times New Roman"/>
                <w:sz w:val="21"/>
                <w:szCs w:val="21"/>
                <w:lang w:val="en-US" w:eastAsia="zh-CN"/>
              </w:rPr>
            </w:r>
            <w:r/>
          </w:p>
        </w:tc>
      </w:tr>
    </w:tbl>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numPr>
          <w:ilvl w:val="0"/>
          <w:numId w:val="0"/>
        </w:numPr>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（四）清洁耗材的配置</w:t>
      </w:r>
      <w:r>
        <w:rPr>
          <w:rFonts w:hint="eastAsia" w:ascii="宋体" w:hAnsi="宋体" w:eastAsia="宋体" w:cs="Times New Roman"/>
          <w:bCs/>
          <w:sz w:val="24"/>
          <w:szCs w:val="24"/>
          <w:lang w:val="en-US" w:eastAsia="zh-CN"/>
        </w:rPr>
      </w:r>
      <w:r/>
    </w:p>
    <w:p>
      <w:pPr>
        <w:pStyle w:val="897"/>
        <w:ind w:firstLine="562"/>
        <w:spacing w:line="0" w:lineRule="atLeast"/>
        <w:rPr>
          <w:rFonts w:hint="eastAsia" w:ascii="Times New Roman" w:hAnsi="Times New Roman" w:eastAsia="方正仿宋_GBK" w:cs="Times New Roman"/>
          <w:bCs/>
          <w:sz w:val="24"/>
          <w:szCs w:val="24"/>
          <w:lang w:val="zh-CN" w:eastAsia="zh-CN"/>
        </w:rPr>
      </w:pPr>
      <w:r>
        <w:rPr>
          <w:rFonts w:hint="eastAsia" w:ascii="Times New Roman" w:hAnsi="Times New Roman" w:eastAsia="方正仿宋_GBK" w:cs="Times New Roman"/>
          <w:b/>
          <w:bCs w:val="0"/>
          <w:i/>
          <w:iCs/>
          <w:sz w:val="28"/>
          <w:szCs w:val="28"/>
          <w:u w:val="single"/>
          <w:lang w:val="en-US" w:eastAsia="zh-CN"/>
        </w:rPr>
        <w:t xml:space="preserve">标段一、标段二</w:t>
      </w:r>
      <w:r>
        <w:rPr>
          <w:rFonts w:hint="eastAsia" w:ascii="Times New Roman" w:hAnsi="Times New Roman" w:eastAsia="方正仿宋_GBK" w:cs="Times New Roman"/>
          <w:bCs/>
          <w:sz w:val="24"/>
          <w:szCs w:val="24"/>
          <w:lang w:val="zh-CN" w:eastAsia="zh-CN"/>
        </w:rPr>
        <w:t xml:space="preserve">投标人拟投入本项目保洁消耗品（所报药剂、耗材均需为无毒害环保产品，符合国家标准，具备可靠的安全性与稳定性，完全符合《医院消毒卫生标准》及本项目对医院保洁设备的技术规范，确保适用于医院环境的常态化清洁与感染控制工作）。</w:t>
      </w:r>
      <w:r>
        <w:rPr>
          <w:rFonts w:hint="eastAsia" w:ascii="Times New Roman" w:hAnsi="Times New Roman" w:eastAsia="方正仿宋_GBK" w:cs="Times New Roman"/>
          <w:bCs/>
          <w:sz w:val="24"/>
          <w:szCs w:val="24"/>
          <w:lang w:val="en-US" w:eastAsia="zh-CN"/>
        </w:rPr>
        <w:t xml:space="preserve">保洁工具清洁完好，做到分色管理、分类使用及规范摆放。</w:t>
      </w:r>
      <w:r>
        <w:rPr>
          <w:rFonts w:hint="eastAsia" w:ascii="Times New Roman" w:hAnsi="Times New Roman" w:eastAsia="方正仿宋_GBK" w:cs="Times New Roman"/>
          <w:bCs/>
          <w:sz w:val="24"/>
          <w:szCs w:val="24"/>
          <w:lang w:val="zh-CN" w:eastAsia="zh-CN"/>
        </w:rPr>
        <w:t xml:space="preserve">投入的保洁、药剂品牌（包括但不限于以下药剂和设备，品质不低于以下种类，数量不低于以下要求）（投标人须提供项目清单，包含不限于以下内容）</w:t>
      </w:r>
      <w:r>
        <w:rPr>
          <w:rFonts w:hint="eastAsia" w:ascii="Times New Roman" w:hAnsi="Times New Roman" w:eastAsia="方正仿宋_GBK" w:cs="Times New Roman"/>
          <w:bCs/>
          <w:sz w:val="24"/>
          <w:szCs w:val="24"/>
          <w:lang w:val="zh-CN" w:eastAsia="zh-CN"/>
        </w:rPr>
      </w:r>
      <w:r/>
    </w:p>
    <w:tbl>
      <w:tblPr>
        <w:tblW w:w="500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18"/>
        <w:gridCol w:w="2592"/>
        <w:gridCol w:w="2712"/>
        <w:gridCol w:w="2655"/>
      </w:tblGrid>
      <w:tr>
        <w:trPr>
          <w:trHeight w:val="312"/>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序号</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易耗品名称</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数量</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备注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大垃圾袋（黑）</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垃圾袋（黑）</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cs="宋体"/>
                <w:sz w:val="22"/>
                <w:szCs w:val="22"/>
                <w:lang w:val="zh-CN"/>
              </w:rPr>
              <w:t xml:space="preserve">含氯</w:t>
            </w:r>
            <w:r>
              <w:rPr>
                <w:rFonts w:hint="eastAsia" w:ascii="宋体" w:hAnsi="宋体" w:eastAsia="宋体" w:cs="Times New Roman"/>
                <w:sz w:val="21"/>
                <w:szCs w:val="21"/>
                <w:lang w:val="en-US" w:eastAsia="zh-CN"/>
              </w:rPr>
              <w:t xml:space="preserve">消毒片</w:t>
            </w:r>
            <w:r>
              <w:rPr>
                <w:rFonts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尘推架</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尘推布（分色）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拖把杆</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清洁区拖把头（分色）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污染区拖把头（分色）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半污染区拖把头</w:t>
            </w:r>
            <w:r>
              <w:rPr>
                <w:rFonts w:hint="eastAsia"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污染区毛巾（分色）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半污染区毛巾（分色）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清洁区毛巾（分色）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百洁布</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玻璃刮刀</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用玻璃刮刀</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涂水器</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伸缩杆</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推水刮</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刮条</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墙面清洗工具组合</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台盆刷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浴缸刷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地刷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长柄地刷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水管</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擦片</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云石刀片</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铲刀</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铁锹</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杂物篮</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喷壶</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水桶</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皮老虎</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马桶刷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卫生刷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卫生香</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肥皂</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洗衣粉</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去污粉</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洁而亮</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空气清新剂</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杀虫剂</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洁厕液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全能消毒清洁剂</w:t>
            </w:r>
            <w:r>
              <w:rPr>
                <w:rFonts w:hint="eastAsia"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（地面用）</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高泡地毯除渍剂</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室内扫把、簸箕</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地面警示牌</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员工服装</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工号牌</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控烟标志</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雨鞋</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7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雨衣</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袖套</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一次性口罩</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纱手套</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橡胶手套</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卫生球</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化油剂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静电牵尘剂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全能清洁剂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玻璃清洁剂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不锈钢光亮剂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除胶剂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72</w:t>
            </w:r>
            <w:r>
              <w:rPr>
                <w:rFonts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cs="宋体"/>
                <w:sz w:val="22"/>
                <w:szCs w:val="22"/>
                <w:lang w:val="zh-CN"/>
              </w:rPr>
              <w:t xml:space="preserve">洁厕剂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bidi="ar-SA"/>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bidi="ar-SA"/>
              </w:rPr>
            </w:r>
            <w:r/>
          </w:p>
        </w:tc>
      </w:tr>
      <w:tr>
        <w:trPr>
          <w:trHeight w:val="300"/>
        </w:trPr>
        <w:tc>
          <w:tcPr>
            <w:tcW w:w="56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73</w:t>
            </w:r>
            <w:r>
              <w:rPr>
                <w:rFonts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cs="宋体"/>
                <w:sz w:val="22"/>
                <w:szCs w:val="22"/>
                <w:lang w:val="zh-CN"/>
              </w:rPr>
            </w:pPr>
            <w:r>
              <w:rPr>
                <w:rFonts w:hint="eastAsia" w:ascii="宋体" w:cs="宋体"/>
                <w:sz w:val="22"/>
                <w:szCs w:val="22"/>
                <w:lang w:val="zh-CN"/>
              </w:rPr>
              <w:t xml:space="preserve">超强封地剂</w:t>
            </w:r>
            <w:r>
              <w:rPr>
                <w:rFonts w:hint="eastAsia" w:ascii="宋体" w:cs="宋体"/>
                <w:sz w:val="22"/>
                <w:szCs w:val="22"/>
                <w:lang w:val="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bidi="ar-SA"/>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bidi="ar-SA"/>
              </w:rPr>
            </w:r>
            <w:r/>
          </w:p>
        </w:tc>
      </w:tr>
      <w:tr>
        <w:trPr>
          <w:trHeight w:val="300"/>
        </w:trPr>
        <w:tc>
          <w:tcPr>
            <w:tcW w:w="567" w:type="dxa"/>
            <w:vAlign w:val="center"/>
            <w:textDirection w:val="lrTb"/>
            <w:noWrap w:val="false"/>
          </w:tcPr>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74</w:t>
            </w:r>
            <w:r>
              <w:rPr>
                <w:rFonts w:ascii="Times New Roman" w:hAnsi="Times New Roman" w:eastAsia="方正仿宋_GBK" w:cs="Times New Roman"/>
                <w:bCs/>
                <w:sz w:val="24"/>
                <w:szCs w:val="24"/>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zh-CN" w:eastAsia="zh-CN"/>
              </w:rPr>
            </w:pPr>
            <w:r>
              <w:rPr>
                <w:rFonts w:hint="eastAsia" w:ascii="宋体" w:hAnsi="宋体" w:eastAsia="宋体" w:cs="Times New Roman"/>
                <w:sz w:val="21"/>
                <w:szCs w:val="21"/>
                <w:lang w:val="zh-CN" w:eastAsia="zh-CN"/>
              </w:rPr>
              <w:t xml:space="preserve">石材晶面处理剂</w:t>
            </w:r>
            <w:r>
              <w:rPr>
                <w:rFonts w:hint="eastAsia" w:ascii="宋体" w:hAnsi="宋体" w:eastAsia="宋体" w:cs="Times New Roman"/>
                <w:sz w:val="21"/>
                <w:szCs w:val="21"/>
                <w:lang w:val="zh-CN"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bl>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（五）具体人员配置表如下：</w:t>
      </w:r>
      <w:r>
        <w:rPr>
          <w:rFonts w:hint="eastAsia" w:ascii="宋体" w:hAnsi="宋体" w:eastAsia="宋体" w:cs="Times New Roman"/>
          <w:bCs/>
          <w:sz w:val="24"/>
          <w:szCs w:val="24"/>
          <w:lang w:val="en-US" w:eastAsia="zh-CN"/>
        </w:rPr>
      </w:r>
      <w:r/>
    </w:p>
    <w:tbl>
      <w:tblPr>
        <w:tblW w:w="95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81"/>
        <w:gridCol w:w="831"/>
        <w:gridCol w:w="105"/>
        <w:gridCol w:w="970"/>
        <w:gridCol w:w="1889"/>
        <w:gridCol w:w="544"/>
        <w:gridCol w:w="601"/>
        <w:gridCol w:w="578"/>
        <w:gridCol w:w="578"/>
        <w:gridCol w:w="578"/>
        <w:gridCol w:w="674"/>
        <w:gridCol w:w="640"/>
        <w:gridCol w:w="896"/>
      </w:tblGrid>
      <w:tr>
        <w:trPr/>
        <w:tc>
          <w:tcPr>
            <w:gridSpan w:val="14"/>
            <w:tcW w:w="9580" w:type="dxa"/>
            <w:vAlign w:val="center"/>
            <w:textDirection w:val="lrTb"/>
            <w:noWrap/>
          </w:tcPr>
          <w:p>
            <w:pPr>
              <w:pStyle w:val="897"/>
              <w:ind w:firstLine="562"/>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
                <w:bCs w:val="0"/>
                <w:i/>
                <w:iCs/>
                <w:sz w:val="28"/>
                <w:szCs w:val="28"/>
                <w:u w:val="single"/>
                <w:lang w:val="en-US" w:eastAsia="zh-CN"/>
              </w:rPr>
              <w:t xml:space="preserve">标段一</w:t>
            </w:r>
            <w:r>
              <w:rPr>
                <w:rFonts w:hint="eastAsia" w:ascii="Times New Roman" w:hAnsi="Times New Roman" w:eastAsia="方正仿宋_GBK" w:cs="Times New Roman"/>
                <w:bCs/>
                <w:sz w:val="24"/>
                <w:szCs w:val="24"/>
                <w:lang w:val="en-US" w:eastAsia="zh-CN"/>
              </w:rPr>
              <w:t xml:space="preserve">：5号楼、6号楼、9号楼、10号楼、11号楼、13号楼、14号楼的物业服务，包含但不限于5、6、9、10、11、13、14号楼的物业监理员、内外勤保洁、驻守、护理员、工勤、药物运送、外场保洁、司乘服务等相关服务。拟定所需岗位人数约390人（按八小时工作制核定）。中标人须经招标人同意后可以弹性排班、使用高新设备替代人工服务提高服务质量，但是最低配置人数不得少于370人</w:t>
            </w:r>
            <w:r>
              <w:rPr>
                <w:rFonts w:hint="eastAsia"/>
                <w:highlight w:val="none"/>
                <w:lang w:eastAsia="zh-CN"/>
              </w:rPr>
              <w:t xml:space="preserve">（</w:t>
            </w:r>
            <w:r>
              <w:rPr>
                <w:rFonts w:hint="eastAsia" w:ascii="Times New Roman" w:hAnsi="Times New Roman" w:eastAsia="方正仿宋_GBK" w:cs="Times New Roman"/>
                <w:bCs/>
                <w:sz w:val="24"/>
                <w:szCs w:val="24"/>
                <w:highlight w:val="none"/>
                <w:lang w:val="en-US" w:eastAsia="zh-CN"/>
              </w:rPr>
              <w:t xml:space="preserve">因招标人布局调整等情形需要调整最低配置人数须经招标人同意）</w:t>
            </w:r>
            <w:r>
              <w:rPr>
                <w:rFonts w:hint="eastAsia" w:ascii="Times New Roman" w:hAnsi="Times New Roman" w:eastAsia="方正仿宋_GBK" w:cs="Times New Roman"/>
                <w:bCs/>
                <w:sz w:val="24"/>
                <w:szCs w:val="24"/>
                <w:lang w:val="en-US" w:eastAsia="zh-CN"/>
              </w:rPr>
              <w:t xml:space="preserve">，具体人员配置表如下：</w:t>
            </w:r>
            <w:r>
              <w:rPr>
                <w:rFonts w:hint="eastAsia" w:ascii="Times New Roman" w:hAnsi="Times New Roman" w:eastAsia="方正仿宋_GBK" w:cs="Times New Roman"/>
                <w:bCs/>
                <w:sz w:val="24"/>
                <w:szCs w:val="24"/>
                <w:lang w:val="en-US" w:eastAsia="zh-CN"/>
              </w:rPr>
            </w:r>
            <w:r/>
          </w:p>
          <w:p>
            <w:pPr>
              <w:pStyle w:val="897"/>
              <w:ind w:left="0" w:right="0" w:firstLine="0"/>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6号楼和9号楼招标拟定人员配置</w:t>
            </w:r>
            <w:r>
              <w:rPr>
                <w:rFonts w:ascii="黑体" w:hAnsi="宋体" w:eastAsia="黑体" w:cs="黑体"/>
                <w:b/>
                <w:bCs/>
                <w:i w:val="0"/>
                <w:iCs w:val="0"/>
                <w:color w:val="000000"/>
                <w:sz w:val="36"/>
                <w:szCs w:val="36"/>
                <w:u w:val="none"/>
              </w:rPr>
            </w:r>
            <w:r/>
          </w:p>
        </w:tc>
      </w:tr>
      <w:tr>
        <w:trPr/>
        <w:tc>
          <w:tcPr>
            <w:tcW w:w="615"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序号</w:t>
            </w:r>
            <w:r>
              <w:rPr>
                <w:rFonts w:hint="eastAsia" w:ascii="黑体" w:hAnsi="宋体" w:eastAsia="黑体" w:cs="黑体"/>
                <w:i w:val="0"/>
                <w:iCs w:val="0"/>
                <w:color w:val="000000"/>
                <w:sz w:val="24"/>
                <w:szCs w:val="24"/>
                <w:u w:val="none"/>
              </w:rPr>
            </w:r>
            <w:r/>
          </w:p>
        </w:tc>
        <w:tc>
          <w:tcPr>
            <w:gridSpan w:val="2"/>
            <w:tcW w:w="912"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楼宇号</w:t>
            </w:r>
            <w:r>
              <w:rPr>
                <w:rFonts w:hint="eastAsia" w:ascii="黑体" w:hAnsi="宋体" w:eastAsia="黑体" w:cs="黑体"/>
                <w:i w:val="0"/>
                <w:iCs w:val="0"/>
                <w:color w:val="000000"/>
                <w:sz w:val="24"/>
                <w:szCs w:val="24"/>
                <w:u w:val="none"/>
              </w:rPr>
            </w:r>
            <w:r/>
          </w:p>
        </w:tc>
        <w:tc>
          <w:tcPr>
            <w:gridSpan w:val="2"/>
            <w:tcW w:w="1075"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楼层</w:t>
            </w:r>
            <w:r>
              <w:rPr>
                <w:rFonts w:hint="eastAsia" w:ascii="黑体" w:hAnsi="宋体" w:eastAsia="黑体" w:cs="黑体"/>
                <w:i w:val="0"/>
                <w:iCs w:val="0"/>
                <w:color w:val="000000"/>
                <w:sz w:val="24"/>
                <w:szCs w:val="24"/>
                <w:u w:val="none"/>
              </w:rPr>
            </w:r>
            <w:r/>
          </w:p>
        </w:tc>
        <w:tc>
          <w:tcPr>
            <w:tcW w:w="1889"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科室</w:t>
            </w:r>
            <w:r>
              <w:rPr>
                <w:rFonts w:hint="eastAsia" w:ascii="黑体" w:hAnsi="宋体" w:eastAsia="黑体" w:cs="黑体"/>
                <w:i w:val="0"/>
                <w:iCs w:val="0"/>
                <w:color w:val="000000"/>
                <w:sz w:val="24"/>
                <w:szCs w:val="24"/>
                <w:u w:val="none"/>
              </w:rPr>
            </w:r>
            <w:r/>
          </w:p>
        </w:tc>
        <w:tc>
          <w:tcPr>
            <w:gridSpan w:val="7"/>
            <w:tcW w:w="4193"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岗位</w:t>
            </w:r>
            <w:r>
              <w:rPr>
                <w:rFonts w:hint="eastAsia" w:ascii="黑体" w:hAnsi="宋体" w:eastAsia="黑体" w:cs="黑体"/>
                <w:i w:val="0"/>
                <w:iCs w:val="0"/>
                <w:color w:val="000000"/>
                <w:sz w:val="24"/>
                <w:szCs w:val="24"/>
                <w:u w:val="none"/>
              </w:rPr>
            </w:r>
            <w:r/>
          </w:p>
        </w:tc>
        <w:tc>
          <w:tcPr>
            <w:tcW w:w="896"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备注</w:t>
            </w:r>
            <w:r>
              <w:rPr>
                <w:rFonts w:hint="eastAsia" w:ascii="黑体" w:hAnsi="宋体" w:eastAsia="黑体" w:cs="黑体"/>
                <w:i w:val="0"/>
                <w:iCs w:val="0"/>
                <w:color w:val="000000"/>
                <w:sz w:val="24"/>
                <w:szCs w:val="24"/>
                <w:u w:val="none"/>
              </w:rPr>
            </w:r>
            <w:r/>
          </w:p>
        </w:tc>
      </w:tr>
      <w:tr>
        <w:trPr/>
        <w:tc>
          <w:tcPr>
            <w:tcW w:w="615"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912"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1075"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1889"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内勤</w:t>
            </w:r>
            <w:r>
              <w:rPr>
                <w:rFonts w:hint="eastAsia" w:ascii="黑体" w:hAnsi="宋体" w:eastAsia="黑体" w:cs="黑体"/>
                <w:i w:val="0"/>
                <w:iCs w:val="0"/>
                <w:color w:val="000000"/>
                <w:sz w:val="24"/>
                <w:szCs w:val="24"/>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外勤</w:t>
            </w:r>
            <w:r>
              <w:rPr>
                <w:rFonts w:hint="eastAsia" w:ascii="黑体" w:hAnsi="宋体" w:eastAsia="黑体" w:cs="黑体"/>
                <w:i w:val="0"/>
                <w:iCs w:val="0"/>
                <w:color w:val="000000"/>
                <w:sz w:val="24"/>
                <w:szCs w:val="24"/>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驻守</w:t>
            </w:r>
            <w:r>
              <w:rPr>
                <w:rFonts w:hint="eastAsia" w:ascii="黑体" w:hAnsi="宋体" w:eastAsia="黑体" w:cs="黑体"/>
                <w:i w:val="0"/>
                <w:iCs w:val="0"/>
                <w:color w:val="000000"/>
                <w:sz w:val="24"/>
                <w:szCs w:val="24"/>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工勤</w:t>
            </w:r>
            <w:r>
              <w:rPr>
                <w:rFonts w:hint="eastAsia" w:ascii="黑体" w:hAnsi="宋体" w:eastAsia="黑体" w:cs="黑体"/>
                <w:i w:val="0"/>
                <w:iCs w:val="0"/>
                <w:color w:val="000000"/>
                <w:sz w:val="24"/>
                <w:szCs w:val="24"/>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门岗</w:t>
            </w:r>
            <w:r>
              <w:rPr>
                <w:rFonts w:hint="eastAsia" w:ascii="黑体" w:hAnsi="宋体" w:eastAsia="黑体" w:cs="黑体"/>
                <w:i w:val="0"/>
                <w:iCs w:val="0"/>
                <w:color w:val="000000"/>
                <w:sz w:val="24"/>
                <w:szCs w:val="24"/>
                <w:u w:val="none"/>
              </w:rPr>
            </w:r>
            <w:r/>
          </w:p>
        </w:tc>
        <w:tc>
          <w:tcPr>
            <w:tcW w:w="67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护理员</w:t>
            </w:r>
            <w:r>
              <w:rPr>
                <w:rFonts w:hint="eastAsia" w:ascii="黑体" w:hAnsi="宋体" w:eastAsia="黑体" w:cs="黑体"/>
                <w:i w:val="0"/>
                <w:iCs w:val="0"/>
                <w:color w:val="000000"/>
                <w:sz w:val="24"/>
                <w:szCs w:val="24"/>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合计</w:t>
            </w:r>
            <w:r>
              <w:rPr>
                <w:rFonts w:hint="eastAsia" w:ascii="黑体" w:hAnsi="宋体" w:eastAsia="黑体" w:cs="黑体"/>
                <w:i w:val="0"/>
                <w:iCs w:val="0"/>
                <w:color w:val="000000"/>
                <w:sz w:val="24"/>
                <w:szCs w:val="24"/>
                <w:u w:val="none"/>
              </w:rPr>
            </w:r>
            <w:r/>
          </w:p>
        </w:tc>
        <w:tc>
          <w:tcPr>
            <w:tcW w:w="896"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特需病区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ff0000"/>
                <w:sz w:val="22"/>
                <w:szCs w:val="22"/>
                <w:u w:val="none"/>
              </w:rPr>
            </w:pPr>
            <w:r>
              <w:rPr>
                <w:rFonts w:hint="eastAsia" w:ascii="黑体" w:hAnsi="宋体" w:eastAsia="黑体" w:cs="黑体"/>
                <w:i w:val="0"/>
                <w:iCs w:val="0"/>
                <w:color w:val="ff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口腔外科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南18层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消化一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北18层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消化二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南17层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神内一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神内监护</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北17层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心内二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南16层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北16层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心外</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南15层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骨二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北15层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骨三</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南14层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骨一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北14层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儿妇</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南13层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心内一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北13层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CCU</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导管室</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南12层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普三</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北12层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普四</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南11层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北11层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南10层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普五</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北10层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五官科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南9层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胸外一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北9层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ff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ff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南8层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呼一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北8层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呼二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呼监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南7层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产休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北7层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产房</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家产</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南6层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ICU</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北6层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妇科一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南5层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血一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北5层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血二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3层、4层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手术室</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供应室</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90"/>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影像科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运送中心</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54</w:t>
            </w:r>
            <w:r>
              <w:rPr>
                <w:rFonts w:ascii="黑体" w:hAnsi="宋体" w:eastAsia="黑体" w:cs="黑体"/>
                <w:i w:val="0"/>
                <w:iCs w:val="0"/>
                <w:color w:val="000000"/>
                <w:sz w:val="22"/>
                <w:szCs w:val="22"/>
                <w:u w:val="none"/>
                <w:lang w:val="en-US"/>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公共区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夜班病区保洁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药物运送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30</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电梯司乘</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标段一</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外场保洁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18"/>
                <w:u w:val="none"/>
              </w:rPr>
              <w:suppressLineNumbers w:val="0"/>
            </w:pPr>
            <w:r>
              <w:rPr>
                <w:rFonts w:hint="eastAsia" w:ascii="黑体" w:hAnsi="宋体" w:eastAsia="黑体" w:cs="黑体"/>
                <w:i w:val="0"/>
                <w:iCs w:val="0"/>
                <w:color w:val="000000"/>
                <w:sz w:val="22"/>
                <w:szCs w:val="18"/>
                <w:u w:val="none"/>
                <w:lang w:val="en-US" w:eastAsia="zh-CN" w:bidi="ar"/>
              </w:rPr>
              <w:t xml:space="preserve">西院区西寺路以南区域</w:t>
            </w:r>
            <w:r>
              <w:rPr>
                <w:rFonts w:hint="eastAsia" w:ascii="黑体" w:hAnsi="宋体" w:eastAsia="黑体" w:cs="黑体"/>
                <w:i w:val="0"/>
                <w:iCs w:val="0"/>
                <w:color w:val="000000"/>
                <w:sz w:val="22"/>
                <w:szCs w:val="18"/>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消控中心</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排水维修</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替班、机动</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rPr>
              <w:t xml:space="preserve">49</w:t>
            </w:r>
            <w:r>
              <w:rPr>
                <w:rFonts w:ascii="黑体" w:hAnsi="宋体" w:eastAsia="黑体" w:cs="黑体"/>
                <w:i w:val="0"/>
                <w:iCs w:val="0"/>
                <w:color w:val="000000"/>
                <w:sz w:val="22"/>
                <w:szCs w:val="22"/>
                <w:u w:val="none"/>
                <w:lang w:val="en-US" w:eastAsia="zh-CN"/>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锅炉值班</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50</w:t>
            </w:r>
            <w:r>
              <w:rPr>
                <w:rFonts w:ascii="黑体" w:hAnsi="宋体" w:eastAsia="黑体" w:cs="黑体"/>
                <w:i w:val="0"/>
                <w:iCs w:val="0"/>
                <w:color w:val="000000"/>
                <w:sz w:val="22"/>
                <w:szCs w:val="22"/>
                <w:u w:val="none"/>
                <w:lang w:val="en-US"/>
              </w:rPr>
            </w:r>
            <w:r/>
          </w:p>
        </w:tc>
        <w:tc>
          <w:tcPr>
            <w:gridSpan w:val="2"/>
            <w:tcW w:w="912"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工会</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12"/>
            <w:tcW w:w="8044" w:type="dxa"/>
            <w:vAlign w:val="center"/>
            <w:textDirection w:val="lrTb"/>
            <w:noWrap/>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tcW w:w="640" w:type="dxa"/>
            <w:vAlign w:val="center"/>
            <w:textDirection w:val="lrTb"/>
            <w:noWrap/>
          </w:tcPr>
          <w:p>
            <w:pPr>
              <w:pStyle w:val="897"/>
              <w:ind w:left="0" w:right="0" w:firstLine="0"/>
              <w:jc w:val="center"/>
              <w:keepLines w:val="0"/>
              <w:keepNext w:val="0"/>
              <w:widowControl/>
              <w:rPr>
                <w:rFonts w:ascii="黑体" w:hAnsi="宋体" w:eastAsia="黑体" w:cs="黑体"/>
                <w:b/>
                <w:i w:val="0"/>
                <w:iCs w:val="0"/>
                <w:color w:val="000000"/>
                <w:sz w:val="22"/>
                <w:szCs w:val="22"/>
                <w:u w:val="none"/>
                <w:lang w:val="en-US"/>
              </w:rPr>
              <w:suppressLineNumbers w:val="0"/>
            </w:pPr>
            <w:r>
              <w:rPr>
                <w:rFonts w:hint="eastAsia" w:ascii="黑体" w:hAnsi="宋体" w:eastAsia="黑体" w:cs="黑体"/>
                <w:b/>
                <w:i w:val="0"/>
                <w:iCs w:val="0"/>
                <w:color w:val="ff0000"/>
                <w:sz w:val="22"/>
                <w:szCs w:val="22"/>
                <w:u w:val="none"/>
                <w:lang w:val="en-US" w:eastAsia="zh-CN" w:bidi="ar"/>
              </w:rPr>
              <w:t xml:space="preserve">271</w:t>
            </w:r>
            <w:r>
              <w:rPr>
                <w:rFonts w:ascii="黑体" w:hAnsi="宋体" w:eastAsia="黑体" w:cs="黑体"/>
                <w:b/>
                <w:i w:val="0"/>
                <w:iCs w:val="0"/>
                <w:color w:val="000000"/>
                <w:sz w:val="22"/>
                <w:szCs w:val="22"/>
                <w:u w:val="none"/>
                <w:lang w:val="en-US"/>
              </w:rPr>
            </w:r>
            <w:r/>
          </w:p>
        </w:tc>
        <w:tc>
          <w:tcPr>
            <w:tcW w:w="896" w:type="dxa"/>
            <w:vAlign w:val="center"/>
            <w:textDirection w:val="lrTb"/>
            <w:noWrap w:val="false"/>
          </w:tcPr>
          <w:p>
            <w:pPr>
              <w:pStyle w:val="897"/>
              <w:ind w:left="0" w:right="0" w:firstLine="0"/>
              <w:jc w:val="center"/>
              <w:rPr>
                <w:rFonts w:hint="eastAsia" w:ascii="黑体" w:hAnsi="宋体" w:eastAsia="黑体" w:cs="黑体"/>
                <w:b/>
                <w:i w:val="0"/>
                <w:iCs w:val="0"/>
                <w:color w:val="000000"/>
                <w:sz w:val="22"/>
                <w:szCs w:val="22"/>
                <w:u w:val="none"/>
              </w:rPr>
            </w:pPr>
            <w:r>
              <w:rPr>
                <w:rFonts w:hint="eastAsia" w:ascii="黑体" w:hAnsi="宋体" w:eastAsia="黑体" w:cs="黑体"/>
                <w:b/>
                <w:i w:val="0"/>
                <w:iCs w:val="0"/>
                <w:color w:val="000000"/>
                <w:sz w:val="22"/>
                <w:szCs w:val="22"/>
                <w:u w:val="none"/>
              </w:rPr>
            </w:r>
            <w:r/>
          </w:p>
        </w:tc>
      </w:tr>
      <w:tr>
        <w:trPr/>
        <w:tc>
          <w:tcPr>
            <w:gridSpan w:val="14"/>
            <w:tcW w:w="9580" w:type="dxa"/>
            <w:vAlign w:val="center"/>
            <w:textDirection w:val="lrTb"/>
            <w:noWrap/>
          </w:tcPr>
          <w:p>
            <w:pPr>
              <w:pStyle w:val="897"/>
              <w:ind w:left="0" w:right="0" w:firstLine="0"/>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5号楼招标拟定人员配置</w:t>
            </w:r>
            <w:r>
              <w:rPr>
                <w:rFonts w:hint="eastAsia" w:ascii="黑体" w:hAnsi="宋体" w:eastAsia="黑体" w:cs="黑体"/>
                <w:b/>
                <w:bCs/>
                <w:i w:val="0"/>
                <w:iCs w:val="0"/>
                <w:color w:val="000000"/>
                <w:sz w:val="36"/>
                <w:szCs w:val="36"/>
                <w:u w:val="none"/>
              </w:rPr>
            </w:r>
            <w:r/>
          </w:p>
        </w:tc>
      </w:tr>
      <w:tr>
        <w:trPr/>
        <w:tc>
          <w:tcPr>
            <w:gridSpan w:val="2"/>
            <w:tcW w:w="696" w:type="dxa"/>
            <w:vAlign w:val="center"/>
            <w:vMerge w:val="restart"/>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936" w:type="dxa"/>
            <w:vAlign w:val="center"/>
            <w:vMerge w:val="restart"/>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970" w:type="dxa"/>
            <w:vAlign w:val="center"/>
            <w:vMerge w:val="restart"/>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1889" w:type="dxa"/>
            <w:vAlign w:val="center"/>
            <w:vMerge w:val="restart"/>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内勤</w:t>
            </w:r>
            <w:r>
              <w:rPr>
                <w:rFonts w:hint="eastAsia" w:ascii="黑体" w:hAnsi="宋体" w:eastAsia="黑体" w:cs="黑体"/>
                <w:i w:val="0"/>
                <w:iCs w:val="0"/>
                <w:color w:val="000000"/>
                <w:sz w:val="24"/>
                <w:szCs w:val="24"/>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外勤</w:t>
            </w:r>
            <w:r>
              <w:rPr>
                <w:rFonts w:hint="eastAsia" w:ascii="黑体" w:hAnsi="宋体" w:eastAsia="黑体" w:cs="黑体"/>
                <w:i w:val="0"/>
                <w:iCs w:val="0"/>
                <w:color w:val="000000"/>
                <w:sz w:val="24"/>
                <w:szCs w:val="24"/>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驻守</w:t>
            </w:r>
            <w:r>
              <w:rPr>
                <w:rFonts w:hint="eastAsia" w:ascii="黑体" w:hAnsi="宋体" w:eastAsia="黑体" w:cs="黑体"/>
                <w:i w:val="0"/>
                <w:iCs w:val="0"/>
                <w:color w:val="000000"/>
                <w:sz w:val="24"/>
                <w:szCs w:val="24"/>
                <w:u w:val="none"/>
              </w:rPr>
            </w:r>
            <w:r/>
          </w:p>
        </w:tc>
        <w:tc>
          <w:tcPr>
            <w:gridSpan w:val="4"/>
            <w:tcW w:w="247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合计</w:t>
            </w:r>
            <w:r>
              <w:rPr>
                <w:rFonts w:hint="eastAsia" w:ascii="黑体" w:hAnsi="宋体" w:eastAsia="黑体" w:cs="黑体"/>
                <w:i w:val="0"/>
                <w:iCs w:val="0"/>
                <w:color w:val="000000"/>
                <w:sz w:val="24"/>
                <w:szCs w:val="24"/>
                <w:u w:val="none"/>
              </w:rPr>
            </w:r>
            <w:r/>
          </w:p>
        </w:tc>
        <w:tc>
          <w:tcPr>
            <w:tcW w:w="896" w:type="dxa"/>
            <w:vAlign w:val="center"/>
            <w:vMerge w:val="restart"/>
            <w:textDirection w:val="lrTb"/>
            <w:noWrap/>
          </w:tcPr>
          <w:p>
            <w:pPr>
              <w:pStyle w:val="897"/>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十层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九层（东西）</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八层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八层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七层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七层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老年三病区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老年二病区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风湿免疫科病区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老年一病区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内分泌科病区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肾脏内科病区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泌尿外科二病区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泌尿外科一病区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手外科二病区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rHeight w:val="90"/>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手外科一病区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血液净化中心</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ascii="黑体" w:hAnsi="宋体" w:eastAsia="黑体" w:cs="黑体"/>
                <w:i w:val="0"/>
                <w:iCs w:val="0"/>
                <w:color w:val="000000"/>
                <w:sz w:val="22"/>
                <w:szCs w:val="22"/>
                <w:u w:val="none"/>
                <w:lang w:val="en-US" w:eastAsia="zh-CN"/>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运送中心</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rPr>
              <w:t xml:space="preserve">36</w:t>
            </w:r>
            <w:r>
              <w:rPr>
                <w:rFonts w:ascii="黑体" w:hAnsi="宋体" w:eastAsia="黑体" w:cs="黑体"/>
                <w:i w:val="0"/>
                <w:iCs w:val="0"/>
                <w:color w:val="000000"/>
                <w:sz w:val="22"/>
                <w:szCs w:val="22"/>
                <w:u w:val="none"/>
                <w:lang w:val="en-US" w:eastAsia="zh-CN"/>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替班</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20</w:t>
            </w:r>
            <w:r>
              <w:rPr>
                <w:rFonts w:ascii="黑体" w:hAnsi="宋体" w:eastAsia="黑体" w:cs="黑体"/>
                <w:i w:val="0"/>
                <w:iCs w:val="0"/>
                <w:color w:val="000000"/>
                <w:sz w:val="22"/>
                <w:szCs w:val="22"/>
                <w:u w:val="none"/>
                <w:lang w:val="en-US"/>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21</w:t>
            </w:r>
            <w:r>
              <w:rPr>
                <w:rFonts w:ascii="黑体" w:hAnsi="宋体" w:eastAsia="黑体" w:cs="黑体"/>
                <w:i w:val="0"/>
                <w:iCs w:val="0"/>
                <w:color w:val="000000"/>
                <w:sz w:val="22"/>
                <w:szCs w:val="22"/>
                <w:u w:val="none"/>
                <w:lang w:val="en-US"/>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rHeight w:val="90"/>
        </w:trPr>
        <w:tc>
          <w:tcPr>
            <w:gridSpan w:val="9"/>
            <w:tcW w:w="6214" w:type="dxa"/>
            <w:vAlign w:val="center"/>
            <w:textDirection w:val="lrTb"/>
            <w:noWrap/>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ascii="黑体" w:hAnsi="宋体" w:eastAsia="黑体" w:cs="黑体"/>
                <w:b/>
                <w:i w:val="0"/>
                <w:iCs w:val="0"/>
                <w:color w:val="000000"/>
                <w:sz w:val="22"/>
                <w:szCs w:val="22"/>
                <w:u w:val="none"/>
                <w:lang w:val="en-US" w:eastAsia="zh-CN"/>
              </w:rPr>
              <w:suppressLineNumbers w:val="0"/>
            </w:pPr>
            <w:r>
              <w:rPr>
                <w:rFonts w:hint="eastAsia" w:ascii="黑体" w:hAnsi="宋体" w:eastAsia="黑体" w:cs="黑体"/>
                <w:b/>
                <w:i w:val="0"/>
                <w:iCs w:val="0"/>
                <w:color w:val="ff0000"/>
                <w:sz w:val="22"/>
                <w:szCs w:val="22"/>
                <w:u w:val="none"/>
                <w:lang w:val="en-US" w:eastAsia="zh-CN"/>
              </w:rPr>
              <w:t xml:space="preserve">86</w:t>
            </w:r>
            <w:r>
              <w:rPr>
                <w:rFonts w:ascii="黑体" w:hAnsi="宋体" w:eastAsia="黑体" w:cs="黑体"/>
                <w:b/>
                <w:i w:val="0"/>
                <w:iCs w:val="0"/>
                <w:color w:val="000000"/>
                <w:sz w:val="22"/>
                <w:szCs w:val="22"/>
                <w:u w:val="none"/>
                <w:lang w:val="en-US" w:eastAsia="zh-CN"/>
              </w:rPr>
            </w:r>
            <w:r/>
          </w:p>
        </w:tc>
        <w:tc>
          <w:tcPr>
            <w:tcW w:w="896" w:type="dxa"/>
            <w:vAlign w:val="center"/>
            <w:textDirection w:val="lrTb"/>
            <w:noWrap w:val="false"/>
          </w:tcPr>
          <w:p>
            <w:pPr>
              <w:pStyle w:val="897"/>
              <w:ind w:left="0" w:right="0" w:firstLine="0"/>
              <w:jc w:val="center"/>
              <w:rPr>
                <w:rFonts w:hint="eastAsia" w:ascii="黑体" w:hAnsi="宋体" w:eastAsia="黑体" w:cs="宋体"/>
                <w:b/>
                <w:i w:val="0"/>
                <w:iCs w:val="0"/>
                <w:color w:val="000000"/>
                <w:sz w:val="22"/>
                <w:szCs w:val="22"/>
                <w:u w:val="none"/>
              </w:rPr>
            </w:pPr>
            <w:r>
              <w:rPr>
                <w:rFonts w:hint="eastAsia" w:ascii="黑体" w:hAnsi="宋体" w:eastAsia="黑体" w:cs="宋体"/>
                <w:b/>
                <w:i w:val="0"/>
                <w:iCs w:val="0"/>
                <w:color w:val="000000"/>
                <w:sz w:val="22"/>
                <w:szCs w:val="22"/>
                <w:u w:val="none"/>
              </w:rPr>
            </w:r>
            <w:r/>
          </w:p>
        </w:tc>
      </w:tr>
      <w:tr>
        <w:trPr/>
        <w:tc>
          <w:tcPr>
            <w:gridSpan w:val="14"/>
            <w:tcW w:w="9580" w:type="dxa"/>
            <w:vAlign w:val="center"/>
            <w:textDirection w:val="lrTb"/>
            <w:noWrap/>
          </w:tcPr>
          <w:p>
            <w:pPr>
              <w:pStyle w:val="897"/>
              <w:ind w:left="0" w:right="0" w:firstLine="0"/>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10号楼招标拟定人员配置</w:t>
            </w:r>
            <w:r>
              <w:rPr>
                <w:rFonts w:hint="eastAsia" w:ascii="黑体" w:hAnsi="宋体" w:eastAsia="黑体" w:cs="黑体"/>
                <w:b/>
                <w:bCs/>
                <w:i w:val="0"/>
                <w:iCs w:val="0"/>
                <w:color w:val="000000"/>
                <w:sz w:val="36"/>
                <w:szCs w:val="36"/>
                <w:u w:val="none"/>
              </w:rPr>
            </w:r>
            <w:r/>
          </w:p>
        </w:tc>
      </w:tr>
      <w:tr>
        <w:trPr/>
        <w:tc>
          <w:tcPr>
            <w:tcW w:w="61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序号</w:t>
            </w:r>
            <w:r>
              <w:rPr>
                <w:rFonts w:hint="eastAsia" w:ascii="黑体" w:hAnsi="宋体" w:eastAsia="黑体" w:cs="黑体"/>
                <w:i w:val="0"/>
                <w:iCs w:val="0"/>
                <w:color w:val="000000"/>
                <w:sz w:val="24"/>
                <w:szCs w:val="24"/>
                <w:u w:val="none"/>
              </w:rPr>
            </w:r>
            <w:r/>
          </w:p>
        </w:tc>
        <w:tc>
          <w:tcPr>
            <w:gridSpan w:val="2"/>
            <w:tcW w:w="912"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楼号</w:t>
            </w:r>
            <w:r>
              <w:rPr>
                <w:rFonts w:hint="eastAsia" w:ascii="黑体" w:hAnsi="宋体" w:eastAsia="黑体" w:cs="黑体"/>
                <w:i w:val="0"/>
                <w:iCs w:val="0"/>
                <w:color w:val="000000"/>
                <w:sz w:val="24"/>
                <w:szCs w:val="24"/>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楼层</w:t>
            </w:r>
            <w:r>
              <w:rPr>
                <w:rFonts w:hint="eastAsia" w:ascii="黑体" w:hAnsi="宋体" w:eastAsia="黑体" w:cs="黑体"/>
                <w:i w:val="0"/>
                <w:iCs w:val="0"/>
                <w:color w:val="000000"/>
                <w:sz w:val="24"/>
                <w:szCs w:val="24"/>
                <w:u w:val="none"/>
              </w:rPr>
            </w:r>
            <w:r/>
          </w:p>
        </w:tc>
        <w:tc>
          <w:tcPr>
            <w:tcW w:w="1889"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科室</w:t>
            </w:r>
            <w:r>
              <w:rPr>
                <w:rFonts w:hint="eastAsia" w:ascii="黑体" w:hAnsi="宋体" w:eastAsia="黑体" w:cs="黑体"/>
                <w:i w:val="0"/>
                <w:iCs w:val="0"/>
                <w:color w:val="000000"/>
                <w:sz w:val="24"/>
                <w:szCs w:val="24"/>
                <w:u w:val="none"/>
              </w:rPr>
            </w:r>
            <w:r/>
          </w:p>
        </w:tc>
        <w:tc>
          <w:tcPr>
            <w:gridSpan w:val="7"/>
            <w:tcW w:w="4193"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岗位</w:t>
            </w:r>
            <w:r>
              <w:rPr>
                <w:rFonts w:hint="eastAsia" w:ascii="黑体" w:hAnsi="宋体" w:eastAsia="黑体" w:cs="黑体"/>
                <w:i w:val="0"/>
                <w:iCs w:val="0"/>
                <w:color w:val="000000"/>
                <w:sz w:val="24"/>
                <w:szCs w:val="24"/>
                <w:u w:val="none"/>
              </w:rPr>
            </w:r>
            <w:r/>
          </w:p>
        </w:tc>
        <w:tc>
          <w:tcPr>
            <w:tcW w:w="89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备注</w:t>
            </w:r>
            <w:r>
              <w:rPr>
                <w:rFonts w:hint="eastAsia" w:ascii="黑体" w:hAnsi="宋体" w:eastAsia="黑体" w:cs="黑体"/>
                <w:i w:val="0"/>
                <w:iCs w:val="0"/>
                <w:color w:val="000000"/>
                <w:sz w:val="24"/>
                <w:szCs w:val="24"/>
                <w:u w:val="none"/>
              </w:rPr>
            </w:r>
            <w:r/>
          </w:p>
        </w:tc>
      </w:tr>
      <w:tr>
        <w:trPr/>
        <w:tc>
          <w:tcPr>
            <w:tcW w:w="61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912"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1889"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内勤</w:t>
            </w:r>
            <w:r>
              <w:rPr>
                <w:rFonts w:hint="eastAsia" w:ascii="黑体" w:hAnsi="宋体" w:eastAsia="黑体" w:cs="黑体"/>
                <w:i w:val="0"/>
                <w:iCs w:val="0"/>
                <w:color w:val="000000"/>
                <w:sz w:val="24"/>
                <w:szCs w:val="24"/>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驻守</w:t>
            </w:r>
            <w:r>
              <w:rPr>
                <w:rFonts w:hint="eastAsia" w:ascii="黑体" w:hAnsi="宋体" w:eastAsia="黑体" w:cs="黑体"/>
                <w:i w:val="0"/>
                <w:iCs w:val="0"/>
                <w:color w:val="000000"/>
                <w:sz w:val="24"/>
                <w:szCs w:val="24"/>
                <w:u w:val="none"/>
              </w:rPr>
            </w:r>
            <w:r/>
          </w:p>
        </w:tc>
        <w:tc>
          <w:tcPr>
            <w:gridSpan w:val="5"/>
            <w:tcW w:w="304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合计</w:t>
            </w:r>
            <w:r>
              <w:rPr>
                <w:rFonts w:hint="eastAsia" w:ascii="黑体" w:hAnsi="宋体" w:eastAsia="黑体" w:cs="黑体"/>
                <w:i w:val="0"/>
                <w:iCs w:val="0"/>
                <w:color w:val="000000"/>
                <w:sz w:val="24"/>
                <w:szCs w:val="24"/>
                <w:u w:val="none"/>
              </w:rPr>
            </w:r>
            <w:r/>
          </w:p>
        </w:tc>
        <w:tc>
          <w:tcPr>
            <w:tcW w:w="89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研究型病房</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gridSpan w:val="5"/>
            <w:tcW w:w="304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8"/>
            <w:tcW w:w="5636" w:type="dxa"/>
            <w:vAlign w:val="center"/>
            <w:textDirection w:val="lrTb"/>
            <w:noWrap/>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gridSpan w:val="5"/>
            <w:tcW w:w="3048" w:type="dxa"/>
            <w:vAlign w:val="center"/>
            <w:textDirection w:val="lrTb"/>
            <w:noWrap/>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2</w:t>
            </w:r>
            <w:r>
              <w:rPr>
                <w:rFonts w:hint="eastAsia" w:ascii="黑体" w:hAnsi="宋体" w:eastAsia="黑体" w:cs="黑体"/>
                <w:b/>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b/>
                <w:i w:val="0"/>
                <w:iCs w:val="0"/>
                <w:color w:val="000000"/>
                <w:sz w:val="22"/>
                <w:szCs w:val="22"/>
                <w:u w:val="none"/>
              </w:rPr>
            </w:pPr>
            <w:r>
              <w:rPr>
                <w:rFonts w:hint="eastAsia" w:ascii="黑体" w:hAnsi="宋体" w:eastAsia="黑体" w:cs="黑体"/>
                <w:b/>
                <w:i w:val="0"/>
                <w:iCs w:val="0"/>
                <w:color w:val="000000"/>
                <w:sz w:val="22"/>
                <w:szCs w:val="22"/>
                <w:u w:val="none"/>
              </w:rPr>
            </w:r>
            <w:r/>
          </w:p>
        </w:tc>
      </w:tr>
    </w:tbl>
    <w:p>
      <w:pPr>
        <w:pStyle w:val="897"/>
        <w:jc w:val="center"/>
        <w:widowControl/>
        <w:rPr>
          <w:rFonts w:hint="eastAsia" w:ascii="宋体" w:hAnsi="宋体" w:cs="宋体"/>
          <w:b/>
          <w:bCs/>
          <w:sz w:val="22"/>
          <w:szCs w:val="20"/>
          <w:lang w:val="en-US" w:eastAsia="zh-CN"/>
        </w:rPr>
      </w:pPr>
      <w:r>
        <w:rPr>
          <w:rFonts w:hint="eastAsia" w:ascii="宋体" w:hAnsi="宋体" w:cs="宋体"/>
          <w:b/>
          <w:bCs/>
          <w:sz w:val="22"/>
          <w:szCs w:val="20"/>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7"/>
        <w:gridCol w:w="899"/>
        <w:gridCol w:w="668"/>
        <w:gridCol w:w="1994"/>
        <w:gridCol w:w="631"/>
        <w:gridCol w:w="763"/>
        <w:gridCol w:w="937"/>
        <w:gridCol w:w="763"/>
        <w:gridCol w:w="664"/>
        <w:gridCol w:w="1253"/>
      </w:tblGrid>
      <w:tr>
        <w:trPr/>
        <w:tc>
          <w:tcPr>
            <w:gridSpan w:val="9"/>
            <w:tcW w:w="7916"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11号楼招标拟定人员配置</w:t>
            </w:r>
            <w:r>
              <w:rPr>
                <w:rFonts w:hint="eastAsia" w:ascii="黑体" w:hAnsi="宋体" w:eastAsia="黑体" w:cs="黑体"/>
                <w:b/>
                <w:bCs/>
                <w:i w:val="0"/>
                <w:iCs w:val="0"/>
                <w:color w:val="000000"/>
                <w:sz w:val="36"/>
                <w:szCs w:val="36"/>
                <w:u w:val="none"/>
              </w:rPr>
            </w:r>
            <w:r/>
          </w:p>
        </w:tc>
        <w:tc>
          <w:tcPr>
            <w:tcW w:w="683" w:type="dxa"/>
            <w:vAlign w:val="center"/>
            <w:textDirection w:val="lrTb"/>
            <w:noWrap/>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r>
        <w:trPr/>
        <w:tc>
          <w:tcPr>
            <w:tcW w:w="32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490"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87"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75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8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c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c00000"/>
                <w:sz w:val="22"/>
                <w:szCs w:val="22"/>
                <w:u w:val="none"/>
              </w:rPr>
            </w:r>
            <w:r/>
          </w:p>
        </w:tc>
      </w:tr>
      <w:tr>
        <w:trPr/>
        <w:tc>
          <w:tcPr>
            <w:tcW w:w="32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90"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4"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7"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文印员</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83" w:type="dxa"/>
            <w:vAlign w:val="center"/>
            <w:vMerge w:val="continue"/>
            <w:textDirection w:val="lrTb"/>
            <w:noWrap w:val="false"/>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11号楼</w:t>
            </w:r>
            <w:r>
              <w:rPr>
                <w:rFonts w:hint="eastAsia" w:ascii="黑体" w:hAnsi="宋体" w:eastAsia="黑体" w:cs="黑体"/>
                <w:i w:val="0"/>
                <w:iCs w:val="0"/>
                <w:color w:val="000000"/>
                <w:sz w:val="22"/>
                <w:szCs w:val="22"/>
                <w:u w:val="none"/>
                <w:lang w:val="en-US" w:eastAsia="zh-CN" w:bidi="ar"/>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特检中心</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83" w:type="dxa"/>
            <w:vAlign w:val="top"/>
            <w:textDirection w:val="lrTb"/>
            <w:noWrap w:val="false"/>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11号楼</w:t>
            </w:r>
            <w:r>
              <w:rPr>
                <w:rFonts w:hint="eastAsia" w:ascii="黑体" w:hAnsi="宋体" w:eastAsia="黑体" w:cs="黑体"/>
                <w:i w:val="0"/>
                <w:iCs w:val="0"/>
                <w:color w:val="000000"/>
                <w:sz w:val="22"/>
                <w:szCs w:val="22"/>
                <w:u w:val="none"/>
                <w:lang w:val="en-US" w:eastAsia="zh-CN" w:bidi="ar"/>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感染科</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683" w:type="dxa"/>
            <w:vAlign w:val="top"/>
            <w:textDirection w:val="lrTb"/>
            <w:noWrap w:val="false"/>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11号楼</w:t>
            </w:r>
            <w:r>
              <w:rPr>
                <w:rFonts w:hint="eastAsia" w:ascii="黑体" w:hAnsi="宋体" w:eastAsia="黑体" w:cs="黑体"/>
                <w:i w:val="0"/>
                <w:iCs w:val="0"/>
                <w:color w:val="000000"/>
                <w:sz w:val="22"/>
                <w:szCs w:val="22"/>
                <w:u w:val="none"/>
                <w:lang w:val="en-US" w:eastAsia="zh-CN" w:bidi="ar"/>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隔离病房</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keepLines w:val="0"/>
              <w:keepNext w:val="0"/>
              <w:widowControl/>
              <w:rPr>
                <w:rFonts w:hint="eastAsia" w:ascii="黑体" w:hAnsi="宋体" w:eastAsia="黑体" w:cs="黑体"/>
                <w:i w:val="0"/>
                <w:iCs w:val="0"/>
                <w:color w:val="c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按突发事件需动态增减</w:t>
            </w:r>
            <w:r>
              <w:rPr>
                <w:rFonts w:hint="eastAsia" w:ascii="黑体" w:hAnsi="宋体" w:eastAsia="黑体" w:cs="黑体"/>
                <w:i w:val="0"/>
                <w:iCs w:val="0"/>
                <w:color w:val="c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11号楼</w:t>
            </w:r>
            <w:r>
              <w:rPr>
                <w:rFonts w:hint="eastAsia" w:ascii="黑体" w:hAnsi="宋体" w:eastAsia="黑体" w:cs="黑体"/>
                <w:i w:val="0"/>
                <w:iCs w:val="0"/>
                <w:color w:val="000000"/>
                <w:sz w:val="22"/>
                <w:szCs w:val="22"/>
                <w:u w:val="none"/>
                <w:lang w:val="en-US" w:eastAsia="zh-CN" w:bidi="ar"/>
              </w:rPr>
            </w:r>
            <w:r/>
          </w:p>
        </w:tc>
        <w:tc>
          <w:tcPr>
            <w:tcW w:w="364"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收发室</w:t>
            </w:r>
            <w:r>
              <w:rPr>
                <w:rFonts w:hint="eastAsia" w:ascii="黑体" w:hAnsi="宋体" w:eastAsia="黑体" w:cs="黑体"/>
                <w:i w:val="0"/>
                <w:iCs w:val="0"/>
                <w:color w:val="000000"/>
                <w:sz w:val="22"/>
                <w:szCs w:val="22"/>
                <w:u w:val="none"/>
              </w:rPr>
            </w:r>
            <w:r/>
          </w:p>
        </w:tc>
        <w:tc>
          <w:tcPr>
            <w:tcW w:w="344"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8"/>
            <w:tcW w:w="725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683"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916"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13号楼招标拟定人员配置</w:t>
            </w:r>
            <w:r>
              <w:rPr>
                <w:rFonts w:hint="eastAsia" w:ascii="黑体" w:hAnsi="宋体" w:eastAsia="黑体" w:cs="黑体"/>
                <w:b/>
                <w:bCs/>
                <w:i w:val="0"/>
                <w:iCs w:val="0"/>
                <w:color w:val="000000"/>
                <w:sz w:val="36"/>
                <w:szCs w:val="36"/>
                <w:u w:val="none"/>
              </w:rPr>
            </w:r>
            <w:r/>
          </w:p>
        </w:tc>
        <w:tc>
          <w:tcPr>
            <w:tcW w:w="683"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2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490"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87"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75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8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2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90"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4"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7"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发货员</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物资运送</w:t>
            </w:r>
            <w:r>
              <w:rPr>
                <w:rFonts w:hint="eastAsia" w:ascii="黑体" w:hAnsi="宋体" w:eastAsia="黑体" w:cs="黑体"/>
                <w:i w:val="0"/>
                <w:iCs w:val="0"/>
                <w:color w:val="000000"/>
                <w:sz w:val="22"/>
                <w:szCs w:val="22"/>
                <w:u w:val="none"/>
              </w:rPr>
            </w:r>
            <w:r/>
          </w:p>
        </w:tc>
        <w:tc>
          <w:tcPr>
            <w:gridSpan w:val="2"/>
            <w:tcW w:w="1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83"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13号楼</w:t>
            </w:r>
            <w:r>
              <w:rPr>
                <w:rFonts w:hint="eastAsia" w:ascii="黑体" w:hAnsi="宋体" w:eastAsia="黑体" w:cs="黑体"/>
                <w:i w:val="0"/>
                <w:iCs w:val="0"/>
                <w:color w:val="000000"/>
                <w:sz w:val="22"/>
                <w:szCs w:val="22"/>
                <w:u w:val="none"/>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物资仓库</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142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83"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8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2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83"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916"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14号楼招标拟定人员配置</w:t>
            </w:r>
            <w:r>
              <w:rPr>
                <w:rFonts w:hint="eastAsia" w:ascii="黑体" w:hAnsi="宋体" w:eastAsia="黑体" w:cs="黑体"/>
                <w:b/>
                <w:bCs/>
                <w:i w:val="0"/>
                <w:iCs w:val="0"/>
                <w:color w:val="000000"/>
                <w:sz w:val="36"/>
                <w:szCs w:val="36"/>
                <w:u w:val="none"/>
              </w:rPr>
            </w:r>
            <w:r/>
          </w:p>
        </w:tc>
        <w:tc>
          <w:tcPr>
            <w:tcW w:w="683"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2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490"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87"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75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8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2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90"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4"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7"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gridSpan w:val="2"/>
            <w:tcW w:w="1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83"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14号楼</w:t>
            </w:r>
            <w:r>
              <w:rPr>
                <w:rFonts w:hint="eastAsia" w:ascii="黑体" w:hAnsi="宋体" w:eastAsia="黑体" w:cs="黑体"/>
                <w:i w:val="0"/>
                <w:iCs w:val="0"/>
                <w:color w:val="000000"/>
                <w:sz w:val="22"/>
                <w:szCs w:val="22"/>
                <w:u w:val="none"/>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临床医学研究中心</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gridSpan w:val="2"/>
            <w:tcW w:w="142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8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2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bl>
    <w:p>
      <w:pPr>
        <w:pStyle w:val="897"/>
        <w:jc w:val="both"/>
        <w:widowControl/>
        <w:rPr>
          <w:rFonts w:hint="eastAsia" w:ascii="宋体" w:hAnsi="宋体" w:cs="宋体"/>
          <w:b/>
          <w:bCs/>
          <w:sz w:val="22"/>
          <w:szCs w:val="20"/>
          <w:lang w:val="en-US" w:eastAsia="zh-CN"/>
        </w:rPr>
      </w:pPr>
      <w:r>
        <w:rPr>
          <w:rFonts w:hint="eastAsia" w:ascii="宋体" w:hAnsi="宋体" w:cs="宋体"/>
          <w:b/>
          <w:bCs/>
          <w:sz w:val="22"/>
          <w:szCs w:val="20"/>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3"/>
        <w:gridCol w:w="890"/>
        <w:gridCol w:w="3149"/>
        <w:gridCol w:w="3799"/>
        <w:gridCol w:w="668"/>
      </w:tblGrid>
      <w:tr>
        <w:trPr/>
        <w:tc>
          <w:tcPr>
            <w:gridSpan w:val="4"/>
            <w:tcW w:w="8501"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一标段管理人员拟定人员配置</w:t>
            </w:r>
            <w:r>
              <w:rPr>
                <w:rFonts w:hint="eastAsia" w:ascii="黑体" w:hAnsi="宋体" w:eastAsia="黑体" w:cs="黑体"/>
                <w:b/>
                <w:bCs/>
                <w:i w:val="0"/>
                <w:iCs w:val="0"/>
                <w:color w:val="000000"/>
                <w:sz w:val="36"/>
                <w:szCs w:val="36"/>
                <w:highlight w:val="none"/>
                <w:u w:val="none"/>
              </w:rPr>
            </w:r>
            <w:r/>
          </w:p>
        </w:tc>
        <w:tc>
          <w:tcPr>
            <w:tcW w:w="364" w:type="dxa"/>
            <w:vAlign w:val="center"/>
            <w:textDirection w:val="lrTb"/>
            <w:noWrap/>
          </w:tcPr>
          <w:p>
            <w:pPr>
              <w:pStyle w:val="897"/>
              <w:jc w:val="center"/>
              <w:rPr>
                <w:rFonts w:hint="eastAsia" w:ascii="黑体" w:hAnsi="宋体" w:eastAsia="黑体" w:cs="黑体"/>
                <w:b/>
                <w:bCs/>
                <w:i w:val="0"/>
                <w:iCs w:val="0"/>
                <w:color w:val="000000"/>
                <w:sz w:val="36"/>
                <w:szCs w:val="36"/>
                <w:highlight w:val="none"/>
                <w:u w:val="none"/>
              </w:rPr>
            </w:pPr>
            <w:r>
              <w:rPr>
                <w:rFonts w:hint="eastAsia" w:ascii="黑体" w:hAnsi="宋体" w:eastAsia="黑体" w:cs="黑体"/>
                <w:b/>
                <w:bCs/>
                <w:i w:val="0"/>
                <w:iCs w:val="0"/>
                <w:color w:val="000000"/>
                <w:sz w:val="36"/>
                <w:szCs w:val="36"/>
                <w:highlight w:val="none"/>
                <w:u w:val="none"/>
              </w:rPr>
            </w:r>
            <w:r/>
          </w:p>
        </w:tc>
      </w:tr>
      <w:tr>
        <w:trPr>
          <w:trHeight w:val="312"/>
        </w:trPr>
        <w:tc>
          <w:tcPr>
            <w:tcW w:w="36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tcW w:w="2071"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人数</w:t>
            </w:r>
            <w:r>
              <w:rPr>
                <w:rFonts w:hint="eastAsia" w:ascii="黑体" w:hAnsi="宋体" w:eastAsia="黑体" w:cs="黑体"/>
                <w:i w:val="0"/>
                <w:iCs w:val="0"/>
                <w:color w:val="000000"/>
                <w:sz w:val="22"/>
                <w:szCs w:val="22"/>
                <w:highlight w:val="none"/>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项目经理</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4" w:type="dxa"/>
            <w:vAlign w:val="top"/>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2</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办公室内勤</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3</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保洁主管</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6</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4</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运送主管</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3"/>
            <w:tcW w:w="470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9</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4"/>
            <w:tcW w:w="8501"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一标段物业监理拟定人员配置</w:t>
            </w:r>
            <w:r>
              <w:rPr>
                <w:rFonts w:hint="eastAsia" w:ascii="黑体" w:hAnsi="宋体" w:eastAsia="黑体" w:cs="黑体"/>
                <w:b/>
                <w:bCs/>
                <w:i w:val="0"/>
                <w:iCs w:val="0"/>
                <w:color w:val="000000"/>
                <w:sz w:val="36"/>
                <w:szCs w:val="36"/>
                <w:highlight w:val="none"/>
                <w:u w:val="none"/>
              </w:rPr>
            </w:r>
            <w:r/>
          </w:p>
        </w:tc>
        <w:tc>
          <w:tcPr>
            <w:tcW w:w="364" w:type="dxa"/>
            <w:vAlign w:val="center"/>
            <w:textDirection w:val="lrTb"/>
            <w:noWrap/>
          </w:tcPr>
          <w:p>
            <w:pPr>
              <w:pStyle w:val="897"/>
              <w:jc w:val="center"/>
              <w:rPr>
                <w:rFonts w:hint="eastAsia" w:ascii="黑体" w:hAnsi="宋体" w:eastAsia="黑体" w:cs="黑体"/>
                <w:b/>
                <w:bCs/>
                <w:i w:val="0"/>
                <w:iCs w:val="0"/>
                <w:color w:val="000000"/>
                <w:sz w:val="36"/>
                <w:szCs w:val="36"/>
                <w:highlight w:val="none"/>
                <w:u w:val="none"/>
              </w:rPr>
            </w:pPr>
            <w:r>
              <w:rPr>
                <w:rFonts w:hint="eastAsia" w:ascii="黑体" w:hAnsi="宋体" w:eastAsia="黑体" w:cs="黑体"/>
                <w:b/>
                <w:bCs/>
                <w:i w:val="0"/>
                <w:iCs w:val="0"/>
                <w:color w:val="000000"/>
                <w:sz w:val="36"/>
                <w:szCs w:val="36"/>
                <w:highlight w:val="none"/>
                <w:u w:val="none"/>
              </w:rPr>
            </w:r>
            <w:r/>
          </w:p>
        </w:tc>
      </w:tr>
      <w:tr>
        <w:trPr>
          <w:trHeight w:val="312"/>
        </w:trPr>
        <w:tc>
          <w:tcPr>
            <w:tcW w:w="36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tcW w:w="2071"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人数</w:t>
            </w:r>
            <w:r>
              <w:rPr>
                <w:rFonts w:hint="eastAsia" w:ascii="黑体" w:hAnsi="宋体" w:eastAsia="黑体" w:cs="黑体"/>
                <w:i w:val="0"/>
                <w:iCs w:val="0"/>
                <w:color w:val="000000"/>
                <w:sz w:val="22"/>
                <w:szCs w:val="22"/>
                <w:highlight w:val="none"/>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物业监理员</w:t>
            </w:r>
            <w:r>
              <w:rPr>
                <w:rFonts w:ascii="黑体" w:hAnsi="宋体" w:eastAsia="黑体" w:cs="黑体"/>
                <w:i w:val="0"/>
                <w:iCs w:val="0"/>
                <w:color w:val="000000"/>
                <w:sz w:val="22"/>
                <w:szCs w:val="22"/>
                <w:highlight w:val="none"/>
                <w:u w:val="none"/>
                <w:lang w:val="en-US"/>
              </w:rPr>
            </w:r>
            <w:r/>
          </w:p>
        </w:tc>
        <w:tc>
          <w:tcPr>
            <w:tcW w:w="2071"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4" w:type="dxa"/>
            <w:vAlign w:val="top"/>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3"/>
            <w:tcW w:w="470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bl>
    <w:p>
      <w:pPr>
        <w:pStyle w:val="897"/>
        <w:jc w:val="both"/>
        <w:widowControl/>
        <w:rPr>
          <w:rFonts w:hint="eastAsia" w:ascii="宋体" w:hAnsi="宋体" w:cs="宋体"/>
          <w:b/>
          <w:bCs/>
          <w:sz w:val="22"/>
          <w:szCs w:val="20"/>
        </w:rPr>
      </w:pPr>
      <w:r>
        <w:rPr>
          <w:rFonts w:hint="eastAsia" w:ascii="宋体" w:hAnsi="宋体" w:cs="宋体"/>
          <w:b/>
          <w:bCs/>
          <w:sz w:val="22"/>
          <w:szCs w:val="20"/>
          <w:lang w:val="en-US" w:eastAsia="zh-CN"/>
        </w:rPr>
        <w:t xml:space="preserve">标段一</w:t>
      </w:r>
      <w:r>
        <w:rPr>
          <w:rFonts w:hint="eastAsia" w:ascii="宋体" w:hAnsi="宋体" w:cs="宋体"/>
          <w:b/>
          <w:bCs/>
          <w:sz w:val="22"/>
          <w:szCs w:val="20"/>
        </w:rPr>
        <w:t xml:space="preserve">说明：病区设置内勤保洁</w:t>
      </w:r>
      <w:r>
        <w:rPr>
          <w:b/>
          <w:bCs/>
          <w:sz w:val="22"/>
          <w:szCs w:val="20"/>
        </w:rPr>
        <w:t xml:space="preserve">1</w:t>
      </w:r>
      <w:r>
        <w:rPr>
          <w:rFonts w:hint="eastAsia" w:ascii="宋体" w:hAnsi="宋体" w:cs="宋体"/>
          <w:b/>
          <w:bCs/>
          <w:sz w:val="22"/>
          <w:szCs w:val="20"/>
        </w:rPr>
        <w:t xml:space="preserve">、外勤保洁</w:t>
      </w:r>
      <w:r>
        <w:rPr>
          <w:b/>
          <w:bCs/>
          <w:sz w:val="22"/>
          <w:szCs w:val="20"/>
        </w:rPr>
        <w:t xml:space="preserve">1</w:t>
      </w:r>
      <w:r>
        <w:rPr>
          <w:rFonts w:hint="eastAsia"/>
          <w:b/>
          <w:bCs/>
          <w:sz w:val="22"/>
          <w:szCs w:val="20"/>
          <w:lang w:eastAsia="zh-CN"/>
        </w:rPr>
        <w:t xml:space="preserve">，</w:t>
      </w:r>
      <w:r>
        <w:rPr>
          <w:rFonts w:hint="eastAsia" w:ascii="宋体" w:hAnsi="宋体" w:cs="宋体"/>
          <w:b/>
          <w:bCs/>
          <w:sz w:val="22"/>
          <w:szCs w:val="20"/>
        </w:rPr>
        <w:t xml:space="preserve">物业设置</w:t>
      </w:r>
      <w:r>
        <w:rPr>
          <w:rFonts w:hint="eastAsia" w:ascii="宋体" w:hAnsi="宋体" w:cs="宋体"/>
          <w:b/>
          <w:bCs/>
          <w:sz w:val="22"/>
          <w:szCs w:val="20"/>
          <w:lang w:val="en-US" w:eastAsia="zh-CN"/>
        </w:rPr>
        <w:t xml:space="preserve">中央</w:t>
      </w:r>
      <w:r>
        <w:rPr>
          <w:rFonts w:hint="eastAsia" w:ascii="宋体" w:hAnsi="宋体" w:cs="宋体"/>
          <w:b/>
          <w:bCs/>
          <w:sz w:val="22"/>
          <w:szCs w:val="20"/>
        </w:rPr>
        <w:t xml:space="preserve">运送中心。</w:t>
      </w:r>
      <w:r>
        <w:rPr>
          <w:rFonts w:hint="eastAsia" w:ascii="宋体" w:hAnsi="宋体" w:cs="宋体"/>
          <w:b/>
          <w:bCs/>
          <w:sz w:val="22"/>
          <w:szCs w:val="20"/>
        </w:rPr>
      </w:r>
      <w:r/>
    </w:p>
    <w:p>
      <w:pPr>
        <w:pStyle w:val="897"/>
        <w:ind w:firstLine="480"/>
        <w:spacing w:line="0" w:lineRule="atLeast"/>
        <w:rPr>
          <w:rFonts w:hint="eastAsia" w:ascii="宋体" w:hAnsi="宋体" w:eastAsia="宋体" w:cs="Times New Roman"/>
          <w:bCs/>
          <w:color w:val="c00000"/>
          <w:sz w:val="24"/>
          <w:szCs w:val="24"/>
          <w:lang w:val="en-US" w:eastAsia="zh-CN"/>
        </w:rPr>
      </w:pPr>
      <w:r>
        <w:rPr>
          <w:rFonts w:hint="eastAsia" w:ascii="宋体" w:hAnsi="宋体" w:eastAsia="宋体" w:cs="Times New Roman"/>
          <w:bCs/>
          <w:color w:val="c00000"/>
          <w:sz w:val="24"/>
          <w:szCs w:val="24"/>
          <w:lang w:val="en-US" w:eastAsia="zh-CN"/>
        </w:rPr>
      </w:r>
      <w:r/>
    </w:p>
    <w:p>
      <w:pPr>
        <w:pStyle w:val="897"/>
        <w:ind w:firstLine="562"/>
        <w:spacing w:line="0" w:lineRule="atLeast"/>
        <w:rPr>
          <w:rFonts w:hint="eastAsia" w:ascii="宋体" w:hAnsi="宋体" w:eastAsia="宋体" w:cs="Times New Roman"/>
          <w:bCs/>
          <w:color w:val="c00000"/>
          <w:sz w:val="24"/>
          <w:szCs w:val="24"/>
          <w:lang w:val="en-US" w:eastAsia="zh-CN"/>
        </w:rPr>
      </w:pPr>
      <w:r>
        <w:rPr>
          <w:rFonts w:hint="eastAsia" w:ascii="Times New Roman" w:hAnsi="Times New Roman" w:eastAsia="方正仿宋_GBK" w:cs="Times New Roman"/>
          <w:b/>
          <w:bCs w:val="0"/>
          <w:i/>
          <w:iCs/>
          <w:sz w:val="28"/>
          <w:szCs w:val="28"/>
          <w:u w:val="single"/>
          <w:lang w:val="en-US" w:eastAsia="zh-CN"/>
        </w:rPr>
        <w:t xml:space="preserve">标段二</w:t>
      </w:r>
      <w:r>
        <w:rPr>
          <w:rFonts w:hint="eastAsia" w:ascii="Times New Roman" w:hAnsi="Times New Roman" w:eastAsia="方正仿宋_GBK" w:cs="Times New Roman"/>
          <w:b/>
          <w:bCs w:val="0"/>
          <w:sz w:val="24"/>
          <w:szCs w:val="24"/>
          <w:lang w:val="en-US" w:eastAsia="zh-CN"/>
        </w:rPr>
        <w:t xml:space="preserve">：</w:t>
      </w:r>
      <w:r>
        <w:rPr>
          <w:rFonts w:hint="eastAsia" w:ascii="Times New Roman" w:hAnsi="Times New Roman" w:eastAsia="方正仿宋_GBK" w:cs="Times New Roman"/>
          <w:bCs/>
          <w:sz w:val="24"/>
          <w:szCs w:val="24"/>
          <w:lang w:val="en-US" w:eastAsia="zh-CN"/>
        </w:rPr>
        <w:t xml:space="preserve">1、2、3、4、15、16、17、18、19、20号楼、裙楼及其他楼宇的物业服务；包含但不限于1、2、3、4、15、16、17、18、19、20号楼、裙楼及其他楼宇的物业监理员、内勤外勤保洁、</w:t>
      </w:r>
      <w:r>
        <w:rPr>
          <w:rFonts w:hint="eastAsia" w:ascii="Times New Roman" w:hAnsi="Times New Roman" w:eastAsia="方正仿宋_GBK" w:cs="Times New Roman"/>
          <w:bCs/>
          <w:sz w:val="24"/>
          <w:szCs w:val="24"/>
          <w:highlight w:val="none"/>
          <w:lang w:val="en-US" w:eastAsia="zh-CN"/>
        </w:rPr>
        <w:t xml:space="preserve">驻守、护理员、配餐服务、物资下送、会务、医辅等相关物业服务。拟定所需岗位人数约409人。中标人须经招标人同意后可以弹性排班、使用高新设备替代人工服务提高服务质量，但是最低配置人数不得少于388人</w:t>
      </w:r>
      <w:r>
        <w:rPr>
          <w:rFonts w:hint="eastAsia"/>
          <w:highlight w:val="none"/>
          <w:lang w:eastAsia="zh-CN"/>
        </w:rPr>
        <w:t xml:space="preserve">（</w:t>
      </w:r>
      <w:r>
        <w:rPr>
          <w:rFonts w:hint="eastAsia" w:ascii="Times New Roman" w:hAnsi="Times New Roman" w:eastAsia="方正仿宋_GBK" w:cs="Times New Roman"/>
          <w:bCs/>
          <w:sz w:val="24"/>
          <w:szCs w:val="24"/>
          <w:highlight w:val="none"/>
          <w:lang w:val="en-US" w:eastAsia="zh-CN"/>
        </w:rPr>
        <w:t xml:space="preserve">因招标人布局调整等情形需要调整最低配置人数须经招标人同意），</w:t>
      </w:r>
      <w:r>
        <w:rPr>
          <w:rFonts w:hint="eastAsia" w:ascii="Times New Roman" w:hAnsi="Times New Roman" w:eastAsia="方正仿宋_GBK" w:cs="Times New Roman"/>
          <w:bCs/>
          <w:sz w:val="24"/>
          <w:szCs w:val="24"/>
          <w:lang w:val="en-US" w:eastAsia="zh-CN"/>
        </w:rPr>
        <w:t xml:space="preserve">具体人员配置表如下</w:t>
      </w:r>
      <w:r>
        <w:rPr>
          <w:rFonts w:hint="eastAsia" w:ascii="宋体" w:hAnsi="宋体" w:eastAsia="宋体" w:cs="Times New Roman"/>
          <w:bCs/>
          <w:color w:val="c00000"/>
          <w:sz w:val="24"/>
          <w:szCs w:val="24"/>
          <w:lang w:val="en-US" w:eastAsia="zh-CN"/>
        </w:rPr>
        <w:t xml:space="preserve">：</w:t>
      </w:r>
      <w:r>
        <w:rPr>
          <w:rFonts w:hint="eastAsia" w:ascii="宋体" w:hAnsi="宋体" w:eastAsia="宋体" w:cs="Times New Roman"/>
          <w:bCs/>
          <w:color w:val="c00000"/>
          <w:sz w:val="24"/>
          <w:szCs w:val="24"/>
          <w:lang w:val="en-US" w:eastAsia="zh-CN"/>
        </w:rPr>
      </w:r>
      <w:r/>
    </w:p>
    <w:tbl>
      <w:tblPr>
        <w:tblW w:w="925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7"/>
        <w:gridCol w:w="857"/>
        <w:gridCol w:w="647"/>
        <w:gridCol w:w="1710"/>
        <w:gridCol w:w="647"/>
        <w:gridCol w:w="647"/>
        <w:gridCol w:w="647"/>
        <w:gridCol w:w="857"/>
        <w:gridCol w:w="647"/>
        <w:gridCol w:w="610"/>
        <w:gridCol w:w="1336"/>
      </w:tblGrid>
      <w:tr>
        <w:trPr/>
        <w:tc>
          <w:tcPr>
            <w:gridSpan w:val="11"/>
            <w:tcW w:w="9252" w:type="dxa"/>
            <w:vAlign w:val="center"/>
            <w:textDirection w:val="lrTb"/>
            <w:noWrap/>
          </w:tcPr>
          <w:p>
            <w:pPr>
              <w:pStyle w:val="897"/>
              <w:ind w:left="0" w:right="0" w:firstLine="0"/>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1号楼招标拟定人员配置</w:t>
            </w:r>
            <w:r>
              <w:rPr>
                <w:rFonts w:ascii="黑体" w:hAnsi="宋体" w:eastAsia="黑体" w:cs="黑体"/>
                <w:b/>
                <w:bCs/>
                <w:i w:val="0"/>
                <w:iCs w:val="0"/>
                <w:color w:val="000000"/>
                <w:sz w:val="36"/>
                <w:szCs w:val="36"/>
                <w:u w:val="none"/>
              </w:rPr>
            </w:r>
            <w:r/>
          </w:p>
        </w:tc>
      </w:tr>
      <w:tr>
        <w:trPr/>
        <w:tc>
          <w:tcPr>
            <w:tcW w:w="6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85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6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71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6"/>
            <w:tcW w:w="405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133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6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工勤</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文印员</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会务</w:t>
            </w: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133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负一层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一层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二层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三层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四层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五层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六层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七层</w:t>
            </w:r>
            <w:r>
              <w:rPr>
                <w:rFonts w:hint="eastAsia" w:ascii="黑体" w:hAnsi="宋体" w:eastAsia="黑体" w:cs="黑体"/>
                <w:i w:val="0"/>
                <w:iCs w:val="0"/>
                <w:color w:val="000000"/>
                <w:sz w:val="22"/>
                <w:szCs w:val="22"/>
                <w:u w:val="none"/>
              </w:rPr>
            </w:r>
            <w:r/>
          </w:p>
        </w:tc>
        <w:tc>
          <w:tcPr>
            <w:tcW w:w="6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八层</w:t>
            </w:r>
            <w:r>
              <w:rPr>
                <w:rFonts w:hint="eastAsia" w:ascii="黑体" w:hAnsi="宋体" w:eastAsia="黑体" w:cs="黑体"/>
                <w:i w:val="0"/>
                <w:iCs w:val="0"/>
                <w:color w:val="000000"/>
                <w:sz w:val="22"/>
                <w:szCs w:val="22"/>
                <w:u w:val="none"/>
              </w:rPr>
            </w:r>
            <w:r/>
          </w:p>
        </w:tc>
        <w:tc>
          <w:tcPr>
            <w:tcW w:w="6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九层</w:t>
            </w:r>
            <w:r>
              <w:rPr>
                <w:rFonts w:hint="eastAsia" w:ascii="黑体" w:hAnsi="宋体" w:eastAsia="黑体" w:cs="黑体"/>
                <w:i w:val="0"/>
                <w:iCs w:val="0"/>
                <w:color w:val="000000"/>
                <w:sz w:val="22"/>
                <w:szCs w:val="22"/>
                <w:u w:val="none"/>
              </w:rPr>
            </w:r>
            <w:r/>
          </w:p>
        </w:tc>
        <w:tc>
          <w:tcPr>
            <w:tcW w:w="6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十层</w:t>
            </w:r>
            <w:r>
              <w:rPr>
                <w:rFonts w:hint="eastAsia" w:ascii="黑体" w:hAnsi="宋体" w:eastAsia="黑体" w:cs="黑体"/>
                <w:i w:val="0"/>
                <w:iCs w:val="0"/>
                <w:color w:val="000000"/>
                <w:sz w:val="22"/>
                <w:szCs w:val="22"/>
                <w:u w:val="none"/>
              </w:rPr>
            </w:r>
            <w:r/>
          </w:p>
        </w:tc>
        <w:tc>
          <w:tcPr>
            <w:tcW w:w="6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1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电梯司乘</w:t>
            </w:r>
            <w:r>
              <w:rPr>
                <w:rFonts w:ascii="黑体" w:hAnsi="宋体" w:eastAsia="黑体" w:cs="黑体"/>
                <w:i w:val="0"/>
                <w:iCs w:val="0"/>
                <w:color w:val="000000"/>
                <w:sz w:val="22"/>
                <w:szCs w:val="22"/>
                <w:u w:val="none"/>
                <w:lang w:val="en-US"/>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外场、地下车库</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0"/>
                <w:u w:val="none"/>
              </w:rPr>
              <w:suppressLineNumbers w:val="0"/>
            </w:pPr>
            <w:r>
              <w:rPr>
                <w:rFonts w:hint="eastAsia" w:ascii="黑体" w:hAnsi="宋体" w:eastAsia="黑体" w:cs="黑体"/>
                <w:i w:val="0"/>
                <w:iCs w:val="0"/>
                <w:color w:val="000000"/>
                <w:sz w:val="22"/>
                <w:szCs w:val="20"/>
                <w:u w:val="none"/>
                <w:lang w:val="en-US" w:eastAsia="zh-CN" w:bidi="ar"/>
              </w:rPr>
              <w:t xml:space="preserve">西院区西寺路以北区域</w:t>
            </w:r>
            <w:r>
              <w:rPr>
                <w:rFonts w:hint="eastAsia" w:ascii="黑体" w:hAnsi="宋体" w:eastAsia="黑体" w:cs="黑体"/>
                <w:i w:val="0"/>
                <w:iCs w:val="0"/>
                <w:color w:val="000000"/>
                <w:sz w:val="22"/>
                <w:szCs w:val="20"/>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运送人员</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306"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tcW w:w="611"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58</w:t>
            </w:r>
            <w:r>
              <w:rPr>
                <w:rFonts w:hint="eastAsia" w:ascii="黑体" w:hAnsi="宋体" w:eastAsia="黑体" w:cs="黑体"/>
                <w:b/>
                <w:i w:val="0"/>
                <w:iCs w:val="0"/>
                <w:color w:val="000000"/>
                <w:sz w:val="22"/>
                <w:szCs w:val="22"/>
                <w:u w:val="none"/>
              </w:rPr>
            </w:r>
            <w:r/>
          </w:p>
        </w:tc>
        <w:tc>
          <w:tcPr>
            <w:tcW w:w="1336" w:type="dxa"/>
            <w:vAlign w:val="center"/>
            <w:textDirection w:val="lrTb"/>
            <w:noWrap/>
          </w:tcPr>
          <w:p>
            <w:pPr>
              <w:pStyle w:val="897"/>
              <w:ind w:left="0" w:right="0" w:firstLine="0"/>
              <w:jc w:val="center"/>
              <w:rPr>
                <w:rFonts w:hint="eastAsia" w:ascii="黑体" w:hAnsi="宋体" w:eastAsia="黑体" w:cs="黑体"/>
                <w:b/>
                <w:i w:val="0"/>
                <w:iCs w:val="0"/>
                <w:color w:val="000000"/>
                <w:sz w:val="22"/>
                <w:szCs w:val="22"/>
                <w:u w:val="none"/>
              </w:rPr>
            </w:pPr>
            <w:r>
              <w:rPr>
                <w:rFonts w:hint="eastAsia" w:ascii="黑体" w:hAnsi="宋体" w:eastAsia="黑体" w:cs="黑体"/>
                <w:b/>
                <w:i w:val="0"/>
                <w:iCs w:val="0"/>
                <w:color w:val="000000"/>
                <w:sz w:val="22"/>
                <w:szCs w:val="22"/>
                <w:u w:val="none"/>
              </w:rPr>
            </w:r>
            <w:r/>
          </w:p>
        </w:tc>
      </w:tr>
    </w:tbl>
    <w:p>
      <w:pPr>
        <w:pStyle w:val="897"/>
        <w:jc w:val="left"/>
        <w:spacing w:line="0" w:lineRule="atLeast"/>
        <w:rPr>
          <w:rFonts w:hint="eastAsia" w:ascii="黑体" w:hAnsi="宋体" w:eastAsia="黑体" w:cs="黑体"/>
          <w:b/>
          <w:bCs/>
          <w:i w:val="0"/>
          <w:iCs w:val="0"/>
          <w:color w:val="000000"/>
          <w:sz w:val="36"/>
          <w:szCs w:val="36"/>
          <w:u w:val="none"/>
          <w:lang w:val="en-US" w:eastAsia="zh-CN" w:bidi="ar"/>
        </w:rPr>
      </w:pPr>
      <w:r>
        <w:rPr>
          <w:rFonts w:hint="eastAsia" w:ascii="黑体" w:hAnsi="宋体" w:eastAsia="黑体" w:cs="黑体"/>
          <w:b/>
          <w:bCs/>
          <w:i w:val="0"/>
          <w:iCs w:val="0"/>
          <w:color w:val="000000"/>
          <w:sz w:val="36"/>
          <w:szCs w:val="36"/>
          <w:u w:val="none"/>
          <w:lang w:val="en-US" w:eastAsia="zh-CN" w:bidi="ar"/>
        </w:rPr>
      </w:r>
      <w:r/>
    </w:p>
    <w:tbl>
      <w:tblPr>
        <w:tblW w:w="93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6"/>
        <w:gridCol w:w="794"/>
        <w:gridCol w:w="656"/>
        <w:gridCol w:w="1143"/>
        <w:gridCol w:w="656"/>
        <w:gridCol w:w="656"/>
        <w:gridCol w:w="666"/>
        <w:gridCol w:w="715"/>
        <w:gridCol w:w="811"/>
        <w:gridCol w:w="2616"/>
      </w:tblGrid>
      <w:tr>
        <w:trPr/>
        <w:tc>
          <w:tcPr>
            <w:gridSpan w:val="10"/>
            <w:tcW w:w="9369" w:type="dxa"/>
            <w:vAlign w:val="center"/>
            <w:textDirection w:val="lrTb"/>
            <w:noWrap/>
          </w:tcPr>
          <w:p>
            <w:pPr>
              <w:pStyle w:val="897"/>
              <w:ind w:left="0" w:right="0" w:firstLine="0"/>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2号楼及裙楼招标拟定人员配置</w:t>
            </w:r>
            <w:r>
              <w:rPr>
                <w:rFonts w:ascii="黑体" w:hAnsi="宋体" w:eastAsia="黑体" w:cs="黑体"/>
                <w:b/>
                <w:bCs/>
                <w:i w:val="0"/>
                <w:iCs w:val="0"/>
                <w:color w:val="000000"/>
                <w:sz w:val="36"/>
                <w:szCs w:val="36"/>
                <w:u w:val="none"/>
              </w:rPr>
            </w:r>
            <w:r/>
          </w:p>
        </w:tc>
      </w:tr>
      <w:tr>
        <w:trPr/>
        <w:tc>
          <w:tcPr>
            <w:tcW w:w="65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65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15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50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261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65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工勤</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司机</w:t>
            </w: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261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驾驶接驳车</w:t>
            </w: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分子监测中心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生物样本库</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体检中心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90"/>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文博中心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设备耗材运送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5227"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17</w:t>
            </w:r>
            <w:r>
              <w:rPr>
                <w:rFonts w:hint="eastAsia" w:ascii="黑体" w:hAnsi="宋体" w:eastAsia="黑体" w:cs="黑体"/>
                <w:b/>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b/>
                <w:i w:val="0"/>
                <w:iCs w:val="0"/>
                <w:color w:val="000000"/>
                <w:sz w:val="22"/>
                <w:szCs w:val="22"/>
                <w:u w:val="none"/>
              </w:rPr>
            </w:pPr>
            <w:r>
              <w:rPr>
                <w:rFonts w:hint="eastAsia" w:ascii="黑体" w:hAnsi="宋体" w:eastAsia="黑体" w:cs="黑体"/>
                <w:b/>
                <w:i w:val="0"/>
                <w:iCs w:val="0"/>
                <w:color w:val="000000"/>
                <w:sz w:val="22"/>
                <w:szCs w:val="22"/>
                <w:u w:val="none"/>
              </w:rPr>
            </w:r>
            <w:r/>
          </w:p>
        </w:tc>
      </w:tr>
      <w:tr>
        <w:trPr/>
        <w:tc>
          <w:tcPr>
            <w:gridSpan w:val="10"/>
            <w:tcW w:w="9369" w:type="dxa"/>
            <w:vAlign w:val="center"/>
            <w:textDirection w:val="lrTb"/>
            <w:noWrap/>
          </w:tcPr>
          <w:p>
            <w:pPr>
              <w:pStyle w:val="897"/>
              <w:ind w:left="0" w:right="0" w:firstLine="0"/>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3号楼招标拟定人员配置</w:t>
            </w:r>
            <w:r>
              <w:rPr>
                <w:rFonts w:hint="eastAsia" w:ascii="黑体" w:hAnsi="宋体" w:eastAsia="黑体" w:cs="黑体"/>
                <w:b/>
                <w:bCs/>
                <w:i w:val="0"/>
                <w:iCs w:val="0"/>
                <w:color w:val="000000"/>
                <w:sz w:val="36"/>
                <w:szCs w:val="36"/>
                <w:u w:val="none"/>
              </w:rPr>
            </w:r>
            <w:r/>
          </w:p>
        </w:tc>
      </w:tr>
      <w:tr>
        <w:trPr/>
        <w:tc>
          <w:tcPr>
            <w:tcW w:w="656"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工勤</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护理员</w:t>
            </w: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2616"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3A</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儿科门诊</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儿科急诊</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输液室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新生儿科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PICU</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rPr>
              <w:t xml:space="preserve">3</w:t>
            </w:r>
            <w:r>
              <w:rPr>
                <w:rFonts w:hint="eastAsia" w:ascii="黑体" w:hAnsi="宋体" w:eastAsia="黑体" w:cs="黑体"/>
                <w:i w:val="0"/>
                <w:iCs w:val="0"/>
                <w:color w:val="000000"/>
                <w:sz w:val="22"/>
                <w:szCs w:val="22"/>
                <w:u w:val="none"/>
                <w:lang w:val="en-US" w:eastAsia="zh-CN"/>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门诊手术室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儿科二</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儿科一</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EICU</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介入科病区</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医学检验科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3.5</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病理科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3B</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急诊室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29</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急诊CT</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DSA</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注射室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急诊内科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18</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全科医学</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待开科室</w:t>
            </w: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19</w:t>
            </w:r>
            <w:r>
              <w:rPr>
                <w:rFonts w:ascii="黑体" w:hAnsi="宋体" w:eastAsia="黑体" w:cs="黑体"/>
                <w:i w:val="0"/>
                <w:iCs w:val="0"/>
                <w:color w:val="000000"/>
                <w:sz w:val="22"/>
                <w:szCs w:val="22"/>
                <w:u w:val="none"/>
                <w:lang w:val="en-US"/>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急诊外科综合</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待开科室</w:t>
            </w: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卒中中心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21</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卒中中心ICU</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22</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创伤外科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23</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3C</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心超室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24</w:t>
            </w: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25</w:t>
            </w:r>
            <w:r>
              <w:rPr>
                <w:rFonts w:ascii="黑体" w:hAnsi="宋体" w:eastAsia="黑体" w:cs="黑体"/>
                <w:i w:val="0"/>
                <w:iCs w:val="0"/>
                <w:color w:val="000000"/>
                <w:sz w:val="22"/>
                <w:szCs w:val="22"/>
                <w:u w:val="none"/>
                <w:lang w:val="en-US"/>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25</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话务员</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26</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病历下送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27</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90"/>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28</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导乘</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29</w:t>
            </w:r>
            <w:r>
              <w:rPr>
                <w:rFonts w:ascii="黑体" w:hAnsi="宋体" w:eastAsia="黑体" w:cs="黑体"/>
                <w:i w:val="0"/>
                <w:iCs w:val="0"/>
                <w:color w:val="000000"/>
                <w:sz w:val="22"/>
                <w:szCs w:val="22"/>
                <w:u w:val="none"/>
                <w:lang w:val="en-US"/>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8"/>
            <w:tcW w:w="5942"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ascii="黑体" w:hAnsi="宋体" w:eastAsia="黑体" w:cs="黑体"/>
                <w:b/>
                <w:i w:val="0"/>
                <w:iCs w:val="0"/>
                <w:color w:val="000000"/>
                <w:sz w:val="22"/>
                <w:szCs w:val="22"/>
                <w:u w:val="none"/>
                <w:lang w:val="en-US"/>
              </w:rPr>
              <w:suppressLineNumbers w:val="0"/>
            </w:pPr>
            <w:r>
              <w:rPr>
                <w:rFonts w:hint="eastAsia" w:ascii="黑体" w:hAnsi="宋体" w:eastAsia="黑体" w:cs="黑体"/>
                <w:b/>
                <w:i w:val="0"/>
                <w:iCs w:val="0"/>
                <w:color w:val="ff0000"/>
                <w:sz w:val="22"/>
                <w:szCs w:val="22"/>
                <w:u w:val="none"/>
                <w:lang w:val="en-US" w:eastAsia="zh-CN" w:bidi="ar"/>
              </w:rPr>
              <w:t xml:space="preserve">126</w:t>
            </w:r>
            <w:r>
              <w:rPr>
                <w:rFonts w:ascii="黑体" w:hAnsi="宋体" w:eastAsia="黑体" w:cs="黑体"/>
                <w:b/>
                <w:i w:val="0"/>
                <w:iCs w:val="0"/>
                <w:color w:val="000000"/>
                <w:sz w:val="22"/>
                <w:szCs w:val="22"/>
                <w:u w:val="none"/>
                <w:lang w:val="en-US"/>
              </w:rPr>
            </w:r>
            <w:r/>
          </w:p>
        </w:tc>
        <w:tc>
          <w:tcPr>
            <w:tcW w:w="2616" w:type="dxa"/>
            <w:vAlign w:val="center"/>
            <w:textDirection w:val="lrTb"/>
            <w:noWrap/>
          </w:tcPr>
          <w:p>
            <w:pPr>
              <w:pStyle w:val="897"/>
              <w:ind w:left="0" w:right="0" w:firstLine="0"/>
              <w:jc w:val="center"/>
              <w:rPr>
                <w:rFonts w:ascii="黑体" w:hAnsi="宋体" w:eastAsia="黑体" w:cs="黑体"/>
                <w:b/>
                <w:i w:val="0"/>
                <w:iCs w:val="0"/>
                <w:color w:val="000000"/>
                <w:sz w:val="22"/>
                <w:szCs w:val="22"/>
                <w:u w:val="none"/>
                <w:lang w:val="en-US" w:eastAsia="zh-CN"/>
              </w:rPr>
            </w:pPr>
            <w:r>
              <w:rPr>
                <w:rFonts w:ascii="黑体" w:hAnsi="宋体" w:eastAsia="黑体" w:cs="黑体"/>
                <w:b/>
                <w:i w:val="0"/>
                <w:iCs w:val="0"/>
                <w:color w:val="000000"/>
                <w:sz w:val="22"/>
                <w:szCs w:val="22"/>
                <w:u w:val="none"/>
                <w:lang w:val="en-US" w:eastAsia="zh-CN"/>
              </w:rPr>
            </w:r>
            <w:r/>
          </w:p>
        </w:tc>
      </w:tr>
    </w:tbl>
    <w:p>
      <w:pPr>
        <w:pStyle w:val="897"/>
        <w:jc w:val="left"/>
        <w:spacing w:line="0" w:lineRule="atLeast"/>
        <w:rPr>
          <w:rFonts w:hint="eastAsia" w:ascii="黑体" w:hAnsi="宋体" w:eastAsia="黑体" w:cs="黑体"/>
          <w:b/>
          <w:bCs/>
          <w:i w:val="0"/>
          <w:iCs w:val="0"/>
          <w:color w:val="000000"/>
          <w:sz w:val="36"/>
          <w:szCs w:val="36"/>
          <w:u w:val="none"/>
          <w:lang w:val="en-US" w:eastAsia="zh-CN" w:bidi="ar"/>
        </w:rPr>
      </w:pPr>
      <w:r>
        <w:rPr>
          <w:rFonts w:hint="eastAsia" w:ascii="黑体" w:hAnsi="宋体" w:eastAsia="黑体" w:cs="黑体"/>
          <w:b/>
          <w:bCs/>
          <w:i w:val="0"/>
          <w:iCs w:val="0"/>
          <w:color w:val="000000"/>
          <w:sz w:val="36"/>
          <w:szCs w:val="36"/>
          <w:u w:val="none"/>
          <w:lang w:val="en-US" w:eastAsia="zh-CN" w:bidi="ar"/>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7"/>
        <w:gridCol w:w="800"/>
        <w:gridCol w:w="767"/>
        <w:gridCol w:w="1992"/>
        <w:gridCol w:w="631"/>
        <w:gridCol w:w="763"/>
        <w:gridCol w:w="933"/>
        <w:gridCol w:w="768"/>
        <w:gridCol w:w="664"/>
        <w:gridCol w:w="1254"/>
      </w:tblGrid>
      <w:tr>
        <w:trPr/>
        <w:tc>
          <w:tcPr>
            <w:gridSpan w:val="10"/>
            <w:tcW w:w="9169" w:type="dxa"/>
            <w:vAlign w:val="center"/>
            <w:textDirection w:val="lrTb"/>
            <w:noWrap/>
          </w:tcPr>
          <w:p>
            <w:pPr>
              <w:pStyle w:val="897"/>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4号楼、20号楼招标拟定人员配置</w:t>
            </w:r>
            <w:r>
              <w:rPr>
                <w:rFonts w:ascii="黑体" w:hAnsi="宋体" w:eastAsia="黑体" w:cs="黑体"/>
                <w:b/>
                <w:bCs/>
                <w:i w:val="0"/>
                <w:iCs w:val="0"/>
                <w:color w:val="000000"/>
                <w:sz w:val="36"/>
                <w:szCs w:val="36"/>
                <w:u w:val="none"/>
              </w:rPr>
            </w:r>
            <w:r/>
          </w:p>
        </w:tc>
      </w:tr>
      <w:tr>
        <w:trPr/>
        <w:tc>
          <w:tcPr>
            <w:tcW w:w="32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43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1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8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75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8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2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3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工勤</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文印员</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83"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4层</w:t>
            </w: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会议人员</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tcPr>
          <w:p>
            <w:pPr>
              <w:pStyle w:val="897"/>
              <w:jc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会议室</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tcPr>
          <w:p>
            <w:pPr>
              <w:pStyle w:val="897"/>
              <w:jc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w:t>
            </w: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B超室</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二楼</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一楼</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20号楼</w:t>
            </w:r>
            <w:r>
              <w:rPr>
                <w:rFonts w:hint="eastAsia" w:ascii="黑体" w:hAnsi="宋体" w:eastAsia="黑体" w:cs="黑体"/>
                <w:i w:val="0"/>
                <w:iCs w:val="0"/>
                <w:color w:val="000000"/>
                <w:sz w:val="22"/>
                <w:szCs w:val="22"/>
                <w:u w:val="none"/>
              </w:rPr>
            </w:r>
            <w:r/>
          </w:p>
        </w:tc>
        <w:tc>
          <w:tcPr>
            <w:tcW w:w="418"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发热门诊</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509" w:type="dxa"/>
            <w:vAlign w:val="center"/>
            <w:textDirection w:val="lrTb"/>
            <w:noWrap/>
          </w:tcPr>
          <w:p>
            <w:pPr>
              <w:pStyle w:val="897"/>
              <w:jc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keepLines w:val="0"/>
              <w:keepNext w:val="0"/>
              <w:widowControl/>
              <w:rPr>
                <w:rFonts w:hint="eastAsia" w:ascii="黑体" w:hAnsi="宋体" w:eastAsia="黑体" w:cs="黑体"/>
                <w:i w:val="0"/>
                <w:iCs w:val="0"/>
                <w:color w:val="c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按突发事件需动态增减</w:t>
            </w:r>
            <w:r>
              <w:rPr>
                <w:rFonts w:hint="eastAsia" w:ascii="黑体" w:hAnsi="宋体" w:eastAsia="黑体" w:cs="黑体"/>
                <w:i w:val="0"/>
                <w:iCs w:val="0"/>
                <w:color w:val="c00000"/>
                <w:sz w:val="22"/>
                <w:szCs w:val="22"/>
                <w:u w:val="none"/>
              </w:rPr>
            </w:r>
            <w:r/>
          </w:p>
        </w:tc>
      </w:tr>
      <w:tr>
        <w:trPr/>
        <w:tc>
          <w:tcPr>
            <w:gridSpan w:val="8"/>
            <w:tcW w:w="7251"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26.5</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bl>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tbl>
      <w:tblPr>
        <w:tblW w:w="4996"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7"/>
        <w:gridCol w:w="986"/>
        <w:gridCol w:w="876"/>
        <w:gridCol w:w="1884"/>
        <w:gridCol w:w="565"/>
        <w:gridCol w:w="783"/>
        <w:gridCol w:w="674"/>
        <w:gridCol w:w="764"/>
        <w:gridCol w:w="674"/>
        <w:gridCol w:w="1269"/>
      </w:tblGrid>
      <w:tr>
        <w:trPr/>
        <w:tc>
          <w:tcPr>
            <w:gridSpan w:val="9"/>
            <w:tcW w:w="7893" w:type="dxa"/>
            <w:vAlign w:val="center"/>
            <w:textDirection w:val="lrTb"/>
            <w:noWrap/>
          </w:tcPr>
          <w:p>
            <w:pPr>
              <w:pStyle w:val="897"/>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15号楼招标拟定人员配置</w:t>
            </w:r>
            <w:r>
              <w:rPr>
                <w:rFonts w:ascii="黑体" w:hAnsi="宋体" w:eastAsia="黑体" w:cs="黑体"/>
                <w:b/>
                <w:bCs/>
                <w:i w:val="0"/>
                <w:iCs w:val="0"/>
                <w:color w:val="000000"/>
                <w:sz w:val="36"/>
                <w:szCs w:val="36"/>
                <w:u w:val="none"/>
              </w:rPr>
            </w:r>
            <w:r/>
          </w:p>
        </w:tc>
        <w:tc>
          <w:tcPr>
            <w:tcW w:w="692"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7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53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7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2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46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9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7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3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7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2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服务员</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送餐</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配餐员</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92"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1-3层</w:t>
            </w:r>
            <w:r>
              <w:rPr>
                <w:rFonts w:hint="eastAsia" w:ascii="黑体" w:hAnsi="宋体" w:eastAsia="黑体" w:cs="黑体"/>
                <w:i w:val="0"/>
                <w:iCs w:val="0"/>
                <w:color w:val="000000"/>
                <w:sz w:val="22"/>
                <w:szCs w:val="22"/>
                <w:u w:val="none"/>
              </w:rPr>
            </w:r>
            <w:r/>
          </w:p>
        </w:tc>
        <w:tc>
          <w:tcPr>
            <w:tcW w:w="102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食堂</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45</w:t>
            </w:r>
            <w:r>
              <w:rPr>
                <w:rFonts w:hint="eastAsia" w:ascii="黑体" w:hAnsi="宋体" w:eastAsia="黑体" w:cs="黑体"/>
                <w:i w:val="0"/>
                <w:iCs w:val="0"/>
                <w:color w:val="000000"/>
                <w:sz w:val="22"/>
                <w:szCs w:val="22"/>
                <w:u w:val="none"/>
              </w:rPr>
            </w:r>
            <w:r/>
          </w:p>
        </w:tc>
        <w:tc>
          <w:tcPr>
            <w:tcW w:w="36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56</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ascii="黑体" w:hAnsi="宋体" w:eastAsia="黑体" w:cs="黑体"/>
                <w:i w:val="0"/>
                <w:iCs w:val="0"/>
                <w:color w:val="c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原则每人负责两个病区，未开病区扣除相应人头</w:t>
            </w:r>
            <w:r>
              <w:rPr>
                <w:rFonts w:ascii="黑体" w:hAnsi="宋体" w:eastAsia="黑体" w:cs="黑体"/>
                <w:i w:val="0"/>
                <w:iCs w:val="0"/>
                <w:color w:val="c00000"/>
                <w:sz w:val="22"/>
                <w:szCs w:val="22"/>
                <w:u w:val="none"/>
                <w:lang w:val="en-US" w:eastAsia="zh-CN"/>
              </w:rPr>
            </w:r>
            <w:r/>
          </w:p>
        </w:tc>
      </w:tr>
      <w:tr>
        <w:trPr/>
        <w:tc>
          <w:tcPr>
            <w:gridSpan w:val="8"/>
            <w:tcW w:w="721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36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56</w:t>
            </w:r>
            <w:r>
              <w:rPr>
                <w:rFonts w:hint="eastAsia" w:ascii="黑体" w:hAnsi="宋体" w:eastAsia="黑体" w:cs="黑体"/>
                <w:i w:val="0"/>
                <w:iCs w:val="0"/>
                <w:color w:val="000000"/>
                <w:sz w:val="22"/>
                <w:szCs w:val="22"/>
                <w:u w:val="none"/>
              </w:rPr>
            </w:r>
            <w:r/>
          </w:p>
        </w:tc>
        <w:tc>
          <w:tcPr>
            <w:tcW w:w="69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893"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16号楼招标拟定人员配置</w:t>
            </w:r>
            <w:r>
              <w:rPr>
                <w:rFonts w:hint="eastAsia" w:ascii="黑体" w:hAnsi="宋体" w:eastAsia="黑体" w:cs="黑体"/>
                <w:b/>
                <w:bCs/>
                <w:i w:val="0"/>
                <w:iCs w:val="0"/>
                <w:color w:val="000000"/>
                <w:sz w:val="36"/>
                <w:szCs w:val="36"/>
                <w:u w:val="none"/>
              </w:rPr>
            </w:r>
            <w:r/>
          </w:p>
        </w:tc>
        <w:tc>
          <w:tcPr>
            <w:tcW w:w="692"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7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53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7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2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46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9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7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3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7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2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gridSpan w:val="2"/>
            <w:tcW w:w="14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92"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2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直线加速器</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55"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9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893"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17号楼招标拟定人员配置</w:t>
            </w:r>
            <w:r>
              <w:rPr>
                <w:rFonts w:hint="eastAsia" w:ascii="黑体" w:hAnsi="宋体" w:eastAsia="黑体" w:cs="黑体"/>
                <w:b/>
                <w:bCs/>
                <w:i w:val="0"/>
                <w:iCs w:val="0"/>
                <w:color w:val="000000"/>
                <w:sz w:val="36"/>
                <w:szCs w:val="36"/>
                <w:u w:val="none"/>
              </w:rPr>
            </w:r>
            <w:r/>
          </w:p>
        </w:tc>
        <w:tc>
          <w:tcPr>
            <w:tcW w:w="692"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7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53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7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2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46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9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7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3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7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2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gridSpan w:val="2"/>
            <w:tcW w:w="14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92"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2-6层</w:t>
            </w:r>
            <w:r>
              <w:rPr>
                <w:rFonts w:hint="eastAsia" w:ascii="黑体" w:hAnsi="宋体" w:eastAsia="黑体" w:cs="黑体"/>
                <w:i w:val="0"/>
                <w:iCs w:val="0"/>
                <w:color w:val="000000"/>
                <w:sz w:val="22"/>
                <w:szCs w:val="22"/>
                <w:u w:val="none"/>
              </w:rPr>
            </w:r>
            <w:r/>
          </w:p>
        </w:tc>
        <w:tc>
          <w:tcPr>
            <w:tcW w:w="102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临床研究二中心</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2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核医学</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55"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9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893"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18号楼招标拟定人员配置</w:t>
            </w:r>
            <w:r>
              <w:rPr>
                <w:rFonts w:hint="eastAsia" w:ascii="黑体" w:hAnsi="宋体" w:eastAsia="黑体" w:cs="黑体"/>
                <w:b/>
                <w:bCs/>
                <w:i w:val="0"/>
                <w:iCs w:val="0"/>
                <w:color w:val="000000"/>
                <w:sz w:val="36"/>
                <w:szCs w:val="36"/>
                <w:u w:val="none"/>
              </w:rPr>
            </w:r>
            <w:r/>
          </w:p>
        </w:tc>
        <w:tc>
          <w:tcPr>
            <w:tcW w:w="692"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7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53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7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2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46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9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7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3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7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2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gridSpan w:val="2"/>
            <w:tcW w:w="14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92"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18号楼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2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生殖中心</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55"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9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bl>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190"/>
        <w:gridCol w:w="947"/>
        <w:gridCol w:w="1968"/>
        <w:gridCol w:w="841"/>
        <w:gridCol w:w="841"/>
        <w:gridCol w:w="841"/>
        <w:gridCol w:w="859"/>
        <w:gridCol w:w="842"/>
      </w:tblGrid>
      <w:tr>
        <w:trPr/>
        <w:tc>
          <w:tcPr>
            <w:gridSpan w:val="8"/>
            <w:tcW w:w="8327" w:type="dxa"/>
            <w:vAlign w:val="center"/>
            <w:textDirection w:val="lrTb"/>
            <w:noWrap/>
          </w:tcPr>
          <w:p>
            <w:pPr>
              <w:pStyle w:val="897"/>
              <w:ind w:left="0" w:right="0" w:firstLine="0"/>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19号楼招标拟定人员配置</w:t>
            </w:r>
            <w:r>
              <w:rPr>
                <w:rFonts w:ascii="黑体" w:hAnsi="宋体" w:eastAsia="黑体" w:cs="黑体"/>
                <w:b/>
                <w:bCs/>
                <w:i w:val="0"/>
                <w:iCs w:val="0"/>
                <w:color w:val="000000"/>
                <w:sz w:val="36"/>
                <w:szCs w:val="36"/>
                <w:u w:val="none"/>
              </w:rPr>
            </w:r>
            <w:r/>
          </w:p>
        </w:tc>
        <w:tc>
          <w:tcPr>
            <w:tcW w:w="842" w:type="dxa"/>
            <w:vAlign w:val="center"/>
            <w:textDirection w:val="lrTb"/>
            <w:noWrap/>
          </w:tcPr>
          <w:p>
            <w:pPr>
              <w:pStyle w:val="897"/>
              <w:ind w:left="0" w:right="0" w:firstLine="0"/>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84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119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9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968"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4"/>
            <w:tcW w:w="338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842"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84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9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9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968"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医辅</w:t>
            </w:r>
            <w:r>
              <w:rPr>
                <w:rFonts w:hint="eastAsia" w:ascii="黑体" w:hAnsi="宋体" w:eastAsia="黑体" w:cs="黑体"/>
                <w:i w:val="0"/>
                <w:iCs w:val="0"/>
                <w:color w:val="000000"/>
                <w:sz w:val="22"/>
                <w:szCs w:val="22"/>
                <w:u w:val="none"/>
              </w:rPr>
            </w:r>
            <w:r/>
          </w:p>
        </w:tc>
        <w:tc>
          <w:tcPr>
            <w:tcW w:w="859"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842"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技训中心</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技训中心</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皮肤科</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肿瘤放疗科二</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肿瘤放疗科一</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肿瘤化疗科二</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肿瘤化疗科一</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9层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眼科三</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8层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眼科二</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7层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眼科一</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6层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眼科手术室</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1-5层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静配中心</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静脉配置</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暂未开放</w:t>
            </w: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4层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口腔科门诊</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感染科门诊</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暂未开放</w:t>
            </w: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17</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负一、二层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地下车库</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18</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负二层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直线加速器</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4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20"/>
        </w:trPr>
        <w:tc>
          <w:tcPr>
            <w:tcW w:w="84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21</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替班</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rPr>
              <w:t xml:space="preserve">9</w:t>
            </w:r>
            <w:r>
              <w:rPr>
                <w:rFonts w:hint="eastAsia" w:ascii="黑体" w:hAnsi="宋体" w:eastAsia="黑体" w:cs="黑体"/>
                <w:i w:val="0"/>
                <w:iCs w:val="0"/>
                <w:color w:val="000000"/>
                <w:sz w:val="22"/>
                <w:szCs w:val="22"/>
                <w:u w:val="none"/>
                <w:lang w:val="en-US" w:eastAsia="zh-CN"/>
              </w:rPr>
            </w:r>
            <w:r/>
          </w:p>
        </w:tc>
        <w:tc>
          <w:tcPr>
            <w:tcW w:w="84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20"/>
        </w:trPr>
        <w:tc>
          <w:tcPr>
            <w:tcW w:w="84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22</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运送中心</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22</w:t>
            </w:r>
            <w:r>
              <w:rPr>
                <w:rFonts w:ascii="黑体" w:hAnsi="宋体" w:eastAsia="黑体" w:cs="黑体"/>
                <w:i w:val="0"/>
                <w:iCs w:val="0"/>
                <w:color w:val="000000"/>
                <w:sz w:val="22"/>
                <w:szCs w:val="22"/>
                <w:u w:val="none"/>
                <w:lang w:val="en-US"/>
              </w:rPr>
            </w:r>
            <w:r/>
          </w:p>
        </w:tc>
        <w:tc>
          <w:tcPr>
            <w:tcW w:w="84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20"/>
        </w:trPr>
        <w:tc>
          <w:tcPr>
            <w:gridSpan w:val="7"/>
            <w:tcW w:w="7468" w:type="dxa"/>
            <w:vAlign w:val="center"/>
            <w:textDirection w:val="lrTb"/>
            <w:noWrap w:val="false"/>
          </w:tcPr>
          <w:p>
            <w:pPr>
              <w:pStyle w:val="897"/>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合计</w:t>
            </w:r>
            <w:r>
              <w:rPr>
                <w:rFonts w:hint="eastAsia" w:ascii="黑体" w:hAnsi="宋体" w:eastAsia="黑体" w:cs="黑体"/>
                <w:i w:val="0"/>
                <w:iCs w:val="0"/>
                <w:color w:val="000000"/>
                <w:sz w:val="22"/>
                <w:szCs w:val="22"/>
                <w:u w:val="none"/>
                <w:lang w:val="en-US" w:eastAsia="zh-CN"/>
              </w:rPr>
            </w:r>
            <w:r/>
          </w:p>
        </w:tc>
        <w:tc>
          <w:tcPr>
            <w:tcW w:w="859"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87</w:t>
            </w:r>
            <w:r>
              <w:rPr>
                <w:rFonts w:ascii="黑体" w:hAnsi="宋体" w:eastAsia="黑体" w:cs="黑体"/>
                <w:i w:val="0"/>
                <w:iCs w:val="0"/>
                <w:color w:val="000000"/>
                <w:sz w:val="22"/>
                <w:szCs w:val="22"/>
                <w:u w:val="none"/>
                <w:lang w:val="en-US" w:eastAsia="zh-CN" w:bidi="ar"/>
              </w:rPr>
            </w:r>
            <w:r/>
          </w:p>
        </w:tc>
        <w:tc>
          <w:tcPr>
            <w:tcW w:w="84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bl>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8"/>
        <w:gridCol w:w="889"/>
        <w:gridCol w:w="3145"/>
        <w:gridCol w:w="889"/>
        <w:gridCol w:w="668"/>
        <w:gridCol w:w="889"/>
        <w:gridCol w:w="679"/>
        <w:gridCol w:w="671"/>
        <w:gridCol w:w="671"/>
      </w:tblGrid>
      <w:tr>
        <w:trPr/>
        <w:tc>
          <w:tcPr>
            <w:gridSpan w:val="9"/>
            <w:tcW w:w="9169" w:type="dxa"/>
            <w:vAlign w:val="center"/>
            <w:textDirection w:val="lrTb"/>
            <w:noWrap/>
          </w:tcPr>
          <w:p>
            <w:pPr>
              <w:pStyle w:val="897"/>
              <w:jc w:val="center"/>
              <w:keepLines w:val="0"/>
              <w:keepNext w:val="0"/>
              <w:widowControl/>
              <w:rPr>
                <w:rFonts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其他楼招标拟定人员配置</w:t>
            </w:r>
            <w:r>
              <w:rPr>
                <w:rFonts w:ascii="黑体" w:hAnsi="宋体" w:eastAsia="黑体" w:cs="黑体"/>
                <w:b/>
                <w:bCs/>
                <w:i w:val="0"/>
                <w:iCs w:val="0"/>
                <w:color w:val="000000"/>
                <w:sz w:val="36"/>
                <w:szCs w:val="36"/>
                <w:highlight w:val="none"/>
                <w:u w:val="none"/>
              </w:rPr>
            </w:r>
            <w:r/>
          </w:p>
        </w:tc>
      </w:tr>
      <w:tr>
        <w:trPr/>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科室</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tcW w:w="36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4" w:type="dxa"/>
            <w:vAlign w:val="center"/>
            <w:vMerge w:val="continue"/>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48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1713" w:type="dxa"/>
            <w:vAlign w:val="center"/>
            <w:vMerge w:val="continue"/>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医废站</w:t>
            </w:r>
            <w:r>
              <w:rPr>
                <w:rFonts w:hint="eastAsia" w:ascii="黑体" w:hAnsi="宋体" w:eastAsia="黑体" w:cs="黑体"/>
                <w:i w:val="0"/>
                <w:iCs w:val="0"/>
                <w:color w:val="000000"/>
                <w:sz w:val="22"/>
                <w:szCs w:val="22"/>
                <w:highlight w:val="none"/>
                <w:u w:val="none"/>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宿管</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绿化组</w:t>
            </w:r>
            <w:r>
              <w:rPr>
                <w:rFonts w:hint="eastAsia" w:ascii="黑体" w:hAnsi="宋体" w:eastAsia="黑体" w:cs="黑体"/>
                <w:i w:val="0"/>
                <w:iCs w:val="0"/>
                <w:color w:val="000000"/>
                <w:sz w:val="22"/>
                <w:szCs w:val="22"/>
                <w:highlight w:val="none"/>
                <w:u w:val="none"/>
              </w:rPr>
            </w:r>
            <w:r/>
          </w:p>
        </w:tc>
        <w:tc>
          <w:tcPr>
            <w:tcW w:w="36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瓦匠</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36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1</w:t>
            </w:r>
            <w:r>
              <w:rPr>
                <w:rFonts w:hint="eastAsia" w:ascii="黑体" w:hAnsi="宋体" w:eastAsia="黑体" w:cs="黑体"/>
                <w:i w:val="0"/>
                <w:iCs w:val="0"/>
                <w:color w:val="000000"/>
                <w:sz w:val="22"/>
                <w:szCs w:val="22"/>
                <w:highlight w:val="none"/>
                <w:u w:val="none"/>
                <w:lang w:val="en-US" w:eastAsia="zh-CN"/>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西院区</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后勤服务保障中心运行分中心</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4</w:t>
            </w:r>
            <w:r>
              <w:rPr>
                <w:rFonts w:hint="eastAsia" w:ascii="黑体" w:hAnsi="宋体" w:eastAsia="黑体" w:cs="黑体"/>
                <w:i w:val="0"/>
                <w:iCs w:val="0"/>
                <w:color w:val="000000"/>
                <w:sz w:val="22"/>
                <w:szCs w:val="22"/>
                <w:highlight w:val="none"/>
                <w:u w:val="none"/>
              </w:rPr>
            </w:r>
            <w:r/>
          </w:p>
        </w:tc>
        <w:tc>
          <w:tcPr>
            <w:tcW w:w="36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6</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2</w:t>
            </w:r>
            <w:r>
              <w:rPr>
                <w:rFonts w:hint="eastAsia" w:ascii="黑体" w:hAnsi="宋体" w:eastAsia="黑体" w:cs="黑体"/>
                <w:i w:val="0"/>
                <w:iCs w:val="0"/>
                <w:color w:val="000000"/>
                <w:sz w:val="22"/>
                <w:szCs w:val="22"/>
                <w:highlight w:val="none"/>
                <w:u w:val="none"/>
                <w:lang w:val="en-US" w:eastAsia="zh-CN"/>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替班、机动</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364"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368"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13</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7"/>
            <w:tcW w:w="78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20</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8"/>
            <w:tcW w:w="8498"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二标段管理人员拟定人员配置</w:t>
            </w:r>
            <w:r>
              <w:rPr>
                <w:rFonts w:hint="eastAsia" w:ascii="黑体" w:hAnsi="宋体" w:eastAsia="黑体" w:cs="黑体"/>
                <w:b/>
                <w:bCs/>
                <w:i w:val="0"/>
                <w:iCs w:val="0"/>
                <w:color w:val="000000"/>
                <w:sz w:val="36"/>
                <w:szCs w:val="36"/>
                <w:highlight w:val="none"/>
                <w:u w:val="none"/>
              </w:rPr>
            </w:r>
            <w:r/>
          </w:p>
        </w:tc>
        <w:tc>
          <w:tcPr>
            <w:tcW w:w="365" w:type="dxa"/>
            <w:vAlign w:val="center"/>
            <w:textDirection w:val="lrTb"/>
            <w:noWrap/>
          </w:tcPr>
          <w:p>
            <w:pPr>
              <w:pStyle w:val="897"/>
              <w:jc w:val="center"/>
              <w:rPr>
                <w:rFonts w:hint="eastAsia" w:ascii="黑体" w:hAnsi="宋体" w:eastAsia="黑体" w:cs="黑体"/>
                <w:b/>
                <w:bCs/>
                <w:i w:val="0"/>
                <w:iCs w:val="0"/>
                <w:color w:val="000000"/>
                <w:sz w:val="36"/>
                <w:szCs w:val="36"/>
                <w:highlight w:val="none"/>
                <w:u w:val="none"/>
              </w:rPr>
            </w:pPr>
            <w:r>
              <w:rPr>
                <w:rFonts w:hint="eastAsia" w:ascii="黑体" w:hAnsi="宋体" w:eastAsia="黑体" w:cs="黑体"/>
                <w:b/>
                <w:bCs/>
                <w:i w:val="0"/>
                <w:iCs w:val="0"/>
                <w:color w:val="000000"/>
                <w:sz w:val="36"/>
                <w:szCs w:val="36"/>
                <w:highlight w:val="none"/>
                <w:u w:val="none"/>
              </w:rPr>
            </w:r>
            <w:r/>
          </w:p>
        </w:tc>
      </w:tr>
      <w:tr>
        <w:trPr>
          <w:trHeight w:val="312"/>
        </w:trPr>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gridSpan w:val="5"/>
            <w:tcW w:w="379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人数</w:t>
            </w:r>
            <w:r>
              <w:rPr>
                <w:rFonts w:hint="eastAsia" w:ascii="黑体" w:hAnsi="宋体" w:eastAsia="黑体" w:cs="黑体"/>
                <w:i w:val="0"/>
                <w:iCs w:val="0"/>
                <w:color w:val="000000"/>
                <w:sz w:val="22"/>
                <w:szCs w:val="22"/>
                <w:highlight w:val="none"/>
                <w:u w:val="none"/>
              </w:rPr>
            </w:r>
            <w:r/>
          </w:p>
        </w:tc>
        <w:tc>
          <w:tcPr>
            <w:tcW w:w="36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项目经理</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5" w:type="dxa"/>
            <w:vAlign w:val="top"/>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2</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办公室内勤</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3</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保洁主管</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6</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4</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运送主管</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2</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3"/>
            <w:tcW w:w="470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10</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bl>
    <w:p>
      <w:pPr>
        <w:pStyle w:val="897"/>
        <w:jc w:val="center"/>
        <w:widowControl/>
        <w:rPr>
          <w:rFonts w:hint="eastAsia" w:ascii="宋体" w:hAnsi="宋体" w:cs="宋体"/>
          <w:b/>
          <w:bCs/>
          <w:sz w:val="22"/>
          <w:szCs w:val="20"/>
          <w:lang w:val="en-US" w:eastAsia="zh-CN"/>
        </w:rPr>
      </w:pPr>
      <w:r>
        <w:rPr>
          <w:rFonts w:hint="eastAsia" w:ascii="宋体" w:hAnsi="宋体" w:cs="宋体"/>
          <w:b/>
          <w:bCs/>
          <w:sz w:val="22"/>
          <w:szCs w:val="20"/>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5"/>
        <w:gridCol w:w="890"/>
        <w:gridCol w:w="3147"/>
        <w:gridCol w:w="3799"/>
        <w:gridCol w:w="668"/>
      </w:tblGrid>
      <w:tr>
        <w:trPr/>
        <w:tc>
          <w:tcPr>
            <w:gridSpan w:val="4"/>
            <w:tcW w:w="8501"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二标段物业监理拟定人员配置</w:t>
            </w:r>
            <w:r>
              <w:rPr>
                <w:rFonts w:hint="eastAsia" w:ascii="黑体" w:hAnsi="宋体" w:eastAsia="黑体" w:cs="黑体"/>
                <w:b/>
                <w:bCs/>
                <w:i w:val="0"/>
                <w:iCs w:val="0"/>
                <w:color w:val="000000"/>
                <w:sz w:val="36"/>
                <w:szCs w:val="36"/>
                <w:highlight w:val="none"/>
                <w:u w:val="none"/>
              </w:rPr>
            </w:r>
            <w:r/>
          </w:p>
        </w:tc>
        <w:tc>
          <w:tcPr>
            <w:tcW w:w="364" w:type="dxa"/>
            <w:vAlign w:val="center"/>
            <w:textDirection w:val="lrTb"/>
            <w:noWrap/>
          </w:tcPr>
          <w:p>
            <w:pPr>
              <w:pStyle w:val="897"/>
              <w:jc w:val="center"/>
              <w:rPr>
                <w:rFonts w:hint="eastAsia" w:ascii="黑体" w:hAnsi="宋体" w:eastAsia="黑体" w:cs="黑体"/>
                <w:b/>
                <w:bCs/>
                <w:i w:val="0"/>
                <w:iCs w:val="0"/>
                <w:color w:val="000000"/>
                <w:sz w:val="36"/>
                <w:szCs w:val="36"/>
                <w:highlight w:val="none"/>
                <w:u w:val="none"/>
              </w:rPr>
            </w:pPr>
            <w:r>
              <w:rPr>
                <w:rFonts w:hint="eastAsia" w:ascii="黑体" w:hAnsi="宋体" w:eastAsia="黑体" w:cs="黑体"/>
                <w:b/>
                <w:bCs/>
                <w:i w:val="0"/>
                <w:iCs w:val="0"/>
                <w:color w:val="000000"/>
                <w:sz w:val="36"/>
                <w:szCs w:val="36"/>
                <w:highlight w:val="none"/>
                <w:u w:val="none"/>
              </w:rPr>
            </w:r>
            <w:r/>
          </w:p>
        </w:tc>
      </w:tr>
      <w:tr>
        <w:trPr>
          <w:trHeight w:val="312"/>
        </w:trPr>
        <w:tc>
          <w:tcPr>
            <w:tcW w:w="36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tcW w:w="2070"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人数</w:t>
            </w:r>
            <w:r>
              <w:rPr>
                <w:rFonts w:hint="eastAsia" w:ascii="黑体" w:hAnsi="宋体" w:eastAsia="黑体" w:cs="黑体"/>
                <w:i w:val="0"/>
                <w:iCs w:val="0"/>
                <w:color w:val="000000"/>
                <w:sz w:val="22"/>
                <w:szCs w:val="22"/>
                <w:highlight w:val="none"/>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3"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5"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物业监理员</w:t>
            </w:r>
            <w:r>
              <w:rPr>
                <w:rFonts w:ascii="黑体" w:hAnsi="宋体" w:eastAsia="黑体" w:cs="黑体"/>
                <w:i w:val="0"/>
                <w:iCs w:val="0"/>
                <w:color w:val="000000"/>
                <w:sz w:val="22"/>
                <w:szCs w:val="22"/>
                <w:highlight w:val="none"/>
                <w:u w:val="none"/>
                <w:lang w:val="en-US"/>
              </w:rPr>
            </w:r>
            <w:r/>
          </w:p>
        </w:tc>
        <w:tc>
          <w:tcPr>
            <w:tcW w:w="2070"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4" w:type="dxa"/>
            <w:vAlign w:val="top"/>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3"/>
            <w:tcW w:w="470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2070"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bl>
    <w:p>
      <w:pPr>
        <w:pStyle w:val="897"/>
        <w:jc w:val="both"/>
        <w:widowControl/>
        <w:rPr>
          <w:rFonts w:hint="eastAsia" w:ascii="宋体" w:hAnsi="宋体" w:cs="宋体"/>
          <w:b/>
          <w:bCs/>
          <w:sz w:val="24"/>
          <w:szCs w:val="24"/>
        </w:rPr>
      </w:pPr>
      <w:r>
        <w:rPr>
          <w:rFonts w:hint="eastAsia" w:ascii="宋体" w:hAnsi="宋体" w:cs="宋体"/>
          <w:b/>
          <w:bCs/>
          <w:sz w:val="22"/>
          <w:szCs w:val="20"/>
          <w:lang w:val="en-US" w:eastAsia="zh-CN"/>
        </w:rPr>
        <w:t xml:space="preserve">标段二</w:t>
      </w:r>
      <w:r>
        <w:rPr>
          <w:rFonts w:hint="eastAsia" w:ascii="宋体" w:hAnsi="宋体" w:cs="宋体"/>
          <w:b/>
          <w:bCs/>
          <w:sz w:val="22"/>
          <w:szCs w:val="20"/>
        </w:rPr>
        <w:t xml:space="preserve">说明：病区设置内勤保洁</w:t>
      </w:r>
      <w:r>
        <w:rPr>
          <w:b/>
          <w:bCs/>
          <w:sz w:val="22"/>
          <w:szCs w:val="20"/>
        </w:rPr>
        <w:t xml:space="preserve">1</w:t>
      </w:r>
      <w:r>
        <w:rPr>
          <w:rFonts w:hint="eastAsia" w:ascii="宋体" w:hAnsi="宋体" w:cs="宋体"/>
          <w:b/>
          <w:bCs/>
          <w:sz w:val="22"/>
          <w:szCs w:val="20"/>
        </w:rPr>
        <w:t xml:space="preserve">、外勤保洁</w:t>
      </w:r>
      <w:r>
        <w:rPr>
          <w:b/>
          <w:bCs/>
          <w:sz w:val="22"/>
          <w:szCs w:val="20"/>
        </w:rPr>
        <w:t xml:space="preserve">1</w:t>
      </w:r>
      <w:r>
        <w:rPr>
          <w:rFonts w:hint="eastAsia"/>
          <w:b/>
          <w:bCs/>
          <w:sz w:val="22"/>
          <w:szCs w:val="20"/>
          <w:lang w:eastAsia="zh-CN"/>
        </w:rPr>
        <w:t xml:space="preserve">，</w:t>
      </w:r>
      <w:r>
        <w:rPr>
          <w:rFonts w:hint="eastAsia" w:ascii="宋体" w:hAnsi="宋体" w:cs="宋体"/>
          <w:b/>
          <w:bCs/>
          <w:sz w:val="22"/>
          <w:szCs w:val="20"/>
        </w:rPr>
        <w:t xml:space="preserve">物业设置</w:t>
      </w:r>
      <w:r>
        <w:rPr>
          <w:rFonts w:hint="eastAsia" w:ascii="宋体" w:hAnsi="宋体" w:cs="宋体"/>
          <w:b/>
          <w:bCs/>
          <w:sz w:val="22"/>
          <w:szCs w:val="20"/>
          <w:lang w:val="en-US" w:eastAsia="zh-CN"/>
        </w:rPr>
        <w:t xml:space="preserve">中央</w:t>
      </w:r>
      <w:r>
        <w:rPr>
          <w:rFonts w:hint="eastAsia" w:ascii="宋体" w:hAnsi="宋体" w:cs="宋体"/>
          <w:b/>
          <w:bCs/>
          <w:sz w:val="22"/>
          <w:szCs w:val="20"/>
        </w:rPr>
        <w:t xml:space="preserve">运送中心。</w:t>
      </w:r>
      <w:r>
        <w:rPr>
          <w:rFonts w:hint="eastAsia" w:ascii="宋体" w:hAnsi="宋体" w:cs="宋体"/>
          <w:b/>
          <w:bCs/>
          <w:sz w:val="24"/>
          <w:szCs w:val="24"/>
        </w:rPr>
      </w:r>
      <w:r/>
    </w:p>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spacing w:line="0" w:lineRule="atLeast"/>
        <w:rPr>
          <w:rFonts w:hint="eastAsia" w:ascii="宋体" w:hAnsi="宋体" w:eastAsia="宋体" w:cs="Times New Roman"/>
          <w:bCs/>
          <w:sz w:val="32"/>
          <w:szCs w:val="32"/>
          <w:highlight w:val="none"/>
          <w:lang w:val="en-US" w:eastAsia="zh-CN"/>
        </w:rPr>
      </w:pPr>
      <w:r>
        <w:rPr>
          <w:rFonts w:hint="eastAsia" w:ascii="宋体" w:hAnsi="宋体" w:eastAsia="宋体" w:cs="Times New Roman"/>
          <w:b/>
          <w:bCs w:val="0"/>
          <w:i/>
          <w:iCs/>
          <w:sz w:val="28"/>
          <w:szCs w:val="28"/>
          <w:highlight w:val="none"/>
          <w:u w:val="single"/>
          <w:lang w:val="en-US" w:eastAsia="zh-CN"/>
        </w:rPr>
        <w:t xml:space="preserve">标段三</w:t>
      </w:r>
      <w:r>
        <w:rPr>
          <w:rFonts w:hint="eastAsia" w:ascii="宋体" w:hAnsi="宋体" w:eastAsia="宋体" w:cs="Times New Roman"/>
          <w:bCs/>
          <w:sz w:val="32"/>
          <w:szCs w:val="32"/>
          <w:highlight w:val="none"/>
          <w:lang w:val="en-US" w:eastAsia="zh-CN"/>
        </w:rPr>
        <w:t xml:space="preserve">：</w:t>
      </w:r>
      <w:r>
        <w:rPr>
          <w:rFonts w:hint="eastAsia" w:ascii="宋体" w:hAnsi="宋体" w:eastAsia="宋体" w:cs="Times New Roman"/>
          <w:bCs/>
          <w:sz w:val="32"/>
          <w:szCs w:val="32"/>
          <w:highlight w:val="none"/>
          <w:lang w:val="en-US" w:eastAsia="zh-CN"/>
        </w:rPr>
      </w:r>
      <w:r/>
    </w:p>
    <w:p>
      <w:pPr>
        <w:pStyle w:val="897"/>
        <w:ind w:firstLine="560"/>
        <w:spacing w:line="360" w:lineRule="auto"/>
        <w:rPr>
          <w:rFonts w:ascii="宋体" w:hAnsi="宋体" w:eastAsia="宋体" w:cs="宋体"/>
          <w:color w:val="000000"/>
          <w:sz w:val="24"/>
        </w:rPr>
      </w:pPr>
      <w:r/>
      <w:bookmarkStart w:id="195" w:name="OLE_LINK2"/>
      <w:r/>
      <w:bookmarkStart w:id="196" w:name="OLE_LINK1"/>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.管理人员及护理员配置需求</w:t>
      </w:r>
      <w:bookmarkEnd w:id="195"/>
      <w:r/>
      <w:bookmarkEnd w:id="196"/>
      <w:r>
        <w:rPr>
          <w:rFonts w:hint="eastAsia" w:ascii="宋体" w:hAnsi="宋体" w:eastAsia="宋体" w:cs="宋体"/>
          <w:color w:val="000000"/>
          <w:sz w:val="24"/>
        </w:rPr>
        <w:t xml:space="preserve">：</w:t>
      </w:r>
      <w:r>
        <w:rPr>
          <w:rFonts w:ascii="宋体" w:hAnsi="宋体" w:eastAsia="宋体" w:cs="宋体"/>
          <w:color w:val="000000"/>
          <w:sz w:val="24"/>
        </w:rPr>
      </w:r>
      <w:r/>
    </w:p>
    <w:tbl>
      <w:tblPr>
        <w:tblW w:w="49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777"/>
        <w:gridCol w:w="5875"/>
      </w:tblGrid>
      <w:tr>
        <w:trPr/>
        <w:tc>
          <w:tcPr>
            <w:gridSpan w:val="3"/>
            <w:tcW w:w="9149"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南通大学附属医院（西院区）监护病房危重患者生活护理员配置明细</w:t>
            </w:r>
            <w:r>
              <w:rPr>
                <w:rFonts w:ascii="宋体" w:hAnsi="宋体" w:eastAsia="宋体" w:cs="宋体"/>
                <w:b/>
                <w:bCs/>
                <w:color w:val="000000"/>
                <w:sz w:val="24"/>
                <w:highlight w:val="none"/>
              </w:rPr>
            </w:r>
            <w:r/>
          </w:p>
        </w:tc>
      </w:tr>
      <w:tr>
        <w:trPr/>
        <w:tc>
          <w:tcPr>
            <w:gridSpan w:val="3"/>
            <w:tcW w:w="9149"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管理人员</w:t>
            </w:r>
            <w:r>
              <w:rPr>
                <w:rFonts w:ascii="宋体" w:hAnsi="宋体" w:eastAsia="宋体" w:cs="宋体"/>
                <w:b/>
                <w:bCs/>
                <w:color w:val="000000"/>
                <w:sz w:val="24"/>
                <w:highlight w:val="none"/>
              </w:rPr>
            </w:r>
            <w:r/>
          </w:p>
        </w:tc>
      </w:tr>
      <w:tr>
        <w:trPr/>
        <w:tc>
          <w:tcPr>
            <w:tcW w:w="2497" w:type="dxa"/>
            <w:vAlign w:val="center"/>
            <w:textDirection w:val="lrTb"/>
            <w:noWrap/>
          </w:tcPr>
          <w:p>
            <w:pPr>
              <w:pStyle w:val="897"/>
              <w:jc w:val="center"/>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项目经理</w:t>
            </w:r>
            <w:r>
              <w:rPr>
                <w:rFonts w:hint="eastAsia" w:ascii="宋体" w:hAnsi="宋体" w:eastAsia="宋体" w:cs="宋体"/>
                <w:b/>
                <w:bCs/>
                <w:color w:val="000000"/>
                <w:sz w:val="24"/>
                <w:highlight w:val="none"/>
                <w:lang w:eastAsia="zh-CN"/>
              </w:rPr>
            </w:r>
            <w:r/>
          </w:p>
        </w:tc>
        <w:tc>
          <w:tcPr>
            <w:tcW w:w="777"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ascii="宋体" w:hAnsi="宋体" w:eastAsia="宋体" w:cs="宋体"/>
                <w:b/>
                <w:bCs/>
                <w:color w:val="000000"/>
                <w:sz w:val="24"/>
                <w:highlight w:val="none"/>
              </w:rPr>
            </w:r>
            <w:r/>
          </w:p>
        </w:tc>
        <w:tc>
          <w:tcPr>
            <w:tcW w:w="5875" w:type="dxa"/>
            <w:vAlign w:val="center"/>
            <w:textDirection w:val="lrTb"/>
            <w:noWrap/>
          </w:tcPr>
          <w:p>
            <w:pPr>
              <w:pStyle w:val="897"/>
              <w:jc w:val="center"/>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eastAsia="zh-CN"/>
              </w:rPr>
            </w:r>
            <w:r/>
          </w:p>
        </w:tc>
      </w:tr>
      <w:tr>
        <w:trPr/>
        <w:tc>
          <w:tcPr>
            <w:tcW w:w="2497" w:type="dxa"/>
            <w:vAlign w:val="center"/>
            <w:textDirection w:val="lrTb"/>
            <w:noWrap/>
          </w:tcPr>
          <w:p>
            <w:pPr>
              <w:pStyle w:val="897"/>
              <w:jc w:val="center"/>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物业监理</w:t>
            </w:r>
            <w:r>
              <w:rPr>
                <w:rFonts w:hint="eastAsia" w:ascii="宋体" w:hAnsi="宋体" w:eastAsia="宋体" w:cs="宋体"/>
                <w:b/>
                <w:bCs/>
                <w:color w:val="000000"/>
                <w:sz w:val="24"/>
                <w:highlight w:val="none"/>
                <w:lang w:eastAsia="zh-CN"/>
              </w:rPr>
            </w:r>
            <w:r/>
          </w:p>
        </w:tc>
        <w:tc>
          <w:tcPr>
            <w:tcW w:w="777"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ascii="宋体" w:hAnsi="宋体" w:eastAsia="宋体" w:cs="宋体"/>
                <w:b/>
                <w:bCs/>
                <w:color w:val="000000"/>
                <w:sz w:val="24"/>
                <w:highlight w:val="none"/>
              </w:rPr>
            </w:r>
            <w:r/>
          </w:p>
        </w:tc>
        <w:tc>
          <w:tcPr>
            <w:tcW w:w="5875"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w:t>
            </w:r>
            <w:r>
              <w:rPr>
                <w:rFonts w:ascii="宋体" w:hAnsi="宋体" w:eastAsia="宋体" w:cs="宋体"/>
                <w:b/>
                <w:bCs/>
                <w:color w:val="000000"/>
                <w:sz w:val="24"/>
                <w:highlight w:val="none"/>
              </w:rPr>
            </w:r>
            <w:r/>
          </w:p>
        </w:tc>
      </w:tr>
      <w:tr>
        <w:trPr/>
        <w:tc>
          <w:tcPr>
            <w:gridSpan w:val="3"/>
            <w:tcW w:w="9149"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护理员</w:t>
            </w:r>
            <w:r>
              <w:rPr>
                <w:rFonts w:ascii="宋体" w:hAnsi="宋体" w:eastAsia="宋体" w:cs="宋体"/>
                <w:b/>
                <w:bCs/>
                <w:color w:val="000000"/>
                <w:sz w:val="24"/>
                <w:highlight w:val="none"/>
              </w:rPr>
            </w:r>
            <w:r/>
          </w:p>
        </w:tc>
      </w:tr>
      <w:tr>
        <w:trPr/>
        <w:tc>
          <w:tcPr>
            <w:tcW w:w="2497"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科室</w:t>
            </w:r>
            <w:r>
              <w:rPr>
                <w:rFonts w:ascii="宋体" w:hAnsi="宋体" w:eastAsia="宋体" w:cs="宋体"/>
                <w:b/>
                <w:bCs/>
                <w:color w:val="000000"/>
                <w:sz w:val="24"/>
                <w:highlight w:val="none"/>
              </w:rPr>
            </w:r>
            <w:r/>
          </w:p>
        </w:tc>
        <w:tc>
          <w:tcPr>
            <w:tcW w:w="777"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人数</w:t>
            </w:r>
            <w:r>
              <w:rPr>
                <w:rFonts w:ascii="宋体" w:hAnsi="宋体" w:eastAsia="宋体" w:cs="宋体"/>
                <w:b/>
                <w:bCs/>
                <w:color w:val="000000"/>
                <w:sz w:val="24"/>
                <w:highlight w:val="none"/>
              </w:rPr>
            </w:r>
            <w:r/>
          </w:p>
        </w:tc>
        <w:tc>
          <w:tcPr>
            <w:tcW w:w="5875"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备注</w:t>
            </w:r>
            <w:r>
              <w:rPr>
                <w:rFonts w:ascii="宋体" w:hAnsi="宋体" w:eastAsia="宋体" w:cs="宋体"/>
                <w:b/>
                <w:bCs/>
                <w:color w:val="000000"/>
                <w:sz w:val="24"/>
                <w:highlight w:val="none"/>
              </w:rPr>
            </w:r>
            <w:r/>
          </w:p>
        </w:tc>
      </w:tr>
      <w:tr>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重症医学科(ICU)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10</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232"/>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急诊ICU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10</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监护按班制，根据实际工作量安排班次和轮休</w:t>
            </w:r>
            <w:r>
              <w:rPr>
                <w:rFonts w:hint="eastAsia" w:ascii="Times New Roman" w:hAnsi="Times New Roman" w:eastAsia="方正仿宋_GBK" w:cs="Times New Roman"/>
                <w:bCs/>
                <w:sz w:val="24"/>
                <w:szCs w:val="24"/>
                <w:lang w:val="en-US" w:eastAsia="zh-CN"/>
              </w:rPr>
            </w:r>
            <w:r/>
          </w:p>
        </w:tc>
      </w:tr>
      <w:tr>
        <w:trPr>
          <w:trHeight w:val="187"/>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神经内科ICU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187"/>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心血管外科ICU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10</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bookmarkStart w:id="197" w:name="OLE_LINK3"/>
            <w:r>
              <w:rPr>
                <w:rFonts w:hint="eastAsia" w:ascii="Times New Roman" w:hAnsi="Times New Roman" w:eastAsia="方正仿宋_GBK" w:cs="Times New Roman"/>
                <w:bCs/>
                <w:sz w:val="24"/>
                <w:szCs w:val="24"/>
                <w:lang w:val="en-US" w:eastAsia="zh-CN"/>
              </w:rPr>
              <w:t xml:space="preserve">监护按三班制，根据实际工作量安排班次和轮休</w:t>
            </w:r>
            <w:bookmarkEnd w:id="197"/>
            <w:r>
              <w:rPr>
                <w:rFonts w:hint="eastAsia" w:ascii="Times New Roman" w:hAnsi="Times New Roman" w:eastAsia="方正仿宋_GBK" w:cs="Times New Roman"/>
                <w:bCs/>
                <w:sz w:val="24"/>
                <w:szCs w:val="24"/>
                <w:lang w:val="en-US" w:eastAsia="zh-CN"/>
              </w:rPr>
            </w:r>
            <w:r/>
          </w:p>
        </w:tc>
      </w:tr>
      <w:tr>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心血管内科（CCU）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呼吸与危重症医学科</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血液层流</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卒中中心ICU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PICU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新生儿</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产房</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按三班制，根据实际工作量安排班次和轮休</w:t>
            </w:r>
            <w:r>
              <w:rPr>
                <w:rFonts w:hint="eastAsia" w:ascii="Times New Roman" w:hAnsi="Times New Roman" w:eastAsia="方正仿宋_GBK" w:cs="Times New Roman"/>
                <w:bCs/>
                <w:sz w:val="24"/>
                <w:szCs w:val="24"/>
                <w:lang w:val="en-US" w:eastAsia="zh-CN"/>
              </w:rPr>
            </w:r>
            <w:r/>
          </w:p>
        </w:tc>
      </w:tr>
      <w:tr>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总计</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65</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根据医院后续实际需求而调配</w:t>
            </w:r>
            <w:r>
              <w:rPr>
                <w:rFonts w:hint="eastAsia" w:ascii="Times New Roman" w:hAnsi="Times New Roman" w:eastAsia="方正仿宋_GBK" w:cs="Times New Roman"/>
                <w:bCs/>
                <w:sz w:val="24"/>
                <w:szCs w:val="24"/>
                <w:lang w:val="en-US" w:eastAsia="zh-CN"/>
              </w:rPr>
            </w:r>
            <w:r/>
          </w:p>
        </w:tc>
      </w:tr>
    </w:tbl>
    <w:p>
      <w:pPr>
        <w:pStyle w:val="897"/>
        <w:ind w:firstLine="562"/>
        <w:spacing w:line="360" w:lineRule="auto"/>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本标段招标人数为65人（八小时工作制），中标方须经过采购人同意通过弹性排班等方式进行人员调整配置，最低配置人头数不得低于51人</w:t>
      </w:r>
      <w:r>
        <w:rPr>
          <w:rFonts w:hint="eastAsia" w:ascii="宋体" w:hAnsi="宋体" w:eastAsia="宋体" w:cs="宋体"/>
          <w:b/>
          <w:bCs/>
          <w:color w:val="000000"/>
          <w:sz w:val="24"/>
          <w:lang w:val="en-US" w:eastAsia="zh-CN"/>
        </w:rPr>
        <w:t xml:space="preserve">（因招标人布局调整等情形需要调整最低配置人数须经招标人同意），</w:t>
      </w:r>
      <w:r>
        <w:rPr>
          <w:rFonts w:hint="eastAsia" w:ascii="宋体" w:hAnsi="宋体" w:eastAsia="宋体" w:cs="宋体"/>
          <w:b/>
          <w:bCs/>
          <w:color w:val="000000"/>
          <w:sz w:val="24"/>
          <w:lang w:val="en-US" w:eastAsia="zh-CN"/>
        </w:rPr>
        <w:t xml:space="preserve">护理员连续工作时长不得超过16小时。</w:t>
      </w:r>
      <w:r>
        <w:rPr>
          <w:rFonts w:ascii="宋体" w:hAnsi="宋体" w:eastAsia="宋体" w:cs="宋体"/>
          <w:b/>
          <w:bCs/>
          <w:color w:val="000000"/>
          <w:sz w:val="24"/>
          <w:lang w:val="en-US" w:eastAsia="zh-CN"/>
        </w:rPr>
      </w:r>
      <w:r/>
    </w:p>
    <w:p>
      <w:pPr>
        <w:pStyle w:val="897"/>
        <w:spacing w:line="0" w:lineRule="atLeast"/>
        <w:rPr>
          <w:rFonts w:ascii="宋体" w:hAnsi="宋体" w:eastAsia="宋体" w:cs="Times New Roman"/>
          <w:bCs/>
          <w:sz w:val="32"/>
          <w:szCs w:val="32"/>
          <w:highlight w:val="yellow"/>
          <w:lang w:val="en-US" w:eastAsia="zh-CN"/>
        </w:rPr>
      </w:pPr>
      <w:r>
        <w:rPr>
          <w:rFonts w:ascii="宋体" w:hAnsi="宋体" w:eastAsia="宋体" w:cs="Times New Roman"/>
          <w:bCs/>
          <w:sz w:val="32"/>
          <w:szCs w:val="32"/>
          <w:highlight w:val="yellow"/>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二、采购标的需满足的服务标准、期限、效率等要求</w:t>
      </w:r>
      <w:r>
        <w:rPr>
          <w:rFonts w:hint="eastAsia" w:ascii="宋体" w:hAnsi="宋体" w:eastAsia="宋体" w:cs="宋体"/>
          <w:b/>
          <w:color w:val="000000"/>
          <w:sz w:val="24"/>
          <w:szCs w:val="24"/>
          <w:lang w:val="en-US" w:eastAsia="zh-CN"/>
        </w:rPr>
      </w:r>
      <w:r/>
    </w:p>
    <w:p>
      <w:pPr>
        <w:pStyle w:val="897"/>
        <w:spacing w:line="0" w:lineRule="atLeast"/>
        <w:rPr>
          <w:rFonts w:ascii="宋体" w:hAnsi="宋体" w:eastAsia="宋体" w:cs="Times New Roman"/>
          <w:b/>
          <w:bCs w:val="0"/>
          <w:i/>
          <w:iCs/>
          <w:sz w:val="28"/>
          <w:szCs w:val="28"/>
          <w:highlight w:val="none"/>
          <w:u w:val="single"/>
          <w:lang w:val="en-US" w:eastAsia="zh-CN"/>
        </w:rPr>
      </w:pPr>
      <w:r>
        <w:rPr>
          <w:rFonts w:hint="eastAsia" w:ascii="宋体" w:hAnsi="宋体" w:eastAsia="宋体" w:cs="Times New Roman"/>
          <w:b/>
          <w:bCs w:val="0"/>
          <w:i/>
          <w:iCs/>
          <w:sz w:val="28"/>
          <w:szCs w:val="28"/>
          <w:highlight w:val="none"/>
          <w:u w:val="single"/>
          <w:lang w:val="en-US" w:eastAsia="zh-CN"/>
        </w:rPr>
        <w:t xml:space="preserve">标段一、标段二：</w:t>
      </w:r>
      <w:r>
        <w:rPr>
          <w:rFonts w:ascii="宋体" w:hAnsi="宋体" w:eastAsia="宋体" w:cs="Times New Roman"/>
          <w:b/>
          <w:bCs w:val="0"/>
          <w:i/>
          <w:iCs/>
          <w:sz w:val="28"/>
          <w:szCs w:val="28"/>
          <w:highlight w:val="none"/>
          <w:u w:val="singl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病区内外勤保洁负责病区保洁、陪检驻守负责病区患者外出检查陪检（有信息系统对接后病区相对固定人员落实陪检工作）每月底由病区护士长、感染办、物业管理分中心三部门分别考核，后勤物业管理分中心统一扎口，进行权重计算考核分值，按照南通大学附属医院物业招标合同兑现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辅助工作由陪护公司安排人员在病区护士指导下落实。由护理部负责管理，每月底由病区护士长、感染办分别考核，后勤物业管理分中心统一扎口，进行权重计算考核分值，按照南通大学附属医院物业招标合同兑现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驻守负责病员外出检查运送工作，病区人员相对固定。每月底由病区护士长、临床检查科室负责人、感染办、物业管理分中心四部门分别考核，后勤物业管理分中心统一扎口，进行权重计算考核分值，按照南通大学附属医院物业招标合同兑现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4.药物运送人员负责运送打包药物到每个病区，扎口药学部管理。物资运送人员负责运送全院各病区办公用品下送，扎口物资仓库管理。病历运送负责全院各病区病历集中下收，扎口医务部质管办管理。</w:t>
      </w:r>
      <w:r>
        <w:rPr>
          <w:rFonts w:hint="eastAsia" w:ascii="Times New Roman" w:hAnsi="Times New Roman" w:eastAsia="方正仿宋_GBK" w:cs="Times New Roman"/>
          <w:b/>
          <w:bCs w:val="0"/>
          <w:sz w:val="24"/>
          <w:szCs w:val="24"/>
          <w:lang w:val="en-US" w:eastAsia="zh-CN"/>
        </w:rPr>
        <w:t xml:space="preserve">后勤物业管理分中心统一扎口考核</w:t>
      </w:r>
      <w:r>
        <w:rPr>
          <w:rFonts w:hint="eastAsia" w:ascii="Times New Roman" w:hAnsi="Times New Roman" w:eastAsia="方正仿宋_GBK" w:cs="Times New Roman"/>
          <w:bCs/>
          <w:sz w:val="24"/>
          <w:szCs w:val="24"/>
          <w:lang w:val="en-US" w:eastAsia="zh-CN"/>
        </w:rPr>
        <w:t xml:space="preserve">，进行权重计算考核分值，按照南通大学附属医院物业招标合同兑现考核。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5.药物运送、物资运送、病历运送等统一下收下送。</w:t>
      </w:r>
      <w:r>
        <w:rPr>
          <w:rFonts w:hint="eastAsia" w:ascii="宋体" w:hAnsi="宋体" w:eastAsia="宋体"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本项目服务期叁年，合同一年一签，具体时间以采购人书面通知为准，如合同期内，中标供应商经采购人考核不合格，亦无整改措施或虽整改却无效果的，采购人有权解除合同，并追究中标供应商的违约责任。本项目在年度预算有保障的前提下，采购人对中标供应商年度履约情况进行考核，考核合格的，通过一年一续签方式与采购人签订合同。</w:t>
      </w:r>
      <w:r>
        <w:rPr>
          <w:rFonts w:hint="eastAsia" w:ascii="Times New Roman" w:hAnsi="Times New Roman" w:eastAsia="方正仿宋_GBK" w:cs="Times New Roman"/>
          <w:bCs/>
          <w:sz w:val="24"/>
          <w:szCs w:val="24"/>
          <w:lang w:val="en-US" w:eastAsia="zh-CN"/>
        </w:rPr>
      </w:r>
      <w:r/>
    </w:p>
    <w:p>
      <w:pPr>
        <w:pStyle w:val="897"/>
        <w:ind w:firstLine="562"/>
        <w:spacing w:line="0" w:lineRule="atLeast"/>
        <w:rPr>
          <w:rFonts w:hint="eastAsia" w:ascii="Times New Roman" w:hAnsi="Times New Roman" w:eastAsia="方正仿宋_GBK" w:cs="Times New Roman"/>
          <w:b/>
          <w:bCs w:val="0"/>
          <w:i/>
          <w:iCs/>
          <w:sz w:val="28"/>
          <w:szCs w:val="28"/>
          <w:u w:val="single"/>
          <w:lang w:val="en-US" w:eastAsia="zh-CN"/>
        </w:rPr>
      </w:pPr>
      <w:r>
        <w:rPr>
          <w:rFonts w:hint="eastAsia" w:ascii="Times New Roman" w:hAnsi="Times New Roman" w:eastAsia="方正仿宋_GBK" w:cs="Times New Roman"/>
          <w:b/>
          <w:bCs w:val="0"/>
          <w:i/>
          <w:iCs/>
          <w:sz w:val="28"/>
          <w:szCs w:val="28"/>
          <w:u w:val="single"/>
          <w:lang w:val="en-US" w:eastAsia="zh-CN"/>
        </w:rPr>
        <w:t xml:space="preserve">标段三：</w:t>
      </w:r>
      <w:r>
        <w:rPr>
          <w:rFonts w:hint="eastAsia" w:ascii="Times New Roman" w:hAnsi="Times New Roman" w:eastAsia="方正仿宋_GBK" w:cs="Times New Roman"/>
          <w:b/>
          <w:bCs w:val="0"/>
          <w:i/>
          <w:iCs/>
          <w:sz w:val="28"/>
          <w:szCs w:val="28"/>
          <w:u w:val="singl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本项目服务期叁年，合同一年一签，具体时间以采购人书面通知为准，如合同期内，中标供应商经采购人考核不合格，亦无整改措施或虽整改却无效果的，采购人有权解除合同，并追究中标供应商的违约责任。本项目在年度预算有保障的前提下，采购人对中标供应商年度履约情况进行考核，考核合格的，通过一年一续签方式与采购人签订合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宋体" w:hAnsi="宋体" w:eastAsia="宋体" w:cs="Times New Roman"/>
          <w:bCs/>
          <w:sz w:val="24"/>
          <w:szCs w:val="24"/>
          <w:highlight w:val="yellow"/>
          <w:lang w:val="en-US" w:eastAsia="zh-CN"/>
        </w:rPr>
      </w:pPr>
      <w:r>
        <w:rPr>
          <w:rFonts w:ascii="宋体" w:hAnsi="宋体" w:eastAsia="宋体" w:cs="Times New Roman"/>
          <w:bCs/>
          <w:sz w:val="24"/>
          <w:szCs w:val="24"/>
          <w:highlight w:val="yellow"/>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三、采购标的验收标准</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一年合同期满后，在已完成合同期内未发生安全责任事故事件、提供的服务院方满意，经双方协商一致可以续签一年，最多续签两次。</w:t>
      </w:r>
      <w:r>
        <w:rPr>
          <w:rFonts w:hint="eastAsia"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四、采购标的其他技术、服务等要求</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1.本项目人员配备为现状配备，合同履行期间如医院功能布局调整，单价不变（一标段：中标总价除以390人；二标段：中标总价除以</w:t>
      </w:r>
      <w:r>
        <w:rPr>
          <w:rFonts w:hint="eastAsia" w:ascii="Times New Roman" w:hAnsi="Times New Roman" w:eastAsia="方正仿宋_GBK" w:cs="Times New Roman"/>
          <w:bCs/>
          <w:sz w:val="24"/>
          <w:szCs w:val="24"/>
          <w:highlight w:val="none"/>
          <w:lang w:val="en-US" w:eastAsia="zh-CN"/>
        </w:rPr>
        <w:t xml:space="preserve">409人；三</w:t>
      </w:r>
      <w:r>
        <w:rPr>
          <w:rFonts w:hint="eastAsia" w:ascii="Times New Roman" w:hAnsi="Times New Roman" w:eastAsia="方正仿宋_GBK" w:cs="Times New Roman"/>
          <w:bCs/>
          <w:sz w:val="24"/>
          <w:szCs w:val="24"/>
          <w:lang w:val="en-US" w:eastAsia="zh-CN"/>
        </w:rPr>
        <w:t xml:space="preserve">标段：中标总价除以65人），按实结算。</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2.医院将提供中标人设备药剂仓库用房、管理用房，在服务期限内提供给中标人免费使用，其余费用包括服务人员的住宿等费用均由中标人自行承担。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3.医院承担中标人办公、洗地打蜡等设备正常使用情况下所产生的水电费用，设备及材料由中标人承担。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4.中标人对医院的项目配置专用的洗地机、自动洗地吸水机、吸尘器、吹干机、多功能保洁手推车（要求轮子不发出声音）等其他一切日常用保洁工具， 保洁用具需能集中清洗消毒烘干。中标方对所提供的清洁、洗涤剂等需符合国家安全标准对人体物件无损害。中标人提供垃圾篓、桶等垃圾存放设施。公共区域的生活垃圾袋由中标人提供。所有的消毒剂、医疗垃圾袋均由院方提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5.中标人配置项目相关人员的装备（包括对讲机以及对讲机公共频道占用费及维修费用等）并保持各通讯工具畅通。</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6.中标人自备电脑、考勤设备和打印机等办公设备、耗材以及自行负责桌椅等办公家私。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7.中标人必须有岗前培训机构并有各岗位培训计划，服务人员100%经过岗前培训合格才能上岗，培训资料有据可查。中标方需制定严格的各服务项目的工作制度、工作流程、管理制度、奖惩考核措施及突发事件的应急预案，定期发放满意度调查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8.中标人必须配合医院接受上级领导部门的监督、检查，并提供必要资料， 院方按考核细则要求对中标方的工作每月实施考核管理。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9.中标人严格遵守国家有关的法律法规及行业标准，自行负责员工的所有工资、福利（含节假日加班、夜班费等）；如发生工伤、疾病乃至死亡的一切责任及费用由中标人全部负责。</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10.中标方在服务过程中由于疏忽、过失行为给病人及家属造成损害的，一切责任和费用由中标人承担。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11.中标人须将在本院服务的人员基本信息向医院保卫处备案。</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12.本次报价为</w:t>
      </w:r>
      <w:r>
        <w:rPr>
          <w:rFonts w:hint="eastAsia" w:ascii="Times New Roman" w:hAnsi="Times New Roman" w:eastAsia="方正仿宋_GBK" w:cs="Times New Roman"/>
          <w:bCs/>
          <w:sz w:val="24"/>
          <w:szCs w:val="24"/>
          <w:lang w:val="en-US" w:eastAsia="zh-CN"/>
        </w:rPr>
        <w:t xml:space="preserve">一年的费用，报价包含本招标项目要求的全部内容（包括但不限于耗材、通讯器材、服装、胸卡、办公设备、巡检器材、各种税费、人工、保险、劳保、管理、维护、利润、税金、政策性文件规定及合同包含的所有风险、责任等各项应有费用）。合同期内，如果国家（南通市）最低工资标准、社保缴费基数调整或国家政策性调价，只要本项目服务范围和工作要求不变，则合同价不予调整。投标报价为最终报价，除非因特殊原因并经双方协商同意，投标人不得再要求追加任何费用。同时，除非合同条款中另有规定，否则投标人所报价格在合同实施期间不因市场变化因素而变动。</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13.管理人员不得少于招标需求人数。</w:t>
      </w:r>
      <w:r>
        <w:rPr>
          <w:rFonts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14.投标人报价时应充分考虑所有可能影响到报价的相关因素。因医院装修改造、搬</w:t>
      </w:r>
      <w:r>
        <w:rPr>
          <w:rFonts w:hint="eastAsia" w:ascii="Times New Roman" w:hAnsi="Times New Roman" w:eastAsia="方正仿宋_GBK" w:cs="Times New Roman"/>
          <w:bCs/>
          <w:sz w:val="24"/>
          <w:szCs w:val="24"/>
          <w:lang w:val="en-US" w:eastAsia="zh-CN"/>
        </w:rPr>
        <w:t xml:space="preserve">迁等情况，不同科室分批次运营，服务人员按采购人要求配备，投标人报价除包含招标文件中列明的项目外还应包括保障该物业服务正常运行应当具有的物资和服务。除本招标文件规定的相关内容外，还包括参与采购人各项突发性活动费用，包含创文创卫、等级医院复审、参观来访、上级检查、清扫积雪、消防演练和救火救灾等。对物业服务正常运行应当具有的物资和服务理解不一致的以采购人理解为准。如发生漏、缺、少项，都将被认为是投标人的报价优惠行为，损失自负。投标人的任何错漏、优惠、竞争性报价不得作为减轻责任、减少服务、增加收费、降低质量的理由。</w:t>
      </w:r>
      <w:r>
        <w:rPr>
          <w:rFonts w:hint="eastAsia"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五、付款方式</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按月支付，支付原则：未发生重大纠纷和事故，以日常的考核为依据，结合服务区域临床科室及病人的满意度测评结果。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（1）甲、乙双方每个月的 25 日结算上一个月的费用。甲方在收到下列材料后向乙方付款：乙方出具合格的发票、经甲、乙双方确认的服务合同履约报告、结合服务质量考核情况向乙方付款。</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（2）如乙方对服务缺陷不予更正，甲方有权另请其他单位更正，所发生的费用可在履约保证金中扣除。</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（3）甲方除支付本合同项下费用外不再承担其他任何费用。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（4）确因甲方工作需要，乙方应无条件配合甲方完成一些突击工作。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（5）甲方按照南通大学附属医院物业考核方法和制度，对乙方的服务工作进行考核，每月考核结果与服务费用挂钩，月考核≥90 分，服务费全额给付；如月考核〈90 分，每下降 1 分扣除当月应付服务费的 1%；月考核≤80 分；每下降1 分扣除当月应付服务费的2%。如月考核≤75 分，甲方将有权终止合同并没收全部履约保证金。</w:t>
      </w:r>
      <w:r>
        <w:rPr>
          <w:rFonts w:hint="eastAsia"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六、履约保证金</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则视为自动放弃成交资格。</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   2.成交供应商全部履行合同义务，经采购单位验收合格无质量、进度等问题的，采购人在验收合格后一次性退还履约保证金，采购人若逾期退还履约保证金的，按照逾期部分的每日0.05%支付违约金；</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   3.发生以下情况的，履约保证金不予退还或部分退还：</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   a.签订合同后，成交供应商不履行合同义务的，采购单位有权全额扣除履约保证金，全额不予退还，同时采购单位亦有权终止合同，中标供应商还须承担相应的法律赔偿责任。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七、演示讲解</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人须进行系统演示，演示方式为视频录制，视频总时间控制在15分钟内（超过15分钟的，仅根据视频前15分钟所演示功能评分），单个视频最大50M，最多6个，总计300M（视频文件保存在U盘中，于本项目开标前递交，U盘必须密封，并在封袋上标明“信息化管理平台系统演示”，同时还要写明项目名称及投标人名称，在封袋加盖投标人和法定代表人印章）。演示视频未提供或者无法打开的不得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投标人需按照招标文件规定的演示内容制作演示视频文件，视频文件的格式为*.mp4或*.avi，演示视频将作为投标文件的组成部分，视频时长总计不超过15分钟。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2、演示要求见第五章  评标方法与评标标准中技术分—“信息化管理平台”</w:t>
      </w:r>
      <w:r>
        <w:rPr>
          <w:rFonts w:hint="eastAsia"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八、答辩</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投标人拟派本招标项目的项目经理（必须是专职，中标后不得兼任其他单位工作，必须在本项目进行现场管理）进行现场答辩，答辩顺序按签到顺序确定，每位答辩时间原则上不超过10分钟，未参加答辩的不得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spacing w:line="480" w:lineRule="exact"/>
        <w:rPr>
          <w:rFonts w:hint="eastAsia" w:ascii="仿宋" w:hAnsi="仿宋" w:eastAsia="仿宋"/>
          <w:b/>
          <w:i/>
          <w:color w:val="000000"/>
          <w:sz w:val="28"/>
          <w:szCs w:val="28"/>
          <w:highlight w:val="none"/>
          <w:u w:val="single"/>
        </w:rPr>
      </w:pPr>
      <w:r>
        <w:rPr>
          <w:rFonts w:hint="eastAsia" w:ascii="仿宋" w:hAnsi="仿宋" w:eastAsia="仿宋" w:cs="仿宋"/>
          <w:color w:val="000000"/>
          <w:sz w:val="28"/>
          <w:szCs w:val="28"/>
          <w:highlight w:val="none"/>
        </w:rPr>
        <w:t xml:space="preserve">Ⅳ</w:t>
      </w:r>
      <w:r>
        <w:rPr>
          <w:rFonts w:hint="eastAsia" w:ascii="仿宋" w:hAnsi="仿宋" w:eastAsia="仿宋"/>
          <w:color w:val="000000"/>
          <w:sz w:val="28"/>
          <w:szCs w:val="28"/>
          <w:highlight w:val="none"/>
        </w:rPr>
        <w:t xml:space="preserve">、</w:t>
      </w:r>
      <w:r>
        <w:rPr>
          <w:rFonts w:hint="eastAsia" w:ascii="仿宋" w:hAnsi="仿宋" w:eastAsia="仿宋"/>
          <w:b/>
          <w:i/>
          <w:color w:val="000000"/>
          <w:sz w:val="28"/>
          <w:szCs w:val="28"/>
          <w:highlight w:val="none"/>
          <w:u w:val="single"/>
        </w:rPr>
        <w:t xml:space="preserve">采购需求中必须满足的实质性要求。</w:t>
      </w:r>
      <w:r>
        <w:rPr>
          <w:rFonts w:hint="eastAsia" w:ascii="仿宋" w:hAnsi="仿宋" w:eastAsia="仿宋"/>
          <w:b/>
          <w:i/>
          <w:color w:val="000000"/>
          <w:sz w:val="28"/>
          <w:szCs w:val="28"/>
          <w:highlight w:val="none"/>
          <w:u w:val="single"/>
        </w:rPr>
      </w:r>
      <w:r/>
    </w:p>
    <w:p>
      <w:pPr>
        <w:pStyle w:val="897"/>
        <w:ind w:firstLine="480"/>
        <w:spacing w:line="0" w:lineRule="atLeast"/>
        <w:rPr>
          <w:rFonts w:hint="eastAsia" w:ascii="Times New Roman" w:hAnsi="Times New Roman" w:eastAsia="方正仿宋_GBK" w:cs="Times New Roman"/>
          <w:b w:val="0"/>
          <w:bCs/>
          <w:i/>
          <w:iCs/>
          <w:sz w:val="24"/>
          <w:szCs w:val="24"/>
          <w:u w:val="single"/>
          <w:lang w:val="en-US" w:eastAsia="zh-CN"/>
        </w:rPr>
      </w:pPr>
      <w:r>
        <w:rPr>
          <w:rFonts w:hint="eastAsia" w:ascii="Times New Roman" w:hAnsi="Times New Roman" w:eastAsia="方正仿宋_GBK" w:cs="Times New Roman"/>
          <w:b w:val="0"/>
          <w:bCs/>
          <w:i/>
          <w:iCs/>
          <w:sz w:val="24"/>
          <w:szCs w:val="24"/>
          <w:u w:val="single"/>
          <w:lang w:val="en-US" w:eastAsia="zh-CN"/>
        </w:rPr>
        <w:t xml:space="preserve">1、投标人承诺在服务期间免费提供医院智慧后勤管理系统，接入医院HIS系统产生的接口费用由投标人承担，投标人提供承诺书，格式自拟。</w:t>
      </w:r>
      <w:r>
        <w:rPr>
          <w:rFonts w:hint="eastAsia" w:ascii="Times New Roman" w:hAnsi="Times New Roman" w:eastAsia="方正仿宋_GBK" w:cs="Times New Roman"/>
          <w:b w:val="0"/>
          <w:bCs/>
          <w:i/>
          <w:iCs/>
          <w:sz w:val="24"/>
          <w:szCs w:val="24"/>
          <w:u w:val="single"/>
          <w:lang w:val="en-US" w:eastAsia="zh-CN"/>
        </w:rPr>
      </w:r>
      <w:r/>
    </w:p>
    <w:p>
      <w:pPr>
        <w:pStyle w:val="897"/>
        <w:ind w:firstLine="480"/>
        <w:spacing w:line="0" w:lineRule="atLeast"/>
        <w:rPr>
          <w:rFonts w:hint="eastAsia" w:ascii="Times New Roman" w:hAnsi="Times New Roman" w:eastAsia="方正仿宋_GBK" w:cs="Times New Roman"/>
          <w:b w:val="0"/>
          <w:bCs/>
          <w:i/>
          <w:iCs/>
          <w:sz w:val="24"/>
          <w:szCs w:val="24"/>
          <w:u w:val="single"/>
          <w:lang w:val="en-US" w:eastAsia="zh-CN"/>
        </w:rPr>
      </w:pPr>
      <w:r>
        <w:rPr>
          <w:rFonts w:hint="eastAsia" w:ascii="Times New Roman" w:hAnsi="Times New Roman" w:eastAsia="方正仿宋_GBK" w:cs="Times New Roman"/>
          <w:b w:val="0"/>
          <w:bCs/>
          <w:i/>
          <w:iCs/>
          <w:sz w:val="24"/>
          <w:szCs w:val="24"/>
          <w:u w:val="single"/>
          <w:lang w:val="en-US" w:eastAsia="zh-CN"/>
        </w:rPr>
        <w:t xml:space="preserve">2、投标人承诺拟派本招标项目的项目经理必须是专职，中标后不得兼任其他单位工作，必须在本项目进行现场管理，投标人提供承诺书，格式自拟。</w:t>
      </w:r>
      <w:r>
        <w:rPr>
          <w:rFonts w:hint="eastAsia" w:ascii="Times New Roman" w:hAnsi="Times New Roman" w:eastAsia="方正仿宋_GBK" w:cs="Times New Roman"/>
          <w:b w:val="0"/>
          <w:bCs/>
          <w:i/>
          <w:iCs/>
          <w:sz w:val="24"/>
          <w:szCs w:val="24"/>
          <w:u w:val="single"/>
          <w:lang w:val="en-US" w:eastAsia="zh-CN"/>
        </w:rPr>
      </w:r>
      <w:r/>
    </w:p>
    <w:p>
      <w:pPr>
        <w:pStyle w:val="897"/>
        <w:ind w:firstLine="480"/>
        <w:spacing w:line="0" w:lineRule="atLeast"/>
        <w:rPr>
          <w:rFonts w:hint="eastAsia" w:ascii="Times New Roman" w:hAnsi="Times New Roman" w:eastAsia="方正仿宋_GBK" w:cs="Times New Roman"/>
          <w:b w:val="0"/>
          <w:bCs/>
          <w:i/>
          <w:iCs/>
          <w:sz w:val="24"/>
          <w:szCs w:val="24"/>
          <w:u w:val="single"/>
          <w:lang w:val="en-US" w:eastAsia="zh-CN"/>
        </w:rPr>
      </w:pPr>
      <w:r>
        <w:rPr>
          <w:rFonts w:hint="eastAsia" w:ascii="Times New Roman" w:hAnsi="Times New Roman" w:eastAsia="方正仿宋_GBK" w:cs="Times New Roman"/>
          <w:b w:val="0"/>
          <w:bCs/>
          <w:i/>
          <w:iCs/>
          <w:sz w:val="24"/>
          <w:szCs w:val="24"/>
          <w:u w:val="single"/>
          <w:lang w:val="en-US" w:eastAsia="zh-CN"/>
        </w:rPr>
        <w:t xml:space="preserve">3、投标人承诺在本项目中提供的设备工具完全满足项目需求中的最低配置要求。如中标，在签订合同前能按招标人要求根据实际服务范围提供清单中的设备工具并提供相关证明（自有的提供购置发票，租赁的提供租赁合同及出租方的购置发票）。若投标人无法提供相关证明材料，招标人有权将此类情形作为线索，提请财政监管部门依法调查处理。由此产生的一切不利后果，由投标人自行承担。”，投标人提供承诺书，格式自拟。</w:t>
      </w:r>
      <w:r>
        <w:rPr>
          <w:rFonts w:hint="eastAsia" w:ascii="Times New Roman" w:hAnsi="Times New Roman" w:eastAsia="方正仿宋_GBK" w:cs="Times New Roman"/>
          <w:b w:val="0"/>
          <w:bCs/>
          <w:i/>
          <w:iCs/>
          <w:sz w:val="24"/>
          <w:szCs w:val="24"/>
          <w:u w:val="single"/>
          <w:lang w:val="en-US" w:eastAsia="zh-CN"/>
        </w:rPr>
      </w:r>
      <w:r/>
    </w:p>
    <w:p>
      <w:pPr>
        <w:pStyle w:val="897"/>
        <w:ind w:firstLine="480"/>
        <w:spacing w:line="0" w:lineRule="atLeast"/>
        <w:rPr>
          <w:rFonts w:hint="eastAsia" w:ascii="Times New Roman" w:hAnsi="Times New Roman" w:eastAsia="方正仿宋_GBK" w:cs="Times New Roman"/>
          <w:b w:val="0"/>
          <w:bCs/>
          <w:i/>
          <w:iCs/>
          <w:sz w:val="24"/>
          <w:szCs w:val="24"/>
          <w:u w:val="single"/>
          <w:lang w:val="en-US" w:eastAsia="zh-CN"/>
        </w:rPr>
      </w:pPr>
      <w:r>
        <w:rPr>
          <w:rFonts w:hint="eastAsia" w:ascii="Times New Roman" w:hAnsi="Times New Roman" w:eastAsia="方正仿宋_GBK" w:cs="Times New Roman"/>
          <w:b w:val="0"/>
          <w:bCs/>
          <w:i/>
          <w:iCs/>
          <w:sz w:val="24"/>
          <w:szCs w:val="24"/>
          <w:u w:val="single"/>
          <w:lang w:val="en-US" w:eastAsia="zh-CN"/>
        </w:rPr>
        <w:t xml:space="preserve">4、投标人承诺中标后购买雇主责任险和公众责任险等商业险，其中公众责任险（累计赔偿限额≥500万元）、雇主责任险（每人赔偿限额≥60万元），投标人承诺在从事物业管理过程中造成第三方人身伤亡或财产损失，投标人负责处理及赔偿事宜。如投标人承诺为投标人及员工购买其他商业保险（包括但不限于财产险、人身意外伤害险及附加等），投标时投标人须提供相应承诺并加盖公章。</w:t>
      </w:r>
      <w:r>
        <w:rPr>
          <w:rFonts w:hint="eastAsia" w:ascii="Times New Roman" w:hAnsi="Times New Roman" w:eastAsia="方正仿宋_GBK" w:cs="Times New Roman"/>
          <w:b w:val="0"/>
          <w:bCs/>
          <w:i/>
          <w:iCs/>
          <w:sz w:val="24"/>
          <w:szCs w:val="24"/>
          <w:u w:val="single"/>
          <w:lang w:val="en-US" w:eastAsia="zh-CN"/>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8"/>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7"/>
        <w:rPr>
          <w:rFonts w:hint="eastAsia"/>
        </w:rPr>
      </w:pPr>
      <w:r>
        <w:rPr>
          <w:rFonts w:hint="eastAsia"/>
        </w:rPr>
      </w:r>
      <w:r/>
    </w:p>
    <w:p>
      <w:pPr>
        <w:pStyle w:val="986"/>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Times New Roman" w:hAnsi="Times New Roman" w:eastAsia="方正仿宋_GBK" w:cs="Times New Roman"/>
          <w:lang w:val="en-US" w:eastAsia="zh-CN"/>
        </w:rPr>
        <w:t xml:space="preserve">各标段均</w:t>
      </w:r>
      <w:r>
        <w:rPr>
          <w:rFonts w:ascii="Times New Roman" w:hAnsi="Times New Roman" w:eastAsia="方正仿宋_GBK" w:cs="Times New Roman"/>
        </w:rPr>
        <w:t xml:space="preserve">选取1名中标候选人。</w:t>
      </w:r>
      <w:r>
        <w:rPr>
          <w:rFonts w:ascii="Times New Roman" w:hAnsi="Times New Roman" w:eastAsia="方正仿宋_GBK" w:cs="Times New Roman"/>
        </w:rPr>
      </w:r>
      <w:r/>
    </w:p>
    <w:tbl>
      <w:tblPr>
        <w:tblW w:w="928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759"/>
        <w:gridCol w:w="6370"/>
      </w:tblGrid>
      <w:tr>
        <w:trPr/>
        <w:tc>
          <w:tcPr>
            <w:tcW w:w="1152"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bookmarkStart w:id="198" w:name="OLE_LINK7"/>
            <w:r>
              <w:rPr>
                <w:rFonts w:hint="eastAsia" w:ascii="Times New Roman" w:hAnsi="Times New Roman" w:eastAsia="方正仿宋_GBK" w:cs="Times New Roman"/>
                <w:sz w:val="24"/>
                <w:szCs w:val="24"/>
                <w:lang w:val="en-US" w:eastAsia="zh-CN" w:bidi="ar-SA"/>
              </w:rPr>
              <w:t xml:space="preserve">序号</w:t>
            </w:r>
            <w:r>
              <w:rPr>
                <w:rFonts w:ascii="Times New Roman" w:hAnsi="Times New Roman" w:eastAsia="方正仿宋_GBK" w:cs="Times New Roman"/>
                <w:sz w:val="24"/>
                <w:szCs w:val="24"/>
                <w:lang w:val="en-US" w:eastAsia="zh-CN" w:bidi="ar-SA"/>
              </w:rPr>
            </w:r>
            <w:r/>
          </w:p>
        </w:tc>
        <w:tc>
          <w:tcPr>
            <w:tcW w:w="1759" w:type="dxa"/>
            <w:vAlign w:val="center"/>
            <w:textDirection w:val="lrTb"/>
            <w:noWrap w:val="false"/>
          </w:tcPr>
          <w:p>
            <w:pPr>
              <w:pStyle w:val="897"/>
              <w:ind w:left="0" w:firstLine="0"/>
              <w:jc w:val="center"/>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选取</w:t>
            </w:r>
            <w:r>
              <w:rPr>
                <w:rFonts w:ascii="Times New Roman" w:hAnsi="Times New Roman" w:eastAsia="方正仿宋_GBK" w:cs="Times New Roman"/>
                <w:sz w:val="24"/>
                <w:szCs w:val="24"/>
                <w:lang w:val="en-US" w:eastAsia="zh-CN" w:bidi="ar-SA"/>
              </w:rPr>
              <w:t xml:space="preserve">中标候选人数量</w:t>
            </w:r>
            <w:r>
              <w:rPr>
                <w:rFonts w:hint="eastAsia" w:ascii="Times New Roman" w:hAnsi="Times New Roman" w:eastAsia="方正仿宋_GBK" w:cs="Times New Roman"/>
                <w:sz w:val="24"/>
                <w:szCs w:val="24"/>
                <w:lang w:val="en-US" w:eastAsia="zh-CN" w:bidi="ar-SA"/>
              </w:rPr>
            </w:r>
            <w:r/>
          </w:p>
        </w:tc>
        <w:tc>
          <w:tcPr>
            <w:tcW w:w="6370" w:type="dxa"/>
            <w:vAlign w:val="center"/>
            <w:textDirection w:val="lrTb"/>
            <w:noWrap w:val="false"/>
          </w:tcPr>
          <w:p>
            <w:pPr>
              <w:pStyle w:val="897"/>
              <w:ind w:left="0" w:firstLine="0"/>
              <w:jc w:val="center"/>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选取</w:t>
            </w:r>
            <w:r>
              <w:rPr>
                <w:rFonts w:ascii="Times New Roman" w:hAnsi="Times New Roman" w:eastAsia="方正仿宋_GBK" w:cs="Times New Roman"/>
                <w:sz w:val="24"/>
                <w:szCs w:val="24"/>
                <w:lang w:val="en-US" w:eastAsia="zh-CN" w:bidi="ar-SA"/>
              </w:rPr>
              <w:t xml:space="preserve">中标候选人的原则</w:t>
            </w:r>
            <w:r>
              <w:rPr>
                <w:rFonts w:hint="eastAsia" w:ascii="Times New Roman" w:hAnsi="Times New Roman" w:eastAsia="方正仿宋_GBK" w:cs="Times New Roman"/>
                <w:sz w:val="24"/>
                <w:szCs w:val="24"/>
                <w:lang w:val="en-US" w:eastAsia="zh-CN" w:bidi="ar-SA"/>
              </w:rPr>
            </w:r>
            <w:r/>
          </w:p>
        </w:tc>
      </w:tr>
      <w:tr>
        <w:trPr>
          <w:trHeight w:val="1819"/>
        </w:trPr>
        <w:tc>
          <w:tcPr>
            <w:tcW w:w="1152"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标段一</w:t>
            </w:r>
            <w:r>
              <w:rPr>
                <w:rFonts w:ascii="Times New Roman" w:hAnsi="Times New Roman" w:eastAsia="方正仿宋_GBK" w:cs="Times New Roman"/>
                <w:sz w:val="24"/>
                <w:szCs w:val="24"/>
                <w:lang w:val="en-US" w:eastAsia="zh-CN" w:bidi="ar-SA"/>
              </w:rPr>
            </w:r>
            <w:r/>
          </w:p>
        </w:tc>
        <w:tc>
          <w:tcPr>
            <w:tcW w:w="1759"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w:t>
            </w:r>
            <w:r>
              <w:rPr>
                <w:rFonts w:ascii="Times New Roman" w:hAnsi="Times New Roman" w:eastAsia="方正仿宋_GBK" w:cs="Times New Roman"/>
                <w:sz w:val="24"/>
                <w:szCs w:val="24"/>
                <w:lang w:val="en-US" w:eastAsia="zh-CN" w:bidi="ar-SA"/>
              </w:rPr>
            </w:r>
            <w:r/>
          </w:p>
        </w:tc>
        <w:tc>
          <w:tcPr>
            <w:tcW w:w="6370" w:type="dxa"/>
            <w:vAlign w:val="center"/>
            <w:vMerge w:val="restart"/>
            <w:textDirection w:val="lrTb"/>
            <w:noWrap w:val="false"/>
          </w:tcPr>
          <w:p>
            <w:pPr>
              <w:pStyle w:val="897"/>
              <w:ind w:left="0" w:firstLine="0"/>
              <w:jc w:val="left"/>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1.满足招标文件全部实质性要求，且按照评审因素的量化指标评审得分最高的投标人为中标候选人。</w:t>
            </w:r>
            <w:r>
              <w:rPr>
                <w:rFonts w:hint="eastAsia" w:ascii="Times New Roman" w:hAnsi="Times New Roman" w:eastAsia="方正仿宋_GBK" w:cs="Times New Roman"/>
                <w:sz w:val="24"/>
                <w:szCs w:val="24"/>
                <w:lang w:val="en-US" w:eastAsia="zh-CN" w:bidi="ar-SA"/>
              </w:rPr>
            </w:r>
            <w:r/>
          </w:p>
          <w:p>
            <w:pPr>
              <w:pStyle w:val="897"/>
              <w:ind w:left="0" w:firstLine="0"/>
              <w:jc w:val="left"/>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2.标段一与标段二，供应商可以任意选择一个或多个采购包进行投标，可以兼投但不可兼中；即已被推荐为标段一中标候选人的供应商参与标段二的评审，但不得成为中标候选人。</w:t>
            </w:r>
            <w:r>
              <w:rPr>
                <w:rFonts w:ascii="Times New Roman" w:hAnsi="Times New Roman" w:eastAsia="方正仿宋_GBK" w:cs="Times New Roman"/>
                <w:sz w:val="24"/>
                <w:szCs w:val="24"/>
                <w:lang w:val="en-US" w:eastAsia="zh-CN" w:bidi="ar-SA"/>
              </w:rPr>
            </w:r>
            <w:r/>
          </w:p>
          <w:p>
            <w:pPr>
              <w:pStyle w:val="897"/>
              <w:ind w:left="0" w:firstLine="0"/>
              <w:jc w:val="left"/>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3.标段一、二与标段三，供应商可以可以任意选择一个或多个采购包进行投标，可以兼投兼中；即已被推荐为标段一或标段二中标候选人的供应商可参与标段三的评审并被选取为中标</w:t>
            </w:r>
            <w:r>
              <w:rPr>
                <w:rFonts w:ascii="Times New Roman" w:hAnsi="Times New Roman" w:eastAsia="方正仿宋_GBK" w:cs="Times New Roman"/>
                <w:sz w:val="24"/>
                <w:szCs w:val="24"/>
                <w:lang w:val="en-US" w:eastAsia="zh-CN" w:bidi="ar-SA"/>
              </w:rPr>
              <w:t xml:space="preserve">候选人</w:t>
            </w:r>
            <w:r>
              <w:rPr>
                <w:rFonts w:hint="eastAsia" w:ascii="Times New Roman" w:hAnsi="Times New Roman" w:eastAsia="方正仿宋_GBK" w:cs="Times New Roman"/>
                <w:sz w:val="24"/>
                <w:szCs w:val="24"/>
                <w:lang w:val="en-US" w:eastAsia="zh-CN" w:bidi="ar-SA"/>
              </w:rPr>
              <w:t xml:space="preserve">。</w:t>
            </w:r>
            <w:r>
              <w:rPr>
                <w:rFonts w:hint="eastAsia" w:ascii="Times New Roman" w:hAnsi="Times New Roman" w:eastAsia="方正仿宋_GBK" w:cs="Times New Roman"/>
                <w:sz w:val="24"/>
                <w:szCs w:val="24"/>
                <w:lang w:val="en-US" w:eastAsia="zh-CN" w:bidi="ar-SA"/>
              </w:rPr>
            </w:r>
            <w:r/>
          </w:p>
          <w:p>
            <w:pPr>
              <w:pStyle w:val="897"/>
              <w:ind w:left="0" w:firstLine="0"/>
              <w:jc w:val="left"/>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3本项目按照标段一、标段二、标段三的先后顺序依次评审。</w:t>
            </w:r>
            <w:r>
              <w:rPr>
                <w:rFonts w:hint="eastAsia" w:ascii="Times New Roman" w:hAnsi="Times New Roman" w:eastAsia="方正仿宋_GBK" w:cs="Times New Roman"/>
                <w:sz w:val="24"/>
                <w:szCs w:val="24"/>
                <w:lang w:val="en-US" w:eastAsia="zh-CN" w:bidi="ar-SA"/>
              </w:rPr>
            </w:r>
            <w:r/>
          </w:p>
        </w:tc>
      </w:tr>
      <w:tr>
        <w:trPr>
          <w:trHeight w:val="2029"/>
        </w:trPr>
        <w:tc>
          <w:tcPr>
            <w:tcW w:w="1152"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标段二</w:t>
            </w:r>
            <w:r>
              <w:rPr>
                <w:rFonts w:ascii="Times New Roman" w:hAnsi="Times New Roman" w:eastAsia="方正仿宋_GBK" w:cs="Times New Roman"/>
                <w:sz w:val="24"/>
                <w:szCs w:val="24"/>
                <w:lang w:val="en-US" w:eastAsia="zh-CN" w:bidi="ar-SA"/>
              </w:rPr>
            </w:r>
            <w:r/>
          </w:p>
        </w:tc>
        <w:tc>
          <w:tcPr>
            <w:tcW w:w="1759" w:type="dxa"/>
            <w:vAlign w:val="center"/>
            <w:textDirection w:val="lrTb"/>
            <w:noWrap w:val="false"/>
          </w:tcPr>
          <w:p>
            <w:pPr>
              <w:pStyle w:val="897"/>
              <w:ind w:left="0" w:firstLine="0"/>
              <w:jc w:val="center"/>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w:t>
            </w:r>
            <w:r>
              <w:rPr>
                <w:rFonts w:hint="eastAsia" w:ascii="Times New Roman" w:hAnsi="Times New Roman" w:eastAsia="方正仿宋_GBK" w:cs="Times New Roman"/>
                <w:sz w:val="24"/>
                <w:szCs w:val="24"/>
                <w:lang w:val="en-US" w:eastAsia="zh-CN" w:bidi="ar-SA"/>
              </w:rPr>
            </w:r>
            <w:r/>
          </w:p>
        </w:tc>
        <w:tc>
          <w:tcPr>
            <w:tcW w:w="6370" w:type="dxa"/>
            <w:vAlign w:val="center"/>
            <w:vMerge w:val="continue"/>
            <w:textDirection w:val="lrTb"/>
            <w:noWrap w:val="false"/>
          </w:tcPr>
          <w:p>
            <w:pPr>
              <w:pStyle w:val="897"/>
              <w:ind w:left="0" w:firstLine="0"/>
              <w:jc w:val="left"/>
              <w:keepLines w:val="0"/>
              <w:pageBreakBefore w:val="0"/>
              <w:spacing w:line="240" w:lineRule="auto"/>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r>
            <w:r/>
          </w:p>
        </w:tc>
      </w:tr>
      <w:tr>
        <w:trPr/>
        <w:tc>
          <w:tcPr>
            <w:tcW w:w="1152"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标段三</w:t>
            </w:r>
            <w:r>
              <w:rPr>
                <w:rFonts w:ascii="Times New Roman" w:hAnsi="Times New Roman" w:eastAsia="方正仿宋_GBK" w:cs="Times New Roman"/>
                <w:sz w:val="24"/>
                <w:szCs w:val="24"/>
                <w:lang w:val="en-US" w:eastAsia="zh-CN" w:bidi="ar-SA"/>
              </w:rPr>
            </w:r>
            <w:r/>
          </w:p>
        </w:tc>
        <w:tc>
          <w:tcPr>
            <w:tcW w:w="1759"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w:t>
            </w:r>
            <w:r>
              <w:rPr>
                <w:rFonts w:ascii="Times New Roman" w:hAnsi="Times New Roman" w:eastAsia="方正仿宋_GBK" w:cs="Times New Roman"/>
                <w:sz w:val="24"/>
                <w:szCs w:val="24"/>
                <w:lang w:val="en-US" w:eastAsia="zh-CN" w:bidi="ar-SA"/>
              </w:rPr>
            </w:r>
            <w:r/>
          </w:p>
        </w:tc>
        <w:tc>
          <w:tcPr>
            <w:tcW w:w="6370" w:type="dxa"/>
            <w:vAlign w:val="center"/>
            <w:vMerge w:val="continue"/>
            <w:textDirection w:val="lrTb"/>
            <w:noWrap w:val="false"/>
          </w:tcPr>
          <w:p>
            <w:pPr>
              <w:pStyle w:val="897"/>
              <w:ind w:left="0" w:firstLine="0"/>
              <w:jc w:val="left"/>
              <w:keepLines w:val="0"/>
              <w:pageBreakBefore w:val="0"/>
              <w:spacing w:line="240" w:lineRule="auto"/>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r>
            <w:r/>
          </w:p>
        </w:tc>
      </w:tr>
    </w:tbl>
    <w:p>
      <w:pPr>
        <w:pStyle w:val="986"/>
        <w:ind w:firstLine="441"/>
        <w:rPr>
          <w:rFonts w:ascii="Times New Roman" w:hAnsi="Times New Roman" w:eastAsia="方正仿宋_GBK" w:cs="Times New Roman"/>
          <w:b/>
        </w:rPr>
      </w:pPr>
      <w:r/>
      <w:bookmarkEnd w:id="198"/>
      <w:r>
        <w:rPr>
          <w:rFonts w:ascii="Times New Roman" w:hAnsi="Times New Roman" w:eastAsia="方正仿宋_GBK" w:cs="Times New Roman"/>
          <w:b/>
        </w:rPr>
      </w:r>
      <w:r/>
    </w:p>
    <w:p>
      <w:pPr>
        <w:pStyle w:val="986"/>
        <w:ind w:firstLine="441"/>
        <w:rPr>
          <w:rFonts w:ascii="Times New Roman" w:hAnsi="Times New Roman" w:eastAsia="方正仿宋_GBK" w:cs="Times New Roman"/>
          <w:b/>
        </w:rPr>
      </w:pPr>
      <w:r>
        <w:rPr>
          <w:rFonts w:ascii="Times New Roman" w:hAnsi="Times New Roman" w:eastAsia="方正仿宋_GBK" w:cs="Times New Roman"/>
          <w:b/>
        </w:rPr>
      </w:r>
      <w:r/>
    </w:p>
    <w:p>
      <w:pPr>
        <w:pStyle w:val="986"/>
        <w:ind w:firstLine="441"/>
        <w:rPr>
          <w:rFonts w:ascii="Times New Roman" w:hAnsi="Times New Roman" w:eastAsia="方正仿宋_GBK" w:cs="Times New Roman"/>
          <w:b/>
          <w:highlight w:val="yellow"/>
        </w:rPr>
      </w:pPr>
      <w:r>
        <w:rPr>
          <w:rFonts w:ascii="Times New Roman" w:hAnsi="Times New Roman" w:eastAsia="方正仿宋_GBK" w:cs="Times New Roman"/>
          <w:b/>
        </w:rPr>
        <w:t xml:space="preserve">政府采购政策功能落实</w:t>
      </w:r>
      <w:r>
        <w:rPr>
          <w:rFonts w:ascii="Times New Roman" w:hAnsi="Times New Roman" w:eastAsia="方正仿宋_GBK" w:cs="Times New Roman"/>
          <w:b/>
          <w:highlight w:val="yellow"/>
        </w:rPr>
      </w:r>
      <w:r/>
    </w:p>
    <w:p>
      <w:pPr>
        <w:pStyle w:val="897"/>
        <w:ind w:firstLine="420"/>
        <w:jc w:val="left"/>
        <w:spacing w:before="120" w:after="120" w:line="480" w:lineRule="exact"/>
        <w:rPr>
          <w:rFonts w:ascii="Times New Roman" w:hAnsi="Times New Roman" w:eastAsia="方正仿宋_GBK" w:cs="Times New Roman"/>
          <w:highlight w:val="yellow"/>
        </w:rPr>
      </w:pPr>
      <w:r>
        <w:rPr>
          <w:rFonts w:ascii="Times New Roman" w:hAnsi="Times New Roman" w:eastAsia="方正仿宋_GBK" w:cs="Times New Roman"/>
        </w:rPr>
        <w:t xml:space="preserve">1、</w:t>
      </w:r>
      <w:r>
        <w:rPr>
          <w:rFonts w:ascii="Times New Roman" w:hAnsi="Times New Roman" w:eastAsia="方正仿宋_GBK" w:cs="Times New Roman"/>
          <w:sz w:val="24"/>
          <w:szCs w:val="24"/>
          <w:lang w:val="en-US" w:eastAsia="zh-CN" w:bidi="ar-SA"/>
        </w:rPr>
        <w:t xml:space="preserve">小微型企业价格扣除</w:t>
      </w:r>
      <w:r>
        <w:rPr>
          <w:rFonts w:ascii="Times New Roman" w:hAnsi="Times New Roman" w:eastAsia="方正仿宋_GBK" w:cs="Times New Roman"/>
          <w:highlight w:val="yellow"/>
        </w:rPr>
      </w:r>
      <w:r/>
    </w:p>
    <w:p>
      <w:pPr>
        <w:pStyle w:val="986"/>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rPr>
        <w:t xml:space="preserve">（1）本项目对小型和微型企业提供的服务给</w:t>
      </w:r>
      <w:r>
        <w:rPr>
          <w:rFonts w:ascii="Times New Roman" w:hAnsi="Times New Roman" w:eastAsia="方正仿宋_GBK" w:cs="Times New Roman"/>
          <w:highlight w:val="none"/>
        </w:rPr>
        <w:t xml:space="preserve">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的扣除价格，用扣除后的价格参与评审。</w:t>
      </w:r>
      <w:r>
        <w:rPr>
          <w:rFonts w:ascii="Times New Roman" w:hAnsi="Times New Roman" w:eastAsia="方正仿宋_GBK" w:cs="Times New Roman"/>
          <w:highlight w:val="none"/>
        </w:rPr>
      </w:r>
      <w:r/>
    </w:p>
    <w:p>
      <w:pPr>
        <w:pStyle w:val="986"/>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（2）供应商需按照采购文件的要求提供相应的《小微企业声明函》。</w:t>
      </w:r>
      <w:r>
        <w:rPr>
          <w:rFonts w:ascii="Times New Roman" w:hAnsi="Times New Roman" w:eastAsia="方正仿宋_GBK" w:cs="Times New Roman"/>
          <w:highlight w:val="none"/>
        </w:rPr>
      </w:r>
      <w:r/>
    </w:p>
    <w:p>
      <w:pPr>
        <w:pStyle w:val="986"/>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（3）企业标准请参照《关于印发中小企业划型标准规定的通知》（工信部联企业〔2011〕300号）文件规定自行填写。</w:t>
      </w:r>
      <w:r>
        <w:rPr>
          <w:rFonts w:ascii="Times New Roman" w:hAnsi="Times New Roman" w:eastAsia="方正仿宋_GBK" w:cs="Times New Roman"/>
          <w:highlight w:val="none"/>
        </w:rPr>
      </w:r>
      <w:r/>
    </w:p>
    <w:p>
      <w:pPr>
        <w:pStyle w:val="986"/>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2、残疾人福利单位价格扣除</w:t>
      </w:r>
      <w:r>
        <w:rPr>
          <w:rFonts w:ascii="Times New Roman" w:hAnsi="Times New Roman" w:eastAsia="方正仿宋_GBK" w:cs="Times New Roman"/>
          <w:highlight w:val="none"/>
        </w:rPr>
      </w:r>
      <w:r/>
    </w:p>
    <w:p>
      <w:pPr>
        <w:pStyle w:val="986"/>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（1）本项目对残疾人福利性单位视同小型、微型企业，给予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的价格扣除，用扣除后的价格参与评审。</w:t>
      </w:r>
      <w:r>
        <w:rPr>
          <w:rFonts w:ascii="Times New Roman" w:hAnsi="Times New Roman" w:eastAsia="方正仿宋_GBK" w:cs="Times New Roman"/>
          <w:highlight w:val="none"/>
        </w:rPr>
      </w:r>
      <w:r/>
    </w:p>
    <w:p>
      <w:pPr>
        <w:pStyle w:val="986"/>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（2）残疾人福利单位需按照采购文件的要求提供《残疾人福利性单位声明函》。</w:t>
      </w:r>
      <w:r>
        <w:rPr>
          <w:rFonts w:ascii="Times New Roman" w:hAnsi="Times New Roman" w:eastAsia="方正仿宋_GBK" w:cs="Times New Roman"/>
          <w:highlight w:val="none"/>
        </w:rPr>
      </w:r>
      <w:r/>
    </w:p>
    <w:p>
      <w:pPr>
        <w:pStyle w:val="986"/>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（3）残疾人福利单位标准请参照《关于促进残疾人就业政府采购政策的通知》（财库〔2017〕141号）。</w:t>
      </w:r>
      <w:r>
        <w:rPr>
          <w:rFonts w:ascii="Times New Roman" w:hAnsi="Times New Roman" w:eastAsia="方正仿宋_GBK" w:cs="Times New Roman"/>
          <w:highlight w:val="none"/>
        </w:rPr>
      </w:r>
      <w:r/>
    </w:p>
    <w:p>
      <w:pPr>
        <w:pStyle w:val="986"/>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3、监狱和戒毒企业价格扣除</w:t>
      </w:r>
      <w:r>
        <w:rPr>
          <w:rFonts w:ascii="Times New Roman" w:hAnsi="Times New Roman" w:eastAsia="方正仿宋_GBK" w:cs="Times New Roman"/>
          <w:highlight w:val="none"/>
        </w:rPr>
      </w:r>
      <w:r/>
    </w:p>
    <w:p>
      <w:pPr>
        <w:pStyle w:val="986"/>
        <w:spacing w:line="0" w:lineRule="atLeast"/>
        <w:rPr>
          <w:rFonts w:ascii="Times New Roman" w:hAnsi="Times New Roman" w:eastAsia="方正仿宋_GBK" w:cs="Times New Roman"/>
        </w:rPr>
      </w:pPr>
      <w:r>
        <w:rPr>
          <w:rFonts w:ascii="Times New Roman" w:hAnsi="Times New Roman" w:eastAsia="方正仿宋_GBK" w:cs="Times New Roman"/>
          <w:highlight w:val="none"/>
        </w:rPr>
        <w:t xml:space="preserve">（1）本项目对监狱和戒毒企业（简称监狱企业）视同小型、微型企业，给予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rPr>
        <w:t xml:space="preserve">的价格扣除，用扣除后的价格参与评审。</w:t>
      </w:r>
      <w:r>
        <w:rPr>
          <w:rFonts w:ascii="Times New Roman" w:hAnsi="Times New Roman" w:eastAsia="方正仿宋_GBK" w:cs="Times New Roman"/>
        </w:rPr>
      </w:r>
      <w:r/>
    </w:p>
    <w:p>
      <w:pPr>
        <w:pStyle w:val="986"/>
        <w:spacing w:line="0" w:lineRule="atLeast"/>
        <w:rPr>
          <w:rFonts w:ascii="Times New Roman" w:hAnsi="Times New Roman" w:eastAsia="方正仿宋_GBK" w:cs="Times New Roman"/>
        </w:rPr>
      </w:pPr>
      <w:r>
        <w:rPr>
          <w:rFonts w:ascii="Times New Roman" w:hAnsi="Times New Roman" w:eastAsia="方正仿宋_GBK" w:cs="Times New Roman"/>
        </w:rPr>
        <w:t xml:space="preserve">（2）监狱企业参加政府采购活动时，需提供由省级以上监狱管理局、戒毒管理局(含新疆生产建设兵团)出具的属于监狱企业的证明文件。</w:t>
      </w:r>
      <w:r>
        <w:rPr>
          <w:rFonts w:ascii="Times New Roman" w:hAnsi="Times New Roman" w:eastAsia="方正仿宋_GBK" w:cs="Times New Roman"/>
        </w:rPr>
        <w:t xml:space="preserve">供应商如不提供上述证明文件，价格将不做相应扣除</w:t>
      </w:r>
      <w:r>
        <w:rPr>
          <w:rFonts w:ascii="Times New Roman" w:hAnsi="Times New Roman" w:eastAsia="方正仿宋_GBK" w:cs="Times New Roman"/>
        </w:rPr>
        <w:t xml:space="preserve">。</w:t>
      </w:r>
      <w:r>
        <w:rPr>
          <w:rFonts w:ascii="Times New Roman" w:hAnsi="Times New Roman" w:eastAsia="方正仿宋_GBK" w:cs="Times New Roman"/>
        </w:rPr>
      </w:r>
      <w:r/>
    </w:p>
    <w:p>
      <w:pPr>
        <w:pStyle w:val="986"/>
        <w:spacing w:line="0" w:lineRule="atLeast"/>
        <w:rPr>
          <w:rFonts w:ascii="Times New Roman" w:hAnsi="Times New Roman" w:eastAsia="方正仿宋_GBK" w:cs="Times New Roman"/>
        </w:rPr>
      </w:pPr>
      <w:r>
        <w:rPr>
          <w:rFonts w:ascii="Times New Roman" w:hAnsi="Times New Roman" w:eastAsia="方正仿宋_GBK" w:cs="Times New Roman"/>
        </w:rPr>
        <w:t xml:space="preserve">（3）监狱企业标准请参照《关于政府采购支持监狱企业发展有关问题的通知》（财库[2014]68号）。</w:t>
      </w:r>
      <w:r>
        <w:rPr>
          <w:rFonts w:ascii="Times New Roman" w:hAnsi="Times New Roman" w:eastAsia="方正仿宋_GBK" w:cs="Times New Roman"/>
        </w:rPr>
      </w:r>
      <w:r/>
    </w:p>
    <w:p>
      <w:pPr>
        <w:pStyle w:val="986"/>
        <w:spacing w:line="400" w:lineRule="exact"/>
        <w:rPr>
          <w:rFonts w:ascii="Times New Roman" w:hAnsi="Times New Roman" w:eastAsia="方正仿宋_GBK" w:cs="Times New Roman"/>
        </w:rPr>
      </w:pPr>
      <w:r>
        <w:rPr>
          <w:rFonts w:ascii="Times New Roman" w:hAnsi="Times New Roman" w:eastAsia="方正仿宋_GBK" w:cs="Times New Roman"/>
        </w:rPr>
        <w:t xml:space="preserve">4、残疾人福利单位、监狱企业属于小型、微型企业的，不重复享受政策。</w:t>
      </w:r>
      <w:r>
        <w:rPr>
          <w:rFonts w:ascii="Times New Roman" w:hAnsi="Times New Roman" w:eastAsia="方正仿宋_GBK" w:cs="Times New Roman"/>
        </w:rPr>
      </w:r>
      <w:r/>
    </w:p>
    <w:p>
      <w:pPr>
        <w:pStyle w:val="986"/>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6"/>
        <w:numPr>
          <w:ilvl w:val="0"/>
          <w:numId w:val="0"/>
        </w:numPr>
        <w:spacing w:line="0" w:lineRule="atLeast"/>
        <w:rPr>
          <w:rFonts w:ascii="Times New Roman" w:hAnsi="Times New Roman" w:eastAsia="方正仿宋_GBK" w:cs="Times New Roman"/>
          <w:b/>
          <w:sz w:val="28"/>
          <w:szCs w:val="28"/>
          <w:highlight w:val="none"/>
          <w:lang w:val="en-US" w:eastAsia="zh-CN"/>
        </w:rPr>
      </w:pPr>
      <w:r>
        <w:rPr>
          <w:rFonts w:hint="eastAsia" w:ascii="Times New Roman" w:hAnsi="Times New Roman" w:eastAsia="方正仿宋_GBK" w:cs="Times New Roman"/>
          <w:b/>
          <w:sz w:val="28"/>
          <w:szCs w:val="28"/>
          <w:highlight w:val="none"/>
          <w:lang w:val="en-US" w:eastAsia="zh-CN"/>
        </w:rPr>
        <w:t xml:space="preserve">标段一、</w:t>
      </w:r>
      <w:r>
        <w:rPr>
          <w:rFonts w:hint="eastAsia" w:ascii="Times New Roman" w:hAnsi="Times New Roman" w:eastAsia="方正仿宋_GBK" w:cs="Times New Roman"/>
          <w:b/>
          <w:sz w:val="28"/>
          <w:szCs w:val="28"/>
          <w:highlight w:val="none"/>
          <w:lang w:val="en-US" w:eastAsia="zh-CN"/>
        </w:rPr>
        <w:t xml:space="preserve">标段二评标方法与评标标准</w:t>
      </w:r>
      <w:r>
        <w:rPr>
          <w:rFonts w:ascii="Times New Roman" w:hAnsi="Times New Roman" w:eastAsia="方正仿宋_GBK" w:cs="Times New Roman"/>
          <w:b/>
          <w:sz w:val="28"/>
          <w:szCs w:val="28"/>
          <w:highlight w:val="none"/>
          <w:lang w:val="en-US" w:eastAsia="zh-CN"/>
        </w:rPr>
      </w:r>
      <w:r/>
    </w:p>
    <w:p>
      <w:pPr>
        <w:pStyle w:val="986"/>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10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897"/>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897"/>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986"/>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6"/>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71</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8"/>
        <w:gridCol w:w="1779"/>
        <w:gridCol w:w="3667"/>
        <w:gridCol w:w="711"/>
        <w:gridCol w:w="711"/>
        <w:gridCol w:w="876"/>
      </w:tblGrid>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序号</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评分点名称</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评审标准</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最高分</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最低分</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主</w:t>
            </w:r>
            <w:r>
              <w:rPr>
                <w:rFonts w:ascii="宋体" w:hAnsi="Arial" w:eastAsia="宋体" w:cs="Arial"/>
                <w:b/>
                <w:color w:val="000000"/>
                <w:sz w:val="21"/>
              </w:rPr>
              <w:t xml:space="preserve">/</w:t>
            </w:r>
            <w:r>
              <w:rPr>
                <w:rFonts w:hint="eastAsia" w:ascii="宋体" w:hAnsi="宋体" w:eastAsia="宋体" w:cs="宋体"/>
                <w:b/>
                <w:color w:val="000000"/>
                <w:sz w:val="21"/>
              </w:rPr>
              <w:t xml:space="preserve">客观</w:t>
            </w:r>
            <w:r>
              <w:rPr>
                <w:rFonts w:ascii="宋体" w:hAnsi="宋体" w:eastAsia="宋体" w:cs="宋体"/>
                <w:b/>
                <w:color w:val="000000"/>
                <w:sz w:val="21"/>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rPr>
            </w:pPr>
            <w:r>
              <w:rPr>
                <w:rFonts w:hint="eastAsia" w:ascii="宋体" w:hAnsi="Arial" w:eastAsia="宋体" w:cs="Arial"/>
                <w:color w:val="000000"/>
                <w:sz w:val="20"/>
              </w:rPr>
              <w:t xml:space="preserve">1</w:t>
            </w:r>
            <w:r>
              <w:rPr>
                <w:rFonts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szCs w:val="20"/>
              </w:rPr>
              <w:t xml:space="preserve">总体服务方案</w:t>
            </w:r>
            <w:r>
              <w:rPr>
                <w:rFonts w:ascii="宋体" w:hAnsi="宋体" w:eastAsia="宋体" w:cs="宋体"/>
                <w:color w:val="000000"/>
                <w:sz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jc w:val="left"/>
              <w:keepLines w:val="0"/>
              <w:keepNext w:val="0"/>
              <w:widowControl/>
              <w:rPr>
                <w:rFonts w:hint="eastAsia" w:ascii="宋体" w:hAnsi="宋体" w:eastAsia="宋体" w:cs="宋体"/>
                <w:color w:val="000000"/>
                <w:sz w:val="20"/>
                <w:szCs w:val="20"/>
                <w:lang w:val="zh-CN"/>
              </w:rPr>
              <w:suppressLineNumbers w:val="0"/>
            </w:pPr>
            <w:r>
              <w:rPr>
                <w:rFonts w:hint="eastAsia" w:ascii="宋体" w:hAnsi="宋体" w:eastAsia="宋体" w:cs="宋体"/>
                <w:color w:val="000000"/>
                <w:sz w:val="20"/>
                <w:szCs w:val="20"/>
                <w:lang w:val="zh-CN"/>
              </w:rPr>
              <w:t xml:space="preserve">根据投标人提供的符合项目实际的</w:t>
            </w:r>
            <w:r>
              <w:rPr>
                <w:rFonts w:hint="eastAsia" w:ascii="宋体" w:hAnsi="宋体" w:eastAsia="宋体" w:cs="宋体"/>
                <w:color w:val="000000"/>
                <w:sz w:val="20"/>
                <w:szCs w:val="20"/>
                <w:lang w:val="en-US" w:eastAsia="zh-CN"/>
              </w:rPr>
              <w:t xml:space="preserve">总体</w:t>
            </w:r>
            <w:r>
              <w:rPr>
                <w:rFonts w:hint="eastAsia" w:ascii="宋体" w:hAnsi="宋体" w:eastAsia="宋体" w:cs="宋体"/>
                <w:color w:val="000000"/>
                <w:sz w:val="20"/>
                <w:szCs w:val="20"/>
                <w:lang w:val="zh-CN"/>
              </w:rPr>
              <w:t xml:space="preserve">服务方案(包含①服务理念②</w:t>
            </w:r>
            <w:r>
              <w:rPr>
                <w:rFonts w:hint="eastAsia" w:ascii="宋体" w:hAnsi="宋体" w:eastAsia="宋体" w:cs="宋体"/>
                <w:color w:val="000000"/>
                <w:sz w:val="20"/>
                <w:szCs w:val="20"/>
                <w:lang w:val="en-US" w:eastAsia="zh-CN"/>
              </w:rPr>
              <w:t xml:space="preserve">需求响应匹配程度</w:t>
            </w:r>
            <w:r>
              <w:rPr>
                <w:rFonts w:hint="eastAsia" w:ascii="宋体" w:hAnsi="宋体" w:eastAsia="宋体" w:cs="宋体"/>
                <w:color w:val="000000"/>
                <w:sz w:val="20"/>
                <w:szCs w:val="20"/>
                <w:lang w:val="zh-CN"/>
              </w:rPr>
              <w:t xml:space="preserve">③重点难点分析④</w:t>
            </w:r>
            <w:r>
              <w:rPr>
                <w:rFonts w:hint="eastAsia" w:ascii="宋体" w:hAnsi="宋体" w:eastAsia="宋体" w:cs="宋体"/>
                <w:color w:val="000000"/>
                <w:sz w:val="20"/>
                <w:szCs w:val="20"/>
                <w:lang w:val="en-US" w:eastAsia="zh-CN"/>
              </w:rPr>
              <w:t xml:space="preserve">落地实施保障举措</w:t>
            </w:r>
            <w:r>
              <w:rPr>
                <w:rFonts w:hint="eastAsia" w:ascii="宋体" w:hAnsi="宋体" w:eastAsia="宋体" w:cs="宋体"/>
                <w:color w:val="000000"/>
                <w:sz w:val="20"/>
                <w:szCs w:val="20"/>
                <w:lang w:val="zh-CN"/>
              </w:rPr>
              <w:t xml:space="preserve">等4个方面)进行评价，</w:t>
            </w:r>
            <w:r>
              <w:rPr>
                <w:rFonts w:hint="eastAsia" w:ascii="宋体" w:hAnsi="宋体" w:eastAsia="宋体" w:cs="宋体"/>
                <w:color w:val="000000"/>
                <w:sz w:val="20"/>
                <w:szCs w:val="20"/>
              </w:rPr>
              <w:t xml:space="preserve">每提供一项内容得</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ascii="宋体" w:hAnsi="宋体" w:eastAsia="宋体" w:cs="宋体"/>
                <w:color w:val="000000"/>
                <w:sz w:val="20"/>
              </w:rPr>
            </w:pPr>
            <w:r>
              <w:rPr>
                <w:rFonts w:hint="eastAsia" w:ascii="宋体" w:hAnsi="宋体" w:eastAsia="宋体" w:cs="宋体"/>
                <w:b/>
                <w:bCs/>
                <w:color w:val="000000"/>
                <w:sz w:val="20"/>
                <w:szCs w:val="20"/>
              </w:rPr>
              <w:t xml:space="preserve">注：总体服务方案内容存在缺陷或不足是指以下任意一种情形：服务方案内容不切合行业实际、不符合国家法规政策；或服务方案内容生搬硬造，与实际情况不符，存在偏差；或服务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ascii="宋体" w:hAnsi="宋体" w:eastAsia="宋体" w:cs="宋体"/>
                <w:color w:val="000000"/>
                <w:sz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6</w:t>
            </w:r>
            <w:r>
              <w:rPr>
                <w:rFonts w:hint="eastAsia" w:ascii="宋体" w:hAnsi="宋体" w:eastAsia="宋体" w:cs="宋体"/>
                <w:sz w:val="20"/>
                <w:szCs w:val="20"/>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rPr>
            </w:pPr>
            <w:r>
              <w:rPr>
                <w:rFonts w:hint="eastAsia" w:ascii="宋体" w:hAnsi="宋体" w:eastAsia="宋体" w:cs="宋体"/>
                <w:sz w:val="20"/>
                <w:szCs w:val="20"/>
              </w:rPr>
              <w:t xml:space="preserve">0</w:t>
            </w:r>
            <w:r>
              <w:rPr>
                <w:rFonts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lang w:val="en-US" w:eastAsia="zh-CN"/>
              </w:rPr>
              <w:t xml:space="preserve">主</w:t>
            </w:r>
            <w:r>
              <w:rPr>
                <w:rFonts w:hint="eastAsia" w:ascii="宋体" w:hAnsi="宋体" w:eastAsia="宋体" w:cs="宋体"/>
                <w:color w:val="000000"/>
                <w:sz w:val="20"/>
              </w:rPr>
              <w:t xml:space="preserve">观</w:t>
            </w:r>
            <w:r>
              <w:rPr>
                <w:rFonts w:ascii="宋体" w:hAnsi="宋体" w:eastAsia="宋体" w:cs="宋体"/>
                <w:color w:val="000000"/>
                <w:sz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rPr>
            </w:pPr>
            <w:r>
              <w:rPr>
                <w:rFonts w:hint="eastAsia" w:ascii="宋体" w:hAnsi="Arial" w:eastAsia="宋体" w:cs="Arial"/>
                <w:color w:val="000000"/>
                <w:sz w:val="20"/>
              </w:rPr>
              <w:t xml:space="preserve">2</w:t>
            </w:r>
            <w:r>
              <w:rPr>
                <w:rFonts w:hint="eastAsia"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color w:val="000000"/>
                <w:sz w:val="20"/>
                <w:szCs w:val="20"/>
              </w:rPr>
              <w:t xml:space="preserve">卫生保洁方案</w:t>
            </w:r>
            <w:r>
              <w:rPr>
                <w:rFonts w:hint="eastAsia" w:ascii="宋体" w:hAnsi="宋体" w:eastAsia="宋体" w:cs="宋体"/>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eastAsia="zh-CN"/>
              </w:rPr>
            </w:pPr>
            <w:r>
              <w:rPr>
                <w:rFonts w:hint="eastAsia" w:ascii="宋体" w:hAnsi="宋体" w:eastAsia="宋体" w:cs="宋体"/>
                <w:color w:val="000000"/>
                <w:sz w:val="20"/>
                <w:szCs w:val="20"/>
                <w:lang w:val="en-US" w:eastAsia="zh-CN"/>
              </w:rPr>
              <w:t xml:space="preserve">针对本项目项目需求中的卫生保洁要求，提供详细明确的卫生保洁方案</w:t>
            </w:r>
            <w:r>
              <w:rPr>
                <w:rFonts w:hint="eastAsia" w:ascii="宋体" w:hAnsi="宋体" w:eastAsia="宋体" w:cs="宋体"/>
                <w:color w:val="000000"/>
                <w:sz w:val="20"/>
                <w:szCs w:val="20"/>
                <w:lang w:val="zh-CN" w:eastAsia="zh-CN"/>
              </w:rPr>
              <w:t xml:space="preserve">(包含</w:t>
            </w:r>
            <w:r>
              <w:rPr>
                <w:rFonts w:hint="eastAsia" w:ascii="宋体" w:hAnsi="宋体" w:eastAsia="宋体" w:cs="宋体"/>
                <w:color w:val="000000"/>
                <w:sz w:val="20"/>
                <w:szCs w:val="20"/>
                <w:lang w:val="zh-CN"/>
              </w:rPr>
              <w:t xml:space="preserve">①</w:t>
            </w:r>
            <w:r>
              <w:rPr>
                <w:rFonts w:hint="eastAsia" w:ascii="宋体" w:hAnsi="宋体" w:eastAsia="宋体" w:cs="宋体"/>
                <w:color w:val="000000"/>
                <w:sz w:val="20"/>
                <w:szCs w:val="20"/>
                <w:lang w:val="en-US" w:eastAsia="zh-CN"/>
              </w:rPr>
              <w:t xml:space="preserve">病区保洁</w:t>
            </w:r>
            <w:r>
              <w:rPr>
                <w:rFonts w:hint="eastAsia" w:ascii="宋体" w:hAnsi="宋体" w:eastAsia="宋体" w:cs="宋体"/>
                <w:color w:val="000000"/>
                <w:sz w:val="20"/>
                <w:szCs w:val="20"/>
                <w:lang w:val="zh-CN" w:eastAsia="zh-CN"/>
              </w:rPr>
              <w:t xml:space="preserve">、</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lang w:val="en-US" w:eastAsia="zh-CN"/>
              </w:rPr>
              <w:t xml:space="preserve">公共区域保洁</w:t>
            </w:r>
            <w:r>
              <w:rPr>
                <w:rFonts w:hint="eastAsia" w:ascii="宋体" w:hAnsi="宋体" w:eastAsia="宋体" w:cs="宋体"/>
                <w:color w:val="000000"/>
                <w:sz w:val="20"/>
                <w:szCs w:val="20"/>
                <w:lang w:val="zh-CN" w:eastAsia="zh-CN"/>
              </w:rPr>
              <w:t xml:space="preserve">、</w:t>
            </w:r>
            <w:r>
              <w:rPr>
                <w:rFonts w:hint="eastAsia" w:ascii="宋体" w:hAnsi="宋体" w:eastAsia="宋体" w:cs="宋体"/>
                <w:color w:val="000000"/>
                <w:sz w:val="20"/>
                <w:szCs w:val="20"/>
                <w:lang w:val="zh-CN"/>
              </w:rPr>
              <w:t xml:space="preserve">③</w:t>
            </w:r>
            <w:r>
              <w:rPr>
                <w:rFonts w:hint="eastAsia" w:ascii="宋体" w:hAnsi="宋体" w:eastAsia="宋体" w:cs="宋体"/>
                <w:color w:val="000000"/>
                <w:sz w:val="20"/>
                <w:szCs w:val="20"/>
                <w:lang w:val="en-US" w:eastAsia="zh-CN"/>
              </w:rPr>
              <w:t xml:space="preserve">电梯保洁保养、</w:t>
            </w:r>
            <w:r>
              <w:rPr>
                <w:rFonts w:hint="eastAsia" w:ascii="宋体" w:hAnsi="宋体" w:eastAsia="宋体" w:cs="宋体"/>
                <w:color w:val="000000"/>
                <w:sz w:val="20"/>
                <w:szCs w:val="20"/>
                <w:lang w:val="zh-CN" w:eastAsia="zh-CN"/>
              </w:rPr>
              <w:t xml:space="preserve">④</w:t>
            </w:r>
            <w:r>
              <w:rPr>
                <w:rFonts w:hint="eastAsia" w:ascii="宋体" w:hAnsi="宋体" w:eastAsia="宋体" w:cs="宋体"/>
                <w:color w:val="000000"/>
                <w:sz w:val="20"/>
                <w:szCs w:val="20"/>
                <w:lang w:val="en-US" w:eastAsia="zh-CN"/>
              </w:rPr>
              <w:t xml:space="preserve">会议室保洁、⑤地下室保洁及⑥PVC 地板的保养</w:t>
            </w:r>
            <w:r>
              <w:rPr>
                <w:rFonts w:hint="eastAsia" w:ascii="宋体" w:hAnsi="宋体" w:eastAsia="宋体" w:cs="宋体"/>
                <w:color w:val="000000"/>
                <w:sz w:val="20"/>
                <w:szCs w:val="20"/>
                <w:lang w:val="zh-CN" w:eastAsia="zh-CN"/>
              </w:rPr>
              <w:t xml:space="preserve">等</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val="zh-CN" w:eastAsia="zh-CN"/>
              </w:rPr>
              <w:t xml:space="preserve">个方面)进行评价，</w:t>
            </w:r>
            <w:r>
              <w:rPr>
                <w:rFonts w:hint="eastAsia" w:ascii="宋体" w:hAnsi="宋体" w:eastAsia="宋体" w:cs="宋体"/>
                <w:color w:val="000000"/>
                <w:sz w:val="20"/>
                <w:szCs w:val="20"/>
                <w:lang w:val="en-US" w:eastAsia="zh-CN"/>
              </w:rPr>
              <w:t xml:space="preserve">每提供一项内容得0.5分，最多得3分</w:t>
            </w:r>
            <w:r>
              <w:rPr>
                <w:rFonts w:hint="eastAsia" w:ascii="宋体" w:hAnsi="宋体" w:eastAsia="宋体" w:cs="宋体"/>
                <w:color w:val="000000"/>
                <w:sz w:val="20"/>
                <w:szCs w:val="20"/>
                <w:lang w:val="zh-CN" w:eastAsia="zh-CN"/>
              </w:rPr>
              <w:t xml:space="preserve">。上述</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val="zh-CN" w:eastAsia="zh-CN"/>
              </w:rPr>
              <w:t xml:space="preserve">方面内容中每缺少一项内容扣</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lang w:val="zh-CN" w:eastAsia="zh-CN"/>
              </w:rPr>
              <w:t xml:space="preserve">分，每有一处内容存在缺陷或不足的扣</w:t>
            </w:r>
            <w:r>
              <w:rPr>
                <w:rFonts w:hint="eastAsia" w:ascii="宋体" w:hAnsi="宋体" w:eastAsia="宋体" w:cs="宋体"/>
                <w:color w:val="000000"/>
                <w:sz w:val="20"/>
                <w:szCs w:val="20"/>
                <w:lang w:val="en-US" w:eastAsia="zh-CN"/>
              </w:rPr>
              <w:t xml:space="preserve">0.25</w:t>
            </w:r>
            <w:r>
              <w:rPr>
                <w:rFonts w:hint="eastAsia" w:ascii="宋体" w:hAnsi="宋体" w:eastAsia="宋体" w:cs="宋体"/>
                <w:color w:val="000000"/>
                <w:sz w:val="20"/>
                <w:szCs w:val="20"/>
                <w:lang w:val="zh-CN" w:eastAsia="zh-CN"/>
              </w:rPr>
              <w:t xml:space="preserve">分，扣完为止。</w:t>
            </w:r>
            <w:r>
              <w:rPr>
                <w:rFonts w:hint="eastAsia" w:ascii="宋体" w:hAnsi="宋体" w:eastAsia="宋体" w:cs="宋体"/>
                <w:color w:val="000000"/>
                <w:sz w:val="20"/>
                <w:szCs w:val="20"/>
                <w:lang w:val="zh-CN" w:eastAsia="zh-CN"/>
              </w:rPr>
            </w:r>
            <w:r/>
          </w:p>
          <w:p>
            <w:pPr>
              <w:pStyle w:val="897"/>
              <w:ind w:left="0" w:right="0" w:firstLine="0"/>
              <w:jc w:val="left"/>
              <w:widowControl/>
              <w:rPr>
                <w:rFonts w:hint="eastAsia" w:ascii="宋体" w:hAnsi="宋体" w:eastAsia="宋体" w:cs="宋体"/>
                <w:sz w:val="20"/>
                <w:szCs w:val="20"/>
              </w:rPr>
            </w:pPr>
            <w:r>
              <w:rPr>
                <w:rFonts w:hint="eastAsia" w:ascii="宋体" w:hAnsi="宋体" w:eastAsia="宋体" w:cs="宋体"/>
                <w:b/>
                <w:bCs/>
                <w:color w:val="000000"/>
                <w:sz w:val="20"/>
                <w:szCs w:val="20"/>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rPr>
            </w:pPr>
            <w:r>
              <w:rPr>
                <w:rFonts w:hint="eastAsia" w:ascii="宋体" w:hAnsi="宋体" w:eastAsia="宋体" w:cs="宋体"/>
                <w:sz w:val="20"/>
              </w:rPr>
              <w:t xml:space="preserve">主观</w:t>
            </w:r>
            <w:r>
              <w:rPr>
                <w:rFonts w:hint="eastAsia" w:ascii="宋体" w:hAnsi="宋体" w:eastAsia="宋体" w:cs="宋体"/>
                <w:sz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rPr>
            </w:pPr>
            <w:r>
              <w:rPr>
                <w:rFonts w:hint="eastAsia" w:ascii="宋体" w:hAnsi="Arial" w:eastAsia="宋体" w:cs="Arial"/>
                <w:color w:val="000000"/>
                <w:sz w:val="20"/>
              </w:rPr>
              <w:t xml:space="preserve">3</w:t>
            </w:r>
            <w:r>
              <w:rPr>
                <w:rFonts w:hint="eastAsia"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垃圾</w:t>
            </w:r>
            <w:r>
              <w:rPr>
                <w:rFonts w:hint="eastAsia" w:ascii="宋体" w:hAnsi="宋体" w:eastAsia="宋体" w:cs="宋体"/>
                <w:color w:val="000000"/>
                <w:sz w:val="20"/>
                <w:szCs w:val="20"/>
              </w:rPr>
            </w:r>
            <w:r/>
          </w:p>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color w:val="000000"/>
                <w:sz w:val="20"/>
                <w:szCs w:val="20"/>
              </w:rPr>
              <w:t xml:space="preserve">清运</w:t>
            </w:r>
            <w:r>
              <w:rPr>
                <w:rFonts w:hint="eastAsia" w:ascii="宋体" w:hAnsi="宋体" w:eastAsia="宋体" w:cs="宋体"/>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eastAsia="zh-CN"/>
              </w:rPr>
            </w:pPr>
            <w:r>
              <w:rPr>
                <w:rFonts w:hint="eastAsia" w:ascii="宋体" w:hAnsi="宋体" w:eastAsia="宋体" w:cs="宋体"/>
                <w:color w:val="000000"/>
                <w:sz w:val="20"/>
                <w:szCs w:val="20"/>
              </w:rPr>
              <w:t xml:space="preserve">针对本项目项目需求中的垃圾清运要求，提供详细明确的垃圾清运方案</w:t>
            </w:r>
            <w:r>
              <w:rPr>
                <w:rFonts w:hint="eastAsia" w:ascii="宋体" w:hAnsi="宋体" w:eastAsia="宋体" w:cs="宋体"/>
                <w:color w:val="000000"/>
                <w:sz w:val="20"/>
                <w:szCs w:val="20"/>
                <w:lang w:val="zh-CN" w:eastAsia="zh-CN"/>
              </w:rPr>
              <w:t xml:space="preserve">(包</w:t>
            </w:r>
            <w:r>
              <w:rPr>
                <w:rFonts w:hint="eastAsia" w:ascii="宋体" w:hAnsi="宋体" w:eastAsia="宋体" w:cs="宋体"/>
                <w:color w:val="000000"/>
                <w:sz w:val="20"/>
                <w:szCs w:val="20"/>
                <w:lang w:val="en-US" w:eastAsia="zh-CN"/>
              </w:rPr>
              <w:t xml:space="preserve">含</w:t>
            </w:r>
            <w:r>
              <w:rPr>
                <w:rFonts w:hint="eastAsia" w:ascii="宋体" w:hAnsi="宋体" w:eastAsia="宋体" w:cs="宋体"/>
                <w:color w:val="000000"/>
                <w:sz w:val="20"/>
                <w:szCs w:val="20"/>
                <w:lang w:val="zh-CN" w:eastAsia="zh-CN"/>
              </w:rPr>
              <w:t xml:space="preserve">①生活垃圾、医疗垃圾的分类收集、清运及②运送工具的清洁消毒等</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eastAsia="zh-CN"/>
              </w:rPr>
              <w:t xml:space="preserve">个方面)进行评价，</w:t>
            </w:r>
            <w:r>
              <w:rPr>
                <w:rFonts w:hint="eastAsia" w:ascii="宋体" w:hAnsi="宋体" w:eastAsia="宋体" w:cs="宋体"/>
                <w:color w:val="000000"/>
                <w:sz w:val="20"/>
                <w:szCs w:val="20"/>
                <w:lang w:val="en-US" w:eastAsia="zh-CN"/>
              </w:rPr>
              <w:t xml:space="preserve">每提供一项内容得1.5分，最多得3分</w:t>
            </w:r>
            <w:r>
              <w:rPr>
                <w:rFonts w:hint="eastAsia" w:ascii="宋体" w:hAnsi="宋体" w:eastAsia="宋体" w:cs="宋体"/>
                <w:color w:val="000000"/>
                <w:sz w:val="20"/>
                <w:szCs w:val="20"/>
                <w:lang w:val="zh-CN" w:eastAsia="zh-CN"/>
              </w:rPr>
              <w:t xml:space="preserve">。上述</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eastAsia="zh-CN"/>
              </w:rPr>
              <w:t xml:space="preserve">方面内容中每缺少一项</w:t>
            </w:r>
            <w:r>
              <w:rPr>
                <w:rFonts w:hint="eastAsia" w:ascii="宋体" w:hAnsi="宋体" w:eastAsia="宋体" w:cs="宋体"/>
                <w:color w:val="000000"/>
                <w:sz w:val="20"/>
                <w:szCs w:val="20"/>
                <w:highlight w:val="none"/>
                <w:lang w:val="zh-CN" w:eastAsia="zh-CN"/>
              </w:rPr>
              <w:t xml:space="preserve">内容扣</w:t>
            </w: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zh-CN" w:eastAsia="zh-CN"/>
              </w:rPr>
              <w:t xml:space="preserve">分，</w:t>
            </w:r>
            <w:r>
              <w:rPr>
                <w:rFonts w:hint="eastAsia" w:ascii="宋体" w:hAnsi="宋体" w:eastAsia="宋体" w:cs="宋体"/>
                <w:color w:val="000000"/>
                <w:sz w:val="20"/>
                <w:szCs w:val="20"/>
                <w:lang w:val="zh-CN" w:eastAsia="zh-CN"/>
              </w:rPr>
              <w:t xml:space="preserve">每有一处内容存在缺陷或不足的扣</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lang w:val="zh-CN" w:eastAsia="zh-CN"/>
              </w:rPr>
              <w:t xml:space="preserve">分，扣完为止。</w:t>
            </w:r>
            <w:r>
              <w:rPr>
                <w:rFonts w:hint="eastAsia" w:ascii="宋体" w:hAnsi="宋体" w:eastAsia="宋体" w:cs="宋体"/>
                <w:color w:val="000000"/>
                <w:sz w:val="20"/>
                <w:szCs w:val="20"/>
                <w:lang w:val="zh-CN" w:eastAsia="zh-CN"/>
              </w:rPr>
            </w:r>
            <w:r/>
          </w:p>
          <w:p>
            <w:pPr>
              <w:pStyle w:val="897"/>
              <w:ind w:left="0" w:right="0" w:firstLine="0"/>
              <w:jc w:val="left"/>
              <w:widowControl/>
              <w:rPr>
                <w:rFonts w:hint="eastAsia" w:ascii="宋体" w:hAnsi="宋体" w:eastAsia="宋体" w:cs="宋体"/>
                <w:sz w:val="20"/>
                <w:szCs w:val="20"/>
              </w:rPr>
            </w:pPr>
            <w:r>
              <w:rPr>
                <w:rFonts w:hint="eastAsia" w:ascii="宋体" w:hAnsi="宋体" w:eastAsia="宋体" w:cs="宋体"/>
                <w:b/>
                <w:bCs/>
                <w:color w:val="000000"/>
                <w:sz w:val="20"/>
                <w:szCs w:val="20"/>
                <w:lang w:val="zh-CN" w:eastAsia="zh-CN"/>
              </w:rPr>
              <w:t xml:space="preserve">注：方案内容存在缺陷或不足是指以下任意</w:t>
            </w:r>
            <w:r>
              <w:rPr>
                <w:rFonts w:hint="eastAsia" w:ascii="宋体" w:hAnsi="宋体" w:eastAsia="宋体" w:cs="宋体"/>
                <w:b/>
                <w:bCs/>
                <w:color w:val="000000"/>
                <w:sz w:val="20"/>
                <w:szCs w:val="20"/>
              </w:rPr>
              <w:t xml:space="preserve">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rPr>
            </w:pPr>
            <w:r>
              <w:rPr>
                <w:rFonts w:hint="eastAsia" w:ascii="宋体" w:hAnsi="Arial" w:eastAsia="宋体" w:cs="Arial"/>
                <w:color w:val="000000"/>
                <w:sz w:val="20"/>
              </w:rPr>
              <w:t xml:space="preserve">4</w:t>
            </w:r>
            <w:r>
              <w:rPr>
                <w:rFonts w:hint="eastAsia"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配送</w:t>
            </w:r>
            <w:r>
              <w:rPr>
                <w:rFonts w:hint="eastAsia" w:ascii="宋体" w:hAnsi="宋体" w:eastAsia="宋体" w:cs="宋体"/>
                <w:color w:val="000000"/>
                <w:sz w:val="20"/>
                <w:szCs w:val="20"/>
              </w:rPr>
            </w:r>
            <w:r/>
          </w:p>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color w:val="000000"/>
                <w:sz w:val="20"/>
                <w:szCs w:val="20"/>
              </w:rPr>
              <w:t xml:space="preserve">服务</w:t>
            </w:r>
            <w:r>
              <w:rPr>
                <w:rFonts w:hint="eastAsia" w:ascii="宋体" w:hAnsi="宋体" w:eastAsia="宋体" w:cs="宋体"/>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eastAsia="zh-CN"/>
              </w:rPr>
            </w:pPr>
            <w:r>
              <w:rPr>
                <w:rFonts w:hint="eastAsia" w:ascii="宋体" w:hAnsi="宋体" w:eastAsia="宋体" w:cs="宋体"/>
                <w:color w:val="000000"/>
                <w:sz w:val="20"/>
                <w:szCs w:val="20"/>
              </w:rPr>
              <w:t xml:space="preserve">针对本项目项目需求中的配送服务要求，提供详细明确的配送服务方案</w:t>
            </w:r>
            <w:r>
              <w:rPr>
                <w:rFonts w:hint="eastAsia" w:ascii="宋体" w:hAnsi="宋体" w:eastAsia="宋体" w:cs="宋体"/>
                <w:color w:val="000000"/>
                <w:sz w:val="20"/>
                <w:szCs w:val="20"/>
                <w:lang w:val="zh-CN" w:eastAsia="zh-CN"/>
              </w:rPr>
              <w:t xml:space="preserve">(包含</w:t>
            </w:r>
            <w:r>
              <w:rPr>
                <w:rFonts w:hint="eastAsia" w:ascii="宋体" w:hAnsi="宋体" w:eastAsia="宋体" w:cs="宋体"/>
                <w:color w:val="000000"/>
                <w:sz w:val="20"/>
                <w:szCs w:val="20"/>
                <w:lang w:val="zh-CN"/>
              </w:rPr>
              <w:t xml:space="preserve">①</w:t>
            </w:r>
            <w:r>
              <w:rPr>
                <w:rFonts w:hint="eastAsia" w:ascii="宋体" w:hAnsi="宋体" w:eastAsia="宋体" w:cs="宋体"/>
                <w:color w:val="000000"/>
                <w:sz w:val="20"/>
                <w:szCs w:val="20"/>
              </w:rPr>
              <w:t xml:space="preserve">药品</w:t>
            </w:r>
            <w:r>
              <w:rPr>
                <w:rFonts w:hint="eastAsia" w:ascii="宋体" w:hAnsi="宋体" w:eastAsia="宋体" w:cs="宋体"/>
                <w:color w:val="000000"/>
                <w:sz w:val="20"/>
                <w:szCs w:val="20"/>
                <w:lang w:val="zh-CN" w:eastAsia="zh-CN"/>
              </w:rPr>
              <w:t xml:space="preserve">、</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rPr>
              <w:t xml:space="preserve">各种耗材（办公用品、一次性耗材、消毒外用药等）、</w:t>
            </w:r>
            <w:r>
              <w:rPr>
                <w:rFonts w:hint="eastAsia" w:ascii="宋体" w:hAnsi="宋体" w:eastAsia="宋体" w:cs="宋体"/>
                <w:color w:val="000000"/>
                <w:sz w:val="20"/>
                <w:szCs w:val="20"/>
                <w:lang w:val="zh-CN"/>
              </w:rPr>
              <w:t xml:space="preserve">③</w:t>
            </w:r>
            <w:r>
              <w:rPr>
                <w:rFonts w:hint="eastAsia" w:ascii="宋体" w:hAnsi="宋体" w:eastAsia="宋体" w:cs="宋体"/>
                <w:color w:val="000000"/>
                <w:sz w:val="20"/>
                <w:szCs w:val="20"/>
              </w:rPr>
              <w:t xml:space="preserve">大型输液等配送</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lang w:val="zh-CN" w:eastAsia="zh-CN"/>
              </w:rPr>
              <w:t xml:space="preserve">④</w:t>
            </w:r>
            <w:r>
              <w:rPr>
                <w:rFonts w:hint="eastAsia" w:ascii="宋体" w:hAnsi="宋体" w:eastAsia="宋体" w:cs="宋体"/>
                <w:color w:val="000000"/>
                <w:sz w:val="20"/>
                <w:szCs w:val="20"/>
              </w:rPr>
              <w:t xml:space="preserve">特殊设备的借用和送修</w:t>
            </w:r>
            <w:r>
              <w:rPr>
                <w:rFonts w:hint="eastAsia" w:ascii="宋体" w:hAnsi="宋体" w:eastAsia="宋体" w:cs="宋体"/>
                <w:color w:val="000000"/>
                <w:sz w:val="20"/>
                <w:szCs w:val="20"/>
                <w:lang w:val="en-US" w:eastAsia="zh-CN"/>
              </w:rPr>
              <w:t xml:space="preserve">、⑤</w:t>
            </w:r>
            <w:r>
              <w:rPr>
                <w:rFonts w:hint="eastAsia" w:ascii="宋体" w:hAnsi="宋体" w:eastAsia="宋体" w:cs="宋体"/>
                <w:color w:val="000000"/>
                <w:sz w:val="20"/>
                <w:szCs w:val="20"/>
              </w:rPr>
              <w:t xml:space="preserve">科室消毒包送取</w:t>
            </w:r>
            <w:r>
              <w:rPr>
                <w:rFonts w:hint="eastAsia" w:ascii="宋体" w:hAnsi="宋体" w:eastAsia="宋体" w:cs="宋体"/>
                <w:color w:val="000000"/>
                <w:sz w:val="20"/>
                <w:szCs w:val="20"/>
                <w:lang w:val="en-US" w:eastAsia="zh-CN"/>
              </w:rPr>
              <w:t xml:space="preserve">⑥</w:t>
            </w:r>
            <w:r>
              <w:rPr>
                <w:rFonts w:hint="eastAsia" w:ascii="宋体" w:hAnsi="宋体" w:eastAsia="宋体" w:cs="宋体"/>
                <w:color w:val="000000"/>
                <w:sz w:val="20"/>
                <w:szCs w:val="20"/>
              </w:rPr>
              <w:t xml:space="preserve">病区报纸杂志的领取</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val="zh-CN" w:eastAsia="zh-CN"/>
              </w:rPr>
              <w:t xml:space="preserve">个方面)进行评价，</w:t>
            </w:r>
            <w:r>
              <w:rPr>
                <w:rFonts w:hint="eastAsia" w:ascii="宋体" w:hAnsi="宋体" w:eastAsia="宋体" w:cs="宋体"/>
                <w:color w:val="000000"/>
                <w:sz w:val="20"/>
                <w:szCs w:val="20"/>
                <w:lang w:val="en-US" w:eastAsia="zh-CN"/>
              </w:rPr>
              <w:t xml:space="preserve">每提供一项内容得0.5分，最多得3分</w:t>
            </w:r>
            <w:r>
              <w:rPr>
                <w:rFonts w:hint="eastAsia" w:ascii="宋体" w:hAnsi="宋体" w:eastAsia="宋体" w:cs="宋体"/>
                <w:color w:val="000000"/>
                <w:sz w:val="20"/>
                <w:szCs w:val="20"/>
                <w:lang w:val="zh-CN" w:eastAsia="zh-CN"/>
              </w:rPr>
              <w:t xml:space="preserve">。上述</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val="zh-CN" w:eastAsia="zh-CN"/>
              </w:rPr>
              <w:t xml:space="preserve">方面内容中每缺少一项内容扣</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lang w:val="zh-CN" w:eastAsia="zh-CN"/>
              </w:rPr>
              <w:t xml:space="preserve">分，每有一处内容存在缺陷或不足的扣</w:t>
            </w:r>
            <w:r>
              <w:rPr>
                <w:rFonts w:hint="eastAsia" w:ascii="宋体" w:hAnsi="宋体" w:eastAsia="宋体" w:cs="宋体"/>
                <w:color w:val="000000"/>
                <w:sz w:val="20"/>
                <w:szCs w:val="20"/>
                <w:lang w:val="en-US" w:eastAsia="zh-CN"/>
              </w:rPr>
              <w:t xml:space="preserve">0.25</w:t>
            </w:r>
            <w:r>
              <w:rPr>
                <w:rFonts w:hint="eastAsia" w:ascii="宋体" w:hAnsi="宋体" w:eastAsia="宋体" w:cs="宋体"/>
                <w:color w:val="000000"/>
                <w:sz w:val="20"/>
                <w:szCs w:val="20"/>
                <w:lang w:val="zh-CN" w:eastAsia="zh-CN"/>
              </w:rPr>
              <w:t xml:space="preserve">分，扣完为止。</w:t>
            </w:r>
            <w:r>
              <w:rPr>
                <w:rFonts w:hint="eastAsia" w:ascii="宋体" w:hAnsi="宋体" w:eastAsia="宋体" w:cs="宋体"/>
                <w:color w:val="000000"/>
                <w:sz w:val="20"/>
                <w:szCs w:val="20"/>
                <w:lang w:val="zh-CN" w:eastAsia="zh-CN"/>
              </w:rPr>
            </w:r>
            <w:r/>
          </w:p>
          <w:p>
            <w:pPr>
              <w:pStyle w:val="897"/>
              <w:ind w:left="0" w:right="0" w:firstLine="0"/>
              <w:jc w:val="left"/>
              <w:widowControl/>
              <w:rPr>
                <w:rFonts w:hint="eastAsia" w:ascii="宋体" w:hAnsi="宋体" w:eastAsia="宋体" w:cs="宋体"/>
                <w:sz w:val="20"/>
                <w:szCs w:val="20"/>
              </w:rPr>
            </w:pPr>
            <w:r>
              <w:rPr>
                <w:rFonts w:hint="eastAsia" w:ascii="宋体" w:hAnsi="宋体" w:eastAsia="宋体" w:cs="宋体"/>
                <w:b/>
                <w:bCs/>
                <w:color w:val="000000"/>
                <w:sz w:val="20"/>
                <w:szCs w:val="20"/>
                <w:lang w:val="zh-CN" w:eastAsia="zh-CN"/>
              </w:rPr>
              <w:t xml:space="preserve">注：方案内容存在缺陷或不足是指以下任意</w:t>
            </w:r>
            <w:r>
              <w:rPr>
                <w:rFonts w:hint="eastAsia" w:ascii="宋体" w:hAnsi="宋体" w:eastAsia="宋体" w:cs="宋体"/>
                <w:b/>
                <w:bCs/>
                <w:color w:val="000000"/>
                <w:sz w:val="20"/>
                <w:szCs w:val="20"/>
              </w:rPr>
              <w:t xml:space="preserve">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rPr>
            </w:pPr>
            <w:r>
              <w:rPr>
                <w:rFonts w:hint="eastAsia" w:ascii="宋体" w:hAnsi="Arial" w:eastAsia="宋体" w:cs="Arial"/>
                <w:color w:val="000000"/>
                <w:sz w:val="20"/>
              </w:rPr>
              <w:t xml:space="preserve">5</w:t>
            </w:r>
            <w:r>
              <w:rPr>
                <w:rFonts w:hint="eastAsia"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color w:val="000000"/>
                <w:sz w:val="20"/>
                <w:szCs w:val="20"/>
              </w:rPr>
              <w:t xml:space="preserve">送检验服务</w:t>
            </w:r>
            <w:r>
              <w:rPr>
                <w:rFonts w:hint="eastAsia" w:ascii="宋体" w:hAnsi="宋体" w:eastAsia="宋体" w:cs="宋体"/>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针对本项目项目需求中的病区送检服务要求，提供详细明确的送检验服务方案</w:t>
            </w:r>
            <w:r>
              <w:rPr>
                <w:rFonts w:hint="eastAsia" w:ascii="宋体" w:hAnsi="宋体" w:eastAsia="宋体" w:cs="宋体"/>
                <w:color w:val="000000"/>
                <w:sz w:val="20"/>
                <w:szCs w:val="20"/>
                <w:lang w:val="zh-CN"/>
              </w:rPr>
              <w:t xml:space="preserve">【包含①</w:t>
            </w:r>
            <w:r>
              <w:rPr>
                <w:rFonts w:hint="eastAsia" w:ascii="宋体" w:hAnsi="宋体" w:eastAsia="宋体" w:cs="宋体"/>
                <w:color w:val="000000"/>
                <w:sz w:val="20"/>
                <w:szCs w:val="20"/>
              </w:rPr>
              <w:t xml:space="preserve">各类标本（体液、血液等）、会诊单、手术通知单、取报告单、检查申请单的预约、特殊药品及物资器材的申领</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rPr>
              <w:t xml:space="preserve">陪送病人做各项检查</w:t>
            </w:r>
            <w:r>
              <w:rPr>
                <w:rFonts w:hint="eastAsia" w:ascii="宋体" w:hAnsi="宋体" w:eastAsia="宋体" w:cs="宋体"/>
                <w:color w:val="000000"/>
                <w:sz w:val="20"/>
                <w:szCs w:val="20"/>
                <w:lang w:val="zh-CN"/>
              </w:rPr>
              <w:t xml:space="preserve">、③</w:t>
            </w:r>
            <w:r>
              <w:rPr>
                <w:rFonts w:hint="eastAsia" w:ascii="宋体" w:hAnsi="宋体" w:eastAsia="宋体" w:cs="宋体"/>
                <w:color w:val="000000"/>
                <w:sz w:val="20"/>
                <w:szCs w:val="20"/>
              </w:rPr>
              <w:t xml:space="preserve">协助病人院内转科、特殊治疗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rPr>
              <w:t xml:space="preserve">个方面】进行评价，</w:t>
            </w:r>
            <w:r>
              <w:rPr>
                <w:rFonts w:hint="eastAsia" w:ascii="宋体" w:hAnsi="宋体" w:eastAsia="宋体" w:cs="宋体"/>
                <w:color w:val="000000"/>
                <w:sz w:val="20"/>
                <w:szCs w:val="20"/>
              </w:rPr>
              <w:t xml:space="preserve">每提供一项内容得</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sz w:val="20"/>
                <w:szCs w:val="20"/>
              </w:rPr>
            </w:pPr>
            <w:r>
              <w:rPr>
                <w:rFonts w:hint="eastAsia" w:ascii="宋体" w:hAnsi="宋体" w:eastAsia="宋体" w:cs="宋体"/>
                <w:b/>
                <w:bCs/>
                <w:color w:val="000000"/>
                <w:sz w:val="20"/>
                <w:szCs w:val="20"/>
              </w:rPr>
              <w:t xml:space="preserve">注：方案内容存在缺陷或不足是指以下任意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6</w:t>
            </w:r>
            <w:r>
              <w:rPr>
                <w:rFonts w:hint="eastAsia"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电梯</w:t>
            </w:r>
            <w:r>
              <w:rPr>
                <w:rFonts w:hint="eastAsia" w:ascii="宋体" w:hAnsi="宋体" w:eastAsia="宋体" w:cs="宋体"/>
                <w:color w:val="000000"/>
                <w:sz w:val="20"/>
                <w:szCs w:val="20"/>
              </w:rPr>
            </w:r>
            <w:r/>
          </w:p>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服务</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针对本项目项目需求中的电梯服务要求，提供详细明确的电梯服务方案</w:t>
            </w:r>
            <w:r>
              <w:rPr>
                <w:rFonts w:hint="eastAsia" w:ascii="宋体" w:hAnsi="宋体" w:eastAsia="宋体" w:cs="宋体"/>
                <w:color w:val="000000"/>
                <w:sz w:val="20"/>
                <w:szCs w:val="20"/>
                <w:lang w:val="zh-CN"/>
              </w:rPr>
              <w:t xml:space="preserve">【包含①</w:t>
            </w:r>
            <w:r>
              <w:rPr>
                <w:rFonts w:hint="eastAsia" w:ascii="宋体" w:hAnsi="宋体" w:eastAsia="宋体" w:cs="宋体"/>
                <w:color w:val="000000"/>
                <w:sz w:val="20"/>
                <w:szCs w:val="20"/>
              </w:rPr>
              <w:t xml:space="preserve">安全</w:t>
            </w:r>
            <w:r>
              <w:rPr>
                <w:rFonts w:hint="eastAsia" w:ascii="宋体" w:hAnsi="宋体" w:eastAsia="宋体" w:cs="宋体"/>
                <w:color w:val="000000"/>
                <w:sz w:val="20"/>
                <w:szCs w:val="20"/>
                <w:lang w:val="en-US" w:eastAsia="zh-CN"/>
              </w:rPr>
              <w:t xml:space="preserve">性</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rPr>
              <w:t xml:space="preserve">规范</w:t>
            </w:r>
            <w:r>
              <w:rPr>
                <w:rFonts w:hint="eastAsia" w:ascii="宋体" w:hAnsi="宋体" w:eastAsia="宋体" w:cs="宋体"/>
                <w:color w:val="000000"/>
                <w:sz w:val="20"/>
                <w:szCs w:val="20"/>
                <w:lang w:val="en-US" w:eastAsia="zh-CN"/>
              </w:rPr>
              <w:t xml:space="preserve">性</w:t>
            </w:r>
            <w:r>
              <w:rPr>
                <w:rFonts w:hint="eastAsia" w:ascii="宋体" w:hAnsi="宋体" w:eastAsia="宋体" w:cs="宋体"/>
                <w:color w:val="000000"/>
                <w:sz w:val="20"/>
                <w:szCs w:val="20"/>
                <w:lang w:val="zh-CN"/>
              </w:rPr>
              <w:t xml:space="preserve">、③</w:t>
            </w:r>
            <w:r>
              <w:rPr>
                <w:rFonts w:hint="eastAsia" w:ascii="宋体" w:hAnsi="宋体" w:eastAsia="宋体" w:cs="宋体"/>
                <w:color w:val="000000"/>
                <w:sz w:val="20"/>
                <w:szCs w:val="20"/>
              </w:rPr>
              <w:t xml:space="preserve">礼貌</w:t>
            </w:r>
            <w:r>
              <w:rPr>
                <w:rFonts w:hint="eastAsia" w:ascii="宋体" w:hAnsi="宋体" w:eastAsia="宋体" w:cs="宋体"/>
                <w:color w:val="000000"/>
                <w:sz w:val="20"/>
                <w:szCs w:val="20"/>
                <w:lang w:val="en-US" w:eastAsia="zh-CN"/>
              </w:rPr>
              <w:t xml:space="preserve">性3</w:t>
            </w:r>
            <w:r>
              <w:rPr>
                <w:rFonts w:hint="eastAsia" w:ascii="宋体" w:hAnsi="宋体" w:eastAsia="宋体" w:cs="宋体"/>
                <w:color w:val="000000"/>
                <w:sz w:val="20"/>
                <w:szCs w:val="20"/>
                <w:lang w:val="zh-CN"/>
              </w:rPr>
              <w:t xml:space="preserve">个方面】进行评价，</w:t>
            </w:r>
            <w:r>
              <w:rPr>
                <w:rFonts w:hint="eastAsia" w:ascii="宋体" w:hAnsi="宋体" w:eastAsia="宋体" w:cs="宋体"/>
                <w:color w:val="000000"/>
                <w:sz w:val="20"/>
                <w:szCs w:val="20"/>
              </w:rPr>
              <w:t xml:space="preserve">每提供一项内容得</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rPr>
              <w:t xml:space="preserve">注：方案内容存在缺陷或不足是指以下任意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7</w:t>
            </w:r>
            <w:r>
              <w:rPr>
                <w:rFonts w:hint="eastAsia"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驻守</w:t>
            </w:r>
            <w:r>
              <w:rPr>
                <w:rFonts w:hint="eastAsia" w:ascii="宋体" w:hAnsi="宋体" w:eastAsia="宋体" w:cs="宋体"/>
                <w:color w:val="000000"/>
                <w:sz w:val="20"/>
                <w:szCs w:val="20"/>
                <w:highlight w:val="none"/>
              </w:rPr>
            </w:r>
            <w:r/>
          </w:p>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highlight w:val="none"/>
              </w:rPr>
              <w:t xml:space="preserve">服务</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针对本项目项目需求中的驻守服务要求，提供详细明确的驻守服务方案</w:t>
            </w:r>
            <w:r>
              <w:rPr>
                <w:rFonts w:hint="eastAsia" w:ascii="宋体" w:hAnsi="宋体" w:eastAsia="宋体" w:cs="宋体"/>
                <w:color w:val="000000"/>
                <w:sz w:val="20"/>
                <w:szCs w:val="20"/>
                <w:lang w:val="zh-CN"/>
              </w:rPr>
              <w:t xml:space="preserve">【包含①</w:t>
            </w:r>
            <w:r>
              <w:rPr>
                <w:rFonts w:hint="eastAsia" w:ascii="宋体" w:hAnsi="宋体" w:eastAsia="宋体" w:cs="宋体"/>
                <w:color w:val="000000"/>
                <w:sz w:val="20"/>
                <w:szCs w:val="20"/>
                <w:lang w:val="en-US" w:eastAsia="zh-CN"/>
              </w:rPr>
              <w:t xml:space="preserve">针对性</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rPr>
              <w:t xml:space="preserve">规范</w:t>
            </w:r>
            <w:r>
              <w:rPr>
                <w:rFonts w:hint="eastAsia" w:ascii="宋体" w:hAnsi="宋体" w:eastAsia="宋体" w:cs="宋体"/>
                <w:color w:val="000000"/>
                <w:sz w:val="20"/>
                <w:szCs w:val="20"/>
                <w:lang w:val="en-US" w:eastAsia="zh-CN"/>
              </w:rPr>
              <w:t xml:space="preserve">性2</w:t>
            </w:r>
            <w:r>
              <w:rPr>
                <w:rFonts w:hint="eastAsia" w:ascii="宋体" w:hAnsi="宋体" w:eastAsia="宋体" w:cs="宋体"/>
                <w:color w:val="000000"/>
                <w:sz w:val="20"/>
                <w:szCs w:val="20"/>
                <w:lang w:val="zh-CN"/>
              </w:rPr>
              <w:t xml:space="preserve">个方面】进行评价，</w:t>
            </w:r>
            <w:r>
              <w:rPr>
                <w:rFonts w:hint="eastAsia" w:ascii="宋体" w:hAnsi="宋体" w:eastAsia="宋体" w:cs="宋体"/>
                <w:color w:val="000000"/>
                <w:sz w:val="20"/>
                <w:szCs w:val="20"/>
              </w:rPr>
              <w:t xml:space="preserve">每提供一项内容得</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rPr>
              <w:t xml:space="preserve">注：方案内容存在缺陷或不足是指以下任意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8</w:t>
            </w:r>
            <w:r>
              <w:rPr>
                <w:rFonts w:hint="eastAsia"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临时突发事件应急预案</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投标人应根据本次的招标范围、内容，结合项目现场的运行情况及要求，充分识别危险源及可能发生的各类突发事件，编制适合本项目的危机预防和应急处理预案</w:t>
            </w: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包括①突发性天气（暴雨、台风、冰雪、洪涝灾害）处置；②医疗废物流失事件处置；③病人或家属意外滑倒处置；④运送过程中病人坠床事件处置；⑤突发公共卫生事件处置；⑥病人与物业人员发生纠纷事件处置）</w:t>
            </w:r>
            <w:r>
              <w:rPr>
                <w:rFonts w:hint="eastAsia" w:ascii="宋体" w:hAnsi="宋体" w:eastAsia="宋体" w:cs="宋体"/>
                <w:color w:val="000000"/>
                <w:sz w:val="20"/>
                <w:szCs w:val="20"/>
                <w:lang w:val="zh-CN"/>
              </w:rPr>
              <w:t xml:space="preserve">进行评价，</w:t>
            </w:r>
            <w:r>
              <w:rPr>
                <w:rFonts w:hint="eastAsia" w:ascii="宋体" w:hAnsi="宋体" w:eastAsia="宋体" w:cs="宋体"/>
                <w:color w:val="000000"/>
                <w:sz w:val="20"/>
                <w:szCs w:val="20"/>
              </w:rPr>
              <w:t xml:space="preserve">每提供一项得</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rPr>
                <w:rFonts w:hint="eastAsia" w:ascii="宋体" w:hAnsi="宋体" w:eastAsia="宋体" w:cs="宋体"/>
                <w:color w:val="000000"/>
                <w:sz w:val="20"/>
                <w:szCs w:val="20"/>
              </w:rPr>
            </w:pPr>
            <w:r>
              <w:rPr>
                <w:rFonts w:hint="eastAsia" w:ascii="宋体" w:hAnsi="宋体" w:eastAsia="宋体" w:cs="宋体"/>
                <w:b/>
                <w:bCs/>
                <w:color w:val="000000"/>
                <w:sz w:val="20"/>
                <w:szCs w:val="20"/>
                <w:lang w:val="zh-CN"/>
              </w:rPr>
              <w:t xml:space="preserve">注：应急预案内容存在缺陷或不足是指以下任意一种情形：应急预案内容不切合行业实际、不符合国家法规政策；或应急预案内容生搬硬造，与实际情况不符，存在偏差；或应急预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lang w:val="zh-CN"/>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9</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防止交叉感染的措施方案</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提供详细明确的防止医院交叉感染措施方案</w:t>
            </w: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包括①</w:t>
            </w:r>
            <w:r>
              <w:rPr>
                <w:rFonts w:hint="eastAsia" w:ascii="宋体" w:hAnsi="宋体" w:eastAsia="宋体" w:cs="宋体"/>
                <w:color w:val="000000"/>
                <w:sz w:val="20"/>
                <w:szCs w:val="20"/>
                <w:lang w:val="en-US" w:eastAsia="zh-CN"/>
              </w:rPr>
              <w:t xml:space="preserve">科学可行性</w:t>
            </w:r>
            <w:r>
              <w:rPr>
                <w:rFonts w:hint="eastAsia" w:ascii="宋体" w:hAnsi="宋体" w:eastAsia="宋体" w:cs="宋体"/>
                <w:color w:val="000000"/>
                <w:sz w:val="20"/>
                <w:szCs w:val="20"/>
              </w:rPr>
              <w:t xml:space="preserve">；②</w:t>
            </w:r>
            <w:r>
              <w:rPr>
                <w:rFonts w:hint="eastAsia" w:ascii="宋体" w:hAnsi="宋体" w:eastAsia="宋体" w:cs="宋体"/>
                <w:color w:val="000000"/>
                <w:sz w:val="20"/>
                <w:szCs w:val="20"/>
                <w:lang w:val="en-US" w:eastAsia="zh-CN"/>
              </w:rPr>
              <w:t xml:space="preserve">针对性</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lang w:val="zh-CN"/>
              </w:rPr>
              <w:t xml:space="preserve">进行评价，</w:t>
            </w:r>
            <w:r>
              <w:rPr>
                <w:rFonts w:hint="eastAsia" w:ascii="宋体" w:hAnsi="宋体" w:eastAsia="宋体" w:cs="宋体"/>
                <w:color w:val="000000"/>
                <w:sz w:val="20"/>
                <w:szCs w:val="20"/>
              </w:rPr>
              <w:t xml:space="preserve">每提供一项得</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lang w:val="zh-CN"/>
              </w:rPr>
              <w:t xml:space="preserve">注：</w:t>
            </w:r>
            <w:r>
              <w:rPr>
                <w:rFonts w:hint="eastAsia" w:ascii="宋体" w:hAnsi="宋体" w:eastAsia="宋体" w:cs="宋体"/>
                <w:b/>
                <w:bCs/>
                <w:color w:val="000000"/>
                <w:sz w:val="20"/>
                <w:szCs w:val="20"/>
                <w:lang w:val="en-US" w:eastAsia="zh-CN"/>
              </w:rPr>
              <w:t xml:space="preserve">方</w:t>
            </w:r>
            <w:r>
              <w:rPr>
                <w:rFonts w:hint="eastAsia" w:ascii="宋体" w:hAnsi="宋体" w:eastAsia="宋体" w:cs="宋体"/>
                <w:b/>
                <w:bCs/>
                <w:color w:val="000000"/>
                <w:sz w:val="20"/>
                <w:szCs w:val="20"/>
                <w:lang w:val="zh-CN"/>
              </w:rPr>
              <w:t xml:space="preserve">案内容存在缺陷或不足是指以下任意一种情形：</w:t>
            </w:r>
            <w:r>
              <w:rPr>
                <w:rFonts w:hint="eastAsia" w:ascii="宋体" w:hAnsi="宋体" w:eastAsia="宋体" w:cs="宋体"/>
                <w:b/>
                <w:bCs/>
                <w:color w:val="000000"/>
                <w:sz w:val="20"/>
                <w:szCs w:val="20"/>
                <w:lang w:val="en-US" w:eastAsia="zh-CN"/>
              </w:rPr>
              <w:t xml:space="preserve">方</w:t>
            </w:r>
            <w:r>
              <w:rPr>
                <w:rFonts w:hint="eastAsia" w:ascii="宋体" w:hAnsi="宋体" w:eastAsia="宋体" w:cs="宋体"/>
                <w:b/>
                <w:bCs/>
                <w:color w:val="000000"/>
                <w:sz w:val="20"/>
                <w:szCs w:val="20"/>
                <w:lang w:val="zh-CN"/>
              </w:rPr>
              <w:t xml:space="preserve">案内容不切合行业实际、不符合国家法规政策；或</w:t>
            </w:r>
            <w:r>
              <w:rPr>
                <w:rFonts w:hint="eastAsia" w:ascii="宋体" w:hAnsi="宋体" w:eastAsia="宋体" w:cs="宋体"/>
                <w:b/>
                <w:bCs/>
                <w:color w:val="000000"/>
                <w:sz w:val="20"/>
                <w:szCs w:val="20"/>
                <w:lang w:val="en-US" w:eastAsia="zh-CN"/>
              </w:rPr>
              <w:t xml:space="preserve">方</w:t>
            </w:r>
            <w:r>
              <w:rPr>
                <w:rFonts w:hint="eastAsia" w:ascii="宋体" w:hAnsi="宋体" w:eastAsia="宋体" w:cs="宋体"/>
                <w:b/>
                <w:bCs/>
                <w:color w:val="000000"/>
                <w:sz w:val="20"/>
                <w:szCs w:val="20"/>
                <w:lang w:val="zh-CN"/>
              </w:rPr>
              <w:t xml:space="preserve">案内容生搬硬造，与实际情况不符，存在偏差；或</w:t>
            </w:r>
            <w:r>
              <w:rPr>
                <w:rFonts w:hint="eastAsia" w:ascii="宋体" w:hAnsi="宋体" w:eastAsia="宋体" w:cs="宋体"/>
                <w:b/>
                <w:bCs/>
                <w:color w:val="000000"/>
                <w:sz w:val="20"/>
                <w:szCs w:val="20"/>
                <w:lang w:val="en-US" w:eastAsia="zh-CN"/>
              </w:rPr>
              <w:t xml:space="preserve">方</w:t>
            </w:r>
            <w:r>
              <w:rPr>
                <w:rFonts w:hint="eastAsia" w:ascii="宋体" w:hAnsi="宋体" w:eastAsia="宋体" w:cs="宋体"/>
                <w:b/>
                <w:bCs/>
                <w:color w:val="000000"/>
                <w:sz w:val="20"/>
                <w:szCs w:val="20"/>
                <w:lang w:val="zh-CN"/>
              </w:rPr>
              <w:t xml:space="preserve">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lang w:val="zh-CN"/>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10</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日常管理与考核奖惩方案</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lang w:val="zh-CN"/>
              </w:rPr>
            </w:pPr>
            <w:r>
              <w:rPr>
                <w:rFonts w:hint="eastAsia" w:ascii="宋体" w:hAnsi="宋体" w:eastAsia="宋体" w:cs="宋体"/>
                <w:color w:val="000000"/>
                <w:sz w:val="20"/>
                <w:szCs w:val="20"/>
                <w:lang w:val="en-US" w:eastAsia="zh-CN"/>
              </w:rPr>
              <w:t xml:space="preserve">提供</w:t>
            </w:r>
            <w:r>
              <w:rPr>
                <w:rFonts w:hint="eastAsia" w:ascii="宋体" w:hAnsi="宋体" w:eastAsia="宋体" w:cs="宋体"/>
                <w:color w:val="000000"/>
                <w:sz w:val="20"/>
                <w:szCs w:val="20"/>
              </w:rPr>
              <w:t xml:space="preserve">日常管理与考核奖惩方案</w:t>
            </w: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包括①内部管理框架；②管理制度</w:t>
            </w:r>
            <w:r>
              <w:rPr>
                <w:rFonts w:hint="eastAsia" w:ascii="宋体" w:hAnsi="宋体" w:eastAsia="宋体" w:cs="宋体"/>
                <w:color w:val="000000"/>
                <w:sz w:val="20"/>
                <w:szCs w:val="20"/>
                <w:lang w:val="en-US" w:eastAsia="zh-CN"/>
              </w:rPr>
              <w:t xml:space="preserve">及</w:t>
            </w:r>
            <w:r>
              <w:rPr>
                <w:rFonts w:hint="eastAsia" w:ascii="宋体" w:hAnsi="宋体" w:eastAsia="宋体" w:cs="宋体"/>
                <w:color w:val="000000"/>
                <w:sz w:val="20"/>
                <w:szCs w:val="20"/>
              </w:rPr>
              <w:t xml:space="preserve">质量控制制度；③</w:t>
            </w:r>
            <w:r>
              <w:rPr>
                <w:rFonts w:hint="eastAsia" w:ascii="宋体" w:hAnsi="宋体" w:eastAsia="宋体" w:cs="宋体"/>
                <w:color w:val="000000"/>
                <w:sz w:val="20"/>
                <w:szCs w:val="20"/>
                <w:lang w:val="en-US" w:eastAsia="zh-CN"/>
              </w:rPr>
              <w:t xml:space="preserve">人员</w:t>
            </w:r>
            <w:r>
              <w:rPr>
                <w:rFonts w:hint="eastAsia" w:ascii="宋体" w:hAnsi="宋体" w:eastAsia="宋体" w:cs="宋体"/>
                <w:color w:val="000000"/>
                <w:sz w:val="20"/>
                <w:szCs w:val="20"/>
              </w:rPr>
              <w:t xml:space="preserve">培训；④考核标准</w:t>
            </w:r>
            <w:r>
              <w:rPr>
                <w:rFonts w:hint="eastAsia" w:ascii="宋体" w:hAnsi="宋体" w:eastAsia="宋体" w:cs="宋体"/>
                <w:color w:val="000000"/>
                <w:sz w:val="20"/>
                <w:szCs w:val="20"/>
                <w:lang w:val="en-US" w:eastAsia="zh-CN"/>
              </w:rPr>
              <w:t xml:space="preserve">及</w:t>
            </w:r>
            <w:r>
              <w:rPr>
                <w:rFonts w:hint="eastAsia" w:ascii="宋体" w:hAnsi="宋体" w:eastAsia="宋体" w:cs="宋体"/>
                <w:color w:val="000000"/>
                <w:sz w:val="20"/>
                <w:szCs w:val="20"/>
              </w:rPr>
              <w:t xml:space="preserve">奖惩方法）</w:t>
            </w:r>
            <w:r>
              <w:rPr>
                <w:rFonts w:hint="eastAsia" w:ascii="宋体" w:hAnsi="宋体" w:eastAsia="宋体" w:cs="宋体"/>
                <w:color w:val="000000"/>
                <w:sz w:val="20"/>
                <w:szCs w:val="20"/>
                <w:lang w:val="zh-CN"/>
              </w:rPr>
              <w:t xml:space="preserve">进行评价，</w:t>
            </w:r>
            <w:r>
              <w:rPr>
                <w:rFonts w:hint="eastAsia" w:ascii="宋体" w:hAnsi="宋体" w:eastAsia="宋体" w:cs="宋体"/>
                <w:color w:val="000000"/>
                <w:sz w:val="20"/>
                <w:szCs w:val="20"/>
              </w:rPr>
              <w:t xml:space="preserve">每提供一项得</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lang w:val="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lang w:val="zh-CN"/>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4</w:t>
            </w:r>
            <w:r>
              <w:rPr>
                <w:rFonts w:hint="eastAsia"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11</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人员配置方案</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lang w:val="zh-CN"/>
              </w:rPr>
            </w:pPr>
            <w:r>
              <w:rPr>
                <w:rFonts w:hint="eastAsia" w:ascii="宋体" w:hAnsi="宋体" w:eastAsia="宋体" w:cs="宋体"/>
                <w:color w:val="000000"/>
                <w:sz w:val="20"/>
                <w:szCs w:val="20"/>
                <w:lang w:val="en-US" w:eastAsia="zh-CN"/>
              </w:rPr>
              <w:t xml:space="preserve">提供拟派</w:t>
            </w:r>
            <w:r>
              <w:rPr>
                <w:rFonts w:hint="eastAsia" w:ascii="宋体" w:hAnsi="宋体" w:eastAsia="宋体" w:cs="宋体"/>
                <w:color w:val="000000"/>
                <w:sz w:val="20"/>
                <w:szCs w:val="20"/>
              </w:rPr>
              <w:t xml:space="preserve">人员配置方案</w:t>
            </w: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包括①人员配置安排明细表；②专业性技能；③</w:t>
            </w:r>
            <w:r>
              <w:rPr>
                <w:rFonts w:hint="eastAsia" w:ascii="宋体" w:hAnsi="宋体" w:eastAsia="宋体" w:cs="宋体"/>
                <w:color w:val="000000"/>
                <w:sz w:val="20"/>
                <w:szCs w:val="20"/>
                <w:lang w:val="en-US" w:eastAsia="zh-CN"/>
              </w:rPr>
              <w:t xml:space="preserve">人</w:t>
            </w:r>
            <w:r>
              <w:rPr>
                <w:rFonts w:hint="eastAsia" w:ascii="宋体" w:hAnsi="宋体" w:eastAsia="宋体" w:cs="宋体"/>
                <w:color w:val="000000"/>
                <w:sz w:val="20"/>
                <w:szCs w:val="20"/>
              </w:rPr>
              <w:t xml:space="preserve">工作经验）</w:t>
            </w:r>
            <w:r>
              <w:rPr>
                <w:rFonts w:hint="eastAsia" w:ascii="宋体" w:hAnsi="宋体" w:eastAsia="宋体" w:cs="宋体"/>
                <w:color w:val="000000"/>
                <w:sz w:val="20"/>
                <w:szCs w:val="20"/>
                <w:lang w:val="zh-CN"/>
              </w:rPr>
              <w:t xml:space="preserve">进行评价，</w:t>
            </w:r>
            <w:r>
              <w:rPr>
                <w:rFonts w:hint="eastAsia" w:ascii="宋体" w:hAnsi="宋体" w:eastAsia="宋体" w:cs="宋体"/>
                <w:color w:val="000000"/>
                <w:sz w:val="20"/>
                <w:szCs w:val="20"/>
              </w:rPr>
              <w:t xml:space="preserve">每提供一项得</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lang w:val="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lang w:val="zh-CN"/>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6</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rHeight w:val="2025"/>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12</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配套延伸服务</w:t>
            </w:r>
            <w:r>
              <w:rPr>
                <w:rFonts w:hint="eastAsia" w:ascii="宋体" w:hAnsi="宋体" w:eastAsia="宋体" w:cs="宋体"/>
                <w:color w:val="000000"/>
                <w:sz w:val="20"/>
                <w:szCs w:val="20"/>
                <w:highlight w:val="none"/>
                <w:lang w:val="en-US" w:eastAsia="zh-CN"/>
              </w:rPr>
            </w:r>
            <w:r/>
          </w:p>
          <w:p>
            <w:pPr>
              <w:pStyle w:val="897"/>
              <w:ind w:left="0" w:right="0" w:firstLine="0"/>
              <w:jc w:val="center"/>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方案</w:t>
            </w:r>
            <w:r>
              <w:rPr>
                <w:rFonts w:ascii="宋体" w:hAnsi="宋体" w:eastAsia="宋体" w:cs="宋体"/>
                <w:color w:val="000000"/>
                <w:sz w:val="20"/>
                <w:szCs w:val="20"/>
                <w:highlight w:val="none"/>
                <w:lang w:val="en-US" w:eastAsia="zh-CN"/>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en-US" w:eastAsia="zh-CN"/>
              </w:rPr>
              <w:t xml:space="preserve">投标人根据采购人需求提供各种延伸业务的服务（主要包括业务范围扩展、‌人员专业化培训、‌引进先进设备和技术、‌优化工作流程和管理、助力人文医院建设无偿配合院内慰问关怀活动、无偿提供便民延伸配套服务优化就医体验等方面）进行评价，</w:t>
            </w:r>
            <w:r>
              <w:rPr>
                <w:rFonts w:hint="eastAsia" w:ascii="宋体" w:hAnsi="宋体" w:eastAsia="宋体" w:cs="宋体"/>
                <w:color w:val="000000"/>
                <w:sz w:val="20"/>
                <w:szCs w:val="20"/>
                <w:highlight w:val="none"/>
              </w:rPr>
              <w:t xml:space="preserve">每提供一项得</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rPr>
              <w:t xml:space="preserve">分，最多得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val="zh-CN"/>
              </w:rPr>
              <w:t xml:space="preserve">上述</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val="zh-CN"/>
              </w:rPr>
              <w:t xml:space="preserve">方面内容中每缺少一项内容扣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rPr>
              <w:t xml:space="preserve">分，每有一处内容存在缺陷或不足的扣</w:t>
            </w:r>
            <w:r>
              <w:rPr>
                <w:rFonts w:hint="eastAsia" w:ascii="宋体" w:hAnsi="宋体" w:eastAsia="宋体" w:cs="宋体"/>
                <w:color w:val="000000"/>
                <w:sz w:val="20"/>
                <w:szCs w:val="20"/>
                <w:highlight w:val="none"/>
              </w:rPr>
              <w:t xml:space="preserve">0.5</w:t>
            </w:r>
            <w:r>
              <w:rPr>
                <w:rFonts w:hint="eastAsia" w:ascii="宋体" w:hAnsi="宋体" w:eastAsia="宋体" w:cs="宋体"/>
                <w:color w:val="000000"/>
                <w:sz w:val="20"/>
                <w:szCs w:val="20"/>
                <w:highlight w:val="none"/>
                <w:lang w:val="zh-CN"/>
              </w:rPr>
              <w:t xml:space="preserve">分，扣完为止。</w:t>
            </w:r>
            <w:r>
              <w:rPr>
                <w:rFonts w:hint="eastAsia" w:ascii="宋体" w:hAnsi="宋体" w:eastAsia="宋体" w:cs="宋体"/>
                <w:color w:val="000000"/>
                <w:sz w:val="20"/>
                <w:szCs w:val="20"/>
                <w:highlight w:val="none"/>
                <w:lang w:val="zh-CN"/>
              </w:rPr>
            </w:r>
            <w:r/>
          </w:p>
          <w:p>
            <w:pPr>
              <w:pStyle w:val="897"/>
              <w:ind w:left="0" w:right="0" w:firstLine="0"/>
              <w:jc w:val="left"/>
              <w:widowControl/>
              <w:rPr>
                <w:rFonts w:ascii="宋体" w:hAnsi="宋体" w:eastAsia="宋体" w:cs="宋体"/>
                <w:color w:val="000000"/>
                <w:sz w:val="20"/>
                <w:szCs w:val="20"/>
                <w:highlight w:val="none"/>
                <w:lang w:val="en-US" w:eastAsia="zh-CN"/>
              </w:rPr>
            </w:pPr>
            <w:r>
              <w:rPr>
                <w:rFonts w:hint="eastAsia" w:ascii="宋体" w:hAnsi="宋体" w:eastAsia="宋体" w:cs="宋体"/>
                <w:b/>
                <w:bCs/>
                <w:color w:val="000000"/>
                <w:sz w:val="20"/>
                <w:szCs w:val="20"/>
                <w:highlight w:val="none"/>
                <w:lang w:val="zh-CN"/>
              </w:rPr>
              <w:t xml:space="preserve">注：方案内容存在缺陷或不足是指以下任意一种情形：</w:t>
            </w:r>
            <w:r>
              <w:rPr>
                <w:rFonts w:hint="eastAsia" w:ascii="宋体" w:hAnsi="宋体" w:eastAsia="宋体" w:cs="宋体"/>
                <w:b/>
                <w:bCs/>
                <w:color w:val="000000"/>
                <w:sz w:val="20"/>
                <w:szCs w:val="20"/>
                <w:highlight w:val="none"/>
                <w:lang w:val="en-US" w:eastAsia="zh-CN"/>
              </w:rPr>
              <w:t xml:space="preserve">没</w:t>
            </w:r>
            <w:r>
              <w:rPr>
                <w:rFonts w:hint="eastAsia" w:ascii="宋体" w:hAnsi="宋体" w:eastAsia="宋体" w:cs="宋体"/>
                <w:b/>
                <w:bCs/>
                <w:color w:val="000000"/>
                <w:sz w:val="20"/>
                <w:szCs w:val="20"/>
                <w:highlight w:val="none"/>
                <w:lang w:val="zh-CN"/>
              </w:rPr>
              <w:t xml:space="preserve">有明确服务内容</w:t>
            </w:r>
            <w:r>
              <w:rPr>
                <w:rFonts w:hint="eastAsia" w:ascii="宋体" w:hAnsi="宋体" w:eastAsia="宋体" w:cs="宋体"/>
                <w:b/>
                <w:bCs/>
                <w:color w:val="000000"/>
                <w:sz w:val="20"/>
                <w:szCs w:val="20"/>
                <w:highlight w:val="none"/>
                <w:lang w:val="en-US" w:eastAsia="zh-CN"/>
              </w:rPr>
              <w:t xml:space="preserve">或没</w:t>
            </w:r>
            <w:r>
              <w:rPr>
                <w:rFonts w:hint="eastAsia" w:ascii="宋体" w:hAnsi="宋体" w:eastAsia="宋体" w:cs="宋体"/>
                <w:b/>
                <w:bCs/>
                <w:color w:val="000000"/>
                <w:sz w:val="20"/>
                <w:szCs w:val="20"/>
                <w:highlight w:val="none"/>
                <w:lang w:val="zh-CN"/>
              </w:rPr>
              <w:t xml:space="preserve">有具体量化指标</w:t>
            </w:r>
            <w:r>
              <w:rPr>
                <w:rFonts w:hint="eastAsia" w:ascii="宋体" w:hAnsi="宋体" w:eastAsia="宋体" w:cs="宋体"/>
                <w:b/>
                <w:bCs/>
                <w:color w:val="000000"/>
                <w:sz w:val="20"/>
                <w:szCs w:val="20"/>
                <w:highlight w:val="none"/>
                <w:lang w:val="en-US" w:eastAsia="zh-CN"/>
              </w:rPr>
              <w:t xml:space="preserve">或没</w:t>
            </w:r>
            <w:r>
              <w:rPr>
                <w:rFonts w:hint="eastAsia" w:ascii="宋体" w:hAnsi="宋体" w:eastAsia="宋体" w:cs="宋体"/>
                <w:b/>
                <w:bCs/>
                <w:color w:val="000000"/>
                <w:sz w:val="20"/>
                <w:szCs w:val="20"/>
                <w:highlight w:val="none"/>
                <w:lang w:val="zh-CN"/>
              </w:rPr>
              <w:t xml:space="preserve">有可行性保障措施。</w:t>
            </w:r>
            <w:r>
              <w:rPr>
                <w:rFonts w:ascii="宋体" w:hAnsi="宋体" w:eastAsia="宋体" w:cs="宋体"/>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0</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主观</w:t>
            </w:r>
            <w:r>
              <w:rPr>
                <w:rFonts w:hint="eastAsia" w:ascii="宋体" w:hAnsi="宋体" w:eastAsia="宋体" w:cs="宋体"/>
                <w:color w:val="000000"/>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13</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yellow"/>
              </w:rPr>
            </w:pPr>
            <w:r>
              <w:rPr>
                <w:rFonts w:hint="eastAsia" w:ascii="宋体" w:hAnsi="宋体" w:eastAsia="宋体" w:cs="宋体"/>
                <w:color w:val="000000"/>
                <w:sz w:val="20"/>
                <w:szCs w:val="20"/>
                <w:highlight w:val="none"/>
              </w:rPr>
              <w:t xml:space="preserve">信息化管理平台</w:t>
            </w:r>
            <w:r>
              <w:rPr>
                <w:rFonts w:hint="eastAsia" w:ascii="宋体" w:hAnsi="宋体" w:eastAsia="宋体" w:cs="宋体"/>
                <w:color w:val="000000"/>
                <w:sz w:val="20"/>
                <w:szCs w:val="20"/>
                <w:highlight w:val="yellow"/>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（1）保洁服务管理信息系统（4分）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①能够使用移动终端（app或微信小程序）完成保洁质量检查，上传检查照片，对发现问题进行整改闭环的，得1.5分；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②对检查结果（检查照片）支持评价，得0.5分；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③能够对专项保洁任务制定固定周期保洁计划及管理措施的，得0.5分；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能够对专项保洁任务进行临时派单并实时跟踪评价管理的，得0.5分。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④能够提供完成、未完成任务统计信息</w:t>
            </w:r>
            <w:r>
              <w:rPr>
                <w:rFonts w:ascii="宋体" w:hAnsi="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⑤能够实时展示各类任务状态、任务完成情况等统计等内容的，得0.5分。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（2）运送服务管理系统（4分）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①具备医护人员自主在线下单系统（pc、pda、app或微信小程序）的，得0.5分；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支持对接医院HIS系统，自动实时获取患者检查和标本数据，生成运送工单，得0.5分。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②能够追踪员工运送工作状态的，得0.5分；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ascii="宋体" w:hAnsi="宋体" w:cs="宋体"/>
                <w:color w:val="000000"/>
                <w:sz w:val="20"/>
                <w:szCs w:val="20"/>
                <w:lang w:eastAsia="zh-CN"/>
              </w:rPr>
              <w:t xml:space="preserve">可以查看每个运送单消耗的时长</w:t>
            </w:r>
            <w:r>
              <w:rPr>
                <w:rFonts w:hint="eastAsia" w:ascii="宋体" w:hAnsi="宋体" w:eastAsia="宋体" w:cs="宋体"/>
                <w:color w:val="000000"/>
                <w:sz w:val="20"/>
                <w:szCs w:val="20"/>
                <w:lang w:val="en-US" w:eastAsia="zh-CN"/>
              </w:rPr>
              <w:t xml:space="preserve">，得0.5分。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③能够记录运送任务的需求创建时间、调度派单时间、员工接单时间、到达需求科室时间、到达目的科室时间、任务完成时间的得0.5分。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④系统支持多种派单方式，如员工抢单、系统自动派单、人工手动派单等派单功能的，得0.5分。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⑤具备标本（药品）登记及运送记录查询，反映标本和药品运送的时间、地点、人员信息的，得0.5分。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⑥能够实时展示当前任务进度，展示员工忙闲状态、动态展示任务完成数量和及时性等指标的，得 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eastAsia="zh-CN"/>
              </w:rPr>
              <w:t xml:space="preserve">医疗废物收集管理</w:t>
            </w:r>
            <w:r>
              <w:rPr>
                <w:rFonts w:hint="eastAsia" w:ascii="宋体" w:hAnsi="宋体" w:eastAsia="宋体" w:cs="宋体"/>
                <w:color w:val="000000"/>
                <w:sz w:val="20"/>
                <w:szCs w:val="20"/>
                <w:lang w:val="en-US" w:eastAsia="zh-CN"/>
              </w:rPr>
              <w:t xml:space="preserve">系统（2分）</w:t>
            </w:r>
            <w:r>
              <w:rPr>
                <w:rFonts w:hint="eastAsia" w:ascii="宋体" w:hAnsi="宋体" w:eastAsia="宋体" w:cs="宋体"/>
                <w:color w:val="000000"/>
                <w:sz w:val="20"/>
                <w:szCs w:val="20"/>
                <w:lang w:val="en-US" w:eastAsia="zh-CN"/>
              </w:rPr>
            </w:r>
            <w:r/>
          </w:p>
          <w:p>
            <w:pPr>
              <w:pStyle w:val="897"/>
              <w:ind w:left="0" w:right="0" w:firstLine="0"/>
              <w:jc w:val="left"/>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①能够对接上级卫生主管部门监管平台得1分。</w:t>
            </w:r>
            <w:r>
              <w:rPr>
                <w:rFonts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lang w:val="en-US" w:eastAsia="zh-CN"/>
              </w:rPr>
              <w:t xml:space="preserve">②全流程追溯功能(每袋医废生成唯一电子标签，包含种类、重量、时间、责任人等信息实时传至上级监管平台），能进行数据分析形成报告，系统界面支持PC端、移动端等多终端访问，得1分。</w:t>
            </w:r>
            <w:r>
              <w:rPr>
                <w:rFonts w:hint="eastAsia" w:ascii="宋体" w:hAnsi="宋体" w:eastAsia="宋体" w:cs="宋体"/>
                <w:color w:val="000000"/>
                <w:sz w:val="20"/>
                <w:szCs w:val="20"/>
                <w:highlight w:val="none"/>
              </w:rPr>
            </w:r>
            <w:r/>
          </w:p>
          <w:p>
            <w:pPr>
              <w:pStyle w:val="897"/>
              <w:ind w:left="0" w:right="0" w:firstLine="0"/>
              <w:jc w:val="left"/>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服务评价管理系统</w:t>
            </w:r>
            <w:r>
              <w:rPr>
                <w:rFonts w:hint="eastAsia" w:ascii="宋体" w:hAnsi="宋体" w:eastAsia="宋体" w:cs="宋体"/>
                <w:color w:val="000000"/>
                <w:sz w:val="20"/>
                <w:szCs w:val="20"/>
                <w:lang w:val="en-US" w:eastAsia="zh-CN"/>
              </w:rPr>
              <w:t xml:space="preserve">（2分）</w:t>
            </w:r>
            <w:r>
              <w:rPr>
                <w:rFonts w:ascii="宋体" w:hAnsi="宋体" w:eastAsia="宋体" w:cs="宋体"/>
                <w:color w:val="000000"/>
                <w:sz w:val="20"/>
                <w:szCs w:val="20"/>
                <w:highlight w:val="none"/>
                <w:lang w:val="en-US" w:eastAsia="zh-CN"/>
              </w:rPr>
            </w:r>
            <w:r/>
          </w:p>
          <w:p>
            <w:pPr>
              <w:pStyle w:val="897"/>
              <w:ind w:left="0" w:right="0" w:firstLine="0"/>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能够实时接收统计被服务对象的评价，</w:t>
            </w:r>
            <w:r>
              <w:rPr>
                <w:rFonts w:hint="eastAsia" w:ascii="宋体" w:hAnsi="宋体" w:eastAsia="宋体" w:cs="宋体"/>
                <w:color w:val="000000"/>
                <w:sz w:val="20"/>
                <w:szCs w:val="20"/>
                <w:lang w:val="en-US" w:eastAsia="zh-CN"/>
              </w:rPr>
              <w:t xml:space="preserve">实现患者或病区工作人员及采购人员通过扫码提交语音或文字、图片等建议并得到反馈的功能，得2分。</w:t>
            </w:r>
            <w:r>
              <w:rPr>
                <w:rFonts w:hint="eastAsia" w:ascii="宋体" w:hAnsi="宋体" w:eastAsia="宋体" w:cs="宋体"/>
                <w:color w:val="000000"/>
                <w:sz w:val="20"/>
                <w:szCs w:val="20"/>
                <w:highlight w:val="none"/>
              </w:rPr>
            </w:r>
            <w:r/>
          </w:p>
          <w:p>
            <w:pPr>
              <w:pStyle w:val="897"/>
              <w:ind w:left="0" w:right="0" w:firstLine="0"/>
              <w:jc w:val="left"/>
              <w:widowControl/>
              <w:rPr>
                <w:rFonts w:hint="eastAsia" w:ascii="宋体" w:hAnsi="宋体" w:eastAsia="宋体" w:cs="宋体"/>
                <w:color w:val="000000"/>
                <w:sz w:val="20"/>
                <w:szCs w:val="20"/>
                <w:highlight w:val="yellow"/>
              </w:rPr>
            </w:pPr>
            <w:r>
              <w:rPr>
                <w:rFonts w:hint="eastAsia" w:ascii="宋体" w:hAnsi="宋体" w:eastAsia="宋体" w:cs="宋体"/>
                <w:b/>
                <w:bCs/>
                <w:color w:val="000000"/>
                <w:sz w:val="20"/>
                <w:szCs w:val="20"/>
                <w:highlight w:val="none"/>
              </w:rPr>
              <w:t xml:space="preserve">注：投标人须</w:t>
            </w:r>
            <w:r>
              <w:rPr>
                <w:rFonts w:hint="eastAsia" w:ascii="宋体" w:hAnsi="宋体" w:eastAsia="宋体" w:cs="宋体"/>
                <w:b/>
                <w:bCs/>
                <w:color w:val="000000"/>
                <w:sz w:val="20"/>
                <w:szCs w:val="20"/>
                <w:highlight w:val="none"/>
                <w:lang w:val="en-US" w:eastAsia="zh-CN"/>
              </w:rPr>
              <w:t xml:space="preserve">针对以上</w:t>
            </w:r>
            <w:r>
              <w:rPr>
                <w:rFonts w:hint="eastAsia" w:ascii="宋体" w:hAnsi="宋体" w:eastAsia="宋体" w:cs="宋体"/>
                <w:b/>
                <w:bCs/>
                <w:color w:val="000000"/>
                <w:sz w:val="20"/>
                <w:szCs w:val="20"/>
                <w:highlight w:val="none"/>
              </w:rPr>
              <w:t xml:space="preserve">进行系统演示，演示方式为视频录制，视频时间控制在15分钟内（超过15分钟的，仅根据视频前15分钟所演示功能评分），</w:t>
            </w:r>
            <w:r>
              <w:rPr>
                <w:rFonts w:hint="eastAsia" w:ascii="宋体" w:hAnsi="宋体" w:eastAsia="宋体" w:cs="宋体"/>
                <w:b/>
                <w:bCs/>
                <w:color w:val="000000"/>
                <w:sz w:val="20"/>
                <w:szCs w:val="20"/>
                <w:highlight w:val="none"/>
                <w:lang w:val="en-US" w:eastAsia="zh-CN"/>
              </w:rPr>
              <w:t xml:space="preserve">单个视频最大50M，最多6个，总计300M</w:t>
            </w:r>
            <w:r>
              <w:rPr>
                <w:rFonts w:hint="eastAsia" w:ascii="宋体" w:hAnsi="宋体" w:eastAsia="宋体" w:cs="宋体"/>
                <w:b/>
                <w:bCs/>
                <w:color w:val="000000"/>
                <w:sz w:val="20"/>
                <w:szCs w:val="20"/>
                <w:highlight w:val="none"/>
              </w:rPr>
              <w:t xml:space="preserve">（视频文件直接上传至系统</w:t>
            </w:r>
            <w:r>
              <w:rPr>
                <w:rFonts w:hint="eastAsia" w:ascii="宋体" w:hAnsi="宋体" w:eastAsia="宋体" w:cs="宋体"/>
                <w:b/>
                <w:bCs/>
                <w:color w:val="000000"/>
                <w:sz w:val="20"/>
                <w:szCs w:val="20"/>
                <w:highlight w:val="none"/>
              </w:rPr>
              <w:t xml:space="preserve">）。</w:t>
            </w:r>
            <w:r>
              <w:rPr>
                <w:rFonts w:hint="eastAsia" w:ascii="宋体" w:hAnsi="宋体" w:eastAsia="宋体" w:cs="宋体"/>
                <w:b/>
                <w:bCs/>
                <w:color w:val="000000"/>
                <w:sz w:val="20"/>
                <w:szCs w:val="20"/>
                <w:highlight w:val="none"/>
                <w:lang w:val="en-US" w:eastAsia="zh-CN"/>
              </w:rPr>
              <w:t xml:space="preserve">本项所列功能的演示视频须全部响应并完整覆盖，未全部涵盖、仅部分满足、未能完整体现功能的该项均</w:t>
            </w:r>
            <w:r>
              <w:rPr>
                <w:rFonts w:hint="eastAsia" w:ascii="宋体" w:hAnsi="宋体" w:eastAsia="宋体" w:cs="宋体"/>
                <w:b/>
                <w:bCs/>
                <w:color w:val="000000"/>
                <w:sz w:val="20"/>
                <w:szCs w:val="20"/>
                <w:highlight w:val="none"/>
              </w:rPr>
              <w:t xml:space="preserve">不得分。</w:t>
            </w:r>
            <w:r>
              <w:rPr>
                <w:rFonts w:hint="eastAsia" w:ascii="宋体" w:hAnsi="宋体" w:eastAsia="宋体" w:cs="宋体"/>
                <w:color w:val="000000"/>
                <w:sz w:val="20"/>
                <w:szCs w:val="20"/>
                <w:highlight w:val="yellow"/>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12</w:t>
            </w:r>
            <w:r>
              <w:rPr>
                <w:rFonts w:ascii="宋体" w:hAnsi="宋体" w:eastAsia="宋体" w:cs="宋体"/>
                <w:color w:val="000000"/>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0</w:t>
            </w:r>
            <w:r>
              <w:rPr>
                <w:rFonts w:hint="eastAsia" w:ascii="宋体" w:hAnsi="宋体" w:eastAsia="宋体" w:cs="宋体"/>
                <w:color w:val="000000"/>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val="en-US" w:eastAsia="zh-CN"/>
              </w:rPr>
              <w:t xml:space="preserve">客</w:t>
            </w:r>
            <w:r>
              <w:rPr>
                <w:rFonts w:hint="eastAsia" w:ascii="宋体" w:hAnsi="宋体" w:eastAsia="宋体" w:cs="宋体"/>
                <w:color w:val="000000"/>
                <w:sz w:val="20"/>
                <w:szCs w:val="20"/>
              </w:rPr>
              <w:t xml:space="preserve">观</w:t>
            </w:r>
            <w:r>
              <w:rPr>
                <w:rFonts w:hint="eastAsia" w:ascii="宋体" w:hAnsi="宋体" w:eastAsia="宋体" w:cs="宋体"/>
                <w:color w:val="000000"/>
                <w:sz w:val="20"/>
                <w:szCs w:val="20"/>
              </w:rPr>
            </w:r>
            <w:r/>
          </w:p>
        </w:tc>
      </w:tr>
      <w:tr>
        <w:trPr>
          <w:trHeight w:val="1438"/>
        </w:trPr>
        <w:tc>
          <w:tcPr>
            <w:tcBorders>
              <w:top w:val="single" w:color="000000" w:sz="8" w:space="0"/>
              <w:left w:val="single" w:color="000000" w:sz="8" w:space="0"/>
              <w:bottom w:val="single" w:color="000000" w:sz="4"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14</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4"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拟派</w:t>
            </w:r>
            <w:r>
              <w:rPr>
                <w:rFonts w:hint="eastAsia" w:ascii="宋体" w:hAnsi="宋体" w:eastAsia="宋体" w:cs="宋体"/>
                <w:color w:val="000000"/>
                <w:sz w:val="20"/>
                <w:szCs w:val="20"/>
                <w:lang w:eastAsia="zh-CN"/>
              </w:rPr>
              <w:t xml:space="preserve">项目经理</w:t>
            </w:r>
            <w:r>
              <w:rPr>
                <w:rFonts w:hint="eastAsia" w:ascii="宋体" w:hAnsi="宋体" w:eastAsia="宋体" w:cs="宋体"/>
                <w:color w:val="000000"/>
                <w:sz w:val="20"/>
                <w:szCs w:val="20"/>
              </w:rPr>
              <w:t xml:space="preserve">答辩</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4" w:space="0"/>
              <w:right w:val="single" w:color="000000" w:sz="8" w:space="0"/>
            </w:tcBorders>
            <w:tcW w:w="3667" w:type="dxa"/>
            <w:vAlign w:val="center"/>
            <w:textDirection w:val="lrTb"/>
            <w:noWrap w:val="false"/>
          </w:tcPr>
          <w:p>
            <w:pPr>
              <w:pStyle w:val="924"/>
              <w:rPr>
                <w:rFonts w:hint="eastAsia" w:ascii="宋体" w:hAnsi="宋体" w:eastAsia="宋体" w:cs="宋体"/>
                <w:bCs w:val="0"/>
                <w:color w:val="000000"/>
                <w:sz w:val="21"/>
                <w:szCs w:val="21"/>
                <w:highlight w:val="none"/>
                <w:lang w:val="en-US" w:eastAsia="zh-CN" w:bidi="ar"/>
              </w:rPr>
            </w:pPr>
            <w:r>
              <w:rPr>
                <w:rFonts w:hint="eastAsia" w:ascii="宋体" w:hAnsi="宋体" w:eastAsia="宋体" w:cs="宋体"/>
                <w:color w:val="000000"/>
                <w:sz w:val="20"/>
                <w:szCs w:val="20"/>
              </w:rPr>
              <w:t xml:space="preserve">投标人拟派本招标项目的</w:t>
            </w:r>
            <w:r>
              <w:rPr>
                <w:rFonts w:hint="eastAsia" w:ascii="宋体" w:hAnsi="宋体" w:eastAsia="宋体" w:cs="宋体"/>
                <w:color w:val="000000"/>
                <w:sz w:val="20"/>
                <w:szCs w:val="20"/>
                <w:lang w:eastAsia="zh-CN"/>
              </w:rPr>
              <w:t xml:space="preserve">项目经理</w:t>
            </w:r>
            <w:r>
              <w:rPr>
                <w:rFonts w:hint="eastAsia" w:ascii="宋体" w:hAnsi="宋体" w:eastAsia="宋体" w:cs="宋体"/>
                <w:color w:val="000000"/>
                <w:sz w:val="20"/>
                <w:szCs w:val="20"/>
              </w:rPr>
              <w:t xml:space="preserve">（必须是专职，中标后不得兼任其他单位工作，必须在本项目进行现场管理）进行现场答辩，根据本项目实际情况回答问题，由评委综合评价</w:t>
            </w:r>
            <w:r>
              <w:rPr>
                <w:rFonts w:hint="eastAsia" w:ascii="宋体" w:hAnsi="宋体" w:eastAsia="宋体" w:cs="宋体"/>
                <w:color w:val="000000"/>
                <w:sz w:val="20"/>
                <w:szCs w:val="20"/>
                <w:lang w:eastAsia="zh-CN"/>
              </w:rPr>
              <w:t xml:space="preserve">项目经理</w:t>
            </w:r>
            <w:r>
              <w:rPr>
                <w:rFonts w:hint="eastAsia" w:ascii="宋体" w:hAnsi="宋体" w:eastAsia="宋体" w:cs="宋体"/>
                <w:color w:val="000000"/>
                <w:sz w:val="20"/>
                <w:szCs w:val="20"/>
              </w:rPr>
              <w:t xml:space="preserve">沟通能力、专业胜任能力等综合</w:t>
            </w:r>
            <w:r>
              <w:rPr>
                <w:rFonts w:hint="eastAsia" w:ascii="宋体" w:hAnsi="宋体" w:eastAsia="宋体" w:cs="宋体"/>
                <w:color w:val="000000"/>
                <w:sz w:val="20"/>
                <w:szCs w:val="20"/>
                <w:highlight w:val="none"/>
              </w:rPr>
              <w:t xml:space="preserve">素质。答辩</w:t>
            </w:r>
            <w:r>
              <w:rPr>
                <w:rFonts w:hint="eastAsia" w:ascii="宋体" w:hAnsi="宋体" w:eastAsia="宋体" w:cs="宋体"/>
                <w:color w:val="000000"/>
                <w:sz w:val="20"/>
                <w:szCs w:val="20"/>
                <w:highlight w:val="none"/>
                <w:lang w:val="en-US" w:eastAsia="zh-CN"/>
              </w:rPr>
              <w:t xml:space="preserve">顺序</w:t>
            </w:r>
            <w:r>
              <w:rPr>
                <w:rFonts w:hint="eastAsia" w:ascii="宋体" w:hAnsi="宋体" w:eastAsia="宋体" w:cs="宋体"/>
                <w:color w:val="000000"/>
                <w:sz w:val="20"/>
                <w:szCs w:val="20"/>
                <w:highlight w:val="none"/>
              </w:rPr>
              <w:t xml:space="preserve">由投标单位拟派本招标项目的</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lang w:val="en-US" w:eastAsia="zh-CN"/>
              </w:rPr>
              <w:t xml:space="preserve">现场</w:t>
            </w:r>
            <w:r>
              <w:rPr>
                <w:rFonts w:hint="eastAsia" w:ascii="宋体" w:hAnsi="宋体" w:eastAsia="宋体" w:cs="宋体"/>
                <w:color w:val="000000"/>
                <w:sz w:val="20"/>
                <w:szCs w:val="20"/>
                <w:highlight w:val="none"/>
              </w:rPr>
              <w:t xml:space="preserve">签到顺序确定，</w:t>
            </w:r>
            <w:r>
              <w:rPr>
                <w:rFonts w:hint="eastAsia" w:ascii="宋体" w:hAnsi="宋体" w:eastAsia="宋体" w:cs="宋体"/>
                <w:color w:val="000000"/>
                <w:sz w:val="20"/>
                <w:szCs w:val="20"/>
                <w:highlight w:val="none"/>
                <w:lang w:val="en-US" w:eastAsia="zh-CN"/>
              </w:rPr>
              <w:t xml:space="preserve">答辩题目由</w:t>
            </w:r>
            <w:r>
              <w:rPr>
                <w:rFonts w:hint="eastAsia"/>
                <w:highlight w:val="none"/>
                <w:lang w:val="en-US" w:eastAsia="zh-CN"/>
              </w:rPr>
              <w:t xml:space="preserve">评标委员会确定，其中准备时长不超过2分钟，答题总时长不超过10分钟</w:t>
            </w:r>
            <w:r>
              <w:rPr>
                <w:rFonts w:hint="eastAsia" w:ascii="宋体" w:hAnsi="宋体" w:eastAsia="宋体" w:cs="宋体"/>
                <w:color w:val="000000"/>
                <w:sz w:val="20"/>
                <w:szCs w:val="20"/>
                <w:highlight w:val="none"/>
              </w:rPr>
              <w:t xml:space="preserve">，答辩得分为评标委员会的算术平均值(计算结果均四舍五入保留两位小数）。注：未参加答辩的</w:t>
            </w:r>
            <w:r>
              <w:rPr>
                <w:rFonts w:hint="eastAsia" w:ascii="宋体" w:hAnsi="宋体" w:eastAsia="宋体" w:cs="宋体"/>
                <w:color w:val="000000"/>
                <w:sz w:val="20"/>
                <w:szCs w:val="20"/>
                <w:highlight w:val="none"/>
                <w:lang w:val="en-US" w:eastAsia="zh-CN"/>
              </w:rPr>
              <w:t xml:space="preserve">不得分</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br w:type="textWrapping" w:clear="all"/>
            </w:r>
            <w:r>
              <w:rPr>
                <w:rFonts w:hint="eastAsia" w:ascii="宋体" w:hAnsi="宋体" w:eastAsia="宋体" w:cs="宋体"/>
                <w:bCs w:val="0"/>
                <w:color w:val="000000"/>
                <w:sz w:val="21"/>
                <w:szCs w:val="21"/>
                <w:highlight w:val="none"/>
                <w:lang w:val="en-US" w:eastAsia="zh-CN" w:bidi="ar"/>
              </w:rPr>
              <w:t xml:space="preserve">项目经理现场答题，每题8分，每个答题内容每有一处存在缺陷或不足的扣2分，扣完为止。本项最多得16分。</w:t>
            </w:r>
            <w:r>
              <w:rPr>
                <w:rFonts w:hint="eastAsia" w:ascii="宋体" w:hAnsi="宋体" w:eastAsia="宋体" w:cs="宋体"/>
                <w:bCs w:val="0"/>
                <w:color w:val="000000"/>
                <w:sz w:val="21"/>
                <w:szCs w:val="21"/>
                <w:highlight w:val="none"/>
                <w:lang w:val="en-US" w:eastAsia="zh-CN" w:bidi="ar"/>
              </w:rPr>
            </w:r>
            <w:r/>
          </w:p>
          <w:p>
            <w:pPr>
              <w:pStyle w:val="897"/>
              <w:numPr>
                <w:ilvl w:val="0"/>
                <w:numId w:val="0"/>
              </w:numPr>
              <w:ind w:left="0" w:right="0" w:firstLine="0"/>
              <w:jc w:val="left"/>
              <w:keepLines w:val="0"/>
              <w:keepNext w:val="0"/>
              <w:pageBreakBefore w:val="0"/>
              <w:spacing w:before="0" w:beforeAutospacing="0" w:after="0" w:afterAutospacing="0" w:line="340" w:lineRule="exact"/>
              <w:widowControl/>
              <w:rPr>
                <w:rFonts w:hint="eastAsia" w:ascii="宋体" w:hAnsi="宋体" w:eastAsia="宋体" w:cs="宋体"/>
                <w:color w:val="000000"/>
                <w:sz w:val="20"/>
                <w:szCs w:val="20"/>
              </w:rPr>
              <w:suppressLineNumbers w:val="0"/>
            </w:pPr>
            <w:r>
              <w:rPr>
                <w:rFonts w:hint="eastAsia" w:ascii="宋体" w:hAnsi="宋体" w:eastAsia="宋体" w:cs="宋体"/>
                <w:bCs w:val="0"/>
                <w:color w:val="000000"/>
                <w:sz w:val="21"/>
                <w:szCs w:val="21"/>
                <w:highlight w:val="none"/>
                <w:lang w:val="en-US" w:eastAsia="zh-CN" w:bidi="ar"/>
              </w:rPr>
              <w:t xml:space="preserve">项目经理的现场答题存在缺陷或不足是指以下任意一种情形：答题内容不切合行业实际、不符合国家法规政策；或答题内容生搬硬套，与实际情况不符，存在偏差；或答题内容过于简略；或项目经理存在技术短板，经验与能力不匹配；或答题内容逻辑漏洞或原理错误等情形；或答题内容存在资源配置不合理或配置不足；或答题内容核心缺失；或答题内容过于理想化。</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4"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16</w:t>
            </w:r>
            <w:r>
              <w:rPr>
                <w:rFonts w:hint="eastAsia" w:ascii="宋体" w:hAnsi="宋体" w:eastAsia="宋体" w:cs="宋体"/>
                <w:sz w:val="20"/>
                <w:szCs w:val="20"/>
                <w:lang w:val="en-US" w:eastAsia="zh-CN"/>
              </w:rPr>
            </w:r>
            <w:r/>
          </w:p>
        </w:tc>
        <w:tc>
          <w:tcPr>
            <w:tcBorders>
              <w:top w:val="single" w:color="000000" w:sz="8" w:space="0"/>
              <w:left w:val="single" w:color="000000" w:sz="8" w:space="0"/>
              <w:bottom w:val="single" w:color="000000" w:sz="4"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0</w:t>
            </w:r>
            <w:r>
              <w:rPr>
                <w:rFonts w:hint="eastAsia" w:ascii="宋体" w:hAnsi="宋体" w:eastAsia="宋体" w:cs="宋体"/>
                <w:sz w:val="20"/>
                <w:szCs w:val="20"/>
                <w:lang w:val="en-US" w:eastAsia="zh-CN"/>
              </w:rPr>
            </w:r>
            <w:r/>
          </w:p>
        </w:tc>
        <w:tc>
          <w:tcPr>
            <w:tcBorders>
              <w:top w:val="single" w:color="000000" w:sz="8" w:space="0"/>
              <w:left w:val="single" w:color="000000" w:sz="8" w:space="0"/>
              <w:bottom w:val="single" w:color="000000" w:sz="4"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bl>
    <w:p>
      <w:pPr>
        <w:pStyle w:val="986"/>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6"/>
        <w:numPr>
          <w:ilvl w:val="0"/>
          <w:numId w:val="7"/>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19</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763"/>
        <w:gridCol w:w="3683"/>
        <w:gridCol w:w="711"/>
        <w:gridCol w:w="711"/>
        <w:gridCol w:w="876"/>
      </w:tblGrid>
      <w:tr>
        <w:trPr/>
        <w:tc>
          <w:tcPr>
            <w:tcW w:w="778"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序号</w:t>
            </w:r>
            <w:r>
              <w:rPr>
                <w:rFonts w:ascii="宋体" w:hAnsi="宋体" w:eastAsia="宋体" w:cs="宋体"/>
                <w:b/>
                <w:color w:val="000000"/>
                <w:sz w:val="21"/>
              </w:rPr>
            </w:r>
            <w:r/>
          </w:p>
        </w:tc>
        <w:tc>
          <w:tcPr>
            <w:tcW w:w="1763"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评分点名称</w:t>
            </w:r>
            <w:r>
              <w:rPr>
                <w:rFonts w:ascii="宋体" w:hAnsi="宋体" w:eastAsia="宋体" w:cs="宋体"/>
                <w:b/>
                <w:color w:val="000000"/>
                <w:sz w:val="21"/>
              </w:rPr>
            </w:r>
            <w:r/>
          </w:p>
        </w:tc>
        <w:tc>
          <w:tcPr>
            <w:tcW w:w="3683"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评审标准</w:t>
            </w:r>
            <w:r>
              <w:rPr>
                <w:rFonts w:ascii="宋体" w:hAnsi="宋体" w:eastAsia="宋体" w:cs="宋体"/>
                <w:b/>
                <w:color w:val="000000"/>
                <w:sz w:val="21"/>
              </w:rPr>
            </w:r>
            <w:r/>
          </w:p>
        </w:tc>
        <w:tc>
          <w:tcPr>
            <w:tcW w:w="711"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最高分</w:t>
            </w:r>
            <w:r>
              <w:rPr>
                <w:rFonts w:ascii="宋体" w:hAnsi="宋体" w:eastAsia="宋体" w:cs="宋体"/>
                <w:b/>
                <w:color w:val="000000"/>
                <w:sz w:val="21"/>
              </w:rPr>
            </w:r>
            <w:r/>
          </w:p>
        </w:tc>
        <w:tc>
          <w:tcPr>
            <w:tcW w:w="711"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最低分</w:t>
            </w:r>
            <w:r>
              <w:rPr>
                <w:rFonts w:ascii="宋体" w:hAnsi="宋体" w:eastAsia="宋体" w:cs="宋体"/>
                <w:b/>
                <w:color w:val="000000"/>
                <w:sz w:val="21"/>
              </w:rPr>
            </w:r>
            <w:r/>
          </w:p>
        </w:tc>
        <w:tc>
          <w:tcPr>
            <w:tcW w:w="876"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主</w:t>
            </w:r>
            <w:r>
              <w:rPr>
                <w:rFonts w:ascii="宋体" w:hAnsi="Arial" w:eastAsia="宋体" w:cs="Arial"/>
                <w:b/>
                <w:color w:val="000000"/>
                <w:sz w:val="21"/>
              </w:rPr>
              <w:t xml:space="preserve">/</w:t>
            </w:r>
            <w:r>
              <w:rPr>
                <w:rFonts w:hint="eastAsia" w:ascii="宋体" w:hAnsi="宋体" w:eastAsia="宋体" w:cs="宋体"/>
                <w:b/>
                <w:color w:val="000000"/>
                <w:sz w:val="21"/>
              </w:rPr>
              <w:t xml:space="preserve">客观</w:t>
            </w:r>
            <w:r>
              <w:rPr>
                <w:rFonts w:ascii="宋体" w:hAnsi="宋体" w:eastAsia="宋体" w:cs="宋体"/>
                <w:b/>
                <w:color w:val="000000"/>
                <w:sz w:val="21"/>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rPr>
            </w:pPr>
            <w:r>
              <w:rPr>
                <w:rFonts w:ascii="宋体" w:hAnsi="Arial" w:eastAsia="宋体" w:cs="Arial"/>
                <w:color w:val="000000"/>
                <w:sz w:val="20"/>
              </w:rPr>
              <w:t xml:space="preserve">1</w:t>
            </w:r>
            <w:r>
              <w:rPr>
                <w:rFonts w:ascii="宋体" w:hAnsi="Arial" w:eastAsia="宋体" w:cs="Arial"/>
                <w:color w:val="000000"/>
                <w:sz w:val="20"/>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szCs w:val="20"/>
              </w:rPr>
              <w:t xml:space="preserve">体系认证证书</w:t>
            </w:r>
            <w:r>
              <w:rPr>
                <w:rFonts w:ascii="宋体" w:hAnsi="宋体" w:eastAsia="宋体" w:cs="宋体"/>
                <w:color w:val="000000"/>
                <w:sz w:val="20"/>
              </w:rPr>
            </w:r>
            <w:r/>
          </w:p>
        </w:tc>
        <w:tc>
          <w:tcPr>
            <w:tcW w:w="3683" w:type="dxa"/>
            <w:vAlign w:val="center"/>
            <w:textDirection w:val="lrTb"/>
            <w:noWrap w:val="false"/>
          </w:tcPr>
          <w:p>
            <w:pPr>
              <w:pStyle w:val="897"/>
              <w:ind w:left="0" w:right="0" w:firstLine="0"/>
              <w:jc w:val="left"/>
              <w:rPr>
                <w:rFonts w:hint="eastAsia" w:ascii="宋体" w:hAnsi="宋体" w:eastAsia="宋体" w:cs="宋体"/>
                <w:sz w:val="20"/>
                <w:szCs w:val="20"/>
              </w:rPr>
            </w:pPr>
            <w:r>
              <w:rPr>
                <w:rFonts w:hint="eastAsia" w:ascii="宋体" w:hAnsi="宋体" w:eastAsia="宋体" w:cs="宋体"/>
                <w:color w:val="000000"/>
                <w:sz w:val="20"/>
                <w:szCs w:val="20"/>
              </w:rPr>
              <w:t xml:space="preserve">投标人具有ISO9001质量管理体系认证证书、ISO14001环境管理体系认证证书、ISO45001职业健康安全管理体系认证证书，得3分，缺一项扣1分（复印件加盖公章，原件中标后备查）</w:t>
            </w:r>
            <w:r>
              <w:rPr>
                <w:rFonts w:hint="eastAsia" w:ascii="宋体" w:hAnsi="宋体" w:eastAsia="宋体" w:cs="宋体"/>
                <w:sz w:val="20"/>
                <w:szCs w:val="20"/>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lang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rPr>
            </w:pPr>
            <w:r>
              <w:rPr>
                <w:rFonts w:ascii="宋体" w:hAnsi="宋体" w:eastAsia="宋体" w:cs="宋体"/>
                <w:sz w:val="20"/>
                <w:szCs w:val="20"/>
              </w:rPr>
              <w:t xml:space="preserve">0</w:t>
            </w:r>
            <w:r>
              <w:rPr>
                <w:rFonts w:ascii="宋体" w:hAnsi="宋体" w:eastAsia="宋体" w:cs="宋体"/>
                <w:sz w:val="20"/>
                <w:szCs w:val="20"/>
              </w:rPr>
            </w:r>
            <w:r/>
          </w:p>
        </w:tc>
        <w:tc>
          <w:tcPr>
            <w:tcW w:w="876"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rPr>
              <w:t xml:space="preserve">客观</w:t>
            </w:r>
            <w:r>
              <w:rPr>
                <w:rFonts w:ascii="宋体" w:hAnsi="宋体" w:eastAsia="宋体" w:cs="宋体"/>
                <w:color w:val="000000"/>
                <w:sz w:val="20"/>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rPr>
            </w:pPr>
            <w:r>
              <w:rPr>
                <w:rFonts w:ascii="宋体" w:hAnsi="Arial" w:eastAsia="宋体" w:cs="Arial"/>
                <w:color w:val="000000"/>
                <w:sz w:val="20"/>
              </w:rPr>
              <w:t xml:space="preserve">2</w:t>
            </w:r>
            <w:r>
              <w:rPr>
                <w:rFonts w:ascii="宋体" w:hAnsi="Arial" w:eastAsia="宋体" w:cs="Arial"/>
                <w:color w:val="000000"/>
                <w:sz w:val="20"/>
              </w:rPr>
            </w:r>
            <w:r/>
          </w:p>
        </w:tc>
        <w:tc>
          <w:tcPr>
            <w:tcW w:w="1763"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hint="eastAsia" w:ascii="宋体" w:hAnsi="宋体" w:eastAsia="宋体" w:cs="宋体"/>
                <w:color w:val="000000"/>
                <w:sz w:val="20"/>
                <w:szCs w:val="20"/>
                <w:highlight w:val="none"/>
                <w:lang w:val="en-US" w:eastAsia="zh-CN"/>
              </w:rPr>
              <w:t xml:space="preserve">投标人</w:t>
            </w:r>
            <w:r>
              <w:rPr>
                <w:rFonts w:hint="eastAsia" w:ascii="宋体" w:hAnsi="宋体" w:eastAsia="宋体" w:cs="宋体"/>
                <w:color w:val="000000"/>
                <w:sz w:val="20"/>
                <w:szCs w:val="20"/>
                <w:highlight w:val="none"/>
              </w:rPr>
              <w:t xml:space="preserve">类似业绩</w:t>
            </w:r>
            <w:r>
              <w:rPr>
                <w:rFonts w:ascii="宋体" w:hAnsi="宋体" w:eastAsia="宋体" w:cs="宋体"/>
                <w:sz w:val="20"/>
                <w:szCs w:val="20"/>
                <w:highlight w:val="none"/>
              </w:rPr>
            </w:r>
            <w:r/>
          </w:p>
        </w:tc>
        <w:tc>
          <w:tcPr>
            <w:tcW w:w="3683" w:type="dxa"/>
            <w:vAlign w:val="center"/>
            <w:textDirection w:val="lrTb"/>
            <w:noWrap w:val="false"/>
          </w:tcPr>
          <w:p>
            <w:pPr>
              <w:pStyle w:val="897"/>
              <w:ind w:left="0" w:right="0" w:firstLine="0"/>
              <w:jc w:val="left"/>
              <w:rPr>
                <w:rFonts w:ascii="宋体" w:hAnsi="宋体" w:eastAsia="宋体" w:cs="宋体"/>
                <w:color w:val="000000"/>
                <w:sz w:val="20"/>
                <w:highlight w:val="none"/>
              </w:rPr>
            </w:pPr>
            <w:r>
              <w:rPr>
                <w:rFonts w:hint="eastAsia" w:ascii="宋体" w:hAnsi="宋体" w:eastAsia="宋体" w:cs="宋体"/>
                <w:sz w:val="20"/>
                <w:szCs w:val="20"/>
                <w:highlight w:val="none"/>
              </w:rPr>
              <w:t xml:space="preserve">202</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年</w:t>
            </w:r>
            <w:r>
              <w:rPr>
                <w:rFonts w:hint="eastAsia" w:ascii="宋体" w:hAnsi="宋体" w:eastAsia="宋体" w:cs="宋体"/>
                <w:sz w:val="20"/>
                <w:szCs w:val="20"/>
                <w:highlight w:val="none"/>
                <w:lang w:val="en-US" w:eastAsia="zh-CN"/>
              </w:rPr>
              <w:t xml:space="preserve">1月1日</w:t>
            </w:r>
            <w:r>
              <w:rPr>
                <w:rFonts w:hint="eastAsia" w:ascii="宋体" w:hAnsi="宋体" w:eastAsia="宋体" w:cs="宋体"/>
                <w:sz w:val="20"/>
                <w:szCs w:val="20"/>
                <w:highlight w:val="none"/>
              </w:rPr>
              <w:t xml:space="preserve">以来，以合同签订时间为准，投标人承担过类似物业管理【物业管理须包含保洁，病人送检</w:t>
            </w:r>
            <w:r>
              <w:rPr>
                <w:rFonts w:hint="eastAsia" w:ascii="宋体" w:hAnsi="宋体" w:eastAsia="宋体" w:cs="宋体"/>
                <w:sz w:val="20"/>
                <w:szCs w:val="20"/>
                <w:highlight w:val="none"/>
                <w:lang w:val="en-US" w:eastAsia="zh-CN"/>
              </w:rPr>
              <w:t xml:space="preserve">或运送</w:t>
            </w:r>
            <w:r>
              <w:rPr>
                <w:rFonts w:hint="eastAsia" w:ascii="宋体" w:hAnsi="宋体" w:eastAsia="宋体" w:cs="宋体"/>
                <w:sz w:val="20"/>
                <w:szCs w:val="20"/>
                <w:highlight w:val="none"/>
              </w:rPr>
              <w:t xml:space="preserve">服务</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t xml:space="preserve">生活垃圾及医疗垃圾清运</w:t>
            </w:r>
            <w:r>
              <w:rPr>
                <w:rFonts w:hint="eastAsia" w:ascii="宋体" w:hAnsi="宋体" w:eastAsia="宋体" w:cs="宋体"/>
                <w:sz w:val="20"/>
                <w:szCs w:val="20"/>
                <w:highlight w:val="none"/>
                <w:lang w:val="en-US" w:eastAsia="zh-CN"/>
              </w:rPr>
              <w:t xml:space="preserve">等</w:t>
            </w:r>
            <w:r>
              <w:rPr>
                <w:rFonts w:hint="eastAsia" w:ascii="宋体" w:hAnsi="宋体" w:eastAsia="宋体" w:cs="宋体"/>
                <w:sz w:val="20"/>
                <w:szCs w:val="20"/>
                <w:highlight w:val="none"/>
              </w:rPr>
              <w:t xml:space="preserve">】服务项目的业绩，有1个得</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分，最高得</w:t>
            </w:r>
            <w:r>
              <w:rPr>
                <w:rFonts w:hint="eastAsia" w:ascii="宋体" w:hAnsi="宋体" w:eastAsia="宋体" w:cs="宋体"/>
                <w:sz w:val="20"/>
                <w:szCs w:val="20"/>
                <w:highlight w:val="none"/>
                <w:lang w:val="en-US" w:eastAsia="zh-CN"/>
              </w:rPr>
              <w:t xml:space="preserve">5</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rPr>
              <w:br w:type="textWrapping" w:clear="all"/>
            </w:r>
            <w:r>
              <w:rPr>
                <w:rFonts w:hint="eastAsia" w:ascii="宋体" w:hAnsi="宋体" w:eastAsia="宋体" w:cs="宋体"/>
                <w:sz w:val="20"/>
                <w:szCs w:val="20"/>
                <w:highlight w:val="none"/>
              </w:rPr>
              <w:t xml:space="preserve">必须提供合同期任意一个月服务费发票、完整合同的复印件</w:t>
            </w:r>
            <w:r>
              <w:rPr>
                <w:rFonts w:hint="eastAsia" w:ascii="宋体" w:hAnsi="宋体" w:eastAsia="宋体" w:cs="宋体"/>
                <w:sz w:val="20"/>
                <w:szCs w:val="20"/>
                <w:highlight w:val="none"/>
                <w:lang w:eastAsia="zh-CN"/>
              </w:rPr>
              <w:t xml:space="preserve">；同一单位业绩证明不重复得分；</w:t>
            </w:r>
            <w:r>
              <w:rPr>
                <w:rFonts w:hint="eastAsia" w:ascii="宋体" w:hAnsi="宋体" w:eastAsia="宋体" w:cs="宋体"/>
                <w:sz w:val="20"/>
                <w:szCs w:val="20"/>
                <w:highlight w:val="none"/>
              </w:rPr>
              <w:t xml:space="preserve">未提供或提供不全均不得分。</w:t>
            </w:r>
            <w:r>
              <w:rPr>
                <w:rFonts w:hint="eastAsia" w:ascii="宋体" w:hAnsi="宋体" w:eastAsia="宋体" w:cs="宋体"/>
                <w:sz w:val="20"/>
                <w:szCs w:val="20"/>
                <w:highlight w:val="none"/>
              </w:rPr>
              <w:br w:type="textWrapping" w:clear="all"/>
            </w:r>
            <w:r>
              <w:rPr>
                <w:rFonts w:hint="eastAsia" w:ascii="宋体" w:hAnsi="宋体" w:eastAsia="宋体" w:cs="宋体"/>
                <w:b/>
                <w:bCs/>
                <w:sz w:val="20"/>
                <w:szCs w:val="20"/>
                <w:highlight w:val="none"/>
              </w:rPr>
              <w:t xml:space="preserve">注：合同中未能体现上述服务内容的，须</w:t>
            </w:r>
            <w:r>
              <w:rPr>
                <w:rFonts w:hint="eastAsia" w:ascii="宋体" w:hAnsi="宋体" w:eastAsia="宋体" w:cs="宋体"/>
                <w:b/>
                <w:bCs/>
                <w:sz w:val="20"/>
                <w:szCs w:val="20"/>
                <w:highlight w:val="none"/>
                <w:lang w:val="en-US"/>
              </w:rPr>
              <w:t xml:space="preserve">提供</w:t>
            </w:r>
            <w:r>
              <w:rPr>
                <w:rFonts w:hint="eastAsia" w:ascii="宋体" w:hAnsi="宋体" w:eastAsia="宋体" w:cs="宋体"/>
                <w:b/>
                <w:bCs/>
                <w:sz w:val="20"/>
                <w:szCs w:val="20"/>
                <w:highlight w:val="none"/>
                <w:lang w:val="en-US" w:eastAsia="zh-CN"/>
              </w:rPr>
              <w:t xml:space="preserve">盖有业主</w:t>
            </w:r>
            <w:r>
              <w:rPr>
                <w:rFonts w:hint="eastAsia" w:ascii="宋体" w:hAnsi="宋体" w:eastAsia="宋体" w:cs="宋体"/>
                <w:b/>
                <w:bCs/>
                <w:sz w:val="20"/>
                <w:szCs w:val="20"/>
                <w:highlight w:val="none"/>
                <w:lang w:val="en-US"/>
              </w:rPr>
              <w:t xml:space="preserve">单位公章</w:t>
            </w:r>
            <w:r>
              <w:rPr>
                <w:rFonts w:hint="eastAsia" w:ascii="宋体" w:hAnsi="宋体" w:eastAsia="宋体" w:cs="宋体"/>
                <w:b/>
                <w:bCs/>
                <w:sz w:val="20"/>
                <w:szCs w:val="20"/>
                <w:highlight w:val="none"/>
                <w:lang w:val="en-US" w:eastAsia="zh-CN"/>
              </w:rPr>
              <w:t xml:space="preserve">或业主单位内设机构章</w:t>
            </w:r>
            <w:r>
              <w:rPr>
                <w:rFonts w:hint="eastAsia" w:ascii="宋体" w:hAnsi="宋体" w:eastAsia="宋体" w:cs="宋体"/>
                <w:b/>
                <w:bCs/>
                <w:sz w:val="20"/>
                <w:szCs w:val="20"/>
                <w:highlight w:val="none"/>
              </w:rPr>
              <w:t xml:space="preserve">的证明材料，否则不得分。</w:t>
            </w:r>
            <w:r>
              <w:rPr>
                <w:rFonts w:ascii="宋体" w:hAnsi="宋体" w:eastAsia="宋体" w:cs="宋体"/>
                <w:color w:val="000000"/>
                <w:sz w:val="20"/>
                <w:highlight w:val="none"/>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5</w:t>
            </w:r>
            <w:r>
              <w:rPr>
                <w:rFonts w:hint="eastAsia" w:ascii="宋体" w:hAnsi="宋体" w:eastAsia="宋体" w:cs="宋体"/>
                <w:sz w:val="20"/>
                <w:szCs w:val="20"/>
                <w:highlight w:val="none"/>
                <w:lang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rPr>
              <w:t xml:space="preserve">客观</w:t>
            </w:r>
            <w:r>
              <w:rPr>
                <w:rFonts w:ascii="宋体" w:hAnsi="宋体" w:eastAsia="宋体" w:cs="宋体"/>
                <w:color w:val="000000"/>
                <w:sz w:val="20"/>
              </w:rPr>
            </w:r>
            <w:r/>
          </w:p>
        </w:tc>
      </w:tr>
      <w:tr>
        <w:trPr/>
        <w:tc>
          <w:tcPr>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3</w:t>
            </w:r>
            <w:r>
              <w:rPr>
                <w:rFonts w:hint="eastAsia" w:ascii="宋体" w:hAnsi="Arial" w:eastAsia="宋体" w:cs="Arial"/>
                <w:color w:val="000000"/>
                <w:sz w:val="20"/>
                <w:lang w:val="en-US" w:eastAsia="zh-CN"/>
              </w:rPr>
            </w:r>
            <w:r/>
          </w:p>
        </w:tc>
        <w:tc>
          <w:tcPr>
            <w:tcW w:w="1763"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拟派</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rPr>
              <w:t xml:space="preserve">类似业绩</w:t>
            </w:r>
            <w:r>
              <w:rPr>
                <w:rFonts w:hint="eastAsia" w:ascii="宋体" w:hAnsi="宋体" w:eastAsia="宋体" w:cs="宋体"/>
                <w:color w:val="000000"/>
                <w:sz w:val="20"/>
                <w:szCs w:val="20"/>
                <w:highlight w:val="none"/>
                <w:lang w:val="en-US" w:eastAsia="zh-CN"/>
              </w:rPr>
            </w:r>
            <w:r/>
          </w:p>
        </w:tc>
        <w:tc>
          <w:tcPr>
            <w:tcW w:w="3683" w:type="dxa"/>
            <w:vAlign w:val="center"/>
            <w:textDirection w:val="lrTb"/>
            <w:noWrap w:val="false"/>
          </w:tcPr>
          <w:p>
            <w:pPr>
              <w:pStyle w:val="897"/>
              <w:ind w:left="0" w:right="0" w:firstLine="0"/>
              <w:jc w:val="left"/>
              <w:rPr>
                <w:rFonts w:hint="eastAsia" w:ascii="宋体" w:hAnsi="宋体" w:eastAsia="宋体" w:cs="宋体"/>
                <w:sz w:val="20"/>
                <w:szCs w:val="20"/>
                <w:highlight w:val="none"/>
              </w:rPr>
            </w:pPr>
            <w:r>
              <w:rPr>
                <w:rFonts w:hint="eastAsia" w:ascii="宋体" w:hAnsi="宋体" w:eastAsia="宋体" w:cs="宋体"/>
                <w:color w:val="000000"/>
                <w:sz w:val="20"/>
                <w:szCs w:val="20"/>
                <w:highlight w:val="none"/>
                <w:lang w:val="en-US" w:eastAsia="zh-CN"/>
              </w:rPr>
              <w:t xml:space="preserve">拟</w:t>
            </w:r>
            <w:r>
              <w:rPr>
                <w:rFonts w:hint="eastAsia" w:ascii="宋体" w:hAnsi="宋体" w:eastAsia="宋体" w:cs="宋体"/>
                <w:sz w:val="20"/>
                <w:szCs w:val="20"/>
                <w:highlight w:val="none"/>
                <w:lang w:val="en-US" w:eastAsia="zh-CN"/>
              </w:rPr>
              <w:t xml:space="preserve">派</w:t>
            </w:r>
            <w:r>
              <w:rPr>
                <w:rFonts w:hint="eastAsia" w:ascii="宋体" w:hAnsi="宋体" w:eastAsia="宋体" w:cs="宋体"/>
                <w:sz w:val="20"/>
                <w:szCs w:val="20"/>
                <w:highlight w:val="none"/>
                <w:lang w:eastAsia="zh-CN"/>
              </w:rPr>
              <w:t xml:space="preserve">项目经理</w:t>
            </w:r>
            <w:r>
              <w:rPr>
                <w:rFonts w:hint="eastAsia" w:ascii="宋体" w:hAnsi="宋体" w:eastAsia="宋体" w:cs="宋体"/>
                <w:sz w:val="20"/>
                <w:szCs w:val="20"/>
                <w:highlight w:val="none"/>
              </w:rPr>
              <w:t xml:space="preserve">具有5年（含）以上医院后勤</w:t>
            </w:r>
            <w:r>
              <w:rPr>
                <w:rFonts w:hint="eastAsia" w:ascii="宋体" w:hAnsi="宋体" w:eastAsia="宋体" w:cs="宋体"/>
                <w:sz w:val="20"/>
                <w:szCs w:val="20"/>
                <w:highlight w:val="none"/>
                <w:lang w:val="en-US" w:eastAsia="zh-CN"/>
              </w:rPr>
              <w:t xml:space="preserve">服务</w:t>
            </w:r>
            <w:r>
              <w:rPr>
                <w:rFonts w:hint="eastAsia" w:ascii="宋体" w:hAnsi="宋体" w:eastAsia="宋体" w:cs="宋体"/>
                <w:sz w:val="20"/>
                <w:szCs w:val="20"/>
                <w:highlight w:val="none"/>
              </w:rPr>
              <w:t xml:space="preserve">管理经验的【须包含保洁，</w:t>
            </w:r>
            <w:r>
              <w:rPr>
                <w:rFonts w:hint="eastAsia" w:ascii="宋体" w:hAnsi="宋体" w:cs="宋体"/>
                <w:sz w:val="20"/>
                <w:szCs w:val="20"/>
                <w:highlight w:val="none"/>
                <w:lang w:val="en-US" w:eastAsia="zh-CN"/>
              </w:rPr>
              <w:t xml:space="preserve">病人运送</w:t>
            </w:r>
            <w:r>
              <w:rPr>
                <w:rFonts w:hint="eastAsia" w:ascii="宋体" w:hAnsi="宋体" w:eastAsia="宋体" w:cs="宋体"/>
                <w:sz w:val="20"/>
                <w:szCs w:val="20"/>
                <w:highlight w:val="none"/>
                <w:lang w:val="en-US" w:eastAsia="zh-CN"/>
              </w:rPr>
              <w:t xml:space="preserve">或运送</w:t>
            </w:r>
            <w:r>
              <w:rPr>
                <w:rFonts w:hint="eastAsia" w:ascii="宋体" w:hAnsi="宋体" w:eastAsia="宋体" w:cs="宋体"/>
                <w:sz w:val="20"/>
                <w:szCs w:val="20"/>
                <w:highlight w:val="none"/>
              </w:rPr>
              <w:t xml:space="preserve">服务</w:t>
            </w:r>
            <w:r>
              <w:rPr>
                <w:rFonts w:hint="eastAsia" w:ascii="宋体" w:hAnsi="宋体" w:cs="宋体"/>
                <w:sz w:val="20"/>
                <w:szCs w:val="20"/>
                <w:highlight w:val="none"/>
                <w:lang w:val="en-US" w:eastAsia="zh-CN"/>
              </w:rPr>
              <w:t xml:space="preserve">、电梯、</w:t>
            </w:r>
            <w:r>
              <w:rPr>
                <w:rFonts w:hint="eastAsia" w:ascii="宋体" w:hAnsi="宋体" w:eastAsia="宋体" w:cs="宋体"/>
                <w:sz w:val="20"/>
                <w:szCs w:val="20"/>
                <w:highlight w:val="none"/>
              </w:rPr>
              <w:t xml:space="preserve">生活垃圾及医疗垃圾清运</w:t>
            </w:r>
            <w:r>
              <w:rPr>
                <w:rFonts w:hint="eastAsia" w:ascii="宋体" w:hAnsi="宋体" w:cs="宋体"/>
                <w:sz w:val="20"/>
                <w:szCs w:val="20"/>
                <w:highlight w:val="none"/>
                <w:lang w:val="en-US" w:eastAsia="zh-CN"/>
              </w:rPr>
              <w:t xml:space="preserve">等</w:t>
            </w:r>
            <w:r>
              <w:rPr>
                <w:rFonts w:hint="eastAsia" w:ascii="宋体" w:hAnsi="宋体" w:eastAsia="宋体" w:cs="宋体"/>
                <w:sz w:val="20"/>
                <w:szCs w:val="20"/>
                <w:highlight w:val="none"/>
              </w:rPr>
              <w:t xml:space="preserve">】服务项目的业绩，得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br w:type="textWrapping" w:clear="all"/>
            </w:r>
            <w:r>
              <w:rPr>
                <w:rFonts w:hint="eastAsia" w:ascii="宋体" w:hAnsi="宋体" w:eastAsia="宋体" w:cs="宋体"/>
                <w:sz w:val="20"/>
                <w:szCs w:val="20"/>
                <w:highlight w:val="none"/>
              </w:rPr>
              <w:t xml:space="preserve">提供完整的合同复印件、业主方出具的担任项目经理</w:t>
            </w:r>
            <w:r>
              <w:rPr>
                <w:rFonts w:hint="eastAsia" w:ascii="宋体" w:hAnsi="宋体" w:eastAsia="宋体" w:cs="宋体"/>
                <w:sz w:val="20"/>
                <w:szCs w:val="20"/>
                <w:highlight w:val="none"/>
                <w:lang w:val="en-US" w:eastAsia="zh-CN"/>
              </w:rPr>
              <w:t xml:space="preserve">的</w:t>
            </w:r>
            <w:r>
              <w:rPr>
                <w:rFonts w:hint="eastAsia" w:ascii="宋体" w:hAnsi="宋体" w:eastAsia="宋体" w:cs="宋体"/>
                <w:sz w:val="20"/>
                <w:szCs w:val="20"/>
                <w:highlight w:val="none"/>
              </w:rPr>
              <w:t xml:space="preserve">职务证明。未提供或提供不全均不得分。</w:t>
            </w:r>
            <w:r>
              <w:rPr>
                <w:rFonts w:hint="eastAsia" w:ascii="宋体" w:hAnsi="宋体" w:eastAsia="宋体" w:cs="宋体"/>
                <w:sz w:val="20"/>
                <w:szCs w:val="20"/>
                <w:highlight w:val="none"/>
              </w:rPr>
              <w:br w:type="textWrapping" w:clear="all"/>
            </w:r>
            <w:r>
              <w:rPr>
                <w:rFonts w:hint="eastAsia" w:ascii="宋体" w:hAnsi="宋体" w:eastAsia="宋体" w:cs="宋体"/>
                <w:b/>
                <w:bCs/>
                <w:sz w:val="20"/>
                <w:szCs w:val="20"/>
                <w:highlight w:val="none"/>
              </w:rPr>
              <w:t xml:space="preserve">注：</w:t>
            </w:r>
            <w:r>
              <w:rPr>
                <w:rFonts w:hint="eastAsia" w:ascii="宋体" w:hAnsi="宋体" w:eastAsia="宋体" w:cs="宋体"/>
                <w:b/>
                <w:bCs/>
                <w:color w:val="000000"/>
                <w:sz w:val="20"/>
                <w:szCs w:val="20"/>
                <w:highlight w:val="none"/>
                <w:lang w:val="en-US" w:eastAsia="zh-CN"/>
              </w:rPr>
              <w:t xml:space="preserve">拟派</w:t>
            </w:r>
            <w:r>
              <w:rPr>
                <w:rFonts w:hint="eastAsia" w:ascii="宋体" w:hAnsi="宋体" w:eastAsia="宋体" w:cs="宋体"/>
                <w:b/>
                <w:bCs/>
                <w:sz w:val="20"/>
                <w:szCs w:val="20"/>
                <w:highlight w:val="none"/>
                <w:lang w:eastAsia="zh-CN"/>
              </w:rPr>
              <w:t xml:space="preserve">项目经理</w:t>
            </w:r>
            <w:r>
              <w:rPr>
                <w:rFonts w:hint="eastAsia" w:ascii="宋体" w:hAnsi="宋体" w:eastAsia="宋体" w:cs="宋体"/>
                <w:b/>
                <w:bCs/>
                <w:sz w:val="20"/>
                <w:szCs w:val="20"/>
                <w:highlight w:val="none"/>
              </w:rPr>
              <w:t xml:space="preserve">类似业绩可与企业综合实力的类似业绩重复，合同中未能体现上述服务内容的，须</w:t>
            </w:r>
            <w:r>
              <w:rPr>
                <w:rFonts w:hint="eastAsia" w:ascii="宋体" w:hAnsi="宋体" w:eastAsia="宋体" w:cs="宋体"/>
                <w:b/>
                <w:bCs/>
                <w:sz w:val="20"/>
                <w:szCs w:val="20"/>
                <w:highlight w:val="none"/>
                <w:lang w:val="en-US" w:eastAsia="zh-CN"/>
              </w:rPr>
              <w:t xml:space="preserve">盖有业主</w:t>
            </w:r>
            <w:r>
              <w:rPr>
                <w:rFonts w:hint="eastAsia" w:ascii="宋体" w:hAnsi="宋体" w:eastAsia="宋体" w:cs="宋体"/>
                <w:b/>
                <w:bCs/>
                <w:sz w:val="20"/>
                <w:szCs w:val="20"/>
                <w:highlight w:val="none"/>
                <w:lang w:val="en-US"/>
              </w:rPr>
              <w:t xml:space="preserve">单位公章</w:t>
            </w:r>
            <w:r>
              <w:rPr>
                <w:rFonts w:hint="eastAsia" w:ascii="宋体" w:hAnsi="宋体" w:eastAsia="宋体" w:cs="宋体"/>
                <w:b/>
                <w:bCs/>
                <w:sz w:val="20"/>
                <w:szCs w:val="20"/>
                <w:highlight w:val="none"/>
                <w:lang w:val="en-US" w:eastAsia="zh-CN"/>
              </w:rPr>
              <w:t xml:space="preserve">或业主单位内设机构章</w:t>
            </w:r>
            <w:r>
              <w:rPr>
                <w:rFonts w:hint="eastAsia" w:ascii="宋体" w:hAnsi="宋体" w:eastAsia="宋体" w:cs="宋体"/>
                <w:b/>
                <w:bCs/>
                <w:sz w:val="20"/>
                <w:szCs w:val="20"/>
                <w:highlight w:val="none"/>
              </w:rPr>
              <w:t xml:space="preserve">的证明材料，否则不得分。</w:t>
            </w:r>
            <w:r>
              <w:rPr>
                <w:rFonts w:hint="eastAsia" w:ascii="宋体" w:hAnsi="宋体" w:eastAsia="宋体" w:cs="宋体"/>
                <w:sz w:val="20"/>
                <w:szCs w:val="20"/>
                <w:highlight w:val="none"/>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bidi="ar-SA"/>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bidi="ar-SA"/>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bidi="ar-SA"/>
              </w:rPr>
            </w:pPr>
            <w:r>
              <w:rPr>
                <w:rFonts w:ascii="宋体" w:hAnsi="宋体" w:eastAsia="宋体" w:cs="宋体"/>
                <w:sz w:val="20"/>
                <w:szCs w:val="20"/>
              </w:rPr>
              <w:t xml:space="preserve">0</w:t>
            </w:r>
            <w:r>
              <w:rPr>
                <w:rFonts w:ascii="宋体" w:hAnsi="宋体" w:eastAsia="宋体" w:cs="宋体"/>
                <w:sz w:val="20"/>
                <w:szCs w:val="20"/>
                <w:lang w:val="en-US" w:eastAsia="zh-CN" w:bidi="ar-SA"/>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1"/>
                <w:lang w:val="en-US" w:eastAsia="zh-CN" w:bidi="ar-SA"/>
              </w:rPr>
            </w:pPr>
            <w:r>
              <w:rPr>
                <w:rFonts w:hint="eastAsia" w:ascii="宋体" w:hAnsi="宋体" w:eastAsia="宋体" w:cs="宋体"/>
                <w:color w:val="000000"/>
                <w:sz w:val="20"/>
              </w:rPr>
              <w:t xml:space="preserve">客观</w:t>
            </w:r>
            <w:r>
              <w:rPr>
                <w:rFonts w:hint="eastAsia" w:ascii="宋体" w:hAnsi="宋体" w:eastAsia="宋体" w:cs="宋体"/>
                <w:color w:val="000000"/>
                <w:sz w:val="20"/>
                <w:szCs w:val="21"/>
                <w:lang w:val="en-US" w:eastAsia="zh-CN" w:bidi="ar-SA"/>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4</w:t>
            </w:r>
            <w:r>
              <w:rPr>
                <w:rFonts w:ascii="宋体" w:hAnsi="Arial" w:eastAsia="宋体" w:cs="Arial"/>
                <w:color w:val="000000"/>
                <w:sz w:val="20"/>
                <w:highlight w:val="none"/>
                <w:lang w:val="en-US" w:eastAsia="zh-CN"/>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拟派团队成员</w:t>
            </w:r>
            <w:r>
              <w:rPr>
                <w:rFonts w:ascii="宋体" w:hAnsi="宋体" w:eastAsia="宋体" w:cs="宋体"/>
                <w:color w:val="000000"/>
                <w:sz w:val="20"/>
                <w:szCs w:val="20"/>
                <w:highlight w:val="none"/>
                <w:lang w:val="en-US" w:eastAsia="zh-CN"/>
              </w:rPr>
            </w:r>
            <w:r/>
          </w:p>
        </w:tc>
        <w:tc>
          <w:tcPr>
            <w:tcW w:w="3683" w:type="dxa"/>
            <w:vAlign w:val="center"/>
            <w:textDirection w:val="lrTb"/>
            <w:noWrap w:val="false"/>
          </w:tcPr>
          <w:p>
            <w:pPr>
              <w:pStyle w:val="897"/>
              <w:numPr>
                <w:ilvl w:val="0"/>
                <w:numId w:val="0"/>
              </w:numPr>
              <w:ind w:left="0" w:right="0" w:firstLine="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bidi="ar-SA"/>
              </w:rPr>
              <w:t xml:space="preserve">（1）</w:t>
            </w:r>
            <w:r>
              <w:rPr>
                <w:rFonts w:hint="eastAsia" w:ascii="宋体" w:hAnsi="宋体" w:eastAsia="宋体" w:cs="宋体"/>
                <w:color w:val="000000"/>
                <w:sz w:val="20"/>
                <w:szCs w:val="20"/>
                <w:highlight w:val="none"/>
                <w:lang w:val="en-US" w:eastAsia="zh-CN"/>
              </w:rPr>
              <w:t xml:space="preserve">运送主管</w:t>
            </w:r>
            <w:r>
              <w:rPr>
                <w:rFonts w:hint="eastAsia" w:ascii="宋体" w:hAnsi="宋体" w:cs="宋体"/>
                <w:color w:val="000000"/>
                <w:sz w:val="20"/>
                <w:szCs w:val="20"/>
                <w:highlight w:val="none"/>
                <w:lang w:val="en-US" w:eastAsia="zh-CN"/>
              </w:rPr>
              <w:t xml:space="preserve">有一人（1.5分）</w:t>
            </w:r>
            <w:r>
              <w:rPr>
                <w:rFonts w:hint="eastAsia" w:ascii="宋体" w:hAnsi="宋体"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r>
            <w:r/>
          </w:p>
          <w:p>
            <w:pPr>
              <w:pStyle w:val="897"/>
              <w:numPr>
                <w:ilvl w:val="0"/>
                <w:numId w:val="0"/>
              </w:numPr>
              <w:ind w:right="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①具有三年</w:t>
            </w:r>
            <w:r>
              <w:rPr>
                <w:rFonts w:hint="eastAsia" w:ascii="宋体" w:hAnsi="宋体" w:cs="宋体"/>
                <w:color w:val="000000"/>
                <w:sz w:val="20"/>
                <w:szCs w:val="20"/>
                <w:highlight w:val="none"/>
                <w:lang w:val="en-US" w:eastAsia="zh-CN"/>
              </w:rPr>
              <w:t xml:space="preserve">及</w:t>
            </w:r>
            <w:r>
              <w:rPr>
                <w:rFonts w:hint="eastAsia" w:ascii="宋体" w:hAnsi="宋体" w:eastAsia="宋体" w:cs="宋体"/>
                <w:color w:val="000000"/>
                <w:sz w:val="20"/>
                <w:szCs w:val="20"/>
                <w:highlight w:val="none"/>
                <w:lang w:val="en-US" w:eastAsia="zh-CN"/>
              </w:rPr>
              <w:t xml:space="preserve">以上医院</w:t>
            </w:r>
            <w:r>
              <w:rPr>
                <w:rFonts w:hint="eastAsia" w:ascii="宋体" w:hAnsi="宋体" w:cs="宋体"/>
                <w:color w:val="000000"/>
                <w:sz w:val="20"/>
                <w:szCs w:val="20"/>
                <w:highlight w:val="none"/>
                <w:lang w:val="en-US" w:eastAsia="zh-CN"/>
              </w:rPr>
              <w:t xml:space="preserve">运送管理</w:t>
            </w:r>
            <w:r>
              <w:rPr>
                <w:rFonts w:hint="eastAsia" w:ascii="宋体" w:hAnsi="宋体" w:eastAsia="宋体" w:cs="宋体"/>
                <w:color w:val="000000"/>
                <w:sz w:val="20"/>
                <w:szCs w:val="20"/>
                <w:highlight w:val="none"/>
                <w:lang w:val="en-US" w:eastAsia="zh-CN"/>
              </w:rPr>
              <w:t xml:space="preserve">类似经验，并提供服务单位出具的有效经验证明</w:t>
            </w:r>
            <w:r>
              <w:rPr>
                <w:rFonts w:hint="eastAsia" w:ascii="宋体" w:hAnsi="宋体" w:cs="宋体"/>
                <w:color w:val="000000"/>
                <w:sz w:val="20"/>
                <w:szCs w:val="20"/>
                <w:highlight w:val="none"/>
                <w:lang w:val="en-US" w:eastAsia="zh-CN"/>
              </w:rPr>
              <w:t xml:space="preserve">，得1分</w:t>
            </w:r>
            <w:r>
              <w:rPr>
                <w:rFonts w:hint="eastAsia" w:ascii="宋体" w:hAnsi="宋体" w:eastAsia="宋体" w:cs="宋体"/>
                <w:color w:val="000000"/>
                <w:sz w:val="20"/>
                <w:szCs w:val="20"/>
                <w:highlight w:val="none"/>
                <w:lang w:val="en-US" w:eastAsia="zh-CN"/>
              </w:rPr>
            </w:r>
            <w:r/>
          </w:p>
          <w:p>
            <w:pPr>
              <w:pStyle w:val="897"/>
              <w:numPr>
                <w:ilvl w:val="0"/>
                <w:numId w:val="0"/>
              </w:numPr>
              <w:ind w:right="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②有红</w:t>
            </w:r>
            <w:r>
              <w:rPr>
                <w:rFonts w:hint="eastAsia" w:ascii="宋体" w:hAnsi="宋体" w:eastAsia="宋体" w:cs="宋体"/>
                <w:color w:val="000000"/>
                <w:sz w:val="20"/>
                <w:szCs w:val="20"/>
                <w:highlight w:val="none"/>
                <w:lang w:val="en-US" w:eastAsia="zh-CN" w:bidi="ar"/>
              </w:rPr>
              <w:t xml:space="preserve">十字会颁发的红十字救护员证，</w:t>
            </w:r>
            <w:r>
              <w:rPr>
                <w:rFonts w:hint="eastAsia" w:ascii="宋体" w:hAnsi="宋体" w:cs="宋体"/>
                <w:color w:val="000000"/>
                <w:sz w:val="20"/>
                <w:szCs w:val="20"/>
                <w:highlight w:val="none"/>
                <w:lang w:val="en-US" w:eastAsia="zh-CN" w:bidi="ar"/>
              </w:rPr>
              <w:t xml:space="preserve">有一个</w:t>
            </w:r>
            <w:r>
              <w:rPr>
                <w:rFonts w:hint="eastAsia" w:ascii="宋体" w:hAnsi="宋体" w:eastAsia="宋体" w:cs="宋体"/>
                <w:color w:val="000000"/>
                <w:sz w:val="20"/>
                <w:szCs w:val="20"/>
                <w:highlight w:val="none"/>
                <w:lang w:val="en-US" w:eastAsia="zh-CN" w:bidi="ar"/>
              </w:rPr>
              <w:t xml:space="preserve">得 </w:t>
            </w:r>
            <w:r>
              <w:rPr>
                <w:rFonts w:hint="eastAsia" w:ascii="宋体" w:hAnsi="宋体" w:cs="宋体"/>
                <w:color w:val="000000"/>
                <w:sz w:val="20"/>
                <w:szCs w:val="20"/>
                <w:highlight w:val="none"/>
                <w:lang w:val="en-US" w:eastAsia="zh-CN" w:bidi="ar"/>
              </w:rPr>
              <w:t xml:space="preserve">0.5</w:t>
            </w:r>
            <w:r>
              <w:rPr>
                <w:rFonts w:hint="eastAsia" w:ascii="宋体" w:hAnsi="宋体" w:eastAsia="宋体" w:cs="宋体"/>
                <w:color w:val="000000"/>
                <w:sz w:val="20"/>
                <w:szCs w:val="20"/>
                <w:highlight w:val="none"/>
                <w:lang w:val="en-US" w:eastAsia="zh-CN" w:bidi="ar"/>
              </w:rPr>
              <w:t xml:space="preserve"> 分</w:t>
            </w:r>
            <w:r>
              <w:rPr>
                <w:rFonts w:hint="eastAsia" w:ascii="宋体" w:hAnsi="宋体" w:eastAsia="宋体" w:cs="宋体"/>
                <w:color w:val="000000"/>
                <w:sz w:val="20"/>
                <w:szCs w:val="20"/>
                <w:highlight w:val="none"/>
                <w:lang w:val="en-US" w:eastAsia="zh-CN"/>
              </w:rPr>
            </w:r>
            <w:r/>
          </w:p>
          <w:p>
            <w:pPr>
              <w:pStyle w:val="897"/>
              <w:ind w:left="0" w:right="0" w:firstLine="0"/>
              <w:jc w:val="left"/>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t xml:space="preserve">2</w:t>
            </w:r>
            <w:r>
              <w:rPr>
                <w:rFonts w:hint="eastAsia" w:ascii="宋体" w:hAnsi="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t xml:space="preserve">保洁主管</w:t>
            </w:r>
            <w:r>
              <w:rPr>
                <w:rFonts w:hint="eastAsia" w:ascii="宋体" w:hAnsi="宋体" w:cs="宋体"/>
                <w:color w:val="000000"/>
                <w:sz w:val="20"/>
                <w:szCs w:val="20"/>
                <w:highlight w:val="none"/>
                <w:lang w:val="en-US" w:eastAsia="zh-CN"/>
              </w:rPr>
              <w:t xml:space="preserve">有一人（1.5分）</w:t>
            </w:r>
            <w:r>
              <w:rPr>
                <w:rFonts w:hint="eastAsia" w:ascii="宋体" w:hAnsi="宋体"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r>
            <w:r/>
          </w:p>
          <w:p>
            <w:pPr>
              <w:pStyle w:val="897"/>
              <w:ind w:left="0" w:right="0" w:firstLine="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①具有三年</w:t>
            </w:r>
            <w:r>
              <w:rPr>
                <w:rFonts w:hint="eastAsia" w:ascii="宋体" w:hAnsi="宋体" w:cs="宋体"/>
                <w:color w:val="000000"/>
                <w:sz w:val="20"/>
                <w:szCs w:val="20"/>
                <w:highlight w:val="none"/>
                <w:lang w:val="en-US" w:eastAsia="zh-CN"/>
              </w:rPr>
              <w:t xml:space="preserve">及</w:t>
            </w:r>
            <w:r>
              <w:rPr>
                <w:rFonts w:hint="eastAsia" w:ascii="宋体" w:hAnsi="宋体" w:eastAsia="宋体" w:cs="宋体"/>
                <w:color w:val="000000"/>
                <w:sz w:val="20"/>
                <w:szCs w:val="20"/>
                <w:highlight w:val="none"/>
                <w:lang w:val="en-US" w:eastAsia="zh-CN"/>
              </w:rPr>
              <w:t xml:space="preserve">以上</w:t>
            </w:r>
            <w:r>
              <w:rPr>
                <w:rFonts w:hint="eastAsia" w:ascii="宋体" w:hAnsi="宋体" w:cs="宋体"/>
                <w:color w:val="000000"/>
                <w:sz w:val="20"/>
                <w:szCs w:val="20"/>
                <w:highlight w:val="none"/>
                <w:lang w:val="en-US" w:eastAsia="zh-CN"/>
              </w:rPr>
              <w:t xml:space="preserve">保洁管理</w:t>
            </w:r>
            <w:r>
              <w:rPr>
                <w:rFonts w:hint="eastAsia" w:ascii="宋体" w:hAnsi="宋体" w:eastAsia="宋体" w:cs="宋体"/>
                <w:color w:val="000000"/>
                <w:sz w:val="20"/>
                <w:szCs w:val="20"/>
                <w:highlight w:val="none"/>
                <w:lang w:val="en-US" w:eastAsia="zh-CN"/>
              </w:rPr>
              <w:t xml:space="preserve">类似经验，并提供服务单位出具的有效经验证明</w:t>
            </w:r>
            <w:r>
              <w:rPr>
                <w:rFonts w:hint="eastAsia" w:ascii="宋体" w:hAnsi="宋体" w:cs="宋体"/>
                <w:color w:val="000000"/>
                <w:sz w:val="20"/>
                <w:szCs w:val="20"/>
                <w:highlight w:val="none"/>
                <w:lang w:val="en-US" w:eastAsia="zh-CN"/>
              </w:rPr>
              <w:t xml:space="preserve">，得1分</w:t>
            </w:r>
            <w:r>
              <w:rPr>
                <w:rFonts w:hint="eastAsia" w:ascii="宋体" w:hAnsi="宋体" w:eastAsia="宋体" w:cs="宋体"/>
                <w:color w:val="000000"/>
                <w:sz w:val="20"/>
                <w:szCs w:val="20"/>
                <w:highlight w:val="none"/>
                <w:lang w:val="en-US" w:eastAsia="zh-CN"/>
              </w:rPr>
            </w:r>
            <w:r/>
          </w:p>
          <w:p>
            <w:pPr>
              <w:pStyle w:val="897"/>
              <w:numPr>
                <w:ilvl w:val="0"/>
                <w:numId w:val="0"/>
              </w:numPr>
              <w:ind w:right="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②具</w:t>
            </w:r>
            <w:r>
              <w:rPr>
                <w:rFonts w:hint="eastAsia" w:ascii="宋体" w:hAnsi="宋体" w:eastAsia="宋体" w:cs="宋体"/>
                <w:color w:val="000000"/>
                <w:sz w:val="20"/>
                <w:szCs w:val="20"/>
                <w:highlight w:val="none"/>
                <w:lang w:val="en-US" w:eastAsia="zh-CN" w:bidi="ar"/>
              </w:rPr>
              <w:t xml:space="preserve">有人社部门备案的物业管理员（师）职业技能证书的，得0.5分。</w:t>
            </w:r>
            <w:r>
              <w:rPr>
                <w:rFonts w:hint="eastAsia" w:ascii="宋体" w:hAnsi="宋体" w:eastAsia="宋体" w:cs="宋体"/>
                <w:color w:val="000000"/>
                <w:sz w:val="20"/>
                <w:szCs w:val="20"/>
                <w:highlight w:val="none"/>
                <w:lang w:val="en-US" w:eastAsia="zh-CN"/>
              </w:rPr>
            </w:r>
            <w:r/>
          </w:p>
          <w:p>
            <w:pPr>
              <w:pStyle w:val="897"/>
              <w:jc w:val="left"/>
              <w:keepLines w:val="0"/>
              <w:keepNext w:val="0"/>
              <w:widowControl/>
              <w:rPr>
                <w:rFonts w:ascii="宋体" w:hAnsi="宋体" w:eastAsia="宋体" w:cs="宋体"/>
                <w:color w:val="000000"/>
                <w:sz w:val="20"/>
                <w:szCs w:val="20"/>
                <w:highlight w:val="none"/>
                <w:lang w:val="en-US" w:eastAsia="zh-CN"/>
              </w:rPr>
              <w:suppressLineNumbers w:val="0"/>
            </w:pPr>
            <w:r>
              <w:rPr>
                <w:rFonts w:hint="eastAsia" w:ascii="宋体" w:hAnsi="宋体" w:eastAsia="宋体" w:cs="宋体"/>
                <w:color w:val="000000"/>
                <w:sz w:val="20"/>
                <w:szCs w:val="20"/>
                <w:highlight w:val="none"/>
                <w:lang w:val="en-US" w:eastAsia="zh-CN"/>
              </w:rPr>
              <w:t xml:space="preserve">（3）其他人员：</w:t>
            </w:r>
            <w:r>
              <w:rPr>
                <w:rFonts w:ascii="宋体" w:hAnsi="宋体" w:eastAsia="宋体" w:cs="宋体"/>
                <w:color w:val="000000"/>
                <w:sz w:val="20"/>
                <w:szCs w:val="20"/>
                <w:highlight w:val="none"/>
                <w:lang w:val="en-US" w:eastAsia="zh-CN"/>
              </w:rPr>
            </w:r>
            <w:r/>
          </w:p>
          <w:p>
            <w:pPr>
              <w:pStyle w:val="897"/>
              <w:numPr>
                <w:ilvl w:val="0"/>
                <w:numId w:val="0"/>
              </w:numPr>
              <w:ind w:right="0"/>
              <w:jc w:val="left"/>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rPr>
              <w:t xml:space="preserve">具有政府部门颁发的有效期内的《特种设备安全管理和作业人员证》（项目代号 A）证书的，每提供 1 人</w:t>
            </w:r>
            <w:r>
              <w:rPr>
                <w:rFonts w:hint="eastAsia" w:ascii="宋体" w:hAnsi="宋体" w:eastAsia="宋体" w:cs="宋体"/>
                <w:color w:val="000000"/>
                <w:sz w:val="20"/>
                <w:szCs w:val="20"/>
                <w:highlight w:val="none"/>
                <w:lang w:val="en-US" w:eastAsia="zh-CN" w:bidi="ar"/>
              </w:rPr>
              <w:t xml:space="preserve">得 </w:t>
            </w:r>
            <w:r>
              <w:rPr>
                <w:rFonts w:hint="eastAsia" w:ascii="宋体" w:hAnsi="宋体" w:cs="宋体"/>
                <w:color w:val="000000"/>
                <w:sz w:val="20"/>
                <w:szCs w:val="20"/>
                <w:highlight w:val="none"/>
                <w:lang w:val="en-US" w:eastAsia="zh-CN" w:bidi="ar"/>
              </w:rPr>
              <w:t xml:space="preserve">0.5</w:t>
            </w:r>
            <w:r>
              <w:rPr>
                <w:rFonts w:hint="eastAsia" w:ascii="宋体" w:hAnsi="宋体" w:eastAsia="宋体" w:cs="宋体"/>
                <w:color w:val="000000"/>
                <w:sz w:val="20"/>
                <w:szCs w:val="20"/>
                <w:highlight w:val="none"/>
                <w:lang w:val="en-US" w:eastAsia="zh-CN" w:bidi="ar"/>
              </w:rPr>
              <w:t xml:space="preserve"> 分。本项最高得 </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t xml:space="preserve">分；</w:t>
            </w:r>
            <w:r>
              <w:rPr>
                <w:rFonts w:hint="eastAsia" w:ascii="宋体" w:hAnsi="宋体" w:eastAsia="宋体" w:cs="宋体"/>
                <w:color w:val="000000"/>
                <w:sz w:val="20"/>
                <w:szCs w:val="20"/>
                <w:highlight w:val="none"/>
                <w:lang w:val="en-US" w:eastAsia="zh-CN" w:bidi="ar"/>
              </w:rPr>
            </w:r>
            <w:r/>
          </w:p>
          <w:p>
            <w:pPr>
              <w:pStyle w:val="897"/>
              <w:ind w:left="0" w:right="0" w:firstLine="0"/>
              <w:jc w:val="left"/>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注:</w:t>
            </w:r>
            <w:r>
              <w:rPr>
                <w:rFonts w:hint="eastAsia" w:ascii="宋体" w:hAnsi="宋体" w:eastAsia="宋体" w:cs="宋体"/>
                <w:b/>
                <w:bCs/>
                <w:color w:val="000000"/>
                <w:sz w:val="20"/>
                <w:szCs w:val="20"/>
                <w:highlight w:val="none"/>
                <w:lang w:val="en-US" w:eastAsia="zh-CN"/>
              </w:rPr>
            </w:r>
            <w:r/>
          </w:p>
          <w:p>
            <w:pPr>
              <w:pStyle w:val="897"/>
              <w:numPr>
                <w:ilvl w:val="0"/>
                <w:numId w:val="8"/>
              </w:numPr>
              <w:ind w:left="0" w:right="0" w:firstLine="0"/>
              <w:jc w:val="left"/>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提供拟派团队成员身份证、资格证书扫描件。</w:t>
            </w:r>
            <w:r>
              <w:rPr>
                <w:rFonts w:hint="eastAsia" w:ascii="宋体" w:hAnsi="宋体" w:eastAsia="宋体" w:cs="宋体"/>
                <w:b/>
                <w:bCs/>
                <w:color w:val="000000"/>
                <w:sz w:val="20"/>
                <w:szCs w:val="20"/>
                <w:highlight w:val="none"/>
                <w:lang w:val="en-US" w:eastAsia="zh-CN"/>
              </w:rPr>
            </w:r>
            <w:r/>
          </w:p>
          <w:p>
            <w:pPr>
              <w:pStyle w:val="897"/>
              <w:numPr>
                <w:ilvl w:val="0"/>
                <w:numId w:val="8"/>
              </w:numPr>
              <w:ind w:left="0" w:right="0" w:firstLine="0"/>
              <w:jc w:val="left"/>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提供投标单位为其缴纳的近六个月中任意一个月份（不含投标当月）的社保证明，</w:t>
            </w:r>
            <w:r>
              <w:rPr>
                <w:rFonts w:hint="eastAsia" w:ascii="宋体" w:hAnsi="宋体" w:eastAsia="宋体" w:cs="宋体"/>
                <w:b/>
                <w:bCs/>
                <w:color w:val="000000"/>
                <w:sz w:val="20"/>
                <w:szCs w:val="20"/>
                <w:highlight w:val="none"/>
                <w:lang w:val="en-US" w:eastAsia="zh-CN"/>
              </w:rPr>
            </w:r>
            <w:r/>
          </w:p>
          <w:p>
            <w:pPr>
              <w:pStyle w:val="897"/>
              <w:numPr>
                <w:ilvl w:val="0"/>
                <w:numId w:val="8"/>
              </w:numPr>
              <w:ind w:left="0" w:right="0" w:firstLine="0"/>
              <w:jc w:val="left"/>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经验证明材料须</w:t>
            </w:r>
            <w:r>
              <w:rPr>
                <w:rFonts w:hint="eastAsia" w:ascii="宋体" w:hAnsi="宋体" w:eastAsia="宋体" w:cs="宋体"/>
                <w:b/>
                <w:bCs/>
                <w:sz w:val="20"/>
                <w:szCs w:val="20"/>
                <w:highlight w:val="none"/>
                <w:lang w:val="en-US" w:eastAsia="zh-CN"/>
              </w:rPr>
              <w:t xml:space="preserve">盖有业主</w:t>
            </w:r>
            <w:r>
              <w:rPr>
                <w:rFonts w:hint="eastAsia" w:ascii="宋体" w:hAnsi="宋体" w:eastAsia="宋体" w:cs="宋体"/>
                <w:b/>
                <w:bCs/>
                <w:sz w:val="20"/>
                <w:szCs w:val="20"/>
                <w:highlight w:val="none"/>
                <w:lang w:val="en-US"/>
              </w:rPr>
              <w:t xml:space="preserve">单位公章</w:t>
            </w:r>
            <w:r>
              <w:rPr>
                <w:rFonts w:hint="eastAsia" w:ascii="宋体" w:hAnsi="宋体" w:eastAsia="宋体" w:cs="宋体"/>
                <w:b/>
                <w:bCs/>
                <w:sz w:val="20"/>
                <w:szCs w:val="20"/>
                <w:highlight w:val="none"/>
                <w:lang w:val="en-US" w:eastAsia="zh-CN"/>
              </w:rPr>
              <w:t xml:space="preserve">或业主单位内设机构章</w:t>
            </w:r>
            <w:r>
              <w:rPr>
                <w:rFonts w:hint="eastAsia" w:ascii="宋体" w:hAnsi="宋体" w:eastAsia="宋体" w:cs="宋体"/>
                <w:b/>
                <w:bCs/>
                <w:color w:val="000000"/>
                <w:sz w:val="20"/>
                <w:szCs w:val="20"/>
                <w:highlight w:val="none"/>
                <w:lang w:val="en-US" w:eastAsia="zh-CN"/>
              </w:rPr>
              <w:t xml:space="preserve">。</w:t>
            </w:r>
            <w:r>
              <w:rPr>
                <w:rFonts w:hint="eastAsia" w:ascii="宋体" w:hAnsi="宋体" w:eastAsia="宋体" w:cs="宋体"/>
                <w:b/>
                <w:bCs/>
                <w:color w:val="000000"/>
                <w:sz w:val="20"/>
                <w:szCs w:val="20"/>
                <w:highlight w:val="none"/>
                <w:lang w:val="en-US" w:eastAsia="zh-CN"/>
              </w:rPr>
            </w:r>
            <w:r/>
          </w:p>
          <w:p>
            <w:pPr>
              <w:pStyle w:val="897"/>
              <w:numPr>
                <w:ilvl w:val="0"/>
                <w:numId w:val="8"/>
              </w:numPr>
              <w:ind w:left="0" w:right="0" w:firstLine="0"/>
              <w:jc w:val="left"/>
              <w:rPr>
                <w:rFonts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如提供的证书为职业技能等级证书，投标文件中须同时提供技能人才评价证书全国联网查询系统的查询截图。</w:t>
            </w:r>
            <w:r>
              <w:rPr>
                <w:rFonts w:ascii="宋体" w:hAnsi="宋体" w:eastAsia="宋体" w:cs="宋体"/>
                <w:b/>
                <w:bCs/>
                <w:color w:val="000000"/>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w:t>
            </w:r>
            <w:r>
              <w:rPr>
                <w:rFonts w:ascii="宋体" w:hAnsi="宋体" w:eastAsia="宋体" w:cs="宋体"/>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0</w:t>
            </w:r>
            <w:r>
              <w:rPr>
                <w:rFonts w:hint="eastAsia" w:ascii="宋体" w:hAnsi="宋体" w:eastAsia="宋体" w:cs="宋体"/>
                <w:sz w:val="20"/>
                <w:szCs w:val="20"/>
                <w:highlight w:val="none"/>
                <w:lang w:val="en-US" w:eastAsia="zh-CN"/>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hint="eastAsia" w:ascii="宋体" w:hAnsi="宋体" w:eastAsia="宋体" w:cs="宋体"/>
                <w:color w:val="000000"/>
                <w:sz w:val="20"/>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5</w:t>
            </w:r>
            <w:r>
              <w:rPr>
                <w:rFonts w:ascii="宋体" w:hAnsi="Arial" w:eastAsia="宋体" w:cs="Arial"/>
                <w:color w:val="000000"/>
                <w:sz w:val="20"/>
                <w:highlight w:val="none"/>
                <w:lang w:val="en-US" w:eastAsia="zh-CN"/>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综合实力</w:t>
            </w:r>
            <w:r>
              <w:rPr>
                <w:rFonts w:ascii="宋体" w:hAnsi="宋体" w:eastAsia="宋体" w:cs="宋体"/>
                <w:color w:val="000000"/>
                <w:sz w:val="20"/>
                <w:szCs w:val="20"/>
                <w:highlight w:val="none"/>
                <w:lang w:val="en-US" w:eastAsia="zh-CN"/>
              </w:rPr>
            </w:r>
            <w:r/>
          </w:p>
        </w:tc>
        <w:tc>
          <w:tcPr>
            <w:tcW w:w="3683"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rPr>
              <w:t xml:space="preserve">1.</w:t>
            </w:r>
            <w:r>
              <w:rPr>
                <w:rFonts w:ascii="Segoe UI" w:hAnsi="Segoe UI" w:eastAsia="Segoe UI" w:cs="Segoe UI"/>
                <w:i w:val="0"/>
                <w:iCs w:val="0"/>
                <w:caps w:val="0"/>
                <w:color w:val="0f1115"/>
                <w:spacing w:val="0"/>
                <w:sz w:val="24"/>
                <w:szCs w:val="24"/>
                <w:highlight w:val="none"/>
                <w:shd w:val="clear" w:color="auto" w:fill="ffffff"/>
              </w:rPr>
              <w:t xml:space="preserve"> </w:t>
            </w:r>
            <w:r>
              <w:rPr>
                <w:rFonts w:ascii="宋体" w:hAnsi="宋体" w:eastAsia="宋体" w:cs="宋体"/>
                <w:color w:val="000000"/>
                <w:sz w:val="20"/>
                <w:szCs w:val="20"/>
                <w:highlight w:val="none"/>
              </w:rPr>
              <w:t xml:space="preserve">投标人具有已建设完成并投入实际使用的（含自有或第三方购买）信息化系统/信息管理平台，且该平台的信息安全等级保护达到第三级并通过公安机关备案的，得2分。</w:t>
            </w:r>
            <w:r>
              <w:rPr>
                <w:rFonts w:hint="eastAsia" w:ascii="宋体" w:hAnsi="宋体" w:eastAsia="宋体" w:cs="宋体"/>
                <w:color w:val="000000"/>
                <w:sz w:val="20"/>
                <w:szCs w:val="20"/>
                <w:highlight w:val="none"/>
              </w:rPr>
              <w:t xml:space="preserve">（需提供公安机关出具的信息系统安全等级保护备案证明文件，未达到或未提供证明文件的不得分）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lang w:val="en-US" w:eastAsia="zh-CN"/>
              </w:rPr>
            </w:r>
            <w:r/>
          </w:p>
          <w:p>
            <w:pPr>
              <w:pStyle w:val="897"/>
              <w:ind w:left="0" w:right="0" w:firstLine="0"/>
              <w:jc w:val="left"/>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.投标人的信息化系统能够与医院的HIS系统进行对接并成功运行的，每提供一个医院HIS对接</w:t>
            </w:r>
            <w:r>
              <w:rPr>
                <w:rFonts w:hint="eastAsia" w:ascii="宋体" w:hAnsi="宋体" w:eastAsia="宋体" w:cs="宋体"/>
                <w:color w:val="000000"/>
                <w:sz w:val="20"/>
                <w:szCs w:val="20"/>
                <w:highlight w:val="none"/>
                <w:lang w:val="en-US" w:eastAsia="zh-CN"/>
              </w:rPr>
              <w:t xml:space="preserve">案列</w:t>
            </w:r>
            <w:r>
              <w:rPr>
                <w:rFonts w:hint="eastAsia" w:ascii="宋体" w:hAnsi="宋体" w:eastAsia="宋体" w:cs="宋体"/>
                <w:color w:val="000000"/>
                <w:sz w:val="20"/>
                <w:szCs w:val="20"/>
                <w:highlight w:val="none"/>
              </w:rPr>
              <w:t xml:space="preserve">的，得</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rPr>
              <w:t xml:space="preserve">分，最多得</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val="en-US" w:eastAsia="zh-CN"/>
              </w:rPr>
              <w:t xml:space="preserve">需</w:t>
            </w:r>
            <w:r>
              <w:rPr>
                <w:rFonts w:hint="eastAsia" w:ascii="宋体" w:hAnsi="宋体" w:eastAsia="宋体" w:cs="宋体"/>
                <w:color w:val="000000"/>
                <w:sz w:val="20"/>
                <w:szCs w:val="20"/>
                <w:highlight w:val="none"/>
              </w:rPr>
              <w:t xml:space="preserve">提供</w:t>
            </w:r>
            <w:r>
              <w:rPr>
                <w:rFonts w:hint="eastAsia" w:ascii="宋体" w:hAnsi="宋体" w:eastAsia="宋体" w:cs="宋体"/>
                <w:color w:val="000000"/>
                <w:sz w:val="20"/>
                <w:szCs w:val="20"/>
                <w:highlight w:val="none"/>
                <w:lang w:val="en-US" w:eastAsia="zh-CN"/>
              </w:rPr>
              <w:t xml:space="preserve">医院</w:t>
            </w:r>
            <w:r>
              <w:rPr>
                <w:rFonts w:hint="eastAsia" w:ascii="宋体" w:hAnsi="宋体" w:eastAsia="宋体" w:cs="宋体"/>
                <w:color w:val="000000"/>
                <w:sz w:val="20"/>
                <w:szCs w:val="20"/>
                <w:highlight w:val="none"/>
              </w:rPr>
              <w:t xml:space="preserve">出具的其HIS系统与投标人信息化系统对接的证明材料，</w:t>
            </w:r>
            <w:r>
              <w:rPr>
                <w:rFonts w:hint="eastAsia" w:ascii="宋体" w:hAnsi="宋体" w:eastAsia="宋体" w:cs="宋体"/>
                <w:color w:val="000000"/>
                <w:sz w:val="20"/>
                <w:szCs w:val="20"/>
                <w:highlight w:val="none"/>
                <w:lang w:val="en-US" w:eastAsia="zh-CN"/>
              </w:rPr>
              <w:t xml:space="preserve">格式自拟，证明材料加盖业主</w:t>
            </w:r>
            <w:r>
              <w:rPr>
                <w:rFonts w:hint="eastAsia" w:ascii="宋体" w:hAnsi="宋体" w:eastAsia="宋体" w:cs="宋体"/>
                <w:color w:val="000000"/>
                <w:sz w:val="20"/>
                <w:szCs w:val="20"/>
                <w:highlight w:val="none"/>
                <w:lang w:val="en-US"/>
              </w:rPr>
              <w:t xml:space="preserve">单位公章</w:t>
            </w:r>
            <w:r>
              <w:rPr>
                <w:rFonts w:hint="eastAsia" w:ascii="宋体" w:hAnsi="宋体" w:eastAsia="宋体" w:cs="宋体"/>
                <w:color w:val="000000"/>
                <w:sz w:val="20"/>
                <w:szCs w:val="20"/>
                <w:highlight w:val="none"/>
                <w:lang w:val="en-US" w:eastAsia="zh-CN"/>
              </w:rPr>
              <w:t xml:space="preserve">或业主单位内设机构章，</w:t>
            </w:r>
            <w:r>
              <w:rPr>
                <w:rFonts w:hint="eastAsia" w:ascii="宋体" w:hAnsi="宋体" w:eastAsia="宋体" w:cs="宋体"/>
                <w:color w:val="000000"/>
                <w:sz w:val="20"/>
                <w:szCs w:val="20"/>
                <w:highlight w:val="none"/>
              </w:rPr>
              <w:t xml:space="preserve">不提供不得分）</w:t>
            </w:r>
            <w:r>
              <w:rPr>
                <w:rFonts w:ascii="宋体" w:hAnsi="宋体" w:eastAsia="宋体" w:cs="宋体"/>
                <w:color w:val="000000"/>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rPr>
                <w:rFonts w:ascii="宋体" w:hAnsi="宋体" w:eastAsia="宋体" w:cs="宋体"/>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hint="eastAsia" w:ascii="宋体" w:hAnsi="宋体" w:eastAsia="宋体" w:cs="宋体"/>
                <w:color w:val="000000"/>
                <w:sz w:val="20"/>
                <w:highlight w:val="none"/>
              </w:rPr>
            </w:r>
            <w:r/>
          </w:p>
        </w:tc>
      </w:tr>
    </w:tbl>
    <w:p>
      <w:pPr>
        <w:pStyle w:val="897"/>
        <w:rPr>
          <w:rFonts w:hint="eastAsia"/>
        </w:rPr>
      </w:pPr>
      <w:r>
        <w:rPr>
          <w:rFonts w:hint="eastAsia"/>
        </w:rPr>
      </w:r>
      <w:r/>
    </w:p>
    <w:p>
      <w:pPr>
        <w:pStyle w:val="897"/>
        <w:rPr>
          <w:rFonts w:hint="eastAsia"/>
        </w:rPr>
      </w:pPr>
      <w:r>
        <w:rPr>
          <w:rFonts w:hint="eastAsia"/>
        </w:rPr>
      </w:r>
      <w:r/>
    </w:p>
    <w:p>
      <w:pPr>
        <w:pStyle w:val="986"/>
        <w:numPr>
          <w:ilvl w:val="0"/>
          <w:numId w:val="0"/>
        </w:numPr>
        <w:spacing w:line="0" w:lineRule="atLeast"/>
        <w:rPr>
          <w:rFonts w:hint="eastAsia" w:ascii="Times New Roman" w:hAnsi="Times New Roman" w:eastAsia="方正仿宋_GBK" w:cs="Times New Roman"/>
          <w:b/>
          <w:sz w:val="28"/>
          <w:szCs w:val="28"/>
          <w:highlight w:val="none"/>
          <w:lang w:val="en-US" w:eastAsia="zh-CN"/>
        </w:rPr>
      </w:pPr>
      <w:r>
        <w:rPr>
          <w:rFonts w:hint="eastAsia" w:ascii="Times New Roman" w:hAnsi="Times New Roman" w:eastAsia="方正仿宋_GBK" w:cs="Times New Roman"/>
          <w:b/>
          <w:sz w:val="28"/>
          <w:szCs w:val="28"/>
          <w:highlight w:val="none"/>
          <w:lang w:val="en-US" w:eastAsia="zh-CN"/>
        </w:rPr>
        <w:t xml:space="preserve">标段三评标方法与评标标准</w:t>
      </w:r>
      <w:r>
        <w:rPr>
          <w:rFonts w:hint="eastAsia" w:ascii="Times New Roman" w:hAnsi="Times New Roman" w:eastAsia="方正仿宋_GBK" w:cs="Times New Roman"/>
          <w:b/>
          <w:sz w:val="28"/>
          <w:szCs w:val="28"/>
          <w:highlight w:val="none"/>
          <w:lang w:val="en-US" w:eastAsia="zh-CN"/>
        </w:rPr>
      </w:r>
      <w:r/>
    </w:p>
    <w:p>
      <w:pPr>
        <w:pStyle w:val="986"/>
        <w:numPr>
          <w:ilvl w:val="0"/>
          <w:numId w:val="0"/>
        </w:numPr>
        <w:ind w:firstLine="562"/>
        <w:spacing w:line="0" w:lineRule="atLeast"/>
        <w:rPr>
          <w:rFonts w:hint="eastAsia" w:ascii="Times New Roman" w:hAnsi="Times New Roman" w:eastAsia="方正仿宋_GBK" w:cs="Times New Roman"/>
          <w:b/>
          <w:bCs/>
          <w:sz w:val="28"/>
          <w:szCs w:val="28"/>
          <w:lang w:val="en-US" w:eastAsia="zh-CN" w:bidi="ar-SA"/>
        </w:rPr>
      </w:pPr>
      <w:r>
        <w:rPr>
          <w:rFonts w:hint="eastAsia" w:ascii="Times New Roman" w:hAnsi="Times New Roman" w:eastAsia="方正仿宋_GBK" w:cs="Times New Roman"/>
          <w:b/>
          <w:bCs/>
          <w:sz w:val="28"/>
          <w:szCs w:val="28"/>
          <w:lang w:val="en-US" w:eastAsia="zh-CN" w:bidi="ar-SA"/>
        </w:rPr>
        <w:t xml:space="preserve">1.价格分：10分</w:t>
      </w:r>
      <w:r>
        <w:rPr>
          <w:rFonts w:hint="eastAsia" w:ascii="Times New Roman" w:hAnsi="Times New Roman" w:eastAsia="方正仿宋_GBK" w:cs="Times New Roman"/>
          <w:b/>
          <w:bCs/>
          <w:sz w:val="28"/>
          <w:szCs w:val="28"/>
          <w:lang w:val="en-US" w:eastAsia="zh-CN" w:bidi="ar-SA"/>
        </w:rPr>
      </w:r>
      <w:r/>
    </w:p>
    <w:p>
      <w:pPr>
        <w:pStyle w:val="897"/>
        <w:ind w:firstLine="560"/>
        <w:spacing w:line="500" w:lineRule="exact"/>
        <w:rPr>
          <w:rFonts w:hint="eastAsia" w:ascii="Times New Roman" w:hAnsi="Times New Roman" w:eastAsia="方正仿宋_GBK" w:cs="Times New Roman"/>
          <w:sz w:val="28"/>
          <w:szCs w:val="28"/>
          <w:lang w:val="en-US" w:eastAsia="zh-CN" w:bidi="ar-SA"/>
        </w:rPr>
      </w:pPr>
      <w:r>
        <w:rPr>
          <w:rFonts w:hint="eastAsia" w:ascii="Times New Roman" w:hAnsi="Times New Roman" w:eastAsia="方正仿宋_GBK" w:cs="Times New Roman"/>
          <w:sz w:val="28"/>
          <w:szCs w:val="28"/>
          <w:lang w:val="en-US" w:eastAsia="zh-CN" w:bidi="ar-SA"/>
        </w:rPr>
        <w:t xml:space="preserve">  价格分统一采用低价优先法计算，即满足招标文件要求且投标价格最低的投标报价为评标基准价，其价格分为满分。其他投标人的价格分统一按照下列公式计算：</w:t>
      </w:r>
      <w:r>
        <w:rPr>
          <w:rFonts w:hint="eastAsia" w:ascii="Times New Roman" w:hAnsi="Times New Roman" w:eastAsia="方正仿宋_GBK" w:cs="Times New Roman"/>
          <w:sz w:val="28"/>
          <w:szCs w:val="28"/>
          <w:lang w:val="en-US" w:eastAsia="zh-CN" w:bidi="ar-SA"/>
        </w:rPr>
      </w:r>
      <w:r/>
    </w:p>
    <w:p>
      <w:pPr>
        <w:pStyle w:val="897"/>
        <w:ind w:firstLine="560"/>
        <w:spacing w:line="500" w:lineRule="exact"/>
        <w:rPr>
          <w:rFonts w:hint="eastAsia" w:ascii="Times New Roman" w:hAnsi="Times New Roman" w:eastAsia="方正仿宋_GBK" w:cs="Times New Roman"/>
          <w:sz w:val="28"/>
          <w:szCs w:val="28"/>
          <w:lang w:val="en-US" w:eastAsia="zh-CN" w:bidi="ar-SA"/>
        </w:rPr>
      </w:pPr>
      <w:r>
        <w:rPr>
          <w:rFonts w:hint="eastAsia" w:ascii="Times New Roman" w:hAnsi="Times New Roman" w:eastAsia="方正仿宋_GBK" w:cs="Times New Roman"/>
          <w:sz w:val="28"/>
          <w:szCs w:val="28"/>
          <w:lang w:val="en-US" w:eastAsia="zh-CN" w:bidi="ar-SA"/>
        </w:rPr>
        <w:t xml:space="preserve">投标报价得分=（评标基准价/投标报价）×价格权值×100</w:t>
      </w:r>
      <w:r>
        <w:rPr>
          <w:rFonts w:hint="eastAsia" w:ascii="Times New Roman" w:hAnsi="Times New Roman" w:eastAsia="方正仿宋_GBK" w:cs="Times New Roman"/>
          <w:sz w:val="28"/>
          <w:szCs w:val="28"/>
          <w:lang w:val="en-US" w:eastAsia="zh-CN" w:bidi="ar-SA"/>
        </w:rPr>
      </w:r>
      <w:r/>
    </w:p>
    <w:p>
      <w:pPr>
        <w:pStyle w:val="974"/>
        <w:rPr>
          <w:rFonts w:hint="eastAsia" w:ascii="Times New Roman" w:hAnsi="Times New Roman" w:eastAsia="方正仿宋_GBK" w:cs="Times New Roman"/>
          <w:b/>
          <w:bCs/>
          <w:sz w:val="28"/>
          <w:szCs w:val="28"/>
          <w:lang w:val="en-US" w:eastAsia="zh-CN" w:bidi="ar-SA"/>
        </w:rPr>
      </w:pPr>
      <w:r>
        <w:rPr>
          <w:rFonts w:hint="eastAsia" w:ascii="Times New Roman" w:hAnsi="Times New Roman" w:eastAsia="方正仿宋_GBK" w:cs="Times New Roman"/>
          <w:b/>
          <w:bCs/>
          <w:sz w:val="28"/>
          <w:szCs w:val="28"/>
          <w:lang w:val="en-US" w:eastAsia="zh-CN" w:bidi="ar-SA"/>
        </w:rPr>
        <w:t xml:space="preserve">2.技术分：46分</w:t>
      </w:r>
      <w:r>
        <w:rPr>
          <w:rFonts w:hint="eastAsia" w:ascii="Times New Roman" w:hAnsi="Times New Roman" w:eastAsia="方正仿宋_GBK" w:cs="Times New Roman"/>
          <w:b/>
          <w:bCs/>
          <w:sz w:val="28"/>
          <w:szCs w:val="28"/>
          <w:lang w:val="en-US" w:eastAsia="zh-CN" w:bidi="ar-SA"/>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8"/>
        <w:gridCol w:w="1779"/>
        <w:gridCol w:w="3667"/>
        <w:gridCol w:w="711"/>
        <w:gridCol w:w="711"/>
        <w:gridCol w:w="876"/>
      </w:tblGrid>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序号</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评分点名称</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评审标准</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最高分</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最低分</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主</w:t>
            </w:r>
            <w:r>
              <w:rPr>
                <w:rFonts w:ascii="宋体" w:hAnsi="Arial" w:eastAsia="宋体" w:cs="Arial"/>
                <w:b/>
                <w:color w:val="000000"/>
                <w:sz w:val="21"/>
                <w:highlight w:val="none"/>
              </w:rPr>
              <w:t xml:space="preserve">/</w:t>
            </w:r>
            <w:r>
              <w:rPr>
                <w:rFonts w:hint="eastAsia" w:ascii="宋体" w:hAnsi="宋体" w:eastAsia="宋体" w:cs="宋体"/>
                <w:b/>
                <w:color w:val="000000"/>
                <w:sz w:val="21"/>
                <w:highlight w:val="none"/>
              </w:rPr>
              <w:t xml:space="preserve">客观</w:t>
            </w:r>
            <w:r>
              <w:rPr>
                <w:rFonts w:ascii="宋体" w:hAnsi="宋体" w:eastAsia="宋体" w:cs="宋体"/>
                <w:b/>
                <w:color w:val="000000"/>
                <w:sz w:val="21"/>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rPr>
            </w:pPr>
            <w:r>
              <w:rPr>
                <w:rFonts w:hint="eastAsia" w:ascii="宋体" w:hAnsi="Arial" w:eastAsia="宋体" w:cs="Arial"/>
                <w:color w:val="000000"/>
                <w:sz w:val="20"/>
                <w:highlight w:val="none"/>
              </w:rPr>
              <w:t xml:space="preserve">1</w:t>
            </w:r>
            <w:r>
              <w:rPr>
                <w:rFonts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szCs w:val="20"/>
                <w:highlight w:val="none"/>
              </w:rPr>
              <w:t xml:space="preserve">总体服务方案</w:t>
            </w:r>
            <w:r>
              <w:rPr>
                <w:rFonts w:ascii="宋体" w:hAnsi="宋体" w:eastAsia="宋体" w:cs="宋体"/>
                <w:color w:val="000000"/>
                <w:sz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对本项目的建设思路、实施计划、实施流程的制定以及重点难点分析</w:t>
            </w:r>
            <w:r>
              <w:rPr>
                <w:rFonts w:hint="eastAsia" w:ascii="宋体" w:hAnsi="宋体" w:cs="宋体"/>
                <w:szCs w:val="21"/>
                <w:highlight w:val="none"/>
                <w:lang w:eastAsia="zh-CN"/>
              </w:rPr>
              <w:t xml:space="preserve">、</w:t>
            </w:r>
            <w:r>
              <w:rPr>
                <w:rFonts w:ascii="宋体" w:hAnsi="宋体" w:cs="宋体"/>
                <w:szCs w:val="21"/>
                <w:highlight w:val="none"/>
              </w:rPr>
              <w:t xml:space="preserve">应对或改进措施等进行评分。</w:t>
            </w:r>
            <w:r>
              <w:rPr>
                <w:rFonts w:ascii="宋体" w:hAnsi="宋体" w:cs="宋体"/>
                <w:szCs w:val="21"/>
                <w:highlight w:val="none"/>
              </w:rPr>
            </w:r>
            <w:r/>
          </w:p>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hint="eastAsia" w:ascii="宋体" w:hAnsi="宋体" w:eastAsia="宋体" w:cs="宋体"/>
                <w:color w:val="000000"/>
                <w:sz w:val="20"/>
                <w:szCs w:val="20"/>
                <w:highlight w:val="none"/>
                <w:lang w:val="en-US" w:eastAsia="zh-CN"/>
              </w:rPr>
              <w:t xml:space="preserve">每提供一项内容得1.5分，最多得6分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ascii="宋体" w:hAnsi="宋体" w:eastAsia="宋体" w:cs="宋体"/>
                <w:color w:val="000000"/>
                <w:sz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ascii="宋体" w:hAnsi="宋体" w:eastAsia="宋体" w:cs="宋体"/>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highlight w:val="none"/>
                <w:lang w:val="en-US" w:eastAsia="zh-CN"/>
              </w:rPr>
              <w:t xml:space="preserve">主</w:t>
            </w:r>
            <w:r>
              <w:rPr>
                <w:rFonts w:hint="eastAsia" w:ascii="宋体" w:hAnsi="宋体" w:eastAsia="宋体" w:cs="宋体"/>
                <w:color w:val="000000"/>
                <w:sz w:val="20"/>
                <w:highlight w:val="none"/>
              </w:rPr>
              <w:t xml:space="preserve">观</w:t>
            </w:r>
            <w:r>
              <w:rPr>
                <w:rFonts w:ascii="宋体" w:hAnsi="宋体" w:eastAsia="宋体" w:cs="宋体"/>
                <w:color w:val="000000"/>
                <w:sz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rPr>
            </w:pPr>
            <w:r>
              <w:rPr>
                <w:rFonts w:hint="eastAsia" w:ascii="宋体" w:hAnsi="Arial" w:eastAsia="宋体" w:cs="Arial"/>
                <w:color w:val="000000"/>
                <w:sz w:val="20"/>
                <w:highlight w:val="none"/>
              </w:rPr>
              <w:t xml:space="preserve">2</w:t>
            </w:r>
            <w:r>
              <w:rPr>
                <w:rFonts w:hint="eastAsia"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ascii="宋体" w:hAnsi="宋体"/>
                <w:szCs w:val="21"/>
                <w:highlight w:val="none"/>
              </w:rPr>
              <w:t xml:space="preserve">管理制度</w:t>
            </w:r>
            <w:r>
              <w:rPr>
                <w:rFonts w:hint="eastAsia" w:ascii="宋体" w:hAnsi="宋体" w:eastAsia="宋体" w:cs="宋体"/>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ascii="宋体" w:hAnsi="宋体"/>
                <w:szCs w:val="21"/>
                <w:highlight w:val="none"/>
              </w:rPr>
              <w:t xml:space="preserve">从供应商提供的管理制度包括考勤管理制度、安全管理制度、财务管理制度、陪护护理员管理制度、考核奖惩制度、巡查检查制度等方面评价：</w:t>
            </w:r>
            <w:r>
              <w:rPr>
                <w:rFonts w:hint="eastAsia" w:ascii="宋体" w:hAnsi="宋体" w:eastAsia="宋体" w:cs="宋体"/>
                <w:color w:val="000000"/>
                <w:sz w:val="20"/>
                <w:szCs w:val="20"/>
                <w:highlight w:val="none"/>
                <w:lang w:val="en-US" w:eastAsia="zh-CN"/>
              </w:rPr>
              <w:t xml:space="preserve">每提供一项内容得1分，最多得6分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主观</w:t>
            </w:r>
            <w:r>
              <w:rPr>
                <w:rFonts w:hint="eastAsia" w:ascii="宋体" w:hAnsi="宋体" w:eastAsia="宋体" w:cs="宋体"/>
                <w:sz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rPr>
            </w:pPr>
            <w:r>
              <w:rPr>
                <w:rFonts w:hint="eastAsia" w:ascii="宋体" w:hAnsi="Arial" w:eastAsia="宋体" w:cs="Arial"/>
                <w:color w:val="000000"/>
                <w:sz w:val="20"/>
                <w:highlight w:val="none"/>
              </w:rPr>
              <w:t xml:space="preserve">3</w:t>
            </w:r>
            <w:r>
              <w:rPr>
                <w:rFonts w:hint="eastAsia"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ascii="宋体" w:hAnsi="宋体"/>
                <w:szCs w:val="21"/>
                <w:highlight w:val="none"/>
              </w:rPr>
              <w:t xml:space="preserve">组织架构</w:t>
            </w:r>
            <w:r>
              <w:rPr>
                <w:rFonts w:hint="eastAsia" w:ascii="宋体" w:hAnsi="宋体" w:eastAsia="宋体" w:cs="宋体"/>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ascii="宋体" w:hAnsi="宋体"/>
                <w:szCs w:val="21"/>
                <w:highlight w:val="none"/>
              </w:rPr>
              <w:t xml:space="preserve">供应商自行编制拟派驻本项目人员组织框架，人员配置明细、岗位职责及分工，</w:t>
            </w:r>
            <w:r>
              <w:rPr>
                <w:rFonts w:hint="eastAsia" w:ascii="宋体" w:hAnsi="宋体" w:eastAsia="宋体" w:cs="宋体"/>
                <w:color w:val="000000"/>
                <w:sz w:val="20"/>
                <w:szCs w:val="20"/>
                <w:highlight w:val="none"/>
                <w:lang w:val="en-US" w:eastAsia="zh-CN"/>
              </w:rPr>
              <w:t xml:space="preserve">每提供一项内容得2分，最多得4分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4</w:t>
            </w:r>
            <w:r>
              <w:rPr>
                <w:rFonts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rPr>
            </w:pPr>
            <w:r>
              <w:rPr>
                <w:rFonts w:hint="eastAsia" w:ascii="宋体" w:hAnsi="Arial" w:eastAsia="宋体" w:cs="Arial"/>
                <w:color w:val="000000"/>
                <w:sz w:val="20"/>
                <w:highlight w:val="none"/>
              </w:rPr>
              <w:t xml:space="preserve">4</w:t>
            </w:r>
            <w:r>
              <w:rPr>
                <w:rFonts w:hint="eastAsia"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ascii="宋体" w:hAnsi="宋体"/>
                <w:szCs w:val="21"/>
                <w:highlight w:val="none"/>
              </w:rPr>
              <w:t xml:space="preserve">人员稳定措施</w:t>
            </w:r>
            <w:r>
              <w:rPr>
                <w:rFonts w:hint="eastAsia" w:ascii="宋体" w:hAnsi="宋体" w:eastAsia="宋体" w:cs="宋体"/>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ascii="宋体" w:hAnsi="宋体"/>
                <w:szCs w:val="21"/>
                <w:highlight w:val="none"/>
              </w:rPr>
              <w:t xml:space="preserve">供应商制定护理员稳定措施。内容包含但不限于岗位稳定性配置情况、调动员工积极性的方法及措施等。</w:t>
            </w:r>
            <w:r>
              <w:rPr>
                <w:rFonts w:hint="eastAsia" w:ascii="宋体" w:hAnsi="宋体" w:eastAsia="宋体" w:cs="宋体"/>
                <w:color w:val="000000"/>
                <w:sz w:val="20"/>
                <w:szCs w:val="20"/>
                <w:highlight w:val="none"/>
                <w:lang w:val="en-US" w:eastAsia="zh-CN"/>
              </w:rPr>
              <w:t xml:space="preserve">每提供一项内容得2分，最多得4分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4</w:t>
            </w:r>
            <w:r>
              <w:rPr>
                <w:rFonts w:hint="eastAsia" w:ascii="宋体" w:hAnsi="宋体" w:eastAsia="宋体" w:cs="宋体"/>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rPr>
            </w:pPr>
            <w:r>
              <w:rPr>
                <w:rFonts w:hint="eastAsia" w:ascii="宋体" w:hAnsi="Arial" w:eastAsia="宋体" w:cs="Arial"/>
                <w:color w:val="000000"/>
                <w:sz w:val="20"/>
                <w:highlight w:val="none"/>
              </w:rPr>
              <w:t xml:space="preserve">5</w:t>
            </w:r>
            <w:r>
              <w:rPr>
                <w:rFonts w:hint="eastAsia"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ascii="宋体" w:hAnsi="宋体"/>
                <w:szCs w:val="21"/>
                <w:highlight w:val="none"/>
              </w:rPr>
              <w:t xml:space="preserve">突发事件应急预案</w:t>
            </w:r>
            <w:r>
              <w:rPr>
                <w:rFonts w:hint="eastAsia" w:ascii="宋体" w:hAnsi="宋体" w:eastAsia="宋体" w:cs="宋体"/>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供应商针对本项目的实际情况，提出措施合理、针对性强并且在项目现场具有可行性的应急服务方案，方案内容须至少包括病人病情突发变化、火灾报警、治安事件、纠纷舆情管控等。</w:t>
            </w:r>
            <w:r>
              <w:rPr>
                <w:rFonts w:ascii="宋体" w:hAnsi="宋体" w:cs="宋体"/>
                <w:szCs w:val="21"/>
                <w:highlight w:val="none"/>
              </w:rPr>
            </w:r>
            <w:r/>
          </w:p>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hint="eastAsia" w:ascii="宋体" w:hAnsi="宋体" w:eastAsia="宋体" w:cs="宋体"/>
                <w:color w:val="000000"/>
                <w:sz w:val="20"/>
                <w:szCs w:val="20"/>
                <w:highlight w:val="none"/>
                <w:lang w:val="en-US" w:eastAsia="zh-CN"/>
              </w:rPr>
              <w:t xml:space="preserve">每提供一项内容得1分，最多得4分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4</w:t>
            </w:r>
            <w:r>
              <w:rPr>
                <w:rFonts w:hint="eastAsia" w:ascii="宋体" w:hAnsi="宋体" w:eastAsia="宋体" w:cs="宋体"/>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6</w:t>
            </w:r>
            <w:r>
              <w:rPr>
                <w:rFonts w:hint="eastAsia" w:ascii="宋体" w:hAnsi="Arial" w:eastAsia="宋体" w:cs="Arial"/>
                <w:color w:val="000000"/>
                <w:sz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ascii="宋体" w:hAnsi="宋体"/>
                <w:szCs w:val="21"/>
                <w:highlight w:val="none"/>
              </w:rPr>
              <w:t xml:space="preserve">交接方案</w:t>
            </w:r>
            <w:r>
              <w:rPr>
                <w:rFonts w:hint="eastAsia" w:ascii="宋体" w:hAnsi="宋体" w:eastAsia="宋体" w:cs="宋体"/>
                <w:color w:val="000000"/>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ascii="宋体" w:hAnsi="宋体"/>
                <w:szCs w:val="21"/>
                <w:highlight w:val="none"/>
              </w:rPr>
              <w:t xml:space="preserve">供应商提供进</w:t>
            </w:r>
            <w:r>
              <w:rPr>
                <w:rFonts w:hint="eastAsia" w:ascii="宋体" w:hAnsi="宋体"/>
                <w:szCs w:val="21"/>
                <w:highlight w:val="none"/>
                <w:lang w:val="en-US" w:eastAsia="zh-CN"/>
              </w:rPr>
              <w:t xml:space="preserve">退</w:t>
            </w:r>
            <w:r>
              <w:rPr>
                <w:rFonts w:ascii="宋体" w:hAnsi="宋体"/>
                <w:szCs w:val="21"/>
                <w:highlight w:val="none"/>
              </w:rPr>
              <w:t xml:space="preserve">场交接方案</w:t>
            </w:r>
            <w:r>
              <w:rPr>
                <w:rFonts w:ascii="宋体" w:hAnsi="宋体" w:cs="宋体"/>
                <w:szCs w:val="21"/>
                <w:highlight w:val="none"/>
              </w:rPr>
              <w:t xml:space="preserve">(至少包含：</w:t>
            </w:r>
            <w:r>
              <w:rPr>
                <w:rFonts w:hint="eastAsia" w:ascii="宋体" w:hAnsi="宋体" w:cs="宋体"/>
                <w:szCs w:val="21"/>
                <w:highlight w:val="none"/>
                <w:lang w:val="en-US" w:eastAsia="zh-CN"/>
              </w:rPr>
              <w:t xml:space="preserve">保障患者信息不遗漏</w:t>
            </w:r>
            <w:r>
              <w:rPr>
                <w:rFonts w:ascii="宋体" w:hAnsi="宋体" w:cs="宋体"/>
                <w:szCs w:val="21"/>
                <w:highlight w:val="none"/>
              </w:rPr>
              <w:t xml:space="preserve">、</w:t>
            </w:r>
            <w:r>
              <w:rPr>
                <w:rFonts w:hint="eastAsia" w:ascii="宋体" w:hAnsi="宋体" w:cs="宋体"/>
                <w:szCs w:val="21"/>
                <w:highlight w:val="none"/>
                <w:lang w:val="en-US" w:eastAsia="zh-CN"/>
              </w:rPr>
              <w:t xml:space="preserve">服务无缝衔接</w:t>
            </w:r>
            <w:r>
              <w:rPr>
                <w:rFonts w:ascii="宋体" w:hAnsi="宋体" w:cs="宋体"/>
                <w:szCs w:val="21"/>
                <w:highlight w:val="none"/>
              </w:rPr>
              <w:t xml:space="preserve">和</w:t>
            </w:r>
            <w:r>
              <w:rPr>
                <w:rFonts w:hint="eastAsia" w:ascii="宋体" w:hAnsi="宋体" w:cs="宋体"/>
                <w:szCs w:val="21"/>
                <w:highlight w:val="none"/>
                <w:lang w:val="en-US" w:eastAsia="zh-CN"/>
              </w:rPr>
              <w:t xml:space="preserve">避免出现照护断层</w:t>
            </w:r>
            <w:r>
              <w:rPr>
                <w:rFonts w:ascii="宋体" w:hAnsi="宋体" w:cs="宋体"/>
                <w:szCs w:val="21"/>
                <w:highlight w:val="none"/>
              </w:rPr>
              <w:t xml:space="preserve">等内容)</w:t>
            </w:r>
            <w:r>
              <w:rPr>
                <w:rFonts w:ascii="宋体" w:hAnsi="宋体"/>
                <w:szCs w:val="21"/>
                <w:highlight w:val="none"/>
              </w:rPr>
              <w:t xml:space="preserve">。</w:t>
            </w:r>
            <w:r>
              <w:rPr>
                <w:rFonts w:hint="eastAsia" w:ascii="宋体" w:hAnsi="宋体" w:eastAsia="宋体" w:cs="宋体"/>
                <w:color w:val="000000"/>
                <w:sz w:val="20"/>
                <w:szCs w:val="20"/>
                <w:highlight w:val="none"/>
                <w:lang w:val="en-US" w:eastAsia="zh-CN"/>
              </w:rPr>
              <w:t xml:space="preserve">每提供一项内容得1分，最多得3分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color w:val="000000"/>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rPr>
                <w:rFonts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7</w:t>
            </w:r>
            <w:r>
              <w:rPr>
                <w:rFonts w:hint="eastAsia" w:ascii="宋体" w:hAnsi="Arial" w:eastAsia="宋体" w:cs="Arial"/>
                <w:color w:val="000000"/>
                <w:sz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ascii="宋体" w:hAnsi="宋体"/>
                <w:szCs w:val="21"/>
                <w:highlight w:val="none"/>
              </w:rPr>
              <w:t xml:space="preserve">院感防控方案</w:t>
            </w:r>
            <w:r>
              <w:rPr>
                <w:rFonts w:hint="eastAsia" w:ascii="宋体" w:hAnsi="宋体" w:eastAsia="宋体" w:cs="宋体"/>
                <w:color w:val="000000"/>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ascii="宋体" w:hAnsi="宋体" w:cs="宋体"/>
                <w:szCs w:val="21"/>
                <w:highlight w:val="none"/>
              </w:rPr>
            </w:pPr>
            <w:r>
              <w:rPr>
                <w:rFonts w:ascii="宋体" w:hAnsi="宋体" w:cs="宋体"/>
                <w:szCs w:val="21"/>
                <w:highlight w:val="none"/>
              </w:rPr>
              <w:t xml:space="preserve">评委根据投标文件提供的感染控制方案(至少包含：防止交叉感染、消毒隔离制度和落实等内容)</w:t>
            </w:r>
            <w:r>
              <w:rPr>
                <w:rFonts w:ascii="宋体" w:hAnsi="宋体" w:cs="宋体"/>
                <w:szCs w:val="21"/>
                <w:highlight w:val="none"/>
              </w:rPr>
            </w:r>
            <w:r/>
          </w:p>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hint="eastAsia" w:ascii="宋体" w:hAnsi="宋体" w:eastAsia="宋体" w:cs="宋体"/>
                <w:color w:val="000000"/>
                <w:sz w:val="20"/>
                <w:szCs w:val="20"/>
                <w:highlight w:val="none"/>
                <w:lang w:val="en-US" w:eastAsia="zh-CN"/>
              </w:rPr>
              <w:t xml:space="preserve">每提供一项内容得1.5分，最多得3分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color w:val="000000"/>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rPr>
                <w:rFonts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rHeight w:val="6210"/>
        </w:trPr>
        <w:tc>
          <w:tcPr>
            <w:tcBorders>
              <w:top w:val="single" w:color="000000" w:sz="8" w:space="0"/>
              <w:left w:val="single" w:color="000000" w:sz="8" w:space="0"/>
              <w:bottom w:val="single" w:color="000000" w:sz="4"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8</w:t>
            </w:r>
            <w:r>
              <w:rPr>
                <w:rFonts w:ascii="宋体" w:hAnsi="Arial" w:eastAsia="宋体" w:cs="Arial"/>
                <w:color w:val="000000"/>
                <w:sz w:val="20"/>
                <w:highlight w:val="none"/>
                <w:lang w:val="en-US" w:eastAsia="zh-CN"/>
              </w:rPr>
            </w:r>
            <w:r/>
          </w:p>
        </w:tc>
        <w:tc>
          <w:tcPr>
            <w:tcBorders>
              <w:top w:val="single" w:color="000000" w:sz="8" w:space="0"/>
              <w:left w:val="single" w:color="000000" w:sz="8" w:space="0"/>
              <w:bottom w:val="single" w:color="000000" w:sz="4"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拟派</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rPr>
              <w:t xml:space="preserve">答辩</w:t>
            </w:r>
            <w:r>
              <w:rPr>
                <w:rFonts w:hint="eastAsia" w:ascii="宋体" w:hAnsi="宋体" w:eastAsia="宋体" w:cs="宋体"/>
                <w:color w:val="000000"/>
                <w:sz w:val="20"/>
                <w:szCs w:val="20"/>
                <w:highlight w:val="none"/>
              </w:rPr>
            </w:r>
            <w:r/>
          </w:p>
        </w:tc>
        <w:tc>
          <w:tcPr>
            <w:tcBorders>
              <w:top w:val="single" w:color="000000" w:sz="8" w:space="0"/>
              <w:left w:val="none" w:color="000000" w:sz="4" w:space="0"/>
              <w:bottom w:val="single" w:color="000000" w:sz="4" w:space="0"/>
              <w:right w:val="single" w:color="000000" w:sz="8" w:space="0"/>
            </w:tcBorders>
            <w:tcW w:w="3667" w:type="dxa"/>
            <w:vAlign w:val="center"/>
            <w:textDirection w:val="lrTb"/>
            <w:noWrap w:val="false"/>
          </w:tcPr>
          <w:p>
            <w:pPr>
              <w:pStyle w:val="924"/>
              <w:rPr>
                <w:rFonts w:hint="eastAsia" w:ascii="宋体" w:hAnsi="宋体" w:eastAsia="宋体" w:cs="宋体"/>
                <w:bCs w:val="0"/>
                <w:color w:val="000000"/>
                <w:sz w:val="21"/>
                <w:szCs w:val="21"/>
                <w:highlight w:val="none"/>
                <w:lang w:val="en-US" w:eastAsia="zh-CN" w:bidi="ar"/>
              </w:rPr>
            </w:pPr>
            <w:r>
              <w:rPr>
                <w:rFonts w:hint="eastAsia" w:ascii="宋体" w:hAnsi="宋体" w:eastAsia="宋体" w:cs="宋体"/>
                <w:color w:val="000000"/>
                <w:sz w:val="20"/>
                <w:szCs w:val="20"/>
                <w:highlight w:val="none"/>
              </w:rPr>
              <w:t xml:space="preserve">投标人拟派本招标项目的</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rPr>
              <w:t xml:space="preserve">（必须是专职，中标后不得兼任其他单位工作，必须在本项目进行现场管理）进行现场答辩，根据本项目实际情况回答问题，由评委综合评价</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rPr>
              <w:t xml:space="preserve">沟通能力、专业胜任能力等综合素质。答辩</w:t>
            </w:r>
            <w:r>
              <w:rPr>
                <w:rFonts w:hint="eastAsia" w:ascii="宋体" w:hAnsi="宋体" w:eastAsia="宋体" w:cs="宋体"/>
                <w:color w:val="000000"/>
                <w:sz w:val="20"/>
                <w:szCs w:val="20"/>
                <w:highlight w:val="none"/>
                <w:lang w:val="en-US" w:eastAsia="zh-CN"/>
              </w:rPr>
              <w:t xml:space="preserve">顺序</w:t>
            </w:r>
            <w:r>
              <w:rPr>
                <w:rFonts w:hint="eastAsia" w:ascii="宋体" w:hAnsi="宋体" w:eastAsia="宋体" w:cs="宋体"/>
                <w:color w:val="000000"/>
                <w:sz w:val="20"/>
                <w:szCs w:val="20"/>
                <w:highlight w:val="none"/>
              </w:rPr>
              <w:t xml:space="preserve">由投标单位拟派本招标项目的</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lang w:val="en-US" w:eastAsia="zh-CN"/>
              </w:rPr>
              <w:t xml:space="preserve">现场</w:t>
            </w:r>
            <w:r>
              <w:rPr>
                <w:rFonts w:hint="eastAsia" w:ascii="宋体" w:hAnsi="宋体" w:eastAsia="宋体" w:cs="宋体"/>
                <w:color w:val="000000"/>
                <w:sz w:val="20"/>
                <w:szCs w:val="20"/>
                <w:highlight w:val="none"/>
              </w:rPr>
              <w:t xml:space="preserve">签到顺序确定，</w:t>
            </w:r>
            <w:r>
              <w:rPr>
                <w:rFonts w:hint="eastAsia" w:ascii="宋体" w:hAnsi="宋体" w:eastAsia="宋体" w:cs="宋体"/>
                <w:color w:val="000000"/>
                <w:sz w:val="20"/>
                <w:szCs w:val="20"/>
                <w:highlight w:val="none"/>
                <w:lang w:val="en-US" w:eastAsia="zh-CN"/>
              </w:rPr>
              <w:t xml:space="preserve">答辩题目由</w:t>
            </w:r>
            <w:r>
              <w:rPr>
                <w:rFonts w:hint="eastAsia"/>
                <w:highlight w:val="none"/>
                <w:lang w:val="en-US" w:eastAsia="zh-CN"/>
              </w:rPr>
              <w:t xml:space="preserve">评标委员会确定，其中准备时长不超过2分钟，答题总时长不超过10分钟</w:t>
            </w:r>
            <w:r>
              <w:rPr>
                <w:rFonts w:hint="eastAsia" w:ascii="宋体" w:hAnsi="宋体" w:eastAsia="宋体" w:cs="宋体"/>
                <w:color w:val="000000"/>
                <w:sz w:val="20"/>
                <w:szCs w:val="20"/>
                <w:highlight w:val="none"/>
              </w:rPr>
              <w:t xml:space="preserve">，答辩得分为评标委员会的算术平均值(计算结果均四舍五入保留两位小数）。注：未参加答辩的</w:t>
            </w:r>
            <w:r>
              <w:rPr>
                <w:rFonts w:hint="eastAsia" w:ascii="宋体" w:hAnsi="宋体" w:eastAsia="宋体" w:cs="宋体"/>
                <w:color w:val="000000"/>
                <w:sz w:val="20"/>
                <w:szCs w:val="20"/>
                <w:highlight w:val="none"/>
                <w:lang w:val="en-US" w:eastAsia="zh-CN"/>
              </w:rPr>
              <w:t xml:space="preserve">不得分</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br w:type="textWrapping" w:clear="all"/>
            </w:r>
            <w:r>
              <w:rPr>
                <w:rFonts w:hint="eastAsia" w:ascii="宋体" w:hAnsi="宋体" w:eastAsia="宋体" w:cs="宋体"/>
                <w:bCs w:val="0"/>
                <w:color w:val="000000"/>
                <w:sz w:val="21"/>
                <w:szCs w:val="21"/>
                <w:highlight w:val="none"/>
                <w:lang w:val="en-US" w:eastAsia="zh-CN" w:bidi="ar"/>
              </w:rPr>
              <w:t xml:space="preserve">项目经理现场答题，每题8分，每个答题内容每有一处存在缺陷或不足的扣2分，扣完为止。本项最多得16分。</w:t>
            </w:r>
            <w:r>
              <w:rPr>
                <w:rFonts w:hint="eastAsia" w:ascii="宋体" w:hAnsi="宋体" w:eastAsia="宋体" w:cs="宋体"/>
                <w:bCs w:val="0"/>
                <w:color w:val="000000"/>
                <w:sz w:val="21"/>
                <w:szCs w:val="21"/>
                <w:highlight w:val="none"/>
                <w:lang w:val="en-US" w:eastAsia="zh-CN" w:bidi="ar"/>
              </w:rPr>
            </w:r>
            <w:r/>
          </w:p>
          <w:p>
            <w:pPr>
              <w:pStyle w:val="897"/>
              <w:numPr>
                <w:ilvl w:val="0"/>
                <w:numId w:val="0"/>
              </w:numPr>
              <w:ind w:left="0" w:right="0" w:firstLine="0"/>
              <w:jc w:val="left"/>
              <w:keepLines w:val="0"/>
              <w:keepNext w:val="0"/>
              <w:pageBreakBefore w:val="0"/>
              <w:spacing w:before="0" w:beforeAutospacing="0" w:after="0" w:afterAutospacing="0" w:line="340" w:lineRule="exact"/>
              <w:widowControl/>
              <w:rPr>
                <w:rFonts w:hint="eastAsia" w:ascii="宋体" w:hAnsi="宋体" w:eastAsia="宋体" w:cs="宋体"/>
                <w:color w:val="000000"/>
                <w:sz w:val="20"/>
                <w:szCs w:val="20"/>
                <w:highlight w:val="none"/>
              </w:rPr>
              <w:suppressLineNumbers w:val="0"/>
            </w:pPr>
            <w:r>
              <w:rPr>
                <w:rFonts w:hint="eastAsia" w:ascii="宋体" w:hAnsi="宋体" w:eastAsia="宋体" w:cs="宋体"/>
                <w:bCs w:val="0"/>
                <w:color w:val="000000"/>
                <w:sz w:val="21"/>
                <w:szCs w:val="21"/>
                <w:highlight w:val="none"/>
                <w:lang w:val="en-US" w:eastAsia="zh-CN" w:bidi="ar"/>
              </w:rPr>
              <w:t xml:space="preserve">项目经理的现场答题存在缺陷或不足是指以下任意一种情形：答题内容不切合行业实际、不符合国家法规政策；或答题内容生搬硬套，与实际情况不符，存在偏差；或答题内容过于简略；或项目经理存在技术短板，经验与能力不匹配；或答题内容逻辑漏洞或原理错误等情形；或答题内容存在资源配置不合理或配置不足；或答题内容核心缺失；或答题内容过于理想化。</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4"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16</w:t>
            </w:r>
            <w:r>
              <w:rPr>
                <w:rFonts w:hint="eastAsia"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4"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0</w:t>
            </w:r>
            <w:r>
              <w:rPr>
                <w:rFonts w:hint="eastAsia"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4"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bl>
    <w:p>
      <w:pPr>
        <w:pStyle w:val="897"/>
        <w:rPr>
          <w:lang w:val="en-US" w:eastAsia="zh-CN"/>
        </w:rPr>
      </w:pPr>
      <w:r>
        <w:rPr>
          <w:lang w:val="en-US" w:eastAsia="zh-CN"/>
        </w:rPr>
      </w:r>
      <w:r/>
    </w:p>
    <w:p>
      <w:pPr>
        <w:pStyle w:val="986"/>
        <w:numPr>
          <w:ilvl w:val="0"/>
          <w:numId w:val="0"/>
        </w:numPr>
        <w:spacing w:line="0" w:lineRule="atLeast"/>
        <w:rPr>
          <w:rFonts w:hint="eastAsia"/>
          <w:highlight w:val="none"/>
        </w:rPr>
      </w:pPr>
      <w:r>
        <w:rPr>
          <w:rFonts w:hint="eastAsia" w:ascii="宋体" w:hAnsi="宋体"/>
          <w:b/>
          <w:highlight w:val="none"/>
          <w:lang w:val="en-US" w:eastAsia="zh-CN"/>
        </w:rPr>
        <w:t xml:space="preserve">3.商务分：44分</w:t>
      </w:r>
      <w:r>
        <w:rPr>
          <w:rFonts w:hint="eastAsia"/>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763"/>
        <w:gridCol w:w="3683"/>
        <w:gridCol w:w="711"/>
        <w:gridCol w:w="711"/>
        <w:gridCol w:w="876"/>
      </w:tblGrid>
      <w:tr>
        <w:trPr/>
        <w:tc>
          <w:tcPr>
            <w:tcW w:w="778"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序号</w:t>
            </w:r>
            <w:r>
              <w:rPr>
                <w:rFonts w:ascii="宋体" w:hAnsi="宋体" w:eastAsia="宋体" w:cs="宋体"/>
                <w:b/>
                <w:color w:val="000000"/>
                <w:sz w:val="21"/>
                <w:highlight w:val="none"/>
              </w:rPr>
            </w:r>
            <w:r/>
          </w:p>
        </w:tc>
        <w:tc>
          <w:tcPr>
            <w:tcW w:w="1763"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评分点名称</w:t>
            </w:r>
            <w:r>
              <w:rPr>
                <w:rFonts w:ascii="宋体" w:hAnsi="宋体" w:eastAsia="宋体" w:cs="宋体"/>
                <w:b/>
                <w:color w:val="000000"/>
                <w:sz w:val="21"/>
                <w:highlight w:val="none"/>
              </w:rPr>
            </w:r>
            <w:r/>
          </w:p>
        </w:tc>
        <w:tc>
          <w:tcPr>
            <w:tcW w:w="3683"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评审标准</w:t>
            </w:r>
            <w:r>
              <w:rPr>
                <w:rFonts w:ascii="宋体" w:hAnsi="宋体" w:eastAsia="宋体" w:cs="宋体"/>
                <w:b/>
                <w:color w:val="000000"/>
                <w:sz w:val="21"/>
                <w:highlight w:val="none"/>
              </w:rPr>
            </w:r>
            <w:r/>
          </w:p>
        </w:tc>
        <w:tc>
          <w:tcPr>
            <w:tcW w:w="711"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最高分</w:t>
            </w:r>
            <w:r>
              <w:rPr>
                <w:rFonts w:ascii="宋体" w:hAnsi="宋体" w:eastAsia="宋体" w:cs="宋体"/>
                <w:b/>
                <w:color w:val="000000"/>
                <w:sz w:val="21"/>
                <w:highlight w:val="none"/>
              </w:rPr>
            </w:r>
            <w:r/>
          </w:p>
        </w:tc>
        <w:tc>
          <w:tcPr>
            <w:tcW w:w="711"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最低分</w:t>
            </w:r>
            <w:r>
              <w:rPr>
                <w:rFonts w:ascii="宋体" w:hAnsi="宋体" w:eastAsia="宋体" w:cs="宋体"/>
                <w:b/>
                <w:color w:val="000000"/>
                <w:sz w:val="21"/>
                <w:highlight w:val="none"/>
              </w:rPr>
            </w:r>
            <w:r/>
          </w:p>
        </w:tc>
        <w:tc>
          <w:tcPr>
            <w:tcW w:w="876"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主</w:t>
            </w:r>
            <w:r>
              <w:rPr>
                <w:rFonts w:ascii="宋体" w:hAnsi="Arial" w:eastAsia="宋体" w:cs="Arial"/>
                <w:b/>
                <w:color w:val="000000"/>
                <w:sz w:val="21"/>
                <w:highlight w:val="none"/>
              </w:rPr>
              <w:t xml:space="preserve">/</w:t>
            </w:r>
            <w:r>
              <w:rPr>
                <w:rFonts w:hint="eastAsia" w:ascii="宋体" w:hAnsi="宋体" w:eastAsia="宋体" w:cs="宋体"/>
                <w:b/>
                <w:color w:val="000000"/>
                <w:sz w:val="21"/>
                <w:highlight w:val="none"/>
              </w:rPr>
              <w:t xml:space="preserve">客观</w:t>
            </w:r>
            <w:r>
              <w:rPr>
                <w:rFonts w:ascii="宋体" w:hAnsi="宋体" w:eastAsia="宋体" w:cs="宋体"/>
                <w:b/>
                <w:color w:val="000000"/>
                <w:sz w:val="21"/>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rPr>
            </w:pPr>
            <w:r>
              <w:rPr>
                <w:rFonts w:ascii="宋体" w:hAnsi="Arial" w:eastAsia="宋体" w:cs="Arial"/>
                <w:color w:val="000000"/>
                <w:sz w:val="20"/>
                <w:highlight w:val="none"/>
              </w:rPr>
              <w:t xml:space="preserve">1</w:t>
            </w:r>
            <w:r>
              <w:rPr>
                <w:rFonts w:ascii="宋体" w:hAnsi="Arial" w:eastAsia="宋体" w:cs="Arial"/>
                <w:color w:val="000000"/>
                <w:sz w:val="20"/>
                <w:highlight w:val="none"/>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szCs w:val="20"/>
                <w:highlight w:val="none"/>
              </w:rPr>
              <w:t xml:space="preserve">体系认证证书</w:t>
            </w:r>
            <w:r>
              <w:rPr>
                <w:rFonts w:ascii="宋体" w:hAnsi="宋体" w:eastAsia="宋体" w:cs="宋体"/>
                <w:color w:val="000000"/>
                <w:sz w:val="20"/>
                <w:highlight w:val="none"/>
              </w:rPr>
            </w:r>
            <w:r/>
          </w:p>
        </w:tc>
        <w:tc>
          <w:tcPr>
            <w:tcW w:w="3683" w:type="dxa"/>
            <w:vAlign w:val="center"/>
            <w:textDirection w:val="lrTb"/>
            <w:noWrap w:val="false"/>
          </w:tcPr>
          <w:p>
            <w:pPr>
              <w:pStyle w:val="897"/>
              <w:jc w:val="left"/>
              <w:spacing w:line="276" w:lineRule="auto"/>
              <w:widowControl/>
              <w:rPr>
                <w:rFonts w:ascii="宋体" w:hAnsi="宋体" w:cs="宋体"/>
                <w:szCs w:val="21"/>
                <w:highlight w:val="none"/>
              </w:rPr>
            </w:pPr>
            <w:r>
              <w:rPr>
                <w:rFonts w:hint="eastAsia" w:ascii="宋体" w:hAnsi="宋体" w:cs="宋体"/>
                <w:szCs w:val="21"/>
                <w:highlight w:val="none"/>
                <w:lang w:val="en-US" w:eastAsia="zh-CN"/>
              </w:rPr>
              <w:t xml:space="preserve">投标人</w:t>
            </w:r>
            <w:r>
              <w:rPr>
                <w:rFonts w:ascii="宋体" w:hAnsi="宋体" w:cs="宋体"/>
                <w:szCs w:val="21"/>
                <w:highlight w:val="none"/>
              </w:rPr>
              <w:t xml:space="preserve">具有以下系列认证，并提供相关证明复印件。</w:t>
            </w:r>
            <w:r>
              <w:rPr>
                <w:rFonts w:ascii="宋体" w:hAnsi="宋体" w:cs="宋体"/>
                <w:szCs w:val="21"/>
                <w:highlight w:val="none"/>
              </w:rPr>
            </w:r>
            <w:r/>
          </w:p>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1、ISO9001质量管理体系认证证书；</w:t>
            </w:r>
            <w:r>
              <w:rPr>
                <w:rFonts w:ascii="宋体" w:hAnsi="宋体" w:cs="宋体"/>
                <w:szCs w:val="21"/>
                <w:highlight w:val="none"/>
              </w:rPr>
            </w:r>
            <w:r/>
          </w:p>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2、ISO14001环境管理体系认证证书；</w:t>
            </w:r>
            <w:r>
              <w:rPr>
                <w:rFonts w:ascii="宋体" w:hAnsi="宋体" w:cs="宋体"/>
                <w:szCs w:val="21"/>
                <w:highlight w:val="none"/>
              </w:rPr>
            </w:r>
            <w:r/>
          </w:p>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3、ISO45001职业健康安全管理体系认证证书；</w:t>
            </w:r>
            <w:r>
              <w:rPr>
                <w:rFonts w:ascii="宋体" w:hAnsi="宋体" w:cs="宋体"/>
                <w:szCs w:val="21"/>
                <w:highlight w:val="none"/>
              </w:rPr>
            </w:r>
            <w:r/>
          </w:p>
          <w:p>
            <w:pPr>
              <w:pStyle w:val="897"/>
              <w:ind w:left="0" w:right="0" w:firstLine="0"/>
              <w:jc w:val="left"/>
              <w:rPr>
                <w:rFonts w:hint="eastAsia" w:ascii="宋体" w:hAnsi="宋体" w:eastAsia="宋体" w:cs="宋体"/>
                <w:sz w:val="20"/>
                <w:szCs w:val="20"/>
                <w:highlight w:val="none"/>
              </w:rPr>
            </w:pPr>
            <w:r>
              <w:rPr>
                <w:rFonts w:ascii="宋体" w:hAnsi="宋体" w:cs="宋体"/>
                <w:szCs w:val="21"/>
                <w:highlight w:val="none"/>
              </w:rPr>
              <w:t xml:space="preserve">体系覆盖范围必须涵盖陪护服务证书且应在有效期内，每提供一份证书证明</w:t>
            </w:r>
            <w:r>
              <w:rPr>
                <w:rFonts w:hint="eastAsia" w:ascii="宋体" w:hAnsi="宋体" w:cs="宋体"/>
                <w:szCs w:val="21"/>
                <w:highlight w:val="none"/>
                <w:lang w:val="en-US" w:eastAsia="zh-CN"/>
              </w:rPr>
              <w:t xml:space="preserve">得1</w:t>
            </w:r>
            <w:r>
              <w:rPr>
                <w:rFonts w:ascii="宋体" w:hAnsi="宋体" w:cs="宋体"/>
                <w:szCs w:val="21"/>
                <w:highlight w:val="none"/>
              </w:rPr>
              <w:t xml:space="preserve">分</w:t>
            </w:r>
            <w:r>
              <w:rPr>
                <w:rFonts w:hint="eastAsia" w:ascii="宋体" w:hAnsi="宋体" w:cs="宋体"/>
                <w:szCs w:val="21"/>
                <w:highlight w:val="none"/>
                <w:lang w:val="en-US" w:eastAsia="zh-CN"/>
              </w:rPr>
              <w:t xml:space="preserve">最多</w:t>
            </w:r>
            <w:r>
              <w:rPr>
                <w:rFonts w:hint="eastAsia" w:ascii="宋体" w:hAnsi="宋体" w:eastAsia="宋体" w:cs="宋体"/>
                <w:color w:val="000000"/>
                <w:sz w:val="20"/>
                <w:szCs w:val="20"/>
                <w:highlight w:val="none"/>
              </w:rPr>
              <w:t xml:space="preserve">得3分（复印件加盖公章，原件中标后备查）</w:t>
            </w:r>
            <w:r>
              <w:rPr>
                <w:rFonts w:hint="eastAsia" w:ascii="宋体" w:hAnsi="宋体" w:eastAsia="宋体" w:cs="宋体"/>
                <w:sz w:val="20"/>
                <w:szCs w:val="20"/>
                <w:highlight w:val="none"/>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lang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ascii="宋体" w:hAnsi="宋体" w:eastAsia="宋体" w:cs="宋体"/>
                <w:color w:val="000000"/>
                <w:sz w:val="20"/>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rPr>
            </w:pPr>
            <w:r>
              <w:rPr>
                <w:rFonts w:ascii="宋体" w:hAnsi="Arial" w:eastAsia="宋体" w:cs="Arial"/>
                <w:color w:val="000000"/>
                <w:sz w:val="20"/>
                <w:highlight w:val="none"/>
              </w:rPr>
              <w:t xml:space="preserve">2</w:t>
            </w:r>
            <w:r>
              <w:rPr>
                <w:rFonts w:ascii="宋体" w:hAnsi="Arial" w:eastAsia="宋体" w:cs="Arial"/>
                <w:color w:val="000000"/>
                <w:sz w:val="20"/>
                <w:highlight w:val="none"/>
              </w:rPr>
            </w:r>
            <w:r/>
          </w:p>
        </w:tc>
        <w:tc>
          <w:tcPr>
            <w:tcW w:w="1763"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hint="eastAsia" w:ascii="宋体" w:hAnsi="宋体" w:eastAsia="宋体" w:cs="宋体"/>
                <w:color w:val="000000"/>
                <w:sz w:val="20"/>
                <w:szCs w:val="20"/>
                <w:highlight w:val="none"/>
                <w:lang w:val="en-US" w:eastAsia="zh-CN"/>
              </w:rPr>
              <w:t xml:space="preserve">投标人</w:t>
            </w:r>
            <w:r>
              <w:rPr>
                <w:rFonts w:hint="eastAsia" w:ascii="宋体" w:hAnsi="宋体" w:eastAsia="宋体" w:cs="宋体"/>
                <w:color w:val="000000"/>
                <w:sz w:val="20"/>
                <w:szCs w:val="20"/>
                <w:highlight w:val="none"/>
              </w:rPr>
              <w:t xml:space="preserve">类似业绩</w:t>
            </w:r>
            <w:r>
              <w:rPr>
                <w:rFonts w:ascii="宋体" w:hAnsi="宋体" w:eastAsia="宋体" w:cs="宋体"/>
                <w:sz w:val="20"/>
                <w:szCs w:val="20"/>
                <w:highlight w:val="none"/>
              </w:rPr>
            </w:r>
            <w:r/>
          </w:p>
        </w:tc>
        <w:tc>
          <w:tcPr>
            <w:tcW w:w="3683" w:type="dxa"/>
            <w:vAlign w:val="center"/>
            <w:textDirection w:val="lrTb"/>
            <w:noWrap w:val="false"/>
          </w:tcPr>
          <w:p>
            <w:pPr>
              <w:pStyle w:val="897"/>
              <w:spacing w:line="276" w:lineRule="auto"/>
              <w:rPr>
                <w:rFonts w:ascii="宋体" w:hAnsi="宋体" w:cs="宋体"/>
                <w:szCs w:val="21"/>
                <w:highlight w:val="none"/>
              </w:rPr>
            </w:pPr>
            <w:r>
              <w:rPr>
                <w:rFonts w:ascii="宋体" w:hAnsi="宋体" w:cs="宋体"/>
                <w:szCs w:val="21"/>
                <w:highlight w:val="none"/>
              </w:rPr>
              <w:t xml:space="preserve">投标人提供自2023年</w:t>
            </w:r>
            <w:r>
              <w:rPr>
                <w:rFonts w:hint="eastAsia" w:ascii="宋体" w:hAnsi="宋体" w:cs="宋体"/>
                <w:szCs w:val="21"/>
                <w:highlight w:val="none"/>
                <w:lang w:val="en-US" w:eastAsia="zh-CN"/>
              </w:rPr>
              <w:t xml:space="preserve">1</w:t>
            </w:r>
            <w:r>
              <w:rPr>
                <w:rFonts w:ascii="宋体" w:hAnsi="宋体" w:cs="宋体"/>
                <w:szCs w:val="21"/>
                <w:highlight w:val="none"/>
              </w:rPr>
              <w:t xml:space="preserve">月1日以来承担过的陪护服务业绩，以合同或协议为准，每提供一份合同或协议得1</w:t>
            </w:r>
            <w:r>
              <w:rPr>
                <w:rFonts w:hint="eastAsia" w:ascii="宋体" w:hAnsi="宋体" w:cs="宋体"/>
                <w:szCs w:val="21"/>
                <w:highlight w:val="none"/>
                <w:lang w:val="en-US" w:eastAsia="zh-CN"/>
              </w:rPr>
              <w:t xml:space="preserve">.5</w:t>
            </w:r>
            <w:r>
              <w:rPr>
                <w:rFonts w:ascii="宋体" w:hAnsi="宋体" w:cs="宋体"/>
                <w:szCs w:val="21"/>
                <w:highlight w:val="none"/>
              </w:rPr>
              <w:t xml:space="preserve">分，最多得</w:t>
            </w:r>
            <w:r>
              <w:rPr>
                <w:rFonts w:hint="eastAsia" w:ascii="宋体" w:hAnsi="宋体" w:cs="宋体"/>
                <w:szCs w:val="21"/>
                <w:highlight w:val="none"/>
                <w:lang w:val="en-US" w:eastAsia="zh-CN"/>
              </w:rPr>
              <w:t xml:space="preserve">9</w:t>
            </w:r>
            <w:r>
              <w:rPr>
                <w:rFonts w:ascii="宋体" w:hAnsi="宋体" w:cs="宋体"/>
                <w:szCs w:val="21"/>
                <w:highlight w:val="none"/>
              </w:rPr>
              <w:t xml:space="preserve">分。同一服务客户不同时间段的业绩只算1个。</w:t>
            </w:r>
            <w:r>
              <w:rPr>
                <w:rFonts w:ascii="宋体" w:hAnsi="宋体" w:cs="宋体"/>
                <w:szCs w:val="21"/>
                <w:highlight w:val="none"/>
              </w:rPr>
            </w:r>
            <w:r/>
          </w:p>
          <w:p>
            <w:pPr>
              <w:pStyle w:val="897"/>
              <w:ind w:left="0" w:right="0" w:firstLine="0"/>
              <w:jc w:val="left"/>
              <w:rPr>
                <w:rFonts w:ascii="宋体" w:hAnsi="宋体" w:eastAsia="宋体" w:cs="宋体"/>
                <w:color w:val="000000"/>
                <w:sz w:val="20"/>
                <w:highlight w:val="none"/>
              </w:rPr>
            </w:pPr>
            <w:r>
              <w:rPr>
                <w:rFonts w:ascii="宋体" w:hAnsi="宋体" w:cs="宋体"/>
                <w:szCs w:val="21"/>
                <w:highlight w:val="none"/>
              </w:rPr>
              <w:t xml:space="preserve">需提供与医院签订的陪护服务项目的合同或协议复印</w:t>
            </w:r>
            <w:r>
              <w:rPr>
                <w:rFonts w:ascii="宋体" w:hAnsi="宋体" w:eastAsia="宋体" w:cs="宋体"/>
                <w:szCs w:val="21"/>
                <w:highlight w:val="none"/>
              </w:rPr>
              <w:t xml:space="preserve">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费用结算发票</w:t>
            </w:r>
            <w:r>
              <w:rPr>
                <w:rFonts w:ascii="宋体" w:hAnsi="宋体" w:cs="宋体"/>
                <w:szCs w:val="21"/>
                <w:highlight w:val="none"/>
              </w:rPr>
              <w:t xml:space="preserve">并加盖投标人印章。不能提供或有缺项者不得分。</w:t>
            </w:r>
            <w:r>
              <w:rPr>
                <w:rFonts w:ascii="宋体" w:hAnsi="宋体" w:eastAsia="宋体" w:cs="宋体"/>
                <w:color w:val="000000"/>
                <w:sz w:val="20"/>
                <w:highlight w:val="none"/>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9</w:t>
            </w:r>
            <w:r>
              <w:rPr>
                <w:rFonts w:hint="eastAsia" w:ascii="宋体" w:hAnsi="宋体" w:eastAsia="宋体" w:cs="宋体"/>
                <w:sz w:val="20"/>
                <w:szCs w:val="20"/>
                <w:highlight w:val="none"/>
                <w:lang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ascii="宋体" w:hAnsi="宋体" w:eastAsia="宋体" w:cs="宋体"/>
                <w:color w:val="000000"/>
                <w:sz w:val="20"/>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3</w:t>
            </w:r>
            <w:r>
              <w:rPr>
                <w:rFonts w:ascii="宋体" w:hAnsi="Arial" w:eastAsia="宋体" w:cs="Arial"/>
                <w:color w:val="000000"/>
                <w:sz w:val="20"/>
                <w:highlight w:val="none"/>
                <w:lang w:val="en-US" w:eastAsia="zh-CN"/>
              </w:rPr>
            </w:r>
            <w:r/>
          </w:p>
        </w:tc>
        <w:tc>
          <w:tcPr>
            <w:tcW w:w="1763" w:type="dxa"/>
            <w:vAlign w:val="center"/>
            <w:textDirection w:val="lrTb"/>
            <w:noWrap w:val="false"/>
          </w:tcPr>
          <w:p>
            <w:pPr>
              <w:pStyle w:val="897"/>
              <w:jc w:val="left"/>
              <w:spacing w:line="276" w:lineRule="auto"/>
              <w:widowControl/>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拟派团队成员</w:t>
            </w:r>
            <w:r>
              <w:rPr>
                <w:rFonts w:ascii="宋体" w:hAnsi="宋体" w:eastAsia="宋体" w:cs="Times New Roman"/>
                <w:szCs w:val="21"/>
                <w:highlight w:val="none"/>
                <w:lang w:val="en-US" w:eastAsia="zh-CN"/>
              </w:rPr>
            </w:r>
            <w:r/>
          </w:p>
        </w:tc>
        <w:tc>
          <w:tcPr>
            <w:tcW w:w="3683" w:type="dxa"/>
            <w:vAlign w:val="center"/>
            <w:textDirection w:val="lrTb"/>
            <w:noWrap w:val="false"/>
          </w:tcPr>
          <w:p>
            <w:pPr>
              <w:pStyle w:val="897"/>
              <w:jc w:val="left"/>
              <w:spacing w:line="276" w:lineRule="auto"/>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（1）项目经理（6分）:</w:t>
            </w:r>
            <w:r>
              <w:rPr>
                <w:rFonts w:hint="eastAsia" w:ascii="宋体" w:hAnsi="宋体" w:eastAsia="宋体" w:cs="Times New Roman"/>
                <w:szCs w:val="21"/>
                <w:highlight w:val="none"/>
                <w:lang w:val="en-US" w:eastAsia="zh-CN"/>
              </w:rPr>
            </w:r>
            <w:r/>
          </w:p>
          <w:p>
            <w:pPr>
              <w:pStyle w:val="897"/>
              <w:jc w:val="left"/>
              <w:spacing w:line="276" w:lineRule="auto"/>
              <w:widowControl/>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1、有医疗或护理背景的，</w:t>
            </w:r>
            <w:r>
              <w:rPr>
                <w:rFonts w:ascii="宋体" w:hAnsi="宋体" w:eastAsia="宋体" w:cs="Times New Roman"/>
                <w:szCs w:val="21"/>
                <w:highlight w:val="none"/>
              </w:rPr>
              <w:t xml:space="preserve">得</w:t>
            </w:r>
            <w:r>
              <w:rPr>
                <w:rFonts w:hint="eastAsia" w:ascii="宋体" w:hAnsi="宋体" w:eastAsia="宋体" w:cs="Times New Roman"/>
                <w:szCs w:val="21"/>
                <w:highlight w:val="none"/>
                <w:lang w:val="en-US" w:eastAsia="zh-CN"/>
              </w:rPr>
              <w:t xml:space="preserve">2</w:t>
            </w:r>
            <w:r>
              <w:rPr>
                <w:rFonts w:ascii="宋体" w:hAnsi="宋体" w:eastAsia="宋体" w:cs="Times New Roman"/>
                <w:szCs w:val="21"/>
                <w:highlight w:val="none"/>
              </w:rPr>
              <w:t xml:space="preserve">分；</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提供执业资格证书或学历证书</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eastAsia="zh-CN"/>
              </w:rPr>
            </w:r>
            <w:r/>
          </w:p>
          <w:p>
            <w:pPr>
              <w:pStyle w:val="897"/>
              <w:jc w:val="left"/>
              <w:spacing w:line="276"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、具有医疗护理员师资培训合格证书，得2分；</w:t>
            </w:r>
            <w:r>
              <w:rPr>
                <w:rFonts w:hint="eastAsia"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具有院感培训师证，得</w:t>
            </w: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分。</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需提供身份证、学历证书及上述相关证书复印件，以及投标人为其缴纳投标前近</w:t>
            </w: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个月任一个月本单位社保缴费证明并加盖投标人公章，否则不得分。</w:t>
            </w:r>
            <w:r>
              <w:rPr>
                <w:rFonts w:ascii="宋体" w:hAnsi="宋体" w:eastAsia="宋体" w:cs="Times New Roman"/>
                <w:szCs w:val="21"/>
                <w:highlight w:val="none"/>
              </w:rPr>
            </w:r>
            <w:r/>
          </w:p>
          <w:p>
            <w:pPr>
              <w:pStyle w:val="897"/>
              <w:jc w:val="left"/>
              <w:spacing w:line="276" w:lineRule="auto"/>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w:t>
            </w:r>
            <w:r>
              <w:rPr>
                <w:rFonts w:ascii="宋体" w:hAnsi="宋体" w:eastAsia="宋体" w:cs="Times New Roman"/>
                <w:szCs w:val="21"/>
                <w:highlight w:val="none"/>
              </w:rPr>
              <w:t xml:space="preserve">项目部其他管理人员</w:t>
            </w:r>
            <w:r>
              <w:rPr>
                <w:rFonts w:hint="eastAsia" w:ascii="宋体" w:hAnsi="宋体" w:eastAsia="宋体" w:cs="Times New Roman"/>
                <w:szCs w:val="21"/>
                <w:highlight w:val="none"/>
                <w:lang w:val="en-US" w:eastAsia="zh-CN"/>
              </w:rPr>
              <w:t xml:space="preserve">（6分）:</w:t>
            </w:r>
            <w:r>
              <w:rPr>
                <w:rFonts w:hint="eastAsia" w:ascii="宋体" w:hAnsi="宋体" w:eastAsia="宋体" w:cs="Times New Roman"/>
                <w:szCs w:val="21"/>
                <w:highlight w:val="none"/>
                <w:lang w:val="en-US" w:eastAsia="zh-CN"/>
              </w:rPr>
            </w:r>
            <w:r/>
          </w:p>
          <w:p>
            <w:pPr>
              <w:pStyle w:val="897"/>
              <w:jc w:val="left"/>
              <w:spacing w:line="276"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投标人为本项目配备其他管理人员</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具有</w:t>
            </w:r>
            <w:r>
              <w:rPr>
                <w:rFonts w:ascii="SimSun" w:hAnsi="SimSun" w:eastAsia="SimSun" w:cs="SimSun"/>
                <w:color w:val="000000"/>
                <w:sz w:val="21"/>
                <w:highlight w:val="white"/>
              </w:rPr>
              <w:t xml:space="preserve">红十字会颁发的红十字救护员证2分</w:t>
            </w:r>
            <w:r>
              <w:rPr>
                <w:rFonts w:ascii="宋体" w:hAnsi="宋体" w:eastAsia="宋体" w:cs="Times New Roman"/>
                <w:szCs w:val="21"/>
                <w:highlight w:val="white"/>
              </w:rPr>
              <w:t xml:space="preserve">；</w:t>
            </w:r>
            <w:r>
              <w:rPr>
                <w:rFonts w:ascii="宋体" w:hAnsi="宋体" w:eastAsia="宋体" w:cs="Times New Roman"/>
                <w:szCs w:val="21"/>
                <w:highlight w:val="white"/>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具有院感培训师证得</w:t>
            </w:r>
            <w:r>
              <w:rPr>
                <w:rFonts w:hint="eastAsia" w:ascii="宋体" w:hAnsi="宋体" w:eastAsia="宋体" w:cs="Times New Roman"/>
                <w:szCs w:val="21"/>
                <w:highlight w:val="none"/>
                <w:lang w:val="en-US" w:eastAsia="zh-CN"/>
              </w:rPr>
              <w:t xml:space="preserve">2</w:t>
            </w:r>
            <w:r>
              <w:rPr>
                <w:rFonts w:ascii="宋体" w:hAnsi="宋体" w:eastAsia="宋体" w:cs="Times New Roman"/>
                <w:szCs w:val="21"/>
                <w:highlight w:val="none"/>
              </w:rPr>
              <w:t xml:space="preserve">分；</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具有由人社部门备案的第三方社会评价机构</w:t>
            </w:r>
            <w:r>
              <w:rPr>
                <w:rFonts w:hint="eastAsia" w:ascii="宋体" w:hAnsi="宋体" w:eastAsia="宋体" w:cs="Times New Roman"/>
                <w:szCs w:val="21"/>
                <w:highlight w:val="none"/>
                <w:lang w:val="en-US" w:eastAsia="zh-CN"/>
              </w:rPr>
              <w:t xml:space="preserve">颁发的</w:t>
            </w:r>
            <w:r>
              <w:rPr>
                <w:rFonts w:ascii="宋体" w:hAnsi="宋体" w:eastAsia="宋体" w:cs="Times New Roman"/>
                <w:szCs w:val="21"/>
                <w:highlight w:val="none"/>
              </w:rPr>
              <w:t xml:space="preserve">健康管理师职业技能等级</w:t>
            </w:r>
            <w:r>
              <w:rPr>
                <w:rFonts w:hint="eastAsia" w:ascii="宋体" w:hAnsi="宋体" w:eastAsia="宋体" w:cs="Times New Roman"/>
                <w:szCs w:val="21"/>
                <w:highlight w:val="none"/>
                <w:lang w:val="en-US" w:eastAsia="zh-CN"/>
              </w:rPr>
              <w:t xml:space="preserve">证书</w:t>
            </w:r>
            <w:r>
              <w:rPr>
                <w:rFonts w:ascii="宋体" w:hAnsi="宋体" w:eastAsia="宋体" w:cs="Times New Roman"/>
                <w:szCs w:val="21"/>
                <w:highlight w:val="none"/>
              </w:rPr>
              <w:t xml:space="preserve">得2分</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需提供身份证及上述相关证书复印件，以及投标人为其缴纳投标前近</w:t>
            </w: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个月任一个月本单位社保缴费证明并加盖投标人公章，否则不得分。</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w:t>
            </w:r>
            <w:r>
              <w:rPr>
                <w:rFonts w:ascii="宋体" w:hAnsi="宋体" w:eastAsia="宋体" w:cs="Times New Roman"/>
                <w:szCs w:val="21"/>
                <w:highlight w:val="none"/>
              </w:rPr>
              <w:t xml:space="preserve">护理人员</w:t>
            </w:r>
            <w:r>
              <w:rPr>
                <w:rFonts w:hint="eastAsia" w:ascii="宋体" w:hAnsi="宋体" w:eastAsia="宋体" w:cs="Times New Roman"/>
                <w:szCs w:val="21"/>
                <w:highlight w:val="none"/>
                <w:lang w:val="en-US" w:eastAsia="zh-CN"/>
              </w:rPr>
              <w:t xml:space="preserve">：</w:t>
            </w:r>
            <w:r>
              <w:rPr>
                <w:rFonts w:ascii="宋体" w:hAnsi="宋体" w:eastAsia="宋体" w:cs="Times New Roman"/>
                <w:szCs w:val="21"/>
                <w:highlight w:val="none"/>
                <w:lang w:val="en-US" w:eastAsia="zh-CN"/>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供应商提供《医疗护理员岗位培训证书》。每提供一个证书得1分，最多得1</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分。</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注：提供相应证书复印件加盖公章，未提供或提供证明材料不全不完整或不符合要求或不清晰明确的不得分。</w:t>
            </w:r>
            <w:r>
              <w:rPr>
                <w:rFonts w:ascii="宋体" w:hAnsi="宋体" w:eastAsia="宋体" w:cs="Times New Roman"/>
                <w:szCs w:val="21"/>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27</w:t>
            </w:r>
            <w:r>
              <w:rPr>
                <w:rFonts w:ascii="宋体" w:hAnsi="宋体" w:eastAsia="宋体" w:cs="宋体"/>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0</w:t>
            </w:r>
            <w:r>
              <w:rPr>
                <w:rFonts w:hint="eastAsia" w:ascii="宋体" w:hAnsi="宋体" w:eastAsia="宋体" w:cs="宋体"/>
                <w:sz w:val="20"/>
                <w:szCs w:val="20"/>
                <w:highlight w:val="none"/>
                <w:lang w:val="en-US" w:eastAsia="zh-CN"/>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hint="eastAsia" w:ascii="宋体" w:hAnsi="宋体" w:eastAsia="宋体" w:cs="宋体"/>
                <w:color w:val="000000"/>
                <w:sz w:val="20"/>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4</w:t>
            </w:r>
            <w:r>
              <w:rPr>
                <w:rFonts w:ascii="宋体" w:hAnsi="Arial" w:eastAsia="宋体" w:cs="Arial"/>
                <w:color w:val="000000"/>
                <w:sz w:val="20"/>
                <w:highlight w:val="none"/>
                <w:lang w:val="en-US" w:eastAsia="zh-CN"/>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综合实力</w:t>
            </w:r>
            <w:r>
              <w:rPr>
                <w:rFonts w:ascii="宋体" w:hAnsi="宋体" w:eastAsia="宋体" w:cs="宋体"/>
                <w:color w:val="000000"/>
                <w:sz w:val="20"/>
                <w:szCs w:val="20"/>
                <w:highlight w:val="none"/>
                <w:lang w:val="en-US" w:eastAsia="zh-CN"/>
              </w:rPr>
            </w:r>
            <w:r/>
          </w:p>
        </w:tc>
        <w:tc>
          <w:tcPr>
            <w:tcW w:w="3683" w:type="dxa"/>
            <w:vAlign w:val="center"/>
            <w:textDirection w:val="lrTb"/>
            <w:noWrap w:val="false"/>
          </w:tcPr>
          <w:p>
            <w:pPr>
              <w:pStyle w:val="897"/>
              <w:ind w:left="0" w:right="0" w:firstLine="0"/>
              <w:jc w:val="left"/>
              <w:widowControl/>
              <w:rPr>
                <w:rFonts w:ascii="宋体" w:hAnsi="宋体" w:eastAsia="宋体" w:cs="宋体"/>
                <w:color w:val="000000"/>
                <w:sz w:val="20"/>
                <w:szCs w:val="20"/>
                <w:highlight w:val="none"/>
                <w:lang w:val="en-US" w:eastAsia="zh-CN"/>
              </w:rPr>
            </w:pPr>
            <w:r>
              <w:rPr>
                <w:rFonts w:hint="eastAsia" w:cs="Times New Roman"/>
                <w:b w:val="0"/>
                <w:bCs w:val="0"/>
                <w:lang w:val="en-US" w:eastAsia="zh-CN"/>
              </w:rPr>
              <w:t xml:space="preserve">投标人采用信息化系统管理，能够对服务人员、服务过程及满意度进行监控，并方便医院随时进行调阅。以供应商购买相应管理系统的采购合同或系统截图评分，提供相应管理系统采购合同（如系统为自行开发的，则提供管理系统截图）得5分，没有的不得分。</w:t>
            </w:r>
            <w:r>
              <w:rPr>
                <w:rFonts w:ascii="宋体" w:hAnsi="宋体" w:eastAsia="宋体" w:cs="宋体"/>
                <w:color w:val="000000"/>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w:t>
            </w:r>
            <w:r>
              <w:rPr>
                <w:rFonts w:ascii="宋体" w:hAnsi="宋体" w:eastAsia="宋体" w:cs="宋体"/>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hint="eastAsia" w:ascii="宋体" w:hAnsi="宋体" w:eastAsia="宋体" w:cs="宋体"/>
                <w:color w:val="000000"/>
                <w:sz w:val="20"/>
                <w:highlight w:val="none"/>
              </w:rPr>
            </w:r>
            <w:r/>
          </w:p>
        </w:tc>
      </w:tr>
    </w:tbl>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ind w:left="0" w:firstLine="0"/>
        <w:rPr>
          <w:rFonts w:hint="eastAsia"/>
        </w:rPr>
      </w:pPr>
      <w:r>
        <w:rPr>
          <w:rFonts w:hint="eastAsia"/>
        </w:rPr>
      </w:r>
      <w:r/>
    </w:p>
    <w:p>
      <w:pPr>
        <w:pStyle w:val="898"/>
        <w:rPr>
          <w:rFonts w:hint="eastAsia" w:ascii="黑体" w:eastAsia="黑体"/>
          <w:bCs/>
          <w:sz w:val="44"/>
        </w:rPr>
      </w:pPr>
      <w:r>
        <w:rPr>
          <w:rFonts w:hint="eastAsia" w:ascii="黑体" w:eastAsia="黑体"/>
          <w:bCs/>
          <w:sz w:val="44"/>
        </w:rPr>
        <w:t xml:space="preserve">第六章  投标</w:t>
      </w:r>
      <w:bookmarkEnd w:id="191"/>
      <w:r/>
      <w:bookmarkEnd w:id="192"/>
      <w:r/>
      <w:bookmarkEnd w:id="194"/>
      <w:r>
        <w:rPr>
          <w:rFonts w:hint="eastAsia" w:ascii="黑体" w:eastAsia="黑体"/>
          <w:bCs/>
          <w:sz w:val="44"/>
        </w:rPr>
        <w:t xml:space="preserve">文件格式 </w:t>
      </w:r>
      <w:r>
        <w:rPr>
          <w:rFonts w:hint="eastAsia" w:ascii="黑体" w:eastAsia="黑体"/>
          <w:bCs/>
          <w:sz w:val="44"/>
        </w:rPr>
      </w:r>
      <w:r/>
    </w:p>
    <w:p>
      <w:pPr>
        <w:pStyle w:val="897"/>
        <w:jc w:val="center"/>
        <w:rPr>
          <w:rFonts w:hint="eastAsia" w:ascii="宋体" w:hAnsi="宋体"/>
          <w:b/>
          <w:sz w:val="72"/>
        </w:rPr>
      </w:pPr>
      <w:r/>
      <w:bookmarkStart w:id="199" w:name="_Hlt26955039"/>
      <w:r/>
      <w:bookmarkEnd w:id="199"/>
      <w:r/>
      <w:bookmarkStart w:id="200" w:name="_Hlt26671244"/>
      <w:r/>
      <w:bookmarkEnd w:id="200"/>
      <w:r/>
      <w:bookmarkStart w:id="201" w:name="_Toc120614282"/>
      <w:r/>
      <w:bookmarkStart w:id="202" w:name="_Toc49090576"/>
      <w:r/>
      <w:bookmarkStart w:id="203" w:name="_Toc26554094"/>
      <w:r>
        <w:rPr>
          <w:rFonts w:hint="eastAsia" w:ascii="宋体" w:hAnsi="宋体"/>
          <w:b/>
          <w:sz w:val="72"/>
        </w:rPr>
      </w:r>
      <w:r/>
    </w:p>
    <w:p>
      <w:pPr>
        <w:pStyle w:val="89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7"/>
        <w:jc w:val="center"/>
        <w:rPr>
          <w:rFonts w:hint="eastAsia" w:ascii="宋体" w:hAnsi="宋体"/>
          <w:b/>
          <w:sz w:val="72"/>
        </w:rPr>
      </w:pPr>
      <w:r>
        <w:rPr>
          <w:rFonts w:hint="eastAsia" w:ascii="宋体" w:hAnsi="宋体"/>
          <w:b/>
          <w:sz w:val="72"/>
        </w:rPr>
      </w:r>
      <w:r/>
    </w:p>
    <w:p>
      <w:pPr>
        <w:pStyle w:val="897"/>
        <w:jc w:val="center"/>
        <w:rPr>
          <w:rFonts w:hint="eastAsia" w:ascii="宋体" w:hAnsi="宋体"/>
          <w:b/>
          <w:sz w:val="72"/>
        </w:rPr>
      </w:pPr>
      <w:r>
        <w:rPr>
          <w:rFonts w:hint="eastAsia" w:ascii="宋体" w:hAnsi="宋体"/>
          <w:b/>
          <w:sz w:val="72"/>
        </w:rPr>
      </w:r>
      <w:r/>
    </w:p>
    <w:p>
      <w:pPr>
        <w:pStyle w:val="897"/>
        <w:jc w:val="center"/>
        <w:rPr>
          <w:rFonts w:hint="eastAsia" w:ascii="宋体" w:hAnsi="宋体"/>
          <w:b/>
          <w:sz w:val="36"/>
        </w:rPr>
      </w:pPr>
      <w:r>
        <w:rPr>
          <w:rFonts w:hint="eastAsia" w:ascii="宋体" w:hAnsi="宋体"/>
          <w:b/>
          <w:sz w:val="36"/>
        </w:rPr>
      </w:r>
      <w:r/>
    </w:p>
    <w:p>
      <w:pPr>
        <w:pStyle w:val="897"/>
        <w:jc w:val="center"/>
        <w:rPr>
          <w:rFonts w:hint="eastAsia" w:ascii="宋体" w:hAnsi="宋体"/>
          <w:b/>
          <w:sz w:val="36"/>
        </w:rPr>
      </w:pPr>
      <w:r>
        <w:rPr>
          <w:rFonts w:hint="eastAsia" w:ascii="宋体" w:hAnsi="宋体"/>
          <w:b/>
          <w:sz w:val="36"/>
        </w:rPr>
      </w:r>
      <w:r/>
    </w:p>
    <w:p>
      <w:pPr>
        <w:pStyle w:val="897"/>
        <w:jc w:val="center"/>
        <w:rPr>
          <w:rFonts w:hint="eastAsia" w:ascii="宋体" w:hAnsi="宋体"/>
          <w:b/>
          <w:sz w:val="36"/>
        </w:rPr>
      </w:pPr>
      <w:r>
        <w:rPr>
          <w:rFonts w:hint="eastAsia" w:ascii="宋体" w:hAnsi="宋体"/>
          <w:b/>
          <w:sz w:val="36"/>
        </w:rPr>
      </w:r>
      <w:r/>
    </w:p>
    <w:p>
      <w:pPr>
        <w:pStyle w:val="89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9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7"/>
        <w:jc w:val="center"/>
        <w:spacing w:line="440" w:lineRule="exact"/>
        <w:rPr>
          <w:rFonts w:hint="eastAsia" w:ascii="宋体" w:hAnsi="宋体"/>
          <w:b/>
          <w:bCs/>
          <w:sz w:val="32"/>
          <w:szCs w:val="32"/>
        </w:rPr>
      </w:pPr>
      <w:r>
        <w:rPr>
          <w:rFonts w:hint="eastAsia" w:ascii="宋体" w:hAnsi="宋体"/>
          <w:b/>
          <w:bCs/>
          <w:sz w:val="32"/>
          <w:szCs w:val="32"/>
        </w:rPr>
      </w:r>
      <w:r/>
    </w:p>
    <w:p>
      <w:pPr>
        <w:pStyle w:val="897"/>
        <w:spacing w:line="440" w:lineRule="exact"/>
        <w:rPr>
          <w:rFonts w:ascii="宋体" w:hAnsi="宋体"/>
        </w:rPr>
      </w:pPr>
      <w:r>
        <w:rPr>
          <w:rFonts w:ascii="宋体" w:hAnsi="宋体"/>
        </w:rPr>
      </w:r>
      <w:r/>
    </w:p>
    <w:p>
      <w:pPr>
        <w:pStyle w:val="897"/>
        <w:rPr>
          <w:rFonts w:ascii="宋体" w:hAnsi="宋体"/>
          <w:b/>
          <w:bCs/>
          <w:sz w:val="32"/>
          <w:szCs w:val="32"/>
        </w:rPr>
      </w:pPr>
      <w:r>
        <w:rPr>
          <w:rFonts w:ascii="宋体" w:hAnsi="宋体"/>
          <w:b/>
          <w:bCs/>
          <w:sz w:val="32"/>
          <w:szCs w:val="32"/>
        </w:rPr>
      </w:r>
      <w:r/>
    </w:p>
    <w:p>
      <w:pPr>
        <w:pStyle w:val="963"/>
        <w:rPr>
          <w:rFonts w:ascii="宋体" w:hAnsi="宋体"/>
          <w:b/>
          <w:bCs/>
          <w:sz w:val="32"/>
          <w:szCs w:val="32"/>
        </w:rPr>
      </w:pPr>
      <w:r>
        <w:rPr>
          <w:rFonts w:ascii="宋体" w:hAnsi="宋体"/>
          <w:b/>
          <w:bCs/>
          <w:sz w:val="32"/>
          <w:szCs w:val="32"/>
        </w:rPr>
      </w:r>
      <w:r/>
    </w:p>
    <w:p>
      <w:pPr>
        <w:pStyle w:val="963"/>
        <w:rPr>
          <w:rFonts w:ascii="宋体" w:hAnsi="宋体"/>
          <w:b/>
          <w:bCs/>
          <w:sz w:val="32"/>
          <w:szCs w:val="32"/>
        </w:rPr>
      </w:pPr>
      <w:r>
        <w:rPr>
          <w:rFonts w:ascii="宋体" w:hAnsi="宋体"/>
          <w:b/>
          <w:bCs/>
          <w:sz w:val="32"/>
          <w:szCs w:val="32"/>
        </w:rPr>
      </w:r>
      <w:r/>
    </w:p>
    <w:p>
      <w:pPr>
        <w:pStyle w:val="963"/>
        <w:rPr>
          <w:rFonts w:ascii="宋体" w:hAnsi="宋体"/>
          <w:b/>
          <w:bCs/>
          <w:sz w:val="32"/>
          <w:szCs w:val="32"/>
        </w:rPr>
      </w:pPr>
      <w:r>
        <w:rPr>
          <w:rFonts w:ascii="宋体" w:hAnsi="宋体"/>
          <w:b/>
          <w:bCs/>
          <w:sz w:val="32"/>
          <w:szCs w:val="32"/>
        </w:rPr>
      </w:r>
      <w:r/>
    </w:p>
    <w:p>
      <w:pPr>
        <w:pStyle w:val="963"/>
        <w:rPr>
          <w:rFonts w:ascii="宋体" w:hAnsi="宋体"/>
          <w:b/>
          <w:bCs/>
          <w:sz w:val="32"/>
          <w:szCs w:val="32"/>
        </w:rPr>
      </w:pPr>
      <w:r>
        <w:rPr>
          <w:rFonts w:ascii="宋体" w:hAnsi="宋体"/>
          <w:b/>
          <w:bCs/>
          <w:sz w:val="32"/>
          <w:szCs w:val="32"/>
        </w:rPr>
      </w:r>
      <w:r/>
    </w:p>
    <w:p>
      <w:pPr>
        <w:pStyle w:val="963"/>
        <w:ind w:left="0" w:firstLine="0"/>
        <w:rPr>
          <w:rFonts w:ascii="宋体" w:hAnsi="宋体"/>
          <w:b/>
          <w:bCs/>
          <w:sz w:val="32"/>
          <w:szCs w:val="32"/>
        </w:rPr>
      </w:pPr>
      <w:r>
        <w:rPr>
          <w:rFonts w:ascii="宋体" w:hAnsi="宋体"/>
          <w:b/>
          <w:bCs/>
          <w:sz w:val="32"/>
          <w:szCs w:val="32"/>
        </w:rPr>
      </w:r>
      <w:r/>
    </w:p>
    <w:p>
      <w:pPr>
        <w:pStyle w:val="897"/>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97"/>
        <w:jc w:val="center"/>
        <w:spacing w:line="440" w:lineRule="exact"/>
        <w:rPr>
          <w:rFonts w:hint="eastAsia" w:ascii="宋体" w:hAnsi="宋体"/>
          <w:b/>
          <w:bCs/>
          <w:sz w:val="32"/>
          <w:szCs w:val="32"/>
        </w:rPr>
      </w:pPr>
      <w:r>
        <w:rPr>
          <w:rFonts w:hint="eastAsia" w:ascii="宋体" w:hAnsi="宋体"/>
          <w:b/>
          <w:bCs/>
          <w:sz w:val="32"/>
          <w:szCs w:val="32"/>
        </w:rPr>
      </w:r>
      <w:r/>
    </w:p>
    <w:p>
      <w:pPr>
        <w:pStyle w:val="89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89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897"/>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897"/>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rPr>
          <w:rFonts w:ascii="Times New Roman" w:hAnsi="Times New Roman" w:eastAsia="方正仿宋_GBK" w:cs="Times New Roman"/>
          <w:b/>
          <w:bCs/>
          <w:color w:val="000000"/>
          <w:sz w:val="24"/>
          <w:szCs w:val="24"/>
          <w:lang w:val="en-US" w:eastAsia="zh-CN"/>
        </w:rPr>
      </w:r>
      <w:r/>
    </w:p>
    <w:p>
      <w:pPr>
        <w:pStyle w:val="897"/>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b/>
          <w:bCs/>
          <w:color w:val="000000"/>
          <w:sz w:val="32"/>
          <w:szCs w:val="32"/>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b/>
          <w:bCs/>
          <w:color w:val="000000"/>
          <w:sz w:val="32"/>
          <w:szCs w:val="32"/>
        </w:rPr>
      </w:r>
      <w:r/>
    </w:p>
    <w:p>
      <w:pPr>
        <w:pStyle w:val="897"/>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97"/>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97"/>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rPr>
          <w:rFonts w:ascii="Times New Roman" w:hAnsi="Times New Roman" w:eastAsia="方正仿宋_GBK" w:cs="Times New Roman"/>
          <w:color w:val="000000"/>
          <w:sz w:val="24"/>
          <w:szCs w:val="20"/>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986"/>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897"/>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jc w:val="both"/>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w:t>
      </w:r>
      <w:r>
        <w:rPr>
          <w:rFonts w:hint="eastAsia" w:ascii="宋体" w:hAnsi="宋体"/>
          <w:b/>
          <w:color w:val="000000"/>
          <w:sz w:val="24"/>
          <w:szCs w:val="24"/>
          <w:highlight w:val="none"/>
          <w:lang w:val="en-US" w:eastAsia="zh-CN"/>
        </w:rPr>
        <w:t xml:space="preserve">标段一</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2436"/>
        <w:gridCol w:w="885"/>
        <w:gridCol w:w="1519"/>
        <w:gridCol w:w="1176"/>
        <w:gridCol w:w="2505"/>
      </w:tblGrid>
      <w:tr>
        <w:trPr>
          <w:trHeight w:val="312"/>
          <w:tblHeader/>
        </w:trPr>
        <w:tc>
          <w:tcPr>
            <w:tcW w:w="648"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43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rPr>
                <w:rFonts w:hint="eastAsia" w:ascii="宋体" w:hAnsi="宋体" w:eastAsia="宋体" w:cs="宋体"/>
                <w:b/>
                <w:bCs/>
                <w:i w:val="0"/>
                <w:iCs w:val="0"/>
                <w:color w:val="000000"/>
                <w:sz w:val="24"/>
                <w:szCs w:val="24"/>
                <w:highlight w:val="none"/>
                <w:u w:val="none"/>
              </w:rPr>
            </w:r>
            <w:r/>
          </w:p>
        </w:tc>
        <w:tc>
          <w:tcPr>
            <w:tcW w:w="88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人数配置</w:t>
            </w:r>
            <w:r>
              <w:rPr>
                <w:rFonts w:hint="eastAsia" w:ascii="宋体" w:hAnsi="宋体" w:eastAsia="宋体" w:cs="宋体"/>
                <w:b/>
                <w:bCs/>
                <w:i w:val="0"/>
                <w:iCs w:val="0"/>
                <w:color w:val="000000"/>
                <w:sz w:val="24"/>
                <w:szCs w:val="24"/>
                <w:highlight w:val="none"/>
                <w:u w:val="none"/>
              </w:rPr>
            </w:r>
            <w:r/>
          </w:p>
        </w:tc>
        <w:tc>
          <w:tcPr>
            <w:tcW w:w="1519"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（元/人/月）</w:t>
            </w:r>
            <w:r>
              <w:rPr>
                <w:rFonts w:hint="eastAsia" w:ascii="宋体" w:hAnsi="宋体" w:eastAsia="宋体" w:cs="宋体"/>
                <w:b/>
                <w:bCs/>
                <w:i w:val="0"/>
                <w:iCs w:val="0"/>
                <w:color w:val="000000"/>
                <w:sz w:val="24"/>
                <w:szCs w:val="24"/>
                <w:highlight w:val="none"/>
                <w:u w:val="none"/>
              </w:rPr>
            </w:r>
            <w:r/>
          </w:p>
        </w:tc>
        <w:tc>
          <w:tcPr>
            <w:tcW w:w="117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合计费用</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（元/年）</w:t>
            </w:r>
            <w:r>
              <w:rPr>
                <w:rFonts w:hint="eastAsia" w:ascii="宋体" w:hAnsi="宋体" w:eastAsia="宋体" w:cs="宋体"/>
                <w:b/>
                <w:bCs/>
                <w:i w:val="0"/>
                <w:iCs w:val="0"/>
                <w:color w:val="000000"/>
                <w:sz w:val="24"/>
                <w:szCs w:val="24"/>
                <w:highlight w:val="none"/>
                <w:u w:val="none"/>
              </w:rPr>
            </w:r>
            <w:r/>
          </w:p>
        </w:tc>
        <w:tc>
          <w:tcPr>
            <w:tcW w:w="250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312"/>
          <w:tblHeader/>
        </w:trPr>
        <w:tc>
          <w:tcPr>
            <w:tcW w:w="648"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43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85" w:type="dxa"/>
            <w:vAlign w:val="center"/>
            <w:textDirection w:val="lrTb"/>
            <w:noWrap w:val="false"/>
          </w:tcPr>
          <w:p>
            <w:pPr>
              <w:pStyle w:val="897"/>
              <w:ind w:left="0" w:right="0" w:firstLine="0"/>
              <w:jc w:val="center"/>
              <w:rPr>
                <w:rFonts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390</w:t>
            </w:r>
            <w:r>
              <w:rPr>
                <w:rFonts w:ascii="宋体" w:hAnsi="宋体" w:eastAsia="宋体" w:cs="宋体"/>
                <w:b/>
                <w:bCs/>
                <w:i w:val="0"/>
                <w:iCs w:val="0"/>
                <w:color w:val="000000"/>
                <w:sz w:val="24"/>
                <w:szCs w:val="24"/>
                <w:highlight w:val="none"/>
                <w:u w:val="none"/>
                <w:lang w:val="en-US" w:eastAsia="zh-CN"/>
              </w:rPr>
            </w:r>
            <w:r/>
          </w:p>
        </w:tc>
        <w:tc>
          <w:tcPr>
            <w:tcW w:w="1519"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17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505"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897"/>
        <w:spacing w:line="360" w:lineRule="auto"/>
        <w:rPr>
          <w:rFonts w:hint="eastAsia" w:ascii="楷体" w:hAnsi="楷体" w:eastAsia="楷体"/>
          <w:sz w:val="24"/>
          <w:highlight w:val="none"/>
          <w:u w:val="single"/>
        </w:rPr>
      </w:pPr>
      <w:r>
        <w:rPr>
          <w:rFonts w:hint="eastAsia" w:ascii="楷体" w:hAnsi="楷体" w:eastAsia="楷体"/>
          <w:b/>
          <w:sz w:val="24"/>
          <w:highlight w:val="none"/>
        </w:rPr>
        <w:t xml:space="preserve">注：</w:t>
      </w:r>
      <w:r>
        <w:rPr>
          <w:rFonts w:hint="eastAsia" w:ascii="楷体" w:hAnsi="楷体" w:eastAsia="楷体"/>
          <w:sz w:val="24"/>
          <w:highlight w:val="none"/>
        </w:rPr>
        <w:t xml:space="preserve">1、</w:t>
      </w:r>
      <w:r>
        <w:rPr>
          <w:rFonts w:hint="eastAsia" w:ascii="楷体" w:hAnsi="楷体" w:eastAsia="楷体"/>
          <w:b/>
          <w:sz w:val="24"/>
          <w:highlight w:val="none"/>
          <w:u w:val="single"/>
        </w:rPr>
        <w:t xml:space="preserve">投标人应当按照招标文件采购需求及相关报价要求填写</w:t>
      </w:r>
      <w:r>
        <w:rPr>
          <w:rFonts w:hint="eastAsia" w:ascii="楷体" w:hAnsi="楷体" w:eastAsia="楷体"/>
          <w:sz w:val="24"/>
          <w:highlight w:val="none"/>
          <w:u w:val="single"/>
        </w:rPr>
        <w:t xml:space="preserve">：</w:t>
      </w:r>
      <w:r>
        <w:rPr>
          <w:rFonts w:hint="eastAsia" w:ascii="楷体" w:hAnsi="楷体" w:eastAsia="楷体"/>
          <w:sz w:val="24"/>
          <w:highlight w:val="none"/>
          <w:u w:val="singl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“投标分项报价表”中“投标总报价”数额应当与“开标一览表”中“投标总报价”数额一致。</w:t>
      </w:r>
      <w:r>
        <w:rPr>
          <w:rFonts w:hint="eastAsia" w:ascii="宋体" w:hAnsi="宋体" w:eastAsia="宋体" w:cs="Times New Roman"/>
          <w:color w:val="000000"/>
          <w:sz w:val="24"/>
          <w:szCs w:val="24"/>
          <w:highlight w:val="non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、此表中所有数值保留小数点后两位进行计算，四舍五入。</w:t>
      </w:r>
      <w:r>
        <w:rPr>
          <w:rFonts w:hint="eastAsia" w:ascii="宋体" w:hAnsi="宋体" w:eastAsia="宋体" w:cs="Times New Roman"/>
          <w:color w:val="000000"/>
          <w:sz w:val="24"/>
          <w:szCs w:val="24"/>
          <w:highlight w:val="non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、表中分项单价为综合单价，包含员工工资、福利、社保、工具损耗及管理调度费用‌等全部费用，无增项。</w:t>
      </w:r>
      <w:r>
        <w:rPr>
          <w:rFonts w:hint="eastAsia" w:ascii="宋体" w:hAnsi="宋体" w:eastAsia="宋体" w:cs="Times New Roman"/>
          <w:color w:val="000000"/>
          <w:sz w:val="24"/>
          <w:szCs w:val="24"/>
          <w:highlight w:val="none"/>
        </w:rPr>
      </w:r>
      <w:r/>
    </w:p>
    <w:p>
      <w:pPr>
        <w:pStyle w:val="897"/>
        <w:jc w:val="both"/>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w:t>
      </w:r>
      <w:r>
        <w:rPr>
          <w:rFonts w:hint="eastAsia" w:ascii="宋体" w:hAnsi="宋体"/>
          <w:b/>
          <w:color w:val="000000"/>
          <w:sz w:val="24"/>
          <w:szCs w:val="24"/>
          <w:highlight w:val="none"/>
          <w:lang w:val="en-US" w:eastAsia="zh-CN"/>
        </w:rPr>
        <w:t xml:space="preserve">标段二</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2436"/>
        <w:gridCol w:w="885"/>
        <w:gridCol w:w="1519"/>
        <w:gridCol w:w="1176"/>
        <w:gridCol w:w="2505"/>
      </w:tblGrid>
      <w:tr>
        <w:trPr>
          <w:trHeight w:val="312"/>
          <w:tblHeader/>
        </w:trPr>
        <w:tc>
          <w:tcPr>
            <w:tcW w:w="648"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43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rPr>
                <w:rFonts w:hint="eastAsia" w:ascii="宋体" w:hAnsi="宋体" w:eastAsia="宋体" w:cs="宋体"/>
                <w:b/>
                <w:bCs/>
                <w:i w:val="0"/>
                <w:iCs w:val="0"/>
                <w:color w:val="000000"/>
                <w:sz w:val="24"/>
                <w:szCs w:val="24"/>
                <w:highlight w:val="none"/>
                <w:u w:val="none"/>
              </w:rPr>
            </w:r>
            <w:r/>
          </w:p>
        </w:tc>
        <w:tc>
          <w:tcPr>
            <w:tcW w:w="88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人数配置</w:t>
            </w:r>
            <w:r>
              <w:rPr>
                <w:rFonts w:hint="eastAsia" w:ascii="宋体" w:hAnsi="宋体" w:eastAsia="宋体" w:cs="宋体"/>
                <w:b/>
                <w:bCs/>
                <w:i w:val="0"/>
                <w:iCs w:val="0"/>
                <w:color w:val="000000"/>
                <w:sz w:val="24"/>
                <w:szCs w:val="24"/>
                <w:highlight w:val="none"/>
                <w:u w:val="none"/>
              </w:rPr>
            </w:r>
            <w:r/>
          </w:p>
        </w:tc>
        <w:tc>
          <w:tcPr>
            <w:tcW w:w="1519"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（元/人/月）</w:t>
            </w:r>
            <w:r>
              <w:rPr>
                <w:rFonts w:hint="eastAsia" w:ascii="宋体" w:hAnsi="宋体" w:eastAsia="宋体" w:cs="宋体"/>
                <w:b/>
                <w:bCs/>
                <w:i w:val="0"/>
                <w:iCs w:val="0"/>
                <w:color w:val="000000"/>
                <w:sz w:val="24"/>
                <w:szCs w:val="24"/>
                <w:highlight w:val="none"/>
                <w:u w:val="none"/>
              </w:rPr>
            </w:r>
            <w:r/>
          </w:p>
        </w:tc>
        <w:tc>
          <w:tcPr>
            <w:tcW w:w="117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合计费用</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（元/年）</w:t>
            </w:r>
            <w:r>
              <w:rPr>
                <w:rFonts w:hint="eastAsia" w:ascii="宋体" w:hAnsi="宋体" w:eastAsia="宋体" w:cs="宋体"/>
                <w:b/>
                <w:bCs/>
                <w:i w:val="0"/>
                <w:iCs w:val="0"/>
                <w:color w:val="000000"/>
                <w:sz w:val="24"/>
                <w:szCs w:val="24"/>
                <w:highlight w:val="none"/>
                <w:u w:val="none"/>
              </w:rPr>
            </w:r>
            <w:r/>
          </w:p>
        </w:tc>
        <w:tc>
          <w:tcPr>
            <w:tcW w:w="250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312"/>
          <w:tblHeader/>
        </w:trPr>
        <w:tc>
          <w:tcPr>
            <w:tcW w:w="648"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43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85" w:type="dxa"/>
            <w:vAlign w:val="center"/>
            <w:textDirection w:val="lrTb"/>
            <w:noWrap w:val="false"/>
          </w:tcPr>
          <w:p>
            <w:pPr>
              <w:pStyle w:val="897"/>
              <w:ind w:left="0" w:right="0" w:firstLine="0"/>
              <w:jc w:val="center"/>
              <w:rPr>
                <w:rFonts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yellow"/>
                <w:u w:val="none"/>
                <w:lang w:val="en-US" w:eastAsia="zh-CN"/>
              </w:rPr>
              <w:t xml:space="preserve">409</w:t>
            </w:r>
            <w:r>
              <w:rPr>
                <w:rFonts w:ascii="宋体" w:hAnsi="宋体" w:eastAsia="宋体" w:cs="宋体"/>
                <w:b/>
                <w:bCs/>
                <w:i w:val="0"/>
                <w:iCs w:val="0"/>
                <w:color w:val="000000"/>
                <w:sz w:val="24"/>
                <w:szCs w:val="24"/>
                <w:highlight w:val="none"/>
                <w:u w:val="none"/>
                <w:lang w:val="en-US" w:eastAsia="zh-CN"/>
              </w:rPr>
            </w:r>
            <w:r/>
          </w:p>
        </w:tc>
        <w:tc>
          <w:tcPr>
            <w:tcW w:w="1519"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17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505"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897"/>
        <w:spacing w:line="360" w:lineRule="auto"/>
        <w:rPr>
          <w:rFonts w:hint="eastAsia" w:ascii="楷体" w:hAnsi="楷体" w:eastAsia="楷体"/>
          <w:sz w:val="24"/>
          <w:highlight w:val="none"/>
          <w:u w:val="single"/>
        </w:rPr>
      </w:pPr>
      <w:r>
        <w:rPr>
          <w:rFonts w:hint="eastAsia" w:ascii="楷体" w:hAnsi="楷体" w:eastAsia="楷体"/>
          <w:b/>
          <w:sz w:val="24"/>
          <w:highlight w:val="none"/>
        </w:rPr>
        <w:t xml:space="preserve">注：</w:t>
      </w:r>
      <w:r>
        <w:rPr>
          <w:rFonts w:hint="eastAsia" w:ascii="楷体" w:hAnsi="楷体" w:eastAsia="楷体"/>
          <w:sz w:val="24"/>
          <w:highlight w:val="none"/>
        </w:rPr>
        <w:t xml:space="preserve">1、</w:t>
      </w:r>
      <w:r>
        <w:rPr>
          <w:rFonts w:hint="eastAsia" w:ascii="楷体" w:hAnsi="楷体" w:eastAsia="楷体"/>
          <w:b/>
          <w:sz w:val="24"/>
          <w:highlight w:val="none"/>
          <w:u w:val="single"/>
        </w:rPr>
        <w:t xml:space="preserve">投标人应当按照招标文件采购需求及相关报价要求填写</w:t>
      </w:r>
      <w:r>
        <w:rPr>
          <w:rFonts w:hint="eastAsia" w:ascii="楷体" w:hAnsi="楷体" w:eastAsia="楷体"/>
          <w:sz w:val="24"/>
          <w:highlight w:val="none"/>
          <w:u w:val="single"/>
        </w:rPr>
        <w:t xml:space="preserve">：</w:t>
      </w:r>
      <w:r>
        <w:rPr>
          <w:rFonts w:hint="eastAsia" w:ascii="楷体" w:hAnsi="楷体" w:eastAsia="楷体"/>
          <w:sz w:val="24"/>
          <w:highlight w:val="none"/>
          <w:u w:val="singl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“投标分项报价表”中“投标总报价”数额应当与“开标一览表”中“投标总报价”数额一致。</w:t>
      </w:r>
      <w:r>
        <w:rPr>
          <w:rFonts w:hint="eastAsia" w:ascii="宋体" w:hAnsi="宋体" w:eastAsia="宋体" w:cs="Times New Roman"/>
          <w:color w:val="000000"/>
          <w:sz w:val="24"/>
          <w:szCs w:val="24"/>
          <w:highlight w:val="non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、此表中所有数值保留小数点后两位进行计算，四舍五入。</w:t>
      </w:r>
      <w:r>
        <w:rPr>
          <w:rFonts w:hint="eastAsia" w:ascii="宋体" w:hAnsi="宋体" w:eastAsia="宋体" w:cs="Times New Roman"/>
          <w:color w:val="000000"/>
          <w:sz w:val="24"/>
          <w:szCs w:val="24"/>
          <w:highlight w:val="none"/>
        </w:rPr>
      </w:r>
      <w:r/>
    </w:p>
    <w:p>
      <w:pPr>
        <w:pStyle w:val="897"/>
        <w:jc w:val="both"/>
        <w:rPr>
          <w:rFonts w:hint="eastAsia" w:ascii="宋体" w:hAnsi="宋体"/>
          <w:b/>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、表中分项单价为综合单价，包含员工工资、福利、社保、工具损耗及管理调度费用‌等全部费用，无增项。</w:t>
      </w:r>
      <w:r>
        <w:rPr>
          <w:rFonts w:hint="eastAsia" w:ascii="宋体" w:hAnsi="宋体"/>
          <w:b/>
          <w:color w:val="000000"/>
          <w:sz w:val="24"/>
          <w:szCs w:val="24"/>
          <w:highlight w:val="none"/>
        </w:rPr>
      </w:r>
      <w:r/>
    </w:p>
    <w:p>
      <w:pPr>
        <w:pStyle w:val="897"/>
        <w:jc w:val="both"/>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w:t>
      </w:r>
      <w:r>
        <w:rPr>
          <w:rFonts w:hint="eastAsia" w:ascii="宋体" w:hAnsi="宋体"/>
          <w:b/>
          <w:color w:val="000000"/>
          <w:sz w:val="24"/>
          <w:szCs w:val="24"/>
          <w:highlight w:val="none"/>
          <w:lang w:val="en-US" w:eastAsia="zh-CN"/>
        </w:rPr>
        <w:t xml:space="preserve">标段三</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2436"/>
        <w:gridCol w:w="885"/>
        <w:gridCol w:w="1519"/>
        <w:gridCol w:w="1176"/>
        <w:gridCol w:w="2505"/>
      </w:tblGrid>
      <w:tr>
        <w:trPr>
          <w:trHeight w:val="312"/>
          <w:tblHeader/>
        </w:trPr>
        <w:tc>
          <w:tcPr>
            <w:tcW w:w="648"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43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rPr>
                <w:rFonts w:hint="eastAsia" w:ascii="宋体" w:hAnsi="宋体" w:eastAsia="宋体" w:cs="宋体"/>
                <w:b/>
                <w:bCs/>
                <w:i w:val="0"/>
                <w:iCs w:val="0"/>
                <w:color w:val="000000"/>
                <w:sz w:val="24"/>
                <w:szCs w:val="24"/>
                <w:highlight w:val="none"/>
                <w:u w:val="none"/>
              </w:rPr>
            </w:r>
            <w:r/>
          </w:p>
        </w:tc>
        <w:tc>
          <w:tcPr>
            <w:tcW w:w="88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人数配置</w:t>
            </w:r>
            <w:r>
              <w:rPr>
                <w:rFonts w:hint="eastAsia" w:ascii="宋体" w:hAnsi="宋体" w:eastAsia="宋体" w:cs="宋体"/>
                <w:b/>
                <w:bCs/>
                <w:i w:val="0"/>
                <w:iCs w:val="0"/>
                <w:color w:val="000000"/>
                <w:sz w:val="24"/>
                <w:szCs w:val="24"/>
                <w:highlight w:val="none"/>
                <w:u w:val="none"/>
              </w:rPr>
            </w:r>
            <w:r/>
          </w:p>
        </w:tc>
        <w:tc>
          <w:tcPr>
            <w:tcW w:w="1519"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（元/人/月）</w:t>
            </w:r>
            <w:r>
              <w:rPr>
                <w:rFonts w:hint="eastAsia" w:ascii="宋体" w:hAnsi="宋体" w:eastAsia="宋体" w:cs="宋体"/>
                <w:b/>
                <w:bCs/>
                <w:i w:val="0"/>
                <w:iCs w:val="0"/>
                <w:color w:val="000000"/>
                <w:sz w:val="24"/>
                <w:szCs w:val="24"/>
                <w:highlight w:val="none"/>
                <w:u w:val="none"/>
              </w:rPr>
            </w:r>
            <w:r/>
          </w:p>
        </w:tc>
        <w:tc>
          <w:tcPr>
            <w:tcW w:w="117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合计费用</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（元/年）</w:t>
            </w:r>
            <w:r>
              <w:rPr>
                <w:rFonts w:hint="eastAsia" w:ascii="宋体" w:hAnsi="宋体" w:eastAsia="宋体" w:cs="宋体"/>
                <w:b/>
                <w:bCs/>
                <w:i w:val="0"/>
                <w:iCs w:val="0"/>
                <w:color w:val="000000"/>
                <w:sz w:val="24"/>
                <w:szCs w:val="24"/>
                <w:highlight w:val="none"/>
                <w:u w:val="none"/>
              </w:rPr>
            </w:r>
            <w:r/>
          </w:p>
        </w:tc>
        <w:tc>
          <w:tcPr>
            <w:tcW w:w="250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312"/>
          <w:tblHeader/>
        </w:trPr>
        <w:tc>
          <w:tcPr>
            <w:tcW w:w="648"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43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85" w:type="dxa"/>
            <w:vAlign w:val="center"/>
            <w:textDirection w:val="lrTb"/>
            <w:noWrap w:val="false"/>
          </w:tcPr>
          <w:p>
            <w:pPr>
              <w:pStyle w:val="897"/>
              <w:ind w:left="0" w:right="0" w:firstLine="0"/>
              <w:jc w:val="center"/>
              <w:rPr>
                <w:rFonts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65</w:t>
            </w:r>
            <w:r>
              <w:rPr>
                <w:rFonts w:ascii="宋体" w:hAnsi="宋体" w:eastAsia="宋体" w:cs="宋体"/>
                <w:b/>
                <w:bCs/>
                <w:i w:val="0"/>
                <w:iCs w:val="0"/>
                <w:color w:val="000000"/>
                <w:sz w:val="24"/>
                <w:szCs w:val="24"/>
                <w:highlight w:val="none"/>
                <w:u w:val="none"/>
                <w:lang w:val="en-US" w:eastAsia="zh-CN"/>
              </w:rPr>
            </w:r>
            <w:r/>
          </w:p>
        </w:tc>
        <w:tc>
          <w:tcPr>
            <w:tcW w:w="1519"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17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505"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897"/>
        <w:spacing w:line="360" w:lineRule="auto"/>
        <w:rPr>
          <w:rFonts w:hint="eastAsia" w:ascii="楷体" w:hAnsi="楷体" w:eastAsia="楷体"/>
          <w:sz w:val="24"/>
          <w:highlight w:val="none"/>
          <w:u w:val="single"/>
        </w:rPr>
      </w:pPr>
      <w:r>
        <w:rPr>
          <w:rFonts w:hint="eastAsia" w:ascii="楷体" w:hAnsi="楷体" w:eastAsia="楷体"/>
          <w:b/>
          <w:sz w:val="24"/>
          <w:highlight w:val="none"/>
        </w:rPr>
        <w:t xml:space="preserve">注：</w:t>
      </w:r>
      <w:r>
        <w:rPr>
          <w:rFonts w:hint="eastAsia" w:ascii="楷体" w:hAnsi="楷体" w:eastAsia="楷体"/>
          <w:sz w:val="24"/>
          <w:highlight w:val="none"/>
        </w:rPr>
        <w:t xml:space="preserve">1、</w:t>
      </w:r>
      <w:r>
        <w:rPr>
          <w:rFonts w:hint="eastAsia" w:ascii="楷体" w:hAnsi="楷体" w:eastAsia="楷体"/>
          <w:b/>
          <w:sz w:val="24"/>
          <w:highlight w:val="none"/>
          <w:u w:val="single"/>
        </w:rPr>
        <w:t xml:space="preserve">投标人应当按照招标文件采购需求及相关报价要求填写</w:t>
      </w:r>
      <w:r>
        <w:rPr>
          <w:rFonts w:hint="eastAsia" w:ascii="楷体" w:hAnsi="楷体" w:eastAsia="楷体"/>
          <w:sz w:val="24"/>
          <w:highlight w:val="none"/>
          <w:u w:val="single"/>
        </w:rPr>
        <w:t xml:space="preserve">：</w:t>
      </w:r>
      <w:r>
        <w:rPr>
          <w:rFonts w:hint="eastAsia" w:ascii="楷体" w:hAnsi="楷体" w:eastAsia="楷体"/>
          <w:sz w:val="24"/>
          <w:highlight w:val="none"/>
          <w:u w:val="singl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“投标分项报价表”中“投标总报价”数额应当与“开标一览表”中“投标总报价”数额一致。</w:t>
      </w:r>
      <w:r>
        <w:rPr>
          <w:rFonts w:hint="eastAsia" w:ascii="宋体" w:hAnsi="宋体" w:eastAsia="宋体" w:cs="Times New Roman"/>
          <w:color w:val="000000"/>
          <w:sz w:val="24"/>
          <w:szCs w:val="24"/>
          <w:highlight w:val="non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、此表中所有数值保留小数点后两位进行计算，四舍五入。</w:t>
      </w:r>
      <w:r>
        <w:rPr>
          <w:rFonts w:hint="eastAsia" w:ascii="宋体" w:hAnsi="宋体" w:eastAsia="宋体" w:cs="Times New Roman"/>
          <w:color w:val="000000"/>
          <w:sz w:val="24"/>
          <w:szCs w:val="24"/>
          <w:highlight w:val="none"/>
        </w:rPr>
      </w:r>
      <w:r/>
    </w:p>
    <w:p>
      <w:pPr>
        <w:pStyle w:val="897"/>
        <w:jc w:val="both"/>
        <w:rPr>
          <w:rFonts w:ascii="Times New Roman" w:hAnsi="Times New Roman" w:eastAsia="方正仿宋_GBK" w:cs="Times New Roman"/>
          <w:b/>
          <w:color w:val="000000"/>
          <w:sz w:val="24"/>
          <w:szCs w:val="24"/>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、表中分项单价为综合单价，包含员工工资、福利、社保、工具损耗及管理调度费用‌等全部费用，无增项。</w:t>
      </w:r>
      <w:r>
        <w:rPr>
          <w:rFonts w:ascii="Times New Roman" w:hAnsi="Times New Roman" w:eastAsia="方正仿宋_GBK" w:cs="Times New Roman"/>
          <w:b/>
          <w:color w:val="000000"/>
          <w:sz w:val="24"/>
          <w:szCs w:val="24"/>
        </w:rPr>
      </w:r>
      <w:r/>
    </w:p>
    <w:p>
      <w:pPr>
        <w:pStyle w:val="89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ind w:left="0" w:firstLine="0"/>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rPr>
          <w:rFonts w:ascii="Times New Roman" w:hAnsi="Times New Roman" w:eastAsia="方正仿宋_GBK" w:cs="Times New Roman"/>
          <w:b/>
          <w:bCs/>
          <w:color w:val="000000"/>
          <w:sz w:val="44"/>
          <w:szCs w:val="44"/>
          <w:highlight w:val="none"/>
        </w:rPr>
      </w:r>
      <w:r/>
    </w:p>
    <w:p>
      <w:pPr>
        <w:pStyle w:val="897"/>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rPr>
          <w:rFonts w:ascii="Times New Roman" w:hAnsi="Times New Roman" w:eastAsia="方正仿宋_GBK" w:cs="Times New Roman"/>
          <w:b/>
          <w:color w:val="000000"/>
          <w:sz w:val="24"/>
          <w:szCs w:val="24"/>
          <w:lang w:val="en-US" w:eastAsia="zh-CN" w:bidi="ar-SA"/>
        </w:rPr>
      </w:r>
      <w:r/>
    </w:p>
    <w:p>
      <w:pPr>
        <w:pStyle w:val="984"/>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984"/>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984"/>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4"/>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4"/>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984"/>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4"/>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11"/>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11"/>
        <w:ind w:firstLine="0"/>
        <w:rPr>
          <w:rFonts w:ascii="Times New Roman" w:hAnsi="Times New Roman" w:eastAsia="方正仿宋_GBK" w:cs="Times New Roman"/>
        </w:rPr>
      </w:pPr>
      <w:r>
        <w:rPr>
          <w:rFonts w:ascii="Times New Roman" w:hAnsi="Times New Roman" w:eastAsia="方正仿宋_GBK" w:cs="Times New Roman"/>
        </w:rPr>
      </w:r>
      <w:r/>
    </w:p>
    <w:p>
      <w:pPr>
        <w:pStyle w:val="897"/>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897"/>
        <w:ind w:firstLine="360"/>
        <w:spacing w:line="46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 我公司（单位）委托进行现场演示的人员为</w:t>
      </w:r>
      <w:r>
        <w:rPr>
          <w:rFonts w:ascii="Times New Roman" w:hAnsi="Times New Roman" w:eastAsia="方正仿宋_GBK" w:cs="Times New Roman"/>
          <w:sz w:val="24"/>
          <w:szCs w:val="24"/>
          <w:highlight w:val="none"/>
          <w:u w:val="single"/>
        </w:rPr>
        <w:t xml:space="preserve">（人员姓名）</w:t>
      </w:r>
      <w:r>
        <w:rPr>
          <w:rFonts w:ascii="Times New Roman" w:hAnsi="Times New Roman" w:eastAsia="方正仿宋_GBK" w:cs="Times New Roman"/>
          <w:sz w:val="24"/>
          <w:szCs w:val="24"/>
          <w:highlight w:val="none"/>
        </w:rPr>
        <w:t xml:space="preserve">，身份证号</w:t>
      </w:r>
      <w:r>
        <w:rPr>
          <w:rFonts w:ascii="Times New Roman" w:hAnsi="Times New Roman" w:eastAsia="方正仿宋_GBK" w:cs="Times New Roman"/>
          <w:sz w:val="24"/>
          <w:szCs w:val="24"/>
          <w:highlight w:val="none"/>
          <w:u w:val="single"/>
        </w:rPr>
        <w:t xml:space="preserve">          </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rPr>
      </w:r>
      <w:r/>
    </w:p>
    <w:p>
      <w:pPr>
        <w:pStyle w:val="897"/>
        <w:spacing w:line="46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sz w:val="24"/>
          <w:szCs w:val="24"/>
          <w:highlight w:val="none"/>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96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rPr>
          <w:rFonts w:ascii="Times New Roman" w:hAnsi="Times New Roman" w:eastAsia="方正仿宋_GBK" w:cs="Times New Roman"/>
          <w:b/>
          <w:color w:val="000000"/>
          <w:sz w:val="24"/>
          <w:szCs w:val="24"/>
          <w:lang w:val="en-US" w:eastAsia="zh-CN" w:bidi="ar-SA"/>
        </w:rPr>
      </w:r>
      <w:r/>
    </w:p>
    <w:p>
      <w:pPr>
        <w:pStyle w:val="986"/>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JSZC-320000-***号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附件8、中小微企业声明函（服务）（分包号：**）</w:t>
      </w:r>
      <w:r>
        <w:rPr>
          <w:rFonts w:ascii="Times New Roman" w:hAnsi="Times New Roman" w:eastAsia="方正仿宋_GBK" w:cs="Times New Roman"/>
          <w:b/>
          <w:color w:val="000000"/>
          <w:sz w:val="24"/>
          <w:szCs w:val="24"/>
          <w:lang w:val="en-US" w:eastAsia="zh-CN" w:bidi="ar-SA"/>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highlight w:val="yellow"/>
          <w:u w:val="single"/>
        </w:rPr>
        <w:t xml:space="preserve">JSZC-320000-***</w:t>
      </w:r>
      <w:r>
        <w:rPr>
          <w:rFonts w:ascii="Times New Roman" w:hAnsi="Times New Roman" w:eastAsia="方正仿宋_GBK" w:cs="Times New Roman"/>
          <w:color w:val="000000"/>
          <w:sz w:val="24"/>
          <w:szCs w:val="24"/>
          <w:u w:val="single"/>
        </w:rPr>
        <w:t xml:space="preserve">*</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（项目名称）（分包号：**）</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897"/>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7"/>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897"/>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897"/>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897"/>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89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附：中小企业划型标准规定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（十四）物业管理。从业人员1000人以下或营业收入5000万元以下的为中小微型企业。其中，从业人员</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仿宋" w:hAnsi="仿宋" w:eastAsia="仿宋" w:cs="Times New Roman"/>
          <w:b/>
          <w:bCs/>
          <w:i/>
          <w:iCs/>
          <w:color w:val="000000"/>
          <w:sz w:val="28"/>
          <w:szCs w:val="28"/>
          <w:highlight w:val="cyan"/>
          <w:u w:val="single"/>
        </w:rPr>
      </w:pPr>
      <w:r>
        <w:rPr>
          <w:rFonts w:hint="eastAsia" w:ascii="Times New Roman" w:hAnsi="Times New Roman" w:eastAsia="方正仿宋_GBK" w:cs="Times New Roman"/>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iCs/>
          <w:color w:val="000000"/>
          <w:sz w:val="28"/>
          <w:szCs w:val="28"/>
          <w:highlight w:val="cyan"/>
          <w:u w:val="single"/>
        </w:rPr>
      </w:r>
      <w:r/>
    </w:p>
    <w:p>
      <w:pPr>
        <w:pStyle w:val="897"/>
        <w:ind w:firstLine="643"/>
        <w:jc w:val="left"/>
        <w:spacing w:line="4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br w:type="page" w:clear="all"/>
      </w:r>
      <w:r>
        <w:rPr>
          <w:rFonts w:ascii="Times New Roman" w:hAnsi="Times New Roman" w:eastAsia="方正仿宋_GBK" w:cs="Times New Roman"/>
          <w:b/>
          <w:sz w:val="32"/>
          <w:szCs w:val="32"/>
        </w:rPr>
      </w:r>
      <w:r/>
    </w:p>
    <w:p>
      <w:pPr>
        <w:pStyle w:val="96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附件9、残疾人福利性单位声明函（分包号：**）</w:t>
      </w:r>
      <w:r>
        <w:rPr>
          <w:rFonts w:ascii="Times New Roman" w:hAnsi="Times New Roman" w:eastAsia="方正仿宋_GBK" w:cs="Times New Roman"/>
          <w:b/>
          <w:color w:val="000000"/>
          <w:sz w:val="24"/>
          <w:szCs w:val="24"/>
          <w:lang w:val="en-US" w:eastAsia="zh-CN" w:bidi="ar-SA"/>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项目（分包号：**）采购活动由本单位提供服务。</w:t>
      </w:r>
      <w:r>
        <w:rPr>
          <w:rFonts w:ascii="Times New Roman" w:hAnsi="Times New Roman" w:eastAsia="方正仿宋_GBK" w:cs="Times New Roman"/>
          <w:sz w:val="24"/>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897"/>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897"/>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897"/>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897"/>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7"/>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7"/>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63"/>
        <w:ind w:left="0" w:firstLine="0"/>
        <w:rPr>
          <w:rFonts w:ascii="Times New Roman" w:hAnsi="Times New Roman" w:eastAsia="方正仿宋_GBK" w:cs="Times New Roman"/>
        </w:rPr>
      </w:pPr>
      <w:r/>
      <w:bookmarkEnd w:id="201"/>
      <w:r/>
      <w:bookmarkEnd w:id="202"/>
      <w:r/>
      <w:bookmarkEnd w:id="203"/>
      <w:r/>
      <w:bookmarkStart w:id="204" w:name="_Toc120614284"/>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897"/>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897"/>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897"/>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897"/>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11"/>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11"/>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jc w:val="center"/>
        <w:rPr>
          <w:rFonts w:hint="eastAsia" w:ascii="黑体" w:hAnsi="黑体" w:eastAsia="黑体"/>
          <w:b/>
          <w:sz w:val="32"/>
          <w:szCs w:val="32"/>
        </w:rPr>
      </w:pPr>
      <w:r>
        <w:rPr>
          <w:rFonts w:hint="eastAsia" w:ascii="黑体" w:hAnsi="黑体" w:eastAsia="黑体"/>
          <w:b/>
          <w:sz w:val="32"/>
          <w:szCs w:val="32"/>
        </w:rPr>
      </w:r>
      <w:r/>
    </w:p>
    <w:p>
      <w:pPr>
        <w:pStyle w:val="897"/>
        <w:jc w:val="center"/>
        <w:rPr>
          <w:rFonts w:hint="eastAsia" w:ascii="黑体" w:hAnsi="黑体" w:eastAsia="黑体"/>
          <w:b/>
          <w:sz w:val="32"/>
          <w:szCs w:val="32"/>
        </w:rPr>
      </w:pPr>
      <w:r>
        <w:rPr>
          <w:rFonts w:hint="eastAsia" w:ascii="黑体" w:hAnsi="黑体" w:eastAsia="黑体"/>
          <w:b/>
          <w:sz w:val="32"/>
          <w:szCs w:val="32"/>
        </w:rPr>
      </w:r>
      <w:r/>
    </w:p>
    <w:p>
      <w:pPr>
        <w:pStyle w:val="897"/>
      </w:pPr>
      <w:r/>
      <w:bookmarkEnd w:id="189"/>
      <w:r/>
      <w:bookmarkEnd w:id="190"/>
      <w:r/>
      <w:bookmarkEnd w:id="204"/>
      <w:r/>
      <w:r/>
    </w:p>
    <w:p>
      <w:pPr>
        <w:pStyle w:val="963"/>
      </w:pPr>
      <w:r/>
      <w:r/>
    </w:p>
    <w:p>
      <w:pPr>
        <w:pStyle w:val="963"/>
      </w:pPr>
      <w:r/>
      <w:r/>
    </w:p>
    <w:p>
      <w:pPr>
        <w:pStyle w:val="963"/>
      </w:pPr>
      <w:r/>
      <w:r/>
    </w:p>
    <w:p>
      <w:pPr>
        <w:pStyle w:val="963"/>
      </w:pPr>
      <w:r/>
      <w:r/>
    </w:p>
    <w:p>
      <w:pPr>
        <w:pStyle w:val="963"/>
      </w:pPr>
      <w:r/>
      <w:r/>
    </w:p>
    <w:p>
      <w:pPr>
        <w:pStyle w:val="963"/>
      </w:pPr>
      <w:r/>
      <w:r/>
    </w:p>
    <w:p>
      <w:pPr>
        <w:pStyle w:val="897"/>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97"/>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97"/>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97"/>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egoe UI">
    <w:panose1 w:val="020B0502040204020203"/>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MS Mincho">
    <w:panose1 w:val="020206030504050903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Style w:val="969"/>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69"/>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69"/>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969"/>
        <w:rFonts w:hint="eastAsia" w:ascii="方正仿宋_GBK" w:hAnsi="方正仿宋_GBK" w:eastAsia="方正仿宋_GBK" w:cs="方正仿宋_GBK"/>
      </w:rPr>
    </w:r>
    <w:r/>
  </w:p>
  <w:p>
    <w:pPr>
      <w:pStyle w:val="94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1</w:t>
    </w:r>
    <w:r>
      <w:fldChar w:fldCharType="end"/>
    </w:r>
    <w:r>
      <w:rPr>
        <w:rStyle w:val="969"/>
      </w:rPr>
    </w:r>
    <w:r/>
  </w:p>
  <w:p>
    <w:pPr>
      <w:pStyle w:val="94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8"/>
      <w:isLgl w:val="false"/>
      <w:suff w:val="tab"/>
      <w:lvlText w:val="附录%1."/>
      <w:lvlJc w:val="left"/>
      <w:pPr>
        <w:pStyle w:val="8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5"/>
      <w:isLgl w:val="false"/>
      <w:suff w:val="tab"/>
      <w:lvlText w:val="%1."/>
      <w:lvlJc w:val="left"/>
      <w:pPr>
        <w:pStyle w:val="897"/>
        <w:ind w:left="709" w:hanging="709"/>
        <w:tabs>
          <w:tab w:val="num" w:pos="709" w:leader="none"/>
        </w:tabs>
      </w:pPr>
      <w:rPr>
        <w:rFonts w:hint="eastAsia"/>
      </w:rPr>
    </w:lvl>
    <w:lvl w:ilvl="1">
      <w:start w:val="1"/>
      <w:numFmt w:val="decimal"/>
      <w:isLgl w:val="false"/>
      <w:suff w:val="tab"/>
      <w:lvlText w:val="%1.%2"/>
      <w:lvlJc w:val="left"/>
      <w:pPr>
        <w:pStyle w:val="897"/>
        <w:ind w:left="709" w:hanging="709"/>
        <w:tabs>
          <w:tab w:val="num" w:pos="709" w:leader="none"/>
        </w:tabs>
      </w:pPr>
      <w:rPr>
        <w:rFonts w:hint="eastAsia"/>
      </w:rPr>
    </w:lvl>
    <w:lvl w:ilvl="2">
      <w:start w:val="1"/>
      <w:numFmt w:val="decimal"/>
      <w:isLgl w:val="false"/>
      <w:suff w:val="tab"/>
      <w:lvlText w:val="%1.%2.%3."/>
      <w:lvlJc w:val="left"/>
      <w:pPr>
        <w:pStyle w:val="897"/>
        <w:ind w:left="425" w:hanging="425"/>
        <w:tabs>
          <w:tab w:val="num" w:pos="425" w:leader="none"/>
        </w:tabs>
      </w:pPr>
      <w:rPr>
        <w:rFonts w:hint="eastAsia"/>
      </w:rPr>
    </w:lvl>
    <w:lvl w:ilvl="3">
      <w:start w:val="1"/>
      <w:numFmt w:val="decimal"/>
      <w:isLgl w:val="false"/>
      <w:suff w:val="tab"/>
      <w:lvlText w:val="%1.%2.%3.%4."/>
      <w:lvlJc w:val="left"/>
      <w:pPr>
        <w:pStyle w:val="897"/>
        <w:ind w:left="851" w:hanging="851"/>
        <w:tabs>
          <w:tab w:val="num" w:pos="851" w:leader="none"/>
        </w:tabs>
      </w:pPr>
      <w:rPr>
        <w:rFonts w:hint="eastAsia"/>
      </w:rPr>
    </w:lvl>
    <w:lvl w:ilvl="4">
      <w:start w:val="1"/>
      <w:numFmt w:val="decimal"/>
      <w:isLgl w:val="false"/>
      <w:suff w:val="tab"/>
      <w:lvlText w:val="%1.%2.%3.%4.%5."/>
      <w:lvlJc w:val="left"/>
      <w:pPr>
        <w:pStyle w:val="897"/>
        <w:ind w:left="992" w:hanging="992"/>
        <w:tabs>
          <w:tab w:val="num" w:pos="992" w:leader="none"/>
        </w:tabs>
      </w:pPr>
      <w:rPr>
        <w:rFonts w:hint="eastAsia"/>
      </w:rPr>
    </w:lvl>
    <w:lvl w:ilvl="5">
      <w:start w:val="1"/>
      <w:numFmt w:val="decimal"/>
      <w:isLgl w:val="false"/>
      <w:suff w:val="tab"/>
      <w:lvlText w:val="%1.%2.%3.%4.%5.%6."/>
      <w:lvlJc w:val="left"/>
      <w:pPr>
        <w:pStyle w:val="897"/>
        <w:ind w:left="1134" w:hanging="1134"/>
        <w:tabs>
          <w:tab w:val="num" w:pos="1134" w:leader="none"/>
        </w:tabs>
      </w:pPr>
      <w:rPr>
        <w:rFonts w:hint="eastAsia"/>
      </w:rPr>
    </w:lvl>
    <w:lvl w:ilvl="6">
      <w:start w:val="1"/>
      <w:numFmt w:val="decimal"/>
      <w:isLgl w:val="false"/>
      <w:suff w:val="tab"/>
      <w:lvlText w:val="%1.%2.%3.%4.%5.%6.%7."/>
      <w:lvlJc w:val="left"/>
      <w:pPr>
        <w:pStyle w:val="897"/>
        <w:ind w:left="1276" w:hanging="1276"/>
        <w:tabs>
          <w:tab w:val="num" w:pos="1276" w:leader="none"/>
        </w:tabs>
      </w:pPr>
      <w:rPr>
        <w:rFonts w:hint="eastAsia"/>
      </w:rPr>
    </w:lvl>
    <w:lvl w:ilvl="7">
      <w:start w:val="1"/>
      <w:numFmt w:val="decimal"/>
      <w:isLgl w:val="false"/>
      <w:suff w:val="tab"/>
      <w:lvlText w:val="%1.%2.%3.%4.%5.%6.%7.%8."/>
      <w:lvlJc w:val="left"/>
      <w:pPr>
        <w:pStyle w:val="897"/>
        <w:ind w:left="1418" w:hanging="1418"/>
        <w:tabs>
          <w:tab w:val="num" w:pos="1418" w:leader="none"/>
        </w:tabs>
      </w:pPr>
      <w:rPr>
        <w:rFonts w:hint="eastAsia"/>
      </w:rPr>
    </w:lvl>
    <w:lvl w:ilvl="8">
      <w:start w:val="1"/>
      <w:numFmt w:val="decimal"/>
      <w:isLgl w:val="false"/>
      <w:suff w:val="tab"/>
      <w:lvlText w:val="%1.%2.%3.%4.%5.%6.%7.%8.%9."/>
      <w:lvlJc w:val="left"/>
      <w:pPr>
        <w:pStyle w:val="897"/>
        <w:ind w:left="1559" w:hanging="1559"/>
        <w:tabs>
          <w:tab w:val="num" w:pos="1559" w:leader="none"/>
        </w:tabs>
      </w:pPr>
      <w:rPr>
        <w:rFonts w:hint="eastAsia"/>
      </w:rPr>
    </w:lvl>
  </w:abstractNum>
  <w:abstractNum w:abstractNumId="5">
    <w:multiLevelType w:val="hybridMultilevel"/>
    <w:lvl w:ilvl="0">
      <w:start w:val="26"/>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897"/>
        <w:ind w:left="0" w:firstLine="0"/>
      </w:pPr>
      <w:rPr>
        <w:rFonts w:hint="eastAsia"/>
      </w:rPr>
    </w:lvl>
    <w:lvl w:ilvl="1">
      <w:start w:val="1"/>
      <w:numFmt w:val="decimal"/>
      <w:isLgl w:val="false"/>
      <w:suff w:val="nothing"/>
      <w:lvlText w:val="%2、"/>
      <w:lvlJc w:val="left"/>
      <w:pPr>
        <w:pStyle w:val="897"/>
        <w:ind w:left="0" w:firstLine="0"/>
      </w:pPr>
      <w:rPr>
        <w:rFonts w:hint="eastAsia"/>
      </w:rPr>
    </w:lvl>
    <w:lvl w:ilvl="2">
      <w:start w:val="1"/>
      <w:numFmt w:val="decimal"/>
      <w:isLgl w:val="false"/>
      <w:suff w:val="nothing"/>
      <w:lvlText w:val="%2.%3 "/>
      <w:lvlJc w:val="left"/>
      <w:pPr>
        <w:pStyle w:val="897"/>
        <w:ind w:left="0" w:firstLine="0"/>
      </w:pPr>
      <w:rPr>
        <w:rFonts w:hint="eastAsia"/>
      </w:rPr>
    </w:lvl>
    <w:lvl w:ilvl="3">
      <w:start w:val="1"/>
      <w:numFmt w:val="decimal"/>
      <w:isLgl w:val="false"/>
      <w:suff w:val="nothing"/>
      <w:lvlText w:val="%2.%3.%4 "/>
      <w:lvlJc w:val="left"/>
      <w:pPr>
        <w:pStyle w:val="897"/>
        <w:ind w:left="0" w:firstLine="0"/>
      </w:pPr>
      <w:rPr>
        <w:rFonts w:hint="eastAsia"/>
      </w:rPr>
    </w:lvl>
    <w:lvl w:ilvl="4">
      <w:start w:val="1"/>
      <w:numFmt w:val="decimal"/>
      <w:isLgl w:val="false"/>
      <w:suff w:val="nothing"/>
      <w:lvlText w:val="%2.%3.%4.%5 "/>
      <w:lvlJc w:val="left"/>
      <w:pPr>
        <w:pStyle w:val="897"/>
        <w:ind w:left="0" w:firstLine="0"/>
      </w:pPr>
      <w:rPr>
        <w:rFonts w:hint="eastAsia"/>
      </w:rPr>
    </w:lvl>
    <w:lvl w:ilvl="5">
      <w:start w:val="1"/>
      <w:numFmt w:val="decimal"/>
      <w:pStyle w:val="903"/>
      <w:isLgl w:val="false"/>
      <w:suff w:val="nothing"/>
      <w:lvlText w:val=""/>
      <w:lvlJc w:val="left"/>
      <w:pPr>
        <w:pStyle w:val="897"/>
        <w:ind w:left="0" w:firstLine="0"/>
      </w:pPr>
      <w:rPr>
        <w:rFonts w:hint="eastAsia"/>
      </w:rPr>
    </w:lvl>
    <w:lvl w:ilvl="6">
      <w:start w:val="1"/>
      <w:numFmt w:val="decimal"/>
      <w:pStyle w:val="904"/>
      <w:isLgl w:val="false"/>
      <w:suff w:val="nothing"/>
      <w:lvlText w:val=""/>
      <w:lvlJc w:val="left"/>
      <w:pPr>
        <w:pStyle w:val="897"/>
        <w:ind w:left="0" w:firstLine="0"/>
      </w:pPr>
      <w:rPr>
        <w:rFonts w:hint="eastAsia"/>
      </w:rPr>
    </w:lvl>
    <w:lvl w:ilvl="7">
      <w:start w:val="1"/>
      <w:numFmt w:val="decimal"/>
      <w:pStyle w:val="905"/>
      <w:isLgl w:val="false"/>
      <w:suff w:val="nothing"/>
      <w:lvlText w:val=""/>
      <w:lvlJc w:val="left"/>
      <w:pPr>
        <w:pStyle w:val="897"/>
        <w:ind w:left="0" w:firstLine="0"/>
      </w:pPr>
      <w:rPr>
        <w:rFonts w:hint="eastAsia"/>
      </w:rPr>
    </w:lvl>
    <w:lvl w:ilvl="8">
      <w:start w:val="1"/>
      <w:numFmt w:val="decimal"/>
      <w:pStyle w:val="906"/>
      <w:isLgl w:val="false"/>
      <w:suff w:val="nothing"/>
      <w:lvlText w:val=""/>
      <w:lvlJc w:val="left"/>
      <w:pPr>
        <w:pStyle w:val="897"/>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9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7"/>
  </w:num>
  <w:num w:numId="5">
    <w:abstractNumId w:val="2"/>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rFonts w:ascii="Times New Roman" w:hAnsi="Times New Roman"/>
      <w:sz w:val="21"/>
      <w:szCs w:val="21"/>
      <w:lang w:val="en-US" w:eastAsia="zh-CN" w:bidi="ar-SA"/>
    </w:rPr>
  </w:style>
  <w:style w:type="paragraph" w:styleId="898">
    <w:name w:val="标题 1"/>
    <w:basedOn w:val="897"/>
    <w:next w:val="897"/>
    <w:link w:val="909"/>
    <w:qFormat/>
    <w:pPr>
      <w:jc w:val="center"/>
      <w:keepNext/>
      <w:outlineLvl w:val="0"/>
    </w:pPr>
    <w:rPr>
      <w:rFonts w:ascii="楷体_GB2312" w:eastAsia="楷体_GB2312"/>
      <w:sz w:val="28"/>
      <w:szCs w:val="28"/>
    </w:rPr>
  </w:style>
  <w:style w:type="paragraph" w:styleId="899">
    <w:name w:val="标题 2"/>
    <w:basedOn w:val="897"/>
    <w:next w:val="911"/>
    <w:link w:val="910"/>
    <w:qFormat/>
    <w:pPr>
      <w:jc w:val="center"/>
      <w:keepLines/>
      <w:keepNext/>
      <w:spacing w:before="260" w:after="260" w:line="416" w:lineRule="auto"/>
      <w:outlineLvl w:val="1"/>
    </w:pPr>
    <w:rPr>
      <w:rFonts w:ascii="Arial" w:hAnsi="Arial" w:eastAsia="幼圆" w:cs="Arial"/>
      <w:b/>
      <w:bCs/>
      <w:sz w:val="44"/>
      <w:szCs w:val="44"/>
    </w:rPr>
  </w:style>
  <w:style w:type="paragraph" w:styleId="900">
    <w:name w:val="标题 3"/>
    <w:basedOn w:val="897"/>
    <w:next w:val="911"/>
    <w:link w:val="913"/>
    <w:qFormat/>
    <w:pPr>
      <w:keepLines/>
      <w:keepNext/>
      <w:spacing w:before="260" w:after="260" w:line="416" w:lineRule="auto"/>
      <w:outlineLvl w:val="2"/>
    </w:pPr>
    <w:rPr>
      <w:b/>
      <w:bCs/>
      <w:sz w:val="32"/>
      <w:szCs w:val="32"/>
    </w:rPr>
  </w:style>
  <w:style w:type="paragraph" w:styleId="901">
    <w:name w:val="标题 4"/>
    <w:basedOn w:val="897"/>
    <w:next w:val="911"/>
    <w:link w:val="914"/>
    <w:qFormat/>
    <w:pPr>
      <w:keepLines/>
      <w:keepNext/>
      <w:spacing w:before="280" w:after="290" w:line="376" w:lineRule="auto"/>
      <w:outlineLvl w:val="3"/>
    </w:pPr>
    <w:rPr>
      <w:rFonts w:ascii="Arial" w:hAnsi="Arial" w:eastAsia="黑体" w:cs="Arial"/>
      <w:b/>
      <w:bCs/>
      <w:sz w:val="28"/>
      <w:szCs w:val="28"/>
    </w:rPr>
  </w:style>
  <w:style w:type="paragraph" w:styleId="902">
    <w:name w:val="标题 5"/>
    <w:basedOn w:val="897"/>
    <w:next w:val="911"/>
    <w:link w:val="915"/>
    <w:qFormat/>
    <w:pPr>
      <w:keepNext/>
      <w:outlineLvl w:val="4"/>
    </w:pPr>
    <w:rPr>
      <w:rFonts w:ascii="宋体"/>
      <w:color w:val="000000"/>
      <w:sz w:val="28"/>
      <w:szCs w:val="28"/>
    </w:rPr>
  </w:style>
  <w:style w:type="paragraph" w:styleId="903">
    <w:name w:val="标题 6"/>
    <w:basedOn w:val="897"/>
    <w:next w:val="897"/>
    <w:link w:val="916"/>
    <w:qFormat/>
    <w:pPr>
      <w:numPr>
        <w:ilvl w:val="5"/>
        <w:numId w:val="1"/>
      </w:numPr>
      <w:keepLines/>
      <w:keepNext/>
      <w:spacing w:before="240" w:after="64" w:line="320" w:lineRule="auto"/>
      <w:outlineLvl w:val="5"/>
    </w:pPr>
    <w:rPr>
      <w:rFonts w:ascii="Arial" w:hAnsi="Arial" w:eastAsia="黑体"/>
      <w:b/>
      <w:bCs/>
      <w:sz w:val="24"/>
      <w:szCs w:val="24"/>
    </w:rPr>
  </w:style>
  <w:style w:type="paragraph" w:styleId="904">
    <w:name w:val="标题 7"/>
    <w:basedOn w:val="897"/>
    <w:next w:val="897"/>
    <w:link w:val="917"/>
    <w:qFormat/>
    <w:pPr>
      <w:numPr>
        <w:ilvl w:val="6"/>
        <w:numId w:val="1"/>
      </w:numPr>
      <w:keepLines/>
      <w:keepNext/>
      <w:spacing w:before="240" w:after="64" w:line="320" w:lineRule="auto"/>
      <w:outlineLvl w:val="6"/>
    </w:pPr>
    <w:rPr>
      <w:b/>
      <w:bCs/>
      <w:sz w:val="24"/>
      <w:szCs w:val="24"/>
    </w:rPr>
  </w:style>
  <w:style w:type="paragraph" w:styleId="905">
    <w:name w:val="标题 8"/>
    <w:basedOn w:val="897"/>
    <w:next w:val="897"/>
    <w:link w:val="918"/>
    <w:qFormat/>
    <w:pPr>
      <w:numPr>
        <w:ilvl w:val="7"/>
        <w:numId w:val="1"/>
      </w:numPr>
      <w:keepLines/>
      <w:keepNext/>
      <w:spacing w:before="240" w:after="64" w:line="320" w:lineRule="auto"/>
      <w:outlineLvl w:val="7"/>
    </w:pPr>
    <w:rPr>
      <w:rFonts w:ascii="Arial" w:hAnsi="Arial" w:eastAsia="黑体"/>
      <w:sz w:val="24"/>
      <w:szCs w:val="24"/>
    </w:rPr>
  </w:style>
  <w:style w:type="paragraph" w:styleId="906">
    <w:name w:val="标题 9"/>
    <w:basedOn w:val="897"/>
    <w:next w:val="897"/>
    <w:link w:val="919"/>
    <w:qFormat/>
    <w:pPr>
      <w:numPr>
        <w:ilvl w:val="8"/>
        <w:numId w:val="1"/>
      </w:numPr>
      <w:keepLines/>
      <w:keepNext/>
      <w:spacing w:before="240" w:after="64" w:line="320" w:lineRule="auto"/>
      <w:outlineLvl w:val="8"/>
    </w:pPr>
    <w:rPr>
      <w:rFonts w:ascii="Arial" w:hAnsi="Arial" w:eastAsia="黑体"/>
    </w:rPr>
  </w:style>
  <w:style w:type="character" w:styleId="907">
    <w:name w:val="默认段落字体"/>
    <w:next w:val="907"/>
    <w:link w:val="897"/>
    <w:uiPriority w:val="1"/>
    <w:unhideWhenUsed/>
  </w:style>
  <w:style w:type="table" w:styleId="908">
    <w:name w:val="普通表格"/>
    <w:next w:val="908"/>
    <w:link w:val="897"/>
    <w:uiPriority w:val="99"/>
    <w:unhideWhenUsed/>
    <w:tblPr/>
  </w:style>
  <w:style w:type="character" w:styleId="909">
    <w:name w:val="标题 1 Char"/>
    <w:next w:val="909"/>
    <w:link w:val="898"/>
    <w:rPr>
      <w:rFonts w:ascii="楷体_GB2312" w:hAnsi="Times New Roman" w:eastAsia="楷体_GB2312" w:cs="Times New Roman"/>
      <w:sz w:val="28"/>
      <w:szCs w:val="28"/>
    </w:rPr>
  </w:style>
  <w:style w:type="character" w:styleId="910">
    <w:name w:val="标题 2 Char"/>
    <w:next w:val="910"/>
    <w:link w:val="899"/>
    <w:rPr>
      <w:rFonts w:ascii="Arial" w:hAnsi="Arial" w:eastAsia="幼圆" w:cs="Arial"/>
      <w:b/>
      <w:bCs/>
      <w:sz w:val="44"/>
      <w:szCs w:val="44"/>
    </w:rPr>
  </w:style>
  <w:style w:type="paragraph" w:styleId="911">
    <w:name w:val="正文缩进"/>
    <w:basedOn w:val="897"/>
    <w:next w:val="911"/>
    <w:link w:val="912"/>
    <w:pPr>
      <w:ind w:firstLine="420"/>
    </w:pPr>
  </w:style>
  <w:style w:type="character" w:styleId="912">
    <w:name w:val="正文缩进 Char"/>
    <w:next w:val="912"/>
    <w:link w:val="911"/>
    <w:rPr>
      <w:rFonts w:ascii="Times New Roman" w:hAnsi="Times New Roman" w:eastAsia="宋体" w:cs="Times New Roman"/>
      <w:szCs w:val="21"/>
    </w:rPr>
  </w:style>
  <w:style w:type="character" w:styleId="913">
    <w:name w:val="标题 3 Char"/>
    <w:next w:val="913"/>
    <w:link w:val="900"/>
    <w:rPr>
      <w:rFonts w:ascii="Times New Roman" w:hAnsi="Times New Roman" w:eastAsia="宋体" w:cs="Times New Roman"/>
      <w:b/>
      <w:bCs/>
      <w:sz w:val="32"/>
      <w:szCs w:val="32"/>
    </w:rPr>
  </w:style>
  <w:style w:type="character" w:styleId="914">
    <w:name w:val="标题 4 Char"/>
    <w:next w:val="914"/>
    <w:link w:val="901"/>
    <w:rPr>
      <w:rFonts w:ascii="Arial" w:hAnsi="Arial" w:eastAsia="黑体" w:cs="Arial"/>
      <w:b/>
      <w:bCs/>
      <w:sz w:val="28"/>
      <w:szCs w:val="28"/>
    </w:rPr>
  </w:style>
  <w:style w:type="character" w:styleId="915">
    <w:name w:val="标题 5 Char"/>
    <w:next w:val="915"/>
    <w:link w:val="902"/>
    <w:rPr>
      <w:rFonts w:ascii="宋体" w:hAnsi="Times New Roman" w:eastAsia="宋体" w:cs="Times New Roman"/>
      <w:color w:val="000000"/>
      <w:sz w:val="28"/>
      <w:szCs w:val="28"/>
    </w:rPr>
  </w:style>
  <w:style w:type="character" w:styleId="916">
    <w:name w:val="标题 6 Char"/>
    <w:next w:val="916"/>
    <w:link w:val="903"/>
    <w:rPr>
      <w:rFonts w:ascii="Arial" w:hAnsi="Arial" w:eastAsia="黑体" w:cs="Times New Roman"/>
      <w:b/>
      <w:bCs/>
      <w:sz w:val="24"/>
      <w:szCs w:val="24"/>
    </w:rPr>
  </w:style>
  <w:style w:type="character" w:styleId="917">
    <w:name w:val="标题 7 Char"/>
    <w:next w:val="917"/>
    <w:link w:val="904"/>
    <w:rPr>
      <w:rFonts w:ascii="Times New Roman" w:hAnsi="Times New Roman" w:eastAsia="宋体" w:cs="Times New Roman"/>
      <w:b/>
      <w:bCs/>
      <w:sz w:val="24"/>
      <w:szCs w:val="24"/>
    </w:rPr>
  </w:style>
  <w:style w:type="character" w:styleId="918">
    <w:name w:val="标题 8 Char"/>
    <w:next w:val="918"/>
    <w:link w:val="905"/>
    <w:rPr>
      <w:rFonts w:ascii="Arial" w:hAnsi="Arial" w:eastAsia="黑体" w:cs="Times New Roman"/>
      <w:sz w:val="24"/>
      <w:szCs w:val="24"/>
    </w:rPr>
  </w:style>
  <w:style w:type="character" w:styleId="919">
    <w:name w:val="标题 9 Char"/>
    <w:next w:val="919"/>
    <w:link w:val="906"/>
    <w:rPr>
      <w:rFonts w:ascii="Arial" w:hAnsi="Arial" w:eastAsia="黑体" w:cs="Times New Roman"/>
      <w:szCs w:val="21"/>
    </w:rPr>
  </w:style>
  <w:style w:type="paragraph" w:styleId="920">
    <w:name w:val="列表 3"/>
    <w:basedOn w:val="897"/>
    <w:next w:val="920"/>
    <w:link w:val="897"/>
    <w:pPr>
      <w:ind w:left="100" w:hanging="200"/>
    </w:pPr>
  </w:style>
  <w:style w:type="paragraph" w:styleId="921">
    <w:name w:val="目录 7"/>
    <w:basedOn w:val="897"/>
    <w:next w:val="897"/>
    <w:link w:val="897"/>
    <w:semiHidden/>
    <w:pPr>
      <w:ind w:left="1260"/>
      <w:jc w:val="left"/>
    </w:pPr>
  </w:style>
  <w:style w:type="paragraph" w:styleId="922">
    <w:name w:val="文档结构图"/>
    <w:basedOn w:val="897"/>
    <w:next w:val="922"/>
    <w:link w:val="923"/>
    <w:semiHidden/>
    <w:pPr>
      <w:shd w:val="clear" w:color="auto" w:fill="000080"/>
    </w:pPr>
  </w:style>
  <w:style w:type="character" w:styleId="923">
    <w:name w:val="文档结构图 Char"/>
    <w:next w:val="923"/>
    <w:link w:val="922"/>
    <w:semiHidden/>
    <w:rPr>
      <w:rFonts w:ascii="Times New Roman" w:hAnsi="Times New Roman" w:eastAsia="宋体" w:cs="Times New Roman"/>
      <w:szCs w:val="21"/>
      <w:shd w:val="clear" w:color="auto" w:fill="000080"/>
    </w:rPr>
  </w:style>
  <w:style w:type="paragraph" w:styleId="924">
    <w:name w:val="批注文字"/>
    <w:basedOn w:val="897"/>
    <w:next w:val="924"/>
    <w:link w:val="925"/>
    <w:semiHidden/>
    <w:pPr>
      <w:jc w:val="left"/>
    </w:pPr>
  </w:style>
  <w:style w:type="character" w:styleId="925">
    <w:name w:val="批注文字 Char"/>
    <w:next w:val="925"/>
    <w:link w:val="924"/>
    <w:semiHidden/>
    <w:rPr>
      <w:rFonts w:ascii="Times New Roman" w:hAnsi="Times New Roman" w:eastAsia="宋体" w:cs="Times New Roman"/>
      <w:szCs w:val="21"/>
    </w:rPr>
  </w:style>
  <w:style w:type="paragraph" w:styleId="926">
    <w:name w:val="正文文本 3"/>
    <w:basedOn w:val="897"/>
    <w:next w:val="926"/>
    <w:link w:val="927"/>
    <w:rPr>
      <w:rFonts w:ascii="仿宋_GB2312" w:hAnsi="Arial" w:eastAsia="仿宋_GB2312"/>
      <w:sz w:val="32"/>
      <w:szCs w:val="32"/>
    </w:rPr>
  </w:style>
  <w:style w:type="character" w:styleId="927">
    <w:name w:val="正文文本 3 Char"/>
    <w:next w:val="927"/>
    <w:link w:val="926"/>
    <w:rPr>
      <w:rFonts w:ascii="仿宋_GB2312" w:hAnsi="Arial" w:eastAsia="仿宋_GB2312" w:cs="Times New Roman"/>
      <w:sz w:val="32"/>
      <w:szCs w:val="32"/>
    </w:rPr>
  </w:style>
  <w:style w:type="paragraph" w:styleId="928">
    <w:name w:val="正文文本"/>
    <w:basedOn w:val="897"/>
    <w:next w:val="897"/>
    <w:link w:val="929"/>
    <w:rPr>
      <w:rFonts w:ascii="楷体_GB2312" w:hAnsi="Arial" w:eastAsia="楷体_GB2312"/>
      <w:sz w:val="28"/>
      <w:szCs w:val="28"/>
    </w:rPr>
  </w:style>
  <w:style w:type="character" w:styleId="929">
    <w:name w:val="正文文本 Char"/>
    <w:next w:val="929"/>
    <w:link w:val="928"/>
    <w:rPr>
      <w:rFonts w:ascii="楷体_GB2312" w:hAnsi="Arial" w:eastAsia="楷体_GB2312" w:cs="Times New Roman"/>
      <w:sz w:val="28"/>
      <w:szCs w:val="28"/>
    </w:rPr>
  </w:style>
  <w:style w:type="paragraph" w:styleId="930">
    <w:name w:val="正文文本缩进"/>
    <w:basedOn w:val="897"/>
    <w:next w:val="930"/>
    <w:link w:val="931"/>
    <w:pPr>
      <w:ind w:firstLine="645"/>
    </w:pPr>
    <w:rPr>
      <w:rFonts w:ascii="楷体_GB2312" w:eastAsia="楷体_GB2312"/>
      <w:sz w:val="32"/>
      <w:szCs w:val="32"/>
    </w:rPr>
  </w:style>
  <w:style w:type="character" w:styleId="931">
    <w:name w:val="正文文本缩进 Char"/>
    <w:next w:val="931"/>
    <w:link w:val="930"/>
    <w:rPr>
      <w:rFonts w:ascii="楷体_GB2312" w:hAnsi="Times New Roman" w:eastAsia="楷体_GB2312" w:cs="Times New Roman"/>
      <w:sz w:val="32"/>
      <w:szCs w:val="32"/>
    </w:rPr>
  </w:style>
  <w:style w:type="paragraph" w:styleId="932">
    <w:name w:val="列表 2"/>
    <w:basedOn w:val="897"/>
    <w:next w:val="932"/>
    <w:link w:val="897"/>
    <w:pPr>
      <w:ind w:left="100" w:hanging="200"/>
    </w:pPr>
  </w:style>
  <w:style w:type="paragraph" w:styleId="933">
    <w:name w:val="目录 5"/>
    <w:basedOn w:val="897"/>
    <w:next w:val="897"/>
    <w:link w:val="897"/>
    <w:semiHidden/>
    <w:pPr>
      <w:ind w:left="840"/>
      <w:jc w:val="left"/>
    </w:pPr>
  </w:style>
  <w:style w:type="paragraph" w:styleId="934">
    <w:name w:val="目录 3"/>
    <w:basedOn w:val="897"/>
    <w:next w:val="897"/>
    <w:link w:val="897"/>
    <w:semiHidden/>
    <w:pPr>
      <w:ind w:left="420"/>
      <w:jc w:val="left"/>
    </w:pPr>
    <w:rPr>
      <w:i/>
      <w:iCs/>
      <w:szCs w:val="24"/>
    </w:rPr>
  </w:style>
  <w:style w:type="paragraph" w:styleId="935">
    <w:name w:val="纯文本"/>
    <w:basedOn w:val="897"/>
    <w:next w:val="935"/>
    <w:link w:val="936"/>
    <w:rPr>
      <w:rFonts w:ascii="宋体" w:hAnsi="Courier New" w:cs="Courier New"/>
    </w:rPr>
  </w:style>
  <w:style w:type="character" w:styleId="936">
    <w:name w:val="纯文本 Char"/>
    <w:next w:val="936"/>
    <w:link w:val="935"/>
    <w:rPr>
      <w:rFonts w:ascii="宋体" w:hAnsi="Courier New" w:eastAsia="宋体" w:cs="Courier New"/>
      <w:szCs w:val="21"/>
    </w:rPr>
  </w:style>
  <w:style w:type="paragraph" w:styleId="937">
    <w:name w:val="目录 8"/>
    <w:basedOn w:val="897"/>
    <w:next w:val="897"/>
    <w:link w:val="897"/>
    <w:semiHidden/>
    <w:pPr>
      <w:ind w:left="1470"/>
      <w:jc w:val="left"/>
    </w:pPr>
  </w:style>
  <w:style w:type="paragraph" w:styleId="938">
    <w:name w:val="日期"/>
    <w:basedOn w:val="897"/>
    <w:next w:val="897"/>
    <w:link w:val="939"/>
    <w:rPr>
      <w:sz w:val="24"/>
      <w:szCs w:val="24"/>
    </w:rPr>
  </w:style>
  <w:style w:type="character" w:styleId="939">
    <w:name w:val="日期 Char"/>
    <w:next w:val="939"/>
    <w:link w:val="938"/>
    <w:rPr>
      <w:rFonts w:ascii="Times New Roman" w:hAnsi="Times New Roman" w:eastAsia="宋体" w:cs="Times New Roman"/>
      <w:sz w:val="24"/>
      <w:szCs w:val="24"/>
    </w:rPr>
  </w:style>
  <w:style w:type="paragraph" w:styleId="940">
    <w:name w:val="正文文本缩进 2"/>
    <w:basedOn w:val="897"/>
    <w:next w:val="940"/>
    <w:link w:val="941"/>
    <w:pPr>
      <w:ind w:left="630" w:firstLine="645"/>
    </w:pPr>
    <w:rPr>
      <w:rFonts w:ascii="Arial" w:hAnsi="Arial" w:eastAsia="仿宋_GB2312" w:cs="Arial"/>
      <w:sz w:val="32"/>
      <w:szCs w:val="32"/>
    </w:rPr>
  </w:style>
  <w:style w:type="character" w:styleId="941">
    <w:name w:val="正文文本缩进 2 Char"/>
    <w:next w:val="941"/>
    <w:link w:val="940"/>
    <w:rPr>
      <w:rFonts w:ascii="Arial" w:hAnsi="Arial" w:eastAsia="仿宋_GB2312" w:cs="Arial"/>
      <w:sz w:val="32"/>
      <w:szCs w:val="32"/>
    </w:rPr>
  </w:style>
  <w:style w:type="paragraph" w:styleId="942">
    <w:name w:val="批注框文本"/>
    <w:basedOn w:val="897"/>
    <w:next w:val="942"/>
    <w:link w:val="943"/>
    <w:semiHidden/>
    <w:rPr>
      <w:sz w:val="18"/>
      <w:szCs w:val="18"/>
    </w:rPr>
  </w:style>
  <w:style w:type="character" w:styleId="943">
    <w:name w:val="批注框文本 Char"/>
    <w:next w:val="943"/>
    <w:link w:val="942"/>
    <w:semiHidden/>
    <w:rPr>
      <w:rFonts w:ascii="Times New Roman" w:hAnsi="Times New Roman" w:eastAsia="宋体" w:cs="Times New Roman"/>
      <w:sz w:val="18"/>
      <w:szCs w:val="18"/>
    </w:rPr>
  </w:style>
  <w:style w:type="paragraph" w:styleId="944">
    <w:name w:val="页脚"/>
    <w:basedOn w:val="897"/>
    <w:next w:val="944"/>
    <w:link w:val="945"/>
    <w:pPr>
      <w:jc w:val="left"/>
      <w:tabs>
        <w:tab w:val="center" w:pos="4153" w:leader="none"/>
        <w:tab w:val="right" w:pos="8306" w:leader="none"/>
      </w:tabs>
    </w:pPr>
    <w:rPr>
      <w:sz w:val="18"/>
      <w:szCs w:val="18"/>
    </w:rPr>
  </w:style>
  <w:style w:type="character" w:styleId="945">
    <w:name w:val="页脚 Char"/>
    <w:next w:val="945"/>
    <w:link w:val="944"/>
    <w:rPr>
      <w:rFonts w:ascii="Times New Roman" w:hAnsi="Times New Roman" w:eastAsia="宋体" w:cs="Times New Roman"/>
      <w:sz w:val="18"/>
      <w:szCs w:val="18"/>
    </w:rPr>
  </w:style>
  <w:style w:type="paragraph" w:styleId="946">
    <w:name w:val="页眉"/>
    <w:basedOn w:val="897"/>
    <w:next w:val="946"/>
    <w:link w:val="947"/>
    <w:pPr>
      <w:jc w:val="center"/>
      <w:tabs>
        <w:tab w:val="center" w:pos="4153" w:leader="none"/>
        <w:tab w:val="right" w:pos="8306" w:leader="none"/>
      </w:tabs>
      <w:pBdr>
        <w:bottom w:val="single" w:color="000000" w:sz="6" w:space="1"/>
      </w:pBdr>
    </w:pPr>
    <w:rPr>
      <w:sz w:val="18"/>
      <w:szCs w:val="18"/>
    </w:rPr>
  </w:style>
  <w:style w:type="character" w:styleId="947">
    <w:name w:val="页眉 Char"/>
    <w:next w:val="947"/>
    <w:link w:val="946"/>
    <w:rPr>
      <w:rFonts w:ascii="Times New Roman" w:hAnsi="Times New Roman" w:eastAsia="宋体" w:cs="Times New Roman"/>
      <w:sz w:val="18"/>
      <w:szCs w:val="18"/>
    </w:rPr>
  </w:style>
  <w:style w:type="paragraph" w:styleId="948">
    <w:name w:val="目录 1"/>
    <w:basedOn w:val="897"/>
    <w:next w:val="897"/>
    <w:link w:val="897"/>
    <w:semiHidden/>
    <w:pPr>
      <w:jc w:val="left"/>
      <w:spacing w:before="120" w:after="120" w:line="400" w:lineRule="exact"/>
      <w:tabs>
        <w:tab w:val="right" w:pos="8720" w:leader="dot"/>
      </w:tabs>
    </w:pPr>
    <w:rPr>
      <w:rFonts w:ascii="宋体" w:hAnsi="宋体"/>
      <w:caps/>
      <w:sz w:val="24"/>
      <w:szCs w:val="24"/>
    </w:rPr>
  </w:style>
  <w:style w:type="paragraph" w:styleId="949">
    <w:name w:val="目录 4"/>
    <w:basedOn w:val="897"/>
    <w:next w:val="897"/>
    <w:link w:val="897"/>
    <w:semiHidden/>
    <w:pPr>
      <w:ind w:left="630"/>
      <w:jc w:val="left"/>
    </w:pPr>
  </w:style>
  <w:style w:type="paragraph" w:styleId="950">
    <w:name w:val="列表"/>
    <w:basedOn w:val="897"/>
    <w:next w:val="950"/>
    <w:link w:val="897"/>
    <w:pPr>
      <w:ind w:left="200" w:hanging="200"/>
    </w:pPr>
  </w:style>
  <w:style w:type="paragraph" w:styleId="951">
    <w:name w:val="目录 6"/>
    <w:basedOn w:val="897"/>
    <w:next w:val="897"/>
    <w:link w:val="897"/>
    <w:semiHidden/>
    <w:pPr>
      <w:ind w:left="1050"/>
      <w:jc w:val="left"/>
    </w:pPr>
  </w:style>
  <w:style w:type="paragraph" w:styleId="952">
    <w:name w:val="正文文本缩进 3"/>
    <w:basedOn w:val="897"/>
    <w:next w:val="952"/>
    <w:link w:val="953"/>
    <w:pPr>
      <w:ind w:left="645" w:firstLine="645"/>
    </w:pPr>
    <w:rPr>
      <w:rFonts w:ascii="Arial" w:hAnsi="Arial" w:eastAsia="仿宋_GB2312" w:cs="Arial"/>
      <w:color w:val="ffff00"/>
      <w:sz w:val="32"/>
      <w:szCs w:val="32"/>
    </w:rPr>
  </w:style>
  <w:style w:type="character" w:styleId="953">
    <w:name w:val="正文文本缩进 3 Char"/>
    <w:next w:val="953"/>
    <w:link w:val="952"/>
    <w:rPr>
      <w:rFonts w:ascii="Arial" w:hAnsi="Arial" w:eastAsia="仿宋_GB2312" w:cs="Arial"/>
      <w:color w:val="ffff00"/>
      <w:sz w:val="32"/>
      <w:szCs w:val="32"/>
    </w:rPr>
  </w:style>
  <w:style w:type="paragraph" w:styleId="954">
    <w:name w:val="图表目录"/>
    <w:basedOn w:val="897"/>
    <w:next w:val="897"/>
    <w:link w:val="897"/>
    <w:semiHidden/>
    <w:pPr>
      <w:ind w:left="840" w:hanging="420"/>
    </w:pPr>
  </w:style>
  <w:style w:type="paragraph" w:styleId="955">
    <w:name w:val="目录 2"/>
    <w:basedOn w:val="897"/>
    <w:next w:val="897"/>
    <w:link w:val="897"/>
    <w:semiHidden/>
    <w:pPr>
      <w:ind w:left="210"/>
      <w:jc w:val="left"/>
    </w:pPr>
    <w:rPr>
      <w:smallCaps/>
      <w:szCs w:val="24"/>
    </w:rPr>
  </w:style>
  <w:style w:type="paragraph" w:styleId="956">
    <w:name w:val="目录 9"/>
    <w:basedOn w:val="897"/>
    <w:next w:val="897"/>
    <w:link w:val="897"/>
    <w:semiHidden/>
    <w:pPr>
      <w:ind w:left="1680"/>
      <w:jc w:val="left"/>
    </w:pPr>
  </w:style>
  <w:style w:type="paragraph" w:styleId="957">
    <w:name w:val="正文文本 2"/>
    <w:basedOn w:val="897"/>
    <w:next w:val="957"/>
    <w:link w:val="958"/>
    <w:pPr>
      <w:jc w:val="center"/>
      <w:widowControl/>
    </w:pPr>
    <w:rPr>
      <w:rFonts w:ascii="楷体_GB2312" w:eastAsia="楷体_GB2312"/>
      <w:sz w:val="28"/>
      <w:szCs w:val="28"/>
    </w:rPr>
  </w:style>
  <w:style w:type="character" w:styleId="958">
    <w:name w:val="正文文本 2 Char"/>
    <w:next w:val="958"/>
    <w:link w:val="957"/>
    <w:rPr>
      <w:rFonts w:ascii="楷体_GB2312" w:hAnsi="Times New Roman" w:eastAsia="楷体_GB2312" w:cs="Times New Roman"/>
      <w:sz w:val="28"/>
      <w:szCs w:val="28"/>
    </w:rPr>
  </w:style>
  <w:style w:type="paragraph" w:styleId="959">
    <w:name w:val="普通(网站)"/>
    <w:basedOn w:val="897"/>
    <w:next w:val="959"/>
    <w:link w:val="897"/>
    <w:uiPriority w:val="99"/>
    <w:pPr>
      <w:jc w:val="left"/>
      <w:spacing w:before="100" w:beforeAutospacing="1" w:after="100" w:afterAutospacing="1"/>
      <w:widowControl/>
    </w:pPr>
    <w:rPr>
      <w:rFonts w:ascii="宋体" w:hAnsi="宋体" w:cs="宋体"/>
      <w:sz w:val="24"/>
      <w:szCs w:val="24"/>
    </w:rPr>
  </w:style>
  <w:style w:type="paragraph" w:styleId="960">
    <w:name w:val="索引 1"/>
    <w:basedOn w:val="897"/>
    <w:next w:val="897"/>
    <w:link w:val="897"/>
    <w:semiHidden/>
    <w:pPr>
      <w:spacing w:line="240" w:lineRule="atLeast"/>
    </w:pPr>
    <w:rPr>
      <w:b/>
      <w:bCs/>
    </w:rPr>
  </w:style>
  <w:style w:type="paragraph" w:styleId="961">
    <w:name w:val="批注主题"/>
    <w:basedOn w:val="924"/>
    <w:next w:val="924"/>
    <w:link w:val="962"/>
    <w:semiHidden/>
    <w:rPr>
      <w:b/>
      <w:bCs/>
    </w:rPr>
  </w:style>
  <w:style w:type="character" w:styleId="962">
    <w:name w:val="批注主题 Char"/>
    <w:next w:val="962"/>
    <w:link w:val="961"/>
    <w:semiHidden/>
    <w:rPr>
      <w:rFonts w:ascii="Times New Roman" w:hAnsi="Times New Roman" w:eastAsia="宋体" w:cs="Times New Roman"/>
      <w:b/>
      <w:bCs/>
      <w:szCs w:val="21"/>
    </w:rPr>
  </w:style>
  <w:style w:type="paragraph" w:styleId="963">
    <w:name w:val="正文首行缩进"/>
    <w:basedOn w:val="928"/>
    <w:next w:val="963"/>
    <w:link w:val="964"/>
    <w:pPr>
      <w:ind w:firstLine="200"/>
      <w:spacing w:line="360" w:lineRule="auto"/>
    </w:pPr>
    <w:rPr>
      <w:rFonts w:ascii="仿宋_GB2312" w:eastAsia="仿宋_GB2312"/>
      <w:sz w:val="30"/>
      <w:szCs w:val="30"/>
    </w:rPr>
  </w:style>
  <w:style w:type="character" w:styleId="964">
    <w:name w:val="正文首行缩进 Char"/>
    <w:next w:val="964"/>
    <w:link w:val="963"/>
    <w:rPr>
      <w:rFonts w:ascii="仿宋_GB2312" w:hAnsi="Times New Roman" w:eastAsia="仿宋_GB2312" w:cs="Times New Roman"/>
      <w:sz w:val="30"/>
      <w:szCs w:val="30"/>
    </w:rPr>
  </w:style>
  <w:style w:type="paragraph" w:styleId="965">
    <w:name w:val="正文首行缩进 2"/>
    <w:basedOn w:val="930"/>
    <w:next w:val="952"/>
    <w:link w:val="966"/>
    <w:pPr>
      <w:ind w:firstLine="420"/>
      <w:spacing w:line="360" w:lineRule="auto"/>
    </w:pPr>
    <w:rPr>
      <w:rFonts w:ascii="宋体" w:hAnsi="宋体" w:eastAsia="宋体"/>
      <w:sz w:val="21"/>
      <w:szCs w:val="20"/>
    </w:rPr>
  </w:style>
  <w:style w:type="character" w:styleId="966">
    <w:name w:val="正文首行缩进 2 Char"/>
    <w:next w:val="966"/>
    <w:link w:val="965"/>
    <w:rPr>
      <w:rFonts w:ascii="宋体" w:hAnsi="宋体" w:eastAsia="宋体" w:cs="Times New Roman"/>
      <w:sz w:val="32"/>
      <w:szCs w:val="20"/>
    </w:rPr>
  </w:style>
  <w:style w:type="table" w:styleId="967">
    <w:name w:val="网格型"/>
    <w:basedOn w:val="908"/>
    <w:next w:val="967"/>
    <w:link w:val="897"/>
    <w:pPr>
      <w:jc w:val="both"/>
      <w:widowControl w:val="off"/>
    </w:pPr>
    <w:rPr>
      <w:rFonts w:ascii="Times New Roman" w:hAnsi="Times New Roman" w:eastAsia="宋体" w:cs="Times New Roman"/>
      <w:sz w:val="20"/>
      <w:szCs w:val="20"/>
    </w:rPr>
    <w:tblPr/>
  </w:style>
  <w:style w:type="character" w:styleId="968">
    <w:name w:val="要点"/>
    <w:next w:val="968"/>
    <w:link w:val="897"/>
    <w:qFormat/>
    <w:rPr>
      <w:b/>
      <w:bCs/>
    </w:rPr>
  </w:style>
  <w:style w:type="character" w:styleId="969">
    <w:name w:val="页码"/>
    <w:next w:val="969"/>
    <w:link w:val="897"/>
  </w:style>
  <w:style w:type="character" w:styleId="970">
    <w:name w:val="已访问的超链接"/>
    <w:next w:val="970"/>
    <w:link w:val="897"/>
    <w:rPr>
      <w:color w:val="800080"/>
      <w:u w:val="single"/>
    </w:rPr>
  </w:style>
  <w:style w:type="character" w:styleId="971">
    <w:name w:val="强调"/>
    <w:next w:val="971"/>
    <w:link w:val="897"/>
    <w:qFormat/>
    <w:rPr>
      <w:i/>
    </w:rPr>
  </w:style>
  <w:style w:type="character" w:styleId="972">
    <w:name w:val="超链接"/>
    <w:next w:val="972"/>
    <w:link w:val="897"/>
    <w:rPr>
      <w:color w:val="0000ff"/>
      <w:u w:val="single"/>
    </w:rPr>
  </w:style>
  <w:style w:type="character" w:styleId="973">
    <w:name w:val="批注引用"/>
    <w:next w:val="973"/>
    <w:link w:val="897"/>
    <w:semiHidden/>
    <w:rPr>
      <w:sz w:val="21"/>
      <w:szCs w:val="21"/>
    </w:rPr>
  </w:style>
  <w:style w:type="paragraph" w:styleId="974">
    <w:name w:val="正文首行缩进 21"/>
    <w:basedOn w:val="975"/>
    <w:next w:val="897"/>
    <w:link w:val="897"/>
    <w:qFormat/>
    <w:pPr>
      <w:ind w:left="0" w:firstLine="420"/>
      <w:spacing w:after="0" w:line="360" w:lineRule="auto"/>
    </w:pPr>
    <w:rPr>
      <w:rFonts w:ascii="宋体" w:hAnsi="宋体"/>
      <w:sz w:val="20"/>
      <w:szCs w:val="20"/>
      <w:lang w:val="en-US" w:eastAsia="en-US"/>
    </w:rPr>
  </w:style>
  <w:style w:type="paragraph" w:styleId="975">
    <w:name w:val="正文文本缩进1"/>
    <w:basedOn w:val="897"/>
    <w:next w:val="975"/>
    <w:link w:val="897"/>
    <w:unhideWhenUsed/>
    <w:qFormat/>
    <w:pPr>
      <w:ind w:left="420"/>
      <w:spacing w:after="120"/>
    </w:pPr>
  </w:style>
  <w:style w:type="character" w:styleId="976">
    <w:name w:val="font5 Char"/>
    <w:next w:val="976"/>
    <w:link w:val="897"/>
    <w:rPr>
      <w:rFonts w:ascii="宋体" w:hAnsi="宋体" w:eastAsia="宋体"/>
      <w:sz w:val="28"/>
      <w:szCs w:val="28"/>
      <w:lang w:val="en-US" w:eastAsia="zh-CN" w:bidi="ar-SA"/>
    </w:rPr>
  </w:style>
  <w:style w:type="character" w:styleId="977">
    <w:name w:val="二级目录 Char"/>
    <w:next w:val="977"/>
    <w:link w:val="978"/>
    <w:rPr>
      <w:b/>
      <w:sz w:val="30"/>
      <w:szCs w:val="28"/>
    </w:rPr>
  </w:style>
  <w:style w:type="paragraph" w:styleId="978">
    <w:name w:val="二级目录"/>
    <w:next w:val="897"/>
    <w:link w:val="977"/>
    <w:pPr>
      <w:numPr>
        <w:ilvl w:val="0"/>
        <w:numId w:val="2"/>
      </w:numPr>
      <w:tabs>
        <w:tab w:val="left" w:pos="907" w:leader="none"/>
        <w:tab w:val="left" w:pos="1145" w:leader="none"/>
      </w:tabs>
      <w:outlineLvl w:val="1"/>
    </w:pPr>
    <w:rPr>
      <w:b/>
      <w:sz w:val="30"/>
      <w:szCs w:val="28"/>
      <w:lang w:val="en-US" w:eastAsia="zh-CN" w:bidi="ar-SA"/>
    </w:rPr>
  </w:style>
  <w:style w:type="character" w:styleId="979">
    <w:name w:val="列出段落 Char,Bullet List Char,numbered Char,FooterText Char,List Paragraph1 Char,Paragraphe de liste1 Char"/>
    <w:next w:val="979"/>
    <w:link w:val="980"/>
    <w:rPr>
      <w:rFonts w:ascii="Calibri" w:hAnsi="Calibri"/>
      <w:sz w:val="24"/>
      <w:szCs w:val="24"/>
      <w:lang w:eastAsia="en-US" w:bidi="en-US"/>
    </w:rPr>
  </w:style>
  <w:style w:type="paragraph" w:styleId="980">
    <w:name w:val="列出段落1"/>
    <w:basedOn w:val="897"/>
    <w:next w:val="980"/>
    <w:link w:val="979"/>
    <w:qFormat/>
    <w:pPr>
      <w:contextualSpacing/>
      <w:ind w:left="720"/>
      <w:jc w:val="left"/>
      <w:widowControl/>
    </w:pPr>
    <w:rPr>
      <w:rFonts w:ascii="Calibri" w:hAnsi="Calibri" w:eastAsia="宋体" w:cs="Times New Roman"/>
      <w:sz w:val="24"/>
      <w:szCs w:val="24"/>
      <w:lang w:eastAsia="en-US" w:bidi="en-US"/>
    </w:rPr>
  </w:style>
  <w:style w:type="paragraph" w:styleId="981">
    <w:name w:val="Body Text(ch)"/>
    <w:basedOn w:val="897"/>
    <w:next w:val="928"/>
    <w:link w:val="897"/>
    <w:pPr>
      <w:spacing w:after="120"/>
    </w:pPr>
    <w:rPr>
      <w:rFonts w:ascii="宋体" w:hAnsi="Arial"/>
      <w:bCs/>
      <w:iCs/>
      <w:szCs w:val="24"/>
    </w:rPr>
  </w:style>
  <w:style w:type="paragraph" w:styleId="982">
    <w:name w:val="xl27"/>
    <w:basedOn w:val="897"/>
    <w:next w:val="982"/>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6"/>
    <w:basedOn w:val="897"/>
    <w:next w:val="98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4">
    <w:name w:val="Char"/>
    <w:basedOn w:val="897"/>
    <w:next w:val="984"/>
    <w:link w:val="897"/>
    <w:pPr>
      <w:ind w:firstLine="200"/>
      <w:tabs>
        <w:tab w:val="left" w:pos="360" w:leader="none"/>
      </w:tabs>
    </w:pPr>
    <w:rPr>
      <w:sz w:val="28"/>
      <w:szCs w:val="30"/>
    </w:rPr>
  </w:style>
  <w:style w:type="paragraph" w:styleId="985">
    <w:name w:val=" Char"/>
    <w:basedOn w:val="922"/>
    <w:next w:val="985"/>
    <w:link w:val="897"/>
    <w:rPr>
      <w:rFonts w:ascii="Tahoma" w:hAnsi="Tahoma"/>
      <w:sz w:val="24"/>
      <w:szCs w:val="24"/>
    </w:rPr>
  </w:style>
  <w:style w:type="paragraph" w:styleId="986">
    <w:name w:val="普通正文"/>
    <w:basedOn w:val="897"/>
    <w:next w:val="986"/>
    <w:link w:val="897"/>
    <w:pPr>
      <w:ind w:firstLine="480"/>
      <w:jc w:val="left"/>
      <w:spacing w:before="120" w:after="120" w:line="360" w:lineRule="auto"/>
    </w:pPr>
    <w:rPr>
      <w:rFonts w:ascii="Arial" w:hAnsi="Arial"/>
      <w:sz w:val="24"/>
      <w:szCs w:val="24"/>
    </w:rPr>
  </w:style>
  <w:style w:type="paragraph" w:styleId="987">
    <w:name w:val="table_lines"/>
    <w:basedOn w:val="897"/>
    <w:next w:val="987"/>
    <w:link w:val="897"/>
    <w:pPr>
      <w:jc w:val="left"/>
      <w:widowControl/>
    </w:pPr>
    <w:rPr>
      <w:sz w:val="20"/>
      <w:szCs w:val="20"/>
      <w:lang w:val="de-DE" w:eastAsia="de-DE"/>
    </w:rPr>
  </w:style>
  <w:style w:type="paragraph" w:styleId="988">
    <w:name w:val="附录1"/>
    <w:next w:val="988"/>
    <w:link w:val="89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9">
    <w:name w:val="font7"/>
    <w:basedOn w:val="897"/>
    <w:next w:val="989"/>
    <w:link w:val="897"/>
    <w:pPr>
      <w:jc w:val="left"/>
      <w:spacing w:before="100" w:beforeAutospacing="1" w:after="100" w:afterAutospacing="1"/>
      <w:widowControl/>
    </w:pPr>
    <w:rPr>
      <w:rFonts w:hint="eastAsia" w:ascii="宋体" w:hAnsi="宋体"/>
      <w:sz w:val="18"/>
      <w:szCs w:val="18"/>
    </w:rPr>
  </w:style>
  <w:style w:type="paragraph" w:styleId="990">
    <w:name w:val=" Char Char Char Char"/>
    <w:basedOn w:val="922"/>
    <w:next w:val="990"/>
    <w:link w:val="897"/>
    <w:pPr>
      <w:spacing w:line="360" w:lineRule="auto"/>
    </w:pPr>
    <w:rPr>
      <w:rFonts w:ascii="Tahoma" w:hAnsi="Tahoma"/>
      <w:sz w:val="24"/>
      <w:szCs w:val="24"/>
    </w:rPr>
  </w:style>
  <w:style w:type="paragraph" w:styleId="991">
    <w:name w:val="列出段落"/>
    <w:basedOn w:val="897"/>
    <w:next w:val="991"/>
    <w:link w:val="897"/>
    <w:qFormat/>
    <w:pPr>
      <w:contextualSpacing/>
      <w:ind w:left="720"/>
      <w:jc w:val="left"/>
      <w:widowControl/>
    </w:pPr>
    <w:rPr>
      <w:rFonts w:ascii="Calibri" w:hAnsi="Calibri"/>
      <w:sz w:val="24"/>
      <w:szCs w:val="24"/>
      <w:lang w:eastAsia="en-US" w:bidi="en-US"/>
    </w:rPr>
  </w:style>
  <w:style w:type="paragraph" w:styleId="992">
    <w:name w:val="4"/>
    <w:basedOn w:val="897"/>
    <w:next w:val="952"/>
    <w:link w:val="897"/>
    <w:pPr>
      <w:ind w:firstLine="420"/>
      <w:spacing w:line="360" w:lineRule="auto"/>
    </w:pPr>
    <w:rPr>
      <w:color w:val="ff0000"/>
      <w:sz w:val="24"/>
      <w:szCs w:val="24"/>
    </w:rPr>
  </w:style>
  <w:style w:type="paragraph" w:styleId="993">
    <w:name w:val="普通 (Web)"/>
    <w:basedOn w:val="897"/>
    <w:next w:val="993"/>
    <w:link w:val="897"/>
    <w:pPr>
      <w:jc w:val="left"/>
      <w:spacing w:before="100" w:beforeAutospacing="1" w:after="100" w:afterAutospacing="1"/>
      <w:widowControl/>
    </w:pPr>
    <w:rPr>
      <w:rFonts w:ascii="宋体" w:hAnsi="宋体"/>
      <w:sz w:val="24"/>
      <w:szCs w:val="24"/>
    </w:rPr>
  </w:style>
  <w:style w:type="paragraph" w:styleId="994">
    <w:name w:val=" Char Char Char Char Char Char Char Char Char Char"/>
    <w:basedOn w:val="897"/>
    <w:next w:val="994"/>
    <w:link w:val="897"/>
    <w:pPr>
      <w:spacing w:line="360" w:lineRule="auto"/>
    </w:pPr>
    <w:rPr>
      <w:sz w:val="24"/>
      <w:szCs w:val="20"/>
    </w:rPr>
  </w:style>
  <w:style w:type="paragraph" w:styleId="995">
    <w:name w:val="样式1"/>
    <w:basedOn w:val="897"/>
    <w:next w:val="995"/>
    <w:link w:val="897"/>
    <w:pPr>
      <w:numPr>
        <w:ilvl w:val="0"/>
        <w:numId w:val="3"/>
      </w:numPr>
      <w:tabs>
        <w:tab w:val="left" w:pos="709" w:leader="none"/>
      </w:tabs>
    </w:pPr>
    <w:rPr>
      <w:rFonts w:ascii="宋体" w:hAnsi="宋体"/>
    </w:rPr>
  </w:style>
  <w:style w:type="paragraph" w:styleId="996">
    <w:name w:val="font6"/>
    <w:basedOn w:val="897"/>
    <w:next w:val="996"/>
    <w:link w:val="897"/>
    <w:pPr>
      <w:jc w:val="left"/>
      <w:spacing w:before="100" w:beforeAutospacing="1" w:after="100" w:afterAutospacing="1"/>
      <w:widowControl/>
    </w:pPr>
    <w:rPr>
      <w:rFonts w:hint="eastAsia" w:ascii="宋体" w:hAnsi="宋体"/>
      <w:sz w:val="28"/>
      <w:szCs w:val="28"/>
      <w:u w:val="single"/>
    </w:rPr>
  </w:style>
  <w:style w:type="paragraph" w:styleId="997">
    <w:name w:val="xl25"/>
    <w:basedOn w:val="897"/>
    <w:next w:val="997"/>
    <w:link w:val="8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name w:val="图标"/>
    <w:basedOn w:val="897"/>
    <w:next w:val="897"/>
    <w:link w:val="89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name w:val="标题3"/>
    <w:basedOn w:val="897"/>
    <w:next w:val="897"/>
    <w:link w:val="897"/>
    <w:pPr>
      <w:ind w:firstLine="624"/>
      <w:spacing w:line="590" w:lineRule="atLeast"/>
    </w:pPr>
    <w:rPr>
      <w:rFonts w:ascii="方正黑体_GBK" w:eastAsia="方正黑体_GBK"/>
      <w:sz w:val="32"/>
      <w:szCs w:val="32"/>
    </w:rPr>
  </w:style>
  <w:style w:type="paragraph" w:styleId="1000">
    <w:name w:val="xl24"/>
    <w:basedOn w:val="897"/>
    <w:next w:val="1000"/>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xl29"/>
    <w:basedOn w:val="897"/>
    <w:next w:val="1001"/>
    <w:link w:val="89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name w:val="Char Char Char Char Char Char Char Char"/>
    <w:basedOn w:val="897"/>
    <w:next w:val="1002"/>
    <w:link w:val="897"/>
    <w:pPr>
      <w:jc w:val="left"/>
      <w:spacing w:after="160" w:line="240" w:lineRule="exact"/>
      <w:widowControl/>
    </w:pPr>
    <w:rPr>
      <w:rFonts w:ascii="Verdana" w:hAnsi="Verdana"/>
      <w:sz w:val="20"/>
      <w:szCs w:val="20"/>
      <w:lang w:eastAsia="en-US"/>
    </w:rPr>
  </w:style>
  <w:style w:type="paragraph" w:styleId="1003">
    <w:name w:val="xl28"/>
    <w:basedOn w:val="897"/>
    <w:next w:val="1003"/>
    <w:link w:val="8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name w:val=" Char Char Char Char Char Char Char Char"/>
    <w:basedOn w:val="897"/>
    <w:next w:val="1004"/>
    <w:link w:val="897"/>
    <w:pPr>
      <w:jc w:val="left"/>
      <w:spacing w:after="160" w:line="240" w:lineRule="exact"/>
      <w:widowControl/>
    </w:pPr>
    <w:rPr>
      <w:rFonts w:ascii="Verdana" w:hAnsi="Verdana"/>
      <w:sz w:val="20"/>
      <w:szCs w:val="20"/>
      <w:lang w:eastAsia="en-US"/>
    </w:rPr>
  </w:style>
  <w:style w:type="paragraph" w:styleId="1005">
    <w:name w:val="xl30"/>
    <w:basedOn w:val="897"/>
    <w:next w:val="1005"/>
    <w:link w:val="897"/>
    <w:pPr>
      <w:jc w:val="center"/>
      <w:spacing w:before="100" w:beforeAutospacing="1" w:after="100" w:afterAutospacing="1"/>
      <w:widowControl/>
    </w:pPr>
    <w:rPr>
      <w:rFonts w:ascii="宋体" w:hAnsi="宋体"/>
      <w:b/>
      <w:bCs/>
      <w:sz w:val="36"/>
      <w:szCs w:val="36"/>
    </w:rPr>
  </w:style>
  <w:style w:type="paragraph" w:styleId="1006">
    <w:name w:val="Char Char Char Char"/>
    <w:basedOn w:val="922"/>
    <w:next w:val="1006"/>
    <w:link w:val="897"/>
    <w:pPr>
      <w:spacing w:line="360" w:lineRule="auto"/>
    </w:pPr>
    <w:rPr>
      <w:rFonts w:ascii="Tahoma" w:hAnsi="Tahoma"/>
      <w:sz w:val="24"/>
      <w:szCs w:val="24"/>
    </w:rPr>
  </w:style>
  <w:style w:type="paragraph" w:styleId="1007">
    <w:name w:val="table_1stline"/>
    <w:basedOn w:val="897"/>
    <w:next w:val="1007"/>
    <w:link w:val="897"/>
    <w:pPr>
      <w:jc w:val="left"/>
      <w:spacing w:before="120"/>
      <w:widowControl/>
    </w:pPr>
    <w:rPr>
      <w:bCs/>
      <w:sz w:val="20"/>
      <w:szCs w:val="20"/>
      <w:lang w:val="de-DE" w:eastAsia="de-DE"/>
    </w:rPr>
  </w:style>
  <w:style w:type="paragraph" w:styleId="1008">
    <w:name w:val="font5"/>
    <w:basedOn w:val="897"/>
    <w:next w:val="1008"/>
    <w:link w:val="897"/>
    <w:pPr>
      <w:jc w:val="left"/>
      <w:spacing w:before="100" w:beforeAutospacing="1" w:after="100" w:afterAutospacing="1"/>
      <w:widowControl/>
    </w:pPr>
    <w:rPr>
      <w:rFonts w:hint="eastAsia" w:ascii="宋体" w:hAnsi="宋体"/>
      <w:sz w:val="28"/>
      <w:szCs w:val="28"/>
    </w:rPr>
  </w:style>
  <w:style w:type="paragraph" w:styleId="1009">
    <w:name w:val="标题1"/>
    <w:basedOn w:val="897"/>
    <w:next w:val="897"/>
    <w:link w:val="89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name w:val="修订"/>
    <w:next w:val="1010"/>
    <w:link w:val="897"/>
    <w:uiPriority w:val="99"/>
    <w:semiHidden/>
    <w:rPr>
      <w:rFonts w:ascii="Times New Roman" w:hAnsi="Times New Roman"/>
      <w:sz w:val="21"/>
      <w:szCs w:val="21"/>
      <w:lang w:val="en-US" w:eastAsia="zh-CN" w:bidi="ar-SA"/>
    </w:rPr>
  </w:style>
  <w:style w:type="paragraph" w:styleId="1011">
    <w:name w:val="无间隔"/>
    <w:next w:val="1011"/>
    <w:link w:val="897"/>
    <w:uiPriority w:val="99"/>
    <w:qFormat/>
    <w:pPr>
      <w:jc w:val="both"/>
      <w:widowControl w:val="off"/>
    </w:pPr>
    <w:rPr>
      <w:rFonts w:ascii="Times New Roman" w:hAnsi="Times New Roman"/>
      <w:sz w:val="21"/>
      <w:szCs w:val="21"/>
      <w:lang w:val="en-US" w:eastAsia="zh-CN" w:bidi="ar-SA"/>
    </w:rPr>
  </w:style>
  <w:style w:type="paragraph" w:styleId="1012">
    <w:name w:val="Default"/>
    <w:next w:val="1012"/>
    <w:link w:val="897"/>
    <w:uiPriority w:val="99"/>
    <w:qFormat/>
    <w:pPr>
      <w:widowControl w:val="off"/>
    </w:pPr>
    <w:rPr>
      <w:rFonts w:ascii="MS Mincho" w:hAnsi="Calibri" w:eastAsia="宋体" w:cs="Times New Roman"/>
      <w:color w:val="000000"/>
      <w:sz w:val="21"/>
      <w:szCs w:val="24"/>
      <w:lang w:val="en-US" w:eastAsia="zh-CN" w:bidi="ar-SA"/>
    </w:rPr>
  </w:style>
  <w:style w:type="character" w:styleId="1013">
    <w:name w:val="font21"/>
    <w:basedOn w:val="907"/>
    <w:next w:val="1013"/>
    <w:link w:val="897"/>
    <w:qFormat/>
    <w:rPr>
      <w:rFonts w:ascii="等线" w:hAnsi="等线" w:eastAsia="等线" w:cs="等线"/>
      <w:color w:val="000000"/>
      <w:sz w:val="22"/>
      <w:szCs w:val="22"/>
      <w:u w:val="none"/>
    </w:rPr>
  </w:style>
  <w:style w:type="character" w:styleId="1014">
    <w:name w:val="font11"/>
    <w:basedOn w:val="907"/>
    <w:next w:val="1014"/>
    <w:link w:val="897"/>
    <w:qFormat/>
    <w:rPr>
      <w:rFonts w:ascii="Arial" w:hAnsi="Arial" w:cs="Arial"/>
      <w:color w:val="000000"/>
      <w:sz w:val="22"/>
      <w:szCs w:val="22"/>
      <w:u w:val="none"/>
    </w:rPr>
  </w:style>
  <w:style w:type="table" w:styleId="1015">
    <w:name w:val="网格型11"/>
    <w:basedOn w:val="1016"/>
    <w:next w:val="1015"/>
    <w:link w:val="897"/>
    <w:qFormat/>
    <w:pPr>
      <w:jc w:val="both"/>
      <w:widowControl w:val="off"/>
    </w:pPr>
    <w:rPr>
      <w:rFonts w:ascii="Times New Roman" w:hAnsi="Times New Roman" w:eastAsia="宋体" w:cs="Times New Roman"/>
      <w:sz w:val="20"/>
      <w:szCs w:val="20"/>
    </w:rPr>
    <w:tblPr/>
  </w:style>
  <w:style w:type="table" w:styleId="1016">
    <w:name w:val="普通表格1"/>
    <w:next w:val="1016"/>
    <w:link w:val="897"/>
    <w:uiPriority w:val="99"/>
    <w:unhideWhenUsed/>
    <w:tblPr/>
  </w:style>
  <w:style w:type="paragraph" w:styleId="1017">
    <w:name w:val="标题 11"/>
    <w:basedOn w:val="897"/>
    <w:next w:val="897"/>
    <w:link w:val="897"/>
    <w:qFormat/>
    <w:pPr>
      <w:jc w:val="center"/>
      <w:keepNext/>
      <w:outlineLvl w:val="0"/>
    </w:pPr>
    <w:rPr>
      <w:rFonts w:ascii="楷体_GB2312" w:eastAsia="楷体_GB2312"/>
      <w:sz w:val="28"/>
      <w:szCs w:val="28"/>
    </w:rPr>
  </w:style>
  <w:style w:type="paragraph" w:styleId="1018">
    <w:name w:val="正文首行缩进11"/>
    <w:basedOn w:val="1019"/>
    <w:next w:val="1018"/>
    <w:link w:val="897"/>
    <w:qFormat/>
    <w:pPr>
      <w:ind w:firstLine="200"/>
      <w:spacing w:line="360" w:lineRule="auto"/>
    </w:pPr>
    <w:rPr>
      <w:rFonts w:ascii="仿宋_GB2312" w:hAnsi="Times New Roman" w:eastAsia="仿宋_GB2312" w:cs="Times New Roman"/>
      <w:sz w:val="30"/>
      <w:szCs w:val="30"/>
    </w:rPr>
  </w:style>
  <w:style w:type="paragraph" w:styleId="1019">
    <w:name w:val="正文文本1"/>
    <w:basedOn w:val="897"/>
    <w:next w:val="897"/>
    <w:link w:val="897"/>
    <w:qFormat/>
    <w:rPr>
      <w:rFonts w:ascii="楷体_GB2312" w:hAnsi="Arial" w:eastAsia="楷体_GB2312"/>
      <w:sz w:val="28"/>
      <w:szCs w:val="28"/>
      <w:lang w:eastAsia="en-US"/>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4</cp:revision>
  <dcterms:created xsi:type="dcterms:W3CDTF">2023-03-16T02:16:00Z</dcterms:created>
  <dcterms:modified xsi:type="dcterms:W3CDTF">2026-09-03T02:13:16Z</dcterms:modified>
</cp:coreProperties>
</file>