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spacing w:line="360" w:lineRule="auto"/>
        <w:rPr>
          <w:rFonts w:ascii="宋体" w:cs="宋体"/>
          <w:b/>
          <w:bCs/>
          <w:color w:val="000000"/>
          <w:sz w:val="44"/>
          <w:szCs w:val="44"/>
          <w:highlight w:val="none"/>
        </w:rPr>
      </w:pPr>
      <w:r>
        <w:rPr>
          <w:color w:val="000000"/>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824230</wp:posOffset>
                </wp:positionH>
                <wp:positionV relativeFrom="page">
                  <wp:posOffset>1019810</wp:posOffset>
                </wp:positionV>
                <wp:extent cx="1116965" cy="47434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16965" cy="47434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page;margin-left:64.9pt;mso-position-horizontal:absolute;mso-position-vertical-relative:page;margin-top:80.3pt;mso-position-vertical:absolute;width:88.0pt;height:37.4pt;mso-wrap-distance-left:9.0pt;mso-wrap-distance-top:0.0pt;mso-wrap-distance-right:9.0pt;mso-wrap-distance-bottom:0.0pt;" stroked="f" strokeweight="1.00pt">
                <v:path textboxrect="0,0,0,0"/>
                <v:imagedata r:id="rId14" o:title=""/>
              </v:shape>
            </w:pict>
          </mc:Fallback>
        </mc:AlternateContent>
      </w:r>
      <w:r>
        <w:rPr>
          <w:rFonts w:hint="eastAsia" w:ascii="宋体" w:cs="宋体"/>
          <w:b/>
          <w:bCs/>
          <w:color w:val="000000"/>
          <w:sz w:val="44"/>
          <w:szCs w:val="44"/>
          <w:highlight w:val="none"/>
        </w:rPr>
        <w:t xml:space="preserve"> </w:t>
      </w:r>
      <w:r>
        <w:rPr>
          <w:rFonts w:ascii="宋体" w:cs="宋体"/>
          <w:b/>
          <w:bCs/>
          <w:color w:val="000000"/>
          <w:sz w:val="44"/>
          <w:szCs w:val="44"/>
          <w:highlight w:val="none"/>
        </w:rPr>
      </w:r>
      <w:r/>
    </w:p>
    <w:p>
      <w:pPr>
        <w:pStyle w:val="1028"/>
        <w:jc w:val="center"/>
        <w:spacing w:line="360" w:lineRule="auto"/>
        <w:rPr>
          <w:rFonts w:hint="eastAsia" w:ascii="黑体" w:hAnsi="黑体" w:eastAsia="黑体" w:cs="Times New Roman"/>
          <w:color w:val="000000"/>
          <w:sz w:val="52"/>
          <w:szCs w:val="52"/>
          <w:highlight w:val="none"/>
        </w:rPr>
      </w:pPr>
      <w:r>
        <w:rPr>
          <w:rFonts w:hint="eastAsia" w:ascii="黑体" w:hAnsi="黑体" w:eastAsia="黑体" w:cs="Times New Roman"/>
          <w:color w:val="000000"/>
          <w:sz w:val="52"/>
          <w:szCs w:val="52"/>
          <w:highlight w:val="none"/>
        </w:rPr>
      </w:r>
      <w:r/>
    </w:p>
    <w:p>
      <w:pPr>
        <w:pStyle w:val="1028"/>
        <w:jc w:val="center"/>
        <w:spacing w:line="360" w:lineRule="auto"/>
        <w:rPr>
          <w:rFonts w:hint="eastAsia" w:ascii="黑体" w:hAnsi="黑体" w:eastAsia="黑体" w:cs="Times New Roman"/>
          <w:color w:val="000000"/>
          <w:sz w:val="44"/>
          <w:szCs w:val="44"/>
          <w:highlight w:val="none"/>
          <w:lang w:eastAsia="zh-CN"/>
        </w:rPr>
      </w:pPr>
      <w:r>
        <w:rPr>
          <w:rFonts w:hint="eastAsia" w:ascii="黑体" w:hAnsi="黑体" w:eastAsia="黑体" w:cs="Times New Roman"/>
          <w:color w:val="000000"/>
          <w:sz w:val="44"/>
          <w:szCs w:val="44"/>
          <w:highlight w:val="none"/>
        </w:rPr>
        <w:t xml:space="preserve">南京特殊教育师范学院2026-2028年教职工体检服务</w:t>
      </w:r>
      <w:r>
        <w:rPr>
          <w:rFonts w:hint="eastAsia" w:ascii="黑体" w:hAnsi="黑体" w:eastAsia="黑体" w:cs="Times New Roman"/>
          <w:color w:val="000000"/>
          <w:sz w:val="44"/>
          <w:szCs w:val="44"/>
          <w:highlight w:val="none"/>
          <w:lang w:eastAsia="zh-CN"/>
        </w:rPr>
        <w:t xml:space="preserve">（</w:t>
      </w:r>
      <w:r>
        <w:rPr>
          <w:rFonts w:hint="eastAsia" w:ascii="黑体" w:hAnsi="黑体" w:eastAsia="黑体" w:cs="Times New Roman"/>
          <w:color w:val="000000"/>
          <w:sz w:val="44"/>
          <w:szCs w:val="44"/>
          <w:highlight w:val="none"/>
          <w:lang w:val="en-US" w:eastAsia="zh-CN"/>
        </w:rPr>
        <w:t xml:space="preserve">第三次</w:t>
      </w:r>
      <w:r>
        <w:rPr>
          <w:rFonts w:hint="eastAsia" w:ascii="黑体" w:hAnsi="黑体" w:eastAsia="黑体" w:cs="Times New Roman"/>
          <w:color w:val="000000"/>
          <w:sz w:val="44"/>
          <w:szCs w:val="44"/>
          <w:highlight w:val="none"/>
          <w:lang w:eastAsia="zh-CN"/>
        </w:rPr>
        <w:t xml:space="preserve">）</w:t>
      </w:r>
      <w:r>
        <w:rPr>
          <w:rFonts w:hint="eastAsia" w:ascii="黑体" w:hAnsi="黑体" w:eastAsia="黑体" w:cs="Times New Roman"/>
          <w:color w:val="000000"/>
          <w:sz w:val="44"/>
          <w:szCs w:val="44"/>
          <w:highlight w:val="none"/>
          <w:lang w:eastAsia="zh-CN"/>
        </w:rPr>
      </w:r>
      <w:r/>
    </w:p>
    <w:p>
      <w:pPr>
        <w:pStyle w:val="1028"/>
        <w:jc w:val="center"/>
        <w:spacing w:line="360" w:lineRule="auto"/>
        <w:rPr>
          <w:rFonts w:hint="eastAsia" w:ascii="黑体" w:hAnsi="黑体" w:eastAsia="黑体"/>
          <w:color w:val="000000"/>
          <w:sz w:val="72"/>
          <w:szCs w:val="72"/>
          <w:highlight w:val="none"/>
        </w:rPr>
      </w:pPr>
      <w:r>
        <w:rPr>
          <w:rFonts w:hint="eastAsia" w:ascii="黑体" w:hAnsi="黑体" w:eastAsia="黑体"/>
          <w:color w:val="000000"/>
          <w:sz w:val="72"/>
          <w:szCs w:val="72"/>
          <w:highlight w:val="none"/>
        </w:rPr>
      </w:r>
      <w:r/>
    </w:p>
    <w:p>
      <w:pPr>
        <w:pStyle w:val="1015"/>
        <w:rPr>
          <w:rFonts w:hint="eastAsia"/>
          <w:color w:val="000000"/>
          <w:highlight w:val="none"/>
        </w:rPr>
      </w:pPr>
      <w:r>
        <w:rPr>
          <w:rFonts w:hint="eastAsia"/>
          <w:color w:val="000000"/>
          <w:highlight w:val="none"/>
        </w:rPr>
      </w:r>
      <w:r/>
    </w:p>
    <w:p>
      <w:pPr>
        <w:pStyle w:val="1028"/>
        <w:jc w:val="center"/>
        <w:spacing w:line="360" w:lineRule="auto"/>
        <w:rPr>
          <w:rFonts w:hint="eastAsia" w:ascii="黑体" w:hAnsi="黑体" w:eastAsia="黑体" w:cs="Times New Roman"/>
          <w:color w:val="000000"/>
          <w:sz w:val="72"/>
          <w:szCs w:val="72"/>
          <w:highlight w:val="none"/>
        </w:rPr>
      </w:pPr>
      <w:r>
        <w:rPr>
          <w:rFonts w:hint="eastAsia" w:ascii="黑体" w:hAnsi="黑体" w:eastAsia="黑体"/>
          <w:color w:val="000000"/>
          <w:sz w:val="72"/>
          <w:szCs w:val="72"/>
          <w:highlight w:val="none"/>
        </w:rPr>
        <w:t xml:space="preserve">招标文件</w:t>
      </w:r>
      <w:r>
        <w:rPr>
          <w:rFonts w:hint="eastAsia" w:ascii="黑体" w:hAnsi="黑体" w:eastAsia="黑体" w:cs="Times New Roman"/>
          <w:color w:val="000000"/>
          <w:sz w:val="72"/>
          <w:szCs w:val="72"/>
          <w:highlight w:val="none"/>
        </w:rPr>
      </w:r>
      <w:r/>
    </w:p>
    <w:p>
      <w:pPr>
        <w:pStyle w:val="1028"/>
        <w:jc w:val="center"/>
        <w:spacing w:line="360" w:lineRule="auto"/>
        <w:rPr>
          <w:rFonts w:hint="eastAsia" w:ascii="黑体" w:hAnsi="黑体" w:eastAsia="黑体" w:cs="Times New Roman"/>
          <w:color w:val="000000"/>
          <w:sz w:val="48"/>
          <w:szCs w:val="48"/>
          <w:highlight w:val="none"/>
        </w:rPr>
      </w:pPr>
      <w:r>
        <w:rPr>
          <w:rFonts w:hint="eastAsia" w:ascii="黑体" w:hAnsi="黑体" w:eastAsia="黑体" w:cs="Times New Roman"/>
          <w:color w:val="000000"/>
          <w:sz w:val="48"/>
          <w:szCs w:val="48"/>
          <w:highlight w:val="none"/>
        </w:rPr>
        <w:t xml:space="preserve">（服务类）</w:t>
      </w:r>
      <w:r>
        <w:rPr>
          <w:rFonts w:hint="eastAsia" w:ascii="黑体" w:hAnsi="黑体" w:eastAsia="黑体" w:cs="Times New Roman"/>
          <w:color w:val="000000"/>
          <w:sz w:val="48"/>
          <w:szCs w:val="48"/>
          <w:highlight w:val="none"/>
        </w:rPr>
      </w:r>
      <w:r/>
    </w:p>
    <w:p>
      <w:pPr>
        <w:pStyle w:val="1028"/>
        <w:spacing w:before="240" w:after="240" w:line="360" w:lineRule="auto"/>
        <w:rPr>
          <w:rFonts w:ascii="黑体" w:hAnsi="黑体" w:eastAsia="黑体" w:cs="Times New Roman"/>
          <w:color w:val="000000"/>
          <w:sz w:val="52"/>
          <w:szCs w:val="52"/>
          <w:highlight w:val="none"/>
        </w:rPr>
      </w:pPr>
      <w:r>
        <w:rPr>
          <w:rFonts w:ascii="黑体" w:hAnsi="黑体" w:eastAsia="黑体" w:cs="Times New Roman"/>
          <w:color w:val="000000"/>
          <w:sz w:val="52"/>
          <w:szCs w:val="52"/>
          <w:highlight w:val="none"/>
        </w:rPr>
      </w:r>
      <w:r/>
    </w:p>
    <w:p>
      <w:pPr>
        <w:pStyle w:val="1028"/>
        <w:spacing w:before="240" w:after="240" w:line="360" w:lineRule="auto"/>
        <w:rPr>
          <w:rFonts w:ascii="黑体" w:hAnsi="黑体" w:eastAsia="黑体" w:cs="Times New Roman"/>
          <w:color w:val="000000"/>
          <w:sz w:val="52"/>
          <w:szCs w:val="52"/>
          <w:highlight w:val="none"/>
        </w:rPr>
      </w:pPr>
      <w:r>
        <w:rPr>
          <w:rFonts w:ascii="黑体" w:hAnsi="黑体" w:eastAsia="黑体" w:cs="Times New Roman"/>
          <w:color w:val="000000"/>
          <w:sz w:val="52"/>
          <w:szCs w:val="52"/>
          <w:highlight w:val="none"/>
        </w:rPr>
      </w:r>
      <w:r/>
    </w:p>
    <w:p>
      <w:pPr>
        <w:pStyle w:val="1015"/>
        <w:ind w:firstLine="720"/>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项目编号：JSZC-320000-NJJC-G2026-0114  </w:t>
      </w:r>
      <w:r>
        <w:rPr>
          <w:rFonts w:hint="eastAsia" w:ascii="黑体" w:hAnsi="黑体" w:eastAsia="黑体" w:cs="黑体"/>
          <w:color w:val="000000"/>
          <w:sz w:val="36"/>
          <w:szCs w:val="36"/>
          <w:highlight w:val="none"/>
          <w:lang w:eastAsia="zh-CN"/>
        </w:rPr>
      </w:r>
      <w:r/>
    </w:p>
    <w:p>
      <w:pPr>
        <w:pStyle w:val="1015"/>
        <w:ind w:left="698" w:firstLine="1440"/>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t xml:space="preserve"> </w:t>
      </w:r>
      <w:r>
        <w:rPr>
          <w:rFonts w:hint="eastAsia" w:ascii="黑体" w:hAnsi="黑体" w:eastAsia="黑体" w:cs="黑体"/>
          <w:color w:val="000000"/>
          <w:sz w:val="36"/>
          <w:szCs w:val="36"/>
          <w:highlight w:val="none"/>
          <w:lang w:eastAsia="zh-CN"/>
        </w:rPr>
      </w:r>
      <w:r/>
    </w:p>
    <w:p>
      <w:pPr>
        <w:pStyle w:val="1015"/>
        <w:ind w:firstLine="720"/>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招 标 人：南京特殊教育师范学院</w:t>
      </w:r>
      <w:r>
        <w:rPr>
          <w:rFonts w:hint="eastAsia" w:ascii="黑体" w:hAnsi="黑体" w:eastAsia="黑体" w:cs="黑体"/>
          <w:color w:val="000000"/>
          <w:sz w:val="36"/>
          <w:szCs w:val="36"/>
          <w:highlight w:val="none"/>
          <w:lang w:eastAsia="zh-CN"/>
        </w:rPr>
      </w:r>
      <w:r/>
    </w:p>
    <w:p>
      <w:pPr>
        <w:pStyle w:val="1015"/>
        <w:ind w:left="698"/>
        <w:jc w:val="center"/>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r>
      <w:r/>
    </w:p>
    <w:p>
      <w:pPr>
        <w:pStyle w:val="1015"/>
        <w:ind w:firstLine="720"/>
        <w:jc w:val="both"/>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招标代理机构：南京江城工程项目管理有公司</w:t>
      </w:r>
      <w:r>
        <w:rPr>
          <w:rFonts w:hint="eastAsia" w:ascii="黑体" w:hAnsi="黑体" w:eastAsia="黑体" w:cs="黑体"/>
          <w:color w:val="000000"/>
          <w:sz w:val="36"/>
          <w:szCs w:val="36"/>
          <w:highlight w:val="none"/>
          <w:lang w:eastAsia="zh-CN"/>
        </w:rPr>
      </w:r>
      <w:r/>
    </w:p>
    <w:p>
      <w:pPr>
        <w:pStyle w:val="1015"/>
        <w:jc w:val="center"/>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r>
      <w:r/>
    </w:p>
    <w:p>
      <w:pPr>
        <w:pStyle w:val="1015"/>
        <w:ind w:right="1933" w:firstLine="720"/>
        <w:spacing w:line="357" w:lineRule="auto"/>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t xml:space="preserve">日   期：二○二六年</w:t>
      </w:r>
      <w:r>
        <w:rPr>
          <w:rFonts w:hint="eastAsia" w:ascii="黑体" w:hAnsi="黑体" w:eastAsia="黑体" w:cs="黑体"/>
          <w:color w:val="000000"/>
          <w:sz w:val="36"/>
          <w:szCs w:val="36"/>
          <w:highlight w:val="none"/>
          <w:lang w:val="en-US" w:eastAsia="zh-CN"/>
        </w:rPr>
        <w:t xml:space="preserve">八</w:t>
      </w:r>
      <w:r>
        <w:rPr>
          <w:rFonts w:hint="eastAsia" w:ascii="黑体" w:hAnsi="黑体" w:eastAsia="黑体" w:cs="黑体"/>
          <w:color w:val="000000"/>
          <w:sz w:val="36"/>
          <w:szCs w:val="36"/>
          <w:highlight w:val="none"/>
          <w:lang w:eastAsia="zh-CN"/>
        </w:rPr>
        <w:t xml:space="preserve">月</w:t>
      </w:r>
      <w:r>
        <w:rPr>
          <w:rFonts w:hint="eastAsia" w:ascii="黑体" w:hAnsi="黑体" w:eastAsia="黑体" w:cs="黑体"/>
          <w:color w:val="000000"/>
          <w:sz w:val="36"/>
          <w:szCs w:val="36"/>
          <w:highlight w:val="none"/>
          <w:lang w:eastAsia="zh-CN"/>
        </w:rPr>
      </w:r>
      <w:r/>
    </w:p>
    <w:p>
      <w:pPr>
        <w:pStyle w:val="1044"/>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1044"/>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br w:type="page" w:clear="all"/>
      </w:r>
      <w:r>
        <w:rPr>
          <w:rFonts w:ascii="宋体" w:hAnsi="宋体" w:cs="宋体"/>
          <w:b/>
          <w:bCs/>
          <w:color w:val="000000"/>
          <w:sz w:val="32"/>
          <w:szCs w:val="32"/>
          <w:highlight w:val="none"/>
          <w:lang w:eastAsia="zh-CN"/>
        </w:rPr>
      </w:r>
      <w:r/>
    </w:p>
    <w:p>
      <w:pPr>
        <w:pStyle w:val="1015"/>
        <w:jc w:val="center"/>
        <w:rPr>
          <w:rFonts w:ascii="宋体" w:hAnsi="宋体"/>
          <w:b/>
          <w:bCs/>
          <w:color w:val="000000"/>
          <w:sz w:val="40"/>
          <w:szCs w:val="48"/>
          <w:highlight w:val="none"/>
          <w:lang w:eastAsia="zh-CN"/>
        </w:rPr>
      </w:pPr>
      <w:r>
        <w:rPr>
          <w:rFonts w:ascii="宋体" w:hAnsi="宋体"/>
          <w:b/>
          <w:bCs/>
          <w:color w:val="000000"/>
          <w:sz w:val="40"/>
          <w:szCs w:val="48"/>
          <w:highlight w:val="none"/>
          <w:lang w:eastAsia="zh-CN"/>
        </w:rPr>
        <w:t xml:space="preserve">目</w:t>
      </w:r>
      <w:r>
        <w:rPr>
          <w:rFonts w:hint="eastAsia" w:ascii="宋体" w:hAnsi="宋体"/>
          <w:b/>
          <w:bCs/>
          <w:color w:val="000000"/>
          <w:sz w:val="40"/>
          <w:szCs w:val="48"/>
          <w:highlight w:val="none"/>
          <w:lang w:eastAsia="zh-CN"/>
        </w:rPr>
        <w:t xml:space="preserve">   </w:t>
      </w:r>
      <w:r>
        <w:rPr>
          <w:rFonts w:ascii="宋体" w:hAnsi="宋体"/>
          <w:b/>
          <w:bCs/>
          <w:color w:val="000000"/>
          <w:sz w:val="40"/>
          <w:szCs w:val="48"/>
          <w:highlight w:val="none"/>
          <w:lang w:eastAsia="zh-CN"/>
        </w:rPr>
        <w:t xml:space="preserve">录</w:t>
      </w:r>
      <w:r>
        <w:rPr>
          <w:rFonts w:ascii="宋体" w:hAnsi="宋体"/>
          <w:b/>
          <w:bCs/>
          <w:color w:val="000000"/>
          <w:sz w:val="40"/>
          <w:szCs w:val="48"/>
          <w:highlight w:val="none"/>
          <w:lang w:eastAsia="zh-CN"/>
        </w:rPr>
      </w:r>
      <w:r/>
    </w:p>
    <w:p>
      <w:pPr>
        <w:pStyle w:val="1044"/>
        <w:rPr>
          <w:color w:val="000000"/>
          <w:highlight w:val="none"/>
          <w:lang w:eastAsia="zh-CN"/>
        </w:rPr>
      </w:pPr>
      <w:r>
        <w:rPr>
          <w:color w:val="000000"/>
          <w:highlight w:val="none"/>
          <w:lang w:eastAsia="zh-CN"/>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4"/>
          <w:szCs w:val="24"/>
          <w:highlight w:val="none"/>
        </w:rPr>
        <w:fldChar w:fldCharType="begin"/>
      </w:r>
      <w:r>
        <w:rPr>
          <w:rFonts w:ascii="宋体" w:hAnsi="宋体" w:cs="宋体"/>
          <w:b/>
          <w:bCs/>
          <w:color w:val="000000"/>
          <w:sz w:val="24"/>
          <w:szCs w:val="24"/>
          <w:highlight w:val="none"/>
        </w:rPr>
        <w:instrText xml:space="preserve">TOC \o "1-1" \h \u </w:instrText>
      </w:r>
      <w:r>
        <w:rPr>
          <w:rFonts w:ascii="宋体" w:hAnsi="宋体" w:cs="宋体"/>
          <w:b/>
          <w:bCs/>
          <w:color w:val="000000"/>
          <w:sz w:val="24"/>
          <w:szCs w:val="24"/>
          <w:highlight w:val="none"/>
        </w:rPr>
        <w:fldChar w:fldCharType="separate"/>
      </w: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_Toc87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第一章</w:t>
      </w:r>
      <w:r>
        <w:rPr>
          <w:rFonts w:hint="eastAsia"/>
          <w:b/>
          <w:bCs/>
          <w:color w:val="000000"/>
          <w:sz w:val="28"/>
          <w:szCs w:val="28"/>
          <w:highlight w:val="none"/>
        </w:rPr>
        <w:t xml:space="preserve"> </w:t>
      </w:r>
      <w:r>
        <w:rPr>
          <w:rFonts w:hint="eastAsia"/>
          <w:b/>
          <w:bCs/>
          <w:color w:val="000000"/>
          <w:sz w:val="28"/>
          <w:szCs w:val="28"/>
          <w:highlight w:val="none"/>
          <w:lang w:val="zh-TW" w:eastAsia="zh-TW"/>
        </w:rPr>
        <w:t xml:space="preserve">招标公告</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_Toc87 \h </w:instrText>
      </w:r>
      <w:r>
        <w:rPr>
          <w:b/>
          <w:bCs/>
          <w:color w:val="000000"/>
          <w:sz w:val="28"/>
          <w:szCs w:val="28"/>
          <w:highlight w:val="none"/>
        </w:rPr>
        <w:fldChar w:fldCharType="separate"/>
      </w:r>
      <w:r>
        <w:rPr>
          <w:b/>
          <w:bCs/>
          <w:color w:val="000000"/>
          <w:sz w:val="28"/>
          <w:szCs w:val="28"/>
          <w:highlight w:val="none"/>
        </w:rPr>
        <w:t xml:space="preserve">3</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_Toc22472 </w:instrText>
      </w:r>
      <w:r>
        <w:rPr>
          <w:rFonts w:ascii="宋体" w:hAnsi="宋体" w:cs="宋体"/>
          <w:b/>
          <w:bCs/>
          <w:color w:val="000000"/>
          <w:sz w:val="28"/>
          <w:szCs w:val="28"/>
          <w:highlight w:val="none"/>
        </w:rPr>
        <w:fldChar w:fldCharType="separate"/>
      </w:r>
      <w:r>
        <w:rPr>
          <w:rFonts w:hint="eastAsia"/>
          <w:b/>
          <w:bCs/>
          <w:color w:val="000000"/>
          <w:sz w:val="28"/>
          <w:szCs w:val="28"/>
          <w:highlight w:val="none"/>
        </w:rPr>
        <w:t xml:space="preserve">第二章</w:t>
      </w:r>
      <w:r>
        <w:rPr>
          <w:rFonts w:hint="eastAsia"/>
          <w:b/>
          <w:bCs/>
          <w:color w:val="000000"/>
          <w:sz w:val="28"/>
          <w:szCs w:val="28"/>
          <w:highlight w:val="none"/>
          <w:lang w:val="zh-TW"/>
        </w:rPr>
        <w:t xml:space="preserve"> </w:t>
      </w:r>
      <w:r>
        <w:rPr>
          <w:rFonts w:hint="eastAsia"/>
          <w:b/>
          <w:bCs/>
          <w:color w:val="000000"/>
          <w:sz w:val="28"/>
          <w:szCs w:val="28"/>
          <w:highlight w:val="none"/>
          <w:lang w:val="zh-TW"/>
        </w:rPr>
        <w:t xml:space="preserve">投标人</w:t>
      </w:r>
      <w:r>
        <w:rPr>
          <w:rFonts w:hint="eastAsia"/>
          <w:b/>
          <w:bCs/>
          <w:color w:val="000000"/>
          <w:sz w:val="28"/>
          <w:szCs w:val="28"/>
          <w:highlight w:val="none"/>
          <w:lang w:val="zh-TW"/>
        </w:rPr>
        <w:t xml:space="preserve">须知</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_Toc22472 \h </w:instrText>
      </w:r>
      <w:r>
        <w:rPr>
          <w:b/>
          <w:bCs/>
          <w:color w:val="000000"/>
          <w:sz w:val="28"/>
          <w:szCs w:val="28"/>
          <w:highlight w:val="none"/>
        </w:rPr>
        <w:fldChar w:fldCharType="separate"/>
      </w:r>
      <w:r>
        <w:rPr>
          <w:b/>
          <w:bCs/>
          <w:color w:val="000000"/>
          <w:sz w:val="28"/>
          <w:szCs w:val="28"/>
          <w:highlight w:val="none"/>
        </w:rPr>
        <w:t xml:space="preserve">7</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_Toc24600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第三章</w:t>
      </w:r>
      <w:r>
        <w:rPr>
          <w:rFonts w:hint="eastAsia"/>
          <w:b/>
          <w:bCs/>
          <w:color w:val="000000"/>
          <w:sz w:val="28"/>
          <w:szCs w:val="28"/>
          <w:highlight w:val="none"/>
        </w:rPr>
        <w:t xml:space="preserve"> </w:t>
      </w:r>
      <w:r>
        <w:rPr>
          <w:rFonts w:hint="eastAsia"/>
          <w:b/>
          <w:bCs/>
          <w:color w:val="000000"/>
          <w:sz w:val="28"/>
          <w:szCs w:val="28"/>
          <w:highlight w:val="none"/>
          <w:lang w:val="zh-TW" w:eastAsia="zh-TW"/>
        </w:rPr>
        <w:t xml:space="preserve">评标标准</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_Toc24600 \h </w:instrText>
      </w:r>
      <w:r>
        <w:rPr>
          <w:b/>
          <w:bCs/>
          <w:color w:val="000000"/>
          <w:sz w:val="28"/>
          <w:szCs w:val="28"/>
          <w:highlight w:val="none"/>
        </w:rPr>
        <w:fldChar w:fldCharType="separate"/>
      </w:r>
      <w:r>
        <w:rPr>
          <w:b/>
          <w:bCs/>
          <w:color w:val="000000"/>
          <w:sz w:val="28"/>
          <w:szCs w:val="28"/>
          <w:highlight w:val="none"/>
        </w:rPr>
        <w:t xml:space="preserve">19</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_Toc27961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第四章</w:t>
      </w:r>
      <w:r>
        <w:rPr>
          <w:rFonts w:hint="eastAsia"/>
          <w:b/>
          <w:bCs/>
          <w:color w:val="000000"/>
          <w:sz w:val="28"/>
          <w:szCs w:val="28"/>
          <w:highlight w:val="none"/>
          <w:lang w:val="zh-TW"/>
        </w:rPr>
        <w:t xml:space="preserve"> </w:t>
      </w:r>
      <w:r>
        <w:rPr>
          <w:rFonts w:hint="eastAsia"/>
          <w:b/>
          <w:bCs/>
          <w:color w:val="000000"/>
          <w:sz w:val="28"/>
          <w:szCs w:val="28"/>
          <w:highlight w:val="none"/>
          <w:lang w:val="zh-TW" w:eastAsia="zh-TW"/>
        </w:rPr>
        <w:t xml:space="preserve">招标项目的技术规格、要求和数量等</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_Toc27961 \h </w:instrText>
      </w:r>
      <w:r>
        <w:rPr>
          <w:b/>
          <w:bCs/>
          <w:color w:val="000000"/>
          <w:sz w:val="28"/>
          <w:szCs w:val="28"/>
          <w:highlight w:val="none"/>
        </w:rPr>
        <w:fldChar w:fldCharType="separate"/>
      </w:r>
      <w:r>
        <w:rPr>
          <w:b/>
          <w:bCs/>
          <w:color w:val="000000"/>
          <w:sz w:val="28"/>
          <w:szCs w:val="28"/>
          <w:highlight w:val="none"/>
        </w:rPr>
        <w:t xml:space="preserve">23</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2400" w:leader="none"/>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_Toc7226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CN"/>
        </w:rPr>
        <w:t xml:space="preserve">第五章</w:t>
      </w:r>
      <w:r>
        <w:rPr>
          <w:rFonts w:hint="eastAsia"/>
          <w:b/>
          <w:bCs/>
          <w:color w:val="000000"/>
          <w:sz w:val="28"/>
          <w:szCs w:val="28"/>
          <w:highlight w:val="none"/>
          <w:lang w:val="zh-CN"/>
        </w:rPr>
        <w:tab/>
      </w:r>
      <w:r>
        <w:rPr>
          <w:rFonts w:hint="eastAsia"/>
          <w:b/>
          <w:bCs/>
          <w:color w:val="000000"/>
          <w:sz w:val="28"/>
          <w:szCs w:val="28"/>
          <w:highlight w:val="none"/>
        </w:rPr>
        <w:t xml:space="preserve"> </w:t>
      </w:r>
      <w:r>
        <w:rPr>
          <w:rFonts w:hint="eastAsia"/>
          <w:b/>
          <w:bCs/>
          <w:color w:val="000000"/>
          <w:sz w:val="28"/>
          <w:szCs w:val="28"/>
          <w:highlight w:val="none"/>
          <w:lang w:val="zh-CN"/>
        </w:rPr>
        <w:t xml:space="preserve">合同草案条款及格式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_Toc7226 \h </w:instrText>
      </w:r>
      <w:r>
        <w:rPr>
          <w:b/>
          <w:bCs/>
          <w:color w:val="000000"/>
          <w:sz w:val="28"/>
          <w:szCs w:val="28"/>
          <w:highlight w:val="none"/>
        </w:rPr>
        <w:fldChar w:fldCharType="separate"/>
      </w:r>
      <w:r>
        <w:rPr>
          <w:b/>
          <w:bCs/>
          <w:color w:val="000000"/>
          <w:sz w:val="28"/>
          <w:szCs w:val="28"/>
          <w:highlight w:val="none"/>
        </w:rPr>
        <w:t xml:space="preserve">28</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61"/>
        <w:spacing w:line="480" w:lineRule="auto"/>
        <w:tabs>
          <w:tab w:val="right" w:pos="9542" w:leader="dot"/>
        </w:tabs>
        <w:rPr>
          <w:color w:val="000000"/>
          <w:sz w:val="24"/>
          <w:szCs w:val="24"/>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_Toc16568 </w:instrText>
      </w:r>
      <w:r>
        <w:rPr>
          <w:rFonts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TW" w:eastAsia="zh-TW"/>
        </w:rPr>
        <w:t xml:space="preserve">第六章</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TW" w:eastAsia="zh-TW"/>
        </w:rPr>
        <w:t xml:space="preserve">投标文件格式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_Toc16568 \h </w:instrText>
      </w:r>
      <w:r>
        <w:rPr>
          <w:b/>
          <w:bCs/>
          <w:color w:val="000000"/>
          <w:sz w:val="28"/>
          <w:szCs w:val="28"/>
          <w:highlight w:val="none"/>
        </w:rPr>
        <w:fldChar w:fldCharType="separate"/>
      </w:r>
      <w:r>
        <w:rPr>
          <w:b/>
          <w:bCs/>
          <w:color w:val="000000"/>
          <w:sz w:val="28"/>
          <w:szCs w:val="28"/>
          <w:highlight w:val="none"/>
        </w:rPr>
        <w:t xml:space="preserve">32</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color w:val="000000"/>
          <w:sz w:val="24"/>
          <w:szCs w:val="24"/>
          <w:highlight w:val="none"/>
        </w:rPr>
      </w:r>
      <w:r/>
    </w:p>
    <w:p>
      <w:pPr>
        <w:pStyle w:val="1044"/>
        <w:spacing w:line="480" w:lineRule="auto"/>
        <w:rPr>
          <w:rFonts w:ascii="宋体" w:hAnsi="宋体" w:cs="宋体"/>
          <w:b/>
          <w:bCs/>
          <w:color w:val="000000"/>
          <w:sz w:val="32"/>
          <w:szCs w:val="32"/>
          <w:highlight w:val="none"/>
          <w:lang w:eastAsia="zh-CN"/>
        </w:rPr>
      </w:pPr>
      <w:r>
        <w:rPr>
          <w:rFonts w:ascii="宋体" w:hAnsi="宋体" w:cs="宋体"/>
          <w:bCs/>
          <w:color w:val="000000"/>
          <w:sz w:val="24"/>
          <w:szCs w:val="24"/>
          <w:highlight w:val="none"/>
          <w:lang w:eastAsia="zh-CN"/>
        </w:rPr>
        <w:fldChar w:fldCharType="end"/>
      </w:r>
      <w:r>
        <w:rPr>
          <w:rFonts w:ascii="宋体" w:hAnsi="宋体" w:cs="宋体"/>
          <w:b/>
          <w:bCs/>
          <w:color w:val="000000"/>
          <w:sz w:val="32"/>
          <w:szCs w:val="32"/>
          <w:highlight w:val="none"/>
          <w:lang w:eastAsia="zh-CN"/>
        </w:rPr>
      </w:r>
      <w:r/>
    </w:p>
    <w:p>
      <w:pPr>
        <w:pStyle w:val="1028"/>
        <w:jc w:val="center"/>
        <w:spacing w:line="360" w:lineRule="auto"/>
        <w:rPr>
          <w:rFonts w:hint="eastAsia" w:ascii="宋体" w:hAnsi="宋体" w:cs="宋体"/>
          <w:b/>
          <w:bCs/>
          <w:color w:val="000000"/>
          <w:sz w:val="30"/>
          <w:szCs w:val="30"/>
          <w:highlight w:val="none"/>
          <w:lang w:val="zh-TW" w:eastAsia="zh-TW"/>
        </w:rPr>
        <w:outlineLvl w:val="0"/>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15"/>
        <w:jc w:val="center"/>
        <w:spacing w:before="120" w:after="120" w:line="360" w:lineRule="auto"/>
        <w:widowControl w:val="off"/>
        <w:rPr>
          <w:rStyle w:val="1027"/>
          <w:color w:val="000000"/>
          <w:sz w:val="32"/>
          <w:szCs w:val="32"/>
          <w:highlight w:val="none"/>
          <w:lang w:val="zh-TW" w:eastAsia="zh-TW"/>
        </w:rPr>
      </w:pPr>
      <w:r>
        <w:rPr>
          <w:rFonts w:hint="eastAsia" w:ascii="宋体" w:hAnsi="宋体" w:cs="宋体"/>
          <w:b/>
          <w:bCs/>
          <w:color w:val="000000"/>
          <w:sz w:val="30"/>
          <w:szCs w:val="30"/>
          <w:highlight w:val="none"/>
          <w:lang w:val="zh-TW" w:eastAsia="zh-TW"/>
        </w:rPr>
        <w:br w:type="page" w:clear="all"/>
      </w:r>
      <w:bookmarkStart w:id="0" w:name="_Toc87"/>
      <w:r>
        <w:rPr>
          <w:rStyle w:val="1027"/>
          <w:rFonts w:hint="eastAsia"/>
          <w:color w:val="000000"/>
          <w:sz w:val="32"/>
          <w:szCs w:val="32"/>
          <w:highlight w:val="none"/>
          <w:lang w:val="zh-TW" w:eastAsia="zh-TW"/>
        </w:rPr>
        <w:t xml:space="preserve">第一章</w:t>
      </w:r>
      <w:r>
        <w:rPr>
          <w:rStyle w:val="1027"/>
          <w:rFonts w:hint="eastAsia"/>
          <w:color w:val="000000"/>
          <w:sz w:val="32"/>
          <w:szCs w:val="32"/>
          <w:highlight w:val="none"/>
          <w:lang w:eastAsia="zh-CN"/>
        </w:rPr>
        <w:t xml:space="preserve"> </w:t>
      </w:r>
      <w:r>
        <w:rPr>
          <w:rStyle w:val="1027"/>
          <w:rFonts w:hint="eastAsia"/>
          <w:color w:val="000000"/>
          <w:sz w:val="32"/>
          <w:szCs w:val="32"/>
          <w:highlight w:val="none"/>
          <w:lang w:val="zh-TW" w:eastAsia="zh-TW"/>
        </w:rPr>
        <w:t xml:space="preserve">招标公告</w:t>
      </w:r>
      <w:bookmarkEnd w:id="0"/>
      <w:r>
        <w:rPr>
          <w:rStyle w:val="1027"/>
          <w:color w:val="000000"/>
          <w:sz w:val="32"/>
          <w:szCs w:val="32"/>
          <w:highlight w:val="none"/>
          <w:lang w:val="zh-TW" w:eastAsia="zh-TW"/>
        </w:rPr>
      </w:r>
      <w:r/>
    </w:p>
    <w:p>
      <w:pPr>
        <w:pStyle w:val="1015"/>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u w:val="single"/>
          <w:lang w:eastAsia="zh-CN"/>
        </w:rPr>
        <w:t xml:space="preserve">南京特殊教育师范学院2026-2028年教职工体检服务</w:t>
      </w:r>
      <w:r>
        <w:rPr>
          <w:rFonts w:hint="eastAsia" w:ascii="宋体" w:hAnsi="宋体" w:eastAsia="宋体" w:cs="宋体"/>
          <w:bCs/>
          <w:color w:val="000000"/>
          <w:sz w:val="22"/>
          <w:szCs w:val="22"/>
          <w:highlight w:val="none"/>
          <w:lang w:eastAsia="zh-CN"/>
        </w:rPr>
        <w:t xml:space="preserve">的潜在投标人应在</w:t>
      </w:r>
      <w:r>
        <w:rPr>
          <w:rFonts w:hint="eastAsia" w:ascii="宋体" w:hAnsi="宋体" w:eastAsia="宋体" w:cs="宋体"/>
          <w:bCs/>
          <w:color w:val="000000"/>
          <w:sz w:val="22"/>
          <w:szCs w:val="22"/>
          <w:highlight w:val="none"/>
          <w:u w:val="single"/>
          <w:lang w:eastAsia="zh-CN"/>
        </w:rPr>
        <w:t xml:space="preserve">江苏省政府采购交易系统（以下简称“苏采云”系统）</w:t>
      </w:r>
      <w:r>
        <w:rPr>
          <w:rFonts w:hint="eastAsia" w:ascii="宋体" w:hAnsi="宋体" w:eastAsia="宋体" w:cs="宋体"/>
          <w:bCs/>
          <w:color w:val="000000"/>
          <w:sz w:val="22"/>
          <w:szCs w:val="22"/>
          <w:highlight w:val="none"/>
          <w:lang w:eastAsia="zh-CN"/>
        </w:rPr>
        <w:t xml:space="preserve">获取招标文件，并于2026年</w:t>
      </w:r>
      <w:r>
        <w:rPr>
          <w:rFonts w:hint="eastAsia" w:ascii="宋体" w:hAnsi="宋体" w:eastAsia="宋体" w:cs="宋体"/>
          <w:bCs/>
          <w:color w:val="000000"/>
          <w:sz w:val="22"/>
          <w:szCs w:val="22"/>
          <w:highlight w:val="none"/>
          <w:lang w:val="en-US" w:eastAsia="zh-CN"/>
        </w:rPr>
        <w:t xml:space="preserve">9</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eastAsia="zh-CN"/>
        </w:rPr>
        <w:t xml:space="preserve">日</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lang w:eastAsia="zh-CN"/>
        </w:rPr>
        <w:t xml:space="preserve">点30分（北京时间）前提交投标文件。</w:t>
      </w:r>
      <w:r>
        <w:rPr>
          <w:rFonts w:hint="eastAsia" w:ascii="宋体" w:hAnsi="宋体" w:eastAsia="宋体" w:cs="宋体"/>
          <w:bCs/>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1" w:name="_Toc28359079"/>
      <w:r/>
      <w:bookmarkStart w:id="2" w:name="_Toc35393790"/>
      <w:r/>
      <w:bookmarkStart w:id="3" w:name="_Toc28359002"/>
      <w:r/>
      <w:bookmarkStart w:id="4" w:name="_Toc35393621"/>
      <w:r/>
      <w:bookmarkStart w:id="5" w:name="_Hlk24379207"/>
      <w:r>
        <w:rPr>
          <w:rFonts w:hint="eastAsia" w:ascii="宋体" w:hAnsi="宋体" w:eastAsia="宋体" w:cs="宋体"/>
          <w:b/>
          <w:color w:val="000000"/>
          <w:sz w:val="22"/>
          <w:szCs w:val="22"/>
          <w:highlight w:val="none"/>
          <w:lang w:eastAsia="zh-CN"/>
        </w:rPr>
        <w:t xml:space="preserve">一、项目基本情况</w:t>
      </w:r>
      <w:bookmarkEnd w:id="1"/>
      <w:r/>
      <w:bookmarkEnd w:id="2"/>
      <w:r/>
      <w:bookmarkEnd w:id="3"/>
      <w:r/>
      <w:bookmarkEnd w:id="4"/>
      <w:r>
        <w:rPr>
          <w:rFonts w:hint="eastAsia" w:ascii="宋体" w:hAnsi="宋体" w:eastAsia="宋体" w:cs="宋体"/>
          <w:b/>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bookmarkEnd w:id="5"/>
      <w:r/>
      <w:bookmarkStart w:id="6" w:name="_Toc35393622"/>
      <w:r/>
      <w:bookmarkStart w:id="7" w:name="_Toc28359003"/>
      <w:r/>
      <w:bookmarkStart w:id="8" w:name="_Toc28359080"/>
      <w:r/>
      <w:bookmarkStart w:id="9" w:name="_Toc35393791"/>
      <w:r>
        <w:rPr>
          <w:rFonts w:hint="eastAsia" w:ascii="宋体" w:hAnsi="宋体" w:eastAsia="宋体" w:cs="宋体"/>
          <w:color w:val="000000"/>
          <w:sz w:val="22"/>
          <w:szCs w:val="22"/>
          <w:highlight w:val="none"/>
          <w:lang w:eastAsia="zh-CN"/>
        </w:rPr>
        <w:t xml:space="preserve">1.项目编号： JSZC-320000-NJJC-G2026-0114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2.项目名称：南京特殊教育师范学院2026-2028年教职工体检服务</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3.采购方式：公开招标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4.预算金额：255万元，85万元/年</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5.最高限价：</w:t>
      </w:r>
      <w:r>
        <w:rPr>
          <w:rFonts w:hint="eastAsia" w:ascii="宋体" w:hAnsi="宋体" w:eastAsia="宋体" w:cs="宋体"/>
          <w:b w:val="0"/>
          <w:bCs/>
          <w:color w:val="000000"/>
          <w:sz w:val="22"/>
          <w:szCs w:val="22"/>
          <w:highlight w:val="none"/>
          <w:lang w:eastAsia="zh-CN"/>
        </w:rPr>
        <w:t xml:space="preserve">255万元</w:t>
      </w:r>
      <w:r>
        <w:rPr>
          <w:rFonts w:hint="eastAsia" w:ascii="宋体" w:hAnsi="宋体" w:eastAsia="宋体" w:cs="宋体"/>
          <w:bCs/>
          <w:color w:val="000000"/>
          <w:sz w:val="22"/>
          <w:szCs w:val="22"/>
          <w:highlight w:val="none"/>
          <w:lang w:eastAsia="zh-CN"/>
        </w:rPr>
        <w:t xml:space="preserve">，85万元/年，投标报价超过最高限价的为无效投标。</w:t>
      </w:r>
      <w:r>
        <w:rPr>
          <w:rFonts w:hint="eastAsia" w:ascii="宋体" w:hAnsi="宋体" w:eastAsia="宋体" w:cs="宋体"/>
          <w:bCs/>
          <w:color w:val="000000"/>
          <w:sz w:val="22"/>
          <w:szCs w:val="22"/>
          <w:highlight w:val="none"/>
          <w:lang w:eastAsia="zh-CN"/>
        </w:rPr>
      </w:r>
      <w:r/>
    </w:p>
    <w:p>
      <w:pPr>
        <w:pStyle w:val="1015"/>
        <w:ind w:firstLine="440"/>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6.采购需求：</w:t>
      </w:r>
      <w:r>
        <w:rPr>
          <w:rFonts w:hint="eastAsia" w:ascii="宋体" w:hAnsi="宋体" w:eastAsia="宋体" w:cs="宋体"/>
          <w:color w:val="000000"/>
          <w:sz w:val="22"/>
          <w:szCs w:val="22"/>
          <w:highlight w:val="none"/>
          <w:lang w:eastAsia="zh-CN"/>
        </w:rPr>
        <w:t xml:space="preserve">本项目对南京特殊教育师范学院2026-2028年教职工体检服务，全校共有在职教职工765人，退休教职工122人。其中40岁以上男性225人，女性312人；40岁以下男性86人，女性264人；具体体检项目详见第四章项目需求。</w:t>
      </w:r>
      <w:r>
        <w:rPr>
          <w:rFonts w:hint="eastAsia" w:ascii="宋体" w:hAnsi="宋体" w:eastAsia="宋体" w:cs="宋体"/>
          <w:bCs/>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7.合同履行期限：</w:t>
      </w:r>
      <w:r>
        <w:rPr>
          <w:rFonts w:hint="eastAsia" w:ascii="宋体" w:hAnsi="宋体" w:eastAsia="宋体" w:cs="宋体"/>
          <w:color w:val="000000"/>
          <w:sz w:val="22"/>
          <w:szCs w:val="22"/>
          <w:highlight w:val="none"/>
          <w:lang w:eastAsia="zh-CN"/>
        </w:rPr>
        <w:t xml:space="preserve">2026年10月01日至2028年12月31日内完成项目（具体时间以招标人通知为准）。合同一年一签，每年由招标人根据其服务质量进行考核，考核无问题可继续按合同约定执行，否则合同自动终止</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018"/>
        <w:ind w:firstLine="440"/>
        <w:spacing w:line="360" w:lineRule="auto"/>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8.本项目不接受联合体投标。</w:t>
      </w:r>
      <w:r>
        <w:rPr>
          <w:rFonts w:hint="eastAsia" w:ascii="宋体" w:hAnsi="宋体" w:eastAsia="宋体" w:cs="宋体"/>
          <w:bCs/>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rPr>
          <w:rFonts w:hint="eastAsia" w:ascii="宋体" w:hAnsi="宋体" w:eastAsia="宋体" w:cs="宋体"/>
          <w:b/>
          <w:color w:val="000000"/>
          <w:sz w:val="22"/>
          <w:szCs w:val="22"/>
          <w:highlight w:val="none"/>
          <w:lang w:eastAsia="zh-CN"/>
        </w:rPr>
        <w:t xml:space="preserve">二、申请人的资格要求：</w:t>
      </w:r>
      <w:bookmarkEnd w:id="6"/>
      <w:r/>
      <w:bookmarkEnd w:id="7"/>
      <w:r/>
      <w:bookmarkEnd w:id="8"/>
      <w:r/>
      <w:bookmarkEnd w:id="9"/>
      <w:r>
        <w:rPr>
          <w:rFonts w:hint="eastAsia" w:ascii="宋体" w:hAnsi="宋体" w:eastAsia="宋体" w:cs="宋体"/>
          <w:b/>
          <w:color w:val="000000"/>
          <w:sz w:val="22"/>
          <w:szCs w:val="22"/>
          <w:highlight w:val="none"/>
          <w:lang w:eastAsia="zh-CN"/>
        </w:rPr>
      </w:r>
      <w:r/>
    </w:p>
    <w:p>
      <w:pPr>
        <w:pStyle w:val="1015"/>
        <w:ind w:firstLine="442"/>
        <w:spacing w:line="360" w:lineRule="auto"/>
        <w:widowControl w:val="off"/>
        <w:rPr>
          <w:rFonts w:hint="eastAsia" w:ascii="宋体" w:hAnsi="宋体" w:eastAsia="宋体" w:cs="宋体"/>
          <w:b/>
          <w:bCs/>
          <w:color w:val="000000"/>
          <w:sz w:val="22"/>
          <w:szCs w:val="22"/>
          <w:highlight w:val="none"/>
          <w:lang w:eastAsia="zh-CN"/>
        </w:rPr>
      </w:pPr>
      <w:r/>
      <w:bookmarkStart w:id="10" w:name="_Toc35393792"/>
      <w:r/>
      <w:bookmarkStart w:id="11" w:name="_Toc28359004"/>
      <w:r/>
      <w:bookmarkStart w:id="12" w:name="_Toc35393623"/>
      <w:r/>
      <w:bookmarkStart w:id="13" w:name="_Toc28359081"/>
      <w:r>
        <w:rPr>
          <w:rFonts w:hint="eastAsia" w:ascii="宋体" w:hAnsi="宋体" w:eastAsia="宋体" w:cs="宋体"/>
          <w:b/>
          <w:bCs/>
          <w:color w:val="000000"/>
          <w:sz w:val="22"/>
          <w:szCs w:val="22"/>
          <w:highlight w:val="none"/>
          <w:lang w:eastAsia="zh-CN"/>
        </w:rPr>
        <w:t xml:space="preserve">1.满足《中华人民共和国政府采购法》第二十二条规定：</w:t>
      </w:r>
      <w:r>
        <w:rPr>
          <w:rFonts w:hint="eastAsia" w:ascii="宋体" w:hAnsi="宋体" w:eastAsia="宋体" w:cs="宋体"/>
          <w:b/>
          <w:bCs/>
          <w:color w:val="000000"/>
          <w:sz w:val="22"/>
          <w:szCs w:val="22"/>
          <w:highlight w:val="none"/>
          <w:lang w:eastAsia="zh-CN"/>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加盖投标人电子公章或提供响应截止时间前半年内（</w:t>
      </w:r>
      <w:r>
        <w:rPr>
          <w:rFonts w:hint="eastAsia" w:eastAsia="宋体" w:cs="宋体"/>
          <w:bCs/>
          <w:color w:val="000000"/>
          <w:sz w:val="22"/>
          <w:szCs w:val="22"/>
          <w:highlight w:val="none"/>
          <w:lang w:eastAsia="zh-CN"/>
        </w:rPr>
        <w:t xml:space="preserve">2026年2月至今</w:t>
      </w:r>
      <w:r>
        <w:rPr>
          <w:rFonts w:hint="eastAsia" w:ascii="宋体" w:hAnsi="宋体" w:eastAsia="宋体" w:cs="宋体"/>
          <w:bCs/>
          <w:color w:val="000000"/>
          <w:sz w:val="22"/>
          <w:szCs w:val="22"/>
          <w:highlight w:val="none"/>
        </w:rPr>
        <w:t xml:space="preserve">）至少一个月的财务报表（至少包括资产负债表和利润表）扫描件加盖投标人电子公章，或响应截止时间前半年内（</w:t>
      </w:r>
      <w:r>
        <w:rPr>
          <w:rFonts w:hint="eastAsia" w:eastAsia="宋体" w:cs="宋体"/>
          <w:bCs/>
          <w:color w:val="000000"/>
          <w:sz w:val="22"/>
          <w:szCs w:val="22"/>
          <w:highlight w:val="none"/>
          <w:lang w:eastAsia="zh-CN"/>
        </w:rPr>
        <w:t xml:space="preserve">2026年2月至今</w:t>
      </w:r>
      <w:r>
        <w:rPr>
          <w:rFonts w:hint="eastAsia" w:ascii="宋体" w:hAnsi="宋体" w:eastAsia="宋体" w:cs="宋体"/>
          <w:bCs/>
          <w:color w:val="000000"/>
          <w:sz w:val="22"/>
          <w:szCs w:val="22"/>
          <w:highlight w:val="none"/>
        </w:rPr>
        <w:t xml:space="preserve">）银行出具的资信证明扫描件加盖投标人电子公章，成立不满一年的无须提供】；</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w:t>
      </w:r>
      <w:r>
        <w:rPr>
          <w:rFonts w:hint="eastAsia" w:eastAsia="宋体" w:cs="宋体"/>
          <w:bCs/>
          <w:color w:val="000000"/>
          <w:sz w:val="22"/>
          <w:szCs w:val="22"/>
          <w:highlight w:val="none"/>
          <w:lang w:eastAsia="zh-CN"/>
        </w:rPr>
        <w:t xml:space="preserve">2026年2月至今</w:t>
      </w:r>
      <w:r>
        <w:rPr>
          <w:rFonts w:hint="eastAsia" w:ascii="宋体" w:hAnsi="宋体" w:eastAsia="宋体" w:cs="宋体"/>
          <w:bCs/>
          <w:color w:val="000000"/>
          <w:sz w:val="22"/>
          <w:szCs w:val="22"/>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（5）参加采购活动前三年内，在经营活动中没有重大违法记录（提供参加本次采购活动前3年内在经营活动中没有重大违法记录的书面声明加盖投标人电子公章）；</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
          <w:bCs/>
          <w:color w:val="000000"/>
          <w:sz w:val="22"/>
          <w:szCs w:val="22"/>
          <w:highlight w:val="none"/>
        </w:rPr>
        <w:t xml:space="preserve">2.落实政府采购政策需要满足的资格条件：</w:t>
      </w:r>
      <w:r>
        <w:rPr>
          <w:rFonts w:hint="eastAsia" w:ascii="宋体" w:hAnsi="宋体" w:eastAsia="宋体" w:cs="宋体"/>
          <w:bCs/>
          <w:color w:val="000000"/>
          <w:sz w:val="22"/>
          <w:szCs w:val="22"/>
          <w:highlight w:val="none"/>
        </w:rPr>
        <w:t xml:space="preserve">（1）本项目</w:t>
      </w:r>
      <w:r>
        <w:rPr>
          <w:rFonts w:hint="eastAsia" w:ascii="宋体" w:hAnsi="宋体" w:eastAsia="宋体" w:cs="宋体"/>
          <w:bCs/>
          <w:color w:val="000000"/>
          <w:sz w:val="22"/>
          <w:szCs w:val="22"/>
          <w:highlight w:val="none"/>
        </w:rPr>
        <w:t xml:space="preserve">不专门面向中小微企业采购</w:t>
      </w:r>
      <w:r>
        <w:rPr>
          <w:rFonts w:hint="eastAsia" w:ascii="宋体" w:hAnsi="宋体" w:eastAsia="宋体" w:cs="宋体"/>
          <w:bCs/>
          <w:color w:val="000000"/>
          <w:sz w:val="22"/>
          <w:szCs w:val="22"/>
          <w:highlight w:val="none"/>
        </w:rPr>
        <w:t xml:space="preserve">，执行价格扣除优惠政策，对小微企业报价给予10%的扣除。</w:t>
      </w:r>
      <w:r>
        <w:rPr>
          <w:rFonts w:hint="eastAsia" w:ascii="宋体" w:hAnsi="宋体" w:eastAsia="宋体" w:cs="宋体"/>
          <w:bCs/>
          <w:color w:val="000000"/>
          <w:sz w:val="22"/>
          <w:szCs w:val="22"/>
          <w:highlight w:val="none"/>
          <w:lang w:val="zh-CN"/>
        </w:rPr>
        <w:t xml:space="preserve">提供《</w:t>
      </w:r>
      <w:r>
        <w:rPr>
          <w:rFonts w:hint="eastAsia" w:ascii="宋体" w:hAnsi="宋体" w:eastAsia="宋体" w:cs="宋体"/>
          <w:bCs/>
          <w:color w:val="000000"/>
          <w:sz w:val="22"/>
          <w:szCs w:val="22"/>
          <w:highlight w:val="none"/>
        </w:rPr>
        <w:t xml:space="preserve">中</w:t>
      </w:r>
      <w:r>
        <w:rPr>
          <w:rFonts w:hint="eastAsia" w:ascii="宋体" w:hAnsi="宋体" w:eastAsia="宋体" w:cs="宋体"/>
          <w:bCs/>
          <w:color w:val="000000"/>
          <w:sz w:val="22"/>
          <w:szCs w:val="22"/>
          <w:highlight w:val="none"/>
          <w:lang w:val="zh-CN"/>
        </w:rPr>
        <w:t xml:space="preserve">小企业声明函》（格式见</w:t>
      </w:r>
      <w:r>
        <w:rPr>
          <w:rFonts w:hint="eastAsia" w:ascii="宋体" w:hAnsi="宋体" w:eastAsia="宋体" w:cs="宋体"/>
          <w:bCs/>
          <w:color w:val="000000"/>
          <w:sz w:val="22"/>
          <w:szCs w:val="22"/>
          <w:highlight w:val="none"/>
        </w:rPr>
        <w:t xml:space="preserve">附件</w:t>
      </w:r>
      <w:r>
        <w:rPr>
          <w:rFonts w:hint="eastAsia" w:ascii="宋体" w:hAnsi="宋体" w:eastAsia="宋体" w:cs="宋体"/>
          <w:bCs/>
          <w:color w:val="000000"/>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eastAsia="宋体" w:cs="宋体"/>
          <w:bCs/>
          <w:color w:val="000000"/>
          <w:sz w:val="22"/>
          <w:szCs w:val="22"/>
          <w:highlight w:val="none"/>
        </w:rPr>
        <w:t xml:space="preserve">附件</w:t>
      </w:r>
      <w:r>
        <w:rPr>
          <w:rFonts w:hint="eastAsia" w:ascii="宋体" w:hAnsi="宋体" w:eastAsia="宋体" w:cs="宋体"/>
          <w:bCs/>
          <w:color w:val="000000"/>
          <w:sz w:val="22"/>
          <w:szCs w:val="22"/>
          <w:highlight w:val="none"/>
          <w:lang w:val="zh-CN"/>
        </w:rPr>
        <w:t xml:space="preserve">）</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133"/>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（2）本项目采购标的对应的中小企业划分标准所属行业为：其他未列明行业。</w:t>
      </w:r>
      <w:r>
        <w:rPr>
          <w:rFonts w:hint="eastAsia" w:ascii="宋体" w:hAnsi="宋体" w:eastAsia="宋体" w:cs="宋体"/>
          <w:bCs/>
          <w:color w:val="000000"/>
          <w:sz w:val="22"/>
          <w:szCs w:val="22"/>
          <w:highlight w:val="none"/>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3.</w:t>
      </w:r>
      <w:bookmarkStart w:id="14" w:name="OLE_LINK11"/>
      <w:r>
        <w:rPr>
          <w:rFonts w:hint="eastAsia" w:ascii="宋体" w:hAnsi="宋体" w:eastAsia="宋体" w:cs="宋体"/>
          <w:b/>
          <w:bCs/>
          <w:color w:val="000000"/>
          <w:sz w:val="22"/>
          <w:szCs w:val="22"/>
          <w:highlight w:val="none"/>
          <w:lang w:eastAsia="zh-CN"/>
        </w:rPr>
        <w:t xml:space="preserve">本项目的特定资格要求：</w:t>
      </w:r>
      <w:r>
        <w:rPr>
          <w:rFonts w:hint="eastAsia" w:ascii="宋体" w:hAnsi="宋体" w:eastAsia="宋体" w:cs="宋体"/>
          <w:b/>
          <w:color w:val="000000"/>
          <w:sz w:val="22"/>
          <w:szCs w:val="22"/>
          <w:highlight w:val="none"/>
          <w:lang w:eastAsia="zh-CN"/>
        </w:rPr>
        <w:t xml:space="preserve">投标人具备三级甲等及以上综合性医院等级资质的医疗机构，具备有效的《医疗机构执业许可证》。</w:t>
      </w:r>
      <w:r>
        <w:rPr>
          <w:rFonts w:hint="eastAsia" w:ascii="宋体" w:hAnsi="宋体" w:eastAsia="宋体" w:cs="宋体"/>
          <w:b/>
          <w:bCs/>
          <w:color w:val="000000"/>
          <w:sz w:val="22"/>
          <w:szCs w:val="22"/>
          <w:highlight w:val="none"/>
          <w:lang w:eastAsia="zh-CN"/>
        </w:rPr>
        <w:t xml:space="preserve">（提供有效证书扫描件并加盖公章）</w:t>
      </w:r>
      <w:r>
        <w:rPr>
          <w:rFonts w:hint="eastAsia" w:ascii="宋体" w:hAnsi="宋体" w:eastAsia="宋体" w:cs="宋体"/>
          <w:b/>
          <w:bCs/>
          <w:color w:val="000000"/>
          <w:sz w:val="22"/>
          <w:szCs w:val="22"/>
          <w:highlight w:val="none"/>
          <w:lang w:eastAsia="zh-CN"/>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eastAsia="宋体" w:cs="宋体"/>
          <w:b/>
          <w:bCs/>
          <w:color w:val="000000"/>
          <w:sz w:val="22"/>
          <w:szCs w:val="22"/>
          <w:highlight w:val="none"/>
          <w:lang w:eastAsia="zh-CN"/>
        </w:rPr>
      </w:pPr>
      <w:r/>
      <w:bookmarkEnd w:id="14"/>
      <w:r>
        <w:rPr>
          <w:rFonts w:hint="eastAsia" w:ascii="宋体" w:hAnsi="宋体" w:eastAsia="宋体" w:cs="宋体"/>
          <w:b/>
          <w:bCs/>
          <w:color w:val="000000"/>
          <w:sz w:val="22"/>
          <w:szCs w:val="22"/>
          <w:highlight w:val="none"/>
          <w:lang w:eastAsia="zh-CN"/>
        </w:rPr>
        <w:t xml:space="preserve">4.拒绝下述投标人参加本次采购活动：</w:t>
      </w:r>
      <w:r>
        <w:rPr>
          <w:rFonts w:hint="eastAsia" w:ascii="宋体" w:hAnsi="宋体" w:eastAsia="宋体" w:cs="宋体"/>
          <w:b/>
          <w:bCs/>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（1）投标人单位负责人为同一人或者存在直接控股、管理关系的不同投标人，不得参加同一合同项下的采购活动。</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（2）凡为招标项目提供整体设计、规范编制或者项目管理、监理、检测等服务的投标人，不得再参加本项目的采购活动。</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eastAsia="宋体" w:cs="宋体"/>
          <w:b/>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（3）被列入失信被执行人、重大税收违法案件当事人名单、政府采购严重违法失信行为记录名单及其他不符合《中华人民共和国政府采购法》第二十二条规定条件的投标人参与政府采购活动。</w:t>
      </w:r>
      <w:r>
        <w:rPr>
          <w:rFonts w:hint="eastAsia" w:ascii="宋体" w:hAnsi="宋体" w:eastAsia="宋体" w:cs="宋体"/>
          <w:b/>
          <w:color w:val="000000"/>
          <w:sz w:val="22"/>
          <w:szCs w:val="22"/>
          <w:highlight w:val="none"/>
          <w:lang w:eastAsia="zh-CN"/>
        </w:rPr>
        <w:t xml:space="preserve"> </w:t>
      </w:r>
      <w:r>
        <w:rPr>
          <w:rFonts w:hint="eastAsia" w:ascii="宋体" w:hAnsi="宋体" w:eastAsia="宋体" w:cs="宋体"/>
          <w:b/>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rPr>
          <w:rFonts w:hint="eastAsia" w:ascii="宋体" w:hAnsi="宋体" w:eastAsia="宋体" w:cs="宋体"/>
          <w:b/>
          <w:color w:val="000000"/>
          <w:sz w:val="22"/>
          <w:szCs w:val="22"/>
          <w:highlight w:val="none"/>
          <w:lang w:eastAsia="zh-CN"/>
        </w:rPr>
        <w:t xml:space="preserve">三、获取招标文件</w:t>
      </w:r>
      <w:bookmarkEnd w:id="10"/>
      <w:r/>
      <w:bookmarkEnd w:id="11"/>
      <w:r/>
      <w:bookmarkEnd w:id="12"/>
      <w:r/>
      <w:bookmarkEnd w:id="13"/>
      <w:r>
        <w:rPr>
          <w:rFonts w:hint="eastAsia" w:ascii="宋体" w:hAnsi="宋体" w:eastAsia="宋体" w:cs="宋体"/>
          <w:b/>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1、时间：</w:t>
      </w:r>
      <w:r>
        <w:rPr>
          <w:rFonts w:hint="eastAsia" w:ascii="宋体" w:hAnsi="宋体" w:eastAsia="宋体" w:cs="宋体"/>
          <w:bCs/>
          <w:color w:val="000000"/>
          <w:sz w:val="22"/>
          <w:szCs w:val="22"/>
          <w:highlight w:val="none"/>
          <w:lang w:eastAsia="zh-CN"/>
        </w:rPr>
        <w:t xml:space="preserve">自公告发布之日起5个工作日(2026年</w:t>
      </w:r>
      <w:r>
        <w:rPr>
          <w:rFonts w:hint="eastAsia" w:ascii="宋体" w:hAnsi="宋体" w:eastAsia="宋体" w:cs="宋体"/>
          <w:bCs/>
          <w:color w:val="000000"/>
          <w:sz w:val="22"/>
          <w:szCs w:val="22"/>
          <w:highlight w:val="none"/>
          <w:lang w:val="en-US" w:eastAsia="zh-CN"/>
        </w:rPr>
        <w:t xml:space="preserve">8</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eastAsia="zh-CN"/>
        </w:rPr>
        <w:t xml:space="preserve">日至2026年</w:t>
      </w:r>
      <w:r>
        <w:rPr>
          <w:rFonts w:hint="eastAsia" w:ascii="宋体" w:hAnsi="宋体" w:eastAsia="宋体" w:cs="宋体"/>
          <w:bCs/>
          <w:color w:val="000000"/>
          <w:sz w:val="22"/>
          <w:szCs w:val="22"/>
          <w:highlight w:val="none"/>
          <w:lang w:val="en-US" w:eastAsia="zh-CN"/>
        </w:rPr>
        <w:t xml:space="preserve">8</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8</w:t>
      </w:r>
      <w:r>
        <w:rPr>
          <w:rFonts w:hint="eastAsia" w:ascii="宋体" w:hAnsi="宋体" w:eastAsia="宋体" w:cs="宋体"/>
          <w:bCs/>
          <w:color w:val="000000"/>
          <w:sz w:val="22"/>
          <w:szCs w:val="22"/>
          <w:highlight w:val="none"/>
          <w:lang w:eastAsia="zh-CN"/>
        </w:rPr>
        <w:t xml:space="preserve">日9:00至11:30，14:00至17:00(北京时间，节假日除外)</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2、地点：</w:t>
      </w:r>
      <w:r>
        <w:rPr>
          <w:rFonts w:hint="eastAsia" w:ascii="宋体" w:hAnsi="宋体" w:eastAsia="宋体" w:cs="宋体"/>
          <w:bCs/>
          <w:color w:val="000000"/>
          <w:sz w:val="22"/>
          <w:szCs w:val="22"/>
          <w:highlight w:val="none"/>
          <w:lang w:eastAsia="zh-CN"/>
        </w:rPr>
        <w:t xml:space="preserve">江苏省政府采购管理交易系统（苏采云系统）</w:t>
      </w:r>
      <w:r>
        <w:rPr>
          <w:rFonts w:hint="eastAsia" w:ascii="宋体" w:hAnsi="宋体" w:eastAsia="宋体" w:cs="宋体"/>
          <w:color w:val="000000"/>
          <w:sz w:val="22"/>
          <w:szCs w:val="22"/>
          <w:highlight w:val="none"/>
          <w:lang w:eastAsia="zh-CN"/>
        </w:rPr>
      </w:r>
      <w:r/>
    </w:p>
    <w:p>
      <w:pPr>
        <w:pStyle w:val="1057"/>
        <w:ind w:firstLine="440"/>
        <w:spacing w:line="360" w:lineRule="auto"/>
        <w:tabs>
          <w:tab w:val="left" w:pos="993" w:leader="none"/>
          <w:tab w:val="left" w:pos="1134" w:leader="none"/>
        </w:tabs>
        <w:rPr>
          <w:rFonts w:hint="eastAsia" w:ascii="宋体" w:hAnsi="宋体" w:eastAsia="宋体" w:cs="宋体"/>
          <w:bCs/>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w:t>
      </w:r>
      <w:bookmarkStart w:id="15" w:name="_Toc28359005"/>
      <w:r/>
      <w:bookmarkStart w:id="16" w:name="_Toc28359082"/>
      <w:r/>
      <w:bookmarkStart w:id="17" w:name="_Toc35393793"/>
      <w:r/>
      <w:bookmarkStart w:id="18" w:name="_Toc35393624"/>
      <w:r>
        <w:rPr>
          <w:rFonts w:hint="eastAsia" w:ascii="宋体" w:hAnsi="宋体" w:eastAsia="宋体" w:cs="宋体"/>
          <w:bCs/>
          <w:color w:val="000000"/>
          <w:sz w:val="22"/>
          <w:szCs w:val="22"/>
          <w:highlight w:val="none"/>
          <w:lang w:eastAsia="zh-CN"/>
        </w:rPr>
        <w:t xml:space="preserve">方式：网上自行下载</w:t>
      </w:r>
      <w:r>
        <w:rPr>
          <w:rFonts w:hint="eastAsia" w:ascii="宋体" w:hAnsi="宋体" w:eastAsia="宋体" w:cs="宋体"/>
          <w:bCs/>
          <w:color w:val="000000"/>
          <w:sz w:val="22"/>
          <w:szCs w:val="22"/>
          <w:highlight w:val="none"/>
          <w:lang w:eastAsia="zh-CN"/>
        </w:rPr>
      </w:r>
      <w:r/>
    </w:p>
    <w:p>
      <w:pPr>
        <w:pStyle w:val="1057"/>
        <w:ind w:firstLine="660"/>
        <w:spacing w:line="360" w:lineRule="auto"/>
        <w:tabs>
          <w:tab w:val="left" w:pos="993" w:leader="none"/>
          <w:tab w:val="left" w:pos="1134" w:leader="none"/>
        </w:tabs>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售价:0元</w:t>
      </w:r>
      <w:r>
        <w:rPr>
          <w:rFonts w:hint="eastAsia" w:ascii="宋体" w:hAnsi="宋体" w:eastAsia="宋体" w:cs="宋体"/>
          <w:bCs/>
          <w:color w:val="000000"/>
          <w:sz w:val="22"/>
          <w:szCs w:val="22"/>
          <w:highlight w:val="none"/>
          <w:lang w:eastAsia="zh-CN"/>
        </w:rPr>
      </w:r>
      <w:r/>
    </w:p>
    <w:p>
      <w:pPr>
        <w:pStyle w:val="1133"/>
        <w:ind w:firstLine="442"/>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四、提交投标文件</w:t>
      </w:r>
      <w:bookmarkEnd w:id="15"/>
      <w:r/>
      <w:bookmarkEnd w:id="16"/>
      <w:r>
        <w:rPr>
          <w:rFonts w:hint="eastAsia" w:ascii="宋体" w:hAnsi="宋体" w:eastAsia="宋体" w:cs="宋体"/>
          <w:b/>
          <w:color w:val="000000"/>
          <w:sz w:val="22"/>
          <w:szCs w:val="22"/>
          <w:highlight w:val="none"/>
        </w:rPr>
        <w:t xml:space="preserve">截止时间、开标时间和地点</w:t>
      </w:r>
      <w:bookmarkEnd w:id="17"/>
      <w:r/>
      <w:bookmarkEnd w:id="18"/>
      <w:r>
        <w:rPr>
          <w:rFonts w:hint="eastAsia" w:ascii="宋体" w:hAnsi="宋体" w:eastAsia="宋体" w:cs="宋体"/>
          <w:b/>
          <w:color w:val="000000"/>
          <w:sz w:val="22"/>
          <w:szCs w:val="22"/>
          <w:highlight w:val="none"/>
        </w:rPr>
      </w:r>
      <w:r/>
    </w:p>
    <w:p>
      <w:pPr>
        <w:pStyle w:val="1015"/>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2026年</w:t>
      </w:r>
      <w:r>
        <w:rPr>
          <w:rFonts w:hint="eastAsia" w:ascii="宋体" w:hAnsi="宋体" w:eastAsia="宋体" w:cs="宋体"/>
          <w:bCs/>
          <w:color w:val="000000"/>
          <w:sz w:val="22"/>
          <w:szCs w:val="22"/>
          <w:highlight w:val="none"/>
          <w:lang w:val="en-US" w:eastAsia="zh-CN"/>
        </w:rPr>
        <w:t xml:space="preserve">9</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eastAsia="zh-CN"/>
        </w:rPr>
        <w:t xml:space="preserve">日</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lang w:eastAsia="zh-CN"/>
        </w:rPr>
        <w:t xml:space="preserve">点30分（北京时间）</w:t>
      </w:r>
      <w:r>
        <w:rPr>
          <w:rFonts w:hint="eastAsia" w:ascii="宋体" w:hAnsi="宋体" w:eastAsia="宋体" w:cs="宋体"/>
          <w:bCs/>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江苏省政府采购交易系统（苏采云系统）网上开标大厅</w:t>
      </w:r>
      <w:r>
        <w:rPr>
          <w:rFonts w:hint="eastAsia" w:ascii="宋体" w:hAnsi="宋体" w:eastAsia="宋体" w:cs="宋体"/>
          <w:bCs/>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19" w:name="_Toc35393794"/>
      <w:r/>
      <w:bookmarkStart w:id="20" w:name="_Toc28359007"/>
      <w:r/>
      <w:bookmarkStart w:id="21" w:name="_Toc28359084"/>
      <w:r/>
      <w:bookmarkStart w:id="22" w:name="_Toc35393625"/>
      <w:r>
        <w:rPr>
          <w:rFonts w:hint="eastAsia" w:ascii="宋体" w:hAnsi="宋体" w:eastAsia="宋体" w:cs="宋体"/>
          <w:b/>
          <w:color w:val="000000"/>
          <w:sz w:val="22"/>
          <w:szCs w:val="22"/>
          <w:highlight w:val="none"/>
          <w:lang w:eastAsia="zh-CN"/>
        </w:rPr>
        <w:t xml:space="preserve">五、公告期限</w:t>
      </w:r>
      <w:bookmarkEnd w:id="19"/>
      <w:r/>
      <w:bookmarkEnd w:id="20"/>
      <w:r/>
      <w:bookmarkEnd w:id="21"/>
      <w:r/>
      <w:bookmarkEnd w:id="22"/>
      <w:r>
        <w:rPr>
          <w:rFonts w:hint="eastAsia" w:ascii="宋体" w:hAnsi="宋体" w:eastAsia="宋体" w:cs="宋体"/>
          <w:b/>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自本公告发布之日起5个工作日。</w:t>
      </w:r>
      <w:r>
        <w:rPr>
          <w:rFonts w:hint="eastAsia" w:ascii="宋体" w:hAnsi="宋体" w:eastAsia="宋体" w:cs="宋体"/>
          <w:color w:val="000000"/>
          <w:sz w:val="22"/>
          <w:szCs w:val="22"/>
          <w:highlight w:val="none"/>
          <w:lang w:eastAsia="zh-CN"/>
        </w:rPr>
      </w:r>
      <w:r/>
    </w:p>
    <w:p>
      <w:pPr>
        <w:pStyle w:val="1015"/>
        <w:numPr>
          <w:ilvl w:val="0"/>
          <w:numId w:val="1"/>
        </w:numPr>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23" w:name="_Toc35393795"/>
      <w:r/>
      <w:bookmarkStart w:id="24" w:name="_Toc35393626"/>
      <w:r>
        <w:rPr>
          <w:rFonts w:hint="eastAsia" w:ascii="宋体" w:hAnsi="宋体" w:eastAsia="宋体" w:cs="宋体"/>
          <w:b/>
          <w:color w:val="000000"/>
          <w:sz w:val="22"/>
          <w:szCs w:val="22"/>
          <w:highlight w:val="none"/>
          <w:lang w:eastAsia="zh-CN"/>
        </w:rPr>
        <w:t xml:space="preserve">其他补充事宜</w:t>
      </w:r>
      <w:bookmarkEnd w:id="23"/>
      <w:r/>
      <w:bookmarkEnd w:id="24"/>
      <w:r>
        <w:rPr>
          <w:rFonts w:hint="eastAsia" w:ascii="宋体" w:hAnsi="宋体" w:eastAsia="宋体" w:cs="宋体"/>
          <w:b/>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lang w:eastAsia="zh-CN"/>
        </w:rPr>
        <w:t xml:space="preserve"> 潜在投标人访问政府采购管理交易系统（苏采云）的网络地址和方法：</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潜在投标人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“CA数字证书”的获取：投标人需办理CA锁，“苏采云”系统目前仅支持“苏采云”系统下的政务CA，省内各地区办理的“苏采云”系统下的政务CA全省通用。</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“CA数字证书”的办理材料以及</w:t>
      </w:r>
      <w:r>
        <w:rPr>
          <w:rFonts w:hint="eastAsia" w:ascii="宋体" w:hAnsi="宋体" w:eastAsia="宋体" w:cs="宋体"/>
          <w:color w:val="000000"/>
          <w:sz w:val="22"/>
          <w:szCs w:val="22"/>
          <w:highlight w:val="none"/>
          <w:lang w:eastAsia="zh-CN"/>
        </w:rPr>
        <w:t xml:space="preserve">投标人</w:t>
      </w:r>
      <w:r>
        <w:rPr>
          <w:rFonts w:hint="eastAsia" w:ascii="宋体" w:hAnsi="宋体" w:eastAsia="宋体" w:cs="宋体"/>
          <w:color w:val="000000"/>
          <w:sz w:val="22"/>
          <w:szCs w:val="22"/>
          <w:highlight w:val="none"/>
        </w:rPr>
        <w:t xml:space="preserve">操作手册详见：http://jsxcmm.com/help/gys.html。</w:t>
      </w:r>
      <w:r>
        <w:rPr>
          <w:rFonts w:hint="eastAsia" w:ascii="宋体" w:hAnsi="宋体" w:eastAsia="宋体" w:cs="宋体"/>
          <w:color w:val="000000"/>
          <w:sz w:val="22"/>
          <w:szCs w:val="22"/>
          <w:highlight w:val="none"/>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潜在</w:t>
      </w:r>
      <w:r>
        <w:rPr>
          <w:rFonts w:hint="eastAsia" w:ascii="宋体" w:hAnsi="宋体" w:eastAsia="宋体" w:cs="宋体"/>
          <w:color w:val="000000"/>
          <w:sz w:val="22"/>
          <w:szCs w:val="22"/>
          <w:highlight w:val="none"/>
          <w:lang w:eastAsia="zh-CN"/>
        </w:rPr>
        <w:t xml:space="preserve">投标人</w:t>
      </w:r>
      <w:r>
        <w:rPr>
          <w:rFonts w:hint="eastAsia" w:ascii="宋体" w:hAnsi="宋体" w:eastAsia="宋体" w:cs="宋体"/>
          <w:color w:val="000000"/>
          <w:sz w:val="22"/>
          <w:szCs w:val="22"/>
          <w:highlight w:val="none"/>
        </w:rPr>
        <w:t xml:space="preserve">访问“苏采云”系统的网络地址和方法：“苏采云”系统的网址：http://jszfcg.jsczt.cn/jszc/login。</w:t>
      </w:r>
      <w:r>
        <w:rPr>
          <w:rFonts w:hint="eastAsia" w:ascii="宋体" w:hAnsi="宋体" w:eastAsia="宋体" w:cs="宋体"/>
          <w:color w:val="000000"/>
          <w:sz w:val="22"/>
          <w:szCs w:val="22"/>
          <w:highlight w:val="none"/>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招标文件（后缀名为“kedt”）、投标人操作手册及政府采购客户端工具也可通过“苏采云”系统－－已报名项目－－报名详情页面内相应链接进行下载。</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招标代理机构将数据电文形式的招标文件加载至“苏采云”系统，供潜在投标人下载或者查阅。    </w:t>
      </w:r>
      <w:r>
        <w:rPr>
          <w:rFonts w:hint="eastAsia" w:ascii="宋体" w:hAnsi="宋体" w:eastAsia="宋体" w:cs="宋体"/>
          <w:color w:val="000000"/>
          <w:sz w:val="22"/>
          <w:szCs w:val="22"/>
          <w:highlight w:val="none"/>
          <w:lang w:eastAsia="zh-CN"/>
        </w:rPr>
      </w:r>
      <w:r/>
    </w:p>
    <w:p>
      <w:pPr>
        <w:pStyle w:val="1057"/>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苏采云系统使用谷歌浏览器参与不见面开标。</w:t>
      </w:r>
      <w:r>
        <w:rPr>
          <w:rFonts w:hint="eastAsia" w:ascii="宋体" w:hAnsi="宋体" w:eastAsia="宋体" w:cs="宋体"/>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本次采购采用“政府采购管理交易系统（苏采云）”，招标、投标、评标和中标结果发布全程电子化，开标方式为不见面开标。投标人应当按照《政府采购管理交易系统（苏采云）投标人操作手册》参加投标活动。如投标人未按要求操作，由此所产生的风险由投标人自行承担。</w:t>
      </w:r>
      <w:r>
        <w:rPr>
          <w:rFonts w:hint="eastAsia" w:ascii="宋体" w:hAnsi="宋体" w:eastAsia="宋体" w:cs="宋体"/>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3.投标人如确定参加投标，可自行下载招标文件及有关资料，按照《操作手册》进行注册，领取CA和办理电子签章，并按《操作手册》要求制作、上传电子投标文件。</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4.本次招标不收取投标保证金。</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5.集中考察现场及答疑时间、地点：招标人不组织。供应商如果对采购需求有疑问请和采购单位联系人沟通。</w:t>
      </w:r>
      <w:r>
        <w:rPr>
          <w:rFonts w:hint="eastAsia" w:ascii="宋体" w:hAnsi="宋体" w:eastAsia="宋体" w:cs="宋体"/>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6.</w:t>
      </w:r>
      <w:r>
        <w:rPr>
          <w:rFonts w:hint="eastAsia" w:ascii="宋体" w:hAnsi="宋体" w:eastAsia="宋体" w:cs="宋体"/>
          <w:color w:val="000000"/>
          <w:sz w:val="22"/>
          <w:szCs w:val="22"/>
          <w:highlight w:val="none"/>
          <w:lang w:val="zh-CN" w:eastAsia="zh-CN"/>
        </w:rPr>
        <w:t xml:space="preserve">本次采购公告在“江苏政府采购网”上发布,有关本次采购的事项若存在变动或修改，敬请及时关注“江苏政府采购网”发布的信息更正公告，其责任由投标人自行承担。</w:t>
      </w:r>
      <w:r>
        <w:rPr>
          <w:rFonts w:hint="eastAsia" w:ascii="宋体" w:hAnsi="宋体" w:eastAsia="宋体" w:cs="宋体"/>
          <w:color w:val="000000"/>
          <w:sz w:val="22"/>
          <w:szCs w:val="22"/>
          <w:highlight w:val="none"/>
          <w:lang w:eastAsia="zh-CN"/>
        </w:rPr>
      </w:r>
      <w:r/>
    </w:p>
    <w:p>
      <w:pPr>
        <w:pStyle w:val="1015"/>
        <w:ind w:firstLine="442"/>
        <w:jc w:val="both"/>
        <w:spacing w:line="360" w:lineRule="auto"/>
        <w:widowControl w:val="off"/>
        <w:rPr>
          <w:rFonts w:hint="eastAsia" w:ascii="宋体" w:hAnsi="宋体" w:eastAsia="宋体" w:cs="宋体"/>
          <w:b/>
          <w:bCs/>
          <w:color w:val="000000"/>
          <w:sz w:val="22"/>
          <w:szCs w:val="22"/>
          <w:highlight w:val="none"/>
          <w:lang w:eastAsia="zh-CN"/>
        </w:rPr>
        <w:outlineLvl w:val="1"/>
      </w:pPr>
      <w:r/>
      <w:bookmarkStart w:id="25" w:name="_Toc35393796"/>
      <w:r/>
      <w:bookmarkStart w:id="26" w:name="_Toc28359008"/>
      <w:r/>
      <w:bookmarkStart w:id="27" w:name="_Toc35393627"/>
      <w:r/>
      <w:bookmarkStart w:id="28" w:name="_Toc28359085"/>
      <w:r>
        <w:rPr>
          <w:rFonts w:hint="eastAsia" w:ascii="宋体" w:hAnsi="宋体" w:eastAsia="宋体" w:cs="宋体"/>
          <w:b/>
          <w:bCs/>
          <w:color w:val="000000"/>
          <w:sz w:val="22"/>
          <w:szCs w:val="22"/>
          <w:highlight w:val="none"/>
          <w:lang w:eastAsia="zh-CN"/>
        </w:rPr>
        <w:t xml:space="preserve">七、对本次招标提出询问，请按以下方式联系。</w:t>
      </w:r>
      <w:bookmarkEnd w:id="25"/>
      <w:r/>
      <w:bookmarkEnd w:id="26"/>
      <w:r/>
      <w:bookmarkEnd w:id="27"/>
      <w:r/>
      <w:bookmarkEnd w:id="28"/>
      <w:r>
        <w:rPr>
          <w:rFonts w:hint="eastAsia" w:ascii="宋体" w:hAnsi="宋体" w:eastAsia="宋体" w:cs="宋体"/>
          <w:b/>
          <w:bCs/>
          <w:color w:val="000000"/>
          <w:sz w:val="22"/>
          <w:szCs w:val="22"/>
          <w:highlight w:val="none"/>
          <w:lang w:eastAsia="zh-CN"/>
        </w:rPr>
      </w:r>
      <w:r/>
    </w:p>
    <w:p>
      <w:pPr>
        <w:pStyle w:val="1015"/>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1.招标人信息</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名称：南京特殊教育师范学院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  址：南京市栖霞区神农路1号</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联系人：严老师025-89668043</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2.招标代理机构信息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名 称：南京江城工程项目管理有限公司　</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　址：南京市建邺区云龙山路89号龙湖时代上城1栋29楼</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联系方式：025-58835827-8017</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3.项目联系方式</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项目联系人：高婷</w:t>
      </w:r>
      <w:r>
        <w:rPr>
          <w:rFonts w:hint="eastAsia" w:ascii="宋体" w:hAnsi="宋体" w:eastAsia="宋体" w:cs="宋体"/>
          <w:color w:val="000000"/>
          <w:sz w:val="22"/>
          <w:szCs w:val="22"/>
          <w:highlight w:val="none"/>
          <w:lang w:eastAsia="zh-CN"/>
        </w:rPr>
      </w:r>
      <w:r/>
    </w:p>
    <w:p>
      <w:pPr>
        <w:pStyle w:val="1015"/>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电　话：025-58835827-8017</w:t>
      </w:r>
      <w:r>
        <w:rPr>
          <w:rFonts w:hint="eastAsia" w:ascii="宋体" w:hAnsi="宋体" w:eastAsia="宋体" w:cs="宋体"/>
          <w:color w:val="000000"/>
          <w:sz w:val="22"/>
          <w:szCs w:val="22"/>
          <w:highlight w:val="none"/>
          <w:lang w:eastAsia="zh-CN"/>
        </w:rPr>
      </w:r>
      <w:r/>
    </w:p>
    <w:p>
      <w:pPr>
        <w:pStyle w:val="1133"/>
        <w:ind w:firstLine="420"/>
        <w:rPr>
          <w:color w:val="000000"/>
          <w:highlight w:val="none"/>
        </w:rPr>
      </w:pPr>
      <w:r>
        <w:rPr>
          <w:rFonts w:hint="eastAsia"/>
          <w:color w:val="000000"/>
          <w:sz w:val="21"/>
          <w:szCs w:val="21"/>
          <w:highlight w:val="none"/>
          <w:lang w:val="zh-CN"/>
        </w:rPr>
        <w:t xml:space="preserve"> </w:t>
      </w:r>
      <w:r>
        <w:rPr>
          <w:color w:val="000000"/>
          <w:highlight w:val="none"/>
        </w:rPr>
      </w:r>
      <w:r/>
    </w:p>
    <w:p>
      <w:pPr>
        <w:pStyle w:val="1015"/>
        <w:spacing w:line="360" w:lineRule="auto"/>
        <w:rPr>
          <w:rFonts w:ascii="Calibri" w:hAnsi="Calibri"/>
          <w:color w:val="000000"/>
          <w:sz w:val="21"/>
          <w:szCs w:val="22"/>
          <w:highlight w:val="none"/>
          <w:lang w:eastAsia="zh-CN"/>
        </w:rPr>
      </w:pPr>
      <w:r>
        <w:rPr>
          <w:rFonts w:ascii="Calibri" w:hAnsi="Calibri"/>
          <w:color w:val="000000"/>
          <w:sz w:val="21"/>
          <w:szCs w:val="22"/>
          <w:highlight w:val="none"/>
          <w:lang w:eastAsia="zh-CN"/>
        </w:rPr>
      </w:r>
      <w:r/>
    </w:p>
    <w:p>
      <w:pPr>
        <w:pStyle w:val="1015"/>
        <w:jc w:val="center"/>
        <w:spacing w:before="120" w:after="120" w:line="360" w:lineRule="auto"/>
        <w:widowControl w:val="off"/>
        <w:rPr>
          <w:rStyle w:val="1027"/>
          <w:rFonts w:hint="eastAsia"/>
          <w:color w:val="000000"/>
          <w:sz w:val="32"/>
          <w:szCs w:val="32"/>
          <w:highlight w:val="none"/>
          <w:lang w:val="zh-TW" w:eastAsia="zh-CN"/>
        </w:rPr>
      </w:pPr>
      <w:r/>
      <w:bookmarkStart w:id="29" w:name="_Toc11451"/>
      <w:r>
        <w:rPr>
          <w:b/>
          <w:bCs/>
          <w:color w:val="000000"/>
          <w:sz w:val="32"/>
          <w:szCs w:val="44"/>
          <w:highlight w:val="none"/>
          <w:lang w:eastAsia="zh-CN"/>
        </w:rPr>
        <w:br w:type="page" w:clear="all"/>
      </w:r>
      <w:bookmarkStart w:id="30" w:name="_Toc22472"/>
      <w:r>
        <w:rPr>
          <w:rStyle w:val="1027"/>
          <w:rFonts w:hint="eastAsia"/>
          <w:color w:val="000000"/>
          <w:sz w:val="32"/>
          <w:szCs w:val="32"/>
          <w:highlight w:val="none"/>
          <w:lang w:val="zh-TW" w:eastAsia="zh-CN"/>
        </w:rPr>
        <w:t xml:space="preserve">第二章 投标人须知</w:t>
      </w:r>
      <w:bookmarkEnd w:id="30"/>
      <w:r>
        <w:rPr>
          <w:rStyle w:val="1027"/>
          <w:rFonts w:hint="eastAsia"/>
          <w:color w:val="000000"/>
          <w:sz w:val="32"/>
          <w:szCs w:val="32"/>
          <w:highlight w:val="none"/>
          <w:lang w:val="zh-TW" w:eastAsia="zh-CN"/>
        </w:rPr>
      </w:r>
      <w:r/>
    </w:p>
    <w:p>
      <w:pPr>
        <w:pStyle w:val="1015"/>
        <w:jc w:val="center"/>
        <w:spacing w:line="360" w:lineRule="auto"/>
        <w:widowControl w:val="off"/>
        <w:rPr>
          <w:b/>
          <w:bCs/>
          <w:color w:val="000000"/>
          <w:highlight w:val="none"/>
          <w:lang w:eastAsia="zh-CN"/>
        </w:rPr>
        <w:outlineLvl w:val="0"/>
      </w:pPr>
      <w:r/>
      <w:bookmarkStart w:id="31" w:name="_Toc31644"/>
      <w:r>
        <w:rPr>
          <w:rFonts w:hint="eastAsia"/>
          <w:b/>
          <w:bCs/>
          <w:color w:val="000000"/>
          <w:highlight w:val="none"/>
          <w:lang w:eastAsia="zh-CN"/>
        </w:rPr>
        <w:t xml:space="preserve">投标人须知前附表</w:t>
      </w:r>
      <w:bookmarkEnd w:id="29"/>
      <w:r/>
      <w:bookmarkEnd w:id="31"/>
      <w:r>
        <w:rPr>
          <w:b/>
          <w:bCs/>
          <w:color w:val="000000"/>
          <w:highlight w:val="none"/>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1015"/>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序号</w:t>
            </w:r>
            <w:r>
              <w:rPr>
                <w:rFonts w:ascii="宋体" w:hAnsi="宋体"/>
                <w:b/>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名称</w:t>
            </w:r>
            <w:r>
              <w:rPr>
                <w:rFonts w:ascii="宋体" w:hAnsi="宋体"/>
                <w:b/>
                <w:color w:val="000000"/>
                <w:sz w:val="22"/>
                <w:szCs w:val="22"/>
                <w:highlight w:val="none"/>
                <w:lang w:eastAsia="zh-CN"/>
              </w:rPr>
            </w:r>
            <w:r/>
          </w:p>
        </w:tc>
        <w:tc>
          <w:tcPr>
            <w:tcW w:w="6960" w:type="dxa"/>
            <w:vAlign w:val="center"/>
            <w:textDirection w:val="lrTb"/>
            <w:noWrap/>
          </w:tcPr>
          <w:p>
            <w:pPr>
              <w:pStyle w:val="1015"/>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内容</w:t>
            </w:r>
            <w:r>
              <w:rPr>
                <w:rFonts w:ascii="宋体" w:hAnsi="宋体"/>
                <w:b/>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招标人</w:t>
            </w:r>
            <w:r>
              <w:rPr>
                <w:rFonts w:ascii="宋体" w:hAnsi="宋体"/>
                <w:color w:val="000000"/>
                <w:sz w:val="22"/>
                <w:szCs w:val="22"/>
                <w:highlight w:val="none"/>
                <w:lang w:eastAsia="zh-CN"/>
              </w:rPr>
            </w:r>
            <w:r/>
          </w:p>
        </w:tc>
        <w:tc>
          <w:tcPr>
            <w:tcW w:w="6960" w:type="dxa"/>
            <w:vAlign w:val="top"/>
            <w:textDirection w:val="lrTb"/>
            <w:noWrap/>
          </w:tcPr>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 称：南京特殊教育师范学院　　</w:t>
            </w:r>
            <w:r>
              <w:rPr>
                <w:rFonts w:hint="eastAsia" w:ascii="宋体" w:hAnsi="宋体"/>
                <w:color w:val="000000"/>
                <w:sz w:val="22"/>
                <w:szCs w:val="22"/>
                <w:highlight w:val="none"/>
                <w:lang w:eastAsia="zh-CN"/>
              </w:rPr>
            </w:r>
            <w:r/>
          </w:p>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  址：南京市栖霞区神农路1号</w:t>
            </w:r>
            <w:r>
              <w:rPr>
                <w:rFonts w:hint="eastAsia" w:ascii="宋体" w:hAnsi="宋体"/>
                <w:color w:val="000000"/>
                <w:sz w:val="22"/>
                <w:szCs w:val="22"/>
                <w:highlight w:val="none"/>
                <w:lang w:eastAsia="zh-CN"/>
              </w:rPr>
            </w:r>
            <w:r/>
          </w:p>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联系人：严老师  </w:t>
            </w:r>
            <w:r>
              <w:rPr>
                <w:rFonts w:hint="eastAsia"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电话：025-89668043</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招标代理机构</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 称：南京江城工程项目管理有限公司　</w:t>
            </w:r>
            <w:r>
              <w:rPr>
                <w:rFonts w:ascii="宋体" w:hAnsi="宋体"/>
                <w:color w:val="000000"/>
                <w:sz w:val="22"/>
                <w:szCs w:val="22"/>
                <w:highlight w:val="none"/>
                <w:lang w:eastAsia="zh-CN"/>
              </w:rPr>
            </w:r>
            <w:r/>
          </w:p>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　址：南京市建邺区云龙山路89号龙湖时代上城1栋29楼</w:t>
            </w:r>
            <w:r>
              <w:rPr>
                <w:rFonts w:ascii="宋体" w:hAnsi="宋体"/>
                <w:color w:val="000000"/>
                <w:sz w:val="22"/>
                <w:szCs w:val="22"/>
                <w:highlight w:val="none"/>
                <w:lang w:eastAsia="zh-CN"/>
              </w:rPr>
            </w:r>
            <w:r/>
          </w:p>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项目联系人：高婷</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联系方式：025-58835827-8017</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招标项目名称</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s="宋体"/>
                <w:color w:val="000000"/>
                <w:sz w:val="22"/>
                <w:szCs w:val="22"/>
                <w:highlight w:val="none"/>
                <w:lang w:eastAsia="zh-CN"/>
              </w:rPr>
              <w:t xml:space="preserve">南京特殊教育师范学院2026-2028年教职工体检服务</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项目实施地点</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b/>
                <w:color w:val="000000"/>
                <w:sz w:val="22"/>
                <w:szCs w:val="22"/>
                <w:highlight w:val="none"/>
                <w:lang w:eastAsia="zh-CN"/>
              </w:rPr>
            </w:pPr>
            <w:r>
              <w:rPr>
                <w:rFonts w:hint="eastAsia" w:ascii="宋体" w:hAnsi="宋体"/>
                <w:bCs/>
                <w:color w:val="000000"/>
                <w:sz w:val="22"/>
                <w:szCs w:val="22"/>
                <w:highlight w:val="none"/>
                <w:lang w:eastAsia="zh-CN"/>
              </w:rPr>
              <w:t xml:space="preserve">南京特殊教育师范学院</w:t>
            </w:r>
            <w:r>
              <w:rPr>
                <w:rFonts w:ascii="宋体" w:hAnsi="宋体"/>
                <w:b/>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资金来源</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财政资金</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评标方法</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综合评分法</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7</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投标有效期</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提交投标文件截止之日起90日</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8</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合同履行期限</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202</w:t>
            </w:r>
            <w:r>
              <w:rPr>
                <w:rFonts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t xml:space="preserve">年</w:t>
            </w:r>
            <w:r>
              <w:rPr>
                <w:rFonts w:ascii="宋体" w:hAnsi="宋体"/>
                <w:color w:val="000000"/>
                <w:sz w:val="22"/>
                <w:szCs w:val="22"/>
                <w:highlight w:val="none"/>
                <w:lang w:eastAsia="zh-CN"/>
              </w:rPr>
              <w:t xml:space="preserve">10</w:t>
            </w:r>
            <w:r>
              <w:rPr>
                <w:rFonts w:hint="eastAsia" w:ascii="宋体" w:hAnsi="宋体"/>
                <w:color w:val="000000"/>
                <w:sz w:val="22"/>
                <w:szCs w:val="22"/>
                <w:highlight w:val="none"/>
                <w:lang w:eastAsia="zh-CN"/>
              </w:rPr>
              <w:t xml:space="preserve">月01日至202</w:t>
            </w:r>
            <w:r>
              <w:rPr>
                <w:rFonts w:ascii="宋体" w:hAnsi="宋体"/>
                <w:color w:val="000000"/>
                <w:sz w:val="22"/>
                <w:szCs w:val="22"/>
                <w:highlight w:val="none"/>
                <w:lang w:eastAsia="zh-CN"/>
              </w:rPr>
              <w:t xml:space="preserve">8</w:t>
            </w:r>
            <w:r>
              <w:rPr>
                <w:rFonts w:hint="eastAsia" w:ascii="宋体" w:hAnsi="宋体"/>
                <w:color w:val="000000"/>
                <w:sz w:val="22"/>
                <w:szCs w:val="22"/>
                <w:highlight w:val="none"/>
                <w:lang w:eastAsia="zh-CN"/>
              </w:rPr>
              <w:t xml:space="preserve">年12月31日内完成项目（具体时间以招标人通知为准）。合同一年一签，每年由招标人根据其服务质量进行考核，考核无问题可继续按合同约定执行，否则合同自动终止。</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投标人</w:t>
            </w:r>
            <w:r>
              <w:rPr>
                <w:rFonts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响应招标、参加投标竞争的法人或其他组织（本项目不接受联合体投标）</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投标货币</w:t>
            </w:r>
            <w:r>
              <w:rPr>
                <w:rFonts w:hint="eastAsia"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人民币</w:t>
            </w:r>
            <w:r>
              <w:rPr>
                <w:rFonts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12</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是否划分标包</w:t>
            </w:r>
            <w:r>
              <w:rPr>
                <w:rFonts w:ascii="宋体" w:hAnsi="宋体"/>
                <w:color w:val="000000"/>
                <w:sz w:val="22"/>
                <w:szCs w:val="22"/>
                <w:highlight w:val="none"/>
                <w:lang w:eastAsia="zh-CN"/>
              </w:rPr>
            </w:r>
            <w:r/>
          </w:p>
        </w:tc>
        <w:tc>
          <w:tcPr>
            <w:tcW w:w="6960" w:type="dxa"/>
            <w:vAlign w:val="center"/>
            <w:textDirection w:val="lrTb"/>
            <w:noWrap/>
          </w:tcPr>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bCs/>
                <w:color w:val="000000"/>
                <w:sz w:val="22"/>
                <w:szCs w:val="22"/>
                <w:highlight w:val="none"/>
                <w:lang w:eastAsia="zh-CN"/>
              </w:rPr>
              <w:t xml:space="preserve">是</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12</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最高限价</w:t>
            </w:r>
            <w:r>
              <w:rPr>
                <w:rFonts w:ascii="宋体" w:hAnsi="宋体"/>
                <w:color w:val="000000"/>
                <w:sz w:val="22"/>
                <w:szCs w:val="22"/>
                <w:highlight w:val="none"/>
                <w:lang w:eastAsia="zh-CN"/>
              </w:rPr>
            </w:r>
            <w:r/>
          </w:p>
        </w:tc>
        <w:tc>
          <w:tcPr>
            <w:tcW w:w="6960" w:type="dxa"/>
            <w:vAlign w:val="center"/>
            <w:textDirection w:val="lrTb"/>
            <w:noWrap/>
          </w:tcPr>
          <w:p>
            <w:pPr>
              <w:pStyle w:val="1015"/>
              <w:spacing w:line="360" w:lineRule="auto"/>
              <w:widowControl w:val="off"/>
              <w:rPr>
                <w:rFonts w:hint="eastAsia"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255万元</w:t>
            </w:r>
            <w:r>
              <w:rPr>
                <w:rFonts w:hint="eastAsia" w:ascii="宋体" w:hAnsi="宋体"/>
                <w:bCs/>
                <w:color w:val="000000"/>
                <w:sz w:val="22"/>
                <w:szCs w:val="22"/>
                <w:highlight w:val="none"/>
                <w:lang w:eastAsia="zh-CN"/>
              </w:rPr>
              <w:t xml:space="preserve">，投标报价超过最高限价的为无效投标。</w:t>
            </w:r>
            <w:r>
              <w:rPr>
                <w:rFonts w:hint="eastAsia" w:ascii="宋体" w:hAnsi="宋体"/>
                <w:b/>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13</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before="120" w:after="120" w:line="360" w:lineRule="auto"/>
              <w:rPr>
                <w:rFonts w:hint="eastAsia" w:ascii="宋体" w:hAnsi="宋体"/>
                <w:color w:val="000000"/>
                <w:sz w:val="22"/>
                <w:szCs w:val="22"/>
                <w:highlight w:val="none"/>
                <w:lang w:eastAsia="zh-CN"/>
              </w:rPr>
            </w:pPr>
            <w:r>
              <w:rPr>
                <w:rFonts w:hint="eastAsia" w:ascii="宋体" w:hAnsi="宋体" w:cs="宋体"/>
                <w:color w:val="000000"/>
                <w:sz w:val="22"/>
                <w:szCs w:val="22"/>
                <w:highlight w:val="none"/>
                <w:lang w:val="zh-CN" w:eastAsia="zh-CN"/>
              </w:rPr>
              <w:t xml:space="preserve">评标办法</w:t>
            </w:r>
            <w:r>
              <w:rPr>
                <w:rFonts w:hint="eastAsia" w:ascii="宋体" w:hAnsi="宋体"/>
                <w:color w:val="000000"/>
                <w:sz w:val="22"/>
                <w:szCs w:val="22"/>
                <w:highlight w:val="none"/>
                <w:lang w:eastAsia="zh-CN"/>
              </w:rPr>
            </w:r>
            <w:r/>
          </w:p>
        </w:tc>
        <w:tc>
          <w:tcPr>
            <w:tcW w:w="6960" w:type="dxa"/>
            <w:vAlign w:val="center"/>
            <w:textDirection w:val="lrTb"/>
            <w:noWrap/>
          </w:tcPr>
          <w:p>
            <w:pPr>
              <w:pStyle w:val="1015"/>
              <w:spacing w:line="360" w:lineRule="auto"/>
              <w:rPr>
                <w:rFonts w:hint="eastAsia" w:ascii="宋体" w:hAnsi="宋体"/>
                <w:bCs/>
                <w:color w:val="000000"/>
                <w:sz w:val="22"/>
                <w:szCs w:val="22"/>
                <w:highlight w:val="none"/>
                <w:lang w:eastAsia="zh-CN"/>
              </w:rPr>
            </w:pPr>
            <w:r>
              <w:rPr>
                <w:rFonts w:hint="eastAsia" w:ascii="宋体" w:hAnsi="宋体" w:cs="宋体"/>
                <w:color w:val="000000"/>
                <w:sz w:val="22"/>
                <w:szCs w:val="22"/>
                <w:highlight w:val="none"/>
                <w:lang w:val="zh-CN" w:eastAsia="zh-CN"/>
              </w:rPr>
              <w:t xml:space="preserve">综合评估法</w:t>
            </w:r>
            <w:r>
              <w:rPr>
                <w:rFonts w:hint="eastAsia" w:ascii="宋体" w:hAnsi="宋体"/>
                <w:bCs/>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hint="eastAsia" w:ascii="宋体" w:hAnsi="宋体"/>
                <w:color w:val="000000"/>
                <w:sz w:val="22"/>
                <w:szCs w:val="22"/>
                <w:highlight w:val="none"/>
                <w:lang w:val="en-US" w:eastAsia="zh-CN"/>
              </w:rPr>
              <w:t xml:space="preserve">4</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盖章要求</w:t>
            </w:r>
            <w:r>
              <w:rPr>
                <w:rFonts w:hint="eastAsia"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投标人电子投标文件中加盖的公章仅能使用与投标人名称一致的标准公章，不得使用其他形式（如带有“专用章”、“合同章”、“财务章”、“业务章”等字样）的印章；否则，按无效投标处理。</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hint="eastAsia" w:ascii="宋体" w:hAnsi="宋体"/>
                <w:color w:val="000000"/>
                <w:sz w:val="22"/>
                <w:szCs w:val="22"/>
                <w:highlight w:val="none"/>
                <w:lang w:val="en-US" w:eastAsia="zh-CN"/>
              </w:rPr>
              <w:t xml:space="preserve">5</w:t>
            </w:r>
            <w:r>
              <w:rPr>
                <w:rFonts w:ascii="宋体" w:hAnsi="宋体"/>
                <w:color w:val="000000"/>
                <w:sz w:val="22"/>
                <w:szCs w:val="22"/>
                <w:highlight w:val="none"/>
                <w:lang w:eastAsia="zh-CN"/>
              </w:rPr>
            </w:r>
            <w:r/>
          </w:p>
        </w:tc>
        <w:tc>
          <w:tcPr>
            <w:tcW w:w="2151" w:type="dxa"/>
            <w:vAlign w:val="center"/>
            <w:textDirection w:val="lrTb"/>
            <w:noWrap/>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采购标的对应的中小企业划分标准所属行业</w:t>
            </w:r>
            <w:r>
              <w:rPr>
                <w:rFonts w:hint="eastAsia" w:ascii="宋体" w:hAnsi="宋体"/>
                <w:color w:val="000000"/>
                <w:sz w:val="22"/>
                <w:szCs w:val="22"/>
                <w:highlight w:val="none"/>
                <w:lang w:eastAsia="zh-CN"/>
              </w:rPr>
            </w:r>
            <w:r/>
          </w:p>
        </w:tc>
        <w:tc>
          <w:tcPr>
            <w:tcW w:w="6960" w:type="dxa"/>
            <w:vAlign w:val="center"/>
            <w:textDirection w:val="lrTb"/>
            <w:noWrap/>
          </w:tcPr>
          <w:p>
            <w:pPr>
              <w:pStyle w:val="1015"/>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据《关于印发中小企业划型标准规定的通知》（工信部联企业〔2011〕300号）及《国家统计局关于印发〈统计上大中小微型企业划分办法（2017）〉的通知》（国统字〔2017〕213号）等文件规定，本项目所属行业为“其他未列明行业”。</w:t>
            </w:r>
            <w:r>
              <w:rPr>
                <w:rFonts w:hint="eastAsia" w:ascii="宋体" w:hAnsi="宋体"/>
                <w:color w:val="000000"/>
                <w:sz w:val="22"/>
                <w:szCs w:val="22"/>
                <w:highlight w:val="none"/>
                <w:lang w:eastAsia="zh-CN"/>
              </w:rPr>
            </w:r>
            <w:r/>
          </w:p>
        </w:tc>
      </w:tr>
    </w:tbl>
    <w:p>
      <w:pPr>
        <w:pStyle w:val="1015"/>
        <w:ind w:firstLine="480"/>
        <w:spacing w:line="360" w:lineRule="auto"/>
        <w:widowControl w:val="off"/>
        <w:rPr>
          <w:rFonts w:ascii="宋体" w:hAnsi="宋体" w:cs="宋体"/>
          <w:b/>
          <w:bCs/>
          <w:color w:val="000000"/>
          <w:sz w:val="22"/>
          <w:szCs w:val="22"/>
          <w:highlight w:val="none"/>
          <w:lang w:val="zh-TW" w:eastAsia="zh-TW"/>
        </w:rPr>
      </w:pPr>
      <w:r>
        <w:rPr>
          <w:color w:val="000000"/>
          <w:highlight w:val="none"/>
          <w:lang w:eastAsia="zh-CN"/>
        </w:rPr>
        <w:br w:type="page" w:clear="all"/>
      </w:r>
      <w:r>
        <w:rPr>
          <w:rFonts w:hint="eastAsia" w:ascii="宋体" w:hAnsi="宋体" w:cs="宋体"/>
          <w:b/>
          <w:bCs/>
          <w:color w:val="000000"/>
          <w:sz w:val="22"/>
          <w:szCs w:val="22"/>
          <w:highlight w:val="none"/>
          <w:lang w:val="zh-TW" w:eastAsia="zh-TW"/>
        </w:rPr>
        <w:t xml:space="preserve">一、总 则</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w:t>
      </w:r>
      <w:r>
        <w:rPr>
          <w:rFonts w:hint="eastAsia" w:ascii="宋体" w:hAnsi="宋体" w:cs="宋体"/>
          <w:b/>
          <w:bCs/>
          <w:color w:val="000000"/>
          <w:sz w:val="22"/>
          <w:szCs w:val="22"/>
          <w:highlight w:val="none"/>
        </w:rPr>
        <w:t xml:space="preserve">适用</w:t>
      </w:r>
      <w:r>
        <w:rPr>
          <w:rFonts w:hint="eastAsia" w:ascii="宋体" w:hAnsi="宋体" w:cs="宋体"/>
          <w:b/>
          <w:bCs/>
          <w:color w:val="000000"/>
          <w:sz w:val="22"/>
          <w:szCs w:val="22"/>
          <w:highlight w:val="none"/>
          <w:lang w:val="zh-TW" w:eastAsia="zh-TW"/>
        </w:rPr>
        <w:t xml:space="preserve">法律</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 </w:t>
      </w:r>
      <w:r>
        <w:rPr>
          <w:rFonts w:hint="eastAsia" w:ascii="宋体" w:hAnsi="宋体" w:cs="宋体"/>
          <w:color w:val="000000"/>
          <w:sz w:val="22"/>
          <w:szCs w:val="22"/>
          <w:highlight w:val="none"/>
        </w:rPr>
        <w:t xml:space="preserve">适用</w:t>
      </w:r>
      <w:r>
        <w:rPr>
          <w:rFonts w:hint="eastAsia" w:ascii="宋体" w:hAnsi="宋体" w:cs="宋体"/>
          <w:color w:val="000000"/>
          <w:sz w:val="22"/>
          <w:szCs w:val="22"/>
          <w:highlight w:val="none"/>
          <w:lang w:val="zh-TW" w:eastAsia="zh-TW"/>
        </w:rPr>
        <w:t xml:space="preserve">执行《中华人民共和国政府采购法》、《政府采购货物和服务招标投标管理办法》等有关法律、规章和规定等。</w:t>
      </w:r>
      <w:r>
        <w:rPr>
          <w:rFonts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lang w:val="zh-TW"/>
        </w:rPr>
        <w:t xml:space="preserve">投标人</w:t>
      </w:r>
      <w:r>
        <w:rPr>
          <w:rFonts w:hint="eastAsia" w:ascii="宋体" w:hAnsi="宋体" w:cs="宋体"/>
          <w:b/>
          <w:bCs/>
          <w:color w:val="000000"/>
          <w:sz w:val="22"/>
          <w:szCs w:val="22"/>
          <w:highlight w:val="none"/>
          <w:lang w:val="zh-TW" w:eastAsia="zh-TW"/>
        </w:rPr>
        <w:t xml:space="preserve">定义</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2.1“招标人”是指依法进行政府采购的国家机关、事业单位、团体组织。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”是指参加投标竞争，并符合招标文件规定资格条件的法人、其他组织或者自然人。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2.3“招标代理机构”是指集中采购机构和集中采购机构以外的</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，集中采购机构以外的招标代理机构，是从事招标代理业务的社会中介机构。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2.4“货物和服务”指本采购文件中所述产品及相关服务。</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2.5“用户或使用单位”是指使用货物，接受服务的单位。</w:t>
      </w:r>
      <w:r>
        <w:rPr>
          <w:rFonts w:hint="eastAsia" w:ascii="宋体" w:hAnsi="宋体" w:cs="宋体"/>
          <w:color w:val="000000"/>
          <w:sz w:val="22"/>
          <w:szCs w:val="22"/>
          <w:highlight w:val="none"/>
          <w:lang w:val="zh-TW" w:eastAsia="zh-TW"/>
        </w:rPr>
      </w:r>
      <w:r/>
    </w:p>
    <w:p>
      <w:pPr>
        <w:pStyle w:val="1028"/>
        <w:numPr>
          <w:ilvl w:val="0"/>
          <w:numId w:val="3"/>
        </w:numPr>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政策功能</w:t>
      </w:r>
      <w:r>
        <w:rPr>
          <w:rFonts w:hint="eastAsia" w:ascii="宋体" w:hAnsi="宋体" w:cs="宋体"/>
          <w:b/>
          <w:bCs/>
          <w:color w:val="000000"/>
          <w:sz w:val="22"/>
          <w:szCs w:val="22"/>
          <w:highlight w:val="none"/>
          <w:lang w:val="zh-TW" w:eastAsia="zh-TW"/>
        </w:rPr>
      </w:r>
      <w:r/>
    </w:p>
    <w:p>
      <w:pPr>
        <w:pStyle w:val="1015"/>
        <w:ind w:firstLine="442"/>
        <w:spacing w:line="360" w:lineRule="auto"/>
        <w:widowControl w:val="off"/>
        <w:rPr>
          <w:rFonts w:hint="eastAsia" w:ascii="宋体" w:hAnsi="宋体" w:cs="宋体"/>
          <w:b/>
          <w:color w:val="000000"/>
          <w:sz w:val="22"/>
          <w:szCs w:val="22"/>
          <w:highlight w:val="none"/>
          <w:lang w:val="zh-CN" w:eastAsia="zh-CN"/>
        </w:rPr>
        <w:outlineLvl w:val="0"/>
      </w:pPr>
      <w:r/>
      <w:bookmarkStart w:id="32" w:name="_Toc665"/>
      <w:r>
        <w:rPr>
          <w:rFonts w:hint="eastAsia" w:ascii="宋体" w:hAnsi="宋体" w:cs="宋体"/>
          <w:b/>
          <w:color w:val="000000"/>
          <w:sz w:val="22"/>
          <w:szCs w:val="22"/>
          <w:highlight w:val="none"/>
          <w:lang w:eastAsia="zh-CN"/>
        </w:rPr>
        <w:t xml:space="preserve">4</w:t>
      </w:r>
      <w:r>
        <w:rPr>
          <w:rFonts w:hint="eastAsia" w:ascii="宋体" w:hAnsi="宋体" w:cs="宋体"/>
          <w:b/>
          <w:color w:val="000000"/>
          <w:sz w:val="22"/>
          <w:szCs w:val="22"/>
          <w:highlight w:val="none"/>
          <w:lang w:val="zh-CN" w:eastAsia="zh-CN"/>
        </w:rPr>
        <w:t xml:space="preserve">.1 中小企业、监狱企业、残疾人福利性单位相关政策</w:t>
      </w:r>
      <w:bookmarkEnd w:id="32"/>
      <w:r>
        <w:rPr>
          <w:rFonts w:hint="eastAsia" w:ascii="宋体" w:hAnsi="宋体" w:cs="宋体"/>
          <w:b/>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3" w:name="_Toc870"/>
      <w:r>
        <w:rPr>
          <w:rFonts w:hint="eastAsia" w:ascii="宋体" w:hAnsi="宋体" w:cs="宋体"/>
          <w:color w:val="000000"/>
          <w:sz w:val="22"/>
          <w:szCs w:val="22"/>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bookmarkEnd w:id="33"/>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4" w:name="_Toc14371"/>
      <w:r>
        <w:rPr>
          <w:rFonts w:hint="eastAsia" w:ascii="宋体" w:hAnsi="宋体" w:cs="宋体"/>
          <w:color w:val="000000"/>
          <w:sz w:val="22"/>
          <w:szCs w:val="22"/>
          <w:highlight w:val="none"/>
          <w:lang w:eastAsia="zh-CN"/>
        </w:rPr>
        <w:t xml:space="preserve">（2）对于专门面向中小企业或小型、微型企业的项目，只面向中小企业或小型、微型企业采购。对于非专门面向中小企业的项目，对符合规定的小微企业报价给予</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eastAsia="zh-CN"/>
        </w:rPr>
        <w:t xml:space="preserve">%的扣除，用扣除后的价格参加评标。</w:t>
      </w:r>
      <w:bookmarkEnd w:id="34"/>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b/>
          <w:bCs/>
          <w:color w:val="000000"/>
          <w:sz w:val="22"/>
          <w:szCs w:val="22"/>
          <w:highlight w:val="none"/>
          <w:lang w:eastAsia="zh-CN"/>
        </w:rPr>
        <w:outlineLvl w:val="0"/>
      </w:pPr>
      <w:r/>
      <w:bookmarkStart w:id="35" w:name="_Toc19244"/>
      <w:r>
        <w:rPr>
          <w:rFonts w:hint="eastAsia" w:ascii="宋体" w:hAnsi="宋体" w:cs="宋体"/>
          <w:color w:val="000000"/>
          <w:sz w:val="22"/>
          <w:szCs w:val="22"/>
          <w:highlight w:val="none"/>
          <w:lang w:eastAsia="zh-CN"/>
        </w:rPr>
        <w:t xml:space="preserve">（3）对于接受投标人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%的价格扣除。联合体各方均为小型、微型企业的，联合体视同为小型、微型企业给予</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eastAsia="zh-CN"/>
        </w:rPr>
        <w:t xml:space="preserve">%价格扣除。组成联合体的大中型企业和其他自然人、法人或者其他组织，与小型、微型企业之间不得存在投资关系。</w:t>
      </w:r>
      <w:bookmarkEnd w:id="35"/>
      <w:r>
        <w:rPr>
          <w:rFonts w:hint="eastAsia" w:ascii="宋体" w:hAnsi="宋体" w:cs="宋体"/>
          <w:b/>
          <w:bCs/>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6" w:name="_Toc14918"/>
      <w:r>
        <w:rPr>
          <w:rFonts w:hint="eastAsia" w:ascii="宋体" w:hAnsi="宋体" w:cs="宋体"/>
          <w:color w:val="000000"/>
          <w:sz w:val="22"/>
          <w:szCs w:val="22"/>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bookmarkEnd w:id="36"/>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7" w:name="_Toc136"/>
      <w:r>
        <w:rPr>
          <w:rFonts w:hint="eastAsia" w:ascii="宋体" w:hAnsi="宋体" w:cs="宋体"/>
          <w:color w:val="000000"/>
          <w:sz w:val="22"/>
          <w:szCs w:val="22"/>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bookmarkEnd w:id="37"/>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8" w:name="_Toc3714"/>
      <w:r>
        <w:rPr>
          <w:rFonts w:hint="eastAsia" w:ascii="宋体" w:hAnsi="宋体" w:cs="宋体"/>
          <w:color w:val="000000"/>
          <w:sz w:val="22"/>
          <w:szCs w:val="22"/>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bookmarkEnd w:id="38"/>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bookmarkStart w:id="39" w:name="_Toc12293"/>
      <w:r>
        <w:rPr>
          <w:rFonts w:hint="eastAsia" w:ascii="宋体" w:hAnsi="宋体" w:cs="宋体"/>
          <w:color w:val="000000"/>
          <w:sz w:val="22"/>
          <w:szCs w:val="22"/>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bookmarkEnd w:id="39"/>
      <w:r>
        <w:rPr>
          <w:rFonts w:hint="eastAsia" w:ascii="宋体" w:hAnsi="宋体" w:cs="宋体"/>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4.2 节能产品、环境标志产品政策</w:t>
      </w:r>
      <w:r>
        <w:rPr>
          <w:rFonts w:hint="eastAsia" w:ascii="宋体" w:hAnsi="宋体" w:cs="宋体"/>
          <w:b/>
          <w:bCs/>
          <w:color w:val="000000"/>
          <w:sz w:val="22"/>
          <w:szCs w:val="22"/>
          <w:highlight w:val="none"/>
          <w:lang w:val="zh-TW"/>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（1）政府采购节能产品、环境标志产品实施品目清单管理。</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（2）拟采购产品属于节能产品、环境标志产品品目清单规定必须强制采购的，实行强制采购。</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（3）拟采购产品属于节能产品、环境标志产品品目清单规定优先采购的，在性能、技术、服务等指标同等条件下，实行优先采购，优先采购的成交标准详见本招标文件第三章。</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（4）参加政府采购活动的节能产品、环境标志产品投标人应当提供国家确定的认证机构出具的、处于有效期之内的节能产品、环境标志产品认证证书。</w:t>
      </w:r>
      <w:r>
        <w:rPr>
          <w:rFonts w:hint="eastAsia" w:ascii="宋体" w:hAnsi="宋体" w:cs="宋体"/>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4.3 进口产品政策（本项目不适用）</w:t>
      </w:r>
      <w:r>
        <w:rPr>
          <w:rFonts w:hint="eastAsia" w:ascii="宋体" w:hAnsi="宋体" w:cs="宋体"/>
          <w:b/>
          <w:bCs/>
          <w:color w:val="000000"/>
          <w:sz w:val="22"/>
          <w:szCs w:val="22"/>
          <w:highlight w:val="none"/>
          <w:lang w:val="zh-TW"/>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（2）允许进口产品参加的，满足需求的国内产品可以参加。</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（3）允许进口产品参加的，优先采购向我国企业转让技术、与我国企业签订消化吸收再创新方案的投标人的进口产品。</w:t>
      </w:r>
      <w:r>
        <w:rPr>
          <w:rFonts w:hint="eastAsia" w:ascii="宋体" w:hAnsi="宋体" w:cs="宋体"/>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5、招标文件的约束力</w:t>
      </w:r>
      <w:r>
        <w:rPr>
          <w:rFonts w:hint="eastAsia" w:ascii="宋体" w:hAnsi="宋体" w:cs="宋体"/>
          <w:b/>
          <w:bCs/>
          <w:color w:val="000000"/>
          <w:sz w:val="22"/>
          <w:szCs w:val="22"/>
          <w:highlight w:val="none"/>
          <w:lang w:val="zh-TW"/>
        </w:rPr>
      </w:r>
      <w:r/>
    </w:p>
    <w:p>
      <w:pPr>
        <w:pStyle w:val="1015"/>
        <w:ind w:firstLine="480"/>
        <w:spacing w:line="400" w:lineRule="exact"/>
        <w:rPr>
          <w:rFonts w:hint="eastAsia" w:ascii="宋体" w:hAnsi="宋体"/>
          <w:color w:val="000000"/>
          <w:sz w:val="22"/>
          <w:szCs w:val="22"/>
          <w:highlight w:val="none"/>
          <w:lang w:eastAsia="zh-CN"/>
        </w:rPr>
      </w:pPr>
      <w:r>
        <w:rPr>
          <w:rFonts w:hint="eastAsia" w:ascii="宋体" w:hAnsi="宋体"/>
          <w:bCs/>
          <w:color w:val="000000"/>
          <w:sz w:val="22"/>
          <w:szCs w:val="22"/>
          <w:highlight w:val="none"/>
          <w:lang w:eastAsia="zh-CN"/>
        </w:rPr>
        <w:t xml:space="preserve">5.1</w:t>
      </w:r>
      <w:r>
        <w:rPr>
          <w:rFonts w:hint="eastAsia" w:ascii="宋体" w:hAnsi="宋体"/>
          <w:color w:val="000000"/>
          <w:sz w:val="22"/>
          <w:szCs w:val="22"/>
          <w:highlight w:val="none"/>
          <w:lang w:eastAsia="zh-CN"/>
        </w:rPr>
        <w:t xml:space="preserve"> 投标人一旦参加本项目采购活动，即被认为接受了本招标文件的规定和约束。</w:t>
      </w:r>
      <w:r>
        <w:rPr>
          <w:rFonts w:hint="eastAsia" w:ascii="宋体" w:hAnsi="宋体"/>
          <w:color w:val="000000"/>
          <w:sz w:val="22"/>
          <w:szCs w:val="22"/>
          <w:highlight w:val="none"/>
          <w:lang w:eastAsia="zh-CN"/>
        </w:rPr>
      </w:r>
      <w:r/>
    </w:p>
    <w:p>
      <w:pPr>
        <w:pStyle w:val="1128"/>
        <w:rPr>
          <w:rFonts w:hint="eastAsia"/>
          <w:color w:val="000000"/>
          <w:sz w:val="22"/>
          <w:szCs w:val="22"/>
          <w:highlight w:val="none"/>
          <w:lang w:val="zh-TW" w:eastAsia="zh-TW"/>
        </w:rPr>
      </w:pPr>
      <w:r>
        <w:rPr>
          <w:rFonts w:hint="eastAsia"/>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二、招标文件构成</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6</w:t>
      </w:r>
      <w:r>
        <w:rPr>
          <w:rFonts w:hint="eastAsia" w:ascii="宋体" w:hAnsi="宋体" w:cs="宋体"/>
          <w:b/>
          <w:bCs/>
          <w:color w:val="000000"/>
          <w:sz w:val="22"/>
          <w:szCs w:val="22"/>
          <w:highlight w:val="none"/>
          <w:lang w:val="zh-TW" w:eastAsia="zh-TW"/>
        </w:rPr>
        <w:t xml:space="preserve">、招标文件组成</w:t>
      </w:r>
      <w:r>
        <w:rPr>
          <w:rFonts w:ascii="宋体" w:hAnsi="宋体" w:cs="宋体"/>
          <w:b/>
          <w:bCs/>
          <w:color w:val="000000"/>
          <w:sz w:val="22"/>
          <w:szCs w:val="22"/>
          <w:highlight w:val="none"/>
          <w:lang w:val="zh-TW" w:eastAsia="zh-TW"/>
        </w:rPr>
      </w:r>
      <w:r/>
    </w:p>
    <w:p>
      <w:pPr>
        <w:pStyle w:val="1057"/>
        <w:ind w:firstLine="440"/>
        <w:spacing w:line="360" w:lineRule="auto"/>
        <w:tabs>
          <w:tab w:val="left" w:pos="993" w:leader="none"/>
          <w:tab w:val="left"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6.1</w:t>
      </w:r>
      <w:r>
        <w:rPr>
          <w:color w:val="000000"/>
          <w:sz w:val="22"/>
          <w:szCs w:val="22"/>
          <w:highlight w:val="none"/>
          <w:lang w:eastAsia="zh-CN"/>
        </w:rPr>
        <w:t xml:space="preserve">招标文件包括以下主要内容：</w:t>
      </w:r>
      <w:r>
        <w:rPr>
          <w:rFonts w:hint="eastAsia"/>
          <w:color w:val="000000"/>
          <w:sz w:val="22"/>
          <w:szCs w:val="22"/>
          <w:highlight w:val="none"/>
          <w:lang w:eastAsia="zh-CN"/>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招标公告；</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投标人须知；</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评标标准；</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采购需求；</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合同主要条款及格式；</w:t>
      </w:r>
      <w:r>
        <w:rPr>
          <w:rFonts w:hint="eastAsia"/>
          <w:color w:val="000000"/>
          <w:sz w:val="22"/>
          <w:szCs w:val="22"/>
          <w:highlight w:val="none"/>
        </w:rPr>
      </w:r>
      <w:r/>
    </w:p>
    <w:p>
      <w:pPr>
        <w:pStyle w:val="1057"/>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投标文件格式及附件。</w:t>
      </w:r>
      <w:r>
        <w:rPr>
          <w:rFonts w:hint="eastAsia"/>
          <w:color w:val="000000"/>
          <w:sz w:val="22"/>
          <w:szCs w:val="22"/>
          <w:highlight w:val="none"/>
        </w:rPr>
      </w:r>
      <w:r/>
    </w:p>
    <w:p>
      <w:pPr>
        <w:pStyle w:val="1057"/>
        <w:ind w:firstLine="440"/>
        <w:spacing w:line="360" w:lineRule="auto"/>
        <w:tabs>
          <w:tab w:val="left" w:pos="993" w:leader="none"/>
          <w:tab w:val="left"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6.2</w:t>
      </w:r>
      <w:r>
        <w:rPr>
          <w:color w:val="000000"/>
          <w:sz w:val="22"/>
          <w:szCs w:val="22"/>
          <w:highlight w:val="none"/>
          <w:lang w:eastAsia="zh-CN"/>
        </w:rPr>
        <w:t xml:space="preserve">如标书制作工具中格式和内容与“江苏政府采购网”发布的招标文件不一致的，以上述网站发布的招标文件为准。</w:t>
      </w:r>
      <w:r>
        <w:rPr>
          <w:rFonts w:hint="eastAsia"/>
          <w:color w:val="000000"/>
          <w:sz w:val="22"/>
          <w:szCs w:val="22"/>
          <w:highlight w:val="none"/>
          <w:lang w:eastAsia="zh-CN"/>
        </w:rPr>
      </w:r>
      <w:r/>
    </w:p>
    <w:p>
      <w:pPr>
        <w:pStyle w:val="1057"/>
        <w:ind w:firstLine="200"/>
        <w:spacing w:line="360" w:lineRule="auto"/>
        <w:widowControl w:val="off"/>
        <w:tabs>
          <w:tab w:val="clear" w:pos="993" w:leader="none"/>
          <w:tab w:val="clear" w:pos="1134" w:leader="none"/>
        </w:tabs>
        <w:rPr>
          <w:rFonts w:hint="eastAsia"/>
          <w:color w:val="000000"/>
          <w:sz w:val="22"/>
          <w:szCs w:val="22"/>
          <w:highlight w:val="none"/>
          <w:lang w:eastAsia="zh-CN"/>
        </w:rPr>
      </w:pPr>
      <w:r>
        <w:rPr>
          <w:color w:val="000000"/>
          <w:sz w:val="22"/>
          <w:szCs w:val="22"/>
          <w:highlight w:val="none"/>
          <w:lang w:eastAsia="zh-CN"/>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color w:val="000000"/>
          <w:sz w:val="22"/>
          <w:szCs w:val="22"/>
          <w:highlight w:val="none"/>
          <w:lang w:eastAsia="zh-CN"/>
        </w:rPr>
      </w:r>
      <w:r/>
    </w:p>
    <w:p>
      <w:pPr>
        <w:pStyle w:val="1057"/>
        <w:ind w:firstLine="440"/>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6.3招标代理机构</w:t>
      </w:r>
      <w:r>
        <w:rPr>
          <w:color w:val="000000"/>
          <w:sz w:val="22"/>
          <w:szCs w:val="22"/>
          <w:highlight w:val="none"/>
          <w:lang w:eastAsia="zh-CN"/>
        </w:rPr>
        <w:t xml:space="preserve">如果要求投标人按照招标文件规定提交备选投标方案的，投标人可以提交备选方案；否则，备选方案将被拒绝。</w:t>
      </w:r>
      <w:r>
        <w:rPr>
          <w:rFonts w:hint="eastAsia"/>
          <w:color w:val="000000"/>
          <w:sz w:val="22"/>
          <w:szCs w:val="22"/>
          <w:highlight w:val="none"/>
          <w:lang w:eastAsia="zh-CN"/>
        </w:rPr>
      </w:r>
      <w:r/>
    </w:p>
    <w:p>
      <w:pPr>
        <w:pStyle w:val="1057"/>
        <w:ind w:firstLine="402"/>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6.4</w:t>
      </w:r>
      <w:r>
        <w:rPr>
          <w:color w:val="000000"/>
          <w:sz w:val="22"/>
          <w:szCs w:val="22"/>
          <w:highlight w:val="none"/>
          <w:lang w:eastAsia="zh-CN"/>
        </w:rPr>
        <w:t xml:space="preserve">招标文件中要求的产品品牌或型号，是</w:t>
      </w:r>
      <w:r>
        <w:rPr>
          <w:rFonts w:hint="eastAsia"/>
          <w:color w:val="000000"/>
          <w:sz w:val="22"/>
          <w:szCs w:val="22"/>
          <w:highlight w:val="none"/>
          <w:lang w:eastAsia="zh-CN"/>
        </w:rPr>
        <w:t xml:space="preserve">招标人</w:t>
      </w:r>
      <w:r>
        <w:rPr>
          <w:color w:val="000000"/>
          <w:sz w:val="22"/>
          <w:szCs w:val="22"/>
          <w:highlight w:val="none"/>
          <w:lang w:eastAsia="zh-CN"/>
        </w:rPr>
        <w:t xml:space="preserve">根据项目所要实现的功能推荐的品牌或型号，仅供投标人参考，并不是限制条件。</w:t>
      </w:r>
      <w:r>
        <w:rPr>
          <w:rFonts w:hint="eastAsia"/>
          <w:color w:val="000000"/>
          <w:sz w:val="22"/>
          <w:szCs w:val="22"/>
          <w:highlight w:val="none"/>
          <w:lang w:eastAsia="zh-CN"/>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三、投标文件的编制</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7、投标文件的语言、计量单位、货币和编制</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7.1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7.2 澄清或者修改的内容可能影响投标文件编制的，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应当在投标截止时间至少15日前，以书面形式通知所有获取招标文件的潜在投标人；不足15日的，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应当顺延提交投标文件的截止时间。</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8、投标文件的组成</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8.2 如标书制作工具中格式和内容与“江苏政府采购网”发布的招标文件不一致，以“江苏政府采购网”发布的招标文件为准。</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9、投标文件的商务部分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（1）★投标函（投标申请及声明）；</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（2）★法定代表人授权委托书及委托代理人的身份证明文件的原件扫描件；</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（3）★第一章投标邀请书中《中华人民共和国政府采购法》规定的资格条件证明文件；</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（4）★第一章投标邀请书中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根据</w:t>
      </w:r>
      <w:r>
        <w:rPr>
          <w:rFonts w:hint="eastAsia" w:ascii="宋体" w:hAnsi="宋体" w:cs="宋体"/>
          <w:color w:val="000000"/>
          <w:sz w:val="22"/>
          <w:szCs w:val="22"/>
          <w:highlight w:val="none"/>
          <w:lang w:val="zh-TW"/>
        </w:rPr>
        <w:t xml:space="preserve">招标项目</w:t>
      </w:r>
      <w:r>
        <w:rPr>
          <w:rFonts w:hint="eastAsia" w:ascii="宋体" w:hAnsi="宋体" w:cs="宋体"/>
          <w:color w:val="000000"/>
          <w:sz w:val="22"/>
          <w:szCs w:val="22"/>
          <w:highlight w:val="none"/>
          <w:lang w:val="zh-TW" w:eastAsia="zh-TW"/>
        </w:rPr>
        <w:t xml:space="preserve">的特殊要求规定的特定条件证明文件； </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（5）《开标一览表》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（6）《分项报价表》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（7）《商务条款偏离表》；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认为需要提供的其他资格证明文件和商务资料。</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10、投标文件的技术部分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技术部分是证明</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）《技术条款偏离表》；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）服务承诺；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认为需要提供的其他技术资料。</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11、投标文件的价格部分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11.1价格部分是对货物和服务价格构成的说明，招标文件如没有特别说明的话，对每一项货物和服务仅接受一个价格。</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11.3投标人的任何错漏、优惠、竞争性报价不得作为减轻责任、减少货物和服务、增加收费、降低质量的理由。</w:t>
      </w:r>
      <w:r>
        <w:rPr>
          <w:rFonts w:ascii="宋体" w:hAnsi="宋体" w:cs="宋体"/>
          <w:color w:val="000000"/>
          <w:sz w:val="22"/>
          <w:szCs w:val="22"/>
          <w:highlight w:val="none"/>
          <w:lang w:val="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12、投标文件的其他部分</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12.1 其他部分由投标人根据编制投标文件需要提供的其他相关文件。</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13、投标保证金（</w:t>
      </w:r>
      <w:r>
        <w:rPr>
          <w:rFonts w:hint="eastAsia" w:ascii="宋体" w:hAnsi="宋体" w:cs="宋体"/>
          <w:b/>
          <w:bCs/>
          <w:color w:val="000000"/>
          <w:sz w:val="22"/>
          <w:szCs w:val="22"/>
          <w:highlight w:val="none"/>
        </w:rPr>
        <w:t xml:space="preserve">本项目不适用</w:t>
      </w:r>
      <w:r>
        <w:rPr>
          <w:rFonts w:hint="eastAsia" w:ascii="宋体" w:hAnsi="宋体" w:cs="宋体"/>
          <w:b/>
          <w:bCs/>
          <w:color w:val="000000"/>
          <w:sz w:val="22"/>
          <w:szCs w:val="22"/>
          <w:highlight w:val="none"/>
          <w:lang w:val="zh-TW" w:eastAsia="zh-TW"/>
        </w:rPr>
        <w:t xml:space="preserve">）</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13.1 投标人应按照投标邀请提交投标保证金，并作为其投标的一部分。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13.2 投标保证金应按照投标邀请规定的数额和办法缴纳。</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13.3 未中标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人的投标保证金，将在中标通知发出后五个工作日内无息退还。未中标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13.4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的投标保证金，将在采购合同签订后五个工作日内无息退还。</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13.5 下列任何情况发生时，投标保证金不予退还：</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（1）投标人在投标截止时间后至投标有效期期满前撤回其投标的；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（2）中标通知书发出后三十天内，中标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未与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签订合同的；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（3）提供虚假材料谋取中标的；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（4）经查实属于串通投标的等。</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14、投标有效期</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14.1 自开标之日起90天内投标有效。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15、投标文件签署</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15.1 </w:t>
      </w:r>
      <w:r>
        <w:rPr>
          <w:rFonts w:ascii="宋体" w:hAnsi="宋体" w:cs="宋体"/>
          <w:color w:val="000000"/>
          <w:sz w:val="22"/>
          <w:szCs w:val="22"/>
          <w:highlight w:val="none"/>
          <w:lang w:val="zh-TW" w:eastAsia="zh-TW"/>
        </w:rPr>
        <w:t xml:space="preserve">投标文件应按照招标文件要求加盖电子公章，否则视为无效投标</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16、投标费用</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16.1 投标人应承担所有与准备和参加投标有关的费用，无论采购结果如何，代理机构和</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在任何情况下均无义务和责任承担这些费用。</w:t>
      </w:r>
      <w:r>
        <w:rPr>
          <w:rFonts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16.2 本项目招标代理服务费由中标人在领取中标通知书前一次性向招标代理机构支付。招标代理服务费按《招标代理服务收费管理暂行办法》（国家发展计划委员会计价格[2002]1980号）代理服务招标收费标准的</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lang w:val="zh-TW" w:eastAsia="zh-TW"/>
        </w:rPr>
        <w:t xml:space="preserve">0%计取，计算基准值为中标价，不足</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lang w:val="en-US" w:eastAsia="zh-CN"/>
        </w:rPr>
        <w:t xml:space="preserve">000</w:t>
      </w:r>
      <w:r>
        <w:rPr>
          <w:rFonts w:hint="eastAsia" w:ascii="宋体" w:hAnsi="宋体" w:cs="宋体"/>
          <w:b/>
          <w:bCs/>
          <w:color w:val="000000"/>
          <w:sz w:val="22"/>
          <w:szCs w:val="22"/>
          <w:highlight w:val="none"/>
          <w:lang w:val="zh-TW" w:eastAsia="zh-TW"/>
        </w:rPr>
        <w:t xml:space="preserve">元按</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lang w:val="en-US" w:eastAsia="zh-CN"/>
        </w:rPr>
        <w:t xml:space="preserve">000</w:t>
      </w:r>
      <w:r>
        <w:rPr>
          <w:rFonts w:hint="eastAsia" w:ascii="宋体" w:hAnsi="宋体" w:cs="宋体"/>
          <w:b/>
          <w:bCs/>
          <w:color w:val="000000"/>
          <w:sz w:val="22"/>
          <w:szCs w:val="22"/>
          <w:highlight w:val="none"/>
          <w:lang w:val="zh-TW" w:eastAsia="zh-TW"/>
        </w:rPr>
        <w:t xml:space="preserve">元计取。此费用已含在投标报价中，结算时不予另计。本项费用已综合包含在投标人响应报价内，不单独列项、不另行结算。各投标人在编制报价文件时，须足额测算、统筹将该项代理费纳入成本综合考量，因未合理预估该项费用所产生的损失与风险，均由投标人自行承担。</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四、投标文件的递交</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17、电子投标文件的递交</w:t>
      </w:r>
      <w:r>
        <w:rPr>
          <w:rFonts w:ascii="宋体" w:hAnsi="宋体" w:cs="宋体"/>
          <w:b/>
          <w:bCs/>
          <w:color w:val="000000"/>
          <w:sz w:val="22"/>
          <w:szCs w:val="22"/>
          <w:highlight w:val="none"/>
          <w:lang w:val="zh-TW" w:eastAsia="zh-TW"/>
        </w:rPr>
      </w:r>
      <w:r/>
    </w:p>
    <w:p>
      <w:pPr>
        <w:pStyle w:val="1057"/>
        <w:ind w:firstLine="440"/>
        <w:spacing w:line="360" w:lineRule="auto"/>
        <w:tabs>
          <w:tab w:val="left" w:pos="993" w:leader="none"/>
          <w:tab w:val="left" w:pos="1134" w:leader="none"/>
        </w:tabs>
        <w:rPr>
          <w:rFonts w:hint="eastAsia"/>
          <w:b/>
          <w:color w:val="000000"/>
          <w:sz w:val="22"/>
          <w:szCs w:val="22"/>
          <w:highlight w:val="none"/>
          <w:lang w:eastAsia="zh-CN"/>
        </w:rPr>
      </w:pPr>
      <w:r>
        <w:rPr>
          <w:rFonts w:hint="eastAsia" w:ascii="宋体" w:hAnsi="宋体" w:cs="宋体"/>
          <w:color w:val="000000"/>
          <w:sz w:val="22"/>
          <w:szCs w:val="22"/>
          <w:highlight w:val="none"/>
          <w:lang w:val="zh-TW" w:eastAsia="zh-TW"/>
        </w:rPr>
        <w:t xml:space="preserve">17.1</w:t>
      </w:r>
      <w:r>
        <w:rPr>
          <w:b/>
          <w:color w:val="000000"/>
          <w:sz w:val="22"/>
          <w:szCs w:val="22"/>
          <w:highlight w:val="none"/>
          <w:lang w:eastAsia="zh-CN"/>
        </w:rPr>
        <w:t xml:space="preserve">投标人应当按照《操作手册》规定，在招标公告规定的投标截止时间前制作并上传电子投标文件。招标代理机构拒绝接收提交投标文件截止时间后上传的任何电子投标文件。</w:t>
      </w:r>
      <w:r>
        <w:rPr>
          <w:rFonts w:hint="eastAsia"/>
          <w:b/>
          <w:color w:val="000000"/>
          <w:sz w:val="22"/>
          <w:szCs w:val="22"/>
          <w:highlight w:val="none"/>
          <w:lang w:eastAsia="zh-CN"/>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rPr>
        <w:t xml:space="preserve">18、</w:t>
      </w:r>
      <w:r>
        <w:rPr>
          <w:rFonts w:ascii="宋体" w:hAnsi="宋体" w:cs="宋体"/>
          <w:b/>
          <w:bCs/>
          <w:color w:val="000000"/>
          <w:sz w:val="22"/>
          <w:szCs w:val="22"/>
          <w:highlight w:val="none"/>
          <w:lang w:val="zh-TW" w:eastAsia="zh-TW"/>
        </w:rPr>
        <w:t xml:space="preserve">投标文件的解密</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开标当天各供应商及时登录不见面开标大厅，投标文件递交截止时间后，招标人将在系统内公布供应商名单，然后通</w:t>
      </w:r>
      <w:r>
        <w:rPr>
          <w:rFonts w:hint="eastAsia" w:ascii="宋体" w:hAnsi="宋体" w:cs="宋体"/>
          <w:b/>
          <w:bCs/>
          <w:color w:val="000000"/>
          <w:sz w:val="22"/>
          <w:szCs w:val="22"/>
          <w:highlight w:val="none"/>
          <w:lang w:val="zh-TW" w:eastAsia="zh-TW"/>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招标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19、投标文件的修改和撤回</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19.1</w:t>
      </w:r>
      <w:r>
        <w:rPr>
          <w:rFonts w:hint="eastAsia"/>
          <w:color w:val="000000"/>
          <w:sz w:val="22"/>
          <w:szCs w:val="22"/>
          <w:highlight w:val="none"/>
        </w:rPr>
        <w:t xml:space="preserve"> </w:t>
      </w:r>
      <w:r>
        <w:rPr>
          <w:rFonts w:hint="eastAsia" w:ascii="宋体" w:hAnsi="宋体" w:cs="宋体"/>
          <w:color w:val="000000"/>
          <w:sz w:val="22"/>
          <w:szCs w:val="22"/>
          <w:highlight w:val="none"/>
          <w:lang w:val="zh-TW"/>
        </w:rPr>
        <w:t xml:space="preserve">投标文件的撤回</w:t>
      </w:r>
      <w:r>
        <w:rPr>
          <w:rFonts w:hint="eastAsia" w:ascii="宋体" w:hAnsi="宋体" w:cs="宋体"/>
          <w:color w:val="000000"/>
          <w:sz w:val="22"/>
          <w:szCs w:val="22"/>
          <w:highlight w:val="none"/>
          <w:lang w:val="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19.1</w:t>
      </w:r>
      <w:r>
        <w:rPr>
          <w:rFonts w:hint="eastAsia" w:ascii="宋体" w:hAnsi="宋体" w:cs="宋体"/>
          <w:color w:val="000000"/>
          <w:sz w:val="22"/>
          <w:szCs w:val="22"/>
          <w:highlight w:val="none"/>
          <w:lang w:val="zh-TW"/>
        </w:rPr>
        <w:t xml:space="preserve">.1</w:t>
      </w:r>
      <w:r>
        <w:rPr>
          <w:rFonts w:hint="eastAsia" w:ascii="宋体" w:hAnsi="宋体" w:cs="宋体"/>
          <w:color w:val="000000"/>
          <w:sz w:val="22"/>
          <w:szCs w:val="22"/>
          <w:highlight w:val="none"/>
          <w:lang w:val="zh-TW" w:eastAsia="zh-TW"/>
        </w:rPr>
        <w:t xml:space="preserve">投标人可在投标截止时间前撤回其电子投标文件，具体操作方法见《操作手册》。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19.1.2</w:t>
      </w:r>
      <w:r>
        <w:rPr>
          <w:rFonts w:hint="eastAsia" w:ascii="宋体" w:hAnsi="宋体" w:cs="宋体"/>
          <w:color w:val="000000"/>
          <w:sz w:val="22"/>
          <w:szCs w:val="22"/>
          <w:highlight w:val="none"/>
          <w:lang w:val="zh-TW" w:eastAsia="zh-TW"/>
        </w:rPr>
        <w:t xml:space="preserve">投标人撤回电子投标文件，则认为其不再参与本项目投标活动。</w:t>
      </w:r>
      <w:r>
        <w:rPr>
          <w:rFonts w:ascii="宋体" w:hAnsi="宋体" w:cs="宋体"/>
          <w:color w:val="000000"/>
          <w:sz w:val="22"/>
          <w:szCs w:val="22"/>
          <w:highlight w:val="none"/>
          <w:lang w:val="zh-TW"/>
        </w:rPr>
      </w:r>
      <w:r/>
    </w:p>
    <w:p>
      <w:pPr>
        <w:pStyle w:val="1019"/>
        <w:ind w:firstLine="440"/>
        <w:keepLines w:val="0"/>
        <w:keepNext w:val="0"/>
        <w:spacing w:before="0" w:after="0" w:line="360" w:lineRule="auto"/>
        <w:widowControl w:val="off"/>
        <w:rPr>
          <w:rFonts w:hint="eastAsia" w:ascii="宋体" w:hAnsi="宋体" w:cs="宋体"/>
          <w:b w:val="0"/>
          <w:bCs w:val="0"/>
          <w:color w:val="000000"/>
          <w:sz w:val="22"/>
          <w:szCs w:val="22"/>
          <w:highlight w:val="none"/>
          <w:lang w:val="zh-TW" w:eastAsia="zh-CN"/>
        </w:rPr>
      </w:pPr>
      <w:r>
        <w:rPr>
          <w:rFonts w:hint="eastAsia" w:ascii="宋体" w:hAnsi="宋体" w:cs="宋体"/>
          <w:b w:val="0"/>
          <w:bCs w:val="0"/>
          <w:color w:val="000000"/>
          <w:sz w:val="22"/>
          <w:szCs w:val="22"/>
          <w:highlight w:val="none"/>
          <w:lang w:val="zh-TW" w:eastAsia="zh-CN"/>
        </w:rPr>
        <w:t xml:space="preserve">19.2</w:t>
      </w:r>
      <w:r>
        <w:rPr>
          <w:rFonts w:ascii="宋体" w:hAnsi="宋体" w:cs="宋体"/>
          <w:b w:val="0"/>
          <w:bCs w:val="0"/>
          <w:color w:val="000000"/>
          <w:sz w:val="22"/>
          <w:szCs w:val="22"/>
          <w:highlight w:val="none"/>
          <w:lang w:val="zh-TW" w:eastAsia="zh-CN"/>
        </w:rPr>
        <w:t xml:space="preserve">投标文件的修改</w:t>
      </w:r>
      <w:r>
        <w:rPr>
          <w:rFonts w:hint="eastAsia" w:ascii="宋体" w:hAnsi="宋体" w:cs="宋体"/>
          <w:b w:val="0"/>
          <w:bCs w:val="0"/>
          <w:color w:val="000000"/>
          <w:sz w:val="22"/>
          <w:szCs w:val="22"/>
          <w:highlight w:val="none"/>
          <w:lang w:val="zh-TW" w:eastAsia="zh-CN"/>
        </w:rPr>
      </w:r>
      <w:r/>
    </w:p>
    <w:p>
      <w:pPr>
        <w:pStyle w:val="1057"/>
        <w:numPr>
          <w:ilvl w:val="0"/>
          <w:numId w:val="5"/>
        </w:numPr>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投标人可在投标截止时间前对其电子投标文件进行修改，具体操作方法见《操作手册》</w:t>
      </w:r>
      <w:r>
        <w:rPr>
          <w:color w:val="000000"/>
          <w:sz w:val="22"/>
          <w:szCs w:val="22"/>
          <w:highlight w:val="none"/>
          <w:lang w:eastAsia="zh-CN"/>
        </w:rPr>
        <w:t xml:space="preserve">。</w:t>
      </w:r>
      <w:r>
        <w:rPr>
          <w:rFonts w:hint="eastAsia"/>
          <w:color w:val="000000"/>
          <w:sz w:val="22"/>
          <w:szCs w:val="22"/>
          <w:highlight w:val="none"/>
          <w:lang w:eastAsia="zh-CN"/>
        </w:rPr>
      </w:r>
      <w:r/>
    </w:p>
    <w:p>
      <w:pPr>
        <w:pStyle w:val="1028"/>
        <w:ind w:firstLine="440"/>
        <w:spacing w:line="360" w:lineRule="auto"/>
        <w:widowControl w:val="off"/>
        <w:rPr>
          <w:rFonts w:ascii="宋体" w:hAnsi="宋体" w:cs="宋体"/>
          <w:color w:val="000000"/>
          <w:sz w:val="22"/>
          <w:szCs w:val="22"/>
          <w:highlight w:val="none"/>
        </w:rPr>
      </w:pPr>
      <w:r>
        <w:rPr>
          <w:rFonts w:hint="eastAsia" w:ascii="宋体" w:hAnsi="宋体" w:cs="宋体"/>
          <w:color w:val="000000"/>
          <w:sz w:val="22"/>
          <w:szCs w:val="22"/>
          <w:highlight w:val="none"/>
        </w:rPr>
        <w:t xml:space="preserve">19.2.2</w:t>
      </w:r>
      <w:r>
        <w:rPr>
          <w:rFonts w:hint="eastAsia"/>
          <w:color w:val="000000"/>
          <w:sz w:val="22"/>
          <w:szCs w:val="22"/>
          <w:highlight w:val="none"/>
        </w:rPr>
        <w:t xml:space="preserve"> </w:t>
      </w:r>
      <w:r>
        <w:rPr>
          <w:rFonts w:hint="eastAsia" w:ascii="宋体" w:hAnsi="宋体" w:cs="宋体"/>
          <w:color w:val="000000"/>
          <w:sz w:val="22"/>
          <w:szCs w:val="22"/>
          <w:highlight w:val="none"/>
        </w:rPr>
        <w:t xml:space="preserve">投标截止时间之后，投标人不得对其电子投标文件作任何修改。</w:t>
      </w:r>
      <w:r>
        <w:rPr>
          <w:rFonts w:ascii="宋体" w:hAnsi="宋体" w:cs="宋体"/>
          <w:color w:val="000000"/>
          <w:sz w:val="22"/>
          <w:szCs w:val="22"/>
          <w:highlight w:val="none"/>
        </w:rPr>
      </w:r>
      <w:r/>
    </w:p>
    <w:p>
      <w:pPr>
        <w:pStyle w:val="1028"/>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19.2.3</w:t>
      </w:r>
      <w:r>
        <w:rPr>
          <w:rFonts w:hint="eastAsia"/>
          <w:color w:val="000000"/>
          <w:sz w:val="22"/>
          <w:szCs w:val="22"/>
          <w:highlight w:val="none"/>
        </w:rPr>
        <w:t xml:space="preserve"> </w:t>
      </w:r>
      <w:r>
        <w:rPr>
          <w:rFonts w:hint="eastAsia" w:ascii="宋体" w:hAnsi="宋体" w:cs="宋体"/>
          <w:color w:val="000000"/>
          <w:sz w:val="22"/>
          <w:szCs w:val="22"/>
          <w:highlight w:val="none"/>
        </w:rPr>
        <w:t xml:space="preserve">在投标截止时间至招标文件中规定的投标有效期满之间的这段时间内，投标人不得撤回其投标。</w:t>
      </w:r>
      <w:r>
        <w:rPr>
          <w:rFonts w:hint="eastAsia" w:ascii="宋体" w:hAnsi="宋体" w:cs="宋体"/>
          <w:color w:val="000000"/>
          <w:sz w:val="22"/>
          <w:szCs w:val="22"/>
          <w:highlight w:val="none"/>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20、诚实信用</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20.1 投标人之间不得相互串通投标报价，不得妨碍其他投标人的公平竞争，不得损害</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和其他投标人的合法权益。</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20.2 投标人不得以向代理机构工作人员、评标委员会成员行贿或者采取其他不正当手段谋取中标。</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五、开标、评标与定标</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21、开标</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21.2 投标人在开标过程中涉及到的投标文件解密、开标结果确认等工作，应按照《操作手册》规定执行。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21.3 投标人不足3家的，不得开标。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22、评标</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22.1 评标委员会</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22.1 评标由组织评标委员会（以下简称“评委会”）进行。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22.2 评委会由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代表和有关技术、经济等方面的专家组成，且人员构成符合政府采购有关规定。</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22.3 评委会独立工作，负责</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所有投标文件并推荐中标候选人，或根据</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授权直接确定中标人。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.1评标委员会负责具体评标事务，并独立履行下列职责：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（一）审查、评价投标文件是否符合招标文件的商务、技术等实质性要求；</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（二）要求投标人对投标文件有关事项作出澄清或者说明；</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（三）对投标文件进行比较和评价；</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（四）确定中标候选人名单，以及根据</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委托直接确定中标人；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（五）向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或者有关部门报告评标中发现的违法行为。</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22.2 评标程序</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.1 资格审查：依据法律法规和招标文件的规定，由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对投标文件中的资格证明文件进行审查。资格审查的结论，</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以书面形式向</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进行反馈。</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接受联合体的项目，两个以上的自然人、法人或者其他组织组成一个联合体，以一个</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的身份共同参加政府采购活动的,联合体成员中任何一方存在不良信用记录的，视同联合体存在不良应用记录。</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.2 符合性审查：依据招标文件的规定，由</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000000"/>
          <w:sz w:val="22"/>
          <w:szCs w:val="22"/>
          <w:highlight w:val="none"/>
          <w:lang w:val="zh-TW" w:eastAsia="zh-TW"/>
        </w:rPr>
        <w:t xml:space="preserve">投标文件有下列情况之一的，在符合性检查时按照无效投标处理：</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（1）同一投标人提交两个（含两个）以上不同的投标报价的；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（2）投标文件未按照招标文件要求加盖电子公章的或者签字；</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（3）报价超过招标文件中规定的预算金额或者最高限价的；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（4）投标文件含有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不能接受的附加条件的；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（5）投标文件内容不全或不符合招标文件中规定的其他实质性要求的；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）投标文件载明的采购项目完成期限超过招标文件规定的期限；</w:t>
      </w:r>
      <w:r>
        <w:rPr>
          <w:rFonts w:hint="eastAsia" w:ascii="宋体" w:hAnsi="宋体" w:cs="宋体"/>
          <w:color w:val="000000"/>
          <w:sz w:val="22"/>
          <w:szCs w:val="22"/>
          <w:highlight w:val="none"/>
          <w:lang w:val="zh-CN"/>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TW" w:eastAsia="zh-TW"/>
        </w:rPr>
        <w:t xml:space="preserve">）现行法律、法规、规章和招标文件规定的其他无效情形。</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.3 未通过资格审查或符合性审查的投标人，</w:t>
      </w:r>
      <w:r>
        <w:rPr>
          <w:rFonts w:hint="eastAsia" w:ascii="宋体" w:hAnsi="宋体" w:cs="宋体"/>
          <w:color w:val="000000"/>
          <w:sz w:val="22"/>
          <w:szCs w:val="22"/>
          <w:highlight w:val="none"/>
        </w:rPr>
        <w:t xml:space="preserve">代理机构</w:t>
      </w:r>
      <w:r>
        <w:rPr>
          <w:rFonts w:hint="eastAsia" w:ascii="宋体" w:hAnsi="宋体" w:cs="宋体"/>
          <w:color w:val="000000"/>
          <w:sz w:val="22"/>
          <w:szCs w:val="22"/>
          <w:highlight w:val="none"/>
          <w:lang w:val="zh-TW" w:eastAsia="zh-TW"/>
        </w:rPr>
        <w:t xml:space="preserve">将在苏采云系统中告知未通过资格审查或符合性审查的原因，</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结束后，</w:t>
      </w:r>
      <w:r>
        <w:rPr>
          <w:rFonts w:hint="eastAsia" w:ascii="宋体" w:hAnsi="宋体" w:cs="宋体"/>
          <w:color w:val="000000"/>
          <w:sz w:val="22"/>
          <w:szCs w:val="22"/>
          <w:highlight w:val="none"/>
        </w:rPr>
        <w:t xml:space="preserve">招标代理</w:t>
      </w:r>
      <w:r>
        <w:rPr>
          <w:rFonts w:hint="eastAsia" w:ascii="宋体" w:hAnsi="宋体" w:cs="宋体"/>
          <w:color w:val="000000"/>
          <w:sz w:val="22"/>
          <w:szCs w:val="22"/>
          <w:highlight w:val="none"/>
          <w:lang w:val="zh-TW" w:eastAsia="zh-TW"/>
        </w:rPr>
        <w:t xml:space="preserve">将不再告知未通过资格审查或符合性审查的原因。</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val="zh-TW" w:eastAsia="zh-TW"/>
        </w:rPr>
        <w:t xml:space="preserve">在详细评标之前，</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以少数服从多数的原则作出结论。评委决定投标文件的响应性只根据投标文件本身的内容，而不寻求外部的证据。</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22.2.5</w:t>
      </w:r>
      <w:r>
        <w:rPr>
          <w:rFonts w:hint="eastAsia" w:ascii="宋体" w:hAnsi="宋体" w:cs="宋体"/>
          <w:color w:val="000000"/>
          <w:sz w:val="22"/>
          <w:szCs w:val="22"/>
          <w:highlight w:val="none"/>
          <w:lang w:val="zh-TW" w:eastAsia="zh-TW"/>
        </w:rPr>
        <w:t xml:space="preserve">如果投标文件实质上没有响应招标文件的要求，</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将予以拒绝，投标人不得通过修改或撤销不合要求的偏离或保留而使其投标成为实质性响应的投标。</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22.2.6</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将对确定为实质性响应的投标进行进一步审核，看其是否有计算上或累加上的算术错误，修正错误的原则如下：</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（1）投标文件中开标一览表内容与投标文件中相应内容不一致的，以开标一览表为准。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（2）大写金额和小写金额不一致的，以大写金额为准。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（3）单价金额小数点或者百分比有明显错位的，以开标一览表的总价为准，并修改单价。</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（4）总价金额与按单价汇总金额不一致的，以单价金额计算结果为准。</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同时出现两种以上错误的，按照前款规定的顺序修正。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22.2.7</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2.2.8</w:t>
      </w:r>
      <w:r>
        <w:rPr>
          <w:rFonts w:hint="eastAsia" w:ascii="宋体" w:hAnsi="宋体" w:cs="宋体"/>
          <w:b/>
          <w:bCs/>
          <w:color w:val="000000"/>
          <w:sz w:val="22"/>
          <w:szCs w:val="22"/>
          <w:highlight w:val="none"/>
          <w:lang w:val="zh-TW" w:eastAsia="zh-TW"/>
        </w:rPr>
        <w:t xml:space="preserve">澄清有关问题</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22.2.8.1</w:t>
      </w:r>
      <w:r>
        <w:rPr>
          <w:rFonts w:hint="eastAsia" w:ascii="宋体" w:hAnsi="宋体" w:cs="宋体"/>
          <w:color w:val="000000"/>
          <w:sz w:val="22"/>
          <w:szCs w:val="22"/>
          <w:highlight w:val="none"/>
          <w:lang w:val="zh-TW" w:eastAsia="zh-TW"/>
        </w:rPr>
        <w:t xml:space="preserve">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投标人的澄清、说明或者补正不得超出投标文件的范围或者改变投标文件的实质性内容。</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评委会并非对每个投标人都做澄清要求。</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22.2.8.2</w:t>
      </w:r>
      <w:r>
        <w:rPr>
          <w:rFonts w:hint="eastAsia" w:ascii="宋体" w:hAnsi="宋体" w:cs="宋体"/>
          <w:color w:val="000000"/>
          <w:sz w:val="22"/>
          <w:szCs w:val="22"/>
          <w:highlight w:val="none"/>
          <w:lang w:val="zh-TW" w:eastAsia="zh-TW"/>
        </w:rPr>
        <w:t xml:space="preserve"> 需要</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22.2.8.3</w:t>
      </w:r>
      <w:r>
        <w:rPr>
          <w:rFonts w:hint="eastAsia" w:ascii="宋体" w:hAnsi="宋体" w:cs="宋体"/>
          <w:color w:val="000000"/>
          <w:sz w:val="22"/>
          <w:szCs w:val="22"/>
          <w:highlight w:val="none"/>
          <w:lang w:val="zh-TW" w:eastAsia="zh-TW"/>
        </w:rPr>
        <w:t xml:space="preserve">接到评委会澄清、说明和补正要求的，投标人如未按规定作出澄清、说明和补正，其风险由投标人自行承担。</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2.2.9</w:t>
      </w:r>
      <w:r>
        <w:rPr>
          <w:rFonts w:hint="eastAsia" w:ascii="宋体" w:hAnsi="宋体" w:cs="宋体"/>
          <w:b/>
          <w:bCs/>
          <w:color w:val="000000"/>
          <w:sz w:val="22"/>
          <w:szCs w:val="22"/>
          <w:highlight w:val="none"/>
          <w:lang w:val="zh-TW" w:eastAsia="zh-TW"/>
        </w:rPr>
        <w:t xml:space="preserve">投标人在开、评标全过程中应保持通讯畅通，及时登录苏采云系统查阅、答复相关信息，并安排专人与</w:t>
      </w:r>
      <w:r>
        <w:rPr>
          <w:rFonts w:hint="eastAsia" w:ascii="宋体" w:hAnsi="宋体" w:cs="宋体"/>
          <w:b/>
          <w:bCs/>
          <w:color w:val="000000"/>
          <w:sz w:val="22"/>
          <w:szCs w:val="22"/>
          <w:highlight w:val="none"/>
        </w:rPr>
        <w:t xml:space="preserve">代理机构</w:t>
      </w:r>
      <w:r>
        <w:rPr>
          <w:rFonts w:hint="eastAsia" w:ascii="宋体" w:hAnsi="宋体" w:cs="宋体"/>
          <w:b/>
          <w:bCs/>
          <w:color w:val="000000"/>
          <w:sz w:val="22"/>
          <w:szCs w:val="22"/>
          <w:highlight w:val="none"/>
          <w:lang w:val="zh-TW" w:eastAsia="zh-TW"/>
        </w:rPr>
        <w:t xml:space="preserve">及评标委员会联系。</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2.2.10</w:t>
      </w:r>
      <w:r>
        <w:rPr>
          <w:rFonts w:hint="eastAsia" w:ascii="宋体" w:hAnsi="宋体" w:cs="宋体"/>
          <w:b/>
          <w:bCs/>
          <w:color w:val="000000"/>
          <w:sz w:val="22"/>
          <w:szCs w:val="22"/>
          <w:highlight w:val="none"/>
          <w:lang w:val="zh-TW" w:eastAsia="zh-TW"/>
        </w:rPr>
        <w:t xml:space="preserve"> 异常低价投标审查</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评标过程中出现下列情形之一的，评标委员会应当启动异常低价投标审查程序：</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（1）投标报价低于全部通过符合性审查</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%的，即投标报价&lt;全部通过符合性审查</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（2）投标报价低于通过符合性审查的次低报价</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%的，即投标报价&lt;通过符合性审查的次低报价</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rPr>
        <w:t xml:space="preserve">）投标报价低于采购项目最高限价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%的，即投标报价&lt;采购项目最高限价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委员会基于专业判断，认为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报价过低，有可能影响产品质量或者不能诚信履约的其他情形。</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s="宋体"/>
          <w:color w:val="000000"/>
          <w:sz w:val="22"/>
          <w:szCs w:val="22"/>
          <w:highlight w:val="none"/>
        </w:rPr>
      </w:r>
      <w:r/>
    </w:p>
    <w:p>
      <w:pPr>
        <w:pStyle w:val="1028"/>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rPr>
          <w:rFonts w:hint="eastAsia" w:ascii="宋体" w:hAnsi="宋体" w:cs="宋体"/>
          <w:color w:val="000000"/>
          <w:sz w:val="22"/>
          <w:szCs w:val="22"/>
          <w:highlight w:val="none"/>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异常低价响应审查的启动原因、审查意见和审查结果应当在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报告中记录，并随</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提供的相关书面说明及证明材料，以及评标委员会有关互联网浏览、查询历史一并归档。</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en-US" w:eastAsia="zh-CN"/>
        </w:rPr>
        <w:t xml:space="preserve">22.2.11</w:t>
      </w:r>
      <w:r>
        <w:rPr>
          <w:rFonts w:hint="eastAsia" w:ascii="宋体" w:hAnsi="宋体" w:cs="宋体"/>
          <w:color w:val="000000"/>
          <w:sz w:val="22"/>
          <w:szCs w:val="22"/>
          <w:highlight w:val="none"/>
          <w:lang w:val="zh-TW" w:eastAsia="zh-TW"/>
        </w:rPr>
        <w:t xml:space="preserve">比较与评价。评标委员会应当按照招标文件中规定的评标方法和标准，对符合性审查合格的投标文件进行商务和技术评估，综合比较与评价。</w:t>
      </w:r>
      <w:r>
        <w:rPr>
          <w:rFonts w:hint="eastAsia" w:ascii="宋体" w:hAnsi="宋体" w:cs="宋体"/>
          <w:color w:val="000000"/>
          <w:sz w:val="22"/>
          <w:szCs w:val="22"/>
          <w:highlight w:val="none"/>
          <w:lang w:val="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2.2.12 </w:t>
      </w:r>
      <w:r>
        <w:rPr>
          <w:rFonts w:hint="eastAsia" w:ascii="宋体" w:hAnsi="宋体" w:cs="宋体"/>
          <w:b/>
          <w:bCs/>
          <w:color w:val="000000"/>
          <w:sz w:val="22"/>
          <w:szCs w:val="22"/>
          <w:highlight w:val="none"/>
          <w:lang w:val="zh-TW" w:eastAsia="zh-TW"/>
        </w:rPr>
        <w:t xml:space="preserve">有下列情形之一的予以废标：</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（1）符合专业条件的投标人或者对招标文件作实质性响应的投标人不足三家的；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（2）出现影响采购公正的违法、违规行为的；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（3）投标人的报价均超过了采购预算，</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不能支付的；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（4）因苏采云系统故障造成开标不成功的；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（5）因重大变故，采购任务取消的。</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（6）投标人以明显低于其他通过符合性审查投标人的报价，有可能影响产品质量或者不能诚信履约的，且不能证明其报价合理性的。</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22.3 评标方法和标准</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.3 采用综合评分法的，评标结果按</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后最终得分由高到低进行排名，得分相同的，按投标报价由低到高顺序排列。得分且投标报价相同的，按技术部分方案优劣顺序排列。</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23、确定中标人</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23.1 </w:t>
      </w:r>
      <w:r>
        <w:rPr>
          <w:rFonts w:hint="eastAsia" w:ascii="宋体" w:hAnsi="宋体" w:cs="宋体"/>
          <w:color w:val="000000"/>
          <w:sz w:val="22"/>
          <w:szCs w:val="22"/>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23.2 按以下第（</w:t>
      </w:r>
      <w:r>
        <w:rPr>
          <w:rFonts w:hint="eastAsia" w:ascii="宋体" w:hAnsi="宋体" w:cs="宋体"/>
          <w:color w:val="000000"/>
          <w:sz w:val="22"/>
          <w:szCs w:val="22"/>
          <w:highlight w:val="none"/>
          <w:lang w:val="zh-TW"/>
        </w:rPr>
        <w:t xml:space="preserve">2</w:t>
      </w:r>
      <w:r>
        <w:rPr>
          <w:rFonts w:hint="eastAsia" w:ascii="宋体" w:hAnsi="宋体" w:cs="宋体"/>
          <w:color w:val="000000"/>
          <w:sz w:val="22"/>
          <w:szCs w:val="22"/>
          <w:highlight w:val="none"/>
          <w:lang w:val="zh-TW" w:eastAsia="zh-TW"/>
        </w:rPr>
        <w:t xml:space="preserve">）种方式确定中标人：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（1）评委会直接确定排名第一的中标候选人为中标人；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在评委会推荐的中标候选人中按顺序确定中标人。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按第二种方式确定中标人的，招标代理机构自</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结束之日起两个工作日内将</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报告送达</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自收到</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报告之日起五个工作日内，在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报告推荐的中标候选人中按顺序确定中标人。</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23.3 中标人确定后，将在“江苏政府采购网”发布中标公告，公告期限为1个工作日。</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24、中标通知书</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24.2 《中标通知书》是合同的一个组成部分，对</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和中标人均具有法律效力。《中标通知书》发出后，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改变中标结果或者中标人放弃中标项目的，应当依法承担法律责任。</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25、评标过程的保密性</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25.1 凡是与审查、澄清、评价和比较投标的有关资料以及投标建议等，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、评委、均不得向投标人或与评标无关的其他人员透露。</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25.2 投标人不得以任何方式影响评标，否则其投标文件将被作为无效投标文件。</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25.3 招标人和评委会不向未中标的投标人解释未中标原因，也不公布评标过程中的相关细节。</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25.4 采用综合评分法的项目，未中标的投标人可于中标结果公告期限届满之日起通过苏采云系统查看本单位的</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得分及排名情况。</w:t>
      </w:r>
      <w:r>
        <w:rPr>
          <w:rFonts w:hint="eastAsia" w:ascii="宋体" w:hAnsi="宋体" w:cs="宋体"/>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五、签订合同</w:t>
      </w:r>
      <w:r>
        <w:rPr>
          <w:rFonts w:hint="eastAsia" w:ascii="宋体" w:hAnsi="宋体" w:cs="宋体"/>
          <w:b/>
          <w:bCs/>
          <w:color w:val="000000"/>
          <w:sz w:val="22"/>
          <w:szCs w:val="22"/>
          <w:highlight w:val="none"/>
          <w:lang w:val="zh-TW" w:eastAsia="zh-TW"/>
        </w:rPr>
      </w:r>
      <w:r/>
    </w:p>
    <w:p>
      <w:pPr>
        <w:pStyle w:val="1028"/>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26、签订合同</w:t>
      </w:r>
      <w:r>
        <w:rPr>
          <w:rFonts w:hint="eastAsia"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26.1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应当自中标通知书发出之日起三十日内，按照招标文件和中标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投标文件的约定与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签订政府采购合同，所签订的合同不得对招标文件和中标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投标文件作实质性修改。</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26.2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不得向中标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提出任何不合理的要求作为签订合同的条件，不得与中标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私下订立背离合同实质性内容的协议。</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26.3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因不可抗力或者自身原因不能履行政府采购合同的，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可以视情与排位在中标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之后第一位的中标候选</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签订政府采购合同，以此类推。</w:t>
      </w:r>
      <w:r>
        <w:rPr>
          <w:rFonts w:hint="eastAsia"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26.4 政府采购合同履行中，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需追加与合同标的相同的货物的，在不改变合同其他条款的前提下，可以与</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协商签订补充合同，但所有补充合同的采购金额不得超过原合同采购金额的百分之十</w:t>
      </w:r>
      <w:r>
        <w:rPr>
          <w:rFonts w:ascii="宋体" w:hAnsi="宋体" w:cs="宋体"/>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七、质疑和投诉</w:t>
      </w:r>
      <w:r>
        <w:rPr>
          <w:rFonts w:ascii="宋体" w:hAnsi="宋体" w:cs="宋体"/>
          <w:b/>
          <w:bCs/>
          <w:color w:val="000000"/>
          <w:sz w:val="22"/>
          <w:szCs w:val="22"/>
          <w:highlight w:val="none"/>
          <w:lang w:val="zh-TW" w:eastAsia="zh-TW"/>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27、质疑</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27.1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对采购活动事项有疑问的，可以向代理机构提出询问，代理机构将依法作出答复，但答复的内容不涉及商业秘密。</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27.2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、采购过程和成交结果使自己的合法权益受到损害的，可以在知道或者应当知道其权益受到损害之日起七个工作日内，将质疑文件原件送达代理机构。</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27.3 质疑文件应包括以下主要内容，并按照“谁主张、谁举证”的原则，附上相关证明材料。否则，代理机构不予受理：</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（1）质疑项目名称、</w:t>
      </w:r>
      <w:r>
        <w:rPr>
          <w:rFonts w:hint="eastAsia" w:ascii="宋体" w:hAnsi="宋体" w:cs="宋体"/>
          <w:color w:val="000000"/>
          <w:sz w:val="22"/>
          <w:szCs w:val="22"/>
          <w:highlight w:val="none"/>
          <w:lang w:val="zh-TW"/>
        </w:rPr>
        <w:t xml:space="preserve">项目编号</w:t>
      </w:r>
      <w:r>
        <w:rPr>
          <w:rFonts w:hint="eastAsia" w:ascii="宋体" w:hAnsi="宋体" w:cs="宋体"/>
          <w:color w:val="000000"/>
          <w:sz w:val="22"/>
          <w:szCs w:val="22"/>
          <w:highlight w:val="none"/>
          <w:lang w:val="zh-TW" w:eastAsia="zh-TW"/>
        </w:rPr>
        <w:t xml:space="preserve">、招标公告发布时间、开标时间；</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（2）具体的质疑事项及法律依据（具体条款）；</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全部产品线中没有满足技术需求要求的产品才可以对采购产品提出质疑，并提出修改理由和修改建议）；</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名称、地址、联系方式（包括手机、传真号码）；</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（5）法定代表人签署本人姓名或印盖本人姓名章并加盖单位公章，或法定代表人授权委托代理人加盖单位公章，并由参加</w:t>
      </w:r>
      <w:r>
        <w:rPr>
          <w:rFonts w:hint="eastAsia" w:ascii="宋体" w:hAnsi="宋体" w:cs="宋体"/>
          <w:color w:val="000000"/>
          <w:sz w:val="22"/>
          <w:szCs w:val="22"/>
          <w:highlight w:val="none"/>
          <w:lang w:val="zh-TW"/>
        </w:rPr>
        <w:t xml:space="preserve">招标项目</w:t>
      </w:r>
      <w:r>
        <w:rPr>
          <w:rFonts w:hint="eastAsia" w:ascii="宋体" w:hAnsi="宋体" w:cs="宋体"/>
          <w:color w:val="000000"/>
          <w:sz w:val="22"/>
          <w:szCs w:val="22"/>
          <w:highlight w:val="none"/>
          <w:lang w:val="zh-TW" w:eastAsia="zh-TW"/>
        </w:rPr>
        <w:t xml:space="preserve">的授权委托代理人签署本人姓名或印盖本人姓名章等。</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27.4质疑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是指直接参加本项目采购活动的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提出质疑的，应自</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获得</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之日起计算，且应当在递交</w:t>
      </w:r>
      <w:r>
        <w:rPr>
          <w:rFonts w:hint="eastAsia" w:ascii="宋体" w:hAnsi="宋体" w:cs="宋体"/>
          <w:color w:val="000000"/>
          <w:sz w:val="22"/>
          <w:szCs w:val="22"/>
          <w:highlight w:val="none"/>
          <w:lang w:val="zh-TW"/>
        </w:rPr>
        <w:t xml:space="preserve">投标文件</w:t>
      </w:r>
      <w:r>
        <w:rPr>
          <w:rFonts w:hint="eastAsia" w:ascii="宋体" w:hAnsi="宋体" w:cs="宋体"/>
          <w:color w:val="000000"/>
          <w:sz w:val="22"/>
          <w:szCs w:val="22"/>
          <w:highlight w:val="none"/>
          <w:lang w:val="zh-TW" w:eastAsia="zh-TW"/>
        </w:rPr>
        <w:t xml:space="preserve">截止之日前提出；对采购过程提出质疑的，自采购程序环节结束之日起计算；对成交结果提出质疑的，自成交结果公告之日起计算。</w:t>
      </w:r>
      <w:r>
        <w:rPr>
          <w:rFonts w:ascii="宋体" w:hAnsi="宋体" w:cs="宋体"/>
          <w:color w:val="000000"/>
          <w:sz w:val="22"/>
          <w:szCs w:val="22"/>
          <w:highlight w:val="none"/>
          <w:lang w:val="zh-TW" w:eastAsia="zh-TW"/>
        </w:rPr>
      </w:r>
      <w:r/>
    </w:p>
    <w:p>
      <w:pPr>
        <w:pStyle w:val="1028"/>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27.5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不得虚假质疑和恶意质疑，并对质疑内容的真实性承担责任。</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27.6 代理机构在收到</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和其他有关</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，答复的内容不涉及商业秘密。遵循“谁过错谁负担”的原则，有过错的一方承担调查论证费用。</w:t>
      </w:r>
      <w:r>
        <w:rPr>
          <w:rFonts w:hint="eastAsia" w:ascii="宋体" w:hAnsi="宋体" w:cs="宋体"/>
          <w:color w:val="000000"/>
          <w:sz w:val="22"/>
          <w:szCs w:val="22"/>
          <w:highlight w:val="none"/>
          <w:lang w:val="zh-TW" w:eastAsia="zh-TW"/>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27.7 质疑文件接收信息：</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（1）接收单位：招标代理机构</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（2）联系人：高婷</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（3）联系电话：</w:t>
      </w:r>
      <w:r>
        <w:rPr>
          <w:rFonts w:ascii="宋体" w:hAnsi="宋体" w:cs="宋体"/>
          <w:color w:val="000000"/>
          <w:sz w:val="22"/>
          <w:szCs w:val="22"/>
          <w:highlight w:val="none"/>
          <w:lang w:eastAsia="zh-CN"/>
        </w:rPr>
        <w:t xml:space="preserve">025-58835827-</w:t>
      </w:r>
      <w:r>
        <w:rPr>
          <w:rFonts w:hint="eastAsia" w:ascii="宋体" w:hAnsi="宋体" w:cs="宋体"/>
          <w:color w:val="000000"/>
          <w:sz w:val="22"/>
          <w:szCs w:val="22"/>
          <w:highlight w:val="none"/>
          <w:lang w:eastAsia="zh-CN"/>
        </w:rPr>
        <w:t xml:space="preserve">8017</w:t>
      </w:r>
      <w:r>
        <w:rPr>
          <w:rFonts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（4）联系邮箱：</w:t>
      </w:r>
      <w:r>
        <w:rPr>
          <w:rFonts w:hint="eastAsia" w:ascii="宋体" w:hAnsi="宋体" w:cs="宋体"/>
          <w:color w:val="000000"/>
          <w:sz w:val="22"/>
          <w:szCs w:val="22"/>
          <w:highlight w:val="none"/>
          <w:lang w:eastAsia="zh-CN"/>
        </w:rPr>
        <w:t xml:space="preserve">669293283</w:t>
      </w:r>
      <w:r>
        <w:rPr>
          <w:rFonts w:hint="eastAsia" w:ascii="宋体" w:hAnsi="宋体" w:cs="宋体"/>
          <w:color w:val="000000"/>
          <w:sz w:val="22"/>
          <w:szCs w:val="22"/>
          <w:highlight w:val="none"/>
        </w:rPr>
        <w:t xml:space="preserve">@qq.com</w:t>
      </w:r>
      <w:r>
        <w:rPr>
          <w:rFonts w:hint="eastAsia" w:ascii="宋体" w:hAnsi="宋体" w:cs="宋体"/>
          <w:color w:val="000000"/>
          <w:sz w:val="22"/>
          <w:szCs w:val="22"/>
          <w:highlight w:val="none"/>
        </w:rPr>
      </w:r>
      <w:r/>
    </w:p>
    <w:p>
      <w:pPr>
        <w:pStyle w:val="1015"/>
        <w:ind w:firstLine="440"/>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（5）接收地址：南京市建邺区云龙山路89号龙湖时代上城写字楼1栋29楼（高区3号电梯厅进入）</w:t>
      </w:r>
      <w:r>
        <w:rPr>
          <w:rFonts w:ascii="宋体" w:hAnsi="宋体" w:cs="宋体"/>
          <w:color w:val="000000"/>
          <w:sz w:val="22"/>
          <w:szCs w:val="22"/>
          <w:highlight w:val="none"/>
          <w:lang w:eastAsia="zh-CN"/>
        </w:rPr>
      </w:r>
      <w:r/>
    </w:p>
    <w:p>
      <w:pPr>
        <w:pStyle w:val="1028"/>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28、投诉</w:t>
      </w:r>
      <w:r>
        <w:rPr>
          <w:rFonts w:ascii="宋体" w:hAnsi="宋体" w:cs="宋体"/>
          <w:b/>
          <w:bCs/>
          <w:color w:val="000000"/>
          <w:sz w:val="22"/>
          <w:szCs w:val="22"/>
          <w:highlight w:val="none"/>
          <w:lang w:val="zh-TW" w:eastAsia="zh-TW"/>
        </w:rPr>
      </w:r>
      <w:r/>
    </w:p>
    <w:p>
      <w:pPr>
        <w:pStyle w:val="1028"/>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28.1 质疑投标人对代理机构的答复不满意，或代理机构未在规定的时间内作出答复的，可以在答复期满后十五个工作日内向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同级财政部门投诉。</w:t>
      </w:r>
      <w:r>
        <w:rPr>
          <w:rFonts w:hint="eastAsia" w:ascii="宋体" w:hAnsi="宋体" w:cs="宋体"/>
          <w:color w:val="000000"/>
          <w:sz w:val="22"/>
          <w:szCs w:val="22"/>
          <w:highlight w:val="none"/>
          <w:lang w:val="zh-TW" w:eastAsia="zh-TW"/>
        </w:rPr>
      </w:r>
      <w:r/>
    </w:p>
    <w:p>
      <w:pPr>
        <w:pStyle w:val="1015"/>
        <w:ind w:firstLine="442"/>
        <w:spacing w:line="360" w:lineRule="auto"/>
        <w:widowControl w:val="off"/>
        <w:rPr>
          <w:rFonts w:hint="eastAsia" w:ascii="宋体" w:hAnsi="宋体" w:cs="宋体"/>
          <w:b/>
          <w:color w:val="000000"/>
          <w:sz w:val="22"/>
          <w:szCs w:val="22"/>
          <w:highlight w:val="none"/>
          <w:lang w:val="zh-CN" w:eastAsia="zh-CN"/>
        </w:rPr>
      </w:pPr>
      <w:r>
        <w:rPr>
          <w:rFonts w:hint="eastAsia" w:ascii="宋体" w:hAnsi="宋体" w:cs="宋体"/>
          <w:b/>
          <w:color w:val="000000"/>
          <w:sz w:val="22"/>
          <w:szCs w:val="22"/>
          <w:highlight w:val="none"/>
          <w:lang w:eastAsia="zh-CN"/>
        </w:rPr>
        <w:t xml:space="preserve">29</w:t>
      </w:r>
      <w:r>
        <w:rPr>
          <w:rFonts w:hint="eastAsia" w:ascii="宋体" w:hAnsi="宋体" w:cs="宋体"/>
          <w:b/>
          <w:color w:val="000000"/>
          <w:sz w:val="22"/>
          <w:szCs w:val="22"/>
          <w:highlight w:val="none"/>
          <w:lang w:val="zh-CN" w:eastAsia="zh-CN"/>
        </w:rPr>
        <w:t xml:space="preserve">、诚实信用</w:t>
      </w:r>
      <w:r>
        <w:rPr>
          <w:rFonts w:hint="eastAsia" w:ascii="宋体" w:hAnsi="宋体" w:cs="宋体"/>
          <w:b/>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.1 投标人之间不得相互串通投标报价，不得妨碍其他投标人的公平竞争，不得损害招标人和其他投标人的合法权益。</w:t>
      </w:r>
      <w:r>
        <w:rPr>
          <w:rFonts w:hint="eastAsia" w:ascii="宋体" w:hAnsi="宋体" w:cs="宋体"/>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.2 投标人不得以向代理机构工作人员、评标委员会成员行贿或者采取其他不正当手段谋取中标。经查实投标人有此行为的，</w:t>
      </w:r>
      <w:r>
        <w:rPr>
          <w:rFonts w:hint="eastAsia" w:ascii="宋体" w:hAnsi="宋体" w:cs="宋体"/>
          <w:color w:val="000000"/>
          <w:sz w:val="22"/>
          <w:szCs w:val="22"/>
          <w:highlight w:val="none"/>
          <w:lang w:eastAsia="zh-CN"/>
        </w:rPr>
        <w:t xml:space="preserve">政府采购管理部门将投标人列入不良行为记录名单，按照《政府采购法》有关规定处理。</w:t>
      </w:r>
      <w:r>
        <w:rPr>
          <w:rFonts w:hint="eastAsia" w:ascii="宋体" w:hAnsi="宋体" w:cs="宋体"/>
          <w:color w:val="000000"/>
          <w:sz w:val="22"/>
          <w:szCs w:val="22"/>
          <w:highlight w:val="none"/>
          <w:lang w:val="zh-CN" w:eastAsia="zh-CN"/>
        </w:rPr>
      </w:r>
      <w:r/>
    </w:p>
    <w:p>
      <w:pPr>
        <w:pStyle w:val="1015"/>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.3 投标人不得虚假质疑和恶意质疑，并对质疑内容的真实性承担责任。</w:t>
      </w:r>
      <w:r>
        <w:rPr>
          <w:rFonts w:hint="eastAsia" w:ascii="宋体" w:hAnsi="宋体" w:cs="宋体"/>
          <w:color w:val="000000"/>
          <w:sz w:val="22"/>
          <w:szCs w:val="22"/>
          <w:highlight w:val="none"/>
          <w:lang w:eastAsia="zh-CN"/>
        </w:rPr>
        <w:t xml:space="preserve">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2"/>
          <w:szCs w:val="22"/>
          <w:highlight w:val="none"/>
          <w:lang w:eastAsia="zh-CN"/>
        </w:rPr>
      </w:r>
      <w:r/>
    </w:p>
    <w:p>
      <w:pPr>
        <w:pStyle w:val="1015"/>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.4 投标人不得虚假承诺，否则，按照提供虚假材料谋取中标成交处理。</w:t>
      </w:r>
      <w:r>
        <w:rPr>
          <w:rFonts w:hint="eastAsia" w:ascii="宋体" w:hAnsi="宋体" w:cs="宋体"/>
          <w:color w:val="000000"/>
          <w:sz w:val="22"/>
          <w:szCs w:val="22"/>
          <w:highlight w:val="none"/>
          <w:lang w:val="zh-CN" w:eastAsia="zh-CN"/>
        </w:rPr>
      </w:r>
      <w:r/>
    </w:p>
    <w:p>
      <w:pPr>
        <w:pStyle w:val="1015"/>
        <w:ind w:firstLine="440"/>
        <w:spacing w:line="360" w:lineRule="auto"/>
        <w:widowControl w:val="off"/>
        <w:rPr>
          <w:rFonts w:hint="eastAsia" w:ascii="宋体" w:hAnsi="宋体" w:cs="宋体"/>
          <w:b/>
          <w:bCs/>
          <w:color w:val="000000"/>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.5 投标人应自觉遵守开标、评标纪律，扰乱开标评标现场秩序的，属于失信行为，根据《江苏省政府采购投标人监督管理暂行办法》，失信行为将被记入投标人诚信档案。</w:t>
      </w:r>
      <w:r>
        <w:rPr>
          <w:rFonts w:hint="eastAsia" w:ascii="宋体" w:hAnsi="宋体" w:cs="宋体"/>
          <w:b/>
          <w:bCs/>
          <w:color w:val="000000"/>
          <w:highlight w:val="none"/>
          <w:lang w:val="zh-CN" w:eastAsia="zh-CN"/>
        </w:rPr>
      </w:r>
      <w:r/>
    </w:p>
    <w:p>
      <w:pPr>
        <w:pStyle w:val="1028"/>
        <w:ind w:firstLine="480"/>
        <w:spacing w:line="360" w:lineRule="auto"/>
        <w:widowControl w:val="off"/>
        <w:rPr>
          <w:rFonts w:hint="eastAsia" w:ascii="宋体" w:hAnsi="宋体" w:cs="宋体"/>
          <w:color w:val="000000"/>
          <w:sz w:val="24"/>
          <w:szCs w:val="24"/>
          <w:highlight w:val="none"/>
          <w:lang w:val="zh-TW" w:eastAsia="zh-TW"/>
        </w:rPr>
        <w:sectPr>
          <w:headerReference w:type="default" r:id="rId9"/>
          <w:headerReference w:type="first" r:id="rId10"/>
          <w:footerReference w:type="default" r:id="rId12"/>
          <w:footnotePr/>
          <w:endnotePr/>
          <w:type w:val="nextPage"/>
          <w:pgSz w:w="11900" w:h="16840" w:orient="portrait"/>
          <w:pgMar w:top="1123" w:right="1179" w:bottom="1123" w:left="1179" w:header="794" w:footer="794" w:gutter="0"/>
          <w:pgNumType w:start="1"/>
          <w:cols w:num="1" w:sep="0" w:space="1701" w:equalWidth="1"/>
          <w:docGrid w:linePitch="360"/>
        </w:sectPr>
      </w:pPr>
      <w:r>
        <w:rPr>
          <w:rFonts w:hint="eastAsia" w:ascii="宋体" w:hAnsi="宋体" w:cs="宋体"/>
          <w:color w:val="000000"/>
          <w:sz w:val="24"/>
          <w:szCs w:val="24"/>
          <w:highlight w:val="none"/>
          <w:lang w:val="zh-TW" w:eastAsia="zh-TW"/>
        </w:rPr>
      </w:r>
      <w:r/>
    </w:p>
    <w:p>
      <w:pPr>
        <w:pStyle w:val="1015"/>
        <w:jc w:val="center"/>
        <w:spacing w:before="156" w:after="156" w:line="360" w:lineRule="auto"/>
        <w:widowControl w:val="off"/>
        <w:rPr>
          <w:rStyle w:val="1027"/>
          <w:rFonts w:hint="eastAsia"/>
          <w:color w:val="000000"/>
          <w:sz w:val="32"/>
          <w:szCs w:val="32"/>
          <w:highlight w:val="none"/>
          <w:lang w:val="zh-TW" w:eastAsia="zh-TW"/>
        </w:rPr>
      </w:pPr>
      <w:r/>
      <w:bookmarkStart w:id="40" w:name="_Toc24600"/>
      <w:r>
        <w:rPr>
          <w:rStyle w:val="1027"/>
          <w:rFonts w:hint="eastAsia"/>
          <w:color w:val="000000"/>
          <w:sz w:val="32"/>
          <w:szCs w:val="32"/>
          <w:highlight w:val="none"/>
          <w:lang w:val="zh-TW" w:eastAsia="zh-TW"/>
        </w:rPr>
        <w:t xml:space="preserve">第三章</w:t>
      </w:r>
      <w:r>
        <w:rPr>
          <w:rStyle w:val="1027"/>
          <w:rFonts w:hint="eastAsia"/>
          <w:color w:val="000000"/>
          <w:sz w:val="32"/>
          <w:szCs w:val="32"/>
          <w:highlight w:val="none"/>
          <w:lang w:val="zh-TW" w:eastAsia="zh-CN"/>
        </w:rPr>
        <w:t xml:space="preserve"> </w:t>
      </w:r>
      <w:r>
        <w:rPr>
          <w:rStyle w:val="1027"/>
          <w:rFonts w:hint="eastAsia"/>
          <w:color w:val="000000"/>
          <w:sz w:val="32"/>
          <w:szCs w:val="32"/>
          <w:highlight w:val="none"/>
          <w:lang w:val="zh-TW" w:eastAsia="zh-TW"/>
        </w:rPr>
        <w:t xml:space="preserve">评标标准</w:t>
      </w:r>
      <w:bookmarkEnd w:id="40"/>
      <w:r>
        <w:rPr>
          <w:rStyle w:val="1027"/>
          <w:rFonts w:hint="eastAsia"/>
          <w:color w:val="000000"/>
          <w:sz w:val="32"/>
          <w:szCs w:val="32"/>
          <w:highlight w:val="none"/>
          <w:lang w:val="zh-TW" w:eastAsia="zh-TW"/>
        </w:rPr>
      </w:r>
      <w:r/>
    </w:p>
    <w:p>
      <w:pPr>
        <w:pStyle w:val="1028"/>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评标委员会按照招标文件中规定的各项因素进行综合</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代表及评委各自独立打分，取评标委会所有成员打分的平均值；汇总上述分值后为每一家</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单位的最终得分。</w:t>
      </w:r>
      <w:r>
        <w:rPr>
          <w:rFonts w:hint="eastAsia" w:ascii="宋体" w:hAnsi="宋体" w:cs="宋体"/>
          <w:color w:val="000000"/>
          <w:sz w:val="22"/>
          <w:szCs w:val="22"/>
          <w:highlight w:val="none"/>
          <w:lang w:val="zh-TW" w:eastAsia="zh-TW"/>
        </w:rPr>
      </w:r>
      <w:r/>
    </w:p>
    <w:p>
      <w:pPr>
        <w:pStyle w:val="1028"/>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根据各投标人最终得分由高到低进行排名，得分相同的，按投标报价由低到高顺序排列。得分且投标报价相同的，按</w:t>
      </w:r>
      <w:r>
        <w:rPr>
          <w:rFonts w:hint="eastAsia" w:ascii="宋体" w:hAnsi="宋体" w:cs="宋体"/>
          <w:color w:val="000000"/>
          <w:sz w:val="22"/>
          <w:szCs w:val="22"/>
          <w:highlight w:val="none"/>
          <w:lang w:val="en-US" w:eastAsia="zh-CN"/>
        </w:rPr>
        <w:t xml:space="preserve">技术服务方案</w:t>
      </w:r>
      <w:r>
        <w:rPr>
          <w:rFonts w:hint="eastAsia" w:ascii="宋体" w:hAnsi="宋体" w:cs="宋体"/>
          <w:color w:val="000000"/>
          <w:sz w:val="22"/>
          <w:szCs w:val="22"/>
          <w:highlight w:val="none"/>
          <w:lang w:val="zh-TW" w:eastAsia="zh-TW"/>
        </w:rPr>
        <w:t xml:space="preserve">得分顺序</w:t>
      </w:r>
      <w:r>
        <w:rPr>
          <w:rFonts w:hint="eastAsia" w:ascii="宋体" w:hAnsi="宋体" w:cs="宋体"/>
          <w:color w:val="000000"/>
          <w:sz w:val="22"/>
          <w:szCs w:val="22"/>
          <w:highlight w:val="none"/>
        </w:rPr>
        <w:t xml:space="preserve">进行排名</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tbl>
      <w:tblPr>
        <w:tblW w:w="94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204"/>
        <w:gridCol w:w="850"/>
        <w:gridCol w:w="6675"/>
      </w:tblGrid>
      <w:tr>
        <w:trPr>
          <w:trHeight w:val="511"/>
          <w:tblHeader/>
        </w:trPr>
        <w:tc>
          <w:tcPr>
            <w:tcW w:w="749" w:type="dxa"/>
            <w:vAlign w:val="center"/>
            <w:textDirection w:val="lrTb"/>
            <w:noWrap w:val="false"/>
          </w:tcPr>
          <w:p>
            <w:pPr>
              <w:pStyle w:val="1015"/>
              <w:ind w:firstLine="96"/>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序号</w:t>
            </w:r>
            <w:r>
              <w:rPr>
                <w:rFonts w:ascii="宋体" w:hAnsi="宋体"/>
                <w:color w:val="000000"/>
                <w:sz w:val="22"/>
                <w:szCs w:val="22"/>
                <w:highlight w:val="none"/>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项目</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分值</w:t>
            </w:r>
            <w:r>
              <w:rPr>
                <w:rFonts w:ascii="宋体" w:hAnsi="宋体"/>
                <w:color w:val="000000"/>
                <w:sz w:val="22"/>
                <w:szCs w:val="22"/>
                <w:highlight w:val="none"/>
              </w:rPr>
            </w:r>
            <w:r/>
          </w:p>
        </w:tc>
        <w:tc>
          <w:tcPr>
            <w:tcW w:w="6675"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说明</w:t>
            </w:r>
            <w:r>
              <w:rPr>
                <w:rFonts w:ascii="宋体" w:hAnsi="宋体"/>
                <w:color w:val="000000"/>
                <w:sz w:val="22"/>
                <w:szCs w:val="22"/>
                <w:highlight w:val="none"/>
              </w:rPr>
            </w:r>
            <w:r/>
          </w:p>
        </w:tc>
      </w:tr>
      <w:tr>
        <w:trPr>
          <w:trHeight w:val="1270"/>
        </w:trPr>
        <w:tc>
          <w:tcPr>
            <w:tcW w:w="749"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1</w:t>
            </w:r>
            <w:r>
              <w:rPr>
                <w:rFonts w:ascii="宋体" w:hAnsi="宋体"/>
                <w:color w:val="000000"/>
                <w:sz w:val="22"/>
                <w:szCs w:val="22"/>
                <w:highlight w:val="none"/>
              </w:rPr>
            </w:r>
            <w:r/>
          </w:p>
        </w:tc>
        <w:tc>
          <w:tcPr>
            <w:tcW w:w="1204" w:type="dxa"/>
            <w:vAlign w:val="center"/>
            <w:textDirection w:val="lrTb"/>
            <w:noWrap w:val="false"/>
          </w:tcPr>
          <w:p>
            <w:pPr>
              <w:pStyle w:val="1015"/>
              <w:ind w:firstLine="220"/>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投标报价</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30</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采用低价优先法计算，即满足招标文件要求且投标报价最低的投标报价为评标基准价，其价格分为满分。其他供应商的价格分统一按照下列公式计算:投标报价得分=(评标基准价/投标报价)×30（小数点保留两位）</w:t>
            </w:r>
            <w:r>
              <w:rPr>
                <w:rFonts w:hint="eastAsia" w:ascii="宋体" w:hAnsi="宋体"/>
                <w:color w:val="000000"/>
                <w:sz w:val="22"/>
                <w:szCs w:val="22"/>
                <w:highlight w:val="none"/>
                <w:lang w:eastAsia="zh-CN"/>
              </w:rPr>
            </w:r>
            <w:r/>
          </w:p>
          <w:p>
            <w:pPr>
              <w:pStyle w:val="1015"/>
              <w:spacing w:line="360" w:lineRule="auto"/>
              <w:widowControl w:val="off"/>
              <w:rPr>
                <w:rFonts w:hint="eastAsia" w:ascii="宋体" w:hAnsi="宋体"/>
                <w:color w:val="000000"/>
                <w:sz w:val="22"/>
                <w:szCs w:val="22"/>
                <w:highlight w:val="none"/>
                <w:lang w:eastAsia="zh-CN"/>
              </w:rPr>
            </w:pPr>
            <w:r>
              <w:rPr>
                <w:rFonts w:hint="eastAsia" w:ascii="宋体" w:hAnsi="宋体" w:cs="宋体"/>
                <w:color w:val="000000"/>
                <w:sz w:val="22"/>
                <w:szCs w:val="22"/>
                <w:highlight w:val="none"/>
                <w:lang w:val="zh-TW" w:eastAsia="zh-CN"/>
              </w:rPr>
              <w:t xml:space="preserve">注：</w:t>
            </w:r>
            <w:r>
              <w:rPr>
                <w:rFonts w:hint="eastAsia" w:ascii="宋体" w:hAnsi="宋体" w:cs="宋体"/>
                <w:color w:val="000000"/>
                <w:sz w:val="22"/>
                <w:szCs w:val="22"/>
                <w:highlight w:val="none"/>
                <w:lang w:eastAsia="zh-CN"/>
              </w:rPr>
              <w:t xml:space="preserve">根据财库[2026]2号文《关于推动解决政府采购异常低价问题的通知规定》出现异常低价情形的（详见招标文件第二章第</w:t>
            </w:r>
            <w:r>
              <w:rPr>
                <w:rFonts w:hint="eastAsia" w:ascii="宋体" w:hAnsi="宋体" w:cs="宋体"/>
                <w:color w:val="000000"/>
                <w:sz w:val="22"/>
                <w:szCs w:val="22"/>
                <w:highlight w:val="none"/>
                <w:lang w:val="en-US" w:eastAsia="zh-CN"/>
              </w:rPr>
              <w:t xml:space="preserve">22.2.10</w:t>
            </w:r>
            <w:r>
              <w:rPr>
                <w:rFonts w:hint="eastAsia" w:ascii="宋体" w:hAnsi="宋体" w:cs="宋体"/>
                <w:color w:val="000000"/>
                <w:sz w:val="22"/>
                <w:szCs w:val="22"/>
                <w:highlight w:val="none"/>
                <w:lang w:eastAsia="zh-CN"/>
              </w:rPr>
              <w:t xml:space="preserve">条），评审委员会应当启动异常低价投标（响应）审查</w:t>
            </w:r>
            <w:r>
              <w:rPr>
                <w:rFonts w:hint="eastAsia" w:ascii="宋体" w:hAnsi="宋体" w:cs="宋体"/>
                <w:color w:val="000000"/>
                <w:sz w:val="22"/>
                <w:szCs w:val="22"/>
                <w:highlight w:val="none"/>
                <w:lang w:val="zh-TW" w:eastAsia="zh-CN"/>
              </w:rPr>
              <w:t xml:space="preserve">，要求相关供应商在评审现场</w:t>
            </w:r>
            <w:r>
              <w:rPr>
                <w:rFonts w:hint="eastAsia" w:ascii="宋体" w:hAnsi="宋体" w:cs="宋体"/>
                <w:color w:val="000000"/>
                <w:sz w:val="22"/>
                <w:szCs w:val="22"/>
                <w:highlight w:val="none"/>
                <w:lang w:eastAsia="zh-CN"/>
              </w:rPr>
              <w:t xml:space="preserve">30分钟</w:t>
            </w:r>
            <w:r>
              <w:rPr>
                <w:rFonts w:hint="eastAsia" w:ascii="宋体" w:hAnsi="宋体" w:cs="宋体"/>
                <w:color w:val="000000"/>
                <w:sz w:val="22"/>
                <w:szCs w:val="22"/>
                <w:highlight w:val="none"/>
                <w:lang w:val="zh-TW" w:eastAsia="zh-CN"/>
              </w:rPr>
              <w:t xml:space="preserve">内对投标（响应）价格作出解释，提供项目具体成本测算等与报价合理性相关的书面说明及必要的证明材料，包括但不限于原材料成本、人工成本、制造费用等。投标响应报价低于采购项目最高限价</w:t>
            </w:r>
            <w:r>
              <w:rPr>
                <w:rFonts w:hint="eastAsia" w:ascii="宋体" w:hAnsi="宋体" w:cs="宋体"/>
                <w:color w:val="000000"/>
                <w:sz w:val="22"/>
                <w:szCs w:val="22"/>
                <w:highlight w:val="none"/>
                <w:lang w:eastAsia="zh-CN"/>
              </w:rPr>
              <w:t xml:space="preserve">45%的供应商已随投标（响应）文件一并提交相关书面说明及必要的证明材料的，在评审现场可不重复提交。</w:t>
            </w:r>
            <w:r>
              <w:rPr>
                <w:rFonts w:hint="eastAsia" w:ascii="宋体" w:hAnsi="宋体" w:cs="宋体"/>
                <w:color w:val="000000"/>
                <w:sz w:val="22"/>
                <w:szCs w:val="22"/>
                <w:highlight w:val="none"/>
                <w:lang w:val="zh-TW" w:eastAsia="zh-CN"/>
              </w:rPr>
              <w:t xml:space="preserve">投标供应商不能提供书面说明、证明材料，或者提供的书面说明、证明材料不能证明其报价合理性的，评审委员会应当将其作为无效投标处理。</w:t>
            </w:r>
            <w:r>
              <w:rPr>
                <w:rFonts w:hint="eastAsia" w:ascii="宋体" w:hAnsi="宋体"/>
                <w:color w:val="000000"/>
                <w:sz w:val="22"/>
                <w:szCs w:val="22"/>
                <w:highlight w:val="none"/>
                <w:lang w:eastAsia="zh-CN"/>
              </w:rPr>
            </w:r>
            <w:r/>
          </w:p>
        </w:tc>
      </w:tr>
      <w:tr>
        <w:trPr>
          <w:trHeight w:val="90"/>
        </w:trPr>
        <w:tc>
          <w:tcPr>
            <w:tcW w:w="749"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体检医务人员的技术力量</w:t>
            </w:r>
            <w:r>
              <w:rPr>
                <w:rFonts w:ascii="宋体" w:hAnsi="宋体"/>
                <w:color w:val="000000"/>
                <w:sz w:val="22"/>
                <w:szCs w:val="22"/>
                <w:highlight w:val="none"/>
                <w:lang w:eastAsia="zh-CN"/>
              </w:rPr>
            </w:r>
            <w:r/>
          </w:p>
        </w:tc>
        <w:tc>
          <w:tcPr>
            <w:tcW w:w="850"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20</w:t>
            </w:r>
            <w:r>
              <w:rPr>
                <w:rFonts w:ascii="宋体" w:hAnsi="宋体"/>
                <w:color w:val="000000"/>
                <w:sz w:val="22"/>
                <w:szCs w:val="22"/>
                <w:highlight w:val="none"/>
              </w:rPr>
            </w:r>
            <w:r/>
          </w:p>
        </w:tc>
        <w:tc>
          <w:tcPr>
            <w:tcW w:w="6675" w:type="dxa"/>
            <w:vAlign w:val="center"/>
            <w:textDirection w:val="lrTb"/>
            <w:noWrap w:val="false"/>
          </w:tcPr>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提供本项目各科室拟派体检医生一览表：</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（1）B超医生：每提供一名高级及以上（</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（2）检验、病理医生：每提供一名高级及以上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（3）放射科医生：每提供一名高级及以上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（4）内科医生：每提供一名高级及以上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（5）外科医生：每提供一名高级及以上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职称得2分，满分2分；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（6）妇科医生：每提供一名高级及以上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职称得2分，满分2分。</w:t>
            </w:r>
            <w:r>
              <w:rPr>
                <w:rFonts w:ascii="宋体" w:hAnsi="宋体"/>
                <w:color w:val="000000"/>
                <w:sz w:val="22"/>
                <w:szCs w:val="22"/>
                <w:highlight w:val="none"/>
                <w:lang w:eastAsia="zh-CN"/>
              </w:rPr>
            </w:r>
            <w:r/>
          </w:p>
          <w:p>
            <w:pPr>
              <w:pStyle w:val="1015"/>
              <w:spacing w:line="360" w:lineRule="auto"/>
              <w:widowControl w:val="off"/>
              <w:rPr>
                <w:color w:val="000000"/>
                <w:sz w:val="22"/>
                <w:szCs w:val="22"/>
                <w:highlight w:val="none"/>
                <w:lang w:eastAsia="zh-CN"/>
              </w:rPr>
            </w:pPr>
            <w:r>
              <w:rPr>
                <w:rFonts w:hint="eastAsia" w:ascii="宋体" w:hAnsi="宋体" w:cs="宋体"/>
                <w:color w:val="000000"/>
                <w:sz w:val="22"/>
                <w:szCs w:val="22"/>
                <w:highlight w:val="none"/>
                <w:lang w:eastAsia="zh-CN"/>
              </w:rPr>
              <w:t xml:space="preserve">（提供体检医生简历表、职称证书等及供应商为其缴纳的近半年(2026年1月至2026年</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月)任意一个月社保缴纳证明材料</w:t>
            </w:r>
            <w:r>
              <w:rPr>
                <w:rFonts w:hint="eastAsia" w:ascii="宋体" w:hAnsi="宋体" w:cs="宋体"/>
                <w:color w:val="000000"/>
                <w:sz w:val="22"/>
                <w:szCs w:val="22"/>
                <w:highlight w:val="none"/>
                <w:lang w:val="en-US" w:eastAsia="zh-CN"/>
              </w:rPr>
              <w:t xml:space="preserve">扫描件</w:t>
            </w:r>
            <w:r>
              <w:rPr>
                <w:rFonts w:hint="eastAsia" w:ascii="宋体" w:hAnsi="宋体" w:cs="宋体"/>
                <w:color w:val="000000"/>
                <w:sz w:val="22"/>
                <w:szCs w:val="22"/>
                <w:highlight w:val="none"/>
                <w:lang w:eastAsia="zh-CN"/>
              </w:rPr>
              <w:t xml:space="preserve">，若属于企业退休人员等客观原因无法提供社会养老保险金缴费证明并加盖公章，不提供或不符合不得分）</w:t>
            </w:r>
            <w:r>
              <w:rPr>
                <w:color w:val="000000"/>
                <w:sz w:val="22"/>
                <w:szCs w:val="22"/>
                <w:highlight w:val="none"/>
                <w:lang w:eastAsia="zh-CN"/>
              </w:rPr>
            </w:r>
            <w:r/>
          </w:p>
        </w:tc>
      </w:tr>
      <w:tr>
        <w:trPr>
          <w:trHeight w:val="2280"/>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rPr>
            </w:pPr>
            <w:r>
              <w:rPr>
                <w:rFonts w:hint="eastAsia" w:ascii="宋体" w:hAnsi="宋体"/>
                <w:color w:val="000000"/>
                <w:sz w:val="22"/>
                <w:szCs w:val="22"/>
                <w:highlight w:val="none"/>
              </w:rPr>
              <w:t xml:space="preserve">设备配备</w:t>
            </w:r>
            <w:r>
              <w:rPr>
                <w:rFonts w:hint="eastAsia"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14</w:t>
            </w:r>
            <w:r>
              <w:rPr>
                <w:rFonts w:ascii="宋体" w:hAnsi="宋体"/>
                <w:color w:val="000000"/>
                <w:sz w:val="22"/>
                <w:szCs w:val="22"/>
                <w:highlight w:val="none"/>
                <w:lang w:eastAsia="zh-CN"/>
              </w:rPr>
            </w:r>
            <w:r/>
          </w:p>
        </w:tc>
        <w:tc>
          <w:tcPr>
            <w:tcW w:w="6675" w:type="dxa"/>
            <w:vAlign w:val="center"/>
            <w:textDirection w:val="lrTb"/>
            <w:noWrap w:val="false"/>
          </w:tcPr>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color w:val="000000"/>
                <w:sz w:val="22"/>
                <w:szCs w:val="22"/>
                <w:highlight w:val="none"/>
                <w:lang w:eastAsia="zh-CN"/>
              </w:rPr>
              <w:t xml:space="preserve">针对本项目配备</w:t>
            </w:r>
            <w:r>
              <w:rPr>
                <w:rFonts w:hint="eastAsia" w:ascii="宋体" w:hAnsi="宋体"/>
                <w:color w:val="000000"/>
                <w:sz w:val="22"/>
                <w:szCs w:val="22"/>
                <w:highlight w:val="none"/>
                <w:lang w:eastAsia="zh-CN"/>
              </w:rPr>
              <w:t xml:space="preserve">6台及以下彩色B超仪</w:t>
            </w:r>
            <w:r>
              <w:rPr>
                <w:rFonts w:hint="eastAsia"/>
                <w:color w:val="000000"/>
                <w:sz w:val="22"/>
                <w:szCs w:val="22"/>
                <w:highlight w:val="none"/>
                <w:lang w:eastAsia="zh-CN"/>
              </w:rPr>
              <w:t xml:space="preserve">的</w:t>
            </w:r>
            <w:r>
              <w:rPr>
                <w:rFonts w:hint="eastAsia" w:ascii="宋体" w:hAnsi="宋体"/>
                <w:color w:val="000000"/>
                <w:sz w:val="22"/>
                <w:szCs w:val="22"/>
                <w:highlight w:val="none"/>
                <w:lang w:eastAsia="zh-CN"/>
              </w:rPr>
              <w:t xml:space="preserve">不得分，每增加一台得2分，最高得6分；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color w:val="000000"/>
                <w:sz w:val="22"/>
                <w:szCs w:val="22"/>
                <w:highlight w:val="none"/>
                <w:lang w:eastAsia="zh-CN"/>
              </w:rPr>
              <w:t xml:space="preserve"> 针对本项目配备</w:t>
            </w:r>
            <w:r>
              <w:rPr>
                <w:rFonts w:hint="eastAsia" w:ascii="宋体" w:hAnsi="宋体"/>
                <w:color w:val="000000"/>
                <w:sz w:val="22"/>
                <w:szCs w:val="22"/>
                <w:highlight w:val="none"/>
                <w:lang w:eastAsia="zh-CN"/>
              </w:rPr>
              <w:t xml:space="preserve">1台DR的不得分，每增加一台得2分，最高得4分。</w:t>
            </w:r>
            <w:r>
              <w:rPr>
                <w:rFonts w:ascii="宋体" w:hAnsi="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color w:val="000000"/>
                <w:sz w:val="22"/>
                <w:szCs w:val="22"/>
                <w:highlight w:val="none"/>
                <w:lang w:eastAsia="zh-CN"/>
              </w:rPr>
              <w:t xml:space="preserve">针对本项目</w:t>
            </w:r>
            <w:r>
              <w:rPr>
                <w:rFonts w:hint="eastAsia"/>
                <w:color w:val="000000"/>
                <w:sz w:val="22"/>
                <w:szCs w:val="22"/>
                <w:highlight w:val="none"/>
                <w:lang w:eastAsia="zh-CN"/>
              </w:rPr>
              <w:t xml:space="preserve">每</w:t>
            </w:r>
            <w:r>
              <w:rPr>
                <w:color w:val="000000"/>
                <w:sz w:val="22"/>
                <w:szCs w:val="22"/>
                <w:highlight w:val="none"/>
                <w:lang w:eastAsia="zh-CN"/>
              </w:rPr>
              <w:t xml:space="preserve">配备</w:t>
            </w:r>
            <w:r>
              <w:rPr>
                <w:rFonts w:hint="eastAsia"/>
                <w:color w:val="000000"/>
                <w:sz w:val="22"/>
                <w:szCs w:val="22"/>
                <w:highlight w:val="none"/>
                <w:lang w:eastAsia="zh-CN"/>
              </w:rPr>
              <w:t xml:space="preserve">一台</w:t>
            </w:r>
            <w:r>
              <w:rPr>
                <w:rFonts w:hint="eastAsia" w:ascii="宋体" w:hAnsi="宋体"/>
                <w:color w:val="000000"/>
                <w:sz w:val="22"/>
                <w:szCs w:val="22"/>
                <w:highlight w:val="none"/>
                <w:lang w:eastAsia="zh-CN"/>
              </w:rPr>
              <w:t xml:space="preserve">螺旋CT得2分，最高得4分。</w:t>
            </w:r>
            <w:r>
              <w:rPr>
                <w:rFonts w:ascii="宋体" w:hAnsi="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（提供设备购置合同扫描件、设备现场照片并加盖公章）</w:t>
            </w:r>
            <w:r>
              <w:rPr>
                <w:rFonts w:hint="eastAsia" w:ascii="宋体" w:hAnsi="宋体" w:cs="宋体"/>
                <w:color w:val="000000"/>
                <w:sz w:val="22"/>
                <w:szCs w:val="22"/>
                <w:highlight w:val="none"/>
                <w:lang w:eastAsia="zh-CN"/>
              </w:rPr>
            </w:r>
            <w:r/>
          </w:p>
        </w:tc>
      </w:tr>
      <w:tr>
        <w:trPr>
          <w:trHeight w:val="90"/>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rPr>
            </w:pPr>
            <w:r>
              <w:rPr>
                <w:rFonts w:hint="eastAsia" w:ascii="宋体" w:hAnsi="宋体" w:cs="宋体"/>
                <w:color w:val="000000"/>
                <w:sz w:val="22"/>
                <w:szCs w:val="22"/>
                <w:highlight w:val="none"/>
              </w:rPr>
              <w:t xml:space="preserve">体检安排方案</w:t>
            </w:r>
            <w:r>
              <w:rPr>
                <w:rFonts w:hint="eastAsia"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评委根据供应商提供的针对本项目的体检安排方案（包含体检医护人员的合理安排、现场秩序维护、医疗废弃物清除、医疗用品及体检设备的保障等）进行综合打分：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体检安排方案齐全、具有可操作性且符合采购要求的得5分；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体检安排方案基本齐全、有一定操作性且符合采购要求的得3分；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体检安排方案欠缺、缺乏操作性且不能完全符合采购要求的得1分。</w:t>
            </w:r>
            <w:r>
              <w:rPr>
                <w:rFonts w:hint="eastAsia" w:ascii="宋体" w:hAnsi="宋体" w:cs="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其他或</w:t>
            </w:r>
            <w:r>
              <w:rPr>
                <w:rFonts w:hint="eastAsia" w:ascii="宋体" w:hAnsi="宋体" w:cs="宋体"/>
                <w:color w:val="000000"/>
                <w:sz w:val="22"/>
                <w:szCs w:val="22"/>
                <w:highlight w:val="none"/>
              </w:rPr>
              <w:t xml:space="preserve">未提供不得分。</w:t>
            </w:r>
            <w:r>
              <w:rPr>
                <w:rFonts w:ascii="宋体" w:hAnsi="宋体"/>
                <w:color w:val="000000"/>
                <w:sz w:val="22"/>
                <w:szCs w:val="22"/>
                <w:highlight w:val="none"/>
              </w:rPr>
            </w:r>
            <w:r/>
          </w:p>
        </w:tc>
      </w:tr>
      <w:tr>
        <w:trPr>
          <w:trHeight w:val="191"/>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rPr>
            </w:pPr>
            <w:r>
              <w:rPr>
                <w:rFonts w:hint="eastAsia" w:ascii="宋体" w:hAnsi="宋体" w:cs="宋体"/>
                <w:color w:val="000000"/>
                <w:sz w:val="22"/>
                <w:szCs w:val="22"/>
                <w:highlight w:val="none"/>
                <w:lang w:eastAsia="zh-CN"/>
              </w:rPr>
              <w:t xml:space="preserve">体检环境情况</w:t>
            </w:r>
            <w:r>
              <w:rPr>
                <w:rFonts w:hint="eastAsia"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评委根据供应商提供的针对本项目的体检环境情况（</w:t>
            </w:r>
            <w:r>
              <w:rPr>
                <w:rFonts w:hint="eastAsia" w:ascii="宋体" w:hAnsi="宋体" w:cs="宋体"/>
                <w:color w:val="000000"/>
                <w:sz w:val="22"/>
                <w:szCs w:val="22"/>
                <w:highlight w:val="none"/>
                <w:lang w:eastAsia="zh-CN"/>
              </w:rPr>
              <w:t xml:space="preserve">提供相关佐证材料如建筑平面设计图、照片等，其中需明确体检中心面积、分布情况等</w:t>
            </w:r>
            <w:r>
              <w:rPr>
                <w:rFonts w:hint="eastAsia" w:ascii="宋体" w:hAnsi="宋体" w:cs="宋体"/>
                <w:color w:val="000000"/>
                <w:sz w:val="22"/>
                <w:szCs w:val="22"/>
                <w:highlight w:val="none"/>
                <w:lang w:eastAsia="zh-CN"/>
              </w:rPr>
              <w:t xml:space="preserve">）进行综合打分：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体检场地宽敞、整洁、明亮，各功能区标志明确、分布合理，各检查科室有独立的单间进行检查，体检过程中受检者的流动规划科学合理、有衔接性，得5分。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体检场地较宽敞、较整洁，各功能区标志比较明确、分布比较合理，各检查科室有独立的单间进行检查，体检过程中受检者的流动规划比较科学合理，能够做到有人员引导或标识引导，得3分。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体检环境狭小，无较大的候诊区，体检场地无法按一科室一单间布置，体检过程中受检者的流动规划不合理，无人员引导或标识引导，得1分。</w:t>
            </w:r>
            <w:r>
              <w:rPr>
                <w:rFonts w:hint="eastAsia" w:ascii="宋体" w:hAnsi="宋体" w:cs="宋体"/>
                <w:color w:val="000000"/>
                <w:sz w:val="22"/>
                <w:szCs w:val="22"/>
                <w:highlight w:val="none"/>
                <w:lang w:eastAsia="zh-CN"/>
              </w:rPr>
            </w:r>
            <w:r/>
          </w:p>
          <w:p>
            <w:pPr>
              <w:pStyle w:val="1063"/>
              <w:ind w:left="0"/>
              <w:spacing w:line="360" w:lineRule="auto"/>
              <w:rPr>
                <w:rFonts w:ascii="宋体" w:hAnsi="宋体"/>
                <w:color w:val="000000"/>
                <w:sz w:val="22"/>
                <w:szCs w:val="22"/>
                <w:highlight w:val="none"/>
              </w:rPr>
            </w:pPr>
            <w:r>
              <w:rPr>
                <w:rFonts w:hint="eastAsia" w:ascii="宋体" w:hAnsi="宋体" w:cs="宋体"/>
                <w:color w:val="000000"/>
                <w:sz w:val="22"/>
                <w:szCs w:val="22"/>
                <w:highlight w:val="none"/>
              </w:rPr>
              <w:t xml:space="preserve">其他或未提供不得分。</w:t>
            </w:r>
            <w:r>
              <w:rPr>
                <w:rFonts w:ascii="宋体" w:hAnsi="宋体"/>
                <w:color w:val="000000"/>
                <w:sz w:val="22"/>
                <w:szCs w:val="22"/>
                <w:highlight w:val="none"/>
              </w:rPr>
            </w:r>
            <w:r/>
          </w:p>
        </w:tc>
      </w:tr>
      <w:tr>
        <w:trPr>
          <w:trHeight w:val="3164"/>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体检报告质量</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评委根据供应商提供的体检报告质量进行综合打分：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报告内容完整，各类检查归类正确，检查指标清晰易读，能够提出针对性健康意见和进一步诊疗指引的得5分。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报告内容较完整，各类检查归类正确，检查指标较清晰，能够提出针对性健康意见和进一步诊疗指引的得3分。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报告内容符合医疗规范，检查指标不能直观体现异常情况，提出了健康意见和进一步诊疗指引但缺少针对性的得1分。</w:t>
            </w:r>
            <w:r>
              <w:rPr>
                <w:rFonts w:hint="eastAsia" w:ascii="宋体" w:hAnsi="宋体" w:cs="宋体"/>
                <w:color w:val="000000"/>
                <w:sz w:val="22"/>
                <w:szCs w:val="22"/>
                <w:highlight w:val="none"/>
                <w:lang w:eastAsia="zh-CN"/>
              </w:rPr>
            </w:r>
            <w:r/>
          </w:p>
          <w:p>
            <w:pPr>
              <w:pStyle w:val="1015"/>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其他或未提供的不得分</w:t>
            </w:r>
            <w:r>
              <w:rPr>
                <w:rFonts w:hint="eastAsia" w:ascii="宋体" w:hAnsi="宋体" w:cs="宋体"/>
                <w:color w:val="000000"/>
                <w:sz w:val="22"/>
                <w:szCs w:val="22"/>
                <w:highlight w:val="none"/>
              </w:rPr>
              <w:t xml:space="preserve">。</w:t>
            </w:r>
            <w:r>
              <w:rPr>
                <w:rFonts w:ascii="宋体" w:hAnsi="宋体"/>
                <w:color w:val="000000"/>
                <w:sz w:val="22"/>
                <w:szCs w:val="22"/>
                <w:highlight w:val="none"/>
              </w:rPr>
            </w:r>
            <w:r/>
          </w:p>
        </w:tc>
      </w:tr>
      <w:tr>
        <w:trPr>
          <w:trHeight w:val="90"/>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7</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rPr>
              <w:t xml:space="preserve">突发应急预案</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1015"/>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评委根据供应商提供的针对本项目的突发应急预案进行综合评分：</w:t>
            </w:r>
            <w:r>
              <w:rPr>
                <w:rFonts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制定有明确的、具有可操作性的体检应急预案得5分；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制定基本合理的、有一定操作性的体检应急预案得3分；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制定欠合理的、但缺乏操作性的体检应急预案得1分。</w:t>
            </w:r>
            <w:r>
              <w:rPr>
                <w:rFonts w:hint="eastAsia" w:ascii="宋体" w:hAnsi="宋体" w:cs="宋体"/>
                <w:color w:val="000000"/>
                <w:sz w:val="22"/>
                <w:szCs w:val="22"/>
                <w:highlight w:val="none"/>
                <w:lang w:eastAsia="zh-CN"/>
              </w:rPr>
            </w:r>
            <w:r/>
          </w:p>
          <w:p>
            <w:pPr>
              <w:pStyle w:val="1015"/>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其他或</w:t>
            </w:r>
            <w:r>
              <w:rPr>
                <w:rFonts w:hint="eastAsia" w:ascii="宋体" w:hAnsi="宋体" w:cs="宋体"/>
                <w:color w:val="000000"/>
                <w:sz w:val="22"/>
                <w:szCs w:val="22"/>
                <w:highlight w:val="none"/>
              </w:rPr>
              <w:t xml:space="preserve">未提供不得分。</w:t>
            </w:r>
            <w:r>
              <w:rPr>
                <w:rFonts w:hint="eastAsia" w:ascii="宋体" w:hAnsi="宋体" w:cs="宋体"/>
                <w:color w:val="000000"/>
                <w:sz w:val="22"/>
                <w:szCs w:val="22"/>
                <w:highlight w:val="none"/>
                <w:lang w:eastAsia="zh-CN"/>
              </w:rPr>
            </w:r>
            <w:r/>
          </w:p>
        </w:tc>
      </w:tr>
      <w:tr>
        <w:trPr>
          <w:trHeight w:val="1818"/>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8</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业绩</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1015"/>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投标人自2023年1月1日（含）以来承接过类似的体检项目，每提供1个得2分，最高得10分。</w:t>
            </w:r>
            <w:r>
              <w:rPr>
                <w:rFonts w:hint="eastAsia" w:ascii="宋体" w:hAnsi="宋体" w:cs="宋体"/>
                <w:b/>
                <w:bCs/>
                <w:color w:val="000000"/>
                <w:sz w:val="22"/>
                <w:szCs w:val="22"/>
                <w:highlight w:val="none"/>
                <w:lang w:eastAsia="zh-CN"/>
              </w:rPr>
              <w:t xml:space="preserve">（提供合同</w:t>
            </w:r>
            <w:r>
              <w:rPr>
                <w:rFonts w:hint="eastAsia" w:ascii="宋体" w:hAnsi="宋体" w:cs="宋体"/>
                <w:b/>
                <w:bCs/>
                <w:color w:val="000000"/>
                <w:sz w:val="22"/>
                <w:szCs w:val="22"/>
                <w:highlight w:val="none"/>
                <w:lang w:val="en-US" w:eastAsia="zh-CN"/>
              </w:rPr>
              <w:t xml:space="preserve">扫描</w:t>
            </w:r>
            <w:r>
              <w:rPr>
                <w:rFonts w:hint="eastAsia" w:ascii="宋体" w:hAnsi="宋体" w:cs="宋体"/>
                <w:b/>
                <w:bCs/>
                <w:color w:val="000000"/>
                <w:sz w:val="22"/>
                <w:szCs w:val="22"/>
                <w:highlight w:val="none"/>
                <w:lang w:val="en-US" w:eastAsia="zh-CN"/>
              </w:rPr>
              <w:t xml:space="preserve">件</w:t>
            </w:r>
            <w:r>
              <w:rPr>
                <w:rFonts w:hint="eastAsia" w:ascii="宋体" w:hAnsi="宋体" w:cs="宋体"/>
                <w:b/>
                <w:bCs/>
                <w:color w:val="000000"/>
                <w:sz w:val="22"/>
                <w:szCs w:val="22"/>
                <w:highlight w:val="none"/>
                <w:lang w:eastAsia="zh-CN"/>
              </w:rPr>
              <w:t xml:space="preserve">加盖公章，以合同签订时间为准，或合同服务期限覆盖均可。未提供或不符合要求不得分）</w:t>
            </w:r>
            <w:r>
              <w:rPr>
                <w:rFonts w:ascii="宋体" w:hAnsi="宋体"/>
                <w:color w:val="000000"/>
                <w:sz w:val="22"/>
                <w:szCs w:val="22"/>
                <w:highlight w:val="none"/>
              </w:rPr>
            </w:r>
            <w:r/>
          </w:p>
        </w:tc>
      </w:tr>
      <w:tr>
        <w:trPr>
          <w:trHeight w:val="2078"/>
        </w:trPr>
        <w:tc>
          <w:tcPr>
            <w:tcW w:w="749"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1015"/>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rPr>
              <w:t xml:space="preserve">增值服务</w:t>
            </w:r>
            <w:r>
              <w:rPr>
                <w:rFonts w:ascii="宋体" w:hAnsi="宋体"/>
                <w:color w:val="000000"/>
                <w:sz w:val="22"/>
                <w:szCs w:val="22"/>
                <w:highlight w:val="none"/>
              </w:rPr>
            </w:r>
            <w:r/>
          </w:p>
        </w:tc>
        <w:tc>
          <w:tcPr>
            <w:tcW w:w="850" w:type="dxa"/>
            <w:vAlign w:val="center"/>
            <w:textDirection w:val="lrTb"/>
            <w:noWrap w:val="false"/>
          </w:tcPr>
          <w:p>
            <w:pPr>
              <w:pStyle w:val="1015"/>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1062"/>
              <w:ind w:left="0" w:right="0" w:firstLine="0"/>
              <w:spacing w:after="0"/>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根据供应商提供的增值服务综合评分，每提供一项经评委会认定有效的增值服务加2分，本项最多6分。</w:t>
            </w:r>
            <w:r>
              <w:rPr>
                <w:rFonts w:hint="eastAsia" w:ascii="宋体" w:hAnsi="宋体"/>
                <w:color w:val="000000"/>
                <w:sz w:val="22"/>
                <w:szCs w:val="22"/>
                <w:highlight w:val="none"/>
              </w:rPr>
              <w:t xml:space="preserve">（提供增值服务承诺，格式自拟；如提供的增值服务承诺内容表述不清或存在评审歧义的，视为未提供）</w:t>
            </w:r>
            <w:r>
              <w:rPr>
                <w:rFonts w:ascii="宋体" w:hAnsi="宋体" w:cs="宋体"/>
                <w:color w:val="000000"/>
                <w:sz w:val="22"/>
                <w:szCs w:val="22"/>
                <w:highlight w:val="none"/>
              </w:rPr>
            </w:r>
            <w:r/>
          </w:p>
        </w:tc>
      </w:tr>
    </w:tbl>
    <w:p>
      <w:pPr>
        <w:pStyle w:val="1015"/>
        <w:rPr>
          <w:b/>
          <w:bCs/>
          <w:color w:val="000000"/>
          <w:sz w:val="22"/>
          <w:szCs w:val="22"/>
          <w:highlight w:val="none"/>
          <w:lang w:eastAsia="zh-CN"/>
        </w:rPr>
      </w:pPr>
      <w:r>
        <w:rPr>
          <w:b/>
          <w:bCs/>
          <w:color w:val="000000"/>
          <w:sz w:val="22"/>
          <w:szCs w:val="22"/>
          <w:highlight w:val="none"/>
          <w:lang w:eastAsia="zh-CN"/>
        </w:rPr>
      </w:r>
      <w:r/>
    </w:p>
    <w:p>
      <w:pPr>
        <w:pStyle w:val="1015"/>
        <w:keepLines w:val="0"/>
        <w:keepNext w:val="0"/>
        <w:pageBreakBefore w:val="0"/>
        <w:spacing w:line="360" w:lineRule="auto"/>
        <w:widowControl w:val="off"/>
        <w:rPr>
          <w:rFonts w:hint="eastAsia" w:ascii="宋体" w:hAnsi="宋体" w:eastAsia="宋体"/>
          <w:b/>
          <w:color w:val="000000"/>
          <w:spacing w:val="-4"/>
          <w:sz w:val="22"/>
          <w:szCs w:val="22"/>
          <w:highlight w:val="none"/>
          <w:lang w:eastAsia="zh-CN"/>
        </w:rPr>
      </w:pPr>
      <w:r>
        <w:rPr>
          <w:rFonts w:hint="eastAsia" w:ascii="宋体" w:hAnsi="宋体"/>
          <w:b/>
          <w:color w:val="000000"/>
          <w:sz w:val="22"/>
          <w:szCs w:val="22"/>
          <w:highlight w:val="none"/>
        </w:rPr>
        <w:t xml:space="preserve">说明：</w:t>
      </w:r>
      <w:bookmarkStart w:id="41" w:name="_Toc7846"/>
      <w:r>
        <w:rPr>
          <w:rFonts w:hint="eastAsia" w:ascii="宋体" w:eastAsia="宋体"/>
          <w:color w:val="000000"/>
          <w:spacing w:val="-4"/>
          <w:sz w:val="22"/>
          <w:szCs w:val="22"/>
          <w:highlight w:val="none"/>
          <w:lang w:eastAsia="zh-CN"/>
        </w:rPr>
        <w:t xml:space="preserve">政府采购政策功能落实</w:t>
      </w:r>
      <w:bookmarkEnd w:id="41"/>
      <w:r>
        <w:rPr>
          <w:rFonts w:hint="eastAsia" w:ascii="宋体" w:hAnsi="宋体" w:eastAsia="宋体"/>
          <w:b/>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(一)小微型企业价格扣除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)如投标供应商拟为本项目对提供的货物全部由符合政策要求的小型和微型企业产品制造，提供的服务全部由符合政策要求的小型和微型企业承接的，则给予</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的扣除价格，用扣除后的价格参与评审。</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)投标供应商需按照采购文件的要求提供相应的《企业声明函》。</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)企业标准请参照《关于印发中小企业划型标准规定的通知》(工信部联企业</w:t>
      </w:r>
      <w:r>
        <w:rPr>
          <w:rFonts w:ascii="宋体" w:eastAsia="宋体"/>
          <w:color w:val="000000"/>
          <w:spacing w:val="-4"/>
          <w:sz w:val="22"/>
          <w:szCs w:val="22"/>
          <w:highlight w:val="none"/>
          <w:lang w:eastAsia="zh-CN"/>
        </w:rPr>
        <w:t xml:space="preserve">[2011]300 </w:t>
      </w:r>
      <w:r>
        <w:rPr>
          <w:rFonts w:hint="eastAsia" w:ascii="宋体" w:eastAsia="宋体"/>
          <w:color w:val="000000"/>
          <w:spacing w:val="-4"/>
          <w:sz w:val="22"/>
          <w:szCs w:val="22"/>
          <w:highlight w:val="none"/>
          <w:lang w:eastAsia="zh-CN"/>
        </w:rPr>
        <w:t xml:space="preserve">号)文件规定自行填写。</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(二)残疾人福利单位价格扣除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)本项目对残疾人福利性单位视同小型、微型企业，给予</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的价格扣除，用扣除后的价格参与评审。</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)残疾人福利单位需按照采购文件的要求提供《残疾人福利性单位声明函》。</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)残疾人福利单位标准请参照《关于促进残疾人就业政府采购政策的通知》(财库〔</w:t>
      </w:r>
      <w:r>
        <w:rPr>
          <w:rFonts w:ascii="宋体" w:eastAsia="宋体"/>
          <w:color w:val="000000"/>
          <w:spacing w:val="-4"/>
          <w:sz w:val="22"/>
          <w:szCs w:val="22"/>
          <w:highlight w:val="none"/>
          <w:lang w:eastAsia="zh-CN"/>
        </w:rPr>
        <w:t xml:space="preserve">2017</w:t>
      </w: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141 </w:t>
      </w:r>
      <w:r>
        <w:rPr>
          <w:rFonts w:hint="eastAsia" w:ascii="宋体" w:eastAsia="宋体"/>
          <w:color w:val="000000"/>
          <w:spacing w:val="-4"/>
          <w:sz w:val="22"/>
          <w:szCs w:val="22"/>
          <w:highlight w:val="none"/>
          <w:lang w:eastAsia="zh-CN"/>
        </w:rPr>
        <w:t xml:space="preserve">号)。</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(三)监狱和戒毒企业价格扣除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)本项目对监狱和戒毒企业(简称监狱企业)视同小型、微型企业，给予 </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的价格扣除，用扣除后的价格参与评审。</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)监狱企业参加政府采购活动时，需提供由省级以上监狱管理局、戒毒管理局</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含新疆生产建设兵团</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出具的属于监狱企业的证明文件。投标供应商如不提供上述证明文件，价格将不做相应扣除。</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)监狱企业标准请参照《关于政府采购支持监狱企业发展有关问题的通知》(财库</w:t>
      </w:r>
      <w:r>
        <w:rPr>
          <w:rFonts w:ascii="宋体" w:eastAsia="宋体"/>
          <w:color w:val="000000"/>
          <w:spacing w:val="-4"/>
          <w:sz w:val="22"/>
          <w:szCs w:val="22"/>
          <w:highlight w:val="none"/>
          <w:lang w:eastAsia="zh-CN"/>
        </w:rPr>
        <w:t xml:space="preserve">[2014]68 </w:t>
      </w:r>
      <w:r>
        <w:rPr>
          <w:rFonts w:hint="eastAsia" w:ascii="宋体" w:eastAsia="宋体"/>
          <w:color w:val="000000"/>
          <w:spacing w:val="-4"/>
          <w:sz w:val="22"/>
          <w:szCs w:val="22"/>
          <w:highlight w:val="none"/>
          <w:lang w:eastAsia="zh-CN"/>
        </w:rPr>
        <w:t xml:space="preserve">号)。</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(四)残疾人福利单位、监狱企业属于小型、微型企业的，不重复享受政策。</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(五)接受大中型企业与小微企业(残疾人福利单位、监狱企业)组成联合体或者允许大中型企业向一家或者多家小微企业分包的采购项目，对于联合协议或者分包意向协议 约定小微企业(残疾人福利单位、监狱企业)的合同份额占到合同总金额 </w:t>
      </w:r>
      <w:r>
        <w:rPr>
          <w:rFonts w:ascii="宋体" w:eastAsia="宋体"/>
          <w:color w:val="000000"/>
          <w:spacing w:val="-4"/>
          <w:sz w:val="22"/>
          <w:szCs w:val="22"/>
          <w:highlight w:val="none"/>
          <w:lang w:eastAsia="zh-CN"/>
        </w:rPr>
        <w:t xml:space="preserve">30%</w:t>
      </w:r>
      <w:r>
        <w:rPr>
          <w:rFonts w:hint="eastAsia" w:ascii="宋体" w:eastAsia="宋体"/>
          <w:color w:val="000000"/>
          <w:spacing w:val="-4"/>
          <w:sz w:val="22"/>
          <w:szCs w:val="22"/>
          <w:highlight w:val="none"/>
          <w:lang w:eastAsia="zh-CN"/>
        </w:rPr>
        <w:t xml:space="preserve">以上的，对联合体或者大中型企业的报价给 4</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的扣除，用扣除后的价格参加评审。</w:t>
      </w:r>
      <w:r>
        <w:rPr>
          <w:rFonts w:hint="eastAsia" w:ascii="宋体" w:eastAsia="宋体"/>
          <w:color w:val="000000"/>
          <w:spacing w:val="-4"/>
          <w:sz w:val="22"/>
          <w:szCs w:val="22"/>
          <w:highlight w:val="none"/>
          <w:lang w:eastAsia="zh-CN"/>
        </w:rPr>
      </w:r>
      <w:r/>
    </w:p>
    <w:p>
      <w:pPr>
        <w:pStyle w:val="1015"/>
        <w:ind w:firstLine="424"/>
        <w:jc w:val="both"/>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(六)小企业(含小型、微型企业)应当同时符合以下条件：</w:t>
      </w:r>
      <w:r>
        <w:rPr>
          <w:rFonts w:hint="eastAsia" w:ascii="宋体" w:eastAsia="宋体"/>
          <w:color w:val="000000"/>
          <w:spacing w:val="-4"/>
          <w:sz w:val="22"/>
          <w:szCs w:val="22"/>
          <w:highlight w:val="none"/>
          <w:lang w:eastAsia="zh-CN"/>
        </w:rPr>
      </w:r>
      <w:r/>
    </w:p>
    <w:p>
      <w:pPr>
        <w:pStyle w:val="1015"/>
        <w:ind w:firstLine="424"/>
        <w:jc w:val="both"/>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(1)投标供应商为小企业，且符合中小企业划分标准；</w:t>
      </w:r>
      <w:r>
        <w:rPr>
          <w:rFonts w:hint="eastAsia" w:ascii="宋体" w:eastAsia="宋体"/>
          <w:color w:val="000000"/>
          <w:spacing w:val="-4"/>
          <w:sz w:val="22"/>
          <w:szCs w:val="22"/>
          <w:highlight w:val="none"/>
          <w:lang w:eastAsia="zh-CN"/>
        </w:rPr>
      </w:r>
      <w:r/>
    </w:p>
    <w:p>
      <w:pPr>
        <w:pStyle w:val="1015"/>
        <w:ind w:firstLine="424"/>
        <w:keepLines w:val="0"/>
        <w:keepNext w:val="0"/>
        <w:pageBreakBefore w:val="0"/>
        <w:spacing w:line="324" w:lineRule="auto"/>
        <w:widowControl w:val="off"/>
        <w:rPr>
          <w:rFonts w:hint="eastAsia" w:ascii="宋体" w:hAnsi="宋体" w:eastAsia="宋体"/>
          <w:color w:val="000000"/>
          <w:spacing w:val="-4"/>
          <w:sz w:val="22"/>
          <w:szCs w:val="22"/>
          <w:highlight w:val="none"/>
          <w:lang w:eastAsia="zh-CN"/>
        </w:rPr>
      </w:pPr>
      <w:r>
        <w:rPr>
          <w:rFonts w:hint="eastAsia" w:ascii="宋体" w:hAnsi="宋体" w:eastAsia="宋体"/>
          <w:color w:val="000000"/>
          <w:spacing w:val="-4"/>
          <w:sz w:val="22"/>
          <w:szCs w:val="22"/>
          <w:highlight w:val="none"/>
          <w:lang w:eastAsia="zh-CN"/>
        </w:rPr>
        <w:t xml:space="preserve">(2)提供本企业制造的货物、承担的工程或者服务，或者提供其他小企业制造的货物。如果提供的</w:t>
      </w:r>
      <w:r>
        <w:rPr>
          <w:rFonts w:hint="eastAsia" w:ascii="宋体" w:eastAsia="宋体"/>
          <w:color w:val="000000"/>
          <w:spacing w:val="-4"/>
          <w:sz w:val="22"/>
          <w:szCs w:val="22"/>
          <w:highlight w:val="none"/>
          <w:lang w:eastAsia="zh-CN"/>
        </w:rPr>
        <w:t xml:space="preserve">货物为大中型企业注册商标的货物，视同大中型企业。</w:t>
      </w:r>
      <w:r>
        <w:rPr>
          <w:rFonts w:hint="eastAsia" w:ascii="宋体" w:hAnsi="宋体" w:eastAsia="宋体"/>
          <w:color w:val="000000"/>
          <w:spacing w:val="-4"/>
          <w:sz w:val="22"/>
          <w:szCs w:val="22"/>
          <w:highlight w:val="none"/>
          <w:lang w:eastAsia="zh-CN"/>
        </w:rPr>
      </w:r>
      <w:r/>
    </w:p>
    <w:p>
      <w:pPr>
        <w:pStyle w:val="1015"/>
        <w:ind w:firstLine="424"/>
        <w:spacing w:line="324" w:lineRule="auto"/>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(七)所有认证、证明和业绩除上表要求外均须提供有效的证明材料复印件加盖公章，原件备查。</w:t>
      </w:r>
      <w:r>
        <w:rPr>
          <w:rFonts w:hint="eastAsia" w:ascii="宋体" w:eastAsia="宋体"/>
          <w:color w:val="000000"/>
          <w:spacing w:val="-4"/>
          <w:sz w:val="22"/>
          <w:szCs w:val="22"/>
          <w:highlight w:val="none"/>
          <w:lang w:eastAsia="zh-CN"/>
        </w:rPr>
      </w:r>
      <w:r/>
    </w:p>
    <w:p>
      <w:pPr>
        <w:pStyle w:val="1015"/>
        <w:ind w:firstLine="424"/>
        <w:spacing w:line="324" w:lineRule="auto"/>
        <w:rPr>
          <w:rFonts w:hint="eastAsia"/>
          <w:bCs/>
          <w:color w:val="000000"/>
          <w:sz w:val="22"/>
          <w:szCs w:val="22"/>
          <w:highlight w:val="none"/>
        </w:rPr>
      </w:pPr>
      <w:r>
        <w:rPr>
          <w:rFonts w:hint="eastAsia" w:ascii="宋体" w:eastAsia="宋体"/>
          <w:color w:val="000000"/>
          <w:spacing w:val="-4"/>
          <w:sz w:val="22"/>
          <w:szCs w:val="22"/>
          <w:highlight w:val="none"/>
          <w:lang w:eastAsia="zh-CN"/>
        </w:rPr>
        <w:t xml:space="preserve">(八)</w:t>
      </w:r>
      <w:r>
        <w:rPr>
          <w:rFonts w:hint="eastAsia"/>
          <w:bCs/>
          <w:color w:val="000000"/>
          <w:sz w:val="22"/>
          <w:szCs w:val="22"/>
          <w:highlight w:val="none"/>
        </w:rPr>
        <w:t xml:space="preserve">评标小组不保证有效报价最低的投标人</w:t>
      </w:r>
      <w:r>
        <w:rPr>
          <w:rFonts w:hint="eastAsia"/>
          <w:bCs/>
          <w:color w:val="000000"/>
          <w:sz w:val="22"/>
          <w:szCs w:val="22"/>
          <w:highlight w:val="none"/>
          <w:lang w:val="en-US" w:eastAsia="zh-CN"/>
        </w:rPr>
        <w:t xml:space="preserve">中标</w:t>
      </w:r>
      <w:r>
        <w:rPr>
          <w:rFonts w:hint="eastAsia"/>
          <w:bCs/>
          <w:color w:val="000000"/>
          <w:sz w:val="22"/>
          <w:szCs w:val="22"/>
          <w:highlight w:val="none"/>
        </w:rPr>
        <w:t xml:space="preserve">。</w:t>
      </w:r>
      <w:r>
        <w:rPr>
          <w:rFonts w:hint="eastAsia"/>
          <w:bCs/>
          <w:color w:val="000000"/>
          <w:sz w:val="22"/>
          <w:szCs w:val="22"/>
          <w:highlight w:val="none"/>
        </w:rPr>
      </w:r>
      <w:r/>
    </w:p>
    <w:p>
      <w:pPr>
        <w:pStyle w:val="1015"/>
        <w:ind w:firstLine="440"/>
        <w:spacing w:line="324" w:lineRule="auto"/>
        <w:rPr>
          <w:rFonts w:hint="eastAsia" w:ascii="宋体" w:eastAsia="宋体"/>
          <w:color w:val="000000"/>
          <w:spacing w:val="-4"/>
          <w:sz w:val="22"/>
          <w:szCs w:val="22"/>
          <w:highlight w:val="none"/>
          <w:lang w:eastAsia="zh-CN"/>
        </w:rPr>
      </w:pPr>
      <w:r>
        <w:rPr>
          <w:rFonts w:hint="eastAsia"/>
          <w:bCs/>
          <w:color w:val="000000"/>
          <w:sz w:val="22"/>
          <w:szCs w:val="22"/>
          <w:highlight w:val="none"/>
          <w:lang w:eastAsia="zh-CN"/>
        </w:rPr>
        <w:t xml:space="preserve">（</w:t>
      </w:r>
      <w:r>
        <w:rPr>
          <w:rFonts w:hint="eastAsia"/>
          <w:bCs/>
          <w:color w:val="000000"/>
          <w:sz w:val="22"/>
          <w:szCs w:val="22"/>
          <w:highlight w:val="none"/>
          <w:lang w:val="en-US" w:eastAsia="zh-CN"/>
        </w:rPr>
        <w:t xml:space="preserve">九</w:t>
      </w:r>
      <w:r>
        <w:rPr>
          <w:rFonts w:hint="eastAsia"/>
          <w:bCs/>
          <w:color w:val="000000"/>
          <w:sz w:val="22"/>
          <w:szCs w:val="22"/>
          <w:highlight w:val="none"/>
          <w:lang w:eastAsia="zh-CN"/>
        </w:rPr>
        <w:t xml:space="preserve">）</w:t>
      </w:r>
      <w:r>
        <w:rPr>
          <w:rFonts w:hint="eastAsia" w:ascii="宋体"/>
          <w:b/>
          <w:bCs/>
          <w:color w:val="000000"/>
          <w:spacing w:val="-4"/>
          <w:sz w:val="22"/>
          <w:szCs w:val="22"/>
          <w:highlight w:val="none"/>
          <w:lang w:eastAsia="zh-CN"/>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eastAsia="宋体"/>
          <w:b/>
          <w:bCs/>
          <w:color w:val="000000"/>
          <w:spacing w:val="-4"/>
          <w:sz w:val="22"/>
          <w:szCs w:val="22"/>
          <w:highlight w:val="none"/>
          <w:lang w:eastAsia="zh-CN"/>
        </w:rPr>
        <w:t xml:space="preserve">其他</w:t>
      </w:r>
      <w:r>
        <w:rPr>
          <w:rFonts w:hint="eastAsia" w:ascii="宋体" w:eastAsia="宋体"/>
          <w:b/>
          <w:bCs/>
          <w:color w:val="000000"/>
          <w:spacing w:val="-4"/>
          <w:sz w:val="22"/>
          <w:szCs w:val="22"/>
          <w:highlight w:val="none"/>
          <w:lang w:val="en-US" w:eastAsia="zh-CN"/>
        </w:rPr>
        <w:t xml:space="preserve">未</w:t>
      </w:r>
      <w:r>
        <w:rPr>
          <w:rFonts w:hint="eastAsia" w:ascii="宋体" w:eastAsia="宋体"/>
          <w:b/>
          <w:bCs/>
          <w:color w:val="000000"/>
          <w:spacing w:val="-4"/>
          <w:sz w:val="22"/>
          <w:szCs w:val="22"/>
          <w:highlight w:val="none"/>
          <w:lang w:eastAsia="zh-CN"/>
        </w:rPr>
        <w:t xml:space="preserve">列明行业</w:t>
      </w:r>
      <w:r>
        <w:rPr>
          <w:rFonts w:hint="eastAsia" w:ascii="宋体"/>
          <w:b/>
          <w:bCs/>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r>
      <w:r/>
    </w:p>
    <w:p>
      <w:pPr>
        <w:pStyle w:val="1015"/>
        <w:jc w:val="center"/>
        <w:spacing w:before="156" w:after="156" w:line="360" w:lineRule="auto"/>
        <w:widowControl w:val="off"/>
        <w:rPr>
          <w:rStyle w:val="1027"/>
          <w:rFonts w:hint="eastAsia"/>
          <w:color w:val="000000"/>
          <w:sz w:val="32"/>
          <w:szCs w:val="32"/>
          <w:highlight w:val="none"/>
          <w:lang w:val="zh-CN" w:eastAsia="zh-CN"/>
        </w:rPr>
      </w:pPr>
      <w:r>
        <w:rPr>
          <w:rFonts w:hint="eastAsia" w:ascii="宋体" w:hAnsi="宋体" w:cs="宋体"/>
          <w:color w:val="000000"/>
          <w:highlight w:val="none"/>
          <w:lang w:val="zh-TW" w:eastAsia="zh-TW"/>
        </w:rPr>
        <w:br w:type="page" w:clear="all"/>
      </w:r>
      <w:bookmarkStart w:id="42" w:name="_Toc27961"/>
      <w:r>
        <w:rPr>
          <w:rStyle w:val="1027"/>
          <w:rFonts w:hint="eastAsia"/>
          <w:color w:val="000000"/>
          <w:sz w:val="32"/>
          <w:szCs w:val="32"/>
          <w:highlight w:val="none"/>
          <w:lang w:val="zh-TW" w:eastAsia="zh-TW"/>
        </w:rPr>
        <w:t xml:space="preserve">第四章</w:t>
      </w:r>
      <w:r>
        <w:rPr>
          <w:rStyle w:val="1027"/>
          <w:rFonts w:hint="eastAsia"/>
          <w:color w:val="000000"/>
          <w:sz w:val="32"/>
          <w:szCs w:val="32"/>
          <w:highlight w:val="none"/>
          <w:lang w:val="zh-TW" w:eastAsia="zh-CN"/>
        </w:rPr>
        <w:t xml:space="preserve"> </w:t>
      </w:r>
      <w:r>
        <w:rPr>
          <w:rStyle w:val="1027"/>
          <w:rFonts w:hint="eastAsia"/>
          <w:color w:val="000000"/>
          <w:sz w:val="32"/>
          <w:szCs w:val="32"/>
          <w:highlight w:val="none"/>
          <w:lang w:val="zh-TW" w:eastAsia="zh-TW"/>
        </w:rPr>
        <w:t xml:space="preserve">招标项目的技术规格、要求和数量等</w:t>
      </w:r>
      <w:bookmarkEnd w:id="42"/>
      <w:r>
        <w:rPr>
          <w:rStyle w:val="1027"/>
          <w:rFonts w:hint="eastAsia"/>
          <w:color w:val="000000"/>
          <w:sz w:val="32"/>
          <w:szCs w:val="32"/>
          <w:highlight w:val="none"/>
          <w:lang w:val="zh-CN" w:eastAsia="zh-CN"/>
        </w:rPr>
      </w:r>
      <w:r/>
    </w:p>
    <w:p>
      <w:pPr>
        <w:pStyle w:val="1015"/>
        <w:ind w:firstLine="442"/>
        <w:spacing w:line="360" w:lineRule="auto"/>
        <w:rPr>
          <w:rFonts w:hint="eastAsia" w:ascii="宋体" w:hAnsi="宋体" w:cs="微软雅黑"/>
          <w:color w:val="000000"/>
          <w:sz w:val="22"/>
          <w:szCs w:val="22"/>
          <w:highlight w:val="none"/>
          <w:lang w:eastAsia="zh-CN"/>
        </w:rPr>
      </w:pPr>
      <w:r>
        <w:rPr>
          <w:rFonts w:hint="eastAsia" w:ascii="宋体" w:hAnsi="宋体" w:cs="微软雅黑"/>
          <w:b/>
          <w:color w:val="000000"/>
          <w:sz w:val="22"/>
          <w:szCs w:val="22"/>
          <w:highlight w:val="none"/>
          <w:lang w:eastAsia="zh-CN"/>
        </w:rPr>
        <w:t xml:space="preserve">一、项目概况</w:t>
      </w:r>
      <w:r>
        <w:rPr>
          <w:rFonts w:hint="eastAsia" w:ascii="宋体" w:hAnsi="宋体" w:cs="微软雅黑"/>
          <w:color w:val="000000"/>
          <w:sz w:val="22"/>
          <w:szCs w:val="22"/>
          <w:highlight w:val="none"/>
          <w:lang w:eastAsia="zh-CN"/>
        </w:rPr>
        <w:t xml:space="preserve">：</w:t>
      </w:r>
      <w:r>
        <w:rPr>
          <w:rFonts w:hint="eastAsia" w:ascii="宋体" w:hAnsi="宋体" w:cs="微软雅黑"/>
          <w:color w:val="000000"/>
          <w:sz w:val="22"/>
          <w:szCs w:val="22"/>
          <w:highlight w:val="none"/>
          <w:lang w:eastAsia="zh-CN"/>
        </w:rPr>
      </w:r>
      <w:r/>
    </w:p>
    <w:p>
      <w:pPr>
        <w:pStyle w:val="1015"/>
        <w:ind w:firstLine="440"/>
        <w:spacing w:line="360" w:lineRule="auto"/>
        <w:rPr>
          <w:rFonts w:hint="eastAsia" w:ascii="宋体" w:hAnsi="宋体" w:cs="微软雅黑"/>
          <w:color w:val="000000"/>
          <w:sz w:val="22"/>
          <w:szCs w:val="22"/>
          <w:highlight w:val="none"/>
          <w:lang w:eastAsia="zh-CN"/>
        </w:rPr>
      </w:pPr>
      <w:r>
        <w:rPr>
          <w:rFonts w:hint="eastAsia" w:ascii="宋体" w:hAnsi="宋体" w:cs="微软雅黑"/>
          <w:color w:val="000000"/>
          <w:sz w:val="22"/>
          <w:szCs w:val="22"/>
          <w:highlight w:val="none"/>
          <w:lang w:eastAsia="zh-CN"/>
        </w:rPr>
        <w:t xml:space="preserve">（一）项目名称：南京特殊教育师范学院20</w:t>
      </w:r>
      <w:r>
        <w:rPr>
          <w:rFonts w:ascii="宋体" w:hAnsi="宋体" w:cs="微软雅黑"/>
          <w:color w:val="000000"/>
          <w:sz w:val="22"/>
          <w:szCs w:val="22"/>
          <w:highlight w:val="none"/>
          <w:lang w:eastAsia="zh-CN"/>
        </w:rPr>
        <w:t xml:space="preserve">26</w:t>
      </w:r>
      <w:r>
        <w:rPr>
          <w:rFonts w:hint="eastAsia" w:ascii="宋体" w:hAnsi="宋体" w:cs="微软雅黑"/>
          <w:color w:val="000000"/>
          <w:sz w:val="22"/>
          <w:szCs w:val="22"/>
          <w:highlight w:val="none"/>
          <w:lang w:eastAsia="zh-CN"/>
        </w:rPr>
        <w:t xml:space="preserve">—2</w:t>
      </w:r>
      <w:r>
        <w:rPr>
          <w:rFonts w:ascii="宋体" w:hAnsi="宋体" w:cs="微软雅黑"/>
          <w:color w:val="000000"/>
          <w:sz w:val="22"/>
          <w:szCs w:val="22"/>
          <w:highlight w:val="none"/>
          <w:lang w:eastAsia="zh-CN"/>
        </w:rPr>
        <w:t xml:space="preserve">028</w:t>
      </w:r>
      <w:r>
        <w:rPr>
          <w:rFonts w:hint="eastAsia" w:ascii="宋体" w:hAnsi="宋体" w:cs="微软雅黑"/>
          <w:color w:val="000000"/>
          <w:sz w:val="22"/>
          <w:szCs w:val="22"/>
          <w:highlight w:val="none"/>
          <w:lang w:eastAsia="zh-CN"/>
        </w:rPr>
        <w:t xml:space="preserve">年教职工体检服务</w:t>
      </w:r>
      <w:r>
        <w:rPr>
          <w:rFonts w:hint="eastAsia" w:ascii="宋体" w:hAnsi="宋体" w:cs="微软雅黑"/>
          <w:color w:val="000000"/>
          <w:sz w:val="22"/>
          <w:szCs w:val="22"/>
          <w:highlight w:val="none"/>
          <w:lang w:eastAsia="zh-CN"/>
        </w:rPr>
      </w:r>
      <w:r/>
    </w:p>
    <w:p>
      <w:pPr>
        <w:pStyle w:val="1015"/>
        <w:ind w:firstLine="440"/>
        <w:spacing w:line="360" w:lineRule="auto"/>
        <w:rPr>
          <w:rFonts w:ascii="宋体" w:hAnsi="宋体" w:cs="微软雅黑"/>
          <w:color w:val="000000"/>
          <w:sz w:val="22"/>
          <w:szCs w:val="22"/>
          <w:highlight w:val="none"/>
          <w:lang w:eastAsia="zh-CN"/>
        </w:rPr>
      </w:pPr>
      <w:r>
        <w:rPr>
          <w:rFonts w:hint="eastAsia" w:ascii="宋体" w:hAnsi="宋体" w:cs="微软雅黑"/>
          <w:color w:val="000000"/>
          <w:sz w:val="22"/>
          <w:szCs w:val="22"/>
          <w:highlight w:val="none"/>
          <w:lang w:eastAsia="zh-CN"/>
        </w:rPr>
        <w:t xml:space="preserve">（二）预算：255万元，85万元/年。</w:t>
      </w:r>
      <w:r>
        <w:rPr>
          <w:rFonts w:ascii="宋体" w:hAnsi="宋体" w:cs="微软雅黑"/>
          <w:color w:val="000000"/>
          <w:sz w:val="22"/>
          <w:szCs w:val="22"/>
          <w:highlight w:val="none"/>
          <w:lang w:eastAsia="zh-CN"/>
        </w:rPr>
      </w:r>
      <w:r/>
    </w:p>
    <w:p>
      <w:pPr>
        <w:pStyle w:val="1015"/>
        <w:ind w:firstLine="440"/>
        <w:spacing w:line="360" w:lineRule="auto"/>
        <w:rPr>
          <w:rFonts w:ascii="宋体" w:hAnsi="宋体"/>
          <w:bCs/>
          <w:color w:val="000000"/>
          <w:sz w:val="22"/>
          <w:szCs w:val="22"/>
          <w:highlight w:val="none"/>
          <w:lang w:eastAsia="zh-CN"/>
        </w:rPr>
      </w:pPr>
      <w:r>
        <w:rPr>
          <w:rFonts w:hint="eastAsia" w:ascii="宋体" w:hAnsi="宋体"/>
          <w:bCs/>
          <w:color w:val="000000"/>
          <w:sz w:val="22"/>
          <w:szCs w:val="22"/>
          <w:highlight w:val="none"/>
          <w:lang w:eastAsia="zh-CN"/>
        </w:rPr>
        <w:t xml:space="preserve">（三）</w:t>
      </w:r>
      <w:r>
        <w:rPr>
          <w:rFonts w:ascii="宋体" w:hAnsi="宋体"/>
          <w:bCs/>
          <w:color w:val="000000"/>
          <w:sz w:val="22"/>
          <w:szCs w:val="22"/>
          <w:highlight w:val="none"/>
          <w:lang w:eastAsia="zh-CN"/>
        </w:rPr>
        <w:t xml:space="preserve">教职工基本情况</w:t>
      </w:r>
      <w:r>
        <w:rPr>
          <w:rFonts w:ascii="宋体" w:hAnsi="宋体"/>
          <w:bCs/>
          <w:color w:val="000000"/>
          <w:sz w:val="22"/>
          <w:szCs w:val="22"/>
          <w:highlight w:val="none"/>
          <w:lang w:eastAsia="zh-CN"/>
        </w:rPr>
      </w:r>
      <w:r/>
    </w:p>
    <w:p>
      <w:pPr>
        <w:pStyle w:val="1131"/>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全校共有在职教职工765人，退休教职工122人。其中40岁以上男性225人，女性312人；40岁以下男性86人，女性264人。</w:t>
      </w:r>
      <w:r>
        <w:rPr>
          <w:rFonts w:hint="eastAsia" w:ascii="宋体" w:hAnsi="宋体" w:cs="宋体"/>
          <w:color w:val="000000"/>
          <w:sz w:val="22"/>
          <w:szCs w:val="22"/>
          <w:highlight w:val="none"/>
        </w:rPr>
      </w:r>
      <w:r/>
    </w:p>
    <w:p>
      <w:pPr>
        <w:pStyle w:val="1019"/>
        <w:ind w:firstLine="442"/>
        <w:spacing w:before="0" w:after="0" w:line="360" w:lineRule="auto"/>
        <w:rPr>
          <w:rFonts w:ascii="宋体" w:hAnsi="宋体" w:cs="微软雅黑"/>
          <w:color w:val="000000"/>
          <w:sz w:val="22"/>
          <w:szCs w:val="22"/>
          <w:highlight w:val="none"/>
          <w:lang w:eastAsia="zh-CN"/>
        </w:rPr>
      </w:pPr>
      <w:r/>
      <w:bookmarkStart w:id="43" w:name="_Toc15965"/>
      <w:r/>
      <w:bookmarkStart w:id="44" w:name="_Toc7157"/>
      <w:r>
        <w:rPr>
          <w:rFonts w:hint="eastAsia" w:ascii="宋体" w:hAnsi="宋体" w:cs="微软雅黑"/>
          <w:color w:val="000000"/>
          <w:sz w:val="22"/>
          <w:szCs w:val="22"/>
          <w:highlight w:val="none"/>
          <w:lang w:eastAsia="zh-CN"/>
        </w:rPr>
        <w:t xml:space="preserve">四、主要体检项目：</w:t>
      </w:r>
      <w:bookmarkEnd w:id="43"/>
      <w:r/>
      <w:bookmarkEnd w:id="44"/>
      <w:r>
        <w:rPr>
          <w:rFonts w:ascii="宋体" w:hAnsi="宋体" w:cs="微软雅黑"/>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（一）40岁以下男性体检项目：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w:t>
      </w:r>
      <w:r>
        <w:rPr>
          <w:rFonts w:hint="eastAsia" w:ascii="宋体" w:hAnsi="宋体"/>
          <w:color w:val="000000"/>
          <w:sz w:val="22"/>
          <w:szCs w:val="22"/>
          <w:highlight w:val="none"/>
          <w:lang w:eastAsia="zh-CN"/>
        </w:rPr>
        <w:t xml:space="preserve">（丙氨酸氨基转移酶、天冬氨酸氨基转移酶、Y谷氦酰转肽酶、总胆红素、直接胆红素、白蛋白、碱性磷酸酶）</w:t>
      </w:r>
      <w:r>
        <w:rPr>
          <w:rFonts w:hint="eastAsia" w:ascii="宋体" w:hAnsi="宋体"/>
          <w:color w:val="000000"/>
          <w:sz w:val="22"/>
          <w:szCs w:val="22"/>
          <w:highlight w:val="none"/>
          <w:lang w:eastAsia="zh-CN"/>
        </w:rPr>
        <w:t xml:space="preserve">；肾功能</w:t>
      </w:r>
      <w:r>
        <w:rPr>
          <w:rFonts w:hint="eastAsia" w:ascii="宋体" w:hAnsi="宋体"/>
          <w:color w:val="000000"/>
          <w:sz w:val="22"/>
          <w:szCs w:val="22"/>
          <w:highlight w:val="none"/>
          <w:lang w:eastAsia="zh-CN"/>
        </w:rPr>
        <w:t xml:space="preserve">（肌酐、尿素氮、尿酸）</w:t>
      </w:r>
      <w:r>
        <w:rPr>
          <w:rFonts w:hint="eastAsia" w:ascii="宋体" w:hAnsi="宋体"/>
          <w:color w:val="000000"/>
          <w:sz w:val="22"/>
          <w:szCs w:val="22"/>
          <w:highlight w:val="none"/>
          <w:lang w:eastAsia="zh-CN"/>
        </w:rPr>
        <w:t xml:space="preserve">；血尿酸；甲状腺功能3项（游离三碘甲状腺原氨酸、游离甲状腺素、促甲状腺素）；心电图；B超（肝、胆、脾、胰、双肾及输尿管、甲状腺，前列腺、颈动脉）；全胸片。</w:t>
      </w:r>
      <w:r>
        <w:rPr>
          <w:rFonts w:ascii="宋体" w:hAnsi="宋体"/>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（二）40岁以下女性体检项目：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丙氨酸氨基转移酶、天冬氨酸氨基转移酶、Y谷氦酰转肽酶、总胆红素、直接胆红素、白蛋白、碱性磷酸酶）；肾功能（肌酐、尿素氮、尿酸）；血尿酸；甲状腺功能3项</w:t>
      </w:r>
      <w:bookmarkStart w:id="45" w:name="_Hlk230938394"/>
      <w:r>
        <w:rPr>
          <w:rFonts w:hint="eastAsia" w:ascii="宋体" w:hAnsi="宋体"/>
          <w:color w:val="000000"/>
          <w:sz w:val="22"/>
          <w:szCs w:val="22"/>
          <w:highlight w:val="none"/>
          <w:lang w:eastAsia="zh-CN"/>
        </w:rPr>
        <w:t xml:space="preserve">（游离三碘甲状腺原氨酸、游离甲状腺素、促甲状腺素）</w:t>
      </w:r>
      <w:bookmarkEnd w:id="45"/>
      <w:r>
        <w:rPr>
          <w:rFonts w:hint="eastAsia" w:ascii="宋体" w:hAnsi="宋体"/>
          <w:color w:val="000000"/>
          <w:sz w:val="22"/>
          <w:szCs w:val="22"/>
          <w:highlight w:val="none"/>
          <w:lang w:eastAsia="zh-CN"/>
        </w:rPr>
        <w:t xml:space="preserve">；心电图；B超（肝、胆、脾、胰、双肾及输尿管、甲状腺、颈动脉，乳腺、子宫及附件）；全胸片（40周以下）；妇科（未婚女性可选择不做）检查，包括宫颈刮片、细胞学检查；白带常规；HPV。</w:t>
      </w:r>
      <w:r>
        <w:rPr>
          <w:rFonts w:ascii="宋体" w:hAnsi="宋体"/>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（三）40岁以上男性体检项目：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w:t>
      </w:r>
      <w:r>
        <w:rPr>
          <w:rFonts w:hint="eastAsia" w:ascii="宋体" w:hAnsi="宋体"/>
          <w:color w:val="000000"/>
          <w:sz w:val="22"/>
          <w:szCs w:val="22"/>
          <w:highlight w:val="none"/>
          <w:lang w:eastAsia="zh-CN"/>
        </w:rPr>
        <w:t xml:space="preserve">（丙氨酸氨基转移酶、天冬氨酸氨基转移酶、Y谷氦酰转肽酶、总胆红素、直接胆红素、白蛋白、碱性磷酸酶）</w:t>
      </w:r>
      <w:r>
        <w:rPr>
          <w:rFonts w:hint="eastAsia" w:ascii="宋体" w:hAnsi="宋体"/>
          <w:color w:val="000000"/>
          <w:sz w:val="22"/>
          <w:szCs w:val="22"/>
          <w:highlight w:val="none"/>
          <w:lang w:eastAsia="zh-CN"/>
        </w:rPr>
        <w:t xml:space="preserve">；肾功能</w:t>
      </w:r>
      <w:r>
        <w:rPr>
          <w:rFonts w:hint="eastAsia" w:ascii="宋体" w:hAnsi="宋体"/>
          <w:color w:val="000000"/>
          <w:sz w:val="22"/>
          <w:szCs w:val="22"/>
          <w:highlight w:val="none"/>
          <w:lang w:eastAsia="zh-CN"/>
        </w:rPr>
        <w:t xml:space="preserve">（肌酐、尿素氮、尿酸）</w:t>
      </w:r>
      <w:r>
        <w:rPr>
          <w:rFonts w:hint="eastAsia" w:ascii="宋体" w:hAnsi="宋体"/>
          <w:color w:val="000000"/>
          <w:sz w:val="22"/>
          <w:szCs w:val="22"/>
          <w:highlight w:val="none"/>
          <w:lang w:eastAsia="zh-CN"/>
        </w:rPr>
        <w:t xml:space="preserve">；血尿酸；甲状腺功能3项（游离三碘甲状腺原氨酸、游离甲状腺素、促甲状腺素）；肿瘤筛查：CEA（消化道肿瘤标志物）、AFP（肝癌标志物）、SPA（前列腺特异抗原，男性）；心电图；B超（肝、胆、脾、胰、双肾及输尿管、甲状腺、颈动脉，前列腺）；肺部CT。</w:t>
      </w:r>
      <w:r>
        <w:rPr>
          <w:rFonts w:ascii="宋体" w:hAnsi="宋体"/>
          <w:color w:val="000000"/>
          <w:sz w:val="22"/>
          <w:szCs w:val="22"/>
          <w:highlight w:val="none"/>
          <w:lang w:eastAsia="zh-CN"/>
        </w:rPr>
      </w:r>
      <w:r/>
    </w:p>
    <w:p>
      <w:pPr>
        <w:pStyle w:val="1015"/>
        <w:ind w:firstLine="442"/>
        <w:spacing w:line="360" w:lineRule="auto"/>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（四）40岁以上女性体检项目：</w:t>
      </w:r>
      <w:r>
        <w:rPr>
          <w:rFonts w:ascii="宋体" w:hAnsi="宋体"/>
          <w:b/>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身高；体重；血压；耳鼻喉科；视力；眼底；血常规；尿常规；血糖；糖化血糖蛋白（糖尿病）；血脂（甘油三酯、胆固醇、高密度脂蛋白、低密度脂蛋白）；肝功能</w:t>
      </w:r>
      <w:r>
        <w:rPr>
          <w:rFonts w:hint="eastAsia" w:ascii="宋体" w:hAnsi="宋体"/>
          <w:color w:val="000000"/>
          <w:sz w:val="22"/>
          <w:szCs w:val="22"/>
          <w:highlight w:val="none"/>
          <w:lang w:eastAsia="zh-CN"/>
        </w:rPr>
        <w:t xml:space="preserve">（丙氨酸氨基转移酶、天冬氨酸氨基转移酶、Y谷氦酰转肽酶、总胆红素、直接胆红素、白蛋白、碱性磷酸酶）</w:t>
      </w:r>
      <w:r>
        <w:rPr>
          <w:rFonts w:hint="eastAsia" w:ascii="宋体" w:hAnsi="宋体"/>
          <w:color w:val="000000"/>
          <w:sz w:val="22"/>
          <w:szCs w:val="22"/>
          <w:highlight w:val="none"/>
          <w:lang w:eastAsia="zh-CN"/>
        </w:rPr>
        <w:t xml:space="preserve">；肾功能</w:t>
      </w:r>
      <w:r>
        <w:rPr>
          <w:rFonts w:hint="eastAsia" w:ascii="宋体" w:hAnsi="宋体"/>
          <w:color w:val="000000"/>
          <w:sz w:val="22"/>
          <w:szCs w:val="22"/>
          <w:highlight w:val="none"/>
          <w:lang w:eastAsia="zh-CN"/>
        </w:rPr>
        <w:t xml:space="preserve">（肌酐、尿素氮、尿酸）</w:t>
      </w:r>
      <w:r>
        <w:rPr>
          <w:rFonts w:hint="eastAsia" w:ascii="宋体" w:hAnsi="宋体"/>
          <w:color w:val="000000"/>
          <w:sz w:val="22"/>
          <w:szCs w:val="22"/>
          <w:highlight w:val="none"/>
          <w:lang w:eastAsia="zh-CN"/>
        </w:rPr>
        <w:t xml:space="preserve">；血尿酸；甲状腺功能3项（游离三碘甲状腺原氨酸、游离甲状腺素、促甲状腺素）；肿瘤筛查：CEA（消化道肿瘤标志物）、AFP（肝癌标志物）、CA125（卵巢癌相关抗原）；心电图；B超（肝、胆、脾、胰、双肾及输尿管、甲状腺、颈动脉，乳腺、子宫及附件）；肺部CT（40周岁以上，含40周岁）；妇科检查；TCT；HPV。</w:t>
      </w:r>
      <w:r>
        <w:rPr>
          <w:rFonts w:ascii="宋体" w:hAnsi="宋体"/>
          <w:color w:val="000000"/>
          <w:sz w:val="22"/>
          <w:szCs w:val="22"/>
          <w:highlight w:val="none"/>
          <w:lang w:eastAsia="zh-CN"/>
        </w:rPr>
      </w:r>
      <w:r/>
    </w:p>
    <w:p>
      <w:pPr>
        <w:pStyle w:val="1015"/>
        <w:ind w:firstLine="442"/>
        <w:spacing w:line="360" w:lineRule="auto"/>
        <w:rPr>
          <w:rFonts w:ascii="宋体" w:hAnsi="宋体" w:cs="微软雅黑"/>
          <w:b/>
          <w:bCs/>
          <w:color w:val="000000"/>
          <w:sz w:val="22"/>
          <w:szCs w:val="22"/>
          <w:highlight w:val="none"/>
          <w:lang w:eastAsia="zh-CN"/>
        </w:rPr>
      </w:pPr>
      <w:r>
        <w:rPr>
          <w:rFonts w:ascii="宋体" w:hAnsi="宋体" w:cs="微软雅黑"/>
          <w:b/>
          <w:bCs/>
          <w:color w:val="000000"/>
          <w:sz w:val="22"/>
          <w:szCs w:val="22"/>
          <w:highlight w:val="none"/>
          <w:lang w:eastAsia="zh-CN"/>
        </w:rPr>
        <w:t xml:space="preserve">五</w:t>
      </w:r>
      <w:r>
        <w:rPr>
          <w:rFonts w:hint="eastAsia" w:ascii="宋体" w:hAnsi="宋体" w:cs="微软雅黑"/>
          <w:b/>
          <w:bCs/>
          <w:color w:val="000000"/>
          <w:sz w:val="22"/>
          <w:szCs w:val="22"/>
          <w:highlight w:val="none"/>
          <w:lang w:eastAsia="zh-CN"/>
        </w:rPr>
        <w:t xml:space="preserve">、服务要求</w:t>
      </w:r>
      <w:r>
        <w:rPr>
          <w:rFonts w:ascii="宋体" w:hAnsi="宋体" w:cs="微软雅黑"/>
          <w:b/>
          <w:bCs/>
          <w:color w:val="000000"/>
          <w:sz w:val="22"/>
          <w:szCs w:val="22"/>
          <w:highlight w:val="none"/>
          <w:lang w:eastAsia="zh-CN"/>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（1）体检开始前一周，招标人提供受检人员基本信息（姓名、性别、年龄、工卡号等），少量未确定人员临时通知，列后体检；</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（2）体检医院负责完成体检项目，保证体检质量，确保体检的医疗安全； </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（3）需配合招标人做好体检报告查询工作；</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（4）对受检者的体检结果，体检医院负责提供查询和解释服务；</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（5）对急于复查人员，由体检医院做好登记并负责与招标人或受检人联系，尊重个人隐私；</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（6）体检医院在全部体检结束后15工作日内，统一将受检人员报告交招标人。</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（7）受检人员未能在约定的时间进行体检时，体检医院应在约定时间之外另行安排体检。</w:t>
      </w:r>
      <w:r>
        <w:rPr>
          <w:rFonts w:ascii="宋体" w:hAnsi="宋体" w:cs="微软雅黑"/>
          <w:bCs/>
          <w:color w:val="000000"/>
          <w:sz w:val="22"/>
          <w:szCs w:val="22"/>
          <w:highlight w:val="none"/>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（8）严格按体检套餐项目体检，体检单位不得诱导受检者加项体检，如个人要求加项，则按自费处理，单位不予报销。</w:t>
      </w:r>
      <w:r>
        <w:rPr>
          <w:rFonts w:ascii="宋体" w:hAnsi="宋体" w:cs="微软雅黑"/>
          <w:bCs/>
          <w:color w:val="000000"/>
          <w:sz w:val="22"/>
          <w:szCs w:val="22"/>
          <w:highlight w:val="none"/>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（9）提供学校人员在我院就医时绿色通道服务；提供大型设备检查（如CT、核磁共振等）优先服务；提供特殊检查（如胃镜、肠镜等）优先服务；提供其他的医疗、保健的服务。</w:t>
      </w:r>
      <w:r>
        <w:rPr>
          <w:rFonts w:hint="eastAsia"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（10）免费提供早餐。</w:t>
      </w:r>
      <w:r>
        <w:rPr>
          <w:rFonts w:ascii="宋体" w:hAnsi="宋体"/>
          <w:color w:val="000000"/>
          <w:sz w:val="22"/>
          <w:szCs w:val="22"/>
          <w:highlight w:val="none"/>
          <w:lang w:eastAsia="zh-CN"/>
        </w:rPr>
      </w:r>
      <w:r/>
    </w:p>
    <w:p>
      <w:pPr>
        <w:pStyle w:val="1062"/>
        <w:ind w:left="0" w:right="0" w:firstLine="480"/>
        <w:jc w:val="both"/>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rPr>
        <w:t xml:space="preserve">（11）提供一定数量的免费停车位</w:t>
      </w:r>
      <w:r>
        <w:rPr>
          <w:rFonts w:hint="eastAsia" w:ascii="宋体" w:hAnsi="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1062"/>
        <w:ind w:left="0" w:right="0" w:firstLine="480"/>
        <w:jc w:val="both"/>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（12）投入体检主要设备仪器需包括血生化检验设备、彩色B超</w:t>
      </w:r>
      <w:r>
        <w:rPr>
          <w:rFonts w:hint="eastAsia" w:ascii="宋体" w:hAnsi="宋体" w:cs="微软雅黑"/>
          <w:bCs/>
          <w:color w:val="000000"/>
          <w:sz w:val="22"/>
          <w:szCs w:val="22"/>
          <w:highlight w:val="none"/>
          <w:lang w:val="en-US" w:eastAsia="zh-CN"/>
        </w:rPr>
        <w:t xml:space="preserve">仪</w:t>
      </w:r>
      <w:r>
        <w:rPr>
          <w:rFonts w:hint="eastAsia" w:ascii="宋体" w:hAnsi="宋体" w:cs="微软雅黑"/>
          <w:bCs/>
          <w:color w:val="000000"/>
          <w:sz w:val="22"/>
          <w:szCs w:val="22"/>
          <w:highlight w:val="none"/>
        </w:rPr>
        <w:t xml:space="preserve">、DR以及CT、MR等。其中彩色B </w:t>
      </w:r>
      <w:r>
        <w:rPr>
          <w:rFonts w:hint="eastAsia" w:ascii="宋体" w:hAnsi="宋体" w:cs="微软雅黑"/>
          <w:bCs/>
          <w:color w:val="000000"/>
          <w:sz w:val="22"/>
          <w:szCs w:val="22"/>
          <w:highlight w:val="none"/>
        </w:rPr>
        <w:t xml:space="preserve">超</w:t>
      </w:r>
      <w:r>
        <w:rPr>
          <w:rFonts w:hint="eastAsia" w:ascii="宋体" w:hAnsi="宋体" w:cs="微软雅黑"/>
          <w:bCs/>
          <w:color w:val="000000"/>
          <w:sz w:val="22"/>
          <w:szCs w:val="22"/>
          <w:highlight w:val="none"/>
        </w:rPr>
        <w:t xml:space="preserve">仪不少于6台，DR不少于1台。</w:t>
      </w:r>
      <w:r>
        <w:rPr>
          <w:rFonts w:hint="eastAsia" w:ascii="宋体" w:hAnsi="宋体" w:cs="微软雅黑"/>
          <w:bCs/>
          <w:color w:val="000000"/>
          <w:sz w:val="22"/>
          <w:szCs w:val="22"/>
          <w:highlight w:val="none"/>
        </w:rPr>
      </w:r>
      <w:r/>
    </w:p>
    <w:p>
      <w:pPr>
        <w:pStyle w:val="1015"/>
        <w:spacing w:line="360" w:lineRule="auto"/>
        <w:rPr>
          <w:b/>
          <w:bCs/>
          <w:color w:val="000000"/>
          <w:sz w:val="22"/>
          <w:szCs w:val="22"/>
          <w:highlight w:val="none"/>
          <w:lang w:eastAsia="zh-CN"/>
        </w:rPr>
        <w:outlineLvl w:val="1"/>
      </w:pPr>
      <w:r/>
      <w:bookmarkStart w:id="46" w:name="_Toc23829"/>
      <w:r/>
      <w:bookmarkStart w:id="47" w:name="_Toc30522"/>
      <w:r>
        <w:rPr>
          <w:b/>
          <w:color w:val="000000"/>
          <w:sz w:val="22"/>
          <w:szCs w:val="22"/>
          <w:highlight w:val="none"/>
          <w:lang w:eastAsia="zh-CN"/>
        </w:rPr>
        <w:t xml:space="preserve">★二、</w:t>
      </w:r>
      <w:r>
        <w:rPr>
          <w:b/>
          <w:bCs/>
          <w:color w:val="000000"/>
          <w:sz w:val="22"/>
          <w:szCs w:val="22"/>
          <w:highlight w:val="none"/>
          <w:lang w:eastAsia="zh-CN"/>
        </w:rPr>
        <w:t xml:space="preserve">商务要求</w:t>
      </w:r>
      <w:bookmarkEnd w:id="46"/>
      <w:r/>
      <w:bookmarkEnd w:id="47"/>
      <w:r>
        <w:rPr>
          <w:b/>
          <w:bCs/>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（一）</w:t>
      </w:r>
      <w:r>
        <w:rPr>
          <w:color w:val="000000"/>
          <w:sz w:val="22"/>
          <w:szCs w:val="22"/>
          <w:highlight w:val="none"/>
          <w:lang w:eastAsia="zh-CN"/>
        </w:rPr>
        <w:t xml:space="preserve">合同履行期限（服务期）：</w:t>
      </w:r>
      <w:r>
        <w:rPr>
          <w:rFonts w:hint="eastAsia"/>
          <w:color w:val="000000"/>
          <w:sz w:val="22"/>
          <w:szCs w:val="22"/>
          <w:highlight w:val="none"/>
          <w:lang w:eastAsia="zh-CN"/>
        </w:rPr>
        <w:t xml:space="preserve">202</w:t>
      </w:r>
      <w:r>
        <w:rPr>
          <w:color w:val="000000"/>
          <w:sz w:val="22"/>
          <w:szCs w:val="22"/>
          <w:highlight w:val="none"/>
          <w:lang w:eastAsia="zh-CN"/>
        </w:rPr>
        <w:t xml:space="preserve">6</w:t>
      </w:r>
      <w:r>
        <w:rPr>
          <w:rFonts w:hint="eastAsia"/>
          <w:color w:val="000000"/>
          <w:sz w:val="22"/>
          <w:szCs w:val="22"/>
          <w:highlight w:val="none"/>
          <w:lang w:eastAsia="zh-CN"/>
        </w:rPr>
        <w:t xml:space="preserve">年</w:t>
      </w:r>
      <w:r>
        <w:rPr>
          <w:color w:val="000000"/>
          <w:sz w:val="22"/>
          <w:szCs w:val="22"/>
          <w:highlight w:val="none"/>
          <w:lang w:eastAsia="zh-CN"/>
        </w:rPr>
        <w:t xml:space="preserve">10</w:t>
      </w:r>
      <w:r>
        <w:rPr>
          <w:rFonts w:hint="eastAsia"/>
          <w:color w:val="000000"/>
          <w:sz w:val="22"/>
          <w:szCs w:val="22"/>
          <w:highlight w:val="none"/>
          <w:lang w:eastAsia="zh-CN"/>
        </w:rPr>
        <w:t xml:space="preserve">月01日至202</w:t>
      </w:r>
      <w:r>
        <w:rPr>
          <w:color w:val="000000"/>
          <w:sz w:val="22"/>
          <w:szCs w:val="22"/>
          <w:highlight w:val="none"/>
          <w:lang w:eastAsia="zh-CN"/>
        </w:rPr>
        <w:t xml:space="preserve">8</w:t>
      </w:r>
      <w:r>
        <w:rPr>
          <w:rFonts w:hint="eastAsia"/>
          <w:color w:val="000000"/>
          <w:sz w:val="22"/>
          <w:szCs w:val="22"/>
          <w:highlight w:val="none"/>
          <w:lang w:eastAsia="zh-CN"/>
        </w:rPr>
        <w:t xml:space="preserve">年12月31日内完成项目（具体时间以甲方通知为准）。合同一年一签，每年由招标人根据其服务质量进行考核，考核无问题可继续按合同约定执行，否则合同自动终止。（详见考核细则）</w:t>
      </w:r>
      <w:r>
        <w:rPr>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（二）体检时间：双方协商确定</w:t>
      </w:r>
      <w:r>
        <w:rPr>
          <w:color w:val="000000"/>
          <w:sz w:val="22"/>
          <w:szCs w:val="22"/>
          <w:highlight w:val="none"/>
          <w:lang w:eastAsia="zh-CN"/>
        </w:rPr>
        <w:t xml:space="preserve">。</w:t>
      </w:r>
      <w:r>
        <w:rPr>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（三）</w:t>
      </w:r>
      <w:r>
        <w:rPr>
          <w:color w:val="000000"/>
          <w:sz w:val="22"/>
          <w:szCs w:val="22"/>
          <w:highlight w:val="none"/>
          <w:lang w:eastAsia="zh-CN"/>
        </w:rPr>
        <w:t xml:space="preserve">付款方式：</w:t>
      </w:r>
      <w:r>
        <w:rPr>
          <w:color w:val="000000"/>
          <w:sz w:val="22"/>
          <w:szCs w:val="22"/>
          <w:highlight w:val="none"/>
          <w:lang w:eastAsia="zh-CN"/>
        </w:rPr>
      </w:r>
      <w:r/>
    </w:p>
    <w:p>
      <w:pPr>
        <w:pStyle w:val="1015"/>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当年</w:t>
      </w:r>
      <w:r>
        <w:rPr>
          <w:color w:val="000000"/>
          <w:sz w:val="22"/>
          <w:szCs w:val="22"/>
          <w:highlight w:val="none"/>
          <w:lang w:eastAsia="zh-CN"/>
        </w:rPr>
        <w:t xml:space="preserve">体检完成并提交体检报告（按要求提供纸质或电子体检报告），经</w:t>
      </w:r>
      <w:r>
        <w:rPr>
          <w:rFonts w:hint="eastAsia"/>
          <w:color w:val="000000"/>
          <w:sz w:val="22"/>
          <w:szCs w:val="22"/>
          <w:highlight w:val="none"/>
          <w:lang w:eastAsia="zh-CN"/>
        </w:rPr>
        <w:t xml:space="preserve">招标人</w:t>
      </w:r>
      <w:r>
        <w:rPr>
          <w:color w:val="000000"/>
          <w:sz w:val="22"/>
          <w:szCs w:val="22"/>
          <w:highlight w:val="none"/>
          <w:lang w:eastAsia="zh-CN"/>
        </w:rPr>
        <w:t xml:space="preserve">对</w:t>
      </w:r>
      <w:r>
        <w:rPr>
          <w:rFonts w:hint="eastAsia"/>
          <w:color w:val="000000"/>
          <w:sz w:val="22"/>
          <w:szCs w:val="22"/>
          <w:highlight w:val="none"/>
          <w:lang w:eastAsia="zh-CN"/>
        </w:rPr>
        <w:t xml:space="preserve">中标人</w:t>
      </w:r>
      <w:r>
        <w:rPr>
          <w:color w:val="000000"/>
          <w:sz w:val="22"/>
          <w:szCs w:val="22"/>
          <w:highlight w:val="none"/>
          <w:lang w:eastAsia="zh-CN"/>
        </w:rPr>
        <w:t xml:space="preserve">体检服务进行考核，考核合格后，</w:t>
      </w:r>
      <w:r>
        <w:rPr>
          <w:rFonts w:hint="eastAsia"/>
          <w:color w:val="000000"/>
          <w:sz w:val="22"/>
          <w:szCs w:val="22"/>
          <w:highlight w:val="none"/>
          <w:lang w:eastAsia="zh-CN"/>
        </w:rPr>
        <w:t xml:space="preserve">中标人</w:t>
      </w:r>
      <w:r>
        <w:rPr>
          <w:color w:val="000000"/>
          <w:sz w:val="22"/>
          <w:szCs w:val="22"/>
          <w:highlight w:val="none"/>
          <w:lang w:eastAsia="zh-CN"/>
        </w:rPr>
        <w:t xml:space="preserve">应在10个工作日内</w:t>
      </w:r>
      <w:r>
        <w:rPr>
          <w:rFonts w:hint="eastAsia"/>
          <w:color w:val="000000"/>
          <w:sz w:val="22"/>
          <w:szCs w:val="22"/>
          <w:highlight w:val="none"/>
          <w:lang w:eastAsia="zh-CN"/>
        </w:rPr>
        <w:t xml:space="preserve">向招标人列出</w:t>
      </w:r>
      <w:r>
        <w:rPr>
          <w:color w:val="000000"/>
          <w:sz w:val="22"/>
          <w:szCs w:val="22"/>
          <w:highlight w:val="none"/>
          <w:lang w:eastAsia="zh-CN"/>
        </w:rPr>
        <w:t xml:space="preserve">结算单。</w:t>
      </w:r>
      <w:r>
        <w:rPr>
          <w:rFonts w:hint="eastAsia"/>
          <w:color w:val="000000"/>
          <w:sz w:val="22"/>
          <w:szCs w:val="22"/>
          <w:highlight w:val="none"/>
          <w:lang w:eastAsia="zh-CN"/>
        </w:rPr>
        <w:t xml:space="preserve">招标人</w:t>
      </w:r>
      <w:r>
        <w:rPr>
          <w:color w:val="000000"/>
          <w:sz w:val="22"/>
          <w:szCs w:val="22"/>
          <w:highlight w:val="none"/>
          <w:lang w:eastAsia="zh-CN"/>
        </w:rPr>
        <w:t xml:space="preserve">审核通过后，</w:t>
      </w:r>
      <w:r>
        <w:rPr>
          <w:rFonts w:hint="eastAsia"/>
          <w:color w:val="000000"/>
          <w:sz w:val="22"/>
          <w:szCs w:val="22"/>
          <w:highlight w:val="none"/>
          <w:lang w:eastAsia="zh-CN"/>
        </w:rPr>
        <w:t xml:space="preserve">中标人</w:t>
      </w:r>
      <w:r>
        <w:rPr>
          <w:color w:val="000000"/>
          <w:sz w:val="22"/>
          <w:szCs w:val="22"/>
          <w:highlight w:val="none"/>
          <w:lang w:eastAsia="zh-CN"/>
        </w:rPr>
        <w:t xml:space="preserve">按</w:t>
      </w:r>
      <w:r>
        <w:rPr>
          <w:rFonts w:hint="eastAsia"/>
          <w:color w:val="000000"/>
          <w:sz w:val="22"/>
          <w:szCs w:val="22"/>
          <w:highlight w:val="none"/>
          <w:lang w:eastAsia="zh-CN"/>
        </w:rPr>
        <w:t xml:space="preserve">招标人</w:t>
      </w:r>
      <w:r>
        <w:rPr>
          <w:color w:val="000000"/>
          <w:sz w:val="22"/>
          <w:szCs w:val="22"/>
          <w:highlight w:val="none"/>
          <w:lang w:eastAsia="zh-CN"/>
        </w:rPr>
        <w:t xml:space="preserve">财务规定出具正式发票，同时附体检人员及费用清单。</w:t>
      </w:r>
      <w:r>
        <w:rPr>
          <w:rFonts w:hint="eastAsia"/>
          <w:color w:val="000000"/>
          <w:sz w:val="22"/>
          <w:szCs w:val="22"/>
          <w:highlight w:val="none"/>
          <w:lang w:eastAsia="zh-CN"/>
        </w:rPr>
        <w:t xml:space="preserve">招标人</w:t>
      </w:r>
      <w:r>
        <w:rPr>
          <w:color w:val="000000"/>
          <w:sz w:val="22"/>
          <w:szCs w:val="22"/>
          <w:highlight w:val="none"/>
          <w:lang w:eastAsia="zh-CN"/>
        </w:rPr>
        <w:t xml:space="preserve">在</w:t>
      </w:r>
      <w:r>
        <w:rPr>
          <w:rFonts w:hint="eastAsia" w:ascii="宋体" w:hAnsi="宋体" w:cs="微软雅黑"/>
          <w:bCs/>
          <w:color w:val="000000"/>
          <w:sz w:val="22"/>
          <w:szCs w:val="22"/>
          <w:highlight w:val="none"/>
          <w:lang w:eastAsia="zh-CN"/>
        </w:rPr>
        <w:t xml:space="preserve">2个月内支付当年结算金额</w:t>
      </w:r>
      <w:r>
        <w:rPr>
          <w:color w:val="000000"/>
          <w:sz w:val="22"/>
          <w:szCs w:val="22"/>
          <w:highlight w:val="none"/>
          <w:lang w:eastAsia="zh-CN"/>
        </w:rPr>
        <w:t xml:space="preserve">。最终体检服务费用按中标报价、实际体检人数结算。</w:t>
      </w:r>
      <w:r>
        <w:rPr>
          <w:color w:val="000000"/>
          <w:sz w:val="22"/>
          <w:szCs w:val="22"/>
          <w:highlight w:val="none"/>
          <w:lang w:eastAsia="zh-CN"/>
        </w:rPr>
      </w:r>
      <w:r/>
    </w:p>
    <w:p>
      <w:pPr>
        <w:pStyle w:val="1062"/>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（四）履约保证金</w:t>
      </w:r>
      <w:r>
        <w:rPr>
          <w:rFonts w:ascii="宋体" w:hAnsi="宋体" w:cs="微软雅黑"/>
          <w:bCs/>
          <w:color w:val="000000"/>
          <w:sz w:val="22"/>
          <w:szCs w:val="22"/>
          <w:highlight w:val="none"/>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1、履约保证金用于约束</w:t>
      </w:r>
      <w:r>
        <w:rPr>
          <w:rFonts w:hint="eastAsia"/>
          <w:color w:val="000000"/>
          <w:sz w:val="22"/>
          <w:szCs w:val="22"/>
          <w:highlight w:val="none"/>
          <w:lang w:eastAsia="zh-CN"/>
        </w:rPr>
        <w:t xml:space="preserve">中标供应商</w:t>
      </w:r>
      <w:r>
        <w:rPr>
          <w:color w:val="000000"/>
          <w:sz w:val="22"/>
          <w:szCs w:val="22"/>
          <w:highlight w:val="none"/>
          <w:lang w:eastAsia="zh-CN"/>
        </w:rPr>
        <w:t xml:space="preserve">在合同履行中的行为，弥补合同执行中由于自身行为可能给</w:t>
      </w:r>
      <w:r>
        <w:rPr>
          <w:rFonts w:hint="eastAsia"/>
          <w:color w:val="000000"/>
          <w:sz w:val="22"/>
          <w:szCs w:val="22"/>
          <w:highlight w:val="none"/>
          <w:lang w:eastAsia="zh-CN"/>
        </w:rPr>
        <w:t xml:space="preserve">招标人</w:t>
      </w:r>
      <w:r>
        <w:rPr>
          <w:color w:val="000000"/>
          <w:sz w:val="22"/>
          <w:szCs w:val="22"/>
          <w:highlight w:val="none"/>
          <w:lang w:eastAsia="zh-CN"/>
        </w:rPr>
        <w:t xml:space="preserve">带来的各种损失。因</w:t>
      </w:r>
      <w:r>
        <w:rPr>
          <w:rFonts w:hint="eastAsia"/>
          <w:color w:val="000000"/>
          <w:sz w:val="22"/>
          <w:szCs w:val="22"/>
          <w:highlight w:val="none"/>
          <w:lang w:eastAsia="zh-CN"/>
        </w:rPr>
        <w:t xml:space="preserve">中标供应商</w:t>
      </w:r>
      <w:r>
        <w:rPr>
          <w:color w:val="000000"/>
          <w:sz w:val="22"/>
          <w:szCs w:val="22"/>
          <w:highlight w:val="none"/>
          <w:lang w:eastAsia="zh-CN"/>
        </w:rPr>
        <w:t xml:space="preserve">原因导致合同未能正常履行的，</w:t>
      </w:r>
      <w:r>
        <w:rPr>
          <w:rFonts w:hint="eastAsia"/>
          <w:color w:val="000000"/>
          <w:sz w:val="22"/>
          <w:szCs w:val="22"/>
          <w:highlight w:val="none"/>
          <w:lang w:eastAsia="zh-CN"/>
        </w:rPr>
        <w:t xml:space="preserve">招标人</w:t>
      </w:r>
      <w:r>
        <w:rPr>
          <w:color w:val="000000"/>
          <w:sz w:val="22"/>
          <w:szCs w:val="22"/>
          <w:highlight w:val="none"/>
          <w:lang w:eastAsia="zh-CN"/>
        </w:rPr>
        <w:t xml:space="preserve">将扣除</w:t>
      </w:r>
      <w:r>
        <w:rPr>
          <w:rFonts w:hint="eastAsia"/>
          <w:color w:val="000000"/>
          <w:sz w:val="22"/>
          <w:szCs w:val="22"/>
          <w:highlight w:val="none"/>
          <w:lang w:eastAsia="zh-CN"/>
        </w:rPr>
        <w:t xml:space="preserve">中标供应商</w:t>
      </w:r>
      <w:r>
        <w:rPr>
          <w:color w:val="000000"/>
          <w:sz w:val="22"/>
          <w:szCs w:val="22"/>
          <w:highlight w:val="none"/>
          <w:lang w:eastAsia="zh-CN"/>
        </w:rPr>
        <w:t xml:space="preserve">的全部履约保证金。</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w:t>
      </w:r>
      <w:r>
        <w:rPr>
          <w:rFonts w:hint="eastAsia"/>
          <w:color w:val="000000"/>
          <w:sz w:val="22"/>
          <w:szCs w:val="22"/>
          <w:highlight w:val="none"/>
          <w:lang w:eastAsia="zh-CN"/>
        </w:rPr>
        <w:t xml:space="preserve">中标供应商</w:t>
      </w:r>
      <w:r>
        <w:rPr>
          <w:color w:val="000000"/>
          <w:sz w:val="22"/>
          <w:szCs w:val="22"/>
          <w:highlight w:val="none"/>
          <w:lang w:eastAsia="zh-CN"/>
        </w:rPr>
        <w:t xml:space="preserve">在签订合同前向</w:t>
      </w:r>
      <w:r>
        <w:rPr>
          <w:rFonts w:hint="eastAsia"/>
          <w:color w:val="000000"/>
          <w:sz w:val="22"/>
          <w:szCs w:val="22"/>
          <w:highlight w:val="none"/>
          <w:lang w:eastAsia="zh-CN"/>
        </w:rPr>
        <w:t xml:space="preserve">招标人</w:t>
      </w:r>
      <w:r>
        <w:rPr>
          <w:color w:val="000000"/>
          <w:sz w:val="22"/>
          <w:szCs w:val="22"/>
          <w:highlight w:val="none"/>
          <w:lang w:eastAsia="zh-CN"/>
        </w:rPr>
        <w:t xml:space="preserve">缴纳履约保证金人民币</w:t>
      </w:r>
      <w:r>
        <w:rPr>
          <w:rFonts w:hint="eastAsia"/>
          <w:color w:val="000000"/>
          <w:sz w:val="22"/>
          <w:szCs w:val="22"/>
          <w:highlight w:val="none"/>
          <w:u w:val="single"/>
          <w:lang w:eastAsia="zh-CN"/>
        </w:rPr>
        <w:t xml:space="preserve">一万元</w:t>
      </w:r>
      <w:r>
        <w:rPr>
          <w:color w:val="000000"/>
          <w:sz w:val="22"/>
          <w:szCs w:val="22"/>
          <w:highlight w:val="none"/>
          <w:lang w:eastAsia="zh-CN"/>
        </w:rPr>
        <w:t xml:space="preserve">整。</w:t>
      </w:r>
      <w:r>
        <w:rPr>
          <w:color w:val="000000"/>
          <w:sz w:val="22"/>
          <w:szCs w:val="22"/>
          <w:highlight w:val="none"/>
          <w:lang w:eastAsia="zh-CN"/>
        </w:rPr>
      </w:r>
      <w:r/>
    </w:p>
    <w:p>
      <w:pPr>
        <w:pStyle w:val="1015"/>
        <w:ind w:firstLine="480"/>
        <w:spacing w:line="360" w:lineRule="auto"/>
        <w:rPr>
          <w:rFonts w:hint="eastAsia"/>
          <w:b/>
          <w:color w:val="000000"/>
          <w:sz w:val="22"/>
          <w:szCs w:val="22"/>
          <w:highlight w:val="none"/>
          <w:lang w:eastAsia="zh-CN"/>
        </w:rPr>
      </w:pPr>
      <w:r>
        <w:rPr>
          <w:color w:val="000000"/>
          <w:sz w:val="22"/>
          <w:szCs w:val="22"/>
          <w:highlight w:val="none"/>
          <w:lang w:eastAsia="zh-CN"/>
        </w:rPr>
        <w:t xml:space="preserve">3、履约保证金退还方式：合同履行期限结束后，由</w:t>
      </w:r>
      <w:r>
        <w:rPr>
          <w:rFonts w:hint="eastAsia"/>
          <w:color w:val="000000"/>
          <w:sz w:val="22"/>
          <w:szCs w:val="22"/>
          <w:highlight w:val="none"/>
          <w:lang w:eastAsia="zh-CN"/>
        </w:rPr>
        <w:t xml:space="preserve">中标供应商</w:t>
      </w:r>
      <w:r>
        <w:rPr>
          <w:color w:val="000000"/>
          <w:sz w:val="22"/>
          <w:szCs w:val="22"/>
          <w:highlight w:val="none"/>
          <w:lang w:eastAsia="zh-CN"/>
        </w:rPr>
        <w:t xml:space="preserve">提出退还履约保证金申请，</w:t>
      </w:r>
      <w:r>
        <w:rPr>
          <w:rFonts w:hint="eastAsia"/>
          <w:color w:val="000000"/>
          <w:sz w:val="22"/>
          <w:szCs w:val="22"/>
          <w:highlight w:val="none"/>
          <w:lang w:eastAsia="zh-CN"/>
        </w:rPr>
        <w:t xml:space="preserve">中标供应商不存在任何违约行为的，履约保证金予以无息返还至中标供应商账户。</w:t>
      </w:r>
      <w:r>
        <w:rPr>
          <w:rFonts w:hint="eastAsia"/>
          <w:b/>
          <w:color w:val="000000"/>
          <w:sz w:val="22"/>
          <w:szCs w:val="22"/>
          <w:highlight w:val="none"/>
          <w:lang w:eastAsia="zh-CN"/>
        </w:rPr>
      </w:r>
      <w:r/>
    </w:p>
    <w:p>
      <w:pPr>
        <w:pStyle w:val="1015"/>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62"/>
        <w:rPr>
          <w:rFonts w:ascii="宋体" w:hAnsi="宋体" w:cs="宋体"/>
          <w:color w:val="000000"/>
          <w:highlight w:val="none"/>
          <w:lang w:eastAsia="zh-CN"/>
        </w:rPr>
      </w:pPr>
      <w:r>
        <w:rPr>
          <w:rFonts w:ascii="宋体" w:hAnsi="宋体" w:cs="宋体"/>
          <w:color w:val="000000"/>
          <w:highlight w:val="none"/>
          <w:lang w:eastAsia="zh-CN"/>
        </w:rPr>
      </w:r>
      <w:r/>
    </w:p>
    <w:p>
      <w:pPr>
        <w:pStyle w:val="1015"/>
        <w:jc w:val="both"/>
        <w:spacing w:line="360" w:lineRule="auto"/>
        <w:rPr>
          <w:b/>
          <w:bCs/>
          <w:color w:val="000000"/>
          <w:sz w:val="30"/>
          <w:szCs w:val="30"/>
          <w:highlight w:val="none"/>
          <w:lang w:eastAsia="zh-CN"/>
        </w:rPr>
      </w:pPr>
      <w:r>
        <w:rPr>
          <w:rFonts w:hint="eastAsia"/>
          <w:b/>
          <w:bCs/>
          <w:color w:val="000000"/>
          <w:sz w:val="30"/>
          <w:szCs w:val="30"/>
          <w:highlight w:val="none"/>
          <w:lang w:val="en-US" w:eastAsia="zh-CN"/>
        </w:rPr>
        <w:t xml:space="preserve">附：                                                </w:t>
      </w:r>
      <w:r>
        <w:rPr>
          <w:b/>
          <w:bCs/>
          <w:color w:val="000000"/>
          <w:sz w:val="30"/>
          <w:szCs w:val="30"/>
          <w:highlight w:val="none"/>
          <w:lang w:eastAsia="zh-CN"/>
        </w:rPr>
        <w:t xml:space="preserve">考核细则</w:t>
      </w:r>
      <w:r>
        <w:rPr>
          <w:b/>
          <w:bCs/>
          <w:color w:val="000000"/>
          <w:sz w:val="30"/>
          <w:szCs w:val="30"/>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为推进教职工体检服务实施规范化，体检结果准确性，增强教职工获得感和幸福感，根据教职工体检服务要求与合同约定，制定教职工体检服务考核细则。</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一、考核目的及对象</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目的：通过过程检查和考核，实现对合同履行的有效控制，确保合同双方服务要求明确，维护学校和广大教职工权益。</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对象：体检服务单位。</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二、考核的方式方法</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1、考核采取综合评分的方式，由医保办负责组织，考核小组由后勤保障处（后勤服务中心）牵头，校工会、离退休干部处等部门组成。</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2、考核要素及分值设计，见考核表。</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三、考核内容</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1、医护团队人员资质和配备数量充分响应投标文件，人员和器材配置合理、数量充足。</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2、现场医护人员业务熟练，热情友好，耐心细致。</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3、体检点环境舒适、卫生、男女体检区域划分清晰，私密性好。体检环节顺畅、并提供有营养早餐。</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4、为保证教职工体检安全，所有体检使用的器具应做到及时清洁和消毒，检查所用卫生耗材做到一人一换，安全卫生。</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5、体检预约方便、导检单信息准确，在规定的时间内是否能做到随到随检。</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6、有充足的停车资源以满足自驾者停车需求。</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7、 体检结束1</w:t>
      </w:r>
      <w:r>
        <w:rPr>
          <w:rFonts w:hint="eastAsia"/>
          <w:color w:val="000000"/>
          <w:sz w:val="22"/>
          <w:szCs w:val="22"/>
          <w:highlight w:val="none"/>
          <w:lang w:eastAsia="zh-CN"/>
        </w:rPr>
        <w:t xml:space="preserve">5</w:t>
      </w:r>
      <w:r>
        <w:rPr>
          <w:color w:val="000000"/>
          <w:sz w:val="22"/>
          <w:szCs w:val="22"/>
          <w:highlight w:val="none"/>
          <w:lang w:eastAsia="zh-CN"/>
        </w:rPr>
        <w:t xml:space="preserve">个工作日内出具个人体检报告；针对每个受检人员健康状况提供书面综合评价并提出防治意见；体检报告准确、客观且满足校方要求，满足线上可查条件。</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8、为教职工的身体状况进行健康评估和意见指导，提供重大疾病、疑难病症患者就医服务方案和预约就诊增值服务，针对学校高层次人才提供个性化健康服务方案。提供的方案合理、针对性强。</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9、现场应急处理预案等完善并且可行性高。出现的突发情况、医疗事故、投诉等，能快速妥善处置。</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10、体检中若发现传染病及重大疾病等要求在第一时间通知学校医保办，并在24小时内提出进一步诊疗意见或方案。</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11、</w:t>
      </w:r>
      <w:r>
        <w:rPr>
          <w:b/>
          <w:color w:val="000000"/>
          <w:sz w:val="22"/>
          <w:szCs w:val="22"/>
          <w:highlight w:val="none"/>
          <w:lang w:eastAsia="zh-CN"/>
        </w:rPr>
        <w:t xml:space="preserve">增值服务履行情况</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参照中标单位标书及合同。</w:t>
      </w:r>
      <w:r>
        <w:rPr>
          <w:color w:val="000000"/>
          <w:sz w:val="22"/>
          <w:szCs w:val="22"/>
          <w:highlight w:val="none"/>
          <w:lang w:eastAsia="zh-CN"/>
        </w:rPr>
      </w:r>
      <w:r/>
    </w:p>
    <w:p>
      <w:pPr>
        <w:pStyle w:val="1015"/>
        <w:ind w:firstLine="482"/>
        <w:spacing w:line="360" w:lineRule="auto"/>
        <w:rPr>
          <w:b/>
          <w:color w:val="000000"/>
          <w:sz w:val="22"/>
          <w:szCs w:val="22"/>
          <w:highlight w:val="none"/>
          <w:lang w:eastAsia="zh-CN"/>
        </w:rPr>
      </w:pPr>
      <w:r>
        <w:rPr>
          <w:b/>
          <w:color w:val="000000"/>
          <w:sz w:val="22"/>
          <w:szCs w:val="22"/>
          <w:highlight w:val="none"/>
          <w:lang w:eastAsia="zh-CN"/>
        </w:rPr>
        <w:t xml:space="preserve">四、考核结果应用</w:t>
      </w:r>
      <w:r>
        <w:rPr>
          <w:b/>
          <w:color w:val="000000"/>
          <w:sz w:val="22"/>
          <w:szCs w:val="22"/>
          <w:highlight w:val="none"/>
          <w:lang w:eastAsia="zh-CN"/>
        </w:rPr>
      </w:r>
      <w:r/>
    </w:p>
    <w:p>
      <w:pPr>
        <w:pStyle w:val="1133"/>
        <w:ind w:firstLine="420"/>
        <w:rPr>
          <w:color w:val="000000"/>
          <w:sz w:val="22"/>
          <w:szCs w:val="22"/>
          <w:highlight w:val="none"/>
        </w:rPr>
      </w:pPr>
      <w:r>
        <w:rPr>
          <w:color w:val="000000"/>
          <w:sz w:val="22"/>
          <w:szCs w:val="22"/>
          <w:highlight w:val="none"/>
        </w:rPr>
        <w:t xml:space="preserve">(1).综合评分成绩在85分及以上，不扣除履约保证金，全额支付当年全部服务款项，履行下一年度合同。</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(2). 当期考核成绩在85分以下，扣除50%履约保证金，支付当年全部服务款项的80%，甲方终止合同并重新采购。</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2、不合格说明</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(1).学校考核小组对服务单位进行综合考核不合格。</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(2).体检过程中，凡是收到有关医技水平和服务方面的较大投诉或者引发不良舆情，经校方调查后，若确定情况属实，即为不合格。扣除全部履约保证金，同时解除合同。</w:t>
      </w:r>
      <w:r>
        <w:rPr>
          <w:color w:val="000000"/>
          <w:sz w:val="22"/>
          <w:szCs w:val="22"/>
          <w:highlight w:val="none"/>
        </w:rPr>
      </w:r>
      <w:r/>
    </w:p>
    <w:p>
      <w:pPr>
        <w:pStyle w:val="1133"/>
        <w:ind w:firstLine="420"/>
        <w:rPr>
          <w:color w:val="000000"/>
          <w:sz w:val="22"/>
          <w:szCs w:val="22"/>
          <w:highlight w:val="none"/>
        </w:rPr>
      </w:pPr>
      <w:r>
        <w:rPr>
          <w:color w:val="000000"/>
          <w:sz w:val="22"/>
          <w:szCs w:val="22"/>
          <w:highlight w:val="none"/>
        </w:rPr>
        <w:t xml:space="preserve">(3).体检结果若出现大面积误差（0.03%），即为不合格。扣除全部履约保证金，同时解除合同。</w:t>
      </w:r>
      <w:r>
        <w:rPr>
          <w:color w:val="000000"/>
          <w:sz w:val="22"/>
          <w:szCs w:val="22"/>
          <w:highlight w:val="none"/>
        </w:rPr>
      </w:r>
      <w:r/>
    </w:p>
    <w:p>
      <w:pPr>
        <w:pStyle w:val="1015"/>
        <w:ind w:firstLine="472"/>
        <w:spacing w:line="360" w:lineRule="auto"/>
        <w:rPr>
          <w:b/>
          <w:color w:val="000000"/>
          <w:sz w:val="22"/>
          <w:szCs w:val="22"/>
          <w:highlight w:val="none"/>
          <w:lang w:eastAsia="zh-CN"/>
        </w:rPr>
      </w:pPr>
      <w:r>
        <w:rPr>
          <w:b/>
          <w:color w:val="000000"/>
          <w:sz w:val="22"/>
          <w:szCs w:val="22"/>
          <w:highlight w:val="none"/>
          <w:lang w:eastAsia="zh-CN"/>
        </w:rPr>
        <w:t xml:space="preserve">五、考核评分标准</w:t>
      </w:r>
      <w:r>
        <w:rPr>
          <w:b/>
          <w:color w:val="000000"/>
          <w:sz w:val="22"/>
          <w:szCs w:val="22"/>
          <w:highlight w:val="none"/>
          <w:lang w:eastAsia="zh-CN"/>
        </w:rPr>
      </w:r>
      <w:r/>
    </w:p>
    <w:p>
      <w:pPr>
        <w:pStyle w:val="1133"/>
        <w:ind w:left="1470" w:right="1470" w:firstLine="422"/>
        <w:jc w:val="center"/>
        <w:rPr>
          <w:b/>
          <w:color w:val="000000"/>
          <w:sz w:val="22"/>
          <w:szCs w:val="22"/>
          <w:highlight w:val="none"/>
        </w:rPr>
      </w:pPr>
      <w:r>
        <w:rPr>
          <w:b/>
          <w:color w:val="000000"/>
          <w:sz w:val="22"/>
          <w:szCs w:val="22"/>
          <w:highlight w:val="none"/>
        </w:rPr>
        <w:t xml:space="preserve">考核表</w:t>
      </w:r>
      <w:r>
        <w:rPr>
          <w:b/>
          <w:color w:val="000000"/>
          <w:sz w:val="22"/>
          <w:szCs w:val="22"/>
          <w:highlight w:val="none"/>
        </w:rPr>
      </w:r>
      <w:r/>
    </w:p>
    <w:tbl>
      <w:tblPr>
        <w:tblW w:w="92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6248"/>
        <w:gridCol w:w="1377"/>
        <w:gridCol w:w="816"/>
      </w:tblGrid>
      <w:tr>
        <w:trPr>
          <w:trHeight w:val="408"/>
        </w:trPr>
        <w:tc>
          <w:tcPr>
            <w:tcW w:w="796" w:type="dxa"/>
            <w:vAlign w:val="center"/>
            <w:textDirection w:val="lrTb"/>
            <w:noWrap w:val="false"/>
          </w:tcPr>
          <w:p>
            <w:pPr>
              <w:pStyle w:val="1015"/>
              <w:jc w:val="center"/>
              <w:spacing w:line="360" w:lineRule="auto"/>
              <w:rPr>
                <w:b/>
                <w:color w:val="000000"/>
                <w:sz w:val="22"/>
                <w:szCs w:val="22"/>
                <w:highlight w:val="none"/>
              </w:rPr>
            </w:pPr>
            <w:r>
              <w:rPr>
                <w:b/>
                <w:color w:val="000000"/>
                <w:sz w:val="22"/>
                <w:szCs w:val="22"/>
                <w:highlight w:val="none"/>
                <w:lang w:eastAsia="zh-CN"/>
              </w:rPr>
              <w:br w:type="page" w:clear="all"/>
            </w:r>
            <w:r>
              <w:rPr>
                <w:b/>
                <w:color w:val="000000"/>
                <w:sz w:val="22"/>
                <w:szCs w:val="22"/>
                <w:highlight w:val="none"/>
              </w:rPr>
              <w:t xml:space="preserve">序号</w:t>
            </w:r>
            <w:r>
              <w:rPr>
                <w:b/>
                <w:color w:val="000000"/>
                <w:sz w:val="22"/>
                <w:szCs w:val="22"/>
                <w:highlight w:val="none"/>
              </w:rPr>
            </w:r>
            <w:r/>
          </w:p>
        </w:tc>
        <w:tc>
          <w:tcPr>
            <w:tcW w:w="6248" w:type="dxa"/>
            <w:vAlign w:val="center"/>
            <w:textDirection w:val="lrTb"/>
            <w:noWrap w:val="false"/>
          </w:tcPr>
          <w:p>
            <w:pPr>
              <w:pStyle w:val="1015"/>
              <w:jc w:val="center"/>
              <w:spacing w:line="360" w:lineRule="auto"/>
              <w:rPr>
                <w:b/>
                <w:color w:val="000000"/>
                <w:sz w:val="22"/>
                <w:szCs w:val="22"/>
                <w:highlight w:val="none"/>
              </w:rPr>
            </w:pPr>
            <w:r>
              <w:rPr>
                <w:b/>
                <w:color w:val="000000"/>
                <w:sz w:val="22"/>
                <w:szCs w:val="22"/>
                <w:highlight w:val="none"/>
              </w:rPr>
              <w:t xml:space="preserve">考核内容</w:t>
            </w:r>
            <w:r>
              <w:rPr>
                <w:b/>
                <w:color w:val="000000"/>
                <w:sz w:val="22"/>
                <w:szCs w:val="22"/>
                <w:highlight w:val="none"/>
              </w:rPr>
            </w:r>
            <w:r/>
          </w:p>
        </w:tc>
        <w:tc>
          <w:tcPr>
            <w:tcW w:w="1377"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t xml:space="preserve">标准分值</w:t>
            </w:r>
            <w:r>
              <w:rPr>
                <w:b/>
                <w:color w:val="000000"/>
                <w:sz w:val="22"/>
                <w:szCs w:val="22"/>
                <w:highlight w:val="none"/>
              </w:rPr>
            </w:r>
            <w:r/>
          </w:p>
        </w:tc>
        <w:tc>
          <w:tcPr>
            <w:tcW w:w="816"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t xml:space="preserve">得分</w:t>
            </w:r>
            <w:r>
              <w:rPr>
                <w:b/>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6248" w:type="dxa"/>
            <w:vAlign w:val="center"/>
            <w:textDirection w:val="lrTb"/>
            <w:noWrap w:val="false"/>
          </w:tcPr>
          <w:p>
            <w:pPr>
              <w:pStyle w:val="1015"/>
              <w:spacing w:line="360" w:lineRule="auto"/>
              <w:rPr>
                <w:color w:val="000000"/>
                <w:sz w:val="22"/>
                <w:szCs w:val="22"/>
                <w:highlight w:val="none"/>
                <w:lang w:eastAsia="zh-CN"/>
              </w:rPr>
            </w:pPr>
            <w:r>
              <w:rPr>
                <w:color w:val="000000"/>
                <w:sz w:val="22"/>
                <w:szCs w:val="22"/>
                <w:highlight w:val="none"/>
                <w:lang w:eastAsia="zh-CN"/>
              </w:rPr>
              <w:t xml:space="preserve">预约方便、导检单信息准确</w:t>
            </w:r>
            <w:r>
              <w:rPr>
                <w:color w:val="000000"/>
                <w:sz w:val="22"/>
                <w:szCs w:val="22"/>
                <w:highlight w:val="none"/>
                <w:lang w:eastAsia="zh-CN"/>
              </w:rPr>
            </w:r>
            <w:r/>
          </w:p>
        </w:tc>
        <w:tc>
          <w:tcPr>
            <w:tcW w:w="1377"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2</w:t>
            </w:r>
            <w:r>
              <w:rPr>
                <w:color w:val="000000"/>
                <w:sz w:val="22"/>
                <w:szCs w:val="22"/>
                <w:highlight w:val="none"/>
              </w:rPr>
            </w:r>
            <w:r/>
          </w:p>
        </w:tc>
        <w:tc>
          <w:tcPr>
            <w:tcW w:w="6248" w:type="dxa"/>
            <w:vAlign w:val="center"/>
            <w:textDirection w:val="lrTb"/>
            <w:noWrap w:val="false"/>
          </w:tcPr>
          <w:p>
            <w:pPr>
              <w:pStyle w:val="1015"/>
              <w:spacing w:line="360" w:lineRule="auto"/>
              <w:rPr>
                <w:color w:val="000000"/>
                <w:sz w:val="22"/>
                <w:szCs w:val="22"/>
                <w:highlight w:val="none"/>
                <w:lang w:eastAsia="zh-CN"/>
              </w:rPr>
            </w:pPr>
            <w:r>
              <w:rPr>
                <w:color w:val="000000"/>
                <w:sz w:val="22"/>
                <w:szCs w:val="22"/>
                <w:highlight w:val="none"/>
                <w:lang w:eastAsia="zh-CN"/>
              </w:rPr>
              <w:t xml:space="preserve">按合同要求提供相应的医护团队、器材设备</w:t>
            </w:r>
            <w:r>
              <w:rPr>
                <w:color w:val="000000"/>
                <w:sz w:val="22"/>
                <w:szCs w:val="22"/>
                <w:highlight w:val="none"/>
                <w:lang w:eastAsia="zh-CN"/>
              </w:rPr>
            </w:r>
            <w:r/>
          </w:p>
        </w:tc>
        <w:tc>
          <w:tcPr>
            <w:tcW w:w="1377"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20</w:t>
            </w:r>
            <w:r>
              <w:rPr>
                <w:color w:val="000000"/>
                <w:sz w:val="22"/>
                <w:szCs w:val="22"/>
                <w:highlight w:val="none"/>
              </w:rPr>
            </w:r>
            <w:r/>
          </w:p>
        </w:tc>
        <w:tc>
          <w:tcPr>
            <w:tcW w:w="816" w:type="dxa"/>
            <w:vAlign w:val="center"/>
            <w:textDirection w:val="lrTb"/>
            <w:noWrap w:val="false"/>
          </w:tcPr>
          <w:p>
            <w:pPr>
              <w:pStyle w:val="1015"/>
              <w:spacing w:line="360" w:lineRule="auto"/>
              <w:rPr>
                <w:b/>
                <w:color w:val="000000"/>
                <w:sz w:val="22"/>
                <w:szCs w:val="22"/>
                <w:highlight w:val="none"/>
              </w:rPr>
            </w:pPr>
            <w:r>
              <w:rPr>
                <w:b/>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3</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医务人员仪容整洁、热情友好</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4</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体检场地环境卫生整洁，私密性好</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体检使用器具清洁卫生，符合医疗规定</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6</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体检流程流畅。体检现场秩序井然</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809"/>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7</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体检人员通过手机微信等平台可及时询查个人电子体检报告</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8</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rPr>
            </w:pPr>
            <w:r>
              <w:rPr>
                <w:color w:val="000000"/>
                <w:sz w:val="22"/>
                <w:szCs w:val="22"/>
                <w:highlight w:val="none"/>
              </w:rPr>
              <w:t xml:space="preserve">健康早餐</w:t>
            </w:r>
            <w:r>
              <w:rPr>
                <w:color w:val="000000"/>
                <w:sz w:val="22"/>
                <w:szCs w:val="22"/>
                <w:highlight w:val="none"/>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809"/>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9</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体检中发现传染病阳性及重大疾病，肺结核及现场突发事件等应急处置及时</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体检结束1</w:t>
            </w:r>
            <w:r>
              <w:rPr>
                <w:rFonts w:hint="eastAsia"/>
                <w:color w:val="000000"/>
                <w:sz w:val="22"/>
                <w:szCs w:val="22"/>
                <w:highlight w:val="none"/>
                <w:lang w:eastAsia="zh-CN"/>
              </w:rPr>
              <w:t xml:space="preserve">5</w:t>
            </w:r>
            <w:r>
              <w:rPr>
                <w:color w:val="000000"/>
                <w:sz w:val="22"/>
                <w:szCs w:val="22"/>
                <w:highlight w:val="none"/>
                <w:lang w:eastAsia="zh-CN"/>
              </w:rPr>
              <w:t xml:space="preserve">个工作日内出具准确且满足校方要求的纸质</w:t>
            </w:r>
            <w:r>
              <w:rPr>
                <w:rFonts w:hint="eastAsia"/>
                <w:color w:val="000000"/>
                <w:sz w:val="22"/>
                <w:szCs w:val="22"/>
                <w:highlight w:val="none"/>
                <w:lang w:eastAsia="zh-CN"/>
              </w:rPr>
              <w:t xml:space="preserve">或</w:t>
            </w:r>
            <w:r>
              <w:rPr>
                <w:color w:val="000000"/>
                <w:sz w:val="22"/>
                <w:szCs w:val="22"/>
                <w:highlight w:val="none"/>
                <w:lang w:eastAsia="zh-CN"/>
              </w:rPr>
              <w:t xml:space="preserve">电子体检报告，并送达学校指定部门</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11</w:t>
            </w: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lang w:eastAsia="zh-CN"/>
              </w:rPr>
            </w:pPr>
            <w:r>
              <w:rPr>
                <w:color w:val="000000"/>
                <w:sz w:val="22"/>
                <w:szCs w:val="22"/>
                <w:highlight w:val="none"/>
                <w:lang w:eastAsia="zh-CN"/>
              </w:rPr>
              <w:t xml:space="preserve">承诺增值服务项目履行情况</w:t>
            </w:r>
            <w:r>
              <w:rPr>
                <w:color w:val="000000"/>
                <w:sz w:val="22"/>
                <w:szCs w:val="22"/>
                <w:highlight w:val="none"/>
                <w:lang w:eastAsia="zh-CN"/>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r>
        <w:trPr>
          <w:trHeight w:val="417"/>
        </w:trPr>
        <w:tc>
          <w:tcPr>
            <w:tcW w:w="79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c>
          <w:tcPr>
            <w:tcW w:w="6248" w:type="dxa"/>
            <w:vAlign w:val="center"/>
            <w:textDirection w:val="lrTb"/>
            <w:noWrap w:val="false"/>
          </w:tcPr>
          <w:p>
            <w:pPr>
              <w:pStyle w:val="1015"/>
              <w:ind w:hanging="50"/>
              <w:spacing w:line="360" w:lineRule="auto"/>
              <w:rPr>
                <w:color w:val="000000"/>
                <w:sz w:val="22"/>
                <w:szCs w:val="22"/>
                <w:highlight w:val="none"/>
              </w:rPr>
            </w:pPr>
            <w:r>
              <w:rPr>
                <w:color w:val="000000"/>
                <w:sz w:val="22"/>
                <w:szCs w:val="22"/>
                <w:highlight w:val="none"/>
              </w:rPr>
              <w:t xml:space="preserve">合计</w:t>
            </w:r>
            <w:r>
              <w:rPr>
                <w:color w:val="000000"/>
                <w:sz w:val="22"/>
                <w:szCs w:val="22"/>
                <w:highlight w:val="none"/>
              </w:rPr>
            </w:r>
            <w:r/>
          </w:p>
        </w:tc>
        <w:tc>
          <w:tcPr>
            <w:tcW w:w="1377" w:type="dxa"/>
            <w:vAlign w:val="top"/>
            <w:textDirection w:val="lrTb"/>
            <w:noWrap w:val="false"/>
          </w:tcPr>
          <w:p>
            <w:pPr>
              <w:pStyle w:val="1015"/>
              <w:jc w:val="center"/>
              <w:spacing w:line="360" w:lineRule="auto"/>
              <w:rPr>
                <w:color w:val="000000"/>
                <w:sz w:val="22"/>
                <w:szCs w:val="22"/>
                <w:highlight w:val="none"/>
              </w:rPr>
            </w:pPr>
            <w:r>
              <w:rPr>
                <w:color w:val="000000"/>
                <w:sz w:val="22"/>
                <w:szCs w:val="22"/>
                <w:highlight w:val="none"/>
              </w:rPr>
              <w:fldChar w:fldCharType="begin"/>
            </w:r>
            <w:r>
              <w:rPr>
                <w:color w:val="000000"/>
                <w:sz w:val="22"/>
                <w:szCs w:val="22"/>
                <w:highlight w:val="none"/>
              </w:rPr>
              <w:instrText xml:space="preserve"> =SUM(ABOVE) </w:instrText>
            </w:r>
            <w:r>
              <w:rPr>
                <w:color w:val="000000"/>
                <w:sz w:val="22"/>
                <w:szCs w:val="22"/>
                <w:highlight w:val="none"/>
              </w:rPr>
              <w:fldChar w:fldCharType="separate"/>
            </w:r>
            <w:r>
              <w:rPr>
                <w:color w:val="000000"/>
                <w:sz w:val="22"/>
                <w:szCs w:val="22"/>
                <w:highlight w:val="none"/>
              </w:rPr>
              <w:t xml:space="preserve">100</w:t>
            </w:r>
            <w:r>
              <w:rPr>
                <w:color w:val="000000"/>
                <w:sz w:val="22"/>
                <w:szCs w:val="22"/>
                <w:highlight w:val="none"/>
              </w:rPr>
              <w:fldChar w:fldCharType="end"/>
            </w:r>
            <w:r>
              <w:rPr>
                <w:color w:val="000000"/>
                <w:sz w:val="22"/>
                <w:szCs w:val="22"/>
                <w:highlight w:val="none"/>
              </w:rPr>
            </w:r>
            <w:r/>
          </w:p>
        </w:tc>
        <w:tc>
          <w:tcPr>
            <w:tcW w:w="816"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rPr>
            </w:r>
            <w:r/>
          </w:p>
        </w:tc>
      </w:tr>
    </w:tbl>
    <w:p>
      <w:pPr>
        <w:pStyle w:val="1205"/>
        <w:ind w:firstLine="0"/>
        <w:rPr>
          <w:rFonts w:hint="eastAsia"/>
          <w:color w:val="000000"/>
          <w:sz w:val="22"/>
          <w:szCs w:val="22"/>
          <w:highlight w:val="none"/>
          <w:lang w:eastAsia="zh-CN"/>
        </w:rPr>
      </w:pPr>
      <w:r>
        <w:rPr>
          <w:rFonts w:hint="eastAsia"/>
          <w:color w:val="000000"/>
          <w:sz w:val="22"/>
          <w:szCs w:val="22"/>
          <w:highlight w:val="none"/>
          <w:lang w:eastAsia="zh-CN"/>
        </w:rPr>
      </w:r>
      <w:r/>
    </w:p>
    <w:p>
      <w:pPr>
        <w:pStyle w:val="1205"/>
        <w:ind w:firstLine="0"/>
        <w:rPr>
          <w:rFonts w:hint="eastAsia"/>
          <w:color w:val="000000"/>
          <w:sz w:val="22"/>
          <w:szCs w:val="22"/>
          <w:highlight w:val="none"/>
          <w:lang w:eastAsia="zh-CN"/>
        </w:rPr>
      </w:pPr>
      <w:r>
        <w:rPr>
          <w:rFonts w:hint="eastAsia"/>
          <w:color w:val="000000"/>
          <w:sz w:val="22"/>
          <w:szCs w:val="22"/>
          <w:highlight w:val="none"/>
          <w:lang w:eastAsia="zh-CN"/>
        </w:rPr>
      </w:r>
      <w:r/>
    </w:p>
    <w:p>
      <w:pPr>
        <w:pStyle w:val="1015"/>
        <w:jc w:val="center"/>
        <w:spacing w:before="156" w:after="156" w:line="360" w:lineRule="auto"/>
        <w:widowControl w:val="off"/>
        <w:rPr>
          <w:rStyle w:val="1027"/>
          <w:rFonts w:hint="eastAsia"/>
          <w:color w:val="000000"/>
          <w:sz w:val="32"/>
          <w:szCs w:val="32"/>
          <w:highlight w:val="none"/>
          <w:lang w:val="zh-TW" w:eastAsia="zh-CN"/>
        </w:rPr>
      </w:pPr>
      <w:r/>
      <w:bookmarkStart w:id="48" w:name="_Toc7226"/>
      <w:r>
        <w:rPr>
          <w:rStyle w:val="1027"/>
          <w:rFonts w:hint="eastAsia"/>
          <w:color w:val="000000"/>
          <w:sz w:val="32"/>
          <w:szCs w:val="32"/>
          <w:highlight w:val="none"/>
          <w:lang w:val="zh-CN" w:eastAsia="zh-CN"/>
        </w:rPr>
        <w:t xml:space="preserve">第五章</w:t>
      </w:r>
      <w:r>
        <w:rPr>
          <w:rStyle w:val="1027"/>
          <w:rFonts w:hint="eastAsia"/>
          <w:color w:val="000000"/>
          <w:sz w:val="32"/>
          <w:szCs w:val="32"/>
          <w:highlight w:val="none"/>
          <w:lang w:val="zh-CN" w:eastAsia="zh-CN"/>
        </w:rPr>
        <w:tab/>
      </w:r>
      <w:r>
        <w:rPr>
          <w:rStyle w:val="1027"/>
          <w:rFonts w:hint="eastAsia"/>
          <w:color w:val="000000"/>
          <w:sz w:val="32"/>
          <w:szCs w:val="32"/>
          <w:highlight w:val="none"/>
          <w:lang w:val="zh-CN" w:eastAsia="zh-CN"/>
        </w:rPr>
        <w:t xml:space="preserve">合同草案条款及格式</w:t>
      </w:r>
      <w:bookmarkEnd w:id="48"/>
      <w:r>
        <w:rPr>
          <w:rStyle w:val="1027"/>
          <w:rFonts w:hint="eastAsia"/>
          <w:color w:val="000000"/>
          <w:sz w:val="32"/>
          <w:szCs w:val="32"/>
          <w:highlight w:val="none"/>
          <w:lang w:val="zh-TW" w:eastAsia="zh-CN"/>
        </w:rPr>
      </w:r>
      <w:r/>
    </w:p>
    <w:p>
      <w:pPr>
        <w:pStyle w:val="1015"/>
        <w:spacing w:line="360" w:lineRule="auto"/>
        <w:rPr>
          <w:rFonts w:ascii="宋体" w:hAnsi="宋体"/>
          <w:color w:val="000000"/>
          <w:sz w:val="22"/>
          <w:szCs w:val="22"/>
          <w:highlight w:val="none"/>
          <w:u w:val="single"/>
          <w:lang w:eastAsia="zh-CN"/>
        </w:rPr>
        <w:outlineLvl w:val="0"/>
      </w:pPr>
      <w:r/>
      <w:bookmarkStart w:id="49" w:name="page22"/>
      <w:r/>
      <w:bookmarkEnd w:id="49"/>
      <w:r>
        <w:rPr>
          <w:rFonts w:hint="eastAsia" w:ascii="宋体" w:hAnsi="宋体"/>
          <w:color w:val="000000"/>
          <w:sz w:val="22"/>
          <w:szCs w:val="22"/>
          <w:highlight w:val="none"/>
          <w:lang w:eastAsia="zh-CN"/>
        </w:rPr>
        <w:t xml:space="preserve">甲    方：</w:t>
      </w:r>
      <w:r>
        <w:rPr>
          <w:rFonts w:hint="eastAsia" w:ascii="宋体" w:hAnsi="宋体"/>
          <w:color w:val="000000"/>
          <w:sz w:val="22"/>
          <w:szCs w:val="22"/>
          <w:highlight w:val="none"/>
          <w:u w:val="single"/>
          <w:lang w:eastAsia="zh-CN"/>
        </w:rPr>
        <w:t xml:space="preserve"> 南京特殊教育师范学院                                                </w:t>
      </w:r>
      <w:r>
        <w:rPr>
          <w:rFonts w:ascii="宋体" w:hAnsi="宋体"/>
          <w:color w:val="000000"/>
          <w:sz w:val="22"/>
          <w:szCs w:val="22"/>
          <w:highlight w:val="none"/>
          <w:u w:val="single"/>
          <w:lang w:eastAsia="zh-CN"/>
        </w:rPr>
      </w:r>
      <w:r/>
    </w:p>
    <w:p>
      <w:pPr>
        <w:pStyle w:val="1015"/>
        <w:spacing w:line="360" w:lineRule="auto"/>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联系地址: </w:t>
      </w:r>
      <w:r>
        <w:rPr>
          <w:rFonts w:hint="eastAsia" w:ascii="宋体" w:hAnsi="宋体"/>
          <w:color w:val="000000"/>
          <w:sz w:val="22"/>
          <w:szCs w:val="22"/>
          <w:highlight w:val="none"/>
          <w:u w:val="single"/>
          <w:lang w:eastAsia="zh-CN"/>
        </w:rPr>
        <w:t xml:space="preserve"> 南京市栖霞区燕子矶街道神农路1号                                                 </w:t>
      </w:r>
      <w:r>
        <w:rPr>
          <w:rFonts w:ascii="宋体" w:hAnsi="宋体"/>
          <w:color w:val="000000"/>
          <w:sz w:val="22"/>
          <w:szCs w:val="22"/>
          <w:highlight w:val="none"/>
          <w:u w:val="single"/>
          <w:lang w:eastAsia="zh-CN"/>
        </w:rPr>
      </w:r>
      <w:r/>
    </w:p>
    <w:p>
      <w:pPr>
        <w:pStyle w:val="1015"/>
        <w:spacing w:line="360" w:lineRule="auto"/>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联系电话：</w:t>
      </w:r>
      <w:r>
        <w:rPr>
          <w:rFonts w:hint="eastAsia" w:ascii="宋体" w:hAnsi="宋体"/>
          <w:color w:val="000000"/>
          <w:sz w:val="22"/>
          <w:szCs w:val="22"/>
          <w:highlight w:val="none"/>
          <w:u w:val="single"/>
          <w:lang w:eastAsia="zh-CN"/>
        </w:rPr>
        <w:t xml:space="preserve">  </w:t>
      </w:r>
      <w:r>
        <w:rPr>
          <w:rFonts w:ascii="宋体" w:hAnsi="宋体"/>
          <w:color w:val="000000"/>
          <w:sz w:val="22"/>
          <w:szCs w:val="22"/>
          <w:highlight w:val="none"/>
          <w:u w:val="single"/>
          <w:lang w:eastAsia="zh-CN"/>
        </w:rPr>
      </w:r>
      <w:r/>
    </w:p>
    <w:p>
      <w:pPr>
        <w:pStyle w:val="1015"/>
        <w:spacing w:line="360" w:lineRule="auto"/>
        <w:rPr>
          <w:rFonts w:hint="eastAsia" w:ascii="宋体" w:hAnsi="宋体"/>
          <w:color w:val="000000"/>
          <w:sz w:val="22"/>
          <w:szCs w:val="22"/>
          <w:highlight w:val="none"/>
          <w:u w:val="single"/>
          <w:lang w:eastAsia="zh-CN"/>
        </w:rPr>
        <w:outlineLvl w:val="0"/>
      </w:pPr>
      <w:r>
        <w:rPr>
          <w:rFonts w:hint="eastAsia" w:ascii="宋体" w:hAnsi="宋体"/>
          <w:color w:val="000000"/>
          <w:sz w:val="22"/>
          <w:szCs w:val="22"/>
          <w:highlight w:val="none"/>
          <w:lang w:eastAsia="zh-CN"/>
        </w:rPr>
        <w:t xml:space="preserve">乙    方：</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u w:val="single"/>
          <w:lang w:eastAsia="zh-CN"/>
        </w:rPr>
      </w:r>
      <w:r/>
    </w:p>
    <w:p>
      <w:pPr>
        <w:pStyle w:val="1015"/>
        <w:spacing w:line="360" w:lineRule="auto"/>
        <w:rPr>
          <w:rFonts w:hint="eastAsia"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联系地址：</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u w:val="single"/>
          <w:lang w:eastAsia="zh-CN"/>
        </w:rPr>
      </w:r>
      <w:r/>
    </w:p>
    <w:p>
      <w:pPr>
        <w:pStyle w:val="1015"/>
        <w:spacing w:line="360" w:lineRule="auto"/>
        <w:rPr>
          <w:rFonts w:hint="eastAsia" w:ascii="宋体" w:hAnsi="宋体"/>
          <w:b/>
          <w:color w:val="000000"/>
          <w:sz w:val="22"/>
          <w:szCs w:val="22"/>
          <w:highlight w:val="none"/>
          <w:u w:val="single"/>
          <w:lang w:eastAsia="zh-CN"/>
        </w:rPr>
      </w:pPr>
      <w:r>
        <w:rPr>
          <w:rFonts w:hint="eastAsia" w:ascii="宋体" w:hAnsi="宋体"/>
          <w:color w:val="000000"/>
          <w:sz w:val="22"/>
          <w:szCs w:val="22"/>
          <w:highlight w:val="none"/>
          <w:lang w:eastAsia="zh-CN"/>
        </w:rPr>
        <w:t xml:space="preserve">联系电话：</w:t>
      </w:r>
      <w:r>
        <w:rPr>
          <w:rFonts w:hint="eastAsia" w:ascii="宋体" w:hAnsi="宋体"/>
          <w:color w:val="000000"/>
          <w:sz w:val="22"/>
          <w:szCs w:val="22"/>
          <w:highlight w:val="none"/>
          <w:u w:val="single"/>
          <w:lang w:eastAsia="zh-CN"/>
        </w:rPr>
        <w:t xml:space="preserve"> </w:t>
      </w:r>
      <w:r>
        <w:rPr>
          <w:rFonts w:hint="eastAsia" w:ascii="宋体" w:hAnsi="宋体"/>
          <w:b/>
          <w:color w:val="000000"/>
          <w:sz w:val="22"/>
          <w:szCs w:val="22"/>
          <w:highlight w:val="none"/>
          <w:u w:val="single"/>
          <w:lang w:eastAsia="zh-CN"/>
        </w:rPr>
      </w:r>
      <w:r/>
    </w:p>
    <w:p>
      <w:pPr>
        <w:pStyle w:val="1015"/>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u w:val="single"/>
          <w:lang w:eastAsia="zh-CN"/>
        </w:rPr>
        <w:t xml:space="preserve">南京特殊教育师范学院</w:t>
      </w:r>
      <w:r>
        <w:rPr>
          <w:rFonts w:ascii="宋体" w:hAnsi="宋体"/>
          <w:color w:val="000000"/>
          <w:sz w:val="22"/>
          <w:szCs w:val="22"/>
          <w:highlight w:val="none"/>
          <w:lang w:eastAsia="zh-CN"/>
        </w:rPr>
        <w:t xml:space="preserve">（以下简称甲方）就</w:t>
      </w:r>
      <w:r>
        <w:rPr>
          <w:rFonts w:ascii="宋体" w:hAnsi="宋体"/>
          <w:color w:val="000000"/>
          <w:sz w:val="22"/>
          <w:szCs w:val="22"/>
          <w:highlight w:val="none"/>
          <w:u w:val="single"/>
          <w:lang w:eastAsia="zh-CN"/>
        </w:rPr>
        <w:t xml:space="preserve">202</w:t>
      </w:r>
      <w:r>
        <w:rPr>
          <w:rFonts w:hint="eastAsia" w:ascii="宋体" w:hAnsi="宋体"/>
          <w:color w:val="000000"/>
          <w:sz w:val="22"/>
          <w:szCs w:val="22"/>
          <w:highlight w:val="none"/>
          <w:u w:val="single"/>
          <w:lang w:eastAsia="zh-CN"/>
        </w:rPr>
        <w:t xml:space="preserve">6</w:t>
      </w:r>
      <w:r>
        <w:rPr>
          <w:rFonts w:ascii="宋体" w:hAnsi="宋体"/>
          <w:color w:val="000000"/>
          <w:sz w:val="22"/>
          <w:szCs w:val="22"/>
          <w:highlight w:val="none"/>
          <w:u w:val="single"/>
          <w:lang w:eastAsia="zh-CN"/>
        </w:rPr>
        <w:t xml:space="preserve">-202</w:t>
      </w:r>
      <w:r>
        <w:rPr>
          <w:rFonts w:hint="eastAsia" w:ascii="宋体" w:hAnsi="宋体"/>
          <w:color w:val="000000"/>
          <w:sz w:val="22"/>
          <w:szCs w:val="22"/>
          <w:highlight w:val="none"/>
          <w:u w:val="single"/>
          <w:lang w:eastAsia="zh-CN"/>
        </w:rPr>
        <w:t xml:space="preserve">8</w:t>
      </w:r>
      <w:r>
        <w:rPr>
          <w:rFonts w:ascii="宋体" w:hAnsi="宋体"/>
          <w:color w:val="000000"/>
          <w:sz w:val="22"/>
          <w:szCs w:val="22"/>
          <w:highlight w:val="none"/>
          <w:u w:val="single"/>
          <w:lang w:eastAsia="zh-CN"/>
        </w:rPr>
        <w:t xml:space="preserve">年教职工体检</w:t>
      </w:r>
      <w:r>
        <w:rPr>
          <w:rFonts w:ascii="宋体" w:hAnsi="宋体"/>
          <w:color w:val="000000"/>
          <w:sz w:val="22"/>
          <w:szCs w:val="22"/>
          <w:highlight w:val="none"/>
          <w:lang w:eastAsia="zh-CN"/>
        </w:rPr>
        <w:t xml:space="preserve">项目，</w:t>
      </w:r>
      <w:r>
        <w:rPr>
          <w:rFonts w:hint="eastAsia" w:ascii="宋体" w:hAnsi="宋体"/>
          <w:color w:val="000000"/>
          <w:sz w:val="22"/>
          <w:szCs w:val="22"/>
          <w:highlight w:val="none"/>
          <w:lang w:eastAsia="zh-CN"/>
        </w:rPr>
        <w:t xml:space="preserve">根据《中华人民共和国民法典》《中华人民共和国政府采购法》等法律、法规规定，按照                  招标文件、投标文件规定条款和中标供应商承诺，甲方向乙方购置相关服务，</w:t>
      </w:r>
      <w:r>
        <w:rPr>
          <w:rFonts w:ascii="宋体" w:hAnsi="宋体"/>
          <w:color w:val="000000"/>
          <w:sz w:val="22"/>
          <w:szCs w:val="22"/>
          <w:highlight w:val="none"/>
          <w:lang w:eastAsia="zh-CN"/>
        </w:rPr>
        <w:t xml:space="preserve">签订本合同书。</w:t>
      </w:r>
      <w:r>
        <w:rPr>
          <w:rFonts w:hint="eastAsia" w:ascii="宋体" w:hAnsi="宋体"/>
          <w:color w:val="000000"/>
          <w:sz w:val="22"/>
          <w:szCs w:val="22"/>
          <w:highlight w:val="none"/>
          <w:lang w:eastAsia="zh-CN"/>
        </w:rPr>
        <w:t xml:space="preserve">具体合同如下：</w:t>
      </w:r>
      <w:r>
        <w:rPr>
          <w:rFonts w:ascii="宋体" w:hAnsi="宋体"/>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一、健康体检服务</w:t>
      </w:r>
      <w:r>
        <w:rPr>
          <w:rFonts w:ascii="宋体" w:hAnsi="宋体"/>
          <w:b/>
          <w:bCs/>
          <w:color w:val="000000"/>
          <w:sz w:val="22"/>
          <w:szCs w:val="22"/>
          <w:highlight w:val="none"/>
          <w:lang w:eastAsia="zh-CN"/>
        </w:rPr>
      </w:r>
      <w:r/>
    </w:p>
    <w:p>
      <w:pPr>
        <w:pStyle w:val="1015"/>
        <w:ind w:firstLine="440"/>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ascii="宋体" w:hAnsi="宋体"/>
          <w:color w:val="000000"/>
          <w:sz w:val="22"/>
          <w:szCs w:val="22"/>
          <w:highlight w:val="none"/>
          <w:lang w:eastAsia="zh-CN"/>
        </w:rPr>
        <w:t xml:space="preserve">2026</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2028</w:t>
      </w:r>
      <w:r>
        <w:rPr>
          <w:rFonts w:hint="eastAsia" w:ascii="宋体" w:hAnsi="宋体"/>
          <w:color w:val="000000"/>
          <w:sz w:val="22"/>
          <w:szCs w:val="22"/>
          <w:highlight w:val="none"/>
          <w:lang w:eastAsia="zh-CN"/>
        </w:rPr>
        <w:t xml:space="preserve">年教职工体检套餐，详见附件；如甲方受检人员在指定体检套餐外要求增加其他体检项目，费用由受检人员自理。</w:t>
      </w:r>
      <w:r>
        <w:rPr>
          <w:rFonts w:hint="eastAsia" w:ascii="宋体" w:hAnsi="宋体"/>
          <w:color w:val="000000"/>
          <w:sz w:val="22"/>
          <w:szCs w:val="22"/>
          <w:highlight w:val="none"/>
          <w:lang w:eastAsia="zh-CN"/>
        </w:rPr>
      </w:r>
      <w:r/>
    </w:p>
    <w:p>
      <w:pPr>
        <w:pStyle w:val="1015"/>
        <w:ind w:firstLine="440"/>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2、合同履行期限：2026年10月01日至2028年12月31日内完成项目（具体时间以甲方通知为准）。合同一年一签，每年由招标人根据其服务质量进行考核，考核无问题可继续按合同约定执行，否则合同自动终止。</w:t>
      </w:r>
      <w:r>
        <w:rPr>
          <w:rFonts w:ascii="宋体" w:hAnsi="宋体"/>
          <w:color w:val="000000"/>
          <w:sz w:val="22"/>
          <w:szCs w:val="22"/>
          <w:highlight w:val="none"/>
          <w:lang w:eastAsia="zh-CN"/>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3、体检时间：每年10月进行（具体时间以甲方通知为准），所有体检服务必须在甲方规定的时间内完成。</w:t>
      </w:r>
      <w:r>
        <w:rPr>
          <w:rFonts w:hint="eastAsia"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    4、甲方责任和义务：</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（1）体检开始前一周，提供受检人员基本信息（姓名、性别、年龄、工卡号等），少量未确定人员临时通知，列后体检；</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（2）负责安排好受检人员的组织准备和协调工作；</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（3）负责通知受检人员体检时间，地点及检查等注意事项；</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（4）组织引导受检人员在体检中，配合乙方对体检程序的安排；</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（5）体检结束后，个人体检表由甲方负责发给受检人。</w:t>
      </w:r>
      <w:r>
        <w:rPr>
          <w:rFonts w:ascii="宋体" w:hAnsi="宋体"/>
          <w:color w:val="000000"/>
          <w:sz w:val="22"/>
          <w:szCs w:val="22"/>
          <w:highlight w:val="none"/>
          <w:lang w:eastAsia="zh-CN"/>
        </w:rPr>
      </w:r>
      <w:r/>
    </w:p>
    <w:p>
      <w:pPr>
        <w:pStyle w:val="1015"/>
        <w:ind w:firstLine="33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4、乙方责任和义务：</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（1）负责完成体检项目，保证体检质量，确保体检的医疗安全； </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（2）配合甲方做好体检报告查询工作；</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（3）对受检者的体检结果，负责提供查询和解释服务；</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（4）对急于复查人员，由乙方做好登记并负责与甲方或受检人联系，尊重个人隐私；</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（5）乙方在全部体检结束后15工作日内，统一将受检人员报告交甲方。</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（6）甲方受检人员未能在约定的时间进行体检时，乙方应在约定时间之外另行安排体检。</w:t>
      </w:r>
      <w:r>
        <w:rPr>
          <w:rFonts w:ascii="宋体" w:hAnsi="宋体"/>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二、服务价格</w:t>
      </w:r>
      <w:r>
        <w:rPr>
          <w:rFonts w:ascii="宋体" w:hAnsi="宋体"/>
          <w:b/>
          <w:bCs/>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1、体检套餐服务价格(详见附件)；</w:t>
      </w:r>
      <w:r>
        <w:rPr>
          <w:rFonts w:ascii="宋体" w:hAnsi="宋体"/>
          <w:color w:val="000000"/>
          <w:sz w:val="22"/>
          <w:szCs w:val="22"/>
          <w:highlight w:val="none"/>
          <w:lang w:eastAsia="zh-CN"/>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2、结账费用按实际体检人数进行结算；</w:t>
      </w:r>
      <w:r>
        <w:rPr>
          <w:rFonts w:hint="eastAsia" w:ascii="宋体" w:hAnsi="宋体"/>
          <w:color w:val="000000"/>
          <w:sz w:val="22"/>
          <w:szCs w:val="22"/>
          <w:highlight w:val="none"/>
          <w:lang w:eastAsia="zh-CN"/>
        </w:rPr>
      </w:r>
      <w:r/>
    </w:p>
    <w:p>
      <w:pPr>
        <w:pStyle w:val="1015"/>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甲方对教职工体检服务综合考核，考核成绩在85分及以上为合格，不扣除履约保证金，支付当年全部服务款项，继续履行合同。考核成绩在85分以下为不合格，扣除50%履约保证金，支付当年全部服务款项的80%，终止合同。</w:t>
      </w:r>
      <w:r>
        <w:rPr>
          <w:rFonts w:hint="eastAsia" w:ascii="宋体" w:hAnsi="宋体"/>
          <w:color w:val="000000"/>
          <w:sz w:val="22"/>
          <w:szCs w:val="22"/>
          <w:highlight w:val="none"/>
          <w:lang w:eastAsia="zh-CN"/>
        </w:rPr>
      </w:r>
      <w:r/>
    </w:p>
    <w:p>
      <w:pPr>
        <w:pStyle w:val="1015"/>
        <w:ind w:firstLine="42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4、付费时间：</w:t>
      </w:r>
      <w:r>
        <w:rPr>
          <w:rFonts w:hint="eastAsia"/>
          <w:color w:val="000000"/>
          <w:sz w:val="22"/>
          <w:szCs w:val="22"/>
          <w:highlight w:val="none"/>
          <w:lang w:eastAsia="zh-CN"/>
        </w:rPr>
        <w:t xml:space="preserve">当年</w:t>
      </w:r>
      <w:r>
        <w:rPr>
          <w:color w:val="000000"/>
          <w:sz w:val="22"/>
          <w:szCs w:val="22"/>
          <w:highlight w:val="none"/>
          <w:lang w:eastAsia="zh-CN"/>
        </w:rPr>
        <w:t xml:space="preserve">体检完成并提交体检报告（按要求提供纸质或电子体检报告），经</w:t>
      </w:r>
      <w:r>
        <w:rPr>
          <w:rFonts w:hint="eastAsia"/>
          <w:color w:val="000000"/>
          <w:sz w:val="22"/>
          <w:szCs w:val="22"/>
          <w:highlight w:val="none"/>
          <w:lang w:eastAsia="zh-CN"/>
        </w:rPr>
        <w:t xml:space="preserve">甲方</w:t>
      </w:r>
      <w:r>
        <w:rPr>
          <w:color w:val="000000"/>
          <w:sz w:val="22"/>
          <w:szCs w:val="22"/>
          <w:highlight w:val="none"/>
          <w:lang w:eastAsia="zh-CN"/>
        </w:rPr>
        <w:t xml:space="preserve">对</w:t>
      </w:r>
      <w:r>
        <w:rPr>
          <w:rFonts w:hint="eastAsia"/>
          <w:color w:val="000000"/>
          <w:sz w:val="22"/>
          <w:szCs w:val="22"/>
          <w:highlight w:val="none"/>
          <w:lang w:eastAsia="zh-CN"/>
        </w:rPr>
        <w:t xml:space="preserve">乙方</w:t>
      </w:r>
      <w:r>
        <w:rPr>
          <w:color w:val="000000"/>
          <w:sz w:val="22"/>
          <w:szCs w:val="22"/>
          <w:highlight w:val="none"/>
          <w:lang w:eastAsia="zh-CN"/>
        </w:rPr>
        <w:t xml:space="preserve">体检服务进行考核，考核合格后，</w:t>
      </w:r>
      <w:r>
        <w:rPr>
          <w:rFonts w:hint="eastAsia"/>
          <w:color w:val="000000"/>
          <w:sz w:val="22"/>
          <w:szCs w:val="22"/>
          <w:highlight w:val="none"/>
          <w:lang w:eastAsia="zh-CN"/>
        </w:rPr>
        <w:t xml:space="preserve">乙方</w:t>
      </w:r>
      <w:r>
        <w:rPr>
          <w:color w:val="000000"/>
          <w:sz w:val="22"/>
          <w:szCs w:val="22"/>
          <w:highlight w:val="none"/>
          <w:lang w:eastAsia="zh-CN"/>
        </w:rPr>
        <w:t xml:space="preserve">应在10个工作日内</w:t>
      </w:r>
      <w:r>
        <w:rPr>
          <w:rFonts w:hint="eastAsia"/>
          <w:color w:val="000000"/>
          <w:sz w:val="22"/>
          <w:szCs w:val="22"/>
          <w:highlight w:val="none"/>
          <w:lang w:eastAsia="zh-CN"/>
        </w:rPr>
        <w:t xml:space="preserve">向甲方列出</w:t>
      </w:r>
      <w:r>
        <w:rPr>
          <w:color w:val="000000"/>
          <w:sz w:val="22"/>
          <w:szCs w:val="22"/>
          <w:highlight w:val="none"/>
          <w:lang w:eastAsia="zh-CN"/>
        </w:rPr>
        <w:t xml:space="preserve">结算单。</w:t>
      </w:r>
      <w:r>
        <w:rPr>
          <w:rFonts w:hint="eastAsia"/>
          <w:color w:val="000000"/>
          <w:sz w:val="22"/>
          <w:szCs w:val="22"/>
          <w:highlight w:val="none"/>
          <w:lang w:eastAsia="zh-CN"/>
        </w:rPr>
        <w:t xml:space="preserve">甲方</w:t>
      </w:r>
      <w:r>
        <w:rPr>
          <w:color w:val="000000"/>
          <w:sz w:val="22"/>
          <w:szCs w:val="22"/>
          <w:highlight w:val="none"/>
          <w:lang w:eastAsia="zh-CN"/>
        </w:rPr>
        <w:t xml:space="preserve">审核通过后，</w:t>
      </w:r>
      <w:r>
        <w:rPr>
          <w:rFonts w:hint="eastAsia"/>
          <w:color w:val="000000"/>
          <w:sz w:val="22"/>
          <w:szCs w:val="22"/>
          <w:highlight w:val="none"/>
          <w:lang w:eastAsia="zh-CN"/>
        </w:rPr>
        <w:t xml:space="preserve">乙方</w:t>
      </w:r>
      <w:r>
        <w:rPr>
          <w:color w:val="000000"/>
          <w:sz w:val="22"/>
          <w:szCs w:val="22"/>
          <w:highlight w:val="none"/>
          <w:lang w:eastAsia="zh-CN"/>
        </w:rPr>
        <w:t xml:space="preserve">按</w:t>
      </w:r>
      <w:r>
        <w:rPr>
          <w:rFonts w:hint="eastAsia"/>
          <w:color w:val="000000"/>
          <w:sz w:val="22"/>
          <w:szCs w:val="22"/>
          <w:highlight w:val="none"/>
          <w:lang w:eastAsia="zh-CN"/>
        </w:rPr>
        <w:t xml:space="preserve">甲方</w:t>
      </w:r>
      <w:r>
        <w:rPr>
          <w:color w:val="000000"/>
          <w:sz w:val="22"/>
          <w:szCs w:val="22"/>
          <w:highlight w:val="none"/>
          <w:lang w:eastAsia="zh-CN"/>
        </w:rPr>
        <w:t xml:space="preserve">财务规定出具正式发票，同时附体检人员及费用清单。</w:t>
      </w:r>
      <w:r>
        <w:rPr>
          <w:rFonts w:hint="eastAsia"/>
          <w:color w:val="000000"/>
          <w:sz w:val="22"/>
          <w:szCs w:val="22"/>
          <w:highlight w:val="none"/>
          <w:lang w:eastAsia="zh-CN"/>
        </w:rPr>
        <w:t xml:space="preserve">甲方</w:t>
      </w:r>
      <w:r>
        <w:rPr>
          <w:color w:val="000000"/>
          <w:sz w:val="22"/>
          <w:szCs w:val="22"/>
          <w:highlight w:val="none"/>
          <w:lang w:eastAsia="zh-CN"/>
        </w:rPr>
        <w:t xml:space="preserve">在</w:t>
      </w:r>
      <w:r>
        <w:rPr>
          <w:rFonts w:hint="eastAsia" w:ascii="宋体" w:hAnsi="宋体" w:cs="微软雅黑"/>
          <w:bCs/>
          <w:color w:val="000000"/>
          <w:sz w:val="22"/>
          <w:szCs w:val="22"/>
          <w:highlight w:val="none"/>
          <w:lang w:eastAsia="zh-CN"/>
        </w:rPr>
        <w:t xml:space="preserve">2个月内支付当年结算金额</w:t>
      </w:r>
      <w:r>
        <w:rPr>
          <w:color w:val="000000"/>
          <w:sz w:val="22"/>
          <w:szCs w:val="22"/>
          <w:highlight w:val="none"/>
          <w:lang w:eastAsia="zh-CN"/>
        </w:rPr>
        <w:t xml:space="preserve">。最终体检服务费用按中标报价、实际体检人数结算</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三、乙方服务承诺：</w:t>
      </w:r>
      <w:r>
        <w:rPr>
          <w:rFonts w:ascii="宋体" w:hAnsi="宋体"/>
          <w:b/>
          <w:bCs/>
          <w:color w:val="000000"/>
          <w:sz w:val="22"/>
          <w:szCs w:val="22"/>
          <w:highlight w:val="none"/>
          <w:lang w:eastAsia="zh-CN"/>
        </w:rPr>
      </w:r>
      <w:r/>
    </w:p>
    <w:p>
      <w:pPr>
        <w:pStyle w:val="1015"/>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1、提供学校人员在我院就医时绿色通道服务；</w:t>
      </w:r>
      <w:r>
        <w:rPr>
          <w:rFonts w:ascii="宋体" w:hAnsi="宋体"/>
          <w:color w:val="000000"/>
          <w:sz w:val="22"/>
          <w:szCs w:val="22"/>
          <w:highlight w:val="none"/>
          <w:lang w:eastAsia="zh-CN"/>
        </w:rPr>
      </w:r>
      <w:r/>
    </w:p>
    <w:p>
      <w:pPr>
        <w:pStyle w:val="1015"/>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2、提供大型设备检查（如CT、核磁共振等）优先服务；</w:t>
      </w:r>
      <w:r>
        <w:rPr>
          <w:rFonts w:ascii="宋体" w:hAnsi="宋体"/>
          <w:color w:val="000000"/>
          <w:sz w:val="22"/>
          <w:szCs w:val="22"/>
          <w:highlight w:val="none"/>
          <w:lang w:eastAsia="zh-CN"/>
        </w:rPr>
      </w:r>
      <w:r/>
    </w:p>
    <w:p>
      <w:pPr>
        <w:pStyle w:val="1015"/>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3、提供特殊检查（如胃镜、肠镜等）优先服务；</w:t>
      </w:r>
      <w:r>
        <w:rPr>
          <w:rFonts w:ascii="宋体" w:hAnsi="宋体"/>
          <w:color w:val="000000"/>
          <w:sz w:val="22"/>
          <w:szCs w:val="22"/>
          <w:highlight w:val="none"/>
          <w:lang w:eastAsia="zh-CN"/>
        </w:rPr>
      </w:r>
      <w:r/>
    </w:p>
    <w:p>
      <w:pPr>
        <w:pStyle w:val="1015"/>
        <w:ind w:firstLine="5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4、提供其他的医疗、保健的服务。</w:t>
      </w:r>
      <w:r>
        <w:rPr>
          <w:rFonts w:hint="eastAsia" w:ascii="宋体" w:hAnsi="宋体"/>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四、</w:t>
      </w:r>
      <w:r>
        <w:rPr>
          <w:b/>
          <w:color w:val="000000"/>
          <w:sz w:val="22"/>
          <w:szCs w:val="22"/>
          <w:highlight w:val="none"/>
          <w:lang w:eastAsia="zh-CN"/>
        </w:rPr>
        <w:t xml:space="preserve">履约保证金</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1、履约保证金用于约束乙方在合同履行中的行为，弥补合同执行中由于自身行为可能给甲方带来的各种损失。因乙方原因导致合同未能正常履行的，甲方将扣除乙方的全部履约保证金。</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2、乙方在签订合同前向甲方缴纳履约保证金人民币</w:t>
      </w:r>
      <w:r>
        <w:rPr>
          <w:rFonts w:hint="eastAsia"/>
          <w:color w:val="000000"/>
          <w:sz w:val="22"/>
          <w:szCs w:val="22"/>
          <w:highlight w:val="none"/>
          <w:u w:val="single"/>
          <w:lang w:eastAsia="zh-CN"/>
        </w:rPr>
        <w:t xml:space="preserve">一万元 </w:t>
      </w:r>
      <w:r>
        <w:rPr>
          <w:color w:val="000000"/>
          <w:sz w:val="22"/>
          <w:szCs w:val="22"/>
          <w:highlight w:val="none"/>
          <w:lang w:eastAsia="zh-CN"/>
        </w:rPr>
        <w:t xml:space="preserve">整。</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3、履约保证金退还方式：合同履行期限结束后，由</w:t>
      </w:r>
      <w:r>
        <w:rPr>
          <w:rFonts w:hint="eastAsia"/>
          <w:color w:val="000000"/>
          <w:sz w:val="22"/>
          <w:szCs w:val="22"/>
          <w:highlight w:val="none"/>
          <w:lang w:val="en-US" w:eastAsia="zh-CN"/>
        </w:rPr>
        <w:t xml:space="preserve">乙方</w:t>
      </w:r>
      <w:r>
        <w:rPr>
          <w:color w:val="000000"/>
          <w:sz w:val="22"/>
          <w:szCs w:val="22"/>
          <w:highlight w:val="none"/>
          <w:lang w:eastAsia="zh-CN"/>
        </w:rPr>
        <w:t xml:space="preserve">提出退还履约保证金申请，</w:t>
      </w:r>
      <w:r>
        <w:rPr>
          <w:rFonts w:hint="eastAsia"/>
          <w:color w:val="000000"/>
          <w:sz w:val="22"/>
          <w:szCs w:val="22"/>
          <w:highlight w:val="none"/>
          <w:lang w:val="en-US" w:eastAsia="zh-CN"/>
        </w:rPr>
        <w:t xml:space="preserve">乙方在服务期间</w:t>
      </w:r>
      <w:r>
        <w:rPr>
          <w:rFonts w:hint="eastAsia"/>
          <w:color w:val="000000"/>
          <w:sz w:val="22"/>
          <w:szCs w:val="22"/>
          <w:highlight w:val="none"/>
          <w:lang w:eastAsia="zh-CN"/>
        </w:rPr>
        <w:t xml:space="preserve">不存在任何违约行为的，履约保证金予以无息返还至</w:t>
      </w:r>
      <w:r>
        <w:rPr>
          <w:rFonts w:hint="eastAsia"/>
          <w:color w:val="000000"/>
          <w:sz w:val="22"/>
          <w:szCs w:val="22"/>
          <w:highlight w:val="none"/>
          <w:lang w:val="en-US" w:eastAsia="zh-CN"/>
        </w:rPr>
        <w:t xml:space="preserve">乙方</w:t>
      </w:r>
      <w:r>
        <w:rPr>
          <w:rFonts w:hint="eastAsia"/>
          <w:color w:val="000000"/>
          <w:sz w:val="22"/>
          <w:szCs w:val="22"/>
          <w:highlight w:val="none"/>
          <w:lang w:eastAsia="zh-CN"/>
        </w:rPr>
        <w:t xml:space="preserve">账户。</w:t>
      </w:r>
      <w:r>
        <w:rPr>
          <w:b/>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五、</w:t>
      </w:r>
      <w:r>
        <w:rPr>
          <w:b/>
          <w:color w:val="000000"/>
          <w:sz w:val="22"/>
          <w:szCs w:val="22"/>
          <w:highlight w:val="none"/>
          <w:lang w:eastAsia="zh-CN"/>
        </w:rPr>
        <w:t xml:space="preserve"> 违约责任</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 乙方逾期进行体检服务的，向甲方支付违约金（与履约保证金等额），乙方就及时改正同时仍需履行合同向甲方进行体检服务；如乙方逾期30天仍未体检服务的，甲方有权终止合同。</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 乙方提供的服务不符合本合同规定的，甲方有权向乙方提出索赔，乙方应在甲方提出之日起的2天内作出更正。否则，甲方有权终止合同，乙方则应按合同总价的30%计算向甲方支付违约金，由此造成的一切后果由乙方承担。</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3、 乙方在服务期间由于自身责任造成甲方的一切损失，由乙方负责赔偿。</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4、乙方保证无违法违纪行为，如若发生，后果自负，还应按合同总价的30%向甲方支付违约金，并赔偿因此给甲方造成的一切损失。</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5、 因甲方原因逾期付款的，每逾期一日，甲方应向乙方支付体检服务总费用万分之五滞纳金，超过30日仍未付款的，乙方有权终止本合同，甲方除支付滞纳金外，还应对由此给乙方造成的损失承担赔偿责任。非因甲方原因迟延付款，甲方不承担责任。</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6、 乙方如向甲方提供的体检结果接收方以外的第三方提供涉及甲方体检员工的任何信息资料或体检报告内容，乙方应立即停止该行为，并承担合同标的额 5%的违约金。</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7、如乙方不能交付合同约定服务的，甲方有权解除合同，解除合同的通知自到达乙方时生效。 </w:t>
      </w:r>
      <w:r>
        <w:rPr>
          <w:b/>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六、</w:t>
      </w:r>
      <w:r>
        <w:rPr>
          <w:b/>
          <w:color w:val="000000"/>
          <w:sz w:val="22"/>
          <w:szCs w:val="22"/>
          <w:highlight w:val="none"/>
          <w:lang w:eastAsia="zh-CN"/>
        </w:rPr>
        <w:t xml:space="preserve">不可抗力事件处理</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1、在合同有效期内，任何一方因不可抗力事件导致不能履行合同，则合同履行期可延长，其延长期与不可抗力影响期相同。</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2、由于不可抗力事件，致使任何一方不能履行本合同，该方不承担由此给另一方造成的损失；该方应及时通知另一方其不能履行或延迟履行合同义务的原因，并应尽快向另一方提供有关发生不可抗力的证明文件，按事故对本合同的影响程度，双方协商是否终止本合同。</w:t>
      </w:r>
      <w:r>
        <w:rPr>
          <w:b/>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七、</w:t>
      </w:r>
      <w:r>
        <w:rPr>
          <w:b/>
          <w:color w:val="000000"/>
          <w:sz w:val="22"/>
          <w:szCs w:val="22"/>
          <w:highlight w:val="none"/>
          <w:lang w:eastAsia="zh-CN"/>
        </w:rPr>
        <w:t xml:space="preserve">争议的解决</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rFonts w:hint="eastAsia" w:ascii="宋体" w:hAnsi="宋体"/>
          <w:color w:val="000000"/>
          <w:sz w:val="22"/>
          <w:szCs w:val="22"/>
          <w:highlight w:val="none"/>
          <w:lang w:eastAsia="zh-CN"/>
        </w:rPr>
        <w:t xml:space="preserve">本合同执行过程中发生纠纷，由甲乙双方协商处理。协商不成的，双方均可向甲方所在地人民法院提起诉讼。</w:t>
      </w:r>
      <w:r>
        <w:rPr>
          <w:color w:val="000000"/>
          <w:sz w:val="22"/>
          <w:szCs w:val="22"/>
          <w:highlight w:val="none"/>
          <w:lang w:eastAsia="zh-CN"/>
        </w:rPr>
        <w:t xml:space="preserve">。</w:t>
      </w:r>
      <w:r>
        <w:rPr>
          <w:color w:val="000000"/>
          <w:sz w:val="22"/>
          <w:szCs w:val="22"/>
          <w:highlight w:val="none"/>
          <w:lang w:eastAsia="zh-CN"/>
        </w:rPr>
      </w:r>
      <w:r/>
    </w:p>
    <w:p>
      <w:pPr>
        <w:pStyle w:val="1015"/>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八、</w:t>
      </w:r>
      <w:r>
        <w:rPr>
          <w:b/>
          <w:color w:val="000000"/>
          <w:sz w:val="22"/>
          <w:szCs w:val="22"/>
          <w:highlight w:val="none"/>
          <w:lang w:eastAsia="zh-CN"/>
        </w:rPr>
        <w:t xml:space="preserve">合同的变更、终止与转让</w:t>
      </w:r>
      <w:r>
        <w:rPr>
          <w:b/>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1、按照《中华人民共和国政府采购法》第50条规定，本合同一经签订，甲乙双方不得擅自变更、中止或终止。</w:t>
      </w:r>
      <w:r>
        <w:rPr>
          <w:color w:val="000000"/>
          <w:sz w:val="22"/>
          <w:szCs w:val="22"/>
          <w:highlight w:val="none"/>
          <w:lang w:eastAsia="zh-CN"/>
        </w:rPr>
      </w:r>
      <w:r/>
    </w:p>
    <w:p>
      <w:pPr>
        <w:pStyle w:val="1015"/>
        <w:ind w:firstLine="480"/>
        <w:spacing w:line="360" w:lineRule="auto"/>
        <w:rPr>
          <w:color w:val="000000"/>
          <w:sz w:val="22"/>
          <w:szCs w:val="22"/>
          <w:highlight w:val="none"/>
          <w:lang w:eastAsia="zh-CN"/>
        </w:rPr>
      </w:pPr>
      <w:r>
        <w:rPr>
          <w:color w:val="000000"/>
          <w:sz w:val="22"/>
          <w:szCs w:val="22"/>
          <w:highlight w:val="none"/>
          <w:lang w:eastAsia="zh-CN"/>
        </w:rPr>
        <w:t xml:space="preserve">2、乙方不得擅自转让其应履行的合同义务。</w:t>
      </w:r>
      <w:r>
        <w:rPr>
          <w:color w:val="000000"/>
          <w:sz w:val="22"/>
          <w:szCs w:val="22"/>
          <w:highlight w:val="none"/>
          <w:lang w:eastAsia="zh-CN"/>
        </w:rPr>
      </w:r>
      <w:r/>
    </w:p>
    <w:p>
      <w:pPr>
        <w:pStyle w:val="1015"/>
        <w:ind w:firstLine="480"/>
        <w:spacing w:line="360" w:lineRule="auto"/>
        <w:rPr>
          <w:b/>
          <w:color w:val="000000"/>
          <w:sz w:val="22"/>
          <w:szCs w:val="22"/>
          <w:highlight w:val="none"/>
          <w:lang w:eastAsia="zh-CN"/>
        </w:rPr>
      </w:pPr>
      <w:r>
        <w:rPr>
          <w:color w:val="000000"/>
          <w:sz w:val="22"/>
          <w:szCs w:val="22"/>
          <w:highlight w:val="none"/>
          <w:lang w:eastAsia="zh-CN"/>
        </w:rPr>
        <w:t xml:space="preserve">3、双方除非事先得到对方的书面同意或本合同另有约定，任何一方不得将本合同项下的任何权利、义务、责任转让给任何第三方。</w:t>
      </w:r>
      <w:r>
        <w:rPr>
          <w:b/>
          <w:color w:val="000000"/>
          <w:sz w:val="22"/>
          <w:szCs w:val="22"/>
          <w:highlight w:val="none"/>
          <w:lang w:eastAsia="zh-CN"/>
        </w:rPr>
      </w:r>
      <w:r/>
    </w:p>
    <w:p>
      <w:pPr>
        <w:pStyle w:val="1015"/>
        <w:ind w:firstLine="442"/>
        <w:spacing w:line="360" w:lineRule="auto"/>
        <w:rPr>
          <w:rFonts w:ascii="宋体" w:hAnsi="宋体"/>
          <w:b/>
          <w:bCs/>
          <w:color w:val="000000"/>
          <w:sz w:val="22"/>
          <w:szCs w:val="22"/>
          <w:highlight w:val="none"/>
          <w:lang w:eastAsia="zh-CN"/>
        </w:rPr>
      </w:pPr>
      <w:r>
        <w:rPr>
          <w:rFonts w:hint="eastAsia"/>
          <w:b/>
          <w:bCs/>
          <w:color w:val="000000"/>
          <w:sz w:val="22"/>
          <w:szCs w:val="22"/>
          <w:highlight w:val="none"/>
          <w:lang w:eastAsia="zh-CN"/>
        </w:rPr>
        <w:t xml:space="preserve">九、</w:t>
      </w:r>
      <w:r>
        <w:rPr>
          <w:rFonts w:hint="eastAsia" w:ascii="宋体" w:hAnsi="宋体"/>
          <w:b/>
          <w:bCs/>
          <w:color w:val="000000"/>
          <w:sz w:val="22"/>
          <w:szCs w:val="22"/>
          <w:highlight w:val="none"/>
          <w:lang w:eastAsia="zh-CN"/>
        </w:rPr>
        <w:t xml:space="preserve">合同生效</w:t>
      </w:r>
      <w:r>
        <w:rPr>
          <w:rFonts w:ascii="宋体" w:hAnsi="宋体"/>
          <w:b/>
          <w:bCs/>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1、本协议经双方代表签署之日起生效，有效期一年。</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2、双方未尽事宜，友好协商解决。</w:t>
      </w:r>
      <w:r>
        <w:rPr>
          <w:rFonts w:ascii="宋体" w:hAnsi="宋体"/>
          <w:color w:val="000000"/>
          <w:sz w:val="22"/>
          <w:szCs w:val="22"/>
          <w:highlight w:val="none"/>
          <w:lang w:eastAsia="zh-CN"/>
        </w:rPr>
      </w:r>
      <w:r/>
    </w:p>
    <w:p>
      <w:pPr>
        <w:pStyle w:val="1015"/>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3、本协议一式六份，</w:t>
      </w:r>
      <w:r>
        <w:rPr>
          <w:color w:val="000000"/>
          <w:sz w:val="22"/>
          <w:szCs w:val="22"/>
          <w:highlight w:val="none"/>
          <w:lang w:eastAsia="zh-CN"/>
        </w:rPr>
        <w:t xml:space="preserve">具有同等法律效力，甲方</w:t>
      </w:r>
      <w:r>
        <w:rPr>
          <w:rFonts w:hint="eastAsia"/>
          <w:color w:val="000000"/>
          <w:sz w:val="22"/>
          <w:szCs w:val="22"/>
          <w:highlight w:val="none"/>
          <w:lang w:eastAsia="zh-CN"/>
        </w:rPr>
        <w:t xml:space="preserve">肆</w:t>
      </w:r>
      <w:r>
        <w:rPr>
          <w:color w:val="000000"/>
          <w:sz w:val="22"/>
          <w:szCs w:val="22"/>
          <w:highlight w:val="none"/>
          <w:lang w:eastAsia="zh-CN"/>
        </w:rPr>
        <w:t xml:space="preserve">份、乙方</w:t>
      </w:r>
      <w:r>
        <w:rPr>
          <w:rFonts w:hint="eastAsia"/>
          <w:color w:val="000000"/>
          <w:sz w:val="22"/>
          <w:szCs w:val="22"/>
          <w:highlight w:val="none"/>
          <w:lang w:eastAsia="zh-CN"/>
        </w:rPr>
        <w:t xml:space="preserve">贰</w:t>
      </w:r>
      <w:r>
        <w:rPr>
          <w:color w:val="000000"/>
          <w:sz w:val="22"/>
          <w:szCs w:val="22"/>
          <w:highlight w:val="none"/>
          <w:lang w:eastAsia="zh-CN"/>
        </w:rPr>
        <w:t xml:space="preserve">份。</w:t>
      </w: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甲方（单位）盖章：             乙方（单位）盖章：</w:t>
      </w:r>
      <w:r>
        <w:rPr>
          <w:rFonts w:ascii="宋体" w:hAnsi="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甲 方 代 表 签字：             乙 方 代 表 签字：</w:t>
      </w:r>
      <w:r>
        <w:rPr>
          <w:rFonts w:ascii="宋体" w:hAnsi="宋体"/>
          <w:color w:val="000000"/>
          <w:sz w:val="22"/>
          <w:szCs w:val="22"/>
          <w:highlight w:val="none"/>
          <w:lang w:eastAsia="zh-CN"/>
        </w:rPr>
      </w:r>
      <w:r/>
    </w:p>
    <w:p>
      <w:pPr>
        <w:pStyle w:val="1015"/>
        <w:ind w:firstLine="55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年   月   日                    年   月   日</w:t>
      </w:r>
      <w:r>
        <w:rPr>
          <w:rFonts w:ascii="宋体" w:hAnsi="宋体"/>
          <w:color w:val="000000"/>
          <w:sz w:val="22"/>
          <w:szCs w:val="22"/>
          <w:highlight w:val="none"/>
          <w:lang w:eastAsia="zh-CN"/>
        </w:rPr>
      </w:r>
      <w:r/>
    </w:p>
    <w:p>
      <w:pPr>
        <w:pStyle w:val="1015"/>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r>
      <w:r/>
    </w:p>
    <w:p>
      <w:pPr>
        <w:pStyle w:val="1015"/>
        <w:rPr>
          <w:color w:val="000000"/>
          <w:highlight w:val="none"/>
          <w:lang w:eastAsia="zh-CN"/>
        </w:rPr>
      </w:pPr>
      <w:r>
        <w:rPr>
          <w:color w:val="000000"/>
          <w:highlight w:val="none"/>
          <w:lang w:eastAsia="zh-CN"/>
        </w:rPr>
      </w:r>
      <w:r/>
    </w:p>
    <w:p>
      <w:pPr>
        <w:pStyle w:val="1015"/>
        <w:rPr>
          <w:color w:val="000000"/>
          <w:highlight w:val="none"/>
          <w:lang w:eastAsia="zh-CN"/>
        </w:rPr>
      </w:pPr>
      <w:r>
        <w:rPr>
          <w:color w:val="000000"/>
          <w:highlight w:val="none"/>
          <w:lang w:eastAsia="zh-CN"/>
        </w:rPr>
      </w:r>
      <w:r/>
    </w:p>
    <w:p>
      <w:pPr>
        <w:pStyle w:val="1015"/>
        <w:jc w:val="center"/>
        <w:spacing w:before="156" w:after="156" w:line="360" w:lineRule="auto"/>
        <w:widowControl w:val="off"/>
        <w:rPr>
          <w:rStyle w:val="1027"/>
          <w:rFonts w:hint="eastAsia"/>
          <w:color w:val="000000"/>
          <w:sz w:val="32"/>
          <w:szCs w:val="32"/>
          <w:highlight w:val="none"/>
          <w:lang w:val="zh-TW" w:eastAsia="zh-TW"/>
        </w:rPr>
      </w:pPr>
      <w:r>
        <w:rPr>
          <w:rFonts w:hint="eastAsia" w:ascii="宋体" w:hAnsi="宋体" w:cs="宋体"/>
          <w:color w:val="000000"/>
          <w:highlight w:val="none"/>
          <w:lang w:eastAsia="zh-CN"/>
        </w:rPr>
        <w:br w:type="page" w:clear="all"/>
      </w:r>
      <w:bookmarkStart w:id="50" w:name="_Toc16568"/>
      <w:r>
        <w:rPr>
          <w:rStyle w:val="1027"/>
          <w:rFonts w:hint="eastAsia"/>
          <w:color w:val="000000"/>
          <w:sz w:val="32"/>
          <w:szCs w:val="32"/>
          <w:highlight w:val="none"/>
          <w:lang w:val="zh-TW" w:eastAsia="zh-TW"/>
        </w:rPr>
        <w:t xml:space="preserve">第六章</w:t>
      </w:r>
      <w:r>
        <w:rPr>
          <w:rStyle w:val="1027"/>
          <w:rFonts w:hint="eastAsia"/>
          <w:color w:val="000000"/>
          <w:sz w:val="32"/>
          <w:szCs w:val="32"/>
          <w:highlight w:val="none"/>
          <w:lang w:eastAsia="zh-CN"/>
        </w:rPr>
        <w:t xml:space="preserve"> </w:t>
      </w:r>
      <w:r>
        <w:rPr>
          <w:rStyle w:val="1027"/>
          <w:rFonts w:hint="eastAsia"/>
          <w:color w:val="000000"/>
          <w:sz w:val="32"/>
          <w:szCs w:val="32"/>
          <w:highlight w:val="none"/>
          <w:lang w:val="zh-TW" w:eastAsia="zh-TW"/>
        </w:rPr>
        <w:t xml:space="preserve">投标文件格式</w:t>
      </w:r>
      <w:bookmarkEnd w:id="50"/>
      <w:r>
        <w:rPr>
          <w:rStyle w:val="1027"/>
          <w:rFonts w:hint="eastAsia"/>
          <w:color w:val="000000"/>
          <w:sz w:val="32"/>
          <w:szCs w:val="32"/>
          <w:highlight w:val="none"/>
          <w:lang w:val="zh-TW" w:eastAsia="zh-TW"/>
        </w:rPr>
      </w:r>
      <w:r/>
    </w:p>
    <w:p>
      <w:pPr>
        <w:pStyle w:val="1028"/>
        <w:ind w:firstLine="472"/>
        <w:shd w:val="clear" w:color="auto" w:fill="ffffff"/>
        <w:rPr>
          <w:rFonts w:asci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投标文件相应材料请按投标文件格式进行填写，如投标文件格式无明确规定的，由</w:t>
      </w:r>
      <w:r>
        <w:rPr>
          <w:rFonts w:hint="eastAsia" w:ascii="宋体" w:hAnsi="宋体" w:cs="宋体"/>
          <w:b/>
          <w:bCs/>
          <w:color w:val="000000"/>
          <w:sz w:val="24"/>
          <w:szCs w:val="24"/>
          <w:highlight w:val="none"/>
          <w:lang w:val="zh-TW"/>
        </w:rPr>
        <w:t xml:space="preserve">投标人</w:t>
      </w:r>
      <w:r>
        <w:rPr>
          <w:rFonts w:hint="eastAsia" w:ascii="宋体" w:hAnsi="宋体" w:cs="宋体"/>
          <w:b/>
          <w:bCs/>
          <w:color w:val="000000"/>
          <w:sz w:val="24"/>
          <w:szCs w:val="24"/>
          <w:highlight w:val="none"/>
          <w:lang w:val="zh-TW" w:eastAsia="zh-TW"/>
        </w:rPr>
        <w:t xml:space="preserve">自行编制。</w:t>
      </w:r>
      <w:r>
        <w:rPr>
          <w:rFonts w:ascii="宋体" w:cs="宋体"/>
          <w:b/>
          <w:bCs/>
          <w:color w:val="000000"/>
          <w:sz w:val="24"/>
          <w:szCs w:val="24"/>
          <w:highlight w:val="none"/>
          <w:lang w:val="zh-TW" w:eastAsia="zh-TW"/>
        </w:rPr>
      </w:r>
      <w:r/>
    </w:p>
    <w:p>
      <w:pPr>
        <w:pStyle w:val="1028"/>
        <w:spacing w:line="360" w:lineRule="auto"/>
        <w:rPr>
          <w:rFonts w:ascii="宋体" w:cs="宋体"/>
          <w:color w:val="000000"/>
          <w:highlight w:val="none"/>
        </w:rPr>
      </w:pPr>
      <w:r>
        <w:rPr>
          <w:rFonts w:ascii="宋体" w:cs="宋体"/>
          <w:color w:val="000000"/>
          <w:highlight w:val="none"/>
        </w:rPr>
      </w:r>
      <w:r/>
    </w:p>
    <w:p>
      <w:pPr>
        <w:pStyle w:val="1028"/>
        <w:jc w:val="right"/>
        <w:spacing w:line="360" w:lineRule="auto"/>
        <w:rPr>
          <w:rFonts w:ascii="宋体" w:cs="宋体"/>
          <w:color w:val="000000"/>
          <w:highlight w:val="none"/>
        </w:rPr>
      </w:pPr>
      <w:r>
        <w:rPr>
          <w:rFonts w:ascii="宋体" w:cs="宋体"/>
          <w:color w:val="000000"/>
          <w:highlight w:val="none"/>
        </w:rPr>
      </w:r>
      <w:r/>
    </w:p>
    <w:p>
      <w:pPr>
        <w:pStyle w:val="1028"/>
        <w:jc w:val="right"/>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lang w:val="zh-TW" w:eastAsia="zh-TW"/>
        </w:rPr>
        <w:t xml:space="preserve">正本</w:t>
      </w:r>
      <w:r>
        <w:rPr>
          <w:rFonts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val="zh-TW" w:eastAsia="zh-TW"/>
        </w:rPr>
        <w:t xml:space="preserve">副本</w:t>
      </w:r>
      <w:r>
        <w:rPr>
          <w:rFonts w:ascii="宋体" w:cs="宋体"/>
          <w:b/>
          <w:bCs/>
          <w:color w:val="000000"/>
          <w:sz w:val="28"/>
          <w:szCs w:val="28"/>
          <w:highlight w:val="none"/>
        </w:rPr>
      </w:r>
      <w:r/>
    </w:p>
    <w:p>
      <w:pPr>
        <w:pStyle w:val="1028"/>
        <w:jc w:val="center"/>
        <w:spacing w:line="360" w:lineRule="auto"/>
        <w:rPr>
          <w:rFonts w:hint="eastAsia" w:ascii="宋体" w:hAnsi="宋体" w:cs="宋体"/>
          <w:b/>
          <w:bCs/>
          <w:color w:val="000000"/>
          <w:sz w:val="40"/>
          <w:szCs w:val="40"/>
          <w:highlight w:val="none"/>
          <w:lang w:val="zh-TW"/>
        </w:rPr>
        <w:outlineLvl w:val="0"/>
      </w:pPr>
      <w:r>
        <w:rPr>
          <w:rFonts w:hint="eastAsia" w:ascii="宋体" w:hAnsi="宋体" w:cs="宋体"/>
          <w:b/>
          <w:bCs/>
          <w:color w:val="000000"/>
          <w:sz w:val="40"/>
          <w:szCs w:val="40"/>
          <w:highlight w:val="none"/>
          <w:lang w:val="zh-TW"/>
        </w:rPr>
        <w:t xml:space="preserve">南京特殊教育师范学院2026-2028年教职工体检服务</w:t>
      </w:r>
      <w:r>
        <w:rPr>
          <w:rFonts w:hint="eastAsia" w:ascii="宋体" w:hAnsi="宋体" w:cs="宋体"/>
          <w:b/>
          <w:bCs/>
          <w:color w:val="000000"/>
          <w:sz w:val="40"/>
          <w:szCs w:val="40"/>
          <w:highlight w:val="none"/>
          <w:lang w:val="zh-TW"/>
        </w:rPr>
      </w:r>
      <w:r/>
    </w:p>
    <w:p>
      <w:pPr>
        <w:pStyle w:val="1137"/>
        <w:ind w:firstLine="3534"/>
        <w:rPr>
          <w:rFonts w:hint="eastAsia" w:ascii="宋体" w:hAnsi="宋体" w:cs="宋体"/>
          <w:b/>
          <w:bCs/>
          <w:color w:val="000000"/>
          <w:sz w:val="40"/>
          <w:szCs w:val="40"/>
          <w:highlight w:val="none"/>
        </w:rPr>
        <w:outlineLvl w:val="0"/>
      </w:pPr>
      <w:r/>
      <w:bookmarkStart w:id="51" w:name="_Toc16134"/>
      <w:r>
        <w:rPr>
          <w:rFonts w:hint="eastAsia" w:ascii="宋体" w:hAnsi="宋体" w:cs="宋体"/>
          <w:b/>
          <w:bCs/>
          <w:color w:val="000000"/>
          <w:sz w:val="40"/>
          <w:szCs w:val="40"/>
          <w:highlight w:val="none"/>
          <w:lang w:val="zh-TW"/>
        </w:rPr>
        <w:t xml:space="preserve">项目编号</w:t>
      </w:r>
      <w:r>
        <w:rPr>
          <w:rFonts w:hint="eastAsia" w:ascii="宋体" w:hAnsi="宋体" w:cs="宋体"/>
          <w:b/>
          <w:bCs/>
          <w:color w:val="000000"/>
          <w:sz w:val="40"/>
          <w:szCs w:val="40"/>
          <w:highlight w:val="none"/>
        </w:rPr>
        <w:t xml:space="preserve">：</w:t>
      </w:r>
      <w:bookmarkEnd w:id="51"/>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37"/>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028"/>
        <w:jc w:val="center"/>
        <w:spacing w:line="360" w:lineRule="auto"/>
        <w:rPr>
          <w:rFonts w:ascii="宋体" w:cs="宋体"/>
          <w:color w:val="000000"/>
          <w:sz w:val="44"/>
          <w:szCs w:val="44"/>
          <w:highlight w:val="none"/>
        </w:rPr>
      </w:pPr>
      <w:r/>
      <w:bookmarkStart w:id="52" w:name="_Toc22672"/>
      <w:r>
        <w:rPr>
          <w:rFonts w:hint="eastAsia" w:ascii="宋体" w:hAnsi="宋体" w:cs="宋体"/>
          <w:b/>
          <w:bCs/>
          <w:color w:val="000000"/>
          <w:sz w:val="56"/>
          <w:szCs w:val="56"/>
          <w:highlight w:val="none"/>
          <w:lang w:val="zh-TW" w:eastAsia="zh-TW"/>
        </w:rPr>
        <w:t xml:space="preserve">投标文件</w:t>
      </w:r>
      <w:bookmarkEnd w:id="52"/>
      <w:r>
        <w:rPr>
          <w:rFonts w:ascii="宋体" w:cs="宋体"/>
          <w:color w:val="000000"/>
          <w:sz w:val="44"/>
          <w:szCs w:val="44"/>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spacing w:line="360" w:lineRule="auto"/>
        <w:rPr>
          <w:rFonts w:ascii="宋体" w:cs="宋体"/>
          <w:color w:val="000000"/>
          <w:sz w:val="28"/>
          <w:szCs w:val="28"/>
          <w:highlight w:val="none"/>
        </w:rPr>
      </w:pPr>
      <w:r>
        <w:rPr>
          <w:rFonts w:ascii="宋体" w:cs="宋体"/>
          <w:color w:val="000000"/>
          <w:sz w:val="28"/>
          <w:szCs w:val="28"/>
          <w:highlight w:val="none"/>
        </w:rPr>
      </w:r>
      <w:r/>
    </w:p>
    <w:p>
      <w:pPr>
        <w:pStyle w:val="1028"/>
        <w:jc w:val="center"/>
        <w:spacing w:line="360" w:lineRule="auto"/>
        <w:rPr>
          <w:rFonts w:ascii="宋体" w:cs="宋体"/>
          <w:b/>
          <w:bCs/>
          <w:color w:val="000000"/>
          <w:sz w:val="32"/>
          <w:szCs w:val="32"/>
          <w:highlight w:val="none"/>
          <w:u w:val="single"/>
          <w:lang w:val="zh-TW" w:eastAsia="zh-TW"/>
        </w:rPr>
        <w:outlineLvl w:val="0"/>
      </w:pPr>
      <w:r/>
      <w:bookmarkStart w:id="53" w:name="_Toc16404"/>
      <w:r>
        <w:rPr>
          <w:rFonts w:hint="eastAsia" w:ascii="宋体" w:hAnsi="宋体" w:cs="宋体"/>
          <w:b/>
          <w:bCs/>
          <w:color w:val="000000"/>
          <w:sz w:val="32"/>
          <w:szCs w:val="32"/>
          <w:highlight w:val="none"/>
          <w:lang w:val="zh-TW"/>
        </w:rPr>
        <w:t xml:space="preserve">投标人</w:t>
      </w:r>
      <w:r>
        <w:rPr>
          <w:rFonts w:hint="eastAsia" w:ascii="宋体" w:hAnsi="宋体" w:cs="宋体"/>
          <w:b/>
          <w:bCs/>
          <w:color w:val="000000"/>
          <w:sz w:val="32"/>
          <w:szCs w:val="32"/>
          <w:highlight w:val="none"/>
          <w:lang w:val="zh-TW" w:eastAsia="zh-TW"/>
        </w:rPr>
        <w:t xml:space="preserve">：（盖单位</w:t>
      </w:r>
      <w:r>
        <w:rPr>
          <w:rFonts w:hint="eastAsia" w:ascii="宋体" w:hAnsi="宋体" w:cs="宋体"/>
          <w:b/>
          <w:bCs/>
          <w:color w:val="000000"/>
          <w:sz w:val="32"/>
          <w:szCs w:val="32"/>
          <w:highlight w:val="none"/>
        </w:rPr>
        <w:t xml:space="preserve">电子公</w:t>
      </w:r>
      <w:r>
        <w:rPr>
          <w:rFonts w:hint="eastAsia" w:ascii="宋体" w:hAnsi="宋体" w:cs="宋体"/>
          <w:b/>
          <w:bCs/>
          <w:color w:val="000000"/>
          <w:sz w:val="32"/>
          <w:szCs w:val="32"/>
          <w:highlight w:val="none"/>
          <w:lang w:val="zh-TW" w:eastAsia="zh-TW"/>
        </w:rPr>
        <w:t xml:space="preserve">章）</w:t>
      </w:r>
      <w:bookmarkEnd w:id="53"/>
      <w:r>
        <w:rPr>
          <w:rFonts w:ascii="宋体" w:cs="宋体"/>
          <w:b/>
          <w:bCs/>
          <w:color w:val="000000"/>
          <w:sz w:val="32"/>
          <w:szCs w:val="32"/>
          <w:highlight w:val="none"/>
          <w:u w:val="single"/>
          <w:lang w:val="zh-TW" w:eastAsia="zh-TW"/>
        </w:rPr>
      </w:r>
      <w:r/>
    </w:p>
    <w:p>
      <w:pPr>
        <w:pStyle w:val="1028"/>
        <w:jc w:val="center"/>
        <w:spacing w:line="360" w:lineRule="auto"/>
        <w:rPr>
          <w:rFonts w:ascii="宋体" w:cs="宋体"/>
          <w:b/>
          <w:bCs/>
          <w:color w:val="000000"/>
          <w:sz w:val="32"/>
          <w:szCs w:val="32"/>
          <w:highlight w:val="none"/>
          <w:lang w:val="zh-TW" w:eastAsia="zh-TW"/>
        </w:rPr>
        <w:outlineLvl w:val="0"/>
      </w:pPr>
      <w:r/>
      <w:bookmarkStart w:id="54" w:name="_Toc10442"/>
      <w:r>
        <w:rPr>
          <w:rFonts w:hint="eastAsia" w:ascii="宋体" w:hAnsi="宋体" w:cs="宋体"/>
          <w:b/>
          <w:bCs/>
          <w:color w:val="000000"/>
          <w:sz w:val="32"/>
          <w:szCs w:val="32"/>
          <w:highlight w:val="none"/>
          <w:lang w:val="zh-TW" w:eastAsia="zh-TW"/>
        </w:rPr>
        <w:t xml:space="preserve">法定代表人或其委托代理人：（签字）</w:t>
      </w:r>
      <w:bookmarkEnd w:id="54"/>
      <w:r>
        <w:rPr>
          <w:rFonts w:ascii="宋体" w:cs="宋体"/>
          <w:b/>
          <w:bCs/>
          <w:color w:val="000000"/>
          <w:sz w:val="32"/>
          <w:szCs w:val="32"/>
          <w:highlight w:val="none"/>
          <w:lang w:val="zh-TW" w:eastAsia="zh-TW"/>
        </w:rPr>
      </w:r>
      <w:r/>
    </w:p>
    <w:p>
      <w:pPr>
        <w:pStyle w:val="1028"/>
        <w:jc w:val="center"/>
        <w:spacing w:line="360" w:lineRule="auto"/>
        <w:rPr>
          <w:rFonts w:ascii="宋体" w:cs="宋体"/>
          <w:b/>
          <w:bCs/>
          <w:color w:val="000000"/>
          <w:sz w:val="21"/>
          <w:szCs w:val="21"/>
          <w:highlight w:val="none"/>
          <w:lang w:val="zh-TW" w:eastAsia="zh-TW"/>
        </w:rPr>
        <w:outlineLvl w:val="0"/>
      </w:pPr>
      <w:r/>
      <w:bookmarkStart w:id="55" w:name="_Toc20348"/>
      <w:r>
        <w:rPr>
          <w:rFonts w:hint="eastAsia" w:ascii="宋体" w:hAnsi="宋体" w:cs="宋体"/>
          <w:b/>
          <w:bCs/>
          <w:color w:val="000000"/>
          <w:sz w:val="32"/>
          <w:szCs w:val="32"/>
          <w:highlight w:val="none"/>
          <w:lang w:val="zh-TW" w:eastAsia="zh-TW"/>
        </w:rPr>
        <w:t xml:space="preserve">年月日</w:t>
      </w:r>
      <w:bookmarkEnd w:id="55"/>
      <w:r>
        <w:rPr>
          <w:rFonts w:ascii="宋体" w:cs="宋体"/>
          <w:b/>
          <w:bCs/>
          <w:color w:val="000000"/>
          <w:sz w:val="21"/>
          <w:szCs w:val="21"/>
          <w:highlight w:val="none"/>
          <w:lang w:val="zh-TW" w:eastAsia="zh-TW"/>
        </w:rPr>
      </w:r>
      <w:r/>
    </w:p>
    <w:p>
      <w:pPr>
        <w:pStyle w:val="1028"/>
        <w:spacing w:line="360" w:lineRule="auto"/>
        <w:shd w:val="clear" w:color="auto" w:fill="ffffff"/>
        <w:rPr>
          <w:rFonts w:ascii="宋体" w:cs="宋体"/>
          <w:color w:val="000000"/>
          <w:highlight w:val="none"/>
        </w:rPr>
      </w:pPr>
      <w:r>
        <w:rPr>
          <w:rFonts w:ascii="宋体" w:cs="宋体"/>
          <w:color w:val="000000"/>
          <w:highlight w:val="none"/>
        </w:rPr>
      </w:r>
      <w:r/>
    </w:p>
    <w:p>
      <w:pPr>
        <w:pStyle w:val="1133"/>
        <w:ind w:firstLine="0"/>
        <w:rPr>
          <w:b/>
          <w:bCs/>
          <w:color w:val="000000"/>
          <w:highlight w:val="none"/>
        </w:rPr>
      </w:pPr>
      <w:r>
        <w:rPr>
          <w:b/>
          <w:bCs/>
          <w:color w:val="000000"/>
          <w:highlight w:val="none"/>
        </w:rPr>
      </w:r>
      <w:r/>
    </w:p>
    <w:p>
      <w:pPr>
        <w:pStyle w:val="1028"/>
        <w:rPr>
          <w:color w:val="000000"/>
          <w:highlight w:val="none"/>
        </w:rPr>
      </w:pPr>
      <w:r>
        <w:rPr>
          <w:color w:val="000000"/>
          <w:highlight w:val="none"/>
        </w:rPr>
      </w:r>
      <w:r/>
    </w:p>
    <w:p>
      <w:pPr>
        <w:pStyle w:val="1028"/>
        <w:jc w:val="both"/>
        <w:rPr>
          <w:rFonts w:ascii="宋体" w:hAnsi="宋体" w:cs="宋体"/>
          <w:b/>
          <w:bCs/>
          <w:color w:val="000000"/>
          <w:sz w:val="24"/>
          <w:szCs w:val="24"/>
          <w:highlight w:val="none"/>
          <w:lang w:val="zh-TW"/>
        </w:rPr>
        <w:outlineLvl w:val="0"/>
      </w:pPr>
      <w:r/>
      <w:bookmarkStart w:id="56" w:name="_Toc2968"/>
      <w:r>
        <w:rPr>
          <w:rFonts w:hint="eastAsia" w:ascii="宋体" w:hAnsi="宋体" w:cs="宋体"/>
          <w:b/>
          <w:bCs/>
          <w:color w:val="000000"/>
          <w:sz w:val="24"/>
          <w:szCs w:val="24"/>
          <w:highlight w:val="none"/>
          <w:lang w:val="zh-TW" w:eastAsia="zh-TW"/>
        </w:rPr>
        <w:t xml:space="preserve">附件一：投标申请及申明</w:t>
      </w:r>
      <w:bookmarkEnd w:id="56"/>
      <w:r>
        <w:rPr>
          <w:rFonts w:ascii="宋体" w:hAnsi="宋体" w:cs="宋体"/>
          <w:b/>
          <w:bCs/>
          <w:color w:val="000000"/>
          <w:sz w:val="24"/>
          <w:szCs w:val="24"/>
          <w:highlight w:val="none"/>
          <w:lang w:val="zh-TW"/>
        </w:rPr>
      </w:r>
      <w:r/>
    </w:p>
    <w:p>
      <w:pPr>
        <w:pStyle w:val="1028"/>
        <w:jc w:val="center"/>
        <w:rPr>
          <w:rFonts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投标申请及申明</w:t>
      </w:r>
      <w:r>
        <w:rPr>
          <w:rFonts w:ascii="黑体" w:hAnsi="黑体" w:eastAsia="黑体" w:cs="黑体"/>
          <w:color w:val="000000"/>
          <w:sz w:val="24"/>
          <w:szCs w:val="24"/>
          <w:highlight w:val="none"/>
          <w:lang w:val="zh-TW" w:eastAsia="zh-TW"/>
        </w:rPr>
      </w:r>
      <w:r/>
    </w:p>
    <w:p>
      <w:pPr>
        <w:pStyle w:val="1028"/>
        <w:ind w:left="0" w:firstLine="440"/>
        <w:keepLines w:val="0"/>
        <w:keepNext w:val="0"/>
        <w:pageBreakBefore w:val="0"/>
        <w:spacing w:line="360" w:lineRule="auto"/>
        <w:widowControl/>
        <w:rPr>
          <w:rFonts w:hint="eastAsia" w:asci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致：</w:t>
      </w:r>
      <w:r>
        <w:rPr>
          <w:rFonts w:hint="eastAsia" w:ascii="宋体" w:hAnsi="宋体" w:cs="宋体"/>
          <w:color w:val="000000"/>
          <w:sz w:val="22"/>
          <w:szCs w:val="22"/>
          <w:highlight w:val="none"/>
          <w:lang w:val="zh-TW"/>
        </w:rPr>
        <w:t xml:space="preserve">南京特殊教育师范学院</w:t>
      </w:r>
      <w:r>
        <w:rPr>
          <w:rFonts w:hint="eastAsia" w:ascii="宋体" w:cs="宋体"/>
          <w:color w:val="000000"/>
          <w:sz w:val="22"/>
          <w:szCs w:val="22"/>
          <w:highlight w:val="none"/>
          <w:lang w:val="zh-TW"/>
        </w:rPr>
      </w:r>
      <w:r/>
    </w:p>
    <w:p>
      <w:pPr>
        <w:pStyle w:val="1028"/>
        <w:ind w:left="0" w:firstLine="440"/>
        <w:jc w:val="both"/>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根据贵方</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（项目名称）</w:t>
      </w:r>
      <w:r>
        <w:rPr>
          <w:rFonts w:ascii="Times New Roman" w:hAnsi="Times New Roman"/>
          <w:color w:val="000000"/>
          <w:sz w:val="22"/>
          <w:szCs w:val="22"/>
          <w:highlight w:val="none"/>
        </w:rPr>
        <w:t xml:space="preserve"> </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项目编号</w:t>
      </w:r>
      <w:r>
        <w:rPr>
          <w:rFonts w:hint="eastAsia" w:ascii="宋体" w:hAnsi="宋体" w:cs="宋体"/>
          <w:color w:val="000000"/>
          <w:sz w:val="22"/>
          <w:szCs w:val="22"/>
          <w:highlight w:val="none"/>
          <w:lang w:val="zh-TW" w:eastAsia="zh-TW"/>
        </w:rPr>
        <w:t xml:space="preserve">）投标邀请，正式授权下述签字人</w:t>
      </w:r>
      <w:r>
        <w:rPr>
          <w:rFonts w:ascii="宋体" w:cs="宋体"/>
          <w:color w:val="000000"/>
          <w:sz w:val="22"/>
          <w:szCs w:val="22"/>
          <w:highlight w:val="none"/>
          <w:u w:val="single"/>
        </w:rPr>
        <w:t xml:space="preserve">            </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姓名和职务</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代表</w:t>
      </w:r>
      <w:r>
        <w:rPr>
          <w:rFonts w:hint="eastAsia" w:ascii="宋体" w:hAnsi="宋体" w:cs="宋体"/>
          <w:color w:val="000000"/>
          <w:sz w:val="22"/>
          <w:szCs w:val="22"/>
          <w:highlight w:val="none"/>
          <w:lang w:val="zh-TW"/>
        </w:rPr>
        <w:t xml:space="preserve">投标人</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名称），提交投标文件。</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据此函，签字人兹宣布声明和承诺如下：</w:t>
      </w:r>
      <w:r>
        <w:rPr>
          <w:rFonts w:ascii="宋体" w:cs="宋体"/>
          <w:color w:val="000000"/>
          <w:sz w:val="22"/>
          <w:szCs w:val="22"/>
          <w:highlight w:val="none"/>
          <w:lang w:val="zh-TW" w:eastAsia="zh-TW"/>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b/>
          <w:bCs/>
          <w:color w:val="000000"/>
          <w:sz w:val="22"/>
          <w:szCs w:val="22"/>
          <w:highlight w:val="none"/>
          <w:lang w:val="zh-TW" w:eastAsia="zh-TW"/>
        </w:rPr>
        <w:t xml:space="preserve">我们的资格条件完全符合政府采购法和本次招标要求</w:t>
      </w:r>
      <w:r>
        <w:rPr>
          <w:rFonts w:hint="eastAsia" w:ascii="宋体" w:hAnsi="宋体" w:cs="宋体"/>
          <w:color w:val="000000"/>
          <w:sz w:val="22"/>
          <w:szCs w:val="22"/>
          <w:highlight w:val="none"/>
          <w:lang w:val="zh-TW" w:eastAsia="zh-TW"/>
        </w:rPr>
        <w:t xml:space="preserve">，我们同意并向贵方提供了与投标有关的所有证据和资料。</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、按招标要求，我们的投标总报价为（大写）</w:t>
      </w:r>
      <w:r>
        <w:rPr>
          <w:rFonts w:ascii="宋体" w:cs="宋体"/>
          <w:b/>
          <w:bCs/>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元</w:t>
      </w:r>
      <w:r>
        <w:rPr>
          <w:rFonts w:hint="eastAsia" w:ascii="宋体" w:hAnsi="宋体" w:cs="宋体"/>
          <w:color w:val="000000"/>
          <w:sz w:val="22"/>
          <w:szCs w:val="22"/>
          <w:highlight w:val="none"/>
          <w:lang w:val="en-US" w:eastAsia="zh-CN"/>
        </w:rPr>
        <w:t xml:space="preserve">/3年</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小写</w:t>
      </w:r>
      <w:r>
        <w:rPr>
          <w:rFonts w:ascii="宋体" w:cs="宋体"/>
          <w:b/>
          <w:bCs/>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元</w:t>
      </w:r>
      <w:r>
        <w:rPr>
          <w:rFonts w:hint="eastAsia" w:ascii="宋体" w:hAnsi="宋体" w:cs="宋体"/>
          <w:color w:val="000000"/>
          <w:sz w:val="22"/>
          <w:szCs w:val="22"/>
          <w:highlight w:val="none"/>
          <w:lang w:val="en-US" w:eastAsia="zh-CN"/>
        </w:rPr>
        <w:t xml:space="preserve">/3年</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、本项目</w:t>
      </w:r>
      <w:r>
        <w:rPr>
          <w:rFonts w:hint="eastAsia" w:ascii="宋体" w:hAnsi="宋体" w:cs="宋体"/>
          <w:color w:val="000000"/>
          <w:sz w:val="22"/>
          <w:szCs w:val="22"/>
          <w:highlight w:val="none"/>
          <w:lang w:val="en-US" w:eastAsia="zh-CN"/>
        </w:rPr>
        <w:t xml:space="preserve">合同履行期</w:t>
      </w:r>
      <w:r>
        <w:rPr>
          <w:rFonts w:hint="eastAsia" w:ascii="宋体" w:hAnsi="宋体" w:cs="宋体"/>
          <w:color w:val="000000"/>
          <w:sz w:val="22"/>
          <w:szCs w:val="22"/>
          <w:highlight w:val="none"/>
          <w:lang w:val="zh-TW" w:eastAsia="zh-TW"/>
        </w:rPr>
        <w:t xml:space="preserve">为：</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u w:val="single"/>
          <w:lang w:val="en-US" w:eastAsia="zh-CN"/>
        </w:rPr>
        <w:t xml:space="preserve">满足招标文件要求</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我们已详细审核全部招标文件及其有效补充文件，我们放弃对招标文件任何误解的权利，提交投标文件后，</w:t>
      </w:r>
      <w:r>
        <w:rPr>
          <w:rFonts w:hint="eastAsia" w:ascii="宋体" w:hAnsi="宋体" w:cs="宋体"/>
          <w:b/>
          <w:bCs/>
          <w:color w:val="000000"/>
          <w:sz w:val="22"/>
          <w:szCs w:val="22"/>
          <w:highlight w:val="none"/>
          <w:lang w:val="zh-TW" w:eastAsia="zh-TW"/>
        </w:rPr>
        <w:t xml:space="preserve">不对招标文件本身提出质疑</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TW" w:eastAsia="zh-TW"/>
        </w:rPr>
        <w:t xml:space="preserve">、我们同意从规定的开标日期起遵循本投标文件，并在规定的投标有效期期满之前均具有约束力。</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val="zh-TW" w:eastAsia="zh-TW"/>
        </w:rPr>
        <w:t xml:space="preserve">、投标截止时间结束后参加投标的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不足三家的，或在评标期间出现符合专业条件的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或者对招标文件作出实质响应的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不足三家情形的，我们酌情决定是否参加贵方组织的其他采购方式采购。</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val="zh-TW" w:eastAsia="zh-TW"/>
        </w:rPr>
        <w:t xml:space="preserve">、一旦我方中标，我方将根据招标文件的规定严格履行合同，并保证于承诺的时间完成货物的启动</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集成、调试等服务，交付</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验收、使用。</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lang w:val="zh-TW" w:eastAsia="zh-TW"/>
        </w:rPr>
        <w:t xml:space="preserve">、我方决不提供虚假材料谋取中标、决不采取不正当手段诋毁、排挤其他</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、决不与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、其它</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或者代理机构恶意串通、决不向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、代理机构工作人员和评委进行商业贿赂、决不在采购过程中与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进行协商谈判、决不拒绝有关部门监督检查或提供虚假情况，如有违反，无条件接受贵方及相关管理部门的处罚。</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val="zh-TW" w:eastAsia="zh-TW"/>
        </w:rPr>
        <w:t xml:space="preserve">、与本投标有关的正式联系方式为：</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地</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址：</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电</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话：</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传</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真：</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开户银行：</w:t>
      </w:r>
      <w:r>
        <w:rPr>
          <w:rFonts w:ascii="宋体" w:cs="宋体"/>
          <w:color w:val="000000"/>
          <w:sz w:val="22"/>
          <w:szCs w:val="22"/>
          <w:highlight w:val="none"/>
          <w:u w:val="singl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银行账号：</w:t>
      </w:r>
      <w:r>
        <w:rPr>
          <w:rFonts w:ascii="宋体" w:cs="宋体"/>
          <w:color w:val="000000"/>
          <w:sz w:val="22"/>
          <w:szCs w:val="22"/>
          <w:highlight w:val="none"/>
          <w:u w:val="singl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授权代表姓名（签字）：</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（加盖电子公章）</w:t>
      </w:r>
      <w:r>
        <w:rPr>
          <w:rFonts w:ascii="宋体" w:cs="宋体"/>
          <w:color w:val="000000"/>
          <w:sz w:val="22"/>
          <w:szCs w:val="22"/>
          <w:highlight w:val="none"/>
        </w:rPr>
      </w:r>
      <w:r/>
    </w:p>
    <w:p>
      <w:pPr>
        <w:pStyle w:val="1028"/>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期：</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年</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月</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28"/>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17"/>
        <w:jc w:val="left"/>
        <w:spacing w:before="0" w:after="0" w:line="360" w:lineRule="auto"/>
        <w:rPr>
          <w:rFonts w:ascii="宋体" w:cs="宋体"/>
          <w:color w:val="000000"/>
          <w:sz w:val="24"/>
          <w:szCs w:val="24"/>
          <w:highlight w:val="none"/>
          <w:lang w:val="zh-TW" w:eastAsia="zh-TW"/>
        </w:rPr>
      </w:pPr>
      <w:r/>
      <w:bookmarkStart w:id="57" w:name="_Toc3742"/>
      <w:r>
        <w:rPr>
          <w:rFonts w:hint="eastAsia" w:ascii="宋体" w:hAnsi="宋体" w:cs="宋体"/>
          <w:color w:val="000000"/>
          <w:sz w:val="24"/>
          <w:szCs w:val="24"/>
          <w:highlight w:val="none"/>
          <w:lang w:val="zh-TW" w:eastAsia="zh-TW"/>
        </w:rPr>
        <w:t xml:space="preserve">附件二：法定代表人授权书格式</w:t>
      </w:r>
      <w:bookmarkEnd w:id="57"/>
      <w:r>
        <w:rPr>
          <w:rFonts w:ascii="宋体" w:cs="宋体"/>
          <w:color w:val="000000"/>
          <w:sz w:val="24"/>
          <w:szCs w:val="24"/>
          <w:highlight w:val="none"/>
          <w:lang w:val="zh-TW" w:eastAsia="zh-TW"/>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ind w:firstLine="720"/>
        <w:jc w:val="center"/>
        <w:spacing w:line="360" w:lineRule="auto"/>
        <w:rPr>
          <w:rFonts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法定代表人授权委托书</w:t>
      </w:r>
      <w:r>
        <w:rPr>
          <w:rFonts w:ascii="黑体" w:hAnsi="黑体" w:eastAsia="黑体" w:cs="黑体"/>
          <w:color w:val="000000"/>
          <w:sz w:val="24"/>
          <w:szCs w:val="24"/>
          <w:highlight w:val="none"/>
          <w:lang w:val="zh-TW" w:eastAsia="zh-TW"/>
        </w:rPr>
      </w:r>
      <w:r/>
    </w:p>
    <w:p>
      <w:pPr>
        <w:pStyle w:val="1028"/>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本授权书声明：注册于</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住址）</w:t>
      </w:r>
      <w:r>
        <w:rPr>
          <w:rFonts w:hint="eastAsia" w:ascii="宋体" w:hAnsi="宋体" w:cs="宋体"/>
          <w:color w:val="000000"/>
          <w:sz w:val="22"/>
          <w:szCs w:val="22"/>
          <w:highlight w:val="none"/>
          <w:lang w:val="zh-TW" w:eastAsia="zh-TW"/>
        </w:rPr>
        <w:t xml:space="preserve">的</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名称）</w:t>
      </w:r>
      <w:r>
        <w:rPr>
          <w:rFonts w:hint="eastAsia" w:ascii="宋体" w:hAnsi="宋体" w:cs="宋体"/>
          <w:color w:val="000000"/>
          <w:sz w:val="22"/>
          <w:szCs w:val="22"/>
          <w:highlight w:val="none"/>
          <w:lang w:val="zh-TW" w:eastAsia="zh-TW"/>
        </w:rPr>
        <w:t xml:space="preserve">法定代表人</w:t>
      </w:r>
      <w:r>
        <w:rPr>
          <w:rFonts w:hint="eastAsia" w:ascii="宋体" w:hAnsi="宋体" w:cs="宋体"/>
          <w:color w:val="000000"/>
          <w:sz w:val="22"/>
          <w:szCs w:val="22"/>
          <w:highlight w:val="none"/>
          <w:u w:val="single"/>
          <w:lang w:val="zh-TW" w:eastAsia="zh-TW"/>
        </w:rPr>
        <w:t xml:space="preserve">（法定代表人姓名、职务）</w:t>
      </w:r>
      <w:r>
        <w:rPr>
          <w:rFonts w:hint="eastAsia" w:ascii="宋体" w:hAnsi="宋体" w:cs="宋体"/>
          <w:color w:val="000000"/>
          <w:sz w:val="22"/>
          <w:szCs w:val="22"/>
          <w:highlight w:val="none"/>
          <w:lang w:val="zh-TW" w:eastAsia="zh-TW"/>
        </w:rPr>
        <w:t xml:space="preserve">代表本公司授权在下面签字的</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代表姓名、职务）</w:t>
      </w:r>
      <w:r>
        <w:rPr>
          <w:rFonts w:hint="eastAsia" w:ascii="宋体" w:hAnsi="宋体" w:cs="宋体"/>
          <w:color w:val="000000"/>
          <w:sz w:val="22"/>
          <w:szCs w:val="22"/>
          <w:highlight w:val="none"/>
          <w:lang w:val="zh-TW" w:eastAsia="zh-TW"/>
        </w:rPr>
        <w:t xml:space="preserve">为本公司的合法代理人，就贵方组织的</w:t>
      </w:r>
      <w:r>
        <w:rPr>
          <w:rFonts w:hint="eastAsia" w:ascii="宋体" w:hAnsi="宋体" w:cs="宋体"/>
          <w:color w:val="000000"/>
          <w:sz w:val="22"/>
          <w:szCs w:val="22"/>
          <w:highlight w:val="none"/>
          <w:u w:val="single"/>
          <w:lang w:val="zh-TW" w:eastAsia="zh-TW"/>
        </w:rPr>
        <w:t xml:space="preserve">（项目名称）</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项目编号</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lang w:val="zh-TW" w:eastAsia="zh-TW"/>
        </w:rPr>
        <w:t xml:space="preserve">投标，以本公司名义处理一切与之有关的事务。</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本授权书于</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日</w:t>
      </w:r>
      <w:r>
        <w:rPr>
          <w:rFonts w:hint="eastAsia" w:ascii="宋体" w:hAnsi="宋体" w:cs="宋体"/>
          <w:color w:val="000000"/>
          <w:sz w:val="22"/>
          <w:szCs w:val="22"/>
          <w:highlight w:val="none"/>
          <w:lang w:val="zh-TW" w:eastAsia="zh-TW"/>
        </w:rPr>
        <w:t xml:space="preserve">签字生效，特此声明。</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名称：（加盖电子公章）</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法定代表人签字：</w:t>
      </w:r>
      <w:r>
        <w:rPr>
          <w:rFonts w:ascii="宋体" w:cs="宋体"/>
          <w:color w:val="000000"/>
          <w:sz w:val="22"/>
          <w:szCs w:val="22"/>
          <w:highlight w:val="none"/>
          <w:lang w:val="zh-TW" w:eastAsia="zh-TW"/>
        </w:rPr>
      </w:r>
      <w:r/>
    </w:p>
    <w:p>
      <w:pPr>
        <w:pStyle w:val="1028"/>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授权委托人签字：</w:t>
      </w:r>
      <w:r>
        <w:rPr>
          <w:rFonts w:ascii="宋体" w:cs="宋体"/>
          <w:color w:val="000000"/>
          <w:sz w:val="22"/>
          <w:szCs w:val="22"/>
          <w:highlight w:val="none"/>
          <w:lang w:val="zh-TW" w:eastAsia="zh-TW"/>
        </w:rPr>
      </w:r>
      <w:r/>
    </w:p>
    <w:p>
      <w:pPr>
        <w:pStyle w:val="1028"/>
        <w:ind w:firstLine="420"/>
        <w:spacing w:line="360" w:lineRule="auto"/>
        <w:tabs>
          <w:tab w:val="left" w:pos="1440" w:leader="none"/>
        </w:tabs>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日期：</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年</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月</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lang w:val="zh-TW" w:eastAsia="zh-TW"/>
        </w:rPr>
      </w:r>
      <w:r/>
    </w:p>
    <w:p>
      <w:pPr>
        <w:pStyle w:val="1028"/>
        <w:ind w:firstLine="422"/>
        <w:spacing w:line="360" w:lineRule="auto"/>
        <w:rPr>
          <w:rFonts w:ascii="宋体" w:cs="宋体"/>
          <w:b/>
          <w:bCs/>
          <w:color w:val="000000"/>
          <w:sz w:val="22"/>
          <w:szCs w:val="22"/>
          <w:highlight w:val="none"/>
          <w:lang w:val="zh-TW" w:eastAsia="zh-TW"/>
        </w:rPr>
      </w:pPr>
      <w:r>
        <w:rPr>
          <w:rFonts w:ascii="宋体" w:cs="宋体"/>
          <w:b/>
          <w:bCs/>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rFonts w:hint="eastAsia"/>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法定代表人</w:t>
      </w:r>
      <w:r>
        <w:rPr>
          <w:rFonts w:hint="eastAsia" w:ascii="宋体" w:hAnsi="宋体" w:cs="宋体"/>
          <w:color w:val="000000"/>
          <w:sz w:val="22"/>
          <w:szCs w:val="22"/>
          <w:highlight w:val="none"/>
          <w:lang w:val="zh-TW" w:eastAsia="zh-CN"/>
        </w:rPr>
        <w:t xml:space="preserve">身份证正反面扫描件：</w:t>
      </w:r>
      <w:r>
        <w:rPr>
          <w:rFonts w:hint="eastAsia"/>
          <w:color w:val="000000"/>
          <w:sz w:val="22"/>
          <w:szCs w:val="22"/>
          <w:highlight w:val="none"/>
          <w:lang w:val="zh-TW" w:eastAsia="zh-CN"/>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color w:val="000000"/>
          <w:sz w:val="22"/>
          <w:szCs w:val="22"/>
          <w:highlight w:val="none"/>
          <w:lang w:val="zh-TW" w:eastAsia="zh-TW"/>
        </w:rPr>
      </w:pPr>
      <w:r>
        <w:rPr>
          <w:color w:val="000000"/>
          <w:sz w:val="22"/>
          <w:szCs w:val="22"/>
          <w:highlight w:val="none"/>
          <w:lang w:val="zh-TW" w:eastAsia="zh-TW"/>
        </w:rPr>
      </w:r>
      <w:r/>
    </w:p>
    <w:p>
      <w:pPr>
        <w:pStyle w:val="1015"/>
        <w:rPr>
          <w:rFonts w:hint="eastAsia"/>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授权委托人</w:t>
      </w:r>
      <w:r>
        <w:rPr>
          <w:rFonts w:hint="eastAsia" w:ascii="宋体" w:hAnsi="宋体" w:cs="宋体"/>
          <w:color w:val="000000"/>
          <w:sz w:val="22"/>
          <w:szCs w:val="22"/>
          <w:highlight w:val="none"/>
          <w:lang w:val="zh-TW" w:eastAsia="zh-CN"/>
        </w:rPr>
        <w:t xml:space="preserve">身份证正反面扫描件：</w:t>
      </w:r>
      <w:r>
        <w:rPr>
          <w:rFonts w:hint="eastAsia"/>
          <w:color w:val="000000"/>
          <w:sz w:val="22"/>
          <w:szCs w:val="22"/>
          <w:highlight w:val="none"/>
          <w:lang w:val="zh-TW" w:eastAsia="zh-CN"/>
        </w:rPr>
      </w:r>
      <w:r/>
    </w:p>
    <w:p>
      <w:pPr>
        <w:pStyle w:val="1028"/>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17"/>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bookmarkStart w:id="58" w:name="_Toc18343"/>
      <w:r>
        <w:rPr>
          <w:rFonts w:hint="eastAsia" w:ascii="宋体" w:hAnsi="宋体" w:cs="宋体"/>
          <w:color w:val="000000"/>
          <w:sz w:val="24"/>
          <w:szCs w:val="24"/>
          <w:highlight w:val="none"/>
          <w:lang w:val="zh-TW" w:eastAsia="zh-TW"/>
        </w:rPr>
        <w:t xml:space="preserve">附件三：开标一览表格式</w:t>
      </w:r>
      <w:bookmarkEnd w:id="58"/>
      <w:r>
        <w:rPr>
          <w:rFonts w:ascii="宋体" w:cs="宋体"/>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bookmarkStart w:id="59" w:name="_Toc23980"/>
      <w:r>
        <w:rPr>
          <w:rFonts w:hint="eastAsia" w:ascii="黑体" w:hAnsi="黑体" w:eastAsia="黑体" w:cs="黑体"/>
          <w:color w:val="000000"/>
          <w:sz w:val="24"/>
          <w:szCs w:val="24"/>
          <w:highlight w:val="none"/>
          <w:lang w:val="zh-TW" w:eastAsia="zh-TW"/>
        </w:rPr>
        <w:t xml:space="preserve">开标一览表</w:t>
      </w:r>
      <w:bookmarkEnd w:id="59"/>
      <w:r>
        <w:rPr>
          <w:rFonts w:hint="eastAsia" w:ascii="黑体" w:hAnsi="黑体" w:eastAsia="黑体" w:cs="黑体"/>
          <w:color w:val="000000"/>
          <w:sz w:val="24"/>
          <w:szCs w:val="24"/>
          <w:highlight w:val="none"/>
          <w:lang w:val="zh-TW" w:eastAsia="zh-TW"/>
        </w:rPr>
      </w:r>
      <w:r/>
    </w:p>
    <w:p>
      <w:pPr>
        <w:pStyle w:val="1044"/>
        <w:ind w:firstLine="54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CN"/>
        </w:rPr>
        <w:t xml:space="preserve">                                 项目编号</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lang w:val="zh-TW" w:eastAsia="zh-TW"/>
        </w:rPr>
      </w:r>
      <w:r/>
    </w:p>
    <w:tbl>
      <w:tblPr>
        <w:tblW w:w="9544" w:type="dxa"/>
        <w:tblInd w:w="-7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2066"/>
        <w:gridCol w:w="5668"/>
        <w:gridCol w:w="1810"/>
      </w:tblGrid>
      <w:tr>
        <w:trPr>
          <w:trHeight w:val="2161"/>
        </w:trPr>
        <w:tc>
          <w:tcPr>
            <w:tcMar>
              <w:left w:w="80" w:type="dxa"/>
              <w:top w:w="80" w:type="dxa"/>
              <w:right w:w="80" w:type="dxa"/>
              <w:bottom w:w="80" w:type="dxa"/>
            </w:tcMar>
            <w:tcW w:w="2066" w:type="dxa"/>
            <w:vAlign w:val="center"/>
            <w:textDirection w:val="lrTb"/>
            <w:noWrap w:val="false"/>
          </w:tcPr>
          <w:p>
            <w:pPr>
              <w:pStyle w:val="1044"/>
              <w:spacing w:line="360" w:lineRule="auto"/>
              <w:rPr>
                <w:rFonts w:cs="Arial Unicode MS"/>
                <w:color w:val="000000"/>
                <w:sz w:val="22"/>
                <w:szCs w:val="22"/>
                <w:highlight w:val="none"/>
                <w:lang w:eastAsia="zh-CN"/>
              </w:rPr>
            </w:pPr>
            <w:r>
              <w:rPr>
                <w:rFonts w:hint="eastAsia" w:ascii="宋体" w:hAnsi="宋体" w:cs="宋体"/>
                <w:color w:val="000000"/>
                <w:sz w:val="22"/>
                <w:szCs w:val="22"/>
                <w:highlight w:val="none"/>
                <w:lang w:val="zh-TW" w:eastAsia="zh-TW"/>
              </w:rPr>
              <w:t xml:space="preserve">投标总价</w:t>
            </w:r>
            <w:r>
              <w:rPr>
                <w:rFonts w:cs="Arial Unicode MS"/>
                <w:color w:val="000000"/>
                <w:sz w:val="22"/>
                <w:szCs w:val="22"/>
                <w:highlight w:val="none"/>
                <w:lang w:eastAsia="zh-CN"/>
              </w:rPr>
            </w:r>
            <w:r/>
          </w:p>
        </w:tc>
        <w:tc>
          <w:tcPr>
            <w:tcMar>
              <w:left w:w="80" w:type="dxa"/>
              <w:top w:w="80" w:type="dxa"/>
              <w:right w:w="80" w:type="dxa"/>
              <w:bottom w:w="80" w:type="dxa"/>
            </w:tcMar>
            <w:tcW w:w="5668" w:type="dxa"/>
            <w:vAlign w:val="center"/>
            <w:textDirection w:val="lrTb"/>
            <w:noWrap w:val="false"/>
          </w:tcPr>
          <w:p>
            <w:pPr>
              <w:pStyle w:val="1044"/>
              <w:ind w:firstLine="0"/>
              <w:spacing w:line="360" w:lineRule="auto"/>
              <w:rPr>
                <w:rFonts w:ascii="宋体" w:eastAsia="宋体" w:cs="宋体"/>
                <w:color w:val="000000"/>
                <w:sz w:val="22"/>
                <w:szCs w:val="22"/>
                <w:highlight w:val="none"/>
                <w:lang w:val="en-US" w:eastAsia="zh-CN"/>
              </w:rPr>
            </w:pPr>
            <w:r>
              <w:rPr>
                <w:rFonts w:hint="eastAsia" w:ascii="宋体" w:hAnsi="宋体" w:cs="宋体"/>
                <w:color w:val="000000"/>
                <w:sz w:val="22"/>
                <w:szCs w:val="22"/>
                <w:highlight w:val="none"/>
                <w:lang w:val="zh-TW" w:eastAsia="zh-TW"/>
              </w:rPr>
              <w:t xml:space="preserve">小写：人民币</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t xml:space="preserve">/3年</w:t>
            </w:r>
            <w:r>
              <w:rPr>
                <w:rFonts w:ascii="宋体" w:eastAsia="宋体" w:cs="宋体"/>
                <w:color w:val="000000"/>
                <w:sz w:val="22"/>
                <w:szCs w:val="22"/>
                <w:highlight w:val="none"/>
                <w:lang w:val="en-US" w:eastAsia="zh-CN"/>
              </w:rPr>
            </w:r>
            <w:r/>
          </w:p>
          <w:p>
            <w:pPr>
              <w:pStyle w:val="1044"/>
              <w:ind w:firstLine="540"/>
              <w:spacing w:line="360" w:lineRule="auto"/>
              <w:rPr>
                <w:rFonts w:ascii="宋体" w:cs="宋体"/>
                <w:color w:val="000000"/>
                <w:sz w:val="22"/>
                <w:szCs w:val="22"/>
                <w:highlight w:val="none"/>
                <w:lang w:eastAsia="zh-CN"/>
              </w:rPr>
            </w:pPr>
            <w:r>
              <w:rPr>
                <w:rFonts w:ascii="宋体" w:cs="宋体"/>
                <w:color w:val="000000"/>
                <w:sz w:val="22"/>
                <w:szCs w:val="22"/>
                <w:highlight w:val="none"/>
                <w:lang w:eastAsia="zh-CN"/>
              </w:rPr>
            </w:r>
            <w:r/>
          </w:p>
          <w:p>
            <w:pPr>
              <w:pStyle w:val="1044"/>
              <w:ind w:firstLine="0"/>
              <w:spacing w:line="360" w:lineRule="auto"/>
              <w:rPr>
                <w:rFonts w:eastAsia="宋体" w:cs="Arial Unicode MS"/>
                <w:color w:val="000000"/>
                <w:sz w:val="22"/>
                <w:szCs w:val="22"/>
                <w:highlight w:val="none"/>
                <w:lang w:val="en-US" w:eastAsia="zh-CN"/>
              </w:rPr>
            </w:pPr>
            <w:r>
              <w:rPr>
                <w:rFonts w:hint="eastAsia" w:ascii="宋体" w:hAnsi="宋体" w:cs="宋体"/>
                <w:color w:val="000000"/>
                <w:sz w:val="22"/>
                <w:szCs w:val="22"/>
                <w:highlight w:val="none"/>
                <w:lang w:val="zh-TW" w:eastAsia="zh-TW"/>
              </w:rPr>
              <w:t xml:space="preserve">大写：人民币</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t xml:space="preserve">/3年</w:t>
            </w:r>
            <w:r>
              <w:rPr>
                <w:rFonts w:eastAsia="宋体" w:cs="Arial Unicode MS"/>
                <w:color w:val="000000"/>
                <w:sz w:val="22"/>
                <w:szCs w:val="22"/>
                <w:highlight w:val="none"/>
                <w:lang w:val="en-US" w:eastAsia="zh-CN"/>
              </w:rPr>
            </w:r>
            <w:r/>
          </w:p>
        </w:tc>
        <w:tc>
          <w:tcPr>
            <w:tcMar>
              <w:left w:w="80" w:type="dxa"/>
              <w:top w:w="80" w:type="dxa"/>
              <w:right w:w="80" w:type="dxa"/>
              <w:bottom w:w="80" w:type="dxa"/>
            </w:tcMar>
            <w:tcW w:w="1810" w:type="dxa"/>
            <w:vAlign w:val="center"/>
            <w:textDirection w:val="lrTb"/>
            <w:noWrap w:val="false"/>
          </w:tcPr>
          <w:p>
            <w:pPr>
              <w:pStyle w:val="1015"/>
              <w:rPr>
                <w:color w:val="000000"/>
                <w:sz w:val="22"/>
                <w:szCs w:val="22"/>
                <w:highlight w:val="none"/>
                <w:lang w:eastAsia="zh-CN"/>
              </w:rPr>
            </w:pPr>
            <w:r>
              <w:rPr>
                <w:color w:val="000000"/>
                <w:sz w:val="22"/>
                <w:szCs w:val="22"/>
                <w:highlight w:val="none"/>
                <w:lang w:eastAsia="zh-CN"/>
              </w:rPr>
            </w:r>
            <w:r/>
          </w:p>
        </w:tc>
      </w:tr>
      <w:tr>
        <w:trPr>
          <w:trHeight w:val="1489"/>
        </w:trPr>
        <w:tc>
          <w:tcPr>
            <w:tcMar>
              <w:left w:w="80" w:type="dxa"/>
              <w:top w:w="80" w:type="dxa"/>
              <w:right w:w="80" w:type="dxa"/>
              <w:bottom w:w="80" w:type="dxa"/>
            </w:tcMar>
            <w:tcW w:w="2066" w:type="dxa"/>
            <w:vAlign w:val="center"/>
            <w:textDirection w:val="lrTb"/>
            <w:noWrap w:val="false"/>
          </w:tcPr>
          <w:p>
            <w:pPr>
              <w:pStyle w:val="1044"/>
              <w:spacing w:line="360" w:lineRule="auto"/>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合同履行期</w:t>
            </w:r>
            <w:r>
              <w:rPr>
                <w:rFonts w:ascii="宋体" w:hAnsi="宋体" w:cs="宋体"/>
                <w:color w:val="000000"/>
                <w:sz w:val="22"/>
                <w:szCs w:val="22"/>
                <w:highlight w:val="none"/>
                <w:lang w:val="en-US" w:eastAsia="zh-CN"/>
              </w:rPr>
            </w:r>
            <w:r/>
          </w:p>
        </w:tc>
        <w:tc>
          <w:tcPr>
            <w:tcMar>
              <w:left w:w="80" w:type="dxa"/>
              <w:top w:w="80" w:type="dxa"/>
              <w:right w:w="80" w:type="dxa"/>
              <w:bottom w:w="80" w:type="dxa"/>
            </w:tcMar>
            <w:tcW w:w="5668" w:type="dxa"/>
            <w:vAlign w:val="center"/>
            <w:textDirection w:val="lrTb"/>
            <w:noWrap w:val="false"/>
          </w:tcPr>
          <w:p>
            <w:pPr>
              <w:pStyle w:val="1044"/>
              <w:ind w:firstLine="0"/>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满足招标文件要求</w:t>
            </w:r>
            <w:r>
              <w:rPr>
                <w:rFonts w:ascii="宋体" w:hAnsi="宋体" w:eastAsia="宋体" w:cs="宋体"/>
                <w:color w:val="000000"/>
                <w:sz w:val="22"/>
                <w:szCs w:val="22"/>
                <w:highlight w:val="none"/>
                <w:lang w:val="en-US" w:eastAsia="zh-CN"/>
              </w:rPr>
            </w:r>
            <w:r/>
          </w:p>
        </w:tc>
        <w:tc>
          <w:tcPr>
            <w:tcMar>
              <w:left w:w="80" w:type="dxa"/>
              <w:top w:w="80" w:type="dxa"/>
              <w:right w:w="80" w:type="dxa"/>
              <w:bottom w:w="80" w:type="dxa"/>
            </w:tcMar>
            <w:tcW w:w="1810" w:type="dxa"/>
            <w:vAlign w:val="center"/>
            <w:textDirection w:val="lrTb"/>
            <w:noWrap w:val="false"/>
          </w:tcPr>
          <w:p>
            <w:pPr>
              <w:pStyle w:val="1015"/>
              <w:rPr>
                <w:color w:val="000000"/>
                <w:sz w:val="22"/>
                <w:szCs w:val="22"/>
                <w:highlight w:val="none"/>
                <w:lang w:eastAsia="zh-CN"/>
              </w:rPr>
            </w:pPr>
            <w:r>
              <w:rPr>
                <w:color w:val="000000"/>
                <w:sz w:val="22"/>
                <w:szCs w:val="22"/>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44"/>
              <w:ind w:firstLine="0"/>
              <w:jc w:val="center"/>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其他</w:t>
            </w:r>
            <w:r>
              <w:rPr>
                <w:rFonts w:ascii="宋体" w:cs="宋体"/>
                <w:color w:val="000000"/>
                <w:sz w:val="22"/>
                <w:szCs w:val="22"/>
                <w:highlight w:val="none"/>
                <w:lang w:val="zh-TW" w:eastAsia="zh-TW"/>
              </w:rPr>
            </w:r>
            <w:r/>
          </w:p>
        </w:tc>
        <w:tc>
          <w:tcPr>
            <w:tcMar>
              <w:left w:w="80" w:type="dxa"/>
              <w:top w:w="80" w:type="dxa"/>
              <w:right w:w="80" w:type="dxa"/>
              <w:bottom w:w="80" w:type="dxa"/>
            </w:tcMar>
            <w:tcW w:w="5668" w:type="dxa"/>
            <w:vAlign w:val="center"/>
            <w:textDirection w:val="lrTb"/>
            <w:noWrap w:val="false"/>
          </w:tcPr>
          <w:p>
            <w:pPr>
              <w:pStyle w:val="1044"/>
              <w:ind w:firstLine="540"/>
              <w:spacing w:line="360" w:lineRule="auto"/>
              <w:tabs>
                <w:tab w:val="left" w:pos="3624" w:leader="none"/>
              </w:tabs>
              <w:rPr>
                <w:rFonts w:ascii="宋体" w:cs="宋体"/>
                <w:color w:val="000000"/>
                <w:sz w:val="22"/>
                <w:szCs w:val="22"/>
                <w:highlight w:val="none"/>
                <w:lang w:val="zh-TW" w:eastAsia="zh-TW"/>
              </w:rPr>
            </w:pPr>
            <w:r>
              <w:rPr>
                <w:rFonts w:ascii="宋体" w:cs="宋体"/>
                <w:color w:val="000000"/>
                <w:sz w:val="22"/>
                <w:szCs w:val="22"/>
                <w:highlight w:val="none"/>
                <w:lang w:val="zh-TW" w:eastAsia="zh-TW"/>
              </w:rPr>
            </w:r>
            <w:r/>
          </w:p>
        </w:tc>
        <w:tc>
          <w:tcPr>
            <w:tcMar>
              <w:left w:w="80" w:type="dxa"/>
              <w:top w:w="80" w:type="dxa"/>
              <w:right w:w="80" w:type="dxa"/>
              <w:bottom w:w="80" w:type="dxa"/>
            </w:tcMar>
            <w:tcW w:w="1810" w:type="dxa"/>
            <w:vAlign w:val="center"/>
            <w:textDirection w:val="lrTb"/>
            <w:noWrap w:val="false"/>
          </w:tcPr>
          <w:p>
            <w:pPr>
              <w:pStyle w:val="1044"/>
              <w:ind w:firstLine="540"/>
              <w:spacing w:line="360" w:lineRule="auto"/>
              <w:rPr>
                <w:rFonts w:cs="Arial Unicode MS"/>
                <w:color w:val="000000"/>
                <w:sz w:val="22"/>
                <w:szCs w:val="22"/>
                <w:highlight w:val="none"/>
                <w:lang w:eastAsia="zh-CN"/>
              </w:rPr>
            </w:pPr>
            <w:r>
              <w:rPr>
                <w:rFonts w:cs="Arial Unicode MS"/>
                <w:color w:val="000000"/>
                <w:sz w:val="22"/>
                <w:szCs w:val="22"/>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44"/>
              <w:ind w:firstLine="0"/>
              <w:jc w:val="center"/>
              <w:spacing w:line="360" w:lineRule="auto"/>
              <w:rPr>
                <w:rFonts w:ascii="宋体" w:hAnsi="宋体" w:cs="宋体"/>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中小微企业</w:t>
            </w:r>
            <w:r>
              <w:rPr>
                <w:rFonts w:ascii="宋体" w:hAnsi="宋体" w:cs="宋体"/>
                <w:color w:val="000000"/>
                <w:sz w:val="22"/>
                <w:szCs w:val="22"/>
                <w:highlight w:val="none"/>
                <w:lang w:val="zh-TW" w:eastAsia="zh-CN"/>
              </w:rPr>
            </w:r>
            <w:r/>
          </w:p>
        </w:tc>
        <w:tc>
          <w:tcPr>
            <w:tcMar>
              <w:left w:w="80" w:type="dxa"/>
              <w:top w:w="80" w:type="dxa"/>
              <w:right w:w="80" w:type="dxa"/>
              <w:bottom w:w="80" w:type="dxa"/>
            </w:tcMar>
            <w:tcW w:w="5668" w:type="dxa"/>
            <w:vAlign w:val="center"/>
            <w:textDirection w:val="lrTb"/>
            <w:noWrap w:val="false"/>
          </w:tcPr>
          <w:p>
            <w:pPr>
              <w:pStyle w:val="1044"/>
              <w:ind w:firstLine="540"/>
              <w:spacing w:line="360" w:lineRule="auto"/>
              <w:tabs>
                <w:tab w:val="left" w:pos="3624" w:leader="none"/>
              </w:tabs>
              <w:rPr>
                <w:rFonts w:ascii="宋体" w:cs="宋体"/>
                <w:color w:val="000000"/>
                <w:sz w:val="22"/>
                <w:szCs w:val="22"/>
                <w:highlight w:val="none"/>
                <w:lang w:val="zh-TW" w:eastAsia="zh-CN"/>
              </w:rPr>
            </w:pPr>
            <w:r>
              <w:rPr>
                <w:rFonts w:ascii="宋体" w:cs="宋体"/>
                <w:color w:val="000000"/>
                <w:sz w:val="22"/>
                <w:szCs w:val="22"/>
                <w:highlight w:val="none"/>
                <w:lang w:val="zh-TW" w:eastAsia="zh-TW"/>
              </w:rPr>
              <w:t xml:space="preserve">是</w:t>
            </w:r>
            <w:r>
              <w:rPr>
                <w:rFonts w:hint="eastAsia" w:ascii="宋体" w:cs="宋体"/>
                <w:color w:val="000000"/>
                <w:sz w:val="22"/>
                <w:szCs w:val="22"/>
                <w:highlight w:val="none"/>
                <w:lang w:val="zh-TW" w:eastAsia="zh-CN"/>
              </w:rPr>
              <w:t xml:space="preserve">/否</w:t>
            </w:r>
            <w:r>
              <w:rPr>
                <w:rFonts w:ascii="宋体" w:cs="宋体"/>
                <w:color w:val="000000"/>
                <w:sz w:val="22"/>
                <w:szCs w:val="22"/>
                <w:highlight w:val="none"/>
                <w:lang w:val="zh-TW" w:eastAsia="zh-CN"/>
              </w:rPr>
            </w:r>
            <w:r/>
          </w:p>
        </w:tc>
        <w:tc>
          <w:tcPr>
            <w:tcMar>
              <w:left w:w="80" w:type="dxa"/>
              <w:top w:w="80" w:type="dxa"/>
              <w:right w:w="80" w:type="dxa"/>
              <w:bottom w:w="80" w:type="dxa"/>
            </w:tcMar>
            <w:tcW w:w="1810" w:type="dxa"/>
            <w:vAlign w:val="center"/>
            <w:textDirection w:val="lrTb"/>
            <w:noWrap w:val="false"/>
          </w:tcPr>
          <w:p>
            <w:pPr>
              <w:pStyle w:val="1044"/>
              <w:ind w:firstLine="540"/>
              <w:spacing w:line="360" w:lineRule="auto"/>
              <w:rPr>
                <w:rFonts w:cs="Arial Unicode MS"/>
                <w:color w:val="000000"/>
                <w:sz w:val="22"/>
                <w:szCs w:val="22"/>
                <w:highlight w:val="none"/>
                <w:lang w:eastAsia="zh-CN"/>
              </w:rPr>
            </w:pPr>
            <w:r>
              <w:rPr>
                <w:rFonts w:cs="Arial Unicode MS"/>
                <w:color w:val="000000"/>
                <w:sz w:val="22"/>
                <w:szCs w:val="22"/>
                <w:highlight w:val="none"/>
                <w:lang w:eastAsia="zh-CN"/>
              </w:rPr>
            </w:r>
            <w:r/>
          </w:p>
        </w:tc>
      </w:tr>
    </w:tbl>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说明：本项目仅接受一个价格，不得填报有选择性报价方案。</w:t>
      </w:r>
      <w:r>
        <w:rPr>
          <w:rFonts w:ascii="宋体" w:hAnsi="宋体" w:cs="宋体"/>
          <w:color w:val="000000"/>
          <w:sz w:val="22"/>
          <w:szCs w:val="22"/>
          <w:highlight w:val="none"/>
          <w:lang w:val="zh-TW" w:eastAsia="zh-TW"/>
        </w:rPr>
      </w:r>
      <w:r/>
    </w:p>
    <w:p>
      <w:pPr>
        <w:pStyle w:val="1015"/>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、《开标一览表》一份，单独封装并标明“开标一览表”字样，随投标文件一并递交，以便唱标时使用。</w:t>
      </w:r>
      <w:r>
        <w:rPr>
          <w:rFonts w:ascii="宋体" w:hAnsi="宋体" w:cs="宋体"/>
          <w:color w:val="000000"/>
          <w:sz w:val="22"/>
          <w:szCs w:val="22"/>
          <w:highlight w:val="none"/>
          <w:lang w:val="zh-TW" w:eastAsia="zh-TW"/>
        </w:rPr>
      </w:r>
      <w:r/>
    </w:p>
    <w:p>
      <w:pPr>
        <w:pStyle w:val="1041"/>
        <w:rPr>
          <w:color w:val="000000"/>
          <w:highlight w:val="none"/>
        </w:rPr>
      </w:pPr>
      <w:r>
        <w:rPr>
          <w:color w:val="000000"/>
          <w:highlight w:val="none"/>
        </w:rPr>
      </w:r>
      <w:r/>
    </w:p>
    <w:p>
      <w:pPr>
        <w:pStyle w:val="1041"/>
        <w:rPr>
          <w:color w:val="000000"/>
          <w:highlight w:val="none"/>
        </w:rPr>
      </w:pPr>
      <w:r>
        <w:rPr>
          <w:color w:val="000000"/>
          <w:highlight w:val="none"/>
        </w:rPr>
      </w:r>
      <w:r/>
    </w:p>
    <w:p>
      <w:pPr>
        <w:pStyle w:val="1041"/>
        <w:rPr>
          <w:color w:val="000000"/>
          <w:highlight w:val="none"/>
        </w:rPr>
      </w:pPr>
      <w:r>
        <w:rPr>
          <w:color w:val="000000"/>
          <w:highlight w:val="none"/>
        </w:rPr>
      </w:r>
      <w:r/>
    </w:p>
    <w:p>
      <w:pPr>
        <w:pStyle w:val="1017"/>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r>
        <w:rPr>
          <w:rFonts w:hint="eastAsia" w:ascii="宋体" w:hAnsi="宋体" w:cs="宋体"/>
          <w:color w:val="000000"/>
          <w:sz w:val="24"/>
          <w:szCs w:val="24"/>
          <w:highlight w:val="none"/>
          <w:lang w:val="zh-TW" w:eastAsia="zh-TW"/>
        </w:rPr>
        <w:t xml:space="preserve">附件四：分项报价表格式</w:t>
      </w:r>
      <w:r>
        <w:rPr>
          <w:rFonts w:ascii="宋体" w:cs="宋体"/>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分项报价表</w:t>
      </w:r>
      <w:r>
        <w:rPr>
          <w:rFonts w:hint="eastAsia" w:ascii="黑体" w:hAnsi="黑体" w:eastAsia="黑体" w:cs="黑体"/>
          <w:color w:val="000000"/>
          <w:sz w:val="24"/>
          <w:szCs w:val="24"/>
          <w:highlight w:val="none"/>
          <w:lang w:val="zh-TW" w:eastAsia="zh-TW"/>
        </w:rPr>
      </w:r>
      <w:r/>
    </w:p>
    <w:p>
      <w:pPr>
        <w:pStyle w:val="1044"/>
        <w:ind w:firstLine="540"/>
        <w:spacing w:line="360" w:lineRule="auto"/>
        <w:rPr>
          <w:rFonts w:hint="eastAsia" w:ascii="黑体" w:hAnsi="黑体" w:eastAsia="黑体" w:cs="黑体"/>
          <w:color w:val="000000"/>
          <w:sz w:val="24"/>
          <w:szCs w:val="24"/>
          <w:highlight w:val="none"/>
          <w:lang w:val="zh-TW" w:eastAsia="zh-TW"/>
        </w:rPr>
      </w:pPr>
      <w:r>
        <w:rPr>
          <w:rFonts w:hint="eastAsia"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CN"/>
        </w:rPr>
        <w:t xml:space="preserve">                                 项目编号</w:t>
      </w:r>
      <w:r>
        <w:rPr>
          <w:rFonts w:hint="eastAsia" w:ascii="宋体" w:hAnsi="宋体" w:cs="宋体"/>
          <w:color w:val="000000"/>
          <w:sz w:val="22"/>
          <w:szCs w:val="22"/>
          <w:highlight w:val="none"/>
          <w:lang w:val="zh-TW" w:eastAsia="zh-TW"/>
        </w:rPr>
        <w:t xml:space="preserve">：</w:t>
      </w:r>
      <w:r>
        <w:rPr>
          <w:rFonts w:hint="eastAsia" w:ascii="黑体" w:hAnsi="黑体" w:eastAsia="黑体" w:cs="黑体"/>
          <w:color w:val="000000"/>
          <w:sz w:val="24"/>
          <w:szCs w:val="24"/>
          <w:highlight w:val="none"/>
          <w:lang w:val="zh-TW" w:eastAsia="zh-TW"/>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80"/>
        <w:gridCol w:w="3168"/>
        <w:gridCol w:w="1710"/>
      </w:tblGrid>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2"/>
                <w:highlight w:val="none"/>
              </w:rPr>
              <w:t xml:space="preserve">项目名称</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2"/>
                <w:highlight w:val="none"/>
              </w:rPr>
              <w:t xml:space="preserve">报价（元/人</w:t>
            </w:r>
            <w:r>
              <w:rPr>
                <w:rFonts w:hint="eastAsia" w:ascii="宋体" w:hAnsi="宋体"/>
                <w:color w:val="000000"/>
                <w:sz w:val="22"/>
                <w:szCs w:val="22"/>
                <w:highlight w:val="none"/>
                <w:lang w:val="en-US" w:eastAsia="zh-CN"/>
              </w:rPr>
              <w:t xml:space="preserve">/年</w:t>
            </w: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t xml:space="preserve">备注</w:t>
            </w: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40岁以下男性体检费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40岁以下女性体检费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40岁以上男性体检费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ascii="宋体" w:hAnsi="宋体"/>
                <w:color w:val="000000"/>
                <w:sz w:val="22"/>
                <w:szCs w:val="22"/>
                <w:highlight w:val="none"/>
              </w:rPr>
            </w:pPr>
            <w:r>
              <w:rPr>
                <w:rFonts w:hint="eastAsia" w:ascii="宋体" w:hAnsi="宋体"/>
                <w:color w:val="000000"/>
                <w:sz w:val="22"/>
                <w:szCs w:val="20"/>
                <w:highlight w:val="none"/>
              </w:rPr>
              <w:t xml:space="preserve">40岁以上女性体检费</w:t>
            </w:r>
            <w:r>
              <w:rPr>
                <w:rFonts w:ascii="宋体" w:hAnsi="宋体"/>
                <w:color w:val="000000"/>
                <w:sz w:val="22"/>
                <w:szCs w:val="22"/>
                <w:highlight w:val="none"/>
              </w:rPr>
            </w:r>
            <w:r/>
          </w:p>
        </w:tc>
        <w:tc>
          <w:tcPr>
            <w:tcW w:w="1623"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1015"/>
              <w:jc w:val="center"/>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合计</w:t>
            </w:r>
            <w:r>
              <w:rPr>
                <w:rFonts w:hint="eastAsia" w:ascii="宋体" w:hAnsi="宋体" w:eastAsia="宋体"/>
                <w:color w:val="000000"/>
                <w:sz w:val="22"/>
                <w:szCs w:val="22"/>
                <w:highlight w:val="none"/>
                <w:lang w:val="en-US" w:eastAsia="zh-CN"/>
              </w:rPr>
            </w:r>
            <w:r/>
          </w:p>
        </w:tc>
        <w:tc>
          <w:tcPr>
            <w:tcW w:w="1623" w:type="dxa"/>
            <w:vAlign w:val="center"/>
            <w:textDirection w:val="lrTb"/>
            <w:noWrap w:val="false"/>
          </w:tcPr>
          <w:p>
            <w:pPr>
              <w:pStyle w:val="1015"/>
              <w:jc w:val="right"/>
              <w:rPr>
                <w:rFonts w:ascii="宋体" w:hAnsi="宋体"/>
                <w:color w:val="000000"/>
                <w:sz w:val="22"/>
                <w:szCs w:val="22"/>
                <w:highlight w:val="none"/>
              </w:rPr>
            </w:pPr>
            <w:r>
              <w:rPr>
                <w:rFonts w:hint="eastAsia" w:ascii="宋体" w:hAnsi="宋体"/>
                <w:color w:val="000000"/>
                <w:sz w:val="22"/>
                <w:szCs w:val="22"/>
                <w:highlight w:val="none"/>
              </w:rPr>
              <w:t xml:space="preserve">元</w:t>
            </w:r>
            <w:r>
              <w:rPr>
                <w:rFonts w:hint="eastAsia" w:ascii="宋体" w:hAnsi="宋体"/>
                <w:color w:val="000000"/>
                <w:sz w:val="22"/>
                <w:szCs w:val="22"/>
                <w:highlight w:val="none"/>
                <w:lang w:val="en-US" w:eastAsia="zh-CN"/>
              </w:rPr>
              <w:t xml:space="preserve">/年</w:t>
            </w:r>
            <w:r>
              <w:rPr>
                <w:rFonts w:ascii="宋体" w:hAnsi="宋体"/>
                <w:color w:val="000000"/>
                <w:sz w:val="22"/>
                <w:szCs w:val="22"/>
                <w:highlight w:val="none"/>
              </w:rPr>
            </w:r>
            <w:r/>
          </w:p>
        </w:tc>
        <w:tc>
          <w:tcPr>
            <w:tcW w:w="876" w:type="dxa"/>
            <w:vAlign w:val="center"/>
            <w:textDirection w:val="lrTb"/>
            <w:noWrap w:val="false"/>
          </w:tcPr>
          <w:p>
            <w:pPr>
              <w:pStyle w:val="1015"/>
              <w:jc w:val="center"/>
              <w:rPr>
                <w:rFonts w:ascii="宋体" w:hAnsi="宋体"/>
                <w:color w:val="000000"/>
                <w:sz w:val="22"/>
                <w:szCs w:val="22"/>
                <w:highlight w:val="none"/>
              </w:rPr>
            </w:pPr>
            <w:r>
              <w:rPr>
                <w:rFonts w:ascii="宋体" w:hAnsi="宋体"/>
                <w:color w:val="000000"/>
                <w:sz w:val="22"/>
                <w:szCs w:val="22"/>
                <w:highlight w:val="none"/>
              </w:rPr>
            </w:r>
            <w:r/>
          </w:p>
        </w:tc>
      </w:tr>
    </w:tbl>
    <w:p>
      <w:pPr>
        <w:pStyle w:val="1015"/>
        <w:ind w:firstLine="330"/>
        <w:widowControl w:val="off"/>
        <w:rPr>
          <w:rFonts w:ascii="宋体" w:hAnsi="宋体"/>
          <w:color w:val="000000"/>
          <w:sz w:val="22"/>
          <w:szCs w:val="22"/>
          <w:highlight w:val="none"/>
        </w:rPr>
      </w:pPr>
      <w:r>
        <w:rPr>
          <w:rFonts w:ascii="宋体" w:hAnsi="宋体"/>
          <w:color w:val="000000"/>
          <w:sz w:val="22"/>
          <w:szCs w:val="22"/>
          <w:highlight w:val="none"/>
        </w:rPr>
      </w:r>
      <w:r/>
    </w:p>
    <w:p>
      <w:pPr>
        <w:pStyle w:val="1015"/>
        <w:ind w:firstLine="330"/>
        <w:widowControl w:val="off"/>
        <w:rPr>
          <w:rFonts w:ascii="宋体" w:hAnsi="宋体" w:cs="宋体"/>
          <w:color w:val="000000"/>
          <w:sz w:val="22"/>
          <w:szCs w:val="22"/>
          <w:highlight w:val="none"/>
        </w:rPr>
      </w:pPr>
      <w:r>
        <w:rPr>
          <w:rFonts w:ascii="宋体" w:hAnsi="宋体" w:cs="宋体"/>
          <w:color w:val="000000"/>
          <w:sz w:val="22"/>
          <w:szCs w:val="22"/>
          <w:highlight w:val="none"/>
        </w:rPr>
      </w:r>
      <w:r/>
    </w:p>
    <w:p>
      <w:pPr>
        <w:pStyle w:val="1015"/>
        <w:rPr>
          <w:rFonts w:ascii="宋体" w:hAnsi="宋体" w:cs="宋体"/>
          <w:color w:val="000000"/>
          <w:sz w:val="22"/>
          <w:szCs w:val="22"/>
          <w:highlight w:val="none"/>
        </w:rPr>
      </w:pPr>
      <w:r>
        <w:rPr>
          <w:rFonts w:ascii="宋体" w:hAns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15"/>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2"/>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28"/>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附件五：技术规格偏离表格式</w:t>
      </w:r>
      <w:r>
        <w:rPr>
          <w:b/>
          <w:bCs/>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bookmarkStart w:id="60" w:name="_Toc9495"/>
      <w:r>
        <w:rPr>
          <w:rFonts w:hint="eastAsia" w:ascii="黑体" w:hAnsi="黑体" w:eastAsia="黑体" w:cs="黑体"/>
          <w:color w:val="000000"/>
          <w:sz w:val="24"/>
          <w:szCs w:val="24"/>
          <w:highlight w:val="none"/>
          <w:lang w:val="zh-TW" w:eastAsia="zh-TW"/>
        </w:rPr>
        <w:t xml:space="preserve">技术规格偏离表</w:t>
      </w:r>
      <w:bookmarkEnd w:id="60"/>
      <w:r>
        <w:rPr>
          <w:rFonts w:hint="eastAsia" w:ascii="黑体" w:hAnsi="黑体" w:eastAsia="黑体" w:cs="黑体"/>
          <w:color w:val="000000"/>
          <w:sz w:val="24"/>
          <w:szCs w:val="24"/>
          <w:highlight w:val="none"/>
          <w:lang w:val="zh-TW" w:eastAsia="zh-TW"/>
        </w:rPr>
      </w:r>
      <w:r/>
    </w:p>
    <w:tbl>
      <w:tblPr>
        <w:tblW w:w="10443"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276"/>
        <w:gridCol w:w="2876"/>
        <w:gridCol w:w="2047"/>
        <w:gridCol w:w="1394"/>
        <w:gridCol w:w="1425"/>
        <w:gridCol w:w="1297"/>
        <w:gridCol w:w="128"/>
      </w:tblGrid>
      <w:tr>
        <w:trPr>
          <w:gridAfter w:val="1"/>
          <w:trHeight w:val="360"/>
        </w:trPr>
        <w:tc>
          <w:tcPr>
            <w:gridSpan w:val="3"/>
            <w:tcMar>
              <w:left w:w="80" w:type="dxa"/>
              <w:top w:w="80" w:type="dxa"/>
              <w:right w:w="80" w:type="dxa"/>
              <w:bottom w:w="80" w:type="dxa"/>
            </w:tcMar>
            <w:tcW w:w="6199" w:type="dxa"/>
            <w:vAlign w:val="center"/>
            <w:textDirection w:val="lrTb"/>
            <w:noWrap w:val="false"/>
          </w:tcPr>
          <w:p>
            <w:pPr>
              <w:pStyle w:val="1028"/>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项目</w:t>
            </w: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t xml:space="preserve">  </w:t>
            </w:r>
            <w:r>
              <w:rPr>
                <w:color w:val="000000"/>
                <w:sz w:val="22"/>
                <w:szCs w:val="22"/>
                <w:highlight w:val="none"/>
              </w:rPr>
            </w:r>
            <w:r/>
          </w:p>
        </w:tc>
        <w:tc>
          <w:tcPr>
            <w:gridSpan w:val="3"/>
            <w:tcW w:w="4116" w:type="dxa"/>
            <w:vAlign w:val="top"/>
            <w:textDirection w:val="lrTb"/>
            <w:noWrap w:val="false"/>
          </w:tcPr>
          <w:p>
            <w:pPr>
              <w:pStyle w:val="1028"/>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项目编号：</w:t>
            </w:r>
            <w:r>
              <w:rPr>
                <w:rFonts w:ascii="宋体" w:hAnsi="宋体" w:cs="宋体"/>
                <w:color w:val="000000"/>
                <w:sz w:val="22"/>
                <w:szCs w:val="22"/>
                <w:highlight w:val="none"/>
              </w:rPr>
            </w:r>
            <w:r/>
          </w:p>
        </w:tc>
      </w:tr>
      <w:tr>
        <w:trPr>
          <w:trHeight w:val="870"/>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序号</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招标要求规格</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投标响应</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偏离</w:t>
            </w:r>
            <w:r>
              <w:rPr>
                <w:color w:val="000000"/>
                <w:sz w:val="22"/>
                <w:szCs w:val="22"/>
                <w:highlight w:val="none"/>
              </w:rPr>
            </w:r>
            <w:r/>
          </w:p>
        </w:tc>
        <w:tc>
          <w:tcPr>
            <w:gridSpan w:val="2"/>
            <w:tcW w:w="1425" w:type="dxa"/>
            <w:vAlign w:val="center"/>
            <w:textDirection w:val="lrTb"/>
            <w:noWrap w:val="false"/>
          </w:tcPr>
          <w:p>
            <w:pPr>
              <w:pStyle w:val="1028"/>
              <w:jc w:val="center"/>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rHeight w:val="300"/>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rFonts w:hint="eastAsia" w:ascii="宋体" w:hAnsi="宋体" w:cs="微软雅黑"/>
                <w:color w:val="000000"/>
                <w:sz w:val="22"/>
                <w:szCs w:val="22"/>
                <w:highlight w:val="none"/>
                <w:lang w:eastAsia="zh-CN"/>
              </w:rPr>
              <w:t xml:space="preserve">主要体检项目</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rFonts w:eastAsia="宋体"/>
                <w:color w:val="000000"/>
                <w:sz w:val="22"/>
                <w:szCs w:val="22"/>
                <w:highlight w:val="none"/>
                <w:lang w:val="en-US" w:eastAsia="zh-CN"/>
              </w:rPr>
            </w:pPr>
            <w:r>
              <w:rPr>
                <w:rFonts w:ascii="宋体" w:cs="宋体"/>
                <w:color w:val="000000"/>
                <w:sz w:val="22"/>
                <w:szCs w:val="22"/>
                <w:highlight w:val="none"/>
              </w:rPr>
              <w:t xml:space="preserve"> </w:t>
            </w:r>
            <w:r>
              <w:rPr>
                <w:rFonts w:hint="eastAsia" w:ascii="宋体" w:cs="宋体"/>
                <w:color w:val="000000"/>
                <w:sz w:val="22"/>
                <w:szCs w:val="22"/>
                <w:highlight w:val="none"/>
                <w:lang w:val="en-US" w:eastAsia="zh-CN"/>
              </w:rPr>
              <w:t xml:space="preserve">服务要求</w:t>
            </w:r>
            <w:r>
              <w:rPr>
                <w:rFonts w:eastAsia="宋体"/>
                <w:color w:val="000000"/>
                <w:sz w:val="22"/>
                <w:szCs w:val="22"/>
                <w:highlight w:val="none"/>
                <w:lang w:val="en-US" w:eastAsia="zh-CN"/>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295"/>
        </w:trPr>
        <w:tc>
          <w:tcPr>
            <w:tcMar>
              <w:left w:w="80" w:type="dxa"/>
              <w:top w:w="80" w:type="dxa"/>
              <w:right w:w="80" w:type="dxa"/>
              <w:bottom w:w="80" w:type="dxa"/>
            </w:tcMar>
            <w:tcW w:w="1276"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eastAsia="宋体" w:cs="宋体"/>
                <w:color w:val="000000"/>
                <w:sz w:val="22"/>
                <w:szCs w:val="22"/>
                <w:highlight w:val="none"/>
              </w:rPr>
              <w:t xml:space="preserve">…</w:t>
            </w:r>
            <w:r>
              <w:rPr>
                <w:rFonts w:ascii="宋体" w:cs="宋体"/>
                <w:color w:val="000000"/>
                <w:sz w:val="22"/>
                <w:szCs w:val="22"/>
                <w:highlight w:val="none"/>
              </w:rPr>
              <w:t xml:space="preserve"> </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bl>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w:t>
      </w:r>
      <w:r>
        <w:rPr>
          <w:rFonts w:ascii="宋体" w:hAnsi="宋体" w:cs="宋体"/>
          <w:color w:val="000000"/>
          <w:sz w:val="22"/>
          <w:szCs w:val="22"/>
          <w:highlight w:val="none"/>
          <w:lang w:val="zh-TW" w:eastAsia="zh-TW"/>
        </w:rPr>
      </w:r>
      <w:r/>
    </w:p>
    <w:p>
      <w:pPr>
        <w:pStyle w:val="1015"/>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应在上表中明确投标文件技术部分与招标文件要求的技术或服务要求偏离情况，未在上表中说明的，如在投标文件其他内容中已有文字说明或相关证明材料的，则以已有文字说明或相关证明材料为准，但该表不作为</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对所投项目关于技术或服务要求等详细描述和说明的替代。</w:t>
      </w:r>
      <w:r>
        <w:rPr>
          <w:rFonts w:ascii="宋体" w:hAnsi="宋体" w:cs="宋体"/>
          <w:color w:val="000000"/>
          <w:sz w:val="22"/>
          <w:szCs w:val="22"/>
          <w:highlight w:val="none"/>
          <w:lang w:val="zh-TW" w:eastAsia="zh-TW"/>
        </w:rPr>
      </w:r>
      <w:r/>
    </w:p>
    <w:p>
      <w:pPr>
        <w:pStyle w:val="1028"/>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、如果行数不够，请自行增加。</w:t>
      </w:r>
      <w:r>
        <w:rPr>
          <w:rFonts w:ascii="宋体" w:hAnsi="宋体" w:cs="宋体"/>
          <w:color w:val="000000"/>
          <w:sz w:val="22"/>
          <w:szCs w:val="22"/>
          <w:highlight w:val="none"/>
          <w:lang w:val="zh-TW" w:eastAsia="zh-TW"/>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28"/>
        <w:rPr>
          <w:rFonts w:ascii="宋体" w:cs="宋体"/>
          <w:b/>
          <w:bCs/>
          <w:color w:val="000000"/>
          <w:sz w:val="24"/>
          <w:szCs w:val="24"/>
          <w:highlight w:val="none"/>
        </w:rPr>
      </w:pPr>
      <w:r>
        <w:rPr>
          <w:rFonts w:ascii="宋体" w:cs="宋体"/>
          <w:b/>
          <w:bCs/>
          <w:color w:val="000000"/>
          <w:sz w:val="24"/>
          <w:szCs w:val="24"/>
          <w:highlight w:val="none"/>
        </w:rPr>
      </w:r>
      <w:r/>
    </w:p>
    <w:p>
      <w:pPr>
        <w:pStyle w:val="1015"/>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57"/>
        <w:tabs>
          <w:tab w:val="left" w:pos="993" w:leader="none"/>
          <w:tab w:val="left" w:pos="1134" w:leader="none"/>
        </w:tabs>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17"/>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附件六：商务条款偏离表格式</w:t>
      </w:r>
      <w:r>
        <w:rPr>
          <w:rFonts w:ascii="宋体" w:cs="宋体"/>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bookmarkStart w:id="61" w:name="_Toc759"/>
      <w:r>
        <w:rPr>
          <w:rFonts w:hint="eastAsia" w:ascii="黑体" w:hAnsi="黑体" w:eastAsia="黑体" w:cs="黑体"/>
          <w:color w:val="000000"/>
          <w:sz w:val="24"/>
          <w:szCs w:val="24"/>
          <w:highlight w:val="none"/>
          <w:lang w:val="zh-TW" w:eastAsia="zh-TW"/>
        </w:rPr>
        <w:t xml:space="preserve">商务条款偏离表</w:t>
      </w:r>
      <w:bookmarkEnd w:id="61"/>
      <w:r>
        <w:rPr>
          <w:rFonts w:hint="eastAsia" w:ascii="黑体" w:hAnsi="黑体" w:eastAsia="黑体" w:cs="黑体"/>
          <w:color w:val="000000"/>
          <w:sz w:val="24"/>
          <w:szCs w:val="24"/>
          <w:highlight w:val="none"/>
          <w:lang w:val="zh-TW" w:eastAsia="zh-TW"/>
        </w:rPr>
      </w:r>
      <w:r/>
    </w:p>
    <w:tbl>
      <w:tblPr>
        <w:tblW w:w="9670"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12"/>
        <w:gridCol w:w="2592"/>
        <w:gridCol w:w="1034"/>
        <w:gridCol w:w="407"/>
        <w:gridCol w:w="1520"/>
        <w:gridCol w:w="1559"/>
        <w:gridCol w:w="659"/>
        <w:gridCol w:w="487"/>
      </w:tblGrid>
      <w:tr>
        <w:trPr>
          <w:gridAfter w:val="1"/>
          <w:trHeight w:val="360"/>
          <w:tblHeader/>
        </w:trPr>
        <w:tc>
          <w:tcPr>
            <w:gridSpan w:val="3"/>
            <w:tcMar>
              <w:left w:w="80" w:type="dxa"/>
              <w:top w:w="80" w:type="dxa"/>
              <w:right w:w="80" w:type="dxa"/>
              <w:bottom w:w="80" w:type="dxa"/>
            </w:tcMar>
            <w:tcW w:w="5038" w:type="dxa"/>
            <w:vAlign w:val="center"/>
            <w:textDirection w:val="lrTb"/>
            <w:noWrap w:val="false"/>
          </w:tcPr>
          <w:p>
            <w:pPr>
              <w:pStyle w:val="1028"/>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项目</w:t>
            </w: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t xml:space="preserve">          </w:t>
            </w:r>
            <w:r>
              <w:rPr>
                <w:color w:val="000000"/>
                <w:sz w:val="22"/>
                <w:szCs w:val="22"/>
                <w:highlight w:val="none"/>
              </w:rPr>
            </w:r>
            <w:r/>
          </w:p>
        </w:tc>
        <w:tc>
          <w:tcPr>
            <w:gridSpan w:val="4"/>
            <w:tcW w:w="4145" w:type="dxa"/>
            <w:vAlign w:val="top"/>
            <w:textDirection w:val="lrTb"/>
            <w:noWrap w:val="false"/>
          </w:tcPr>
          <w:p>
            <w:pPr>
              <w:pStyle w:val="1028"/>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项目编号：</w:t>
            </w:r>
            <w:r>
              <w:rPr>
                <w:rFonts w:ascii="宋体" w:hAnsi="宋体" w:cs="宋体"/>
                <w:color w:val="000000"/>
                <w:sz w:val="22"/>
                <w:szCs w:val="22"/>
                <w:highlight w:val="none"/>
                <w:lang w:val="zh-TW" w:eastAsia="zh-TW"/>
              </w:rPr>
            </w:r>
            <w:r/>
          </w:p>
        </w:tc>
      </w:tr>
      <w:tr>
        <w:trPr>
          <w:trHeight w:val="87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序号</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招标文件要求的商务条款</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投标响应</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偏离</w:t>
            </w:r>
            <w:r>
              <w:rPr>
                <w:color w:val="000000"/>
                <w:sz w:val="22"/>
                <w:szCs w:val="22"/>
                <w:highlight w:val="none"/>
              </w:rPr>
            </w:r>
            <w:r/>
          </w:p>
        </w:tc>
        <w:tc>
          <w:tcPr>
            <w:gridSpan w:val="2"/>
            <w:tcW w:w="1146" w:type="dxa"/>
            <w:vAlign w:val="center"/>
            <w:textDirection w:val="lrTb"/>
            <w:noWrap w:val="false"/>
          </w:tcPr>
          <w:p>
            <w:pPr>
              <w:pStyle w:val="1028"/>
              <w:jc w:val="center"/>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rHeight w:val="30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lang w:eastAsia="zh-CN"/>
              </w:rPr>
              <w:t xml:space="preserve">合同履行期限（服务期）</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62"/>
              <w:ind w:left="0" w:right="0" w:firstLine="0"/>
              <w:jc w:val="center"/>
              <w:spacing w:after="0"/>
              <w:rPr>
                <w:color w:val="000000"/>
                <w:sz w:val="22"/>
                <w:szCs w:val="22"/>
                <w:highlight w:val="none"/>
              </w:rPr>
            </w:pPr>
            <w:r>
              <w:rPr>
                <w:rFonts w:hint="eastAsia"/>
                <w:color w:val="000000"/>
                <w:sz w:val="22"/>
                <w:szCs w:val="22"/>
                <w:highlight w:val="none"/>
                <w:lang w:eastAsia="zh-CN"/>
              </w:rPr>
              <w:t xml:space="preserve">体检时间</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15"/>
              <w:jc w:val="center"/>
              <w:spacing w:line="360" w:lineRule="auto"/>
              <w:rPr>
                <w:color w:val="000000"/>
                <w:sz w:val="22"/>
                <w:szCs w:val="22"/>
                <w:highlight w:val="none"/>
              </w:rPr>
            </w:pPr>
            <w:r>
              <w:rPr>
                <w:color w:val="000000"/>
                <w:sz w:val="22"/>
                <w:szCs w:val="22"/>
                <w:highlight w:val="none"/>
                <w:lang w:eastAsia="zh-CN"/>
              </w:rPr>
              <w:t xml:space="preserve">付款方式</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color w:val="000000"/>
                <w:sz w:val="22"/>
                <w:szCs w:val="22"/>
                <w:highlight w:val="none"/>
              </w:rPr>
            </w:pPr>
            <w:r>
              <w:rPr>
                <w:rFonts w:hint="eastAsia" w:ascii="宋体" w:hAnsi="宋体" w:cs="微软雅黑"/>
                <w:bCs/>
                <w:color w:val="000000"/>
                <w:sz w:val="22"/>
                <w:szCs w:val="22"/>
                <w:highlight w:val="none"/>
              </w:rPr>
              <w:t xml:space="preserve">履约保证金</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28"/>
              <w:jc w:val="center"/>
              <w:spacing w:line="360" w:lineRule="auto"/>
              <w:rPr>
                <w:rFonts w:ascii="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ascii="宋体" w:cs="宋体"/>
                <w:color w:val="000000"/>
                <w:sz w:val="22"/>
                <w:szCs w:val="22"/>
                <w:highlight w:val="none"/>
              </w:rPr>
              <w:t xml:space="preserve"> </w:t>
            </w:r>
            <w:r>
              <w:rPr>
                <w:rFonts w:ascii="宋体" w:cs="宋体"/>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tc>
        <w:tc>
          <w:tcPr>
            <w:gridSpan w:val="2"/>
            <w:tcW w:w="1146" w:type="dxa"/>
            <w:vAlign w:val="top"/>
            <w:textDirection w:val="lrTb"/>
            <w:noWrap w:val="false"/>
          </w:tcPr>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15"/>
              <w:rPr>
                <w:color w:val="000000"/>
                <w:sz w:val="22"/>
                <w:szCs w:val="22"/>
                <w:highlight w:val="none"/>
              </w:rPr>
            </w:pP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1015"/>
              <w:rPr>
                <w:color w:val="000000"/>
                <w:sz w:val="22"/>
                <w:szCs w:val="22"/>
                <w:highlight w:val="none"/>
              </w:rPr>
            </w:pPr>
            <w:r>
              <w:rPr>
                <w:color w:val="000000"/>
                <w:sz w:val="22"/>
                <w:szCs w:val="22"/>
                <w:highlight w:val="none"/>
              </w:rPr>
            </w:r>
            <w:r/>
          </w:p>
        </w:tc>
        <w:tc>
          <w:tcPr>
            <w:gridSpan w:val="2"/>
            <w:tcMar>
              <w:left w:w="80" w:type="dxa"/>
              <w:top w:w="80" w:type="dxa"/>
              <w:right w:w="80" w:type="dxa"/>
              <w:bottom w:w="80" w:type="dxa"/>
            </w:tcMar>
            <w:tcW w:w="1441" w:type="dxa"/>
            <w:vAlign w:val="center"/>
            <w:textDirection w:val="lrTb"/>
            <w:noWrap w:val="false"/>
          </w:tcPr>
          <w:p>
            <w:pPr>
              <w:pStyle w:val="1015"/>
              <w:rPr>
                <w:color w:val="000000"/>
                <w:sz w:val="22"/>
                <w:szCs w:val="22"/>
                <w:highlight w:val="none"/>
              </w:rPr>
            </w:pPr>
            <w:r>
              <w:rPr>
                <w:color w:val="000000"/>
                <w:sz w:val="22"/>
                <w:szCs w:val="22"/>
                <w:highlight w:val="none"/>
              </w:rPr>
            </w:r>
            <w:r/>
          </w:p>
        </w:tc>
        <w:tc>
          <w:tcPr>
            <w:tcMar>
              <w:left w:w="80" w:type="dxa"/>
              <w:top w:w="80" w:type="dxa"/>
              <w:right w:w="80" w:type="dxa"/>
              <w:bottom w:w="80" w:type="dxa"/>
            </w:tcMar>
            <w:tcW w:w="1520" w:type="dxa"/>
            <w:vAlign w:val="center"/>
            <w:textDirection w:val="lrTb"/>
            <w:noWrap w:val="false"/>
          </w:tcPr>
          <w:p>
            <w:pPr>
              <w:pStyle w:val="1015"/>
              <w:rPr>
                <w:color w:val="000000"/>
                <w:sz w:val="22"/>
                <w:szCs w:val="22"/>
                <w:highlight w:val="none"/>
              </w:rPr>
            </w:pP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1015"/>
              <w:rPr>
                <w:color w:val="000000"/>
                <w:sz w:val="22"/>
                <w:szCs w:val="22"/>
                <w:highlight w:val="none"/>
              </w:rPr>
            </w:pPr>
            <w:r>
              <w:rPr>
                <w:color w:val="000000"/>
                <w:sz w:val="22"/>
                <w:szCs w:val="22"/>
                <w:highlight w:val="none"/>
              </w:rPr>
            </w:r>
            <w:r/>
          </w:p>
        </w:tc>
        <w:tc>
          <w:tcPr>
            <w:gridSpan w:val="2"/>
            <w:tcW w:w="1146" w:type="dxa"/>
            <w:vAlign w:val="top"/>
            <w:textDirection w:val="lrTb"/>
            <w:noWrap w:val="false"/>
          </w:tcPr>
          <w:p>
            <w:pPr>
              <w:pStyle w:val="1015"/>
              <w:rPr>
                <w:color w:val="000000"/>
                <w:sz w:val="22"/>
                <w:szCs w:val="22"/>
                <w:highlight w:val="none"/>
              </w:rPr>
            </w:pPr>
            <w:r>
              <w:rPr>
                <w:color w:val="000000"/>
                <w:sz w:val="22"/>
                <w:szCs w:val="22"/>
                <w:highlight w:val="none"/>
              </w:rPr>
            </w:r>
            <w:r/>
          </w:p>
        </w:tc>
      </w:tr>
    </w:tbl>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应在上表中明确投标文件技术部分与招标文件要求的</w:t>
      </w:r>
      <w:r>
        <w:rPr>
          <w:rFonts w:hint="eastAsia" w:ascii="宋体" w:hAnsi="宋体" w:cs="宋体"/>
          <w:color w:val="000000"/>
          <w:sz w:val="22"/>
          <w:szCs w:val="22"/>
          <w:highlight w:val="none"/>
        </w:rPr>
        <w:t xml:space="preserve">商务</w:t>
      </w:r>
      <w:r>
        <w:rPr>
          <w:rFonts w:hint="eastAsia" w:ascii="宋体" w:hAnsi="宋体" w:cs="宋体"/>
          <w:color w:val="000000"/>
          <w:sz w:val="22"/>
          <w:szCs w:val="22"/>
          <w:highlight w:val="none"/>
          <w:lang w:val="zh-TW" w:eastAsia="zh-TW"/>
        </w:rPr>
        <w:t xml:space="preserve">要求偏离情况，未在上表中说明的，如在投标文件其他内容中已有文字说明或相关证明材料的，则以已有文字说明或相关证明材料为准，但该表不作为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对所投项目关于</w:t>
      </w:r>
      <w:r>
        <w:rPr>
          <w:rFonts w:hint="eastAsia" w:ascii="宋体" w:hAnsi="宋体" w:cs="宋体"/>
          <w:color w:val="000000"/>
          <w:sz w:val="22"/>
          <w:szCs w:val="22"/>
          <w:highlight w:val="none"/>
        </w:rPr>
        <w:t xml:space="preserve">商务</w:t>
      </w:r>
      <w:r>
        <w:rPr>
          <w:rFonts w:hint="eastAsia" w:ascii="宋体" w:hAnsi="宋体" w:cs="宋体"/>
          <w:color w:val="000000"/>
          <w:sz w:val="22"/>
          <w:szCs w:val="22"/>
          <w:highlight w:val="none"/>
          <w:lang w:val="zh-TW" w:eastAsia="zh-TW"/>
        </w:rPr>
        <w:t xml:space="preserve">要求等详细描述和说明的替代。</w:t>
      </w:r>
      <w:r>
        <w:rPr>
          <w:rFonts w:ascii="宋体" w:hAnsi="宋体" w:cs="宋体"/>
          <w:color w:val="000000"/>
          <w:sz w:val="22"/>
          <w:szCs w:val="22"/>
          <w:highlight w:val="none"/>
          <w:lang w:val="zh-TW" w:eastAsia="zh-TW"/>
        </w:rPr>
      </w:r>
      <w:r/>
    </w:p>
    <w:p>
      <w:pPr>
        <w:pStyle w:val="1028"/>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、说明：如果行数不够，请自行增加。</w:t>
      </w:r>
      <w:r>
        <w:rPr>
          <w:rFonts w:ascii="宋体" w:hAnsi="宋体" w:cs="宋体"/>
          <w:color w:val="000000"/>
          <w:sz w:val="22"/>
          <w:szCs w:val="22"/>
          <w:highlight w:val="none"/>
          <w:lang w:val="zh-TW" w:eastAsia="zh-TW"/>
        </w:rPr>
      </w:r>
      <w:r/>
    </w:p>
    <w:p>
      <w:pPr>
        <w:pStyle w:val="1028"/>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t xml:space="preserve"> </w:t>
      </w:r>
      <w:r>
        <w:rPr>
          <w:rFonts w:ascii="宋体" w:cs="宋体"/>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15"/>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28"/>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附件七：拟参与本项目人员一览表</w:t>
      </w:r>
      <w:r>
        <w:rPr>
          <w:b/>
          <w:bCs/>
          <w:color w:val="000000"/>
          <w:sz w:val="24"/>
          <w:szCs w:val="24"/>
          <w:highlight w:val="none"/>
          <w:lang w:val="zh-TW" w:eastAsia="zh-TW"/>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拟参与本项目人员一览表</w:t>
      </w:r>
      <w:r>
        <w:rPr>
          <w:rFonts w:hint="eastAsia" w:ascii="黑体" w:hAnsi="黑体" w:eastAsia="黑体" w:cs="黑体"/>
          <w:color w:val="000000"/>
          <w:sz w:val="24"/>
          <w:szCs w:val="24"/>
          <w:highlight w:val="none"/>
          <w:lang w:val="zh-TW" w:eastAsia="zh-TW"/>
        </w:rPr>
      </w:r>
      <w:r/>
    </w:p>
    <w:p>
      <w:pPr>
        <w:pStyle w:val="1015"/>
        <w:ind w:firstLine="220"/>
        <w:spacing w:before="100" w:beforeAutospacing="1" w:after="100" w:afterAutospacing="1"/>
        <w:widowControl w:val="o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lang w:val="zh-TW" w:eastAsia="zh-CN"/>
        </w:rPr>
        <w:t xml:space="preserve">项目编号</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TW"/>
        </w:rPr>
      </w:r>
      <w:r/>
    </w:p>
    <w:tbl>
      <w:tblPr>
        <w:tblW w:w="96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95"/>
        <w:gridCol w:w="998"/>
        <w:gridCol w:w="738"/>
        <w:gridCol w:w="789"/>
        <w:gridCol w:w="1263"/>
        <w:gridCol w:w="1036"/>
        <w:gridCol w:w="1135"/>
        <w:gridCol w:w="946"/>
        <w:gridCol w:w="2151"/>
      </w:tblGrid>
      <w:tr>
        <w:trPr>
          <w:trHeight w:val="111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序号</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姓名</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性别</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年龄</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专业</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学历</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执业</w:t>
            </w:r>
            <w:r>
              <w:rPr>
                <w:rFonts w:ascii="宋体" w:hAnsi="宋体" w:cs="宋体"/>
                <w:color w:val="000000"/>
                <w:sz w:val="22"/>
                <w:szCs w:val="22"/>
                <w:highlight w:val="none"/>
                <w:lang w:val="zh-TW" w:eastAsia="zh-TW"/>
              </w:rPr>
            </w:r>
            <w:r/>
          </w:p>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资格</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相关工作年限</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center"/>
            <w:textDirection w:val="lrTb"/>
            <w:noWrap/>
          </w:tcPr>
          <w:p>
            <w:pPr>
              <w:pStyle w:val="1015"/>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本项目中担任岗位</w:t>
            </w: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94"/>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bl>
    <w:p>
      <w:pPr>
        <w:pStyle w:val="1015"/>
        <w:jc w:val="both"/>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cs="宋体"/>
          <w:color w:val="000000"/>
          <w:sz w:val="22"/>
          <w:szCs w:val="22"/>
          <w:highlight w:val="none"/>
          <w:lang w:val="zh-TW" w:eastAsia="zh-TW"/>
        </w:rPr>
        <w:t xml:space="preserve">         </w:t>
      </w:r>
      <w:r>
        <w:rPr>
          <w:rFonts w:ascii="宋体" w:hAnsi="宋体" w:cs="宋体"/>
          <w:color w:val="000000"/>
          <w:sz w:val="22"/>
          <w:szCs w:val="22"/>
          <w:highlight w:val="none"/>
          <w:lang w:val="zh-TW" w:eastAsia="zh-TW"/>
        </w:rPr>
      </w:r>
      <w:r/>
    </w:p>
    <w:p>
      <w:pPr>
        <w:pStyle w:val="1015"/>
        <w:jc w:val="both"/>
        <w:rPr>
          <w:rFonts w:ascii="宋体" w:hAnsi="宋体" w:cs="宋体"/>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说明：具体时间要求及需提交的证明材料详见</w:t>
      </w:r>
      <w:r>
        <w:rPr>
          <w:rFonts w:hint="eastAsia" w:ascii="宋体" w:hAnsi="宋体" w:cs="宋体"/>
          <w:color w:val="000000"/>
          <w:sz w:val="22"/>
          <w:szCs w:val="22"/>
          <w:highlight w:val="none"/>
          <w:lang w:val="zh-TW" w:eastAsia="zh-CN"/>
        </w:rPr>
        <w:t xml:space="preserve">评标标准</w:t>
      </w:r>
      <w:r>
        <w:rPr>
          <w:rFonts w:hint="eastAsia"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CN"/>
        </w:rPr>
      </w:r>
      <w:r/>
    </w:p>
    <w:p>
      <w:pPr>
        <w:pStyle w:val="1015"/>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p>
      <w:pPr>
        <w:pStyle w:val="1017"/>
        <w:jc w:val="left"/>
        <w:spacing w:before="0" w:after="0" w:line="360" w:lineRule="auto"/>
        <w:rPr>
          <w:rFonts w:ascii="宋体" w:cs="宋体"/>
          <w:b w:val="0"/>
          <w:bCs w:val="0"/>
          <w:color w:val="000000"/>
          <w:sz w:val="24"/>
          <w:szCs w:val="24"/>
          <w:highlight w:val="none"/>
          <w:lang w:eastAsia="zh-CN"/>
        </w:rPr>
      </w:pPr>
      <w:r>
        <w:rPr>
          <w:rFonts w:ascii="宋体" w:cs="宋体"/>
          <w:b w:val="0"/>
          <w:bCs w:val="0"/>
          <w:color w:val="000000"/>
          <w:sz w:val="24"/>
          <w:szCs w:val="24"/>
          <w:highlight w:val="none"/>
          <w:lang w:eastAsia="zh-CN"/>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17"/>
        <w:jc w:val="left"/>
        <w:spacing w:before="0" w:after="0" w:line="360" w:lineRule="auto"/>
        <w:rPr>
          <w:rFonts w:ascii="宋体" w:cs="宋体"/>
          <w:b w:val="0"/>
          <w:bCs w:val="0"/>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附件八：</w:t>
      </w:r>
      <w:r>
        <w:rPr>
          <w:rFonts w:hint="eastAsia" w:ascii="宋体" w:hAnsi="宋体" w:cs="宋体"/>
          <w:color w:val="000000"/>
          <w:sz w:val="24"/>
          <w:szCs w:val="24"/>
          <w:highlight w:val="none"/>
          <w:lang w:val="zh-TW" w:eastAsia="zh-CN"/>
        </w:rPr>
        <w:t xml:space="preserve">投标人</w:t>
      </w:r>
      <w:r>
        <w:rPr>
          <w:rFonts w:hint="eastAsia" w:ascii="宋体" w:hAnsi="宋体" w:cs="宋体"/>
          <w:color w:val="000000"/>
          <w:sz w:val="24"/>
          <w:szCs w:val="24"/>
          <w:highlight w:val="none"/>
          <w:lang w:val="zh-TW" w:eastAsia="zh-TW"/>
        </w:rPr>
        <w:t xml:space="preserve">类似业绩情况表</w:t>
      </w:r>
      <w:r>
        <w:rPr>
          <w:rFonts w:ascii="宋体" w:cs="宋体"/>
          <w:b w:val="0"/>
          <w:bCs w:val="0"/>
          <w:color w:val="000000"/>
          <w:sz w:val="24"/>
          <w:szCs w:val="24"/>
          <w:highlight w:val="none"/>
          <w:lang w:val="zh-TW" w:eastAsia="zh-TW"/>
        </w:rPr>
      </w:r>
      <w:r/>
    </w:p>
    <w:p>
      <w:pPr>
        <w:pStyle w:val="1028"/>
        <w:jc w:val="center"/>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投标人类似业绩情况表</w:t>
      </w:r>
      <w:r>
        <w:rPr>
          <w:rFonts w:hint="eastAsia" w:ascii="黑体" w:hAnsi="黑体" w:eastAsia="黑体" w:cs="黑体"/>
          <w:color w:val="000000"/>
          <w:sz w:val="24"/>
          <w:szCs w:val="24"/>
          <w:highlight w:val="none"/>
          <w:lang w:val="zh-TW" w:eastAsia="zh-TW"/>
        </w:rPr>
      </w:r>
      <w:r/>
    </w:p>
    <w:p>
      <w:pPr>
        <w:pStyle w:val="1015"/>
        <w:ind w:firstLine="220"/>
        <w:spacing w:before="100" w:beforeAutospacing="1" w:after="100" w:afterAutospacing="1"/>
        <w:widowControl w:val="o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        </w:t>
      </w:r>
      <w:r>
        <w:rPr>
          <w:rFonts w:hint="eastAsia" w:ascii="宋体" w:hAnsi="宋体" w:cs="宋体"/>
          <w:color w:val="000000"/>
          <w:sz w:val="22"/>
          <w:szCs w:val="22"/>
          <w:highlight w:val="none"/>
          <w:lang w:val="zh-TW" w:eastAsia="zh-TW"/>
        </w:rPr>
        <w:t xml:space="preserve">                                        </w:t>
      </w:r>
      <w:r>
        <w:rPr>
          <w:rFonts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lang w:val="zh-TW" w:eastAsia="zh-CN"/>
        </w:rPr>
        <w:t xml:space="preserve">项目编号</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TW"/>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序号</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业主单位</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合同</w:t>
            </w:r>
            <w:r>
              <w:rPr>
                <w:rFonts w:ascii="宋体" w:hAnsi="宋体" w:cs="宋体"/>
                <w:color w:val="000000"/>
                <w:sz w:val="22"/>
                <w:szCs w:val="22"/>
                <w:highlight w:val="none"/>
                <w:lang w:val="zh-TW" w:eastAsia="zh-TW"/>
              </w:rPr>
            </w:r>
            <w:r/>
          </w:p>
          <w:p>
            <w:pPr>
              <w:pStyle w:val="1015"/>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金额</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项目</w:t>
            </w:r>
            <w:r>
              <w:rPr>
                <w:rFonts w:ascii="宋体" w:hAnsi="宋体" w:cs="宋体"/>
                <w:color w:val="000000"/>
                <w:sz w:val="22"/>
                <w:szCs w:val="22"/>
                <w:highlight w:val="none"/>
                <w:lang w:val="zh-TW" w:eastAsia="zh-TW"/>
              </w:rPr>
            </w:r>
            <w:r/>
          </w:p>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内容</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签约及服务</w:t>
            </w:r>
            <w:r>
              <w:rPr>
                <w:rFonts w:ascii="宋体" w:hAnsi="宋体" w:cs="宋体"/>
                <w:color w:val="000000"/>
                <w:sz w:val="22"/>
                <w:szCs w:val="22"/>
                <w:highlight w:val="none"/>
                <w:lang w:val="zh-TW" w:eastAsia="zh-TW"/>
              </w:rPr>
            </w:r>
            <w:r/>
          </w:p>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时间</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联系人及电话</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ind w:firstLine="120"/>
              <w:jc w:val="both"/>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5"/>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bl>
    <w:p>
      <w:pPr>
        <w:pStyle w:val="1015"/>
        <w:jc w:val="both"/>
        <w:spacing w:line="360" w:lineRule="auto"/>
        <w:rPr>
          <w:rFonts w:ascii="宋体" w:hAnsi="宋体"/>
          <w:b/>
          <w:bCs/>
          <w:color w:val="000000"/>
          <w:sz w:val="22"/>
          <w:szCs w:val="22"/>
          <w:highlight w:val="none"/>
          <w:lang w:eastAsia="zh-CN"/>
        </w:rPr>
      </w:pPr>
      <w:r>
        <w:rPr>
          <w:rFonts w:ascii="宋体" w:hAnsi="宋体"/>
          <w:b/>
          <w:bCs/>
          <w:color w:val="000000"/>
          <w:sz w:val="22"/>
          <w:szCs w:val="22"/>
          <w:highlight w:val="none"/>
          <w:lang w:eastAsia="zh-CN"/>
        </w:rPr>
      </w:r>
      <w:r/>
    </w:p>
    <w:p>
      <w:pPr>
        <w:pStyle w:val="1028"/>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15"/>
        <w:jc w:val="both"/>
        <w:spacing w:line="360" w:lineRule="auto"/>
        <w:rPr>
          <w:rFonts w:ascii="宋体" w:hAnsi="宋体"/>
          <w:b/>
          <w:bCs/>
          <w:color w:val="000000"/>
          <w:sz w:val="22"/>
          <w:szCs w:val="22"/>
          <w:highlight w:val="none"/>
          <w:lang w:eastAsia="zh-CN"/>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b/>
          <w:bCs/>
          <w:color w:val="000000"/>
          <w:sz w:val="22"/>
          <w:szCs w:val="22"/>
          <w:highlight w:val="none"/>
          <w:lang w:eastAsia="zh-CN"/>
        </w:rPr>
      </w:r>
      <w:r/>
    </w:p>
    <w:p>
      <w:pPr>
        <w:pStyle w:val="1015"/>
        <w:jc w:val="both"/>
        <w:rPr>
          <w:rFonts w:ascii="宋体" w:hAnsi="宋体" w:cs="宋体"/>
          <w:color w:val="000000"/>
          <w:sz w:val="22"/>
          <w:szCs w:val="22"/>
          <w:highlight w:val="none"/>
          <w:lang w:val="zh-TW" w:eastAsia="zh-CN"/>
        </w:rPr>
      </w:pPr>
      <w:r>
        <w:rPr>
          <w:rFonts w:ascii="宋体" w:hAnsi="宋体" w:cs="宋体"/>
          <w:color w:val="000000"/>
          <w:sz w:val="22"/>
          <w:szCs w:val="22"/>
          <w:highlight w:val="none"/>
          <w:lang w:val="zh-TW" w:eastAsia="zh-TW"/>
        </w:rPr>
        <w:t xml:space="preserve">说明：</w:t>
      </w:r>
      <w:r>
        <w:rPr>
          <w:rFonts w:hint="eastAsia" w:ascii="宋体" w:hAnsi="宋体" w:cs="宋体"/>
          <w:color w:val="000000"/>
          <w:sz w:val="22"/>
          <w:szCs w:val="22"/>
          <w:highlight w:val="none"/>
          <w:lang w:val="zh-TW" w:eastAsia="zh-TW"/>
        </w:rPr>
        <w:t xml:space="preserve">具体时间要求及需提交的证明材料详见</w:t>
      </w:r>
      <w:r>
        <w:rPr>
          <w:rFonts w:hint="eastAsia" w:ascii="宋体" w:hAnsi="宋体" w:cs="宋体"/>
          <w:color w:val="000000"/>
          <w:sz w:val="22"/>
          <w:szCs w:val="22"/>
          <w:highlight w:val="none"/>
          <w:lang w:val="zh-TW" w:eastAsia="zh-CN"/>
        </w:rPr>
        <w:t xml:space="preserve">评标标准</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CN"/>
        </w:rPr>
      </w:r>
      <w:r/>
    </w:p>
    <w:p>
      <w:pPr>
        <w:pStyle w:val="1028"/>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28"/>
        <w:ind w:firstLine="4116"/>
        <w:spacing w:line="360" w:lineRule="auto"/>
        <w:shd w:val="clear" w:color="auto" w:fill="ffffff"/>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spacing w:line="360" w:lineRule="auto"/>
        <w:rPr>
          <w:rFonts w:ascii="宋体" w:cs="宋体"/>
          <w:color w:val="000000"/>
          <w:sz w:val="24"/>
          <w:szCs w:val="24"/>
          <w:highlight w:val="none"/>
          <w:lang w:val="zh-TW" w:eastAsia="zh-TW"/>
        </w:rPr>
      </w:pPr>
      <w:r>
        <w:rPr>
          <w:rFonts w:ascii="宋体" w:cs="宋体"/>
          <w:color w:val="000000"/>
          <w:sz w:val="24"/>
          <w:szCs w:val="24"/>
          <w:highlight w:val="none"/>
          <w:lang w:val="zh-TW" w:eastAsia="zh-TW"/>
        </w:rPr>
      </w:r>
      <w:r/>
    </w:p>
    <w:p>
      <w:pPr>
        <w:pStyle w:val="1028"/>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28"/>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17"/>
        <w:jc w:val="left"/>
        <w:spacing w:before="0" w:after="0" w:line="360" w:lineRule="auto"/>
        <w:rPr>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w:t>
      </w:r>
      <w:r>
        <w:rPr>
          <w:rFonts w:hint="eastAsia" w:ascii="宋体" w:hAnsi="宋体" w:cs="宋体"/>
          <w:color w:val="000000"/>
          <w:sz w:val="24"/>
          <w:szCs w:val="24"/>
          <w:highlight w:val="none"/>
          <w:lang w:val="en-US" w:eastAsia="zh-CN"/>
        </w:rPr>
        <w:t xml:space="preserve">九</w:t>
      </w:r>
      <w:r>
        <w:rPr>
          <w:rFonts w:hint="eastAsia" w:ascii="宋体" w:hAnsi="宋体" w:cs="宋体"/>
          <w:color w:val="000000"/>
          <w:sz w:val="24"/>
          <w:szCs w:val="24"/>
          <w:highlight w:val="none"/>
          <w:lang w:val="zh-TW" w:eastAsia="zh-TW"/>
        </w:rPr>
        <w:t xml:space="preserve">：资格证明文件</w:t>
      </w:r>
      <w:r>
        <w:rPr>
          <w:color w:val="000000"/>
          <w:sz w:val="24"/>
          <w:szCs w:val="24"/>
          <w:highlight w:val="none"/>
          <w:lang w:val="zh-TW" w:eastAsia="zh-TW"/>
        </w:rPr>
      </w:r>
      <w:r/>
    </w:p>
    <w:p>
      <w:pPr>
        <w:pStyle w:val="1015"/>
        <w:ind w:firstLine="442"/>
        <w:spacing w:line="360" w:lineRule="auto"/>
        <w:widowControl w:val="off"/>
        <w:rPr>
          <w:rFonts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1.满足《中华人民共和国政府采购法》第二十二条规定：</w:t>
      </w:r>
      <w:r>
        <w:rPr>
          <w:rFonts w:ascii="宋体" w:hAnsi="宋体" w:cs="宋体"/>
          <w:b/>
          <w:bCs/>
          <w:color w:val="000000"/>
          <w:sz w:val="22"/>
          <w:szCs w:val="22"/>
          <w:highlight w:val="none"/>
          <w:lang w:eastAsia="zh-CN"/>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1</w:t>
      </w:r>
      <w:r>
        <w:rPr>
          <w:rFonts w:hint="eastAsia"/>
          <w:bCs/>
          <w:color w:val="000000"/>
          <w:sz w:val="22"/>
          <w:szCs w:val="22"/>
          <w:highlight w:val="none"/>
        </w:rPr>
        <w:t xml:space="preserve">）具有独立承担民事责任的能力（提供法人或其他组织的营业执照扫描件加盖投标人电子公章）；</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2</w:t>
      </w:r>
      <w:r>
        <w:rPr>
          <w:rFonts w:hint="eastAsia"/>
          <w:bCs/>
          <w:color w:val="000000"/>
          <w:sz w:val="22"/>
          <w:szCs w:val="22"/>
          <w:highlight w:val="none"/>
        </w:rPr>
        <w:t xml:space="preserve">）具有良好的商业信誉和健全的财务会计制度【提供由第三方专业机构出具的2025年度财务审计报告（财务审计报告至少包含资产负债表、利润表、现金流量表、第三方专业机构盖章和注册会计师签字盖章页）扫描件并加盖投标人电子公章或提供响应截止时间前半年内（</w:t>
      </w:r>
      <w:r>
        <w:rPr>
          <w:rFonts w:hint="eastAsia"/>
          <w:bCs/>
          <w:color w:val="000000"/>
          <w:sz w:val="22"/>
          <w:szCs w:val="22"/>
          <w:highlight w:val="none"/>
          <w:lang w:eastAsia="zh-CN"/>
        </w:rPr>
        <w:t xml:space="preserve">2026年2月至今</w:t>
      </w:r>
      <w:r>
        <w:rPr>
          <w:rFonts w:hint="eastAsia"/>
          <w:bCs/>
          <w:color w:val="000000"/>
          <w:sz w:val="22"/>
          <w:szCs w:val="22"/>
          <w:highlight w:val="none"/>
        </w:rPr>
        <w:t xml:space="preserve">）至少一个月的财务报表（至少包括资产负债表和利润表）扫描件加盖投标人电子公章，或响应截止时间前半年内（</w:t>
      </w:r>
      <w:r>
        <w:rPr>
          <w:rFonts w:hint="eastAsia"/>
          <w:bCs/>
          <w:color w:val="000000"/>
          <w:sz w:val="22"/>
          <w:szCs w:val="22"/>
          <w:highlight w:val="none"/>
          <w:lang w:eastAsia="zh-CN"/>
        </w:rPr>
        <w:t xml:space="preserve">2026年2月至今</w:t>
      </w:r>
      <w:r>
        <w:rPr>
          <w:rFonts w:hint="eastAsia"/>
          <w:bCs/>
          <w:color w:val="000000"/>
          <w:sz w:val="22"/>
          <w:szCs w:val="22"/>
          <w:highlight w:val="none"/>
        </w:rPr>
        <w:t xml:space="preserve">）银行出具的资信证明扫描件加盖投标人电子公章，成立不满一年的无须提供】；</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3</w:t>
      </w:r>
      <w:r>
        <w:rPr>
          <w:rFonts w:hint="eastAsia"/>
          <w:bCs/>
          <w:color w:val="000000"/>
          <w:sz w:val="22"/>
          <w:szCs w:val="22"/>
          <w:highlight w:val="none"/>
        </w:rPr>
        <w:t xml:space="preserve">）具有履行合同所必需的设备和专业技术能力（提供具有履行合同所必需的设备和专业技术能力的书面声明加盖投标人电子公章）；</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4</w:t>
      </w:r>
      <w:r>
        <w:rPr>
          <w:rFonts w:hint="eastAsia"/>
          <w:bCs/>
          <w:color w:val="000000"/>
          <w:sz w:val="22"/>
          <w:szCs w:val="22"/>
          <w:highlight w:val="none"/>
        </w:rPr>
        <w:t xml:space="preserve">）有依法缴纳税收和社会保障资金的良好记录【提供参加本次采购活动前半年内（</w:t>
      </w:r>
      <w:r>
        <w:rPr>
          <w:rFonts w:hint="eastAsia"/>
          <w:bCs/>
          <w:color w:val="000000"/>
          <w:sz w:val="22"/>
          <w:szCs w:val="22"/>
          <w:highlight w:val="none"/>
          <w:lang w:eastAsia="zh-CN"/>
        </w:rPr>
        <w:t xml:space="preserve">2026年2月至今</w:t>
      </w:r>
      <w:r>
        <w:rPr>
          <w:rFonts w:hint="eastAsia"/>
          <w:bCs/>
          <w:color w:val="000000"/>
          <w:sz w:val="22"/>
          <w:szCs w:val="22"/>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5</w:t>
      </w:r>
      <w:r>
        <w:rPr>
          <w:rFonts w:hint="eastAsia"/>
          <w:bCs/>
          <w:color w:val="000000"/>
          <w:sz w:val="22"/>
          <w:szCs w:val="22"/>
          <w:highlight w:val="none"/>
        </w:rPr>
        <w:t xml:space="preserve">）参加采购活动前三年内，在经营活动中没有重大违法记录（提供参加本次采购活动前</w:t>
      </w:r>
      <w:r>
        <w:rPr>
          <w:bCs/>
          <w:color w:val="000000"/>
          <w:sz w:val="22"/>
          <w:szCs w:val="22"/>
          <w:highlight w:val="none"/>
        </w:rPr>
        <w:t xml:space="preserve">3</w:t>
      </w:r>
      <w:r>
        <w:rPr>
          <w:rFonts w:hint="eastAsia"/>
          <w:bCs/>
          <w:color w:val="000000"/>
          <w:sz w:val="22"/>
          <w:szCs w:val="22"/>
          <w:highlight w:val="none"/>
        </w:rPr>
        <w:t xml:space="preserve">年内在经营活动中没有重大违法记录的书面声明加盖投标人电子公章）；</w:t>
      </w:r>
      <w:r>
        <w:rPr>
          <w:bCs/>
          <w:color w:val="000000"/>
          <w:sz w:val="22"/>
          <w:szCs w:val="22"/>
          <w:highlight w:val="none"/>
        </w:rPr>
      </w:r>
      <w:r/>
    </w:p>
    <w:p>
      <w:pPr>
        <w:pStyle w:val="1133"/>
        <w:rPr>
          <w:rFonts w:hint="eastAsia"/>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6</w:t>
      </w:r>
      <w:r>
        <w:rPr>
          <w:rFonts w:hint="eastAsia"/>
          <w:bCs/>
          <w:color w:val="000000"/>
          <w:sz w:val="22"/>
          <w:szCs w:val="22"/>
          <w:highlight w:val="none"/>
        </w:rPr>
        <w:t xml:space="preserve">）法律、行政法规规定的其他条件。</w:t>
      </w:r>
      <w:r>
        <w:rPr>
          <w:rFonts w:hint="eastAsia"/>
          <w:bCs/>
          <w:color w:val="000000"/>
          <w:sz w:val="22"/>
          <w:szCs w:val="22"/>
          <w:highlight w:val="none"/>
        </w:rPr>
      </w:r>
      <w:r/>
    </w:p>
    <w:p>
      <w:pPr>
        <w:pStyle w:val="1133"/>
        <w:rPr>
          <w:bCs/>
          <w:color w:val="000000"/>
          <w:sz w:val="22"/>
          <w:szCs w:val="22"/>
          <w:highlight w:val="none"/>
        </w:rPr>
      </w:pPr>
      <w:r>
        <w:rPr>
          <w:rFonts w:hint="eastAsia"/>
          <w:b/>
          <w:bCs/>
          <w:color w:val="000000"/>
          <w:sz w:val="22"/>
          <w:szCs w:val="22"/>
          <w:highlight w:val="none"/>
        </w:rPr>
        <w:t xml:space="preserve">2.落实政府采购政策需要满足的资格条件：</w:t>
      </w:r>
      <w:r>
        <w:rPr>
          <w:rFonts w:hint="eastAsia"/>
          <w:bCs/>
          <w:color w:val="000000"/>
          <w:sz w:val="22"/>
          <w:szCs w:val="22"/>
          <w:highlight w:val="none"/>
        </w:rPr>
        <w:t xml:space="preserve">（</w:t>
      </w:r>
      <w:r>
        <w:rPr>
          <w:bCs/>
          <w:color w:val="000000"/>
          <w:sz w:val="22"/>
          <w:szCs w:val="22"/>
          <w:highlight w:val="none"/>
        </w:rPr>
        <w:t xml:space="preserve">1</w:t>
      </w:r>
      <w:r>
        <w:rPr>
          <w:rFonts w:hint="eastAsia"/>
          <w:bCs/>
          <w:color w:val="000000"/>
          <w:sz w:val="22"/>
          <w:szCs w:val="22"/>
          <w:highlight w:val="none"/>
        </w:rPr>
        <w:t xml:space="preserve">）本项目不专门面向中小微企业采购，执行价格扣除优惠政策，对小微企业报价给予10%的扣除。</w:t>
      </w:r>
      <w:r>
        <w:rPr>
          <w:rFonts w:hint="eastAsia"/>
          <w:bCs/>
          <w:color w:val="000000"/>
          <w:sz w:val="22"/>
          <w:szCs w:val="22"/>
          <w:highlight w:val="none"/>
          <w:lang w:val="zh-CN"/>
        </w:rPr>
        <w:t xml:space="preserve">提供《</w:t>
      </w:r>
      <w:r>
        <w:rPr>
          <w:rFonts w:hint="eastAsia"/>
          <w:bCs/>
          <w:color w:val="000000"/>
          <w:sz w:val="22"/>
          <w:szCs w:val="22"/>
          <w:highlight w:val="none"/>
        </w:rPr>
        <w:t xml:space="preserve">中</w:t>
      </w:r>
      <w:r>
        <w:rPr>
          <w:rFonts w:hint="eastAsia"/>
          <w:bCs/>
          <w:color w:val="000000"/>
          <w:sz w:val="22"/>
          <w:szCs w:val="22"/>
          <w:highlight w:val="none"/>
          <w:lang w:val="zh-CN"/>
        </w:rPr>
        <w:t xml:space="preserve">小企业声明函》（格式见</w:t>
      </w:r>
      <w:r>
        <w:rPr>
          <w:rFonts w:hint="eastAsia"/>
          <w:bCs/>
          <w:color w:val="000000"/>
          <w:sz w:val="22"/>
          <w:szCs w:val="22"/>
          <w:highlight w:val="none"/>
        </w:rPr>
        <w:t xml:space="preserve">附件</w:t>
      </w:r>
      <w:r>
        <w:rPr>
          <w:rFonts w:hint="eastAsia"/>
          <w:bCs/>
          <w:color w:val="000000"/>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bCs/>
          <w:color w:val="000000"/>
          <w:sz w:val="22"/>
          <w:szCs w:val="22"/>
          <w:highlight w:val="none"/>
        </w:rPr>
        <w:t xml:space="preserve">附件</w:t>
      </w:r>
      <w:r>
        <w:rPr>
          <w:rFonts w:hint="eastAsia"/>
          <w:bCs/>
          <w:color w:val="000000"/>
          <w:sz w:val="22"/>
          <w:szCs w:val="22"/>
          <w:highlight w:val="none"/>
          <w:lang w:val="zh-CN"/>
        </w:rPr>
        <w:t xml:space="preserve">）</w:t>
      </w:r>
      <w:r>
        <w:rPr>
          <w:rFonts w:hint="eastAsia"/>
          <w:bCs/>
          <w:color w:val="000000"/>
          <w:sz w:val="22"/>
          <w:szCs w:val="22"/>
          <w:highlight w:val="none"/>
        </w:rPr>
        <w:t xml:space="preserve">。</w:t>
      </w:r>
      <w:r>
        <w:rPr>
          <w:bCs/>
          <w:color w:val="000000"/>
          <w:sz w:val="22"/>
          <w:szCs w:val="22"/>
          <w:highlight w:val="none"/>
        </w:rPr>
      </w:r>
      <w:r/>
    </w:p>
    <w:p>
      <w:pPr>
        <w:pStyle w:val="1133"/>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2</w:t>
      </w:r>
      <w:r>
        <w:rPr>
          <w:rFonts w:hint="eastAsia"/>
          <w:bCs/>
          <w:color w:val="000000"/>
          <w:sz w:val="22"/>
          <w:szCs w:val="22"/>
          <w:highlight w:val="none"/>
        </w:rPr>
        <w:t xml:space="preserve">）本项目采购标的对应的中小企业划分标准所属行业为：其他未列明行业。</w:t>
      </w:r>
      <w:r>
        <w:rPr>
          <w:bCs/>
          <w:color w:val="000000"/>
          <w:sz w:val="22"/>
          <w:szCs w:val="22"/>
          <w:highlight w:val="none"/>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3.本项目的特定资格要求：</w:t>
      </w:r>
      <w:r>
        <w:rPr>
          <w:b/>
          <w:color w:val="000000"/>
          <w:sz w:val="22"/>
          <w:szCs w:val="22"/>
          <w:highlight w:val="none"/>
          <w:lang w:eastAsia="zh-CN"/>
        </w:rPr>
        <w:t xml:space="preserve">投标人</w:t>
      </w:r>
      <w:r>
        <w:rPr>
          <w:rFonts w:hint="eastAsia"/>
          <w:b/>
          <w:color w:val="000000"/>
          <w:sz w:val="22"/>
          <w:szCs w:val="22"/>
          <w:highlight w:val="none"/>
          <w:lang w:eastAsia="zh-CN"/>
        </w:rPr>
        <w:t xml:space="preserve">具备</w:t>
      </w:r>
      <w:r>
        <w:rPr>
          <w:b/>
          <w:color w:val="000000"/>
          <w:sz w:val="22"/>
          <w:szCs w:val="22"/>
          <w:highlight w:val="none"/>
          <w:lang w:eastAsia="zh-CN"/>
        </w:rPr>
        <w:t xml:space="preserve">三级</w:t>
      </w:r>
      <w:r>
        <w:rPr>
          <w:rFonts w:hint="eastAsia"/>
          <w:b/>
          <w:color w:val="000000"/>
          <w:sz w:val="22"/>
          <w:szCs w:val="22"/>
          <w:highlight w:val="none"/>
          <w:lang w:eastAsia="zh-CN"/>
        </w:rPr>
        <w:t xml:space="preserve">甲等及以上综合性医院等级资质的医疗机构，具备有效的《医疗机构执业许可证》。</w:t>
      </w:r>
      <w:r>
        <w:rPr>
          <w:rFonts w:hint="eastAsia" w:ascii="宋体" w:hAnsi="宋体" w:cs="宋体"/>
          <w:b/>
          <w:bCs/>
          <w:color w:val="000000"/>
          <w:sz w:val="22"/>
          <w:szCs w:val="20"/>
          <w:highlight w:val="none"/>
          <w:lang w:eastAsia="zh-CN"/>
        </w:rPr>
        <w:t xml:space="preserve">（提供有效证书扫描件并加盖公章）</w:t>
      </w:r>
      <w:r>
        <w:rPr>
          <w:rFonts w:hint="eastAsia" w:ascii="宋体" w:hAnsi="宋体" w:cs="宋体"/>
          <w:b/>
          <w:bCs/>
          <w:color w:val="000000"/>
          <w:sz w:val="22"/>
          <w:szCs w:val="22"/>
          <w:highlight w:val="none"/>
          <w:lang w:eastAsia="zh-CN"/>
        </w:rPr>
      </w:r>
      <w:r/>
    </w:p>
    <w:p>
      <w:pPr>
        <w:pStyle w:val="1015"/>
        <w:ind w:firstLine="442"/>
        <w:spacing w:line="360" w:lineRule="auto"/>
        <w:widowControl w:val="off"/>
        <w:tabs>
          <w:tab w:val="left" w:pos="562" w:leader="none"/>
          <w:tab w:val="left" w:pos="3372" w:leader="none"/>
          <w:tab w:val="left" w:pos="3653" w:leader="none"/>
        </w:tabs>
        <w:rPr>
          <w:rFonts w:hint="eastAsia"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4.拒绝下述投标人参加本次采购活动：</w:t>
      </w:r>
      <w:r>
        <w:rPr>
          <w:rFonts w:hint="eastAsia" w:ascii="宋体" w:hAnsi="宋体" w:cs="宋体"/>
          <w:b/>
          <w:bCs/>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（1）投标人单位负责人为同一人或者存在直接控股、管理关系的不同投标人，不得参加同一合同项下的采购活动。</w:t>
      </w:r>
      <w:r>
        <w:rPr>
          <w:rFonts w:hint="eastAsia" w:ascii="宋体" w:hAnsi="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（2）凡为招标项目提供整体设计、规范编制或者项目管理、监理、检测等服务的投标人，不得再参加本项目的采购活动。</w:t>
      </w:r>
      <w:r>
        <w:rPr>
          <w:rFonts w:hint="eastAsia" w:ascii="宋体" w:hAnsi="宋体" w:cs="宋体"/>
          <w:color w:val="000000"/>
          <w:sz w:val="22"/>
          <w:szCs w:val="22"/>
          <w:highlight w:val="none"/>
          <w:lang w:eastAsia="zh-CN"/>
        </w:rPr>
      </w:r>
      <w:r/>
    </w:p>
    <w:p>
      <w:pPr>
        <w:pStyle w:val="1015"/>
        <w:ind w:firstLine="440"/>
        <w:spacing w:line="360" w:lineRule="auto"/>
        <w:widowControl w:val="off"/>
        <w:tabs>
          <w:tab w:val="left" w:pos="562" w:leader="none"/>
          <w:tab w:val="left" w:pos="3372" w:leader="none"/>
          <w:tab w:val="left" w:pos="3653" w:leader="none"/>
        </w:tabs>
        <w:rPr>
          <w:rFonts w:ascii="宋体" w:hAnsi="宋体" w:cs="宋体"/>
          <w:b/>
          <w:color w:val="000000"/>
          <w:sz w:val="22"/>
          <w:szCs w:val="22"/>
          <w:highlight w:val="none"/>
          <w:lang w:eastAsia="zh-CN"/>
        </w:rPr>
      </w:pPr>
      <w:r>
        <w:rPr>
          <w:rFonts w:hint="eastAsia" w:ascii="宋体" w:hAnsi="宋体"/>
          <w:bCs/>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（3）被列入失信被执行人、重大税收违法案件当事人名单、政府采购严重违法失信行为记录名单及其他不符合《中华人民共和国政府采购法》第二十二条规定条件的投标人参与政府采购活动。</w:t>
      </w:r>
      <w:r>
        <w:rPr>
          <w:rFonts w:ascii="宋体" w:hAnsi="宋体" w:cs="宋体"/>
          <w:b/>
          <w:color w:val="000000"/>
          <w:sz w:val="22"/>
          <w:szCs w:val="22"/>
          <w:highlight w:val="none"/>
          <w:lang w:eastAsia="zh-CN"/>
        </w:rPr>
        <w:t xml:space="preserve"> </w:t>
      </w:r>
      <w:r>
        <w:rPr>
          <w:rFonts w:ascii="宋体" w:hAnsi="宋体" w:cs="宋体"/>
          <w:b/>
          <w:color w:val="000000"/>
          <w:sz w:val="22"/>
          <w:szCs w:val="22"/>
          <w:highlight w:val="none"/>
          <w:lang w:eastAsia="zh-CN"/>
        </w:rPr>
      </w:r>
      <w:r/>
    </w:p>
    <w:p>
      <w:pPr>
        <w:pStyle w:val="1015"/>
        <w:ind w:firstLine="440"/>
        <w:spacing w:before="34" w:line="360" w:lineRule="auto"/>
        <w:widowControl w:val="off"/>
        <w:tabs>
          <w:tab w:val="left" w:pos="562" w:leader="none"/>
          <w:tab w:val="left" w:pos="3372" w:leader="none"/>
          <w:tab w:val="left" w:pos="3653" w:leader="none"/>
        </w:tabs>
        <w:rPr>
          <w:rFonts w:ascii="宋体" w:hAnsi="宋体" w:cs="宋体"/>
          <w:color w:val="000000"/>
          <w:sz w:val="22"/>
          <w:szCs w:val="22"/>
          <w:highlight w:val="none"/>
          <w:lang w:eastAsia="zh-CN"/>
        </w:rPr>
      </w:pPr>
      <w:r>
        <w:rPr>
          <w:rFonts w:ascii="宋体" w:hAnsi="宋体" w:cs="宋体"/>
          <w:color w:val="000000"/>
          <w:sz w:val="22"/>
          <w:szCs w:val="22"/>
          <w:highlight w:val="none"/>
          <w:lang w:eastAsia="zh-CN"/>
        </w:rPr>
      </w:r>
      <w:r/>
    </w:p>
    <w:p>
      <w:pPr>
        <w:pStyle w:val="1015"/>
        <w:ind w:firstLine="440"/>
        <w:spacing w:before="34"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015"/>
        <w:spacing w:line="360" w:lineRule="auto"/>
        <w:rPr>
          <w:rFonts w:ascii="宋体" w:hAnsi="宋体"/>
          <w:color w:val="000000"/>
          <w:sz w:val="22"/>
          <w:szCs w:val="22"/>
          <w:highlight w:val="none"/>
          <w:lang w:eastAsia="zh-CN"/>
        </w:rPr>
      </w:pPr>
      <w:r>
        <w:rPr>
          <w:color w:val="000000"/>
          <w:sz w:val="22"/>
          <w:szCs w:val="22"/>
          <w:highlight w:val="none"/>
          <w:lang w:eastAsia="zh-CN"/>
        </w:rPr>
        <w:br w:type="page" w:clear="all"/>
      </w:r>
      <w:r>
        <w:rPr>
          <w:rFonts w:ascii="宋体" w:hAnsi="宋体"/>
          <w:b/>
          <w:bCs/>
          <w:color w:val="000000"/>
          <w:sz w:val="22"/>
          <w:szCs w:val="22"/>
          <w:highlight w:val="none"/>
          <w:lang w:eastAsia="zh-CN"/>
        </w:rPr>
        <w:t xml:space="preserve">单位负责人、公司控股关系及公司管理关系释义：</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①</w:t>
      </w:r>
      <w:r>
        <w:rPr>
          <w:rFonts w:ascii="宋体" w:hAnsi="宋体"/>
          <w:b/>
          <w:bCs/>
          <w:color w:val="000000"/>
          <w:sz w:val="22"/>
          <w:szCs w:val="22"/>
          <w:highlight w:val="none"/>
          <w:lang w:eastAsia="zh-CN"/>
        </w:rPr>
        <w:t xml:space="preserve">单位负责人：</w:t>
      </w:r>
      <w:r>
        <w:rPr>
          <w:rFonts w:ascii="宋体" w:hAnsi="宋体"/>
          <w:color w:val="000000"/>
          <w:sz w:val="22"/>
          <w:szCs w:val="22"/>
          <w:highlight w:val="none"/>
          <w:lang w:eastAsia="zh-CN"/>
        </w:rPr>
        <w:t xml:space="preserve">是指 </w:t>
      </w:r>
      <w:r>
        <w:rPr>
          <w:rFonts w:ascii="宋体" w:hAnsi="宋体"/>
          <w:b/>
          <w:bCs/>
          <w:color w:val="000000"/>
          <w:sz w:val="22"/>
          <w:szCs w:val="22"/>
          <w:highlight w:val="none"/>
          <w:lang w:eastAsia="zh-CN"/>
        </w:rPr>
        <w:t xml:space="preserve">A </w:t>
      </w:r>
      <w:r>
        <w:rPr>
          <w:rFonts w:ascii="宋体" w:hAnsi="宋体"/>
          <w:b/>
          <w:bCs/>
          <w:color w:val="000000"/>
          <w:sz w:val="22"/>
          <w:szCs w:val="22"/>
          <w:highlight w:val="none"/>
          <w:u w:val="single"/>
          <w:lang w:eastAsia="zh-CN"/>
        </w:rPr>
        <w:t xml:space="preserve">单位法定代表人</w:t>
      </w:r>
      <w:r>
        <w:rPr>
          <w:rFonts w:ascii="宋体" w:hAnsi="宋体"/>
          <w:color w:val="000000"/>
          <w:sz w:val="22"/>
          <w:szCs w:val="22"/>
          <w:highlight w:val="none"/>
          <w:lang w:eastAsia="zh-CN"/>
        </w:rPr>
        <w:t xml:space="preserve">或者 </w:t>
      </w:r>
      <w:r>
        <w:rPr>
          <w:rFonts w:ascii="宋体" w:hAnsi="宋体"/>
          <w:b/>
          <w:bCs/>
          <w:color w:val="000000"/>
          <w:sz w:val="22"/>
          <w:szCs w:val="22"/>
          <w:highlight w:val="none"/>
          <w:lang w:eastAsia="zh-CN"/>
        </w:rPr>
        <w:t xml:space="preserve">B </w:t>
      </w:r>
      <w:r>
        <w:rPr>
          <w:rFonts w:ascii="宋体" w:hAnsi="宋体"/>
          <w:b/>
          <w:bCs/>
          <w:color w:val="000000"/>
          <w:sz w:val="22"/>
          <w:szCs w:val="22"/>
          <w:highlight w:val="none"/>
          <w:u w:val="single"/>
          <w:lang w:eastAsia="zh-CN"/>
        </w:rPr>
        <w:t xml:space="preserve">法律、行政法规规定代表单位行使职</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权的主要负责人。</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ascii="宋体" w:hAnsi="宋体"/>
          <w:b/>
          <w:bCs/>
          <w:color w:val="000000"/>
          <w:sz w:val="22"/>
          <w:szCs w:val="22"/>
          <w:highlight w:val="none"/>
          <w:lang w:eastAsia="zh-CN"/>
        </w:rPr>
        <w:t xml:space="preserve">A：所谓法定代表人：</w:t>
      </w:r>
      <w:r>
        <w:rPr>
          <w:rFonts w:ascii="宋体" w:hAnsi="宋体"/>
          <w:color w:val="000000"/>
          <w:sz w:val="22"/>
          <w:szCs w:val="22"/>
          <w:highlight w:val="none"/>
          <w:lang w:eastAsia="zh-CN"/>
        </w:rPr>
        <w:t xml:space="preserve">是指由法律或者法人组织章程规定，代表法人对外行使民事 权利、履行民事义务的负责人。如《公司法》规定，公司法定代表人依照公司章程的规 定由董事长、执行董事或者经理担任；《中华人民共和国全民所有制工业企业法》（以 下简称《全民所有制工业企业法》）规定，厂长是企业的法定代表人；国家机关的最高 行政官员是机关法人的法定代表人等。</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ascii="宋体" w:hAnsi="宋体"/>
          <w:b/>
          <w:bCs/>
          <w:color w:val="000000"/>
          <w:sz w:val="22"/>
          <w:szCs w:val="22"/>
          <w:highlight w:val="none"/>
          <w:lang w:eastAsia="zh-CN"/>
        </w:rPr>
        <w:t xml:space="preserve">B：所谓法律、行政法规规定代表单位行使职权的主要负责人：</w:t>
      </w:r>
      <w:r>
        <w:rPr>
          <w:rFonts w:ascii="宋体" w:hAnsi="宋体"/>
          <w:color w:val="000000"/>
          <w:sz w:val="22"/>
          <w:szCs w:val="22"/>
          <w:highlight w:val="none"/>
          <w:lang w:eastAsia="zh-CN"/>
        </w:rPr>
        <w:t xml:space="preserve">是指除法定代表人 以外，法律、行政法规规定的代表单位行使职权的主要负责人。如个人独资企业的投资 人，代表合伙企业执行合伙企业事务的合伙人等。</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②</w:t>
      </w:r>
      <w:r>
        <w:rPr>
          <w:rFonts w:ascii="宋体" w:hAnsi="宋体"/>
          <w:b/>
          <w:bCs/>
          <w:color w:val="000000"/>
          <w:sz w:val="22"/>
          <w:szCs w:val="22"/>
          <w:highlight w:val="none"/>
          <w:lang w:eastAsia="zh-CN"/>
        </w:rPr>
        <w:t xml:space="preserve">控股关系：</w:t>
      </w:r>
      <w:r>
        <w:rPr>
          <w:rFonts w:ascii="宋体" w:hAnsi="宋体"/>
          <w:color w:val="000000"/>
          <w:sz w:val="22"/>
          <w:szCs w:val="22"/>
          <w:highlight w:val="none"/>
          <w:lang w:eastAsia="zh-CN"/>
        </w:rPr>
        <w:t xml:space="preserve">政府采购法实施条例所谓控股关系是指单位或个人股东的控股关系。 控股的含义：根据《中华人民共和国公司法》第二百一十六条规定：“本法相关用语的 含义：</w:t>
      </w:r>
      <w:r>
        <w:rPr>
          <w:rFonts w:ascii="宋体" w:hAnsi="宋体"/>
          <w:b/>
          <w:bCs/>
          <w:color w:val="000000"/>
          <w:sz w:val="22"/>
          <w:szCs w:val="22"/>
          <w:highlight w:val="none"/>
          <w:lang w:eastAsia="zh-CN"/>
        </w:rPr>
        <w:t xml:space="preserve">（二）控股股东，是指 A </w:t>
      </w:r>
      <w:r>
        <w:rPr>
          <w:rFonts w:ascii="宋体" w:hAnsi="宋体"/>
          <w:b/>
          <w:bCs/>
          <w:color w:val="000000"/>
          <w:sz w:val="22"/>
          <w:szCs w:val="22"/>
          <w:highlight w:val="none"/>
          <w:u w:val="single"/>
          <w:lang w:eastAsia="zh-CN"/>
        </w:rPr>
        <w:t xml:space="preserve">其出资额占有限责任公司资本总额百分之五十以上或者 其持有的股份占股份有限公司股本总额百分之五十以上的股东</w:t>
      </w:r>
      <w:r>
        <w:rPr>
          <w:rFonts w:ascii="宋体" w:hAnsi="宋体"/>
          <w:b/>
          <w:bCs/>
          <w:color w:val="000000"/>
          <w:sz w:val="22"/>
          <w:szCs w:val="22"/>
          <w:highlight w:val="none"/>
          <w:lang w:eastAsia="zh-CN"/>
        </w:rPr>
        <w:t xml:space="preserve">；B </w:t>
      </w:r>
      <w:r>
        <w:rPr>
          <w:rFonts w:ascii="宋体" w:hAnsi="宋体"/>
          <w:b/>
          <w:bCs/>
          <w:color w:val="000000"/>
          <w:sz w:val="22"/>
          <w:szCs w:val="22"/>
          <w:highlight w:val="none"/>
          <w:u w:val="single"/>
          <w:lang w:eastAsia="zh-CN"/>
        </w:rPr>
        <w:t xml:space="preserve">出资额或者持有股份</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的比例虽然不足百分之五十，但依其出资额或者持有的股份所享有的表决权已足以对股</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东会、股东大会的决议产生重大影响的股东</w:t>
      </w:r>
      <w:r>
        <w:rPr>
          <w:rFonts w:ascii="宋体" w:hAnsi="宋体"/>
          <w:color w:val="000000"/>
          <w:sz w:val="22"/>
          <w:szCs w:val="22"/>
          <w:highlight w:val="none"/>
          <w:lang w:eastAsia="zh-CN"/>
        </w:rPr>
        <w:t xml:space="preserve">”。实践中，一般对 A 所述情形称为绝对控 股，B 所述情形称为相对控股，政府采购法实施条例所称“控股”包括绝对控股和相对 控股。</w:t>
      </w:r>
      <w:r>
        <w:rPr>
          <w:rFonts w:ascii="宋体" w:hAnsi="宋体"/>
          <w:color w:val="000000"/>
          <w:sz w:val="22"/>
          <w:szCs w:val="22"/>
          <w:highlight w:val="none"/>
          <w:lang w:eastAsia="zh-CN"/>
        </w:rPr>
      </w:r>
      <w:r/>
    </w:p>
    <w:p>
      <w:pPr>
        <w:pStyle w:val="1015"/>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③</w:t>
      </w:r>
      <w:r>
        <w:rPr>
          <w:rFonts w:ascii="宋体" w:hAnsi="宋体"/>
          <w:b/>
          <w:bCs/>
          <w:color w:val="000000"/>
          <w:sz w:val="22"/>
          <w:szCs w:val="22"/>
          <w:highlight w:val="none"/>
          <w:lang w:eastAsia="zh-CN"/>
        </w:rPr>
        <w:t xml:space="preserve">管理关系：</w:t>
      </w:r>
      <w:r>
        <w:rPr>
          <w:rFonts w:ascii="宋体" w:hAnsi="宋体"/>
          <w:color w:val="000000"/>
          <w:sz w:val="22"/>
          <w:szCs w:val="22"/>
          <w:highlight w:val="none"/>
          <w:lang w:eastAsia="zh-CN"/>
        </w:rPr>
        <w:t xml:space="preserve">政府采购法实施条例所谓管理关系是指不具有出资持股关系的其他 单位之间存在的管理与被管理关系，如一些上下级关系的事业单位和团体组织。</w:t>
      </w:r>
      <w:r>
        <w:rPr>
          <w:rFonts w:ascii="宋体" w:hAnsi="宋体"/>
          <w:color w:val="000000"/>
          <w:sz w:val="22"/>
          <w:szCs w:val="22"/>
          <w:highlight w:val="none"/>
          <w:lang w:eastAsia="zh-CN"/>
        </w:rPr>
      </w:r>
      <w:r/>
    </w:p>
    <w:p>
      <w:pPr>
        <w:pStyle w:val="1015"/>
        <w:ind w:right="633"/>
        <w:spacing w:line="360" w:lineRule="auto"/>
        <w:shd w:val="clear" w:color="auto" w:fill="ffffff"/>
        <w:rPr>
          <w:rFonts w:ascii="宋体" w:hAnsi="宋体"/>
          <w:b/>
          <w:color w:val="000000"/>
          <w:sz w:val="22"/>
          <w:szCs w:val="22"/>
          <w:highlight w:val="none"/>
          <w:lang w:eastAsia="zh-CN"/>
        </w:rPr>
      </w:pPr>
      <w:r>
        <w:rPr>
          <w:rFonts w:ascii="宋体" w:hAnsi="宋体"/>
          <w:b/>
          <w:color w:val="000000"/>
          <w:sz w:val="22"/>
          <w:szCs w:val="22"/>
          <w:highlight w:val="none"/>
          <w:lang w:eastAsia="zh-CN"/>
        </w:rPr>
      </w:r>
      <w:r/>
    </w:p>
    <w:p>
      <w:pPr>
        <w:pStyle w:val="1015"/>
        <w:ind w:firstLine="420"/>
        <w:jc w:val="both"/>
        <w:rPr>
          <w:color w:val="000000"/>
          <w:highlight w:val="none"/>
          <w:lang w:eastAsia="zh-CN"/>
        </w:rPr>
      </w:pPr>
      <w:r>
        <w:rPr>
          <w:color w:val="000000"/>
          <w:highlight w:val="none"/>
          <w:lang w:eastAsia="zh-CN"/>
        </w:rPr>
      </w:r>
      <w:r/>
    </w:p>
    <w:p>
      <w:pPr>
        <w:pStyle w:val="1019"/>
        <w:rPr>
          <w:color w:val="000000"/>
          <w:sz w:val="24"/>
          <w:szCs w:val="24"/>
          <w:highlight w:val="none"/>
          <w:lang w:eastAsia="zh-CN"/>
        </w:rPr>
      </w:pPr>
      <w:r>
        <w:rPr>
          <w:color w:val="000000"/>
          <w:sz w:val="24"/>
          <w:szCs w:val="24"/>
          <w:highlight w:val="none"/>
          <w:lang w:eastAsia="zh-CN"/>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28"/>
        <w:rPr>
          <w:color w:val="000000"/>
          <w:sz w:val="24"/>
          <w:szCs w:val="24"/>
          <w:highlight w:val="none"/>
        </w:rPr>
      </w:pPr>
      <w:r>
        <w:rPr>
          <w:color w:val="000000"/>
          <w:sz w:val="24"/>
          <w:szCs w:val="24"/>
          <w:highlight w:val="none"/>
        </w:rPr>
      </w:r>
      <w:r/>
    </w:p>
    <w:p>
      <w:pPr>
        <w:pStyle w:val="1015"/>
        <w:spacing w:line="360" w:lineRule="auto"/>
        <w:shd w:val="clear" w:color="auto" w:fill="ffffff"/>
        <w:rPr>
          <w:rFonts w:ascii="宋体" w:cs="宋体"/>
          <w:b/>
          <w:color w:val="000000"/>
          <w:highlight w:val="none"/>
          <w:lang w:val="zh-TW" w:eastAsia="zh-TW"/>
        </w:rPr>
      </w:pPr>
      <w:r>
        <w:rPr>
          <w:rFonts w:hint="eastAsia" w:ascii="宋体" w:hAnsi="宋体" w:cs="宋体"/>
          <w:b/>
          <w:color w:val="000000"/>
          <w:highlight w:val="none"/>
          <w:lang w:val="zh-TW" w:eastAsia="zh-TW"/>
        </w:rPr>
        <w:t xml:space="preserve">附件</w:t>
      </w:r>
      <w:r>
        <w:rPr>
          <w:rFonts w:hint="eastAsia" w:ascii="宋体" w:hAnsi="宋体" w:cs="宋体"/>
          <w:b/>
          <w:color w:val="000000"/>
          <w:highlight w:val="none"/>
          <w:lang w:val="en-US" w:eastAsia="zh-CN"/>
        </w:rPr>
        <w:t xml:space="preserve">十</w:t>
      </w:r>
      <w:r>
        <w:rPr>
          <w:rFonts w:hint="eastAsia" w:ascii="宋体" w:hAnsi="宋体" w:cs="宋体"/>
          <w:b/>
          <w:color w:val="000000"/>
          <w:highlight w:val="none"/>
          <w:lang w:val="zh-TW" w:eastAsia="zh-TW"/>
        </w:rPr>
        <w:t xml:space="preserve">：无重大违法记录声明格式</w:t>
      </w:r>
      <w:r>
        <w:rPr>
          <w:rFonts w:ascii="宋体" w:cs="宋体"/>
          <w:b/>
          <w:color w:val="000000"/>
          <w:highlight w:val="none"/>
          <w:lang w:val="zh-TW" w:eastAsia="zh-TW"/>
        </w:rPr>
      </w:r>
      <w:r/>
    </w:p>
    <w:p>
      <w:pPr>
        <w:pStyle w:val="1028"/>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pStyle w:val="1028"/>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无重大违法记录声明</w:t>
      </w:r>
      <w:r>
        <w:rPr>
          <w:rFonts w:hint="eastAsia" w:ascii="黑体" w:hAnsi="黑体" w:eastAsia="黑体" w:cs="黑体"/>
          <w:color w:val="000000"/>
          <w:sz w:val="24"/>
          <w:szCs w:val="24"/>
          <w:highlight w:val="none"/>
          <w:lang w:val="zh-TW" w:eastAsia="zh-TW"/>
        </w:rPr>
      </w:r>
      <w:r/>
    </w:p>
    <w:p>
      <w:pPr>
        <w:pStyle w:val="1028"/>
        <w:spacing w:line="360" w:lineRule="auto"/>
        <w:rPr>
          <w:rFonts w:ascii="宋体" w:cs="宋体"/>
          <w:color w:val="000000"/>
          <w:sz w:val="24"/>
          <w:szCs w:val="24"/>
          <w:highlight w:val="none"/>
        </w:rPr>
      </w:pPr>
      <w:r>
        <w:rPr>
          <w:rFonts w:ascii="宋体" w:cs="宋体"/>
          <w:color w:val="000000"/>
          <w:sz w:val="24"/>
          <w:szCs w:val="24"/>
          <w:highlight w:val="none"/>
        </w:rPr>
      </w:r>
      <w:r/>
    </w:p>
    <w:p>
      <w:pPr>
        <w:pStyle w:val="1028"/>
        <w:spacing w:line="360" w:lineRule="auto"/>
        <w:rPr>
          <w:rFonts w:hint="eastAsia" w:ascii="宋体" w:cs="宋体"/>
          <w:color w:val="000000"/>
          <w:sz w:val="22"/>
          <w:szCs w:val="22"/>
          <w:highlight w:val="none"/>
          <w:lang w:val="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hint="eastAsia" w:ascii="宋体" w:cs="宋体"/>
          <w:color w:val="000000"/>
          <w:sz w:val="22"/>
          <w:szCs w:val="22"/>
          <w:highlight w:val="none"/>
          <w:lang w:val="zh-TW"/>
        </w:rPr>
      </w:r>
      <w:r/>
    </w:p>
    <w:p>
      <w:pPr>
        <w:pStyle w:val="1028"/>
        <w:ind w:firstLine="480"/>
        <w:spacing w:line="360" w:lineRule="auto"/>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我单位（</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lang w:val="zh-TW" w:eastAsia="zh-TW"/>
        </w:rPr>
        <w:t xml:space="preserve">郑重声明：</w:t>
      </w:r>
      <w:r>
        <w:rPr>
          <w:rFonts w:ascii="宋体" w:cs="宋体"/>
          <w:color w:val="000000"/>
          <w:sz w:val="22"/>
          <w:szCs w:val="22"/>
          <w:highlight w:val="none"/>
        </w:rPr>
      </w:r>
      <w:r/>
    </w:p>
    <w:p>
      <w:pPr>
        <w:pStyle w:val="1028"/>
        <w:ind w:firstLine="480"/>
        <w:spacing w:line="360" w:lineRule="auto"/>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参加政府采购活动前</w:t>
      </w:r>
      <w:r>
        <w:rPr>
          <w:rFonts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年内在经营活动中</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（在下划线上如实填写：有或没有）重大违法记录。</w:t>
      </w:r>
      <w:r>
        <w:rPr>
          <w:rFonts w:ascii="宋体" w:cs="宋体"/>
          <w:color w:val="000000"/>
          <w:sz w:val="22"/>
          <w:szCs w:val="22"/>
          <w:highlight w:val="none"/>
        </w:rPr>
      </w:r>
      <w:r/>
    </w:p>
    <w:p>
      <w:pPr>
        <w:pStyle w:val="1028"/>
        <w:ind w:firstLine="36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（说明：政府采购法第二十二条第一款第五项所称重大违法记录，是指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因违法经营受到刑事处罚或者责令停产停业、吊销许可证或者执照、较大数额罚款等行政处罚。）</w:t>
      </w:r>
      <w:r>
        <w:rPr>
          <w:rFonts w:ascii="宋体" w:cs="宋体"/>
          <w:color w:val="000000"/>
          <w:sz w:val="22"/>
          <w:szCs w:val="22"/>
          <w:highlight w:val="none"/>
          <w:lang w:val="zh-TW" w:eastAsia="zh-TW"/>
        </w:rPr>
      </w:r>
      <w:r/>
    </w:p>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p>
      <w:pPr>
        <w:pStyle w:val="1028"/>
        <w:spacing w:line="360" w:lineRule="auto"/>
        <w:rPr>
          <w:rFonts w:ascii="宋体" w:cs="宋体"/>
          <w:color w:val="000000"/>
          <w:sz w:val="22"/>
          <w:szCs w:val="22"/>
          <w:highlight w:val="none"/>
        </w:rPr>
      </w:pPr>
      <w:r>
        <w:rPr>
          <w:rFonts w:ascii="宋体" w:cs="宋体"/>
          <w:color w:val="000000"/>
          <w:sz w:val="22"/>
          <w:szCs w:val="22"/>
          <w:highlight w:val="none"/>
        </w:rPr>
      </w:r>
      <w:r/>
    </w:p>
    <w:p>
      <w:pPr>
        <w:pStyle w:val="1028"/>
        <w:ind w:firstLine="1980"/>
        <w:jc w:val="right"/>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rPr>
        <w:t xml:space="preserve">投标人（加盖电子公章）</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jc w:val="right"/>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15"/>
        <w:jc w:val="right"/>
        <w:spacing w:line="360" w:lineRule="auto"/>
        <w:rPr>
          <w:rFonts w:ascii="宋体" w:hAnsi="宋体"/>
          <w:b/>
          <w:bCs/>
          <w:color w:val="000000"/>
          <w:sz w:val="22"/>
          <w:szCs w:val="22"/>
          <w:highlight w:val="none"/>
          <w:lang w:eastAsia="zh-CN"/>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b/>
          <w:bCs/>
          <w:color w:val="000000"/>
          <w:sz w:val="22"/>
          <w:szCs w:val="22"/>
          <w:highlight w:val="none"/>
          <w:lang w:eastAsia="zh-CN"/>
        </w:rPr>
      </w:r>
      <w:r/>
    </w:p>
    <w:p>
      <w:pPr>
        <w:pStyle w:val="1028"/>
        <w:ind w:right="480"/>
        <w:jc w:val="center"/>
        <w:spacing w:line="360" w:lineRule="auto"/>
        <w:shd w:val="clear" w:color="auto" w:fill="ffffff"/>
        <w:rPr>
          <w:color w:val="000000"/>
          <w:sz w:val="22"/>
          <w:szCs w:val="22"/>
          <w:highlight w:val="none"/>
          <w:lang w:val="zh-TW"/>
        </w:rPr>
      </w:pPr>
      <w:r>
        <w:rPr>
          <w:color w:val="000000"/>
          <w:sz w:val="22"/>
          <w:szCs w:val="22"/>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28"/>
        <w:rPr>
          <w:color w:val="000000"/>
          <w:sz w:val="24"/>
          <w:szCs w:val="24"/>
          <w:highlight w:val="none"/>
          <w:lang w:val="zh-TW"/>
        </w:rPr>
      </w:pPr>
      <w:r>
        <w:rPr>
          <w:color w:val="000000"/>
          <w:sz w:val="24"/>
          <w:szCs w:val="24"/>
          <w:highlight w:val="none"/>
          <w:lang w:val="zh-TW"/>
        </w:rPr>
      </w:r>
      <w:r/>
    </w:p>
    <w:p>
      <w:pPr>
        <w:pStyle w:val="1057"/>
        <w:spacing w:before="26"/>
        <w:tabs>
          <w:tab w:val="left" w:pos="993" w:leader="none"/>
          <w:tab w:val="left" w:pos="1134" w:leader="none"/>
        </w:tabs>
        <w:rPr>
          <w:rFonts w:hint="eastAsia"/>
          <w:b/>
          <w:bCs/>
          <w:color w:val="000000"/>
          <w:highlight w:val="none"/>
          <w:lang w:val="zh-TW" w:eastAsia="zh-TW"/>
        </w:rPr>
      </w:pPr>
      <w:r>
        <w:rPr>
          <w:rFonts w:hint="eastAsia"/>
          <w:b/>
          <w:bCs/>
          <w:color w:val="000000"/>
          <w:highlight w:val="none"/>
          <w:lang w:val="zh-TW" w:eastAsia="zh-TW"/>
        </w:rPr>
        <w:t xml:space="preserve">附件十</w:t>
      </w:r>
      <w:r>
        <w:rPr>
          <w:rFonts w:hint="eastAsia"/>
          <w:b/>
          <w:bCs/>
          <w:color w:val="000000"/>
          <w:highlight w:val="none"/>
          <w:lang w:val="en-US" w:eastAsia="zh-CN"/>
        </w:rPr>
        <w:t xml:space="preserve">一</w:t>
      </w:r>
      <w:r>
        <w:rPr>
          <w:rFonts w:hint="eastAsia"/>
          <w:b/>
          <w:bCs/>
          <w:color w:val="000000"/>
          <w:highlight w:val="none"/>
          <w:lang w:val="zh-TW" w:eastAsia="zh-TW"/>
        </w:rPr>
        <w:t xml:space="preserve">：具备履行合同所必需的设备和专业技术能力的声明格式</w:t>
      </w:r>
      <w:r>
        <w:rPr>
          <w:rFonts w:hint="eastAsia"/>
          <w:b/>
          <w:bCs/>
          <w:color w:val="000000"/>
          <w:highlight w:val="none"/>
          <w:lang w:val="zh-TW" w:eastAsia="zh-TW"/>
        </w:rPr>
      </w:r>
      <w:r/>
    </w:p>
    <w:p>
      <w:pPr>
        <w:pStyle w:val="1057"/>
        <w:spacing w:before="26"/>
        <w:tabs>
          <w:tab w:val="left" w:pos="993" w:leader="none"/>
          <w:tab w:val="left" w:pos="1134" w:leader="none"/>
        </w:tabs>
        <w:rPr>
          <w:rFonts w:hint="eastAsia"/>
          <w:b/>
          <w:bCs/>
          <w:color w:val="000000"/>
          <w:highlight w:val="none"/>
          <w:lang w:val="zh-TW" w:eastAsia="zh-CN"/>
        </w:rPr>
      </w:pPr>
      <w:r>
        <w:rPr>
          <w:rFonts w:hint="eastAsia"/>
          <w:b/>
          <w:bCs/>
          <w:color w:val="000000"/>
          <w:highlight w:val="none"/>
          <w:lang w:val="zh-TW" w:eastAsia="zh-CN"/>
        </w:rPr>
      </w:r>
      <w:r/>
    </w:p>
    <w:p>
      <w:pPr>
        <w:pStyle w:val="1028"/>
        <w:ind w:firstLine="720"/>
        <w:jc w:val="center"/>
        <w:spacing w:line="360" w:lineRule="auto"/>
        <w:rPr>
          <w:rFonts w:hint="eastAsia" w:ascii="黑体" w:hAnsi="黑体" w:eastAsia="黑体" w:cs="黑体"/>
          <w:color w:val="000000"/>
          <w:sz w:val="24"/>
          <w:szCs w:val="24"/>
          <w:highlight w:val="none"/>
          <w:lang w:val="zh-TW" w:eastAsia="zh-CN"/>
        </w:rPr>
      </w:pPr>
      <w:r>
        <w:rPr>
          <w:rFonts w:hint="eastAsia" w:ascii="黑体" w:hAnsi="黑体" w:eastAsia="黑体" w:cs="黑体"/>
          <w:color w:val="000000"/>
          <w:sz w:val="24"/>
          <w:szCs w:val="24"/>
          <w:highlight w:val="none"/>
          <w:lang w:val="zh-TW" w:eastAsia="zh-TW"/>
        </w:rPr>
        <w:t xml:space="preserve">具备履行合同所必需的设备和专业技术能力</w:t>
      </w:r>
      <w:r>
        <w:rPr>
          <w:rFonts w:hint="eastAsia" w:ascii="黑体" w:hAnsi="黑体" w:eastAsia="黑体" w:cs="黑体"/>
          <w:color w:val="000000"/>
          <w:sz w:val="24"/>
          <w:szCs w:val="24"/>
          <w:highlight w:val="none"/>
          <w:lang w:val="zh-TW" w:eastAsia="zh-CN"/>
        </w:rPr>
      </w:r>
      <w:r/>
    </w:p>
    <w:p>
      <w:pPr>
        <w:pStyle w:val="1028"/>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 </w:t>
      </w:r>
      <w:r>
        <w:rPr>
          <w:rFonts w:ascii="宋体" w:cs="宋体"/>
          <w:color w:val="000000"/>
          <w:sz w:val="22"/>
          <w:szCs w:val="22"/>
          <w:highlight w:val="none"/>
          <w:lang w:val="zh-TW" w:eastAsia="zh-TW"/>
        </w:rPr>
      </w:r>
      <w:r/>
    </w:p>
    <w:p>
      <w:pPr>
        <w:pStyle w:val="1015"/>
        <w:ind w:firstLine="440"/>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我单位</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（投标人名称）郑重声明：</w:t>
      </w:r>
      <w:r>
        <w:rPr>
          <w:rFonts w:ascii="宋体" w:hAnsi="宋体" w:cs="宋体"/>
          <w:color w:val="000000"/>
          <w:sz w:val="22"/>
          <w:szCs w:val="22"/>
          <w:highlight w:val="none"/>
          <w:lang w:eastAsia="zh-CN"/>
        </w:rPr>
      </w:r>
      <w:r/>
    </w:p>
    <w:p>
      <w:pPr>
        <w:pStyle w:val="1015"/>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我公司具备履行本项采购合同所必需的设备和专业技术能力，为履行本项采购合同我单位具备如下主要设备和主要专业技术能力：</w:t>
      </w:r>
      <w:r>
        <w:rPr>
          <w:rFonts w:ascii="宋体" w:hAnsi="宋体" w:cs="宋体"/>
          <w:color w:val="000000"/>
          <w:sz w:val="22"/>
          <w:szCs w:val="22"/>
          <w:highlight w:val="none"/>
          <w:lang w:eastAsia="zh-CN"/>
        </w:rPr>
      </w:r>
      <w:r/>
    </w:p>
    <w:p>
      <w:pPr>
        <w:pStyle w:val="1015"/>
        <w:jc w:val="both"/>
        <w:spacing w:before="26" w:after="120" w:line="360" w:lineRule="auto"/>
        <w:widowControl w:val="off"/>
        <w:rPr>
          <w:rFonts w:ascii="宋体" w:hAnsi="宋体" w:cs="宋体"/>
          <w:color w:val="000000"/>
          <w:sz w:val="22"/>
          <w:szCs w:val="22"/>
          <w:highlight w:val="none"/>
          <w:u w:val="single"/>
          <w:lang w:eastAsia="zh-CN"/>
        </w:rPr>
      </w:pPr>
      <w:r>
        <w:rPr>
          <w:rFonts w:hint="eastAsia" w:ascii="宋体" w:hAnsi="宋体" w:cs="宋体"/>
          <w:color w:val="000000"/>
          <w:sz w:val="22"/>
          <w:szCs w:val="22"/>
          <w:highlight w:val="none"/>
          <w:lang w:eastAsia="zh-CN"/>
        </w:rPr>
        <w:t xml:space="preserve">主要设备有：</w:t>
      </w:r>
      <w:r>
        <w:rPr>
          <w:rFonts w:hint="eastAsia" w:ascii="宋体" w:hAnsi="宋体" w:cs="宋体"/>
          <w:color w:val="000000"/>
          <w:sz w:val="22"/>
          <w:szCs w:val="22"/>
          <w:highlight w:val="none"/>
          <w:u w:val="single"/>
          <w:lang w:eastAsia="zh-CN"/>
        </w:rPr>
        <w:t xml:space="preserve">                          ( 如有 )</w:t>
      </w:r>
      <w:r>
        <w:rPr>
          <w:rFonts w:ascii="宋体" w:hAnsi="宋体" w:cs="宋体"/>
          <w:color w:val="000000"/>
          <w:sz w:val="22"/>
          <w:szCs w:val="22"/>
          <w:highlight w:val="none"/>
          <w:u w:val="single"/>
          <w:lang w:eastAsia="zh-CN"/>
        </w:rPr>
      </w:r>
      <w:r/>
    </w:p>
    <w:p>
      <w:pPr>
        <w:pStyle w:val="1015"/>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主要专业技术能力有：</w:t>
      </w:r>
      <w:r>
        <w:rPr>
          <w:rFonts w:hint="eastAsia" w:ascii="宋体" w:hAnsi="宋体" w:cs="宋体"/>
          <w:color w:val="000000"/>
          <w:sz w:val="22"/>
          <w:szCs w:val="22"/>
          <w:highlight w:val="none"/>
          <w:u w:val="single"/>
          <w:lang w:eastAsia="zh-CN"/>
        </w:rPr>
        <w:t xml:space="preserve">                   ( 如有 )</w:t>
      </w:r>
      <w:r>
        <w:rPr>
          <w:rFonts w:ascii="宋体" w:hAnsi="宋体" w:cs="宋体"/>
          <w:color w:val="000000"/>
          <w:sz w:val="22"/>
          <w:szCs w:val="22"/>
          <w:highlight w:val="none"/>
          <w:lang w:eastAsia="zh-CN"/>
        </w:rPr>
      </w:r>
      <w:r/>
    </w:p>
    <w:p>
      <w:pPr>
        <w:pStyle w:val="1017"/>
        <w:jc w:val="left"/>
        <w:spacing w:before="0" w:after="0" w:line="360" w:lineRule="auto"/>
        <w:rPr>
          <w:color w:val="000000"/>
          <w:sz w:val="22"/>
          <w:szCs w:val="22"/>
          <w:highlight w:val="none"/>
          <w:lang w:eastAsia="zh-TW"/>
        </w:rPr>
      </w:pPr>
      <w:r>
        <w:rPr>
          <w:color w:val="000000"/>
          <w:sz w:val="22"/>
          <w:szCs w:val="22"/>
          <w:highlight w:val="none"/>
          <w:lang w:eastAsia="zh-TW"/>
        </w:rPr>
      </w:r>
      <w:r/>
    </w:p>
    <w:p>
      <w:pPr>
        <w:pStyle w:val="1028"/>
        <w:jc w:val="right"/>
        <w:spacing w:line="360" w:lineRule="auto"/>
        <w:shd w:val="clear" w:color="auto" w:fill="ffff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r>
      <w:r/>
    </w:p>
    <w:p>
      <w:pPr>
        <w:pStyle w:val="1028"/>
        <w:jc w:val="right"/>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1028"/>
        <w:jc w:val="right"/>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1028"/>
        <w:ind w:firstLine="6120"/>
        <w:rPr>
          <w:rFonts w:ascii="Cambria" w:hAnsi="Cambria" w:cs="Cambria"/>
          <w:b/>
          <w:bCs/>
          <w:color w:val="000000"/>
          <w:sz w:val="22"/>
          <w:szCs w:val="22"/>
          <w:highlight w:val="none"/>
        </w:rPr>
      </w:pPr>
      <w:r>
        <w:rPr>
          <w:rFonts w:hint="eastAsia" w:ascii="宋体" w:hAnsi="宋体" w:cs="宋体"/>
          <w:color w:val="000000"/>
          <w:sz w:val="18"/>
          <w:szCs w:val="18"/>
          <w:highlight w:val="none"/>
          <w:lang w:val="zh-TW" w:eastAsia="zh-TW"/>
        </w:rPr>
        <w:t xml:space="preserve">日期：</w:t>
      </w:r>
      <w:r>
        <w:rPr>
          <w:rFonts w:ascii="宋体" w:hAnsi="宋体" w:cs="宋体"/>
          <w:color w:val="000000"/>
          <w:sz w:val="18"/>
          <w:szCs w:val="18"/>
          <w:highlight w:val="none"/>
          <w:u w:val="single"/>
          <w:lang w:val="zh-TW" w:eastAsia="zh-TW"/>
        </w:rPr>
        <w:t xml:space="preserve">             </w:t>
      </w:r>
      <w:r>
        <w:rPr>
          <w:rFonts w:ascii="Cambria" w:hAnsi="Cambria" w:cs="Cambria"/>
          <w:b/>
          <w:bCs/>
          <w:color w:val="000000"/>
          <w:sz w:val="22"/>
          <w:szCs w:val="22"/>
          <w:highlight w:val="none"/>
        </w:rPr>
      </w:r>
      <w:r/>
    </w:p>
    <w:p>
      <w:pPr>
        <w:pStyle w:val="1017"/>
        <w:jc w:val="left"/>
        <w:spacing w:before="0" w:after="0" w:line="360" w:lineRule="auto"/>
        <w:rPr>
          <w:rFonts w:ascii="宋体" w:hAnsi="宋体"/>
          <w:b w:val="0"/>
          <w:color w:val="000000"/>
          <w:sz w:val="24"/>
          <w:szCs w:val="24"/>
          <w:highlight w:val="none"/>
          <w:lang w:eastAsia="zh-CN"/>
        </w:rPr>
      </w:pPr>
      <w:r>
        <w:rPr>
          <w:b w:val="0"/>
          <w:color w:val="000000"/>
          <w:sz w:val="24"/>
          <w:szCs w:val="24"/>
          <w:highlight w:val="none"/>
          <w:lang w:val="zh-CN" w:eastAsia="zh-CN"/>
        </w:rPr>
        <w:br w:type="page" w:clear="all"/>
      </w:r>
      <w:r>
        <w:rPr>
          <w:rFonts w:hint="eastAsia" w:ascii="宋体" w:hAnsi="宋体" w:cs="宋体"/>
          <w:color w:val="000000"/>
          <w:sz w:val="24"/>
          <w:szCs w:val="24"/>
          <w:highlight w:val="none"/>
          <w:lang w:val="zh-TW" w:eastAsia="zh-CN"/>
        </w:rPr>
        <w:t xml:space="preserve">附件</w:t>
      </w:r>
      <w:r>
        <w:rPr>
          <w:rFonts w:hint="eastAsia" w:ascii="宋体" w:hAnsi="宋体" w:cs="宋体"/>
          <w:color w:val="000000"/>
          <w:sz w:val="24"/>
          <w:szCs w:val="24"/>
          <w:highlight w:val="none"/>
          <w:lang w:val="zh-TW" w:eastAsia="zh-TW"/>
        </w:rPr>
        <w:t xml:space="preserve">十二</w:t>
      </w:r>
      <w:r>
        <w:rPr>
          <w:rFonts w:hint="eastAsia" w:ascii="宋体" w:hAnsi="宋体" w:cs="宋体"/>
          <w:color w:val="000000"/>
          <w:sz w:val="24"/>
          <w:szCs w:val="24"/>
          <w:highlight w:val="none"/>
          <w:lang w:val="zh-TW" w:eastAsia="zh-CN"/>
        </w:rPr>
        <w:t xml:space="preserve">、</w:t>
      </w:r>
      <w:r>
        <w:rPr>
          <w:rFonts w:hint="eastAsia" w:ascii="宋体" w:hAnsi="宋体" w:cs="宋体"/>
          <w:color w:val="000000"/>
          <w:sz w:val="24"/>
          <w:szCs w:val="24"/>
          <w:highlight w:val="none"/>
          <w:lang w:val="zh-TW" w:eastAsia="zh-TW"/>
        </w:rPr>
        <w:t xml:space="preserve">中小企业声明函</w:t>
      </w:r>
      <w:r>
        <w:rPr>
          <w:rFonts w:ascii="宋体" w:hAnsi="宋体"/>
          <w:b w:val="0"/>
          <w:color w:val="000000"/>
          <w:sz w:val="24"/>
          <w:szCs w:val="24"/>
          <w:highlight w:val="none"/>
          <w:lang w:eastAsia="zh-CN"/>
        </w:rPr>
      </w:r>
      <w:r/>
    </w:p>
    <w:p>
      <w:pPr>
        <w:pStyle w:val="1028"/>
        <w:ind w:firstLine="720"/>
        <w:jc w:val="center"/>
        <w:spacing w:line="360" w:lineRule="auto"/>
        <w:rPr>
          <w:rFonts w:hint="eastAsia" w:ascii="黑体" w:hAnsi="黑体" w:eastAsia="黑体" w:cs="黑体"/>
          <w:color w:val="000000"/>
          <w:sz w:val="24"/>
          <w:szCs w:val="24"/>
          <w:highlight w:val="none"/>
          <w:lang w:val="zh-TW" w:eastAsia="zh-CN"/>
        </w:rPr>
      </w:pPr>
      <w:r/>
      <w:bookmarkStart w:id="62" w:name="_Toc9716"/>
      <w:r>
        <w:rPr>
          <w:rFonts w:hint="eastAsia" w:ascii="黑体" w:hAnsi="黑体" w:eastAsia="黑体" w:cs="黑体"/>
          <w:color w:val="000000"/>
          <w:sz w:val="24"/>
          <w:szCs w:val="24"/>
          <w:highlight w:val="none"/>
          <w:lang w:val="zh-TW" w:eastAsia="zh-CN"/>
        </w:rPr>
        <w:t xml:space="preserve">中小企业声明函（</w:t>
      </w: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val="zh-TW" w:eastAsia="zh-CN"/>
        </w:rPr>
        <w:t xml:space="preserve">）</w:t>
      </w:r>
      <w:bookmarkEnd w:id="62"/>
      <w:r>
        <w:rPr>
          <w:rFonts w:hint="eastAsia" w:ascii="黑体" w:hAnsi="黑体" w:eastAsia="黑体" w:cs="黑体"/>
          <w:color w:val="000000"/>
          <w:sz w:val="24"/>
          <w:szCs w:val="24"/>
          <w:highlight w:val="none"/>
          <w:lang w:val="zh-TW" w:eastAsia="zh-CN"/>
        </w:rPr>
      </w:r>
      <w:r/>
    </w:p>
    <w:p>
      <w:pPr>
        <w:pStyle w:val="1015"/>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本公司（单位名称）郑重声明，根据《政府采购促进中小企业发展管理办法》（财库﹝2020﹞46 号）的规定，本公司参加</w:t>
      </w:r>
      <w:r>
        <w:rPr>
          <w:rFonts w:hint="eastAsia" w:ascii="宋体" w:hAnsi="宋体" w:eastAsia="宋体" w:cs="宋体"/>
          <w:color w:val="000000"/>
          <w:sz w:val="22"/>
          <w:szCs w:val="22"/>
          <w:highlight w:val="none"/>
          <w:u w:val="single"/>
          <w:lang w:eastAsia="zh-CN"/>
        </w:rPr>
        <w:t xml:space="preserve">（单位名称）</w:t>
      </w:r>
      <w:r>
        <w:rPr>
          <w:rFonts w:hint="eastAsia" w:ascii="宋体" w:hAnsi="宋体" w:eastAsia="宋体" w:cs="宋体"/>
          <w:color w:val="000000"/>
          <w:sz w:val="22"/>
          <w:szCs w:val="22"/>
          <w:highlight w:val="none"/>
          <w:lang w:eastAsia="zh-CN"/>
        </w:rPr>
        <w:t xml:space="preserve">的</w:t>
      </w:r>
      <w:r>
        <w:rPr>
          <w:rFonts w:hint="eastAsia" w:ascii="宋体" w:hAnsi="宋体" w:eastAsia="宋体" w:cs="宋体"/>
          <w:color w:val="000000"/>
          <w:sz w:val="22"/>
          <w:szCs w:val="22"/>
          <w:highlight w:val="none"/>
          <w:u w:val="single"/>
          <w:lang w:eastAsia="zh-CN"/>
        </w:rPr>
        <w:t xml:space="preserve">（项目名称）</w:t>
      </w:r>
      <w:r>
        <w:rPr>
          <w:rFonts w:hint="eastAsia" w:ascii="宋体" w:hAnsi="宋体" w:eastAsia="宋体" w:cs="宋体"/>
          <w:color w:val="000000"/>
          <w:sz w:val="22"/>
          <w:szCs w:val="22"/>
          <w:highlight w:val="none"/>
          <w:lang w:eastAsia="zh-CN"/>
        </w:rPr>
        <w:t xml:space="preserve">采购活动，项目的服务单位全部为符合政策要求的中小企业（或者：服务 全部由符合政策要求的中小企业承接）。相关企业（含联合体中的中小企业、签订分包意向协议的中小企业）的具体情况如下：</w:t>
      </w:r>
      <w:r>
        <w:rPr>
          <w:rFonts w:hint="eastAsia" w:ascii="宋体" w:hAnsi="宋体" w:eastAsia="宋体" w:cs="宋体"/>
          <w:color w:val="000000"/>
          <w:sz w:val="22"/>
          <w:szCs w:val="22"/>
          <w:highlight w:val="none"/>
          <w:lang w:eastAsia="zh-CN"/>
        </w:rPr>
      </w:r>
      <w:r/>
    </w:p>
    <w:p>
      <w:pPr>
        <w:pStyle w:val="1015"/>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 </w:t>
      </w:r>
      <w:r>
        <w:rPr>
          <w:rFonts w:hint="eastAsia" w:ascii="宋体" w:hAnsi="宋体" w:eastAsia="宋体" w:cs="宋体"/>
          <w:color w:val="000000"/>
          <w:sz w:val="22"/>
          <w:szCs w:val="22"/>
          <w:highlight w:val="none"/>
          <w:u w:val="single"/>
          <w:lang w:eastAsia="zh-CN"/>
        </w:rPr>
        <w:t xml:space="preserve">（标的名称）</w:t>
      </w:r>
      <w:r>
        <w:rPr>
          <w:rFonts w:hint="eastAsia" w:ascii="宋体" w:hAnsi="宋体" w:eastAsia="宋体" w:cs="宋体"/>
          <w:color w:val="000000"/>
          <w:sz w:val="22"/>
          <w:szCs w:val="22"/>
          <w:highlight w:val="none"/>
          <w:lang w:eastAsia="zh-CN"/>
        </w:rPr>
        <w:t xml:space="preserve">，属于</w:t>
      </w:r>
      <w:r>
        <w:rPr>
          <w:rFonts w:hint="eastAsia" w:ascii="宋体" w:hAnsi="宋体" w:eastAsia="宋体" w:cs="宋体"/>
          <w:color w:val="000000"/>
          <w:sz w:val="22"/>
          <w:szCs w:val="22"/>
          <w:highlight w:val="none"/>
          <w:u w:val="single"/>
          <w:lang w:eastAsia="zh-CN"/>
        </w:rPr>
        <w:t xml:space="preserve">（采购文件中明确的所属行业）</w:t>
      </w:r>
      <w:r>
        <w:rPr>
          <w:rFonts w:hint="eastAsia" w:ascii="宋体" w:hAnsi="宋体" w:eastAsia="宋体" w:cs="宋体"/>
          <w:color w:val="000000"/>
          <w:sz w:val="22"/>
          <w:szCs w:val="22"/>
          <w:highlight w:val="none"/>
          <w:lang w:eastAsia="zh-CN"/>
        </w:rPr>
        <w:t xml:space="preserve">； 承接（承建）企业为</w:t>
      </w:r>
      <w:r>
        <w:rPr>
          <w:rFonts w:hint="eastAsia" w:ascii="宋体" w:hAnsi="宋体" w:eastAsia="宋体" w:cs="宋体"/>
          <w:color w:val="000000"/>
          <w:sz w:val="22"/>
          <w:szCs w:val="22"/>
          <w:highlight w:val="none"/>
          <w:u w:val="single"/>
          <w:lang w:eastAsia="zh-CN"/>
        </w:rPr>
        <w:t xml:space="preserve">（企业名称）</w:t>
      </w:r>
      <w:r>
        <w:rPr>
          <w:rFonts w:hint="eastAsia" w:ascii="宋体" w:hAnsi="宋体" w:eastAsia="宋体" w:cs="宋体"/>
          <w:color w:val="000000"/>
          <w:sz w:val="22"/>
          <w:szCs w:val="22"/>
          <w:highlight w:val="none"/>
          <w:lang w:eastAsia="zh-CN"/>
        </w:rPr>
        <w:t xml:space="preserve">，从业人员 </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人，营业收入为</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万元，资产总额为</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万元</w:t>
      </w:r>
      <w:r>
        <w:rPr>
          <w:rFonts w:hint="eastAsia" w:ascii="宋体" w:hAnsi="宋体" w:eastAsia="宋体" w:cs="宋体"/>
          <w:color w:val="000000"/>
          <w:sz w:val="22"/>
          <w:szCs w:val="22"/>
          <w:highlight w:val="none"/>
          <w:vertAlign w:val="superscript"/>
          <w:lang w:eastAsia="zh-CN"/>
        </w:rPr>
        <w:t xml:space="preserve">【1】</w:t>
      </w:r>
      <w:r>
        <w:rPr>
          <w:rFonts w:hint="eastAsia" w:ascii="宋体" w:hAnsi="宋体" w:eastAsia="宋体" w:cs="宋体"/>
          <w:color w:val="000000"/>
          <w:sz w:val="22"/>
          <w:szCs w:val="22"/>
          <w:highlight w:val="none"/>
          <w:lang w:eastAsia="zh-CN"/>
        </w:rPr>
        <w:t xml:space="preserve">，属于</w:t>
      </w:r>
      <w:r>
        <w:rPr>
          <w:rFonts w:hint="eastAsia" w:ascii="宋体" w:hAnsi="宋体" w:eastAsia="宋体" w:cs="宋体"/>
          <w:color w:val="000000"/>
          <w:sz w:val="22"/>
          <w:szCs w:val="22"/>
          <w:highlight w:val="none"/>
          <w:u w:val="single"/>
          <w:lang w:eastAsia="zh-CN"/>
        </w:rPr>
        <w:t xml:space="preserve">（中型企业、 小型企业、微型企业）</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015"/>
        <w:ind w:firstLine="55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015"/>
        <w:ind w:firstLine="55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以上企业，不属于大企业的分支机构，不存在控股股东为大企业的情形，也不存在与大企业的负责人为同一人的情 形。</w:t>
      </w:r>
      <w:r>
        <w:rPr>
          <w:rFonts w:hint="eastAsia" w:ascii="宋体" w:hAnsi="宋体" w:eastAsia="宋体" w:cs="宋体"/>
          <w:color w:val="000000"/>
          <w:sz w:val="22"/>
          <w:szCs w:val="22"/>
          <w:highlight w:val="none"/>
          <w:lang w:eastAsia="zh-CN"/>
        </w:rPr>
      </w:r>
      <w:r/>
    </w:p>
    <w:p>
      <w:pPr>
        <w:pStyle w:val="1015"/>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本企业对上述声明内容的真实性负责。如有虚假，将依法承担相应责任。</w:t>
      </w:r>
      <w:r>
        <w:rPr>
          <w:rFonts w:hint="eastAsia" w:ascii="宋体" w:hAnsi="宋体" w:eastAsia="宋体" w:cs="宋体"/>
          <w:color w:val="000000"/>
          <w:sz w:val="22"/>
          <w:szCs w:val="22"/>
          <w:highlight w:val="none"/>
          <w:lang w:eastAsia="zh-CN"/>
        </w:rPr>
      </w:r>
      <w:r/>
    </w:p>
    <w:p>
      <w:pPr>
        <w:pStyle w:val="1015"/>
        <w:ind w:right="420"/>
        <w:jc w:val="right"/>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企业名称（</w:t>
      </w:r>
      <w:r>
        <w:rPr>
          <w:rFonts w:hint="eastAsia" w:ascii="宋体" w:hAnsi="宋体" w:eastAsia="宋体" w:cs="宋体"/>
          <w:color w:val="000000"/>
          <w:sz w:val="22"/>
          <w:szCs w:val="22"/>
          <w:highlight w:val="none"/>
          <w:lang w:val="en-US" w:eastAsia="zh-CN"/>
        </w:rPr>
        <w:t xml:space="preserve">加盖电子公</w:t>
      </w:r>
      <w:r>
        <w:rPr>
          <w:rFonts w:hint="eastAsia" w:ascii="宋体" w:hAnsi="宋体" w:eastAsia="宋体" w:cs="宋体"/>
          <w:color w:val="000000"/>
          <w:sz w:val="22"/>
          <w:szCs w:val="22"/>
          <w:highlight w:val="none"/>
          <w:lang w:eastAsia="zh-CN"/>
        </w:rPr>
        <w:t xml:space="preserve">章）：</w:t>
      </w:r>
      <w:r>
        <w:rPr>
          <w:rFonts w:hint="eastAsia" w:ascii="宋体" w:hAnsi="宋体" w:eastAsia="宋体" w:cs="宋体"/>
          <w:color w:val="000000"/>
          <w:sz w:val="22"/>
          <w:szCs w:val="22"/>
          <w:highlight w:val="none"/>
          <w:lang w:eastAsia="zh-CN"/>
        </w:rPr>
      </w:r>
      <w:r/>
    </w:p>
    <w:p>
      <w:pPr>
        <w:pStyle w:val="1015"/>
        <w:ind w:right="840" w:firstLine="748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日 期：</w:t>
      </w:r>
      <w:r>
        <w:rPr>
          <w:rFonts w:hint="eastAsia" w:ascii="宋体" w:hAnsi="宋体" w:eastAsia="宋体" w:cs="宋体"/>
          <w:color w:val="000000"/>
          <w:sz w:val="22"/>
          <w:szCs w:val="22"/>
          <w:highlight w:val="none"/>
          <w:lang w:eastAsia="zh-CN"/>
        </w:rPr>
      </w:r>
      <w:r/>
    </w:p>
    <w:p>
      <w:pPr>
        <w:pStyle w:val="1133"/>
        <w:rPr>
          <w:rFonts w:hint="eastAsia" w:eastAsia="宋体" w:cs="宋体"/>
          <w:color w:val="000000"/>
          <w:sz w:val="22"/>
          <w:szCs w:val="22"/>
          <w:highlight w:val="none"/>
          <w:u w:val="single"/>
          <w:lang w:eastAsia="zh-CN"/>
        </w:rPr>
      </w:pPr>
      <w:r>
        <w:rPr>
          <w:rFonts w:hint="eastAsia" w:eastAsia="宋体" w:cs="宋体"/>
          <w:color w:val="000000"/>
          <w:sz w:val="22"/>
          <w:szCs w:val="22"/>
          <w:highlight w:val="none"/>
          <w:u w:val="single"/>
          <w:lang w:eastAsia="zh-CN"/>
        </w:rPr>
        <w:t xml:space="preserve">                                  </w:t>
      </w:r>
      <w:r>
        <w:rPr>
          <w:rFonts w:hint="eastAsia" w:eastAsia="宋体" w:cs="宋体"/>
          <w:color w:val="000000"/>
          <w:sz w:val="22"/>
          <w:szCs w:val="22"/>
          <w:highlight w:val="none"/>
          <w:u w:val="single"/>
          <w:lang w:eastAsia="zh-CN"/>
        </w:rPr>
      </w:r>
      <w:r/>
    </w:p>
    <w:p>
      <w:pPr>
        <w:pStyle w:val="1133"/>
        <w:ind w:firstLine="420"/>
        <w:rPr>
          <w:rFonts w:hint="eastAsia" w:eastAsia="宋体" w:cs="宋体"/>
          <w:b/>
          <w:bCs/>
          <w:color w:val="000000"/>
          <w:sz w:val="22"/>
          <w:szCs w:val="22"/>
          <w:highlight w:val="none"/>
          <w:lang w:eastAsia="zh-CN"/>
        </w:rPr>
      </w:pPr>
      <w:r>
        <w:rPr>
          <w:rFonts w:hint="eastAsia" w:eastAsia="宋体" w:cs="宋体"/>
          <w:color w:val="000000"/>
          <w:sz w:val="22"/>
          <w:szCs w:val="22"/>
          <w:highlight w:val="none"/>
          <w:lang w:eastAsia="zh-CN"/>
        </w:rPr>
        <w:t xml:space="preserve">注：【1】 从业人员、营业收入、资产总额填报上一年度数据，无上一年度数据的新成立企业可不填报。</w:t>
      </w:r>
      <w:r>
        <w:rPr>
          <w:rFonts w:hint="eastAsia" w:eastAsia="宋体" w:cs="宋体"/>
          <w:b/>
          <w:bCs/>
          <w:color w:val="000000"/>
          <w:sz w:val="22"/>
          <w:szCs w:val="22"/>
          <w:highlight w:val="none"/>
          <w:lang w:eastAsia="zh-CN"/>
        </w:rPr>
      </w:r>
      <w:r/>
    </w:p>
    <w:p>
      <w:pPr>
        <w:pStyle w:val="1133"/>
        <w:ind w:left="440" w:firstLine="562"/>
        <w:rPr>
          <w:rFonts w:hint="eastAsia" w:cs="Calibri"/>
          <w:color w:val="000000"/>
          <w:sz w:val="22"/>
          <w:szCs w:val="22"/>
          <w:highlight w:val="none"/>
        </w:rPr>
      </w:pPr>
      <w:r>
        <w:rPr>
          <w:rFonts w:hint="eastAsia" w:eastAsia="宋体" w:cs="宋体"/>
          <w:b/>
          <w:bCs/>
          <w:color w:val="000000"/>
          <w:sz w:val="22"/>
          <w:szCs w:val="22"/>
          <w:highlight w:val="none"/>
          <w:lang w:eastAsia="zh-CN"/>
        </w:rPr>
        <w:t xml:space="preserve">  </w:t>
      </w:r>
      <w:r>
        <w:rPr>
          <w:rFonts w:hint="eastAsia" w:eastAsia="宋体" w:cs="宋体"/>
          <w:color w:val="000000"/>
          <w:sz w:val="22"/>
          <w:szCs w:val="22"/>
          <w:highlight w:val="none"/>
          <w:lang w:eastAsia="zh-CN"/>
        </w:rPr>
        <w:t xml:space="preserve">【2】采购标的对应的中小企业划分标准所属行业：其他未列明行业。</w:t>
      </w:r>
      <w:r>
        <w:rPr>
          <w:rFonts w:hint="eastAsia" w:cs="Calibri"/>
          <w:color w:val="000000"/>
          <w:sz w:val="22"/>
          <w:szCs w:val="22"/>
          <w:highlight w:val="none"/>
        </w:rPr>
      </w:r>
      <w:r/>
    </w:p>
    <w:p>
      <w:pPr>
        <w:pStyle w:val="1015"/>
        <w:ind w:right="633"/>
        <w:jc w:val="center"/>
        <w:spacing w:line="360" w:lineRule="auto"/>
        <w:shd w:val="clear" w:color="auto" w:fill="ffffff"/>
        <w:rPr>
          <w:rFonts w:ascii="宋体" w:hAnsi="宋体"/>
          <w:color w:val="000000"/>
          <w:sz w:val="22"/>
          <w:szCs w:val="28"/>
          <w:highlight w:val="none"/>
          <w:lang w:val="zh-CN" w:eastAsia="zh-CN"/>
        </w:rPr>
      </w:pPr>
      <w:r>
        <w:rPr>
          <w:rFonts w:ascii="宋体" w:hAnsi="宋体"/>
          <w:color w:val="000000"/>
          <w:szCs w:val="32"/>
          <w:highlight w:val="none"/>
          <w:lang w:val="zh-CN" w:eastAsia="zh-CN"/>
        </w:rPr>
        <w:br w:type="page" w:clear="all"/>
      </w:r>
      <w:r>
        <w:rPr>
          <w:rFonts w:hint="eastAsia" w:ascii="宋体" w:hAnsi="宋体"/>
          <w:color w:val="000000"/>
          <w:sz w:val="22"/>
          <w:szCs w:val="28"/>
          <w:highlight w:val="none"/>
          <w:lang w:val="zh-CN" w:eastAsia="zh-CN"/>
        </w:rPr>
        <w:t xml:space="preserve">中小企业划型标准规定</w:t>
      </w:r>
      <w:r>
        <w:rPr>
          <w:rFonts w:ascii="宋体" w:hAnsi="宋体"/>
          <w:color w:val="000000"/>
          <w:sz w:val="22"/>
          <w:szCs w:val="28"/>
          <w:highlight w:val="none"/>
          <w:lang w:val="zh-CN" w:eastAsia="zh-CN"/>
        </w:rPr>
      </w:r>
      <w:r/>
    </w:p>
    <w:p>
      <w:pPr>
        <w:pStyle w:val="1015"/>
        <w:ind w:right="633"/>
        <w:jc w:val="center"/>
        <w:spacing w:line="360" w:lineRule="auto"/>
        <w:shd w:val="clear" w:color="auto" w:fill="ffff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工信部联企业〔2011〕300号</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一、根据《中华人民共和国中小企业促进法》和《国务院关于进一步促进中小企业发展的若干意见》（国发〔2009〕36号)，制定本规定。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二、中小企业划分为中型、小型、微型三种类型，具体标准根据企业从业人员、营业收入、资产总额等指标，结合行业特点制定。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四、各行业划型标准为：</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五、企业类型的划分以统计部门的统计数据为依据。</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八、本规定由工业和信息化部、国家统计局会同有关部门根据《国民经济行业分类》修订情况和企业发展变化情况适时修订。</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九、本规定由工业和信息化部、国家统计局会同有关部门负责解释。</w:t>
      </w:r>
      <w:r>
        <w:rPr>
          <w:rFonts w:ascii="宋体" w:hAnsi="宋体"/>
          <w:color w:val="000000"/>
          <w:sz w:val="22"/>
          <w:szCs w:val="28"/>
          <w:highlight w:val="none"/>
          <w:lang w:val="zh-CN" w:eastAsia="zh-CN"/>
        </w:rPr>
      </w:r>
      <w:r/>
    </w:p>
    <w:p>
      <w:pPr>
        <w:pStyle w:val="1015"/>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color w:val="000000"/>
          <w:sz w:val="22"/>
          <w:szCs w:val="28"/>
          <w:highlight w:val="none"/>
          <w:lang w:val="zh-CN" w:eastAsia="zh-CN"/>
        </w:rPr>
      </w:r>
      <w:r/>
    </w:p>
    <w:p>
      <w:pPr>
        <w:pStyle w:val="1057"/>
        <w:ind w:firstLine="562"/>
        <w:spacing w:line="240" w:lineRule="auto"/>
        <w:widowControl w:val="off"/>
        <w:tabs>
          <w:tab w:val="left" w:pos="993" w:leader="none"/>
          <w:tab w:val="left" w:pos="1134" w:leader="none"/>
        </w:tabs>
        <w:rPr>
          <w:rFonts w:hint="eastAsia"/>
          <w:b/>
          <w:color w:val="000000"/>
          <w:sz w:val="28"/>
          <w:szCs w:val="28"/>
          <w:highlight w:val="none"/>
          <w:lang w:val="zh-CN" w:eastAsia="zh-CN"/>
        </w:rPr>
      </w:pPr>
      <w:r>
        <w:rPr>
          <w:rFonts w:hint="eastAsia"/>
          <w:b/>
          <w:color w:val="000000"/>
          <w:sz w:val="28"/>
          <w:szCs w:val="28"/>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57"/>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19"/>
        <w:ind w:left="118"/>
        <w:spacing w:before="26"/>
        <w:rPr>
          <w:rFonts w:hint="eastAsia" w:cs="宋体"/>
          <w:b w:val="0"/>
          <w:bCs w:val="0"/>
          <w:color w:val="000000"/>
          <w:sz w:val="24"/>
          <w:szCs w:val="24"/>
          <w:highlight w:val="none"/>
          <w:lang w:eastAsia="zh-CN"/>
        </w:rPr>
      </w:pPr>
      <w:r>
        <w:rPr>
          <w:rFonts w:hint="eastAsia" w:cs="宋体"/>
          <w:color w:val="000000"/>
          <w:sz w:val="24"/>
          <w:szCs w:val="24"/>
          <w:highlight w:val="none"/>
          <w:lang w:eastAsia="zh-CN"/>
        </w:rPr>
        <w:t xml:space="preserve">附件</w:t>
      </w:r>
      <w:r>
        <w:rPr>
          <w:rFonts w:hint="eastAsia" w:cs="宋体"/>
          <w:color w:val="000000"/>
          <w:sz w:val="24"/>
          <w:szCs w:val="24"/>
          <w:highlight w:val="none"/>
          <w:lang w:val="en-US" w:eastAsia="zh-CN"/>
        </w:rPr>
        <w:t xml:space="preserve">十三</w:t>
      </w:r>
      <w:r>
        <w:rPr>
          <w:rFonts w:hint="eastAsia" w:cs="宋体"/>
          <w:color w:val="000000"/>
          <w:sz w:val="24"/>
          <w:szCs w:val="24"/>
          <w:highlight w:val="none"/>
          <w:lang w:eastAsia="zh-CN"/>
        </w:rPr>
        <w:t xml:space="preserve">、残疾人福利性单位声明函格式（如为残疾人福利性单位须提供）</w:t>
      </w:r>
      <w:r>
        <w:rPr>
          <w:rFonts w:hint="eastAsia" w:cs="宋体"/>
          <w:b w:val="0"/>
          <w:bCs w:val="0"/>
          <w:color w:val="000000"/>
          <w:sz w:val="24"/>
          <w:szCs w:val="24"/>
          <w:highlight w:val="none"/>
          <w:lang w:eastAsia="zh-CN"/>
        </w:rPr>
      </w:r>
      <w:r/>
    </w:p>
    <w:p>
      <w:pPr>
        <w:pStyle w:val="1015"/>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15"/>
        <w:spacing w:before="3"/>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15"/>
        <w:ind w:left="598" w:right="40" w:firstLine="2733"/>
        <w:spacing w:line="415" w:lineRule="auto"/>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残疾人福利性单位声明函</w:t>
      </w:r>
      <w:r>
        <w:rPr>
          <w:rFonts w:hint="eastAsia" w:ascii="宋体" w:hAnsi="宋体" w:eastAsia="宋体" w:cs="宋体"/>
          <w:b/>
          <w:bCs/>
          <w:color w:val="000000"/>
          <w:sz w:val="22"/>
          <w:szCs w:val="22"/>
          <w:highlight w:val="none"/>
          <w:lang w:eastAsia="zh-CN"/>
        </w:rPr>
        <w:t xml:space="preserve"> </w:t>
      </w:r>
      <w:r>
        <w:rPr>
          <w:rFonts w:hint="eastAsia" w:ascii="宋体" w:hAnsi="宋体" w:eastAsia="宋体" w:cs="宋体"/>
          <w:b/>
          <w:bCs/>
          <w:color w:val="000000"/>
          <w:sz w:val="22"/>
          <w:szCs w:val="22"/>
          <w:highlight w:val="none"/>
          <w:lang w:eastAsia="zh-CN"/>
        </w:rPr>
      </w:r>
      <w:r/>
    </w:p>
    <w:p>
      <w:pPr>
        <w:pStyle w:val="1015"/>
        <w:ind w:right="40" w:firstLine="424"/>
        <w:spacing w:line="415"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4"/>
          <w:sz w:val="22"/>
          <w:szCs w:val="22"/>
          <w:highlight w:val="none"/>
          <w:lang w:eastAsia="zh-CN"/>
        </w:rPr>
        <w:t xml:space="preserve">本单位郑重声明，根据《财政部 </w:t>
      </w:r>
      <w:r>
        <w:rPr>
          <w:rFonts w:hint="eastAsia" w:ascii="宋体" w:hAnsi="宋体" w:eastAsia="宋体" w:cs="宋体"/>
          <w:color w:val="000000"/>
          <w:sz w:val="22"/>
          <w:szCs w:val="22"/>
          <w:highlight w:val="none"/>
          <w:lang w:eastAsia="zh-CN"/>
        </w:rPr>
        <w:t xml:space="preserve">民政部</w:t>
      </w:r>
      <w:r>
        <w:rPr>
          <w:rFonts w:hint="eastAsia" w:ascii="宋体" w:hAnsi="宋体" w:eastAsia="宋体" w:cs="宋体"/>
          <w:color w:val="000000"/>
          <w:spacing w:val="9"/>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中国残疾人联合会关于促进残疾人就业政</w:t>
      </w:r>
      <w:r>
        <w:rPr>
          <w:rFonts w:hint="eastAsia" w:ascii="宋体" w:hAnsi="宋体" w:eastAsia="宋体" w:cs="宋体"/>
          <w:color w:val="000000"/>
          <w:spacing w:val="-4"/>
          <w:sz w:val="22"/>
          <w:szCs w:val="22"/>
          <w:highlight w:val="none"/>
          <w:lang w:eastAsia="zh-CN"/>
        </w:rPr>
        <w:t xml:space="preserve">府采购政策的通知》（财库〔2017〕 </w:t>
      </w:r>
      <w:r>
        <w:rPr>
          <w:rFonts w:hint="eastAsia" w:ascii="宋体" w:hAnsi="宋体" w:eastAsia="宋体" w:cs="宋体"/>
          <w:color w:val="000000"/>
          <w:sz w:val="22"/>
          <w:szCs w:val="22"/>
          <w:highlight w:val="none"/>
          <w:lang w:eastAsia="zh-CN"/>
        </w:rPr>
        <w:t xml:space="preserve">141</w:t>
      </w:r>
      <w:r>
        <w:rPr>
          <w:rFonts w:hint="eastAsia" w:ascii="宋体" w:hAnsi="宋体" w:eastAsia="宋体" w:cs="宋体"/>
          <w:color w:val="000000"/>
          <w:spacing w:val="-96"/>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号）的规定，本单位为符合条件的残疾人福利 </w:t>
      </w:r>
      <w:r>
        <w:rPr>
          <w:rFonts w:hint="eastAsia" w:ascii="宋体" w:hAnsi="宋体" w:eastAsia="宋体" w:cs="宋体"/>
          <w:color w:val="000000"/>
          <w:spacing w:val="-3"/>
          <w:sz w:val="22"/>
          <w:szCs w:val="22"/>
          <w:highlight w:val="none"/>
          <w:lang w:eastAsia="zh-CN"/>
        </w:rPr>
        <w:t xml:space="preserve">性单位，且本单位参加</w:t>
      </w:r>
      <w:r>
        <w:rPr>
          <w:rFonts w:hint="eastAsia" w:ascii="宋体" w:hAnsi="宋体" w:eastAsia="宋体" w:cs="宋体"/>
          <w:color w:val="000000"/>
          <w:spacing w:val="-3"/>
          <w:sz w:val="22"/>
          <w:szCs w:val="22"/>
          <w:highlight w:val="none"/>
          <w:u w:val="single"/>
          <w:lang w:eastAsia="zh-CN"/>
        </w:rPr>
        <w:tab/>
      </w:r>
      <w:r>
        <w:rPr>
          <w:rFonts w:hint="eastAsia" w:ascii="宋体" w:hAnsi="宋体" w:eastAsia="宋体" w:cs="宋体"/>
          <w:color w:val="000000"/>
          <w:sz w:val="22"/>
          <w:szCs w:val="22"/>
          <w:highlight w:val="none"/>
          <w:lang w:eastAsia="zh-CN"/>
        </w:rPr>
        <w:t xml:space="preserve">单位的</w:t>
      </w:r>
      <w:r>
        <w:rPr>
          <w:rFonts w:hint="eastAsia" w:ascii="宋体" w:hAnsi="宋体" w:eastAsia="宋体" w:cs="宋体"/>
          <w:color w:val="000000"/>
          <w:sz w:val="22"/>
          <w:szCs w:val="22"/>
          <w:highlight w:val="none"/>
          <w:u w:val="single"/>
          <w:lang w:eastAsia="zh-CN"/>
        </w:rPr>
        <w:tab/>
      </w:r>
      <w:r>
        <w:rPr>
          <w:rFonts w:hint="eastAsia" w:ascii="宋体" w:hAnsi="宋体" w:eastAsia="宋体" w:cs="宋体"/>
          <w:color w:val="000000"/>
          <w:spacing w:val="-2"/>
          <w:sz w:val="22"/>
          <w:szCs w:val="22"/>
          <w:highlight w:val="none"/>
          <w:lang w:eastAsia="zh-CN"/>
        </w:rPr>
        <w:t xml:space="preserve">项目采购活动提供本单位制造的货物（由本</w:t>
      </w:r>
      <w:r>
        <w:rPr>
          <w:rFonts w:hint="eastAsia" w:ascii="宋体" w:hAnsi="宋体" w:eastAsia="宋体" w:cs="宋体"/>
          <w:color w:val="000000"/>
          <w:spacing w:val="-106"/>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单位承担工程/提供服务），或者提供其他残疾人福利性单位制造的货物（不包括使用 非残疾人福利性单位注册商标的货物）。</w:t>
      </w:r>
      <w:r>
        <w:rPr>
          <w:rFonts w:hint="eastAsia" w:ascii="宋体" w:hAnsi="宋体" w:eastAsia="宋体" w:cs="宋体"/>
          <w:color w:val="000000"/>
          <w:sz w:val="22"/>
          <w:szCs w:val="22"/>
          <w:highlight w:val="none"/>
          <w:lang w:eastAsia="zh-CN"/>
        </w:rPr>
      </w:r>
      <w:r/>
    </w:p>
    <w:p>
      <w:pPr>
        <w:pStyle w:val="1057"/>
        <w:ind w:left="598"/>
        <w:spacing w:before="55"/>
        <w:tabs>
          <w:tab w:val="left" w:pos="993" w:leader="none"/>
          <w:tab w:val="left" w:pos="1134"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本单位对上述声明的真实性负责。如有虚假，将依法承担相应责任。</w:t>
      </w:r>
      <w:r>
        <w:rPr>
          <w:rFonts w:hint="eastAsia" w:cs="宋体"/>
          <w:color w:val="000000"/>
          <w:sz w:val="22"/>
          <w:szCs w:val="22"/>
          <w:highlight w:val="none"/>
          <w:lang w:eastAsia="zh-CN"/>
        </w:rPr>
      </w:r>
      <w:r/>
    </w:p>
    <w:p>
      <w:pPr>
        <w:pStyle w:val="1015"/>
        <w:spacing w:before="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1057"/>
        <w:ind w:left="130" w:right="2225" w:firstLine="3850"/>
        <w:spacing w:before="0" w:line="415" w:lineRule="auto"/>
        <w:tabs>
          <w:tab w:val="left" w:pos="659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单位名称（盖章）： </w:t>
      </w:r>
      <w:r>
        <w:rPr>
          <w:rFonts w:hint="eastAsia" w:cs="宋体"/>
          <w:color w:val="000000"/>
          <w:sz w:val="22"/>
          <w:szCs w:val="22"/>
          <w:highlight w:val="none"/>
          <w:lang w:eastAsia="zh-CN"/>
        </w:rPr>
      </w:r>
      <w:r/>
    </w:p>
    <w:p>
      <w:pPr>
        <w:pStyle w:val="1057"/>
        <w:ind w:left="130" w:right="2225" w:firstLine="3850"/>
        <w:spacing w:before="0" w:line="415" w:lineRule="auto"/>
        <w:tabs>
          <w:tab w:val="left" w:pos="659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日期：</w:t>
      </w:r>
      <w:r>
        <w:rPr>
          <w:rFonts w:hint="eastAsia" w:cs="宋体"/>
          <w:color w:val="000000"/>
          <w:sz w:val="22"/>
          <w:szCs w:val="22"/>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57"/>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019"/>
        <w:ind w:left="598" w:hanging="480"/>
        <w:spacing w:before="55"/>
        <w:rPr>
          <w:rFonts w:hint="eastAsia" w:cs="宋体"/>
          <w:b w:val="0"/>
          <w:bCs w:val="0"/>
          <w:color w:val="000000"/>
          <w:sz w:val="24"/>
          <w:szCs w:val="24"/>
          <w:highlight w:val="none"/>
          <w:lang w:eastAsia="zh-CN"/>
        </w:rPr>
      </w:pPr>
      <w:r>
        <w:rPr>
          <w:rFonts w:hint="eastAsia" w:cs="宋体"/>
          <w:color w:val="000000"/>
          <w:sz w:val="24"/>
          <w:szCs w:val="24"/>
          <w:highlight w:val="none"/>
          <w:lang w:eastAsia="zh-CN"/>
        </w:rPr>
        <w:t xml:space="preserve">附件</w:t>
      </w:r>
      <w:r>
        <w:rPr>
          <w:rFonts w:hint="eastAsia" w:cs="宋体"/>
          <w:color w:val="000000"/>
          <w:sz w:val="24"/>
          <w:szCs w:val="24"/>
          <w:highlight w:val="none"/>
          <w:lang w:val="en-US" w:eastAsia="zh-CN"/>
        </w:rPr>
        <w:t xml:space="preserve">十四</w:t>
      </w:r>
      <w:r>
        <w:rPr>
          <w:rFonts w:hint="eastAsia" w:cs="宋体"/>
          <w:color w:val="000000"/>
          <w:sz w:val="24"/>
          <w:szCs w:val="24"/>
          <w:highlight w:val="none"/>
          <w:lang w:eastAsia="zh-CN"/>
        </w:rPr>
        <w:t xml:space="preserve">、属于监狱企业的证明文件（如为监狱企业须提供）</w:t>
      </w:r>
      <w:r>
        <w:rPr>
          <w:rFonts w:hint="eastAsia" w:cs="宋体"/>
          <w:b w:val="0"/>
          <w:bCs w:val="0"/>
          <w:color w:val="000000"/>
          <w:sz w:val="24"/>
          <w:szCs w:val="24"/>
          <w:highlight w:val="none"/>
          <w:lang w:eastAsia="zh-CN"/>
        </w:rPr>
      </w:r>
      <w:r/>
    </w:p>
    <w:p>
      <w:pPr>
        <w:pStyle w:val="1015"/>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15"/>
        <w:spacing w:before="3"/>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57"/>
        <w:ind w:firstLine="480"/>
        <w:spacing w:before="0" w:line="415" w:lineRule="auto"/>
        <w:tabs>
          <w:tab w:val="left" w:pos="993" w:leader="none"/>
          <w:tab w:val="left" w:pos="1134" w:leader="none"/>
        </w:tabs>
        <w:rPr>
          <w:rFonts w:hint="eastAsia" w:cs="宋体"/>
          <w:color w:val="000000"/>
          <w:sz w:val="22"/>
          <w:szCs w:val="22"/>
          <w:highlight w:val="none"/>
          <w:lang w:eastAsia="zh-CN"/>
        </w:rPr>
      </w:pPr>
      <w:r>
        <w:rPr>
          <w:rFonts w:hint="eastAsia" w:cs="宋体"/>
          <w:color w:val="000000"/>
          <w:spacing w:val="-2"/>
          <w:sz w:val="22"/>
          <w:szCs w:val="22"/>
          <w:highlight w:val="none"/>
          <w:lang w:eastAsia="zh-CN"/>
        </w:rPr>
        <w:t xml:space="preserve">提供由省级以上监狱管理局、戒毒管理局(含新疆生产建设兵团)出具的属于监狱企</w:t>
      </w:r>
      <w:r>
        <w:rPr>
          <w:rFonts w:hint="eastAsia" w:cs="宋体"/>
          <w:color w:val="000000"/>
          <w:sz w:val="22"/>
          <w:szCs w:val="22"/>
          <w:highlight w:val="none"/>
          <w:lang w:eastAsia="zh-CN"/>
        </w:rPr>
        <w:t xml:space="preserve">业的证明文件</w:t>
      </w:r>
      <w:r>
        <w:rPr>
          <w:rFonts w:hint="eastAsia" w:cs="宋体"/>
          <w:color w:val="000000"/>
          <w:sz w:val="22"/>
          <w:szCs w:val="22"/>
          <w:highlight w:val="none"/>
          <w:lang w:eastAsia="zh-CN"/>
        </w:rPr>
      </w:r>
      <w:r/>
    </w:p>
    <w:p>
      <w:pPr>
        <w:pStyle w:val="1015"/>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15"/>
        <w:spacing w:before="1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1057"/>
        <w:ind w:firstLine="420"/>
        <w:spacing w:line="360" w:lineRule="auto"/>
        <w:tabs>
          <w:tab w:val="left" w:pos="993" w:leader="none"/>
          <w:tab w:val="left" w:pos="1134" w:leader="none"/>
        </w:tabs>
        <w:rPr>
          <w:rFonts w:ascii="宋体" w:hAnsi="宋体"/>
          <w:b/>
          <w:color w:val="000000"/>
          <w:highlight w:val="none"/>
          <w:lang w:val="zh-CN" w:eastAsia="zh-CN"/>
        </w:rPr>
      </w:pPr>
      <w:r>
        <w:rPr>
          <w:b/>
          <w:color w:val="000000"/>
          <w:highlight w:val="none"/>
          <w:lang w:val="zh-CN" w:eastAsia="zh-CN"/>
        </w:rPr>
        <w:t xml:space="preserve">附件十</w:t>
      </w:r>
      <w:r>
        <w:rPr>
          <w:rFonts w:hint="eastAsia"/>
          <w:b/>
          <w:color w:val="000000"/>
          <w:highlight w:val="none"/>
          <w:lang w:val="en-US" w:eastAsia="zh-CN"/>
        </w:rPr>
        <w:t xml:space="preserve">五</w:t>
      </w:r>
      <w:r>
        <w:rPr>
          <w:b/>
          <w:color w:val="000000"/>
          <w:highlight w:val="none"/>
          <w:lang w:val="zh-CN" w:eastAsia="zh-CN"/>
        </w:rPr>
        <w:t xml:space="preserve">、</w:t>
      </w:r>
      <w:r>
        <w:rPr>
          <w:rFonts w:ascii="宋体" w:hAnsi="宋体"/>
          <w:b/>
          <w:color w:val="000000"/>
          <w:highlight w:val="none"/>
          <w:lang w:val="zh-CN" w:eastAsia="zh-CN"/>
        </w:rPr>
        <w:t xml:space="preserve">其他</w:t>
      </w:r>
      <w:r>
        <w:rPr>
          <w:rFonts w:ascii="宋体" w:hAnsi="宋体"/>
          <w:b/>
          <w:color w:val="000000"/>
          <w:highlight w:val="none"/>
          <w:lang w:val="zh-CN" w:eastAsia="zh-CN"/>
        </w:rPr>
      </w:r>
      <w:r/>
    </w:p>
    <w:p>
      <w:pPr>
        <w:pStyle w:val="1015"/>
        <w:ind w:right="633"/>
        <w:spacing w:line="360" w:lineRule="auto"/>
        <w:shd w:val="clear" w:color="auto" w:fill="ffffff"/>
        <w:rPr>
          <w:rFonts w:ascii="宋体" w:hAnsi="宋体"/>
          <w:color w:val="000000"/>
          <w:sz w:val="22"/>
          <w:szCs w:val="22"/>
          <w:highlight w:val="none"/>
          <w:lang w:val="zh-CN" w:eastAsia="zh-CN"/>
        </w:rPr>
      </w:pPr>
      <w:r>
        <w:rPr>
          <w:rFonts w:ascii="宋体" w:hAnsi="宋体"/>
          <w:color w:val="000000"/>
          <w:sz w:val="22"/>
          <w:szCs w:val="22"/>
          <w:highlight w:val="none"/>
          <w:lang w:val="zh-CN" w:eastAsia="zh-CN"/>
        </w:rPr>
        <w:t xml:space="preserve">（各投标人根据</w:t>
      </w:r>
      <w:r>
        <w:rPr>
          <w:rFonts w:hint="eastAsia" w:ascii="宋体" w:hAnsi="宋体"/>
          <w:color w:val="000000"/>
          <w:sz w:val="22"/>
          <w:szCs w:val="22"/>
          <w:highlight w:val="none"/>
          <w:lang w:val="zh-CN" w:eastAsia="zh-CN"/>
        </w:rPr>
        <w:t xml:space="preserve">招标文件</w:t>
      </w:r>
      <w:r>
        <w:rPr>
          <w:rFonts w:ascii="宋体" w:hAnsi="宋体"/>
          <w:color w:val="000000"/>
          <w:sz w:val="22"/>
          <w:szCs w:val="22"/>
          <w:highlight w:val="none"/>
          <w:lang w:val="zh-CN" w:eastAsia="zh-CN"/>
        </w:rPr>
        <w:t xml:space="preserve">规定的打分细则对应提供相关证明材料等，格式自拟）</w:t>
      </w:r>
      <w:r>
        <w:rPr>
          <w:rFonts w:ascii="宋体" w:hAnsi="宋体"/>
          <w:color w:val="000000"/>
          <w:sz w:val="22"/>
          <w:szCs w:val="22"/>
          <w:highlight w:val="none"/>
          <w:lang w:val="zh-CN" w:eastAsia="zh-CN"/>
        </w:rPr>
      </w:r>
      <w:r/>
    </w:p>
    <w:p>
      <w:pPr>
        <w:pStyle w:val="1015"/>
        <w:ind w:right="633"/>
        <w:spacing w:line="360" w:lineRule="auto"/>
        <w:shd w:val="clear" w:color="auto" w:fill="ffffff"/>
        <w:rPr>
          <w:rFonts w:ascii="宋体" w:hAnsi="宋体"/>
          <w:b/>
          <w:color w:val="000000"/>
          <w:highlight w:val="none"/>
          <w:lang w:val="zh-CN" w:eastAsia="zh-CN"/>
        </w:rPr>
      </w:pPr>
      <w:r>
        <w:rPr>
          <w:rFonts w:ascii="宋体" w:hAnsi="宋体"/>
          <w:b/>
          <w:color w:val="000000"/>
          <w:highlight w:val="none"/>
          <w:lang w:val="zh-CN" w:eastAsia="zh-CN"/>
        </w:rPr>
      </w:r>
      <w:r/>
    </w:p>
    <w:p>
      <w:pPr>
        <w:pStyle w:val="1028"/>
        <w:rPr>
          <w:rFonts w:hint="eastAsia" w:ascii="Cambria" w:hAnsi="Cambria" w:cs="Cambria"/>
          <w:b/>
          <w:bCs/>
          <w:color w:val="000000"/>
          <w:sz w:val="24"/>
          <w:szCs w:val="24"/>
          <w:highlight w:val="none"/>
        </w:rPr>
      </w:pPr>
      <w:r>
        <w:rPr>
          <w:rFonts w:hint="eastAsia" w:ascii="Cambria" w:hAnsi="Cambria" w:cs="Cambria"/>
          <w:b/>
          <w:bCs/>
          <w:color w:val="000000"/>
          <w:sz w:val="24"/>
          <w:szCs w:val="24"/>
          <w:highlight w:val="none"/>
        </w:rPr>
      </w:r>
      <w:r/>
    </w:p>
    <w:sectPr>
      <w:headerReference w:type="default" r:id="rId11"/>
      <w:footerReference w:type="default" r:id="rId13"/>
      <w:footnotePr/>
      <w:endnotePr/>
      <w:type w:val="nextPage"/>
      <w:pgSz w:w="11900" w:h="16840" w:orient="portrait"/>
      <w:pgMar w:top="1123" w:right="1179" w:bottom="1123" w:left="1179" w:header="794"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ZLe">
    <w:panose1 w:val="020B0503020202020204"/>
  </w:font>
  <w:font w:name="等线 Light">
    <w:panose1 w:val="02010600030101010101"/>
  </w:font>
  <w:font w:name="创艺简黑体">
    <w:panose1 w:val="020B0503020202020204"/>
  </w:font>
  <w:font w:name="*ndvpkn">
    <w:panose1 w:val="020B0503020202020204"/>
  </w:font>
  <w:font w:name="Courier New">
    <w:panose1 w:val="02070309020205020404"/>
  </w:font>
  <w:font w:name="Calibri">
    <w:panose1 w:val="020F0502020204030204"/>
  </w:font>
  <w:font w:name="微软雅黑">
    <w:panose1 w:val="020B0503020204020204"/>
  </w:font>
  <w:font w:name="Helvetica Neue">
    <w:panose1 w:val="020B0503020202020204"/>
  </w:font>
  <w:font w:name="楷体_GB2312">
    <w:panose1 w:val="02010609060101010101"/>
  </w:font>
  <w:font w:name="仿宋_GB2312">
    <w:panose1 w:val="02010609060101010101"/>
  </w:font>
  <w:font w:name="7bkn_gb2312">
    <w:panose1 w:val="020B0503020202020204"/>
  </w:font>
  <w:font w:name="Verdana">
    <w:panose1 w:val="020B0604030504040204"/>
  </w:font>
  <w:font w:name=";*NDVPKN">
    <w:panose1 w:val="020B0503020202020204"/>
  </w:font>
  <w:font w:name="黑体">
    <w:panose1 w:val="02010609060101010101"/>
  </w:font>
  <w:font w:name="PMingLiUfalt">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Ari">
    <w:panose1 w:val="020B060602020203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164</w:t>
                          </w:r>
                          <w:r>
                            <w:rPr>
                              <w:b/>
                              <w:bCs/>
                              <w:sz w:val="21"/>
                              <w:szCs w:val="21"/>
                            </w:rPr>
                            <w:fldChar w:fldCharType="end"/>
                          </w:r>
                          <w:r>
                            <w:rPr>
                              <w:b/>
                              <w:bCs/>
                              <w:sz w:val="21"/>
                              <w:szCs w:val="21"/>
                            </w:rPr>
                            <w:t xml:space="preserve"> 页</w:t>
                          </w:r>
                          <w:r>
                            <w:rPr>
                              <w:b/>
                              <w:bCs/>
                              <w:sz w:val="21"/>
                              <w:szCs w:val="21"/>
                            </w:rPr>
                          </w:r>
                          <w:r/>
                        </w:p>
                        <w:p>
                          <w:pPr>
                            <w:pStyle w:val="101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164</w:t>
                    </w:r>
                    <w:r>
                      <w:rPr>
                        <w:b/>
                        <w:bCs/>
                        <w:sz w:val="21"/>
                        <w:szCs w:val="21"/>
                      </w:rPr>
                      <w:fldChar w:fldCharType="end"/>
                    </w:r>
                    <w:r>
                      <w:rPr>
                        <w:b/>
                        <w:bCs/>
                        <w:sz w:val="21"/>
                        <w:szCs w:val="21"/>
                      </w:rPr>
                      <w:t xml:space="preserve"> 页</w:t>
                    </w:r>
                    <w:r>
                      <w:rPr>
                        <w:b/>
                        <w:bCs/>
                        <w:sz w:val="21"/>
                        <w:szCs w:val="21"/>
                      </w:rPr>
                    </w:r>
                    <w:r/>
                  </w:p>
                  <w:p>
                    <w:pPr>
                      <w:pStyle w:val="101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141</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101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141</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10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333625" cy="552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b/>
        <w:bCs/>
        <w:sz w:val="21"/>
        <w:szCs w:val="21"/>
      </w:rPr>
      <w:t xml:space="preserve">南京特殊教育师范学院2026-2028年教职工体检服务公开招标文件</w:t>
    </w:r>
    <w:r>
      <w:rPr>
        <w:b/>
        <w:bCs/>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78"/>
      <w:tabs>
        <w:tab w:val="center" w:pos="4153" w:leader="none"/>
        <w:tab w:val="right" w:pos="8306" w:leader="none"/>
      </w:tabs>
    </w:pPr>
    <w:r/>
    <w:r/>
  </w:p>
  <w:p>
    <w:pPr>
      <w:pStyle w:val="1028"/>
      <w:ind w:right="800"/>
      <w:jc w:val="center"/>
      <w:spacing w:line="360" w:lineRule="auto"/>
    </w:pPr>
    <w:r>
      <w:rPr>
        <w:rFonts w:hint="eastAsia"/>
      </w:rPr>
      <w:t xml:space="preserve">汉中门校区15栋及10栋学生宿舍整体改造项目公开招标文件</w:t>
    </w:r>
    <w:r/>
  </w:p>
  <w:p>
    <w:pPr>
      <w:pStyle w:val="1078"/>
      <w:tabs>
        <w:tab w:val="center" w:pos="4153" w:leader="none"/>
        <w:tab w:val="right" w:pos="8306" w:leader="none"/>
      </w:tabs>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2015173</wp:posOffset>
              </wp:positionH>
              <wp:positionV relativeFrom="margin">
                <wp:posOffset>1996758</wp:posOffset>
              </wp:positionV>
              <wp:extent cx="2333625" cy="552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margin;margin-left:158.7pt;mso-position-horizontal:absolute;mso-position-vertical-relative:margin;margin-top:157.2pt;mso-position-vertical:absolute;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b/>
        <w:bCs/>
        <w:sz w:val="21"/>
        <w:szCs w:val="21"/>
      </w:rPr>
      <w:t xml:space="preserve">南京特殊教育师范学院2026-2028年教职工体检服务公开招标文件</w:t>
    </w:r>
    <w:r>
      <w:rPr>
        <w:b/>
        <w:bCs/>
        <w:sz w:val="21"/>
        <w:szCs w:val="21"/>
      </w:rPr>
    </w:r>
    <w:r/>
  </w:p>
  <w:p>
    <w:pPr>
      <w:pStyle w:val="1136"/>
      <w:tabs>
        <w:tab w:val="right" w:pos="902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2" o:title=""/>
            </v:shape>
          </w:pict>
        </mc:Fallback>
      </mc:AlternateConten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9.2.%1"/>
      <w:lvlJc w:val="left"/>
      <w:pPr>
        <w:pStyle w:val="101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japaneseCounting"/>
      <w:isLgl w:val="false"/>
      <w:suff w:val="tab"/>
      <w:lvlText w:val="%1、"/>
      <w:lvlJc w:val="left"/>
      <w:pPr>
        <w:pStyle w:val="1015"/>
        <w:ind w:left="992" w:hanging="510"/>
      </w:pPr>
    </w:lvl>
    <w:lvl w:ilvl="1">
      <w:start w:val="1"/>
      <w:numFmt w:val="lowerLetter"/>
      <w:isLgl w:val="false"/>
      <w:suff w:val="tab"/>
      <w:lvlText w:val="%2)"/>
      <w:lvlJc w:val="left"/>
      <w:pPr>
        <w:pStyle w:val="1015"/>
        <w:ind w:left="1362" w:hanging="440"/>
      </w:pPr>
    </w:lvl>
    <w:lvl w:ilvl="2">
      <w:start w:val="1"/>
      <w:numFmt w:val="lowerRoman"/>
      <w:isLgl w:val="false"/>
      <w:suff w:val="tab"/>
      <w:lvlText w:val="%3."/>
      <w:lvlJc w:val="right"/>
      <w:pPr>
        <w:pStyle w:val="1015"/>
        <w:ind w:left="1802" w:hanging="440"/>
      </w:pPr>
    </w:lvl>
    <w:lvl w:ilvl="3">
      <w:start w:val="1"/>
      <w:numFmt w:val="decimal"/>
      <w:isLgl w:val="false"/>
      <w:suff w:val="tab"/>
      <w:lvlText w:val="%4."/>
      <w:lvlJc w:val="left"/>
      <w:pPr>
        <w:pStyle w:val="1015"/>
        <w:ind w:left="2242" w:hanging="440"/>
      </w:pPr>
    </w:lvl>
    <w:lvl w:ilvl="4">
      <w:start w:val="1"/>
      <w:numFmt w:val="lowerLetter"/>
      <w:isLgl w:val="false"/>
      <w:suff w:val="tab"/>
      <w:lvlText w:val="%5)"/>
      <w:lvlJc w:val="left"/>
      <w:pPr>
        <w:pStyle w:val="1015"/>
        <w:ind w:left="2682" w:hanging="440"/>
      </w:pPr>
    </w:lvl>
    <w:lvl w:ilvl="5">
      <w:start w:val="1"/>
      <w:numFmt w:val="lowerRoman"/>
      <w:isLgl w:val="false"/>
      <w:suff w:val="tab"/>
      <w:lvlText w:val="%6."/>
      <w:lvlJc w:val="right"/>
      <w:pPr>
        <w:pStyle w:val="1015"/>
        <w:ind w:left="3122" w:hanging="440"/>
      </w:pPr>
    </w:lvl>
    <w:lvl w:ilvl="6">
      <w:start w:val="1"/>
      <w:numFmt w:val="decimal"/>
      <w:isLgl w:val="false"/>
      <w:suff w:val="tab"/>
      <w:lvlText w:val="%7."/>
      <w:lvlJc w:val="left"/>
      <w:pPr>
        <w:pStyle w:val="1015"/>
        <w:ind w:left="3562" w:hanging="440"/>
      </w:pPr>
    </w:lvl>
    <w:lvl w:ilvl="7">
      <w:start w:val="1"/>
      <w:numFmt w:val="lowerLetter"/>
      <w:isLgl w:val="false"/>
      <w:suff w:val="tab"/>
      <w:lvlText w:val="%8)"/>
      <w:lvlJc w:val="left"/>
      <w:pPr>
        <w:pStyle w:val="1015"/>
        <w:ind w:left="4002" w:hanging="440"/>
      </w:pPr>
    </w:lvl>
    <w:lvl w:ilvl="8">
      <w:start w:val="1"/>
      <w:numFmt w:val="lowerRoman"/>
      <w:isLgl w:val="false"/>
      <w:suff w:val="tab"/>
      <w:lvlText w:val="%9."/>
      <w:lvlJc w:val="right"/>
      <w:pPr>
        <w:pStyle w:val="1015"/>
        <w:ind w:left="4442" w:hanging="440"/>
      </w:pPr>
    </w:lvl>
  </w:abstractNum>
  <w:abstractNum w:abstractNumId="4">
    <w:multiLevelType w:val="hybridMultilevel"/>
    <w:lvl w:ilvl="0">
      <w:start w:val="4"/>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8">
    <w:name w:val="Heading 1 Char"/>
    <w:link w:val="1149"/>
    <w:uiPriority w:val="9"/>
    <w:rPr>
      <w:rFonts w:ascii="Arial" w:hAnsi="Arial" w:eastAsia="Arial" w:cs="Arial"/>
      <w:sz w:val="40"/>
      <w:szCs w:val="40"/>
    </w:rPr>
  </w:style>
  <w:style w:type="paragraph" w:styleId="839">
    <w:name w:val="Heading 2"/>
    <w:basedOn w:val="1015"/>
    <w:next w:val="1015"/>
    <w:link w:val="840"/>
    <w:uiPriority w:val="9"/>
    <w:unhideWhenUsed/>
    <w:qFormat/>
    <w:pPr>
      <w:keepLines/>
      <w:keepNext/>
      <w:spacing w:before="360" w:after="200"/>
      <w:outlineLvl w:val="1"/>
    </w:pPr>
    <w:rPr>
      <w:rFonts w:ascii="Arial" w:hAnsi="Arial" w:eastAsia="Arial" w:cs="Arial"/>
      <w:sz w:val="34"/>
    </w:rPr>
  </w:style>
  <w:style w:type="character" w:styleId="840">
    <w:name w:val="Heading 2 Char"/>
    <w:link w:val="839"/>
    <w:uiPriority w:val="9"/>
    <w:rPr>
      <w:rFonts w:ascii="Arial" w:hAnsi="Arial" w:eastAsia="Arial" w:cs="Arial"/>
      <w:sz w:val="34"/>
    </w:rPr>
  </w:style>
  <w:style w:type="paragraph" w:styleId="841">
    <w:name w:val="Heading 3"/>
    <w:basedOn w:val="1015"/>
    <w:next w:val="1015"/>
    <w:link w:val="842"/>
    <w:uiPriority w:val="9"/>
    <w:unhideWhenUsed/>
    <w:qFormat/>
    <w:pPr>
      <w:keepLines/>
      <w:keepNext/>
      <w:spacing w:before="320" w:after="200"/>
      <w:outlineLvl w:val="2"/>
    </w:pPr>
    <w:rPr>
      <w:rFonts w:ascii="Arial" w:hAnsi="Arial" w:eastAsia="Arial" w:cs="Arial"/>
      <w:sz w:val="30"/>
      <w:szCs w:val="30"/>
    </w:rPr>
  </w:style>
  <w:style w:type="character" w:styleId="842">
    <w:name w:val="Heading 3 Char"/>
    <w:link w:val="841"/>
    <w:uiPriority w:val="9"/>
    <w:rPr>
      <w:rFonts w:ascii="Arial" w:hAnsi="Arial" w:eastAsia="Arial" w:cs="Arial"/>
      <w:sz w:val="30"/>
      <w:szCs w:val="30"/>
    </w:rPr>
  </w:style>
  <w:style w:type="paragraph" w:styleId="843">
    <w:name w:val="Heading 4"/>
    <w:basedOn w:val="1015"/>
    <w:next w:val="1015"/>
    <w:link w:val="844"/>
    <w:uiPriority w:val="9"/>
    <w:unhideWhenUsed/>
    <w:qFormat/>
    <w:pPr>
      <w:keepLines/>
      <w:keepNext/>
      <w:spacing w:before="320" w:after="200"/>
      <w:outlineLvl w:val="3"/>
    </w:pPr>
    <w:rPr>
      <w:rFonts w:ascii="Arial" w:hAnsi="Arial" w:eastAsia="Arial" w:cs="Arial"/>
      <w:b/>
      <w:bCs/>
      <w:sz w:val="26"/>
      <w:szCs w:val="26"/>
    </w:rPr>
  </w:style>
  <w:style w:type="character" w:styleId="844">
    <w:name w:val="Heading 4 Char"/>
    <w:link w:val="843"/>
    <w:uiPriority w:val="9"/>
    <w:rPr>
      <w:rFonts w:ascii="Arial" w:hAnsi="Arial" w:eastAsia="Arial" w:cs="Arial"/>
      <w:b/>
      <w:bCs/>
      <w:sz w:val="26"/>
      <w:szCs w:val="26"/>
    </w:rPr>
  </w:style>
  <w:style w:type="paragraph" w:styleId="845">
    <w:name w:val="Heading 5"/>
    <w:basedOn w:val="1015"/>
    <w:next w:val="1015"/>
    <w:link w:val="846"/>
    <w:uiPriority w:val="9"/>
    <w:unhideWhenUsed/>
    <w:qFormat/>
    <w:pPr>
      <w:keepLines/>
      <w:keepNext/>
      <w:spacing w:before="320" w:after="200"/>
      <w:outlineLvl w:val="4"/>
    </w:pPr>
    <w:rPr>
      <w:rFonts w:ascii="Arial" w:hAnsi="Arial" w:eastAsia="Arial" w:cs="Arial"/>
      <w:b/>
      <w:bCs/>
      <w:sz w:val="24"/>
      <w:szCs w:val="24"/>
    </w:rPr>
  </w:style>
  <w:style w:type="character" w:styleId="846">
    <w:name w:val="Heading 5 Char"/>
    <w:link w:val="845"/>
    <w:uiPriority w:val="9"/>
    <w:rPr>
      <w:rFonts w:ascii="Arial" w:hAnsi="Arial" w:eastAsia="Arial" w:cs="Arial"/>
      <w:b/>
      <w:bCs/>
      <w:sz w:val="24"/>
      <w:szCs w:val="24"/>
    </w:rPr>
  </w:style>
  <w:style w:type="paragraph" w:styleId="847">
    <w:name w:val="Heading 6"/>
    <w:basedOn w:val="1015"/>
    <w:next w:val="1015"/>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link w:val="847"/>
    <w:uiPriority w:val="9"/>
    <w:rPr>
      <w:rFonts w:ascii="Arial" w:hAnsi="Arial" w:eastAsia="Arial" w:cs="Arial"/>
      <w:b/>
      <w:bCs/>
      <w:sz w:val="22"/>
      <w:szCs w:val="22"/>
    </w:rPr>
  </w:style>
  <w:style w:type="paragraph" w:styleId="849">
    <w:name w:val="Heading 7"/>
    <w:basedOn w:val="1015"/>
    <w:next w:val="1015"/>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link w:val="849"/>
    <w:uiPriority w:val="9"/>
    <w:rPr>
      <w:rFonts w:ascii="Arial" w:hAnsi="Arial" w:eastAsia="Arial" w:cs="Arial"/>
      <w:b/>
      <w:bCs/>
      <w:i/>
      <w:iCs/>
      <w:sz w:val="22"/>
      <w:szCs w:val="22"/>
    </w:rPr>
  </w:style>
  <w:style w:type="paragraph" w:styleId="851">
    <w:name w:val="Heading 8"/>
    <w:basedOn w:val="1015"/>
    <w:next w:val="1015"/>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link w:val="851"/>
    <w:uiPriority w:val="9"/>
    <w:rPr>
      <w:rFonts w:ascii="Arial" w:hAnsi="Arial" w:eastAsia="Arial" w:cs="Arial"/>
      <w:i/>
      <w:iCs/>
      <w:sz w:val="22"/>
      <w:szCs w:val="22"/>
    </w:rPr>
  </w:style>
  <w:style w:type="paragraph" w:styleId="853">
    <w:name w:val="Heading 9"/>
    <w:basedOn w:val="1015"/>
    <w:next w:val="1015"/>
    <w:link w:val="854"/>
    <w:uiPriority w:val="9"/>
    <w:unhideWhenUsed/>
    <w:qFormat/>
    <w:pPr>
      <w:keepLines/>
      <w:keepNext/>
      <w:spacing w:before="320" w:after="200"/>
      <w:outlineLvl w:val="8"/>
    </w:pPr>
    <w:rPr>
      <w:rFonts w:ascii="Arial" w:hAnsi="Arial" w:eastAsia="Arial" w:cs="Arial"/>
      <w:i/>
      <w:iCs/>
      <w:sz w:val="21"/>
      <w:szCs w:val="21"/>
    </w:rPr>
  </w:style>
  <w:style w:type="character" w:styleId="854">
    <w:name w:val="Heading 9 Char"/>
    <w:link w:val="853"/>
    <w:uiPriority w:val="9"/>
    <w:rPr>
      <w:rFonts w:ascii="Arial" w:hAnsi="Arial" w:eastAsia="Arial" w:cs="Arial"/>
      <w:i/>
      <w:iCs/>
      <w:sz w:val="21"/>
      <w:szCs w:val="21"/>
    </w:rPr>
  </w:style>
  <w:style w:type="paragraph" w:styleId="855">
    <w:name w:val="List Paragraph"/>
    <w:basedOn w:val="1015"/>
    <w:uiPriority w:val="34"/>
    <w:qFormat/>
    <w:pPr>
      <w:contextualSpacing/>
      <w:ind w:left="720"/>
    </w:pPr>
  </w:style>
  <w:style w:type="paragraph" w:styleId="856">
    <w:name w:val="No Spacing"/>
    <w:uiPriority w:val="1"/>
    <w:qFormat/>
    <w:pPr>
      <w:spacing w:before="0" w:after="0" w:line="240" w:lineRule="auto"/>
    </w:pPr>
  </w:style>
  <w:style w:type="paragraph" w:styleId="857">
    <w:name w:val="Title"/>
    <w:basedOn w:val="1015"/>
    <w:next w:val="1015"/>
    <w:link w:val="858"/>
    <w:uiPriority w:val="10"/>
    <w:qFormat/>
    <w:pPr>
      <w:contextualSpacing/>
      <w:spacing w:before="300" w:after="200"/>
    </w:pPr>
    <w:rPr>
      <w:sz w:val="48"/>
      <w:szCs w:val="48"/>
    </w:rPr>
  </w:style>
  <w:style w:type="character" w:styleId="858">
    <w:name w:val="Title Char"/>
    <w:link w:val="857"/>
    <w:uiPriority w:val="10"/>
    <w:rPr>
      <w:sz w:val="48"/>
      <w:szCs w:val="48"/>
    </w:rPr>
  </w:style>
  <w:style w:type="paragraph" w:styleId="859">
    <w:name w:val="Subtitle"/>
    <w:basedOn w:val="1015"/>
    <w:next w:val="1015"/>
    <w:link w:val="860"/>
    <w:uiPriority w:val="11"/>
    <w:qFormat/>
    <w:pPr>
      <w:spacing w:before="200" w:after="200"/>
    </w:pPr>
    <w:rPr>
      <w:sz w:val="24"/>
      <w:szCs w:val="24"/>
    </w:rPr>
  </w:style>
  <w:style w:type="character" w:styleId="860">
    <w:name w:val="Subtitle Char"/>
    <w:link w:val="859"/>
    <w:uiPriority w:val="11"/>
    <w:rPr>
      <w:sz w:val="24"/>
      <w:szCs w:val="24"/>
    </w:rPr>
  </w:style>
  <w:style w:type="paragraph" w:styleId="861">
    <w:name w:val="Quote"/>
    <w:basedOn w:val="1015"/>
    <w:next w:val="1015"/>
    <w:link w:val="862"/>
    <w:uiPriority w:val="29"/>
    <w:qFormat/>
    <w:pPr>
      <w:ind w:left="720" w:right="720"/>
    </w:pPr>
    <w:rPr>
      <w:i/>
    </w:rPr>
  </w:style>
  <w:style w:type="character" w:styleId="862">
    <w:name w:val="Quote Char"/>
    <w:link w:val="861"/>
    <w:uiPriority w:val="29"/>
    <w:rPr>
      <w:i/>
    </w:rPr>
  </w:style>
  <w:style w:type="paragraph" w:styleId="863">
    <w:name w:val="Intense Quote"/>
    <w:basedOn w:val="1015"/>
    <w:next w:val="1015"/>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paragraph" w:styleId="865">
    <w:name w:val="Header"/>
    <w:basedOn w:val="1015"/>
    <w:link w:val="866"/>
    <w:uiPriority w:val="99"/>
    <w:unhideWhenUsed/>
    <w:pPr>
      <w:spacing w:after="0" w:line="240" w:lineRule="auto"/>
      <w:tabs>
        <w:tab w:val="center" w:pos="7143" w:leader="none"/>
        <w:tab w:val="right" w:pos="14287" w:leader="none"/>
      </w:tabs>
    </w:pPr>
  </w:style>
  <w:style w:type="character" w:styleId="866">
    <w:name w:val="Header Char"/>
    <w:link w:val="865"/>
    <w:uiPriority w:val="99"/>
  </w:style>
  <w:style w:type="paragraph" w:styleId="867">
    <w:name w:val="Footer"/>
    <w:basedOn w:val="1015"/>
    <w:link w:val="870"/>
    <w:uiPriority w:val="99"/>
    <w:unhideWhenUsed/>
    <w:pPr>
      <w:spacing w:after="0" w:line="240" w:lineRule="auto"/>
      <w:tabs>
        <w:tab w:val="center" w:pos="7143" w:leader="none"/>
        <w:tab w:val="right" w:pos="14287" w:leader="none"/>
      </w:tabs>
    </w:pPr>
  </w:style>
  <w:style w:type="character" w:styleId="868">
    <w:name w:val="Footer Char"/>
    <w:link w:val="867"/>
    <w:uiPriority w:val="99"/>
  </w:style>
  <w:style w:type="paragraph" w:styleId="869">
    <w:name w:val="Caption"/>
    <w:basedOn w:val="1015"/>
    <w:next w:val="1015"/>
    <w:uiPriority w:val="35"/>
    <w:semiHidden/>
    <w:unhideWhenUsed/>
    <w:qFormat/>
    <w:pPr>
      <w:spacing w:line="276" w:lineRule="auto"/>
    </w:pPr>
    <w:rPr>
      <w:b/>
      <w:bCs/>
      <w:color w:val="4f81bd" w:themeColor="accent1"/>
      <w:sz w:val="18"/>
      <w:szCs w:val="18"/>
    </w:rPr>
  </w:style>
  <w:style w:type="character" w:styleId="870">
    <w:name w:val="Caption Char"/>
    <w:basedOn w:val="869"/>
    <w:link w:val="867"/>
    <w:uiPriority w:val="99"/>
  </w:style>
  <w:style w:type="table" w:styleId="8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Hyperlink"/>
    <w:uiPriority w:val="99"/>
    <w:unhideWhenUsed/>
    <w:rPr>
      <w:color w:val="0000ff" w:themeColor="hyperlink"/>
      <w:u w:val="single"/>
    </w:rPr>
  </w:style>
  <w:style w:type="paragraph" w:styleId="998">
    <w:name w:val="footnote text"/>
    <w:basedOn w:val="1015"/>
    <w:link w:val="999"/>
    <w:uiPriority w:val="99"/>
    <w:semiHidden/>
    <w:unhideWhenUsed/>
    <w:pPr>
      <w:spacing w:after="40" w:line="240" w:lineRule="auto"/>
    </w:pPr>
    <w:rPr>
      <w:sz w:val="18"/>
    </w:rPr>
  </w:style>
  <w:style w:type="character" w:styleId="999">
    <w:name w:val="Footnote Text Char"/>
    <w:link w:val="998"/>
    <w:uiPriority w:val="99"/>
    <w:rPr>
      <w:sz w:val="18"/>
    </w:rPr>
  </w:style>
  <w:style w:type="character" w:styleId="1000">
    <w:name w:val="footnote reference"/>
    <w:uiPriority w:val="99"/>
    <w:unhideWhenUsed/>
    <w:rPr>
      <w:vertAlign w:val="superscript"/>
    </w:rPr>
  </w:style>
  <w:style w:type="paragraph" w:styleId="1001">
    <w:name w:val="endnote text"/>
    <w:basedOn w:val="1015"/>
    <w:link w:val="1002"/>
    <w:uiPriority w:val="99"/>
    <w:semiHidden/>
    <w:unhideWhenUsed/>
    <w:pPr>
      <w:spacing w:after="0" w:line="240" w:lineRule="auto"/>
    </w:pPr>
    <w:rPr>
      <w:sz w:val="20"/>
    </w:rPr>
  </w:style>
  <w:style w:type="character" w:styleId="1002">
    <w:name w:val="Endnote Text Char"/>
    <w:link w:val="1001"/>
    <w:uiPriority w:val="99"/>
    <w:rPr>
      <w:sz w:val="20"/>
    </w:rPr>
  </w:style>
  <w:style w:type="character" w:styleId="1003">
    <w:name w:val="endnote reference"/>
    <w:uiPriority w:val="99"/>
    <w:semiHidden/>
    <w:unhideWhenUsed/>
    <w:rPr>
      <w:vertAlign w:val="superscript"/>
    </w:rPr>
  </w:style>
  <w:style w:type="paragraph" w:styleId="1004">
    <w:name w:val="toc 1"/>
    <w:basedOn w:val="1015"/>
    <w:next w:val="1015"/>
    <w:uiPriority w:val="39"/>
    <w:unhideWhenUsed/>
    <w:pPr>
      <w:ind w:left="0" w:right="0" w:firstLine="0"/>
      <w:spacing w:after="57"/>
    </w:pPr>
  </w:style>
  <w:style w:type="paragraph" w:styleId="1005">
    <w:name w:val="toc 2"/>
    <w:basedOn w:val="1015"/>
    <w:next w:val="1015"/>
    <w:uiPriority w:val="39"/>
    <w:unhideWhenUsed/>
    <w:pPr>
      <w:ind w:left="283" w:right="0" w:firstLine="0"/>
      <w:spacing w:after="57"/>
    </w:pPr>
  </w:style>
  <w:style w:type="paragraph" w:styleId="1006">
    <w:name w:val="toc 3"/>
    <w:basedOn w:val="1015"/>
    <w:next w:val="1015"/>
    <w:uiPriority w:val="39"/>
    <w:unhideWhenUsed/>
    <w:pPr>
      <w:ind w:left="567" w:right="0" w:firstLine="0"/>
      <w:spacing w:after="57"/>
    </w:pPr>
  </w:style>
  <w:style w:type="paragraph" w:styleId="1007">
    <w:name w:val="toc 4"/>
    <w:basedOn w:val="1015"/>
    <w:next w:val="1015"/>
    <w:uiPriority w:val="39"/>
    <w:unhideWhenUsed/>
    <w:pPr>
      <w:ind w:left="850" w:right="0" w:firstLine="0"/>
      <w:spacing w:after="57"/>
    </w:pPr>
  </w:style>
  <w:style w:type="paragraph" w:styleId="1008">
    <w:name w:val="toc 5"/>
    <w:basedOn w:val="1015"/>
    <w:next w:val="1015"/>
    <w:uiPriority w:val="39"/>
    <w:unhideWhenUsed/>
    <w:pPr>
      <w:ind w:left="1134" w:right="0" w:firstLine="0"/>
      <w:spacing w:after="57"/>
    </w:pPr>
  </w:style>
  <w:style w:type="paragraph" w:styleId="1009">
    <w:name w:val="toc 6"/>
    <w:basedOn w:val="1015"/>
    <w:next w:val="1015"/>
    <w:uiPriority w:val="39"/>
    <w:unhideWhenUsed/>
    <w:pPr>
      <w:ind w:left="1417" w:right="0" w:firstLine="0"/>
      <w:spacing w:after="57"/>
    </w:pPr>
  </w:style>
  <w:style w:type="paragraph" w:styleId="1010">
    <w:name w:val="toc 7"/>
    <w:basedOn w:val="1015"/>
    <w:next w:val="1015"/>
    <w:uiPriority w:val="39"/>
    <w:unhideWhenUsed/>
    <w:pPr>
      <w:ind w:left="1701" w:right="0" w:firstLine="0"/>
      <w:spacing w:after="57"/>
    </w:pPr>
  </w:style>
  <w:style w:type="paragraph" w:styleId="1011">
    <w:name w:val="toc 8"/>
    <w:basedOn w:val="1015"/>
    <w:next w:val="1015"/>
    <w:uiPriority w:val="39"/>
    <w:unhideWhenUsed/>
    <w:pPr>
      <w:ind w:left="1984" w:right="0" w:firstLine="0"/>
      <w:spacing w:after="57"/>
    </w:pPr>
  </w:style>
  <w:style w:type="paragraph" w:styleId="1012">
    <w:name w:val="toc 9"/>
    <w:basedOn w:val="1015"/>
    <w:next w:val="1015"/>
    <w:uiPriority w:val="39"/>
    <w:unhideWhenUsed/>
    <w:pPr>
      <w:ind w:left="2268" w:right="0" w:firstLine="0"/>
      <w:spacing w:after="57"/>
    </w:pPr>
  </w:style>
  <w:style w:type="paragraph" w:styleId="1013">
    <w:name w:val="TOC Heading"/>
    <w:uiPriority w:val="39"/>
    <w:unhideWhenUsed/>
  </w:style>
  <w:style w:type="paragraph" w:styleId="1014">
    <w:name w:val="table of figures"/>
    <w:basedOn w:val="1015"/>
    <w:next w:val="1015"/>
    <w:uiPriority w:val="99"/>
    <w:unhideWhenUsed/>
    <w:pPr>
      <w:spacing w:after="0" w:afterAutospacing="0"/>
    </w:pPr>
  </w:style>
  <w:style w:type="paragraph" w:styleId="1015" w:default="1">
    <w:name w:val="Normal"/>
    <w:next w:val="1015"/>
    <w:link w:val="1015"/>
    <w:qFormat/>
    <w:rPr>
      <w:sz w:val="24"/>
      <w:szCs w:val="24"/>
      <w:lang w:val="en-US" w:eastAsia="en-US" w:bidi="ar-SA"/>
    </w:rPr>
  </w:style>
  <w:style w:type="paragraph" w:styleId="1016">
    <w:name w:val="标题 1"/>
    <w:basedOn w:val="1015"/>
    <w:next w:val="1028"/>
    <w:link w:val="1027"/>
    <w:qFormat/>
    <w:pPr>
      <w:keepLines/>
      <w:keepNext/>
      <w:spacing w:before="340" w:after="330" w:line="578" w:lineRule="auto"/>
      <w:outlineLvl w:val="0"/>
    </w:pPr>
    <w:rPr>
      <w:b/>
      <w:bCs/>
      <w:sz w:val="44"/>
      <w:szCs w:val="44"/>
    </w:rPr>
  </w:style>
  <w:style w:type="paragraph" w:styleId="1017">
    <w:name w:val="标题 2"/>
    <w:basedOn w:val="1015"/>
    <w:next w:val="1015"/>
    <w:link w:val="1029"/>
    <w:qFormat/>
    <w:pPr>
      <w:jc w:val="both"/>
      <w:keepLines/>
      <w:keepNext/>
      <w:spacing w:before="260" w:after="260" w:line="416" w:lineRule="auto"/>
      <w:widowControl w:val="off"/>
      <w:outlineLvl w:val="1"/>
    </w:pPr>
    <w:rPr>
      <w:rFonts w:ascii="Cambria" w:hAnsi="Cambria"/>
      <w:b/>
      <w:bCs/>
      <w:sz w:val="32"/>
      <w:szCs w:val="32"/>
    </w:rPr>
  </w:style>
  <w:style w:type="paragraph" w:styleId="1018">
    <w:name w:val="标题 3"/>
    <w:basedOn w:val="1015"/>
    <w:next w:val="1015"/>
    <w:link w:val="1030"/>
    <w:qFormat/>
    <w:pPr>
      <w:widowControl w:val="off"/>
      <w:outlineLvl w:val="2"/>
    </w:pPr>
    <w:rPr>
      <w:rFonts w:ascii="黑体" w:hAnsi="黑体" w:eastAsia="黑体"/>
      <w:sz w:val="32"/>
      <w:szCs w:val="32"/>
    </w:rPr>
  </w:style>
  <w:style w:type="paragraph" w:styleId="1019">
    <w:name w:val="标题 4"/>
    <w:basedOn w:val="1015"/>
    <w:next w:val="1015"/>
    <w:link w:val="1031"/>
    <w:qFormat/>
    <w:pPr>
      <w:keepLines/>
      <w:keepNext/>
      <w:spacing w:before="280" w:after="290" w:line="376" w:lineRule="auto"/>
      <w:outlineLvl w:val="3"/>
    </w:pPr>
    <w:rPr>
      <w:rFonts w:ascii="Cambria" w:hAnsi="Cambria"/>
      <w:b/>
      <w:bCs/>
      <w:sz w:val="28"/>
      <w:szCs w:val="28"/>
    </w:rPr>
  </w:style>
  <w:style w:type="paragraph" w:styleId="1020">
    <w:name w:val="标题 5"/>
    <w:basedOn w:val="1015"/>
    <w:next w:val="1015"/>
    <w:link w:val="1032"/>
    <w:qFormat/>
    <w:pPr>
      <w:ind w:firstLine="964"/>
      <w:spacing w:beforeAutospacing="1" w:afterAutospacing="1" w:line="360" w:lineRule="auto"/>
      <w:widowControl w:val="off"/>
      <w:outlineLvl w:val="4"/>
    </w:pPr>
    <w:rPr>
      <w:rFonts w:ascii="宋体" w:hAnsi="宋体"/>
      <w:b/>
      <w:sz w:val="20"/>
      <w:szCs w:val="20"/>
    </w:rPr>
  </w:style>
  <w:style w:type="paragraph" w:styleId="1021">
    <w:name w:val="标题 6"/>
    <w:basedOn w:val="1015"/>
    <w:next w:val="1015"/>
    <w:link w:val="1033"/>
    <w:qFormat/>
    <w:pPr>
      <w:jc w:val="both"/>
      <w:keepLines/>
      <w:keepNext/>
      <w:spacing w:before="240" w:after="64" w:line="320" w:lineRule="auto"/>
      <w:widowControl w:val="off"/>
      <w:outlineLvl w:val="5"/>
    </w:pPr>
    <w:rPr>
      <w:rFonts w:ascii="Cambria" w:hAnsi="Cambria"/>
      <w:b/>
      <w:bCs/>
      <w:lang w:val="zh-CN" w:bidi="zh-CN"/>
    </w:rPr>
  </w:style>
  <w:style w:type="paragraph" w:styleId="1022">
    <w:name w:val="标题 7"/>
    <w:basedOn w:val="1015"/>
    <w:next w:val="1015"/>
    <w:link w:val="1034"/>
    <w:qFormat/>
    <w:pPr>
      <w:jc w:val="both"/>
      <w:keepLines/>
      <w:keepNext/>
      <w:spacing w:before="240" w:after="64" w:line="320" w:lineRule="auto"/>
      <w:widowControl w:val="off"/>
      <w:outlineLvl w:val="6"/>
    </w:pPr>
    <w:rPr>
      <w:b/>
      <w:bCs/>
      <w:lang w:val="zh-CN" w:bidi="zh-CN"/>
    </w:rPr>
  </w:style>
  <w:style w:type="paragraph" w:styleId="1023">
    <w:name w:val="标题 8"/>
    <w:basedOn w:val="1015"/>
    <w:next w:val="1015"/>
    <w:link w:val="1035"/>
    <w:qFormat/>
    <w:pPr>
      <w:jc w:val="both"/>
      <w:keepLines/>
      <w:keepNext/>
      <w:spacing w:before="240" w:after="64" w:line="320" w:lineRule="auto"/>
      <w:widowControl w:val="off"/>
      <w:outlineLvl w:val="7"/>
    </w:pPr>
    <w:rPr>
      <w:rFonts w:ascii="Cambria" w:hAnsi="Cambria"/>
      <w:lang w:val="zh-CN" w:bidi="zh-CN"/>
    </w:rPr>
  </w:style>
  <w:style w:type="paragraph" w:styleId="1024">
    <w:name w:val="标题 9"/>
    <w:basedOn w:val="1015"/>
    <w:next w:val="1015"/>
    <w:link w:val="1036"/>
    <w:qFormat/>
    <w:pPr>
      <w:jc w:val="both"/>
      <w:keepLines/>
      <w:keepNext/>
      <w:spacing w:before="240" w:after="64" w:line="320" w:lineRule="auto"/>
      <w:widowControl w:val="off"/>
      <w:outlineLvl w:val="8"/>
    </w:pPr>
    <w:rPr>
      <w:rFonts w:ascii="Cambria" w:hAnsi="Cambria"/>
      <w:sz w:val="21"/>
      <w:szCs w:val="21"/>
      <w:lang w:val="zh-CN" w:bidi="zh-CN"/>
    </w:rPr>
  </w:style>
  <w:style w:type="character" w:styleId="1025">
    <w:name w:val="默认段落字体"/>
    <w:next w:val="1025"/>
    <w:link w:val="1015"/>
    <w:uiPriority w:val="1"/>
    <w:unhideWhenUsed/>
    <w:qFormat/>
  </w:style>
  <w:style w:type="table" w:styleId="1026">
    <w:name w:val="普通表格"/>
    <w:next w:val="1026"/>
    <w:link w:val="1015"/>
    <w:uiPriority w:val="99"/>
    <w:unhideWhenUsed/>
    <w:qFormat/>
    <w:tblPr/>
  </w:style>
  <w:style w:type="character" w:styleId="1027">
    <w:name w:val="标题 1 字符1"/>
    <w:next w:val="1027"/>
    <w:link w:val="1016"/>
    <w:qFormat/>
    <w:rPr>
      <w:rFonts w:cs="Times New Roman"/>
      <w:b/>
      <w:bCs/>
      <w:sz w:val="44"/>
      <w:szCs w:val="44"/>
      <w:lang w:eastAsia="en-US"/>
    </w:rPr>
  </w:style>
  <w:style w:type="paragraph" w:styleId="1028">
    <w:name w:val="正文 A"/>
    <w:next w:val="1028"/>
    <w:link w:val="1015"/>
    <w:qFormat/>
    <w:rPr>
      <w:rFonts w:ascii="Arial Unicode MS" w:hAnsi="Arial Unicode MS" w:cs="Arial Unicode MS"/>
      <w:color w:val="000000"/>
      <w:lang w:val="en-US" w:eastAsia="zh-CN" w:bidi="ar-SA"/>
    </w:rPr>
  </w:style>
  <w:style w:type="character" w:styleId="1029">
    <w:name w:val="标题 2 字符1"/>
    <w:next w:val="1029"/>
    <w:link w:val="1017"/>
    <w:qFormat/>
    <w:rPr>
      <w:rFonts w:ascii="Cambria" w:hAnsi="Cambria" w:eastAsia="宋体" w:cs="Times New Roman"/>
      <w:b/>
      <w:bCs/>
      <w:sz w:val="32"/>
      <w:szCs w:val="32"/>
      <w:lang w:eastAsia="en-US"/>
    </w:rPr>
  </w:style>
  <w:style w:type="character" w:styleId="1030">
    <w:name w:val="标题 3 字符1"/>
    <w:next w:val="1030"/>
    <w:link w:val="1018"/>
    <w:qFormat/>
    <w:rPr>
      <w:rFonts w:ascii="黑体" w:hAnsi="黑体" w:eastAsia="黑体"/>
      <w:sz w:val="32"/>
      <w:szCs w:val="32"/>
      <w:lang w:eastAsia="en-US"/>
    </w:rPr>
  </w:style>
  <w:style w:type="character" w:styleId="1031">
    <w:name w:val="标题 4 字符1"/>
    <w:next w:val="1031"/>
    <w:link w:val="1019"/>
    <w:qFormat/>
    <w:rPr>
      <w:rFonts w:ascii="Cambria" w:hAnsi="Cambria" w:eastAsia="宋体" w:cs="Times New Roman"/>
      <w:b/>
      <w:bCs/>
      <w:sz w:val="28"/>
      <w:szCs w:val="28"/>
      <w:lang w:eastAsia="en-US"/>
    </w:rPr>
  </w:style>
  <w:style w:type="character" w:styleId="1032">
    <w:name w:val="标题 5 字符1"/>
    <w:next w:val="1032"/>
    <w:link w:val="1020"/>
    <w:qFormat/>
    <w:rPr>
      <w:rFonts w:ascii="宋体" w:hAnsi="宋体"/>
      <w:b/>
    </w:rPr>
  </w:style>
  <w:style w:type="character" w:styleId="1033">
    <w:name w:val="标题 6 字符"/>
    <w:next w:val="1033"/>
    <w:link w:val="1021"/>
    <w:qFormat/>
    <w:rPr>
      <w:rFonts w:ascii="Cambria" w:hAnsi="Cambria"/>
      <w:b/>
      <w:bCs/>
      <w:sz w:val="24"/>
      <w:szCs w:val="24"/>
      <w:lang w:val="zh-CN" w:bidi="zh-CN"/>
    </w:rPr>
  </w:style>
  <w:style w:type="character" w:styleId="1034">
    <w:name w:val="标题 7 字符"/>
    <w:next w:val="1034"/>
    <w:link w:val="1022"/>
    <w:qFormat/>
    <w:rPr>
      <w:b/>
      <w:bCs/>
      <w:sz w:val="24"/>
      <w:szCs w:val="24"/>
      <w:lang w:val="zh-CN" w:bidi="zh-CN"/>
    </w:rPr>
  </w:style>
  <w:style w:type="character" w:styleId="1035">
    <w:name w:val="标题 8 字符"/>
    <w:next w:val="1035"/>
    <w:link w:val="1023"/>
    <w:qFormat/>
    <w:rPr>
      <w:rFonts w:ascii="Cambria" w:hAnsi="Cambria"/>
      <w:sz w:val="24"/>
      <w:szCs w:val="24"/>
      <w:lang w:val="zh-CN" w:bidi="zh-CN"/>
    </w:rPr>
  </w:style>
  <w:style w:type="character" w:styleId="1036">
    <w:name w:val="标题 9 字符"/>
    <w:next w:val="1036"/>
    <w:link w:val="1024"/>
    <w:qFormat/>
    <w:rPr>
      <w:rFonts w:ascii="Cambria" w:hAnsi="Cambria"/>
      <w:sz w:val="21"/>
      <w:szCs w:val="21"/>
      <w:lang w:val="zh-CN" w:bidi="zh-CN"/>
    </w:rPr>
  </w:style>
  <w:style w:type="paragraph" w:styleId="1037">
    <w:name w:val="列表 3"/>
    <w:basedOn w:val="1015"/>
    <w:next w:val="1037"/>
    <w:link w:val="1015"/>
    <w:uiPriority w:val="99"/>
    <w:qFormat/>
    <w:pPr>
      <w:ind w:left="1260" w:hanging="420"/>
      <w:jc w:val="both"/>
      <w:widowControl w:val="off"/>
    </w:pPr>
    <w:rPr>
      <w:sz w:val="21"/>
      <w:szCs w:val="20"/>
      <w:lang w:eastAsia="zh-CN"/>
    </w:rPr>
  </w:style>
  <w:style w:type="paragraph" w:styleId="1038">
    <w:name w:val="目录 7"/>
    <w:basedOn w:val="1015"/>
    <w:next w:val="1015"/>
    <w:link w:val="1015"/>
    <w:qFormat/>
    <w:pPr>
      <w:ind w:left="1260"/>
      <w:widowControl w:val="off"/>
    </w:pPr>
    <w:rPr>
      <w:sz w:val="18"/>
      <w:szCs w:val="20"/>
      <w:lang w:eastAsia="zh-CN"/>
    </w:rPr>
  </w:style>
  <w:style w:type="paragraph" w:styleId="1039">
    <w:name w:val="引文目录"/>
    <w:basedOn w:val="1015"/>
    <w:next w:val="1015"/>
    <w:link w:val="1015"/>
    <w:qFormat/>
    <w:pPr>
      <w:ind w:left="420"/>
    </w:pPr>
    <w:rPr>
      <w:rFonts w:ascii="Times New Roman" w:hAnsi="Times New Roman" w:eastAsia="宋体" w:cs="Times New Roman"/>
      <w:szCs w:val="24"/>
    </w:rPr>
  </w:style>
  <w:style w:type="paragraph" w:styleId="1040">
    <w:name w:val="注释标题"/>
    <w:basedOn w:val="1041"/>
    <w:next w:val="1041"/>
    <w:link w:val="1042"/>
    <w:qFormat/>
    <w:rPr>
      <w:rFonts w:ascii="..ì." w:hAnsi="Times New Roman" w:eastAsia="..ì." w:cs="Times New Roman"/>
    </w:rPr>
  </w:style>
  <w:style w:type="paragraph" w:styleId="1041">
    <w:name w:val="Default"/>
    <w:next w:val="1041"/>
    <w:link w:val="1015"/>
    <w:qFormat/>
    <w:pPr>
      <w:widowControl w:val="off"/>
    </w:pPr>
    <w:rPr>
      <w:rFonts w:ascii="宋体" w:hAnsi="宋体" w:cs="宋体"/>
      <w:color w:val="000000"/>
      <w:sz w:val="24"/>
      <w:szCs w:val="24"/>
      <w:lang w:val="en-US" w:eastAsia="zh-CN" w:bidi="ar-SA"/>
    </w:rPr>
  </w:style>
  <w:style w:type="character" w:styleId="1042">
    <w:name w:val="注释标题 字符"/>
    <w:next w:val="1042"/>
    <w:link w:val="1040"/>
    <w:qFormat/>
    <w:rPr>
      <w:rFonts w:ascii="..ì." w:eastAsia="..ì." w:cs="宋体"/>
      <w:color w:val="000000"/>
      <w:sz w:val="24"/>
      <w:szCs w:val="24"/>
    </w:rPr>
  </w:style>
  <w:style w:type="paragraph" w:styleId="1043">
    <w:name w:val="索引 8"/>
    <w:basedOn w:val="1015"/>
    <w:next w:val="1015"/>
    <w:link w:val="1015"/>
    <w:uiPriority w:val="99"/>
    <w:qFormat/>
    <w:pPr>
      <w:ind w:left="2940"/>
      <w:jc w:val="both"/>
      <w:widowControl w:val="off"/>
    </w:pPr>
    <w:rPr>
      <w:sz w:val="21"/>
      <w:szCs w:val="20"/>
      <w:lang w:eastAsia="zh-CN"/>
    </w:rPr>
  </w:style>
  <w:style w:type="paragraph" w:styleId="1044">
    <w:name w:val="正文缩进"/>
    <w:basedOn w:val="1015"/>
    <w:next w:val="1044"/>
    <w:link w:val="1045"/>
    <w:uiPriority w:val="99"/>
    <w:qFormat/>
    <w:pPr>
      <w:ind w:firstLine="420"/>
      <w:jc w:val="both"/>
      <w:spacing w:line="360" w:lineRule="atLeast"/>
      <w:widowControl w:val="off"/>
    </w:pPr>
    <w:rPr>
      <w:rFonts w:ascii="Arial Unicode MS" w:hAnsi="Arial Unicode MS"/>
      <w:color w:val="000000"/>
      <w:sz w:val="21"/>
      <w:szCs w:val="21"/>
    </w:rPr>
  </w:style>
  <w:style w:type="character" w:styleId="1045">
    <w:name w:val="正文缩进 字符"/>
    <w:next w:val="1045"/>
    <w:link w:val="1044"/>
    <w:qFormat/>
    <w:rPr>
      <w:rFonts w:ascii="Arial Unicode MS" w:hAnsi="Arial Unicode MS" w:cs="Arial Unicode MS"/>
      <w:color w:val="000000"/>
      <w:sz w:val="21"/>
      <w:szCs w:val="21"/>
    </w:rPr>
  </w:style>
  <w:style w:type="paragraph" w:styleId="1046">
    <w:name w:val="题注"/>
    <w:basedOn w:val="1015"/>
    <w:next w:val="1015"/>
    <w:link w:val="1015"/>
    <w:qFormat/>
    <w:pPr>
      <w:jc w:val="both"/>
      <w:widowControl w:val="off"/>
    </w:pPr>
    <w:rPr>
      <w:rFonts w:ascii="Cambria" w:hAnsi="Cambria" w:eastAsia="黑体"/>
      <w:sz w:val="20"/>
      <w:szCs w:val="22"/>
      <w:lang w:eastAsia="zh-CN"/>
    </w:rPr>
  </w:style>
  <w:style w:type="paragraph" w:styleId="1047">
    <w:name w:val="索引 5"/>
    <w:basedOn w:val="1015"/>
    <w:next w:val="1015"/>
    <w:link w:val="1015"/>
    <w:uiPriority w:val="99"/>
    <w:qFormat/>
    <w:pPr>
      <w:ind w:left="1680"/>
      <w:jc w:val="both"/>
      <w:widowControl w:val="off"/>
    </w:pPr>
    <w:rPr>
      <w:sz w:val="21"/>
      <w:szCs w:val="20"/>
      <w:lang w:eastAsia="zh-CN"/>
    </w:rPr>
  </w:style>
  <w:style w:type="paragraph" w:styleId="1048">
    <w:name w:val="文档结构图"/>
    <w:basedOn w:val="1015"/>
    <w:next w:val="1048"/>
    <w:link w:val="1049"/>
    <w:unhideWhenUsed/>
    <w:qFormat/>
    <w:pPr>
      <w:jc w:val="both"/>
      <w:widowControl w:val="off"/>
    </w:pPr>
    <w:rPr>
      <w:rFonts w:ascii="Microsoft YaHei UI" w:eastAsia="Microsoft YaHei UI"/>
      <w:sz w:val="18"/>
      <w:szCs w:val="18"/>
    </w:rPr>
  </w:style>
  <w:style w:type="character" w:styleId="1049">
    <w:name w:val="文档结构图 字符1"/>
    <w:next w:val="1049"/>
    <w:link w:val="1048"/>
    <w:qFormat/>
    <w:rPr>
      <w:rFonts w:ascii="Microsoft YaHei UI" w:eastAsia="Microsoft YaHei UI"/>
      <w:sz w:val="18"/>
      <w:szCs w:val="18"/>
    </w:rPr>
  </w:style>
  <w:style w:type="paragraph" w:styleId="1050">
    <w:name w:val="批注文字"/>
    <w:basedOn w:val="1015"/>
    <w:next w:val="1050"/>
    <w:link w:val="1051"/>
    <w:uiPriority w:val="99"/>
    <w:qFormat/>
  </w:style>
  <w:style w:type="character" w:styleId="1051">
    <w:name w:val="批注文字 字符2"/>
    <w:next w:val="1051"/>
    <w:link w:val="1050"/>
    <w:uiPriority w:val="99"/>
    <w:qFormat/>
    <w:rPr>
      <w:rFonts w:cs="Times New Roman"/>
      <w:sz w:val="24"/>
      <w:szCs w:val="24"/>
      <w:lang w:eastAsia="en-US"/>
    </w:rPr>
  </w:style>
  <w:style w:type="paragraph" w:styleId="1052">
    <w:name w:val="索引 6"/>
    <w:basedOn w:val="1015"/>
    <w:next w:val="1015"/>
    <w:link w:val="1015"/>
    <w:uiPriority w:val="99"/>
    <w:qFormat/>
    <w:pPr>
      <w:ind w:left="2100"/>
      <w:jc w:val="both"/>
      <w:widowControl w:val="off"/>
    </w:pPr>
    <w:rPr>
      <w:sz w:val="21"/>
      <w:szCs w:val="20"/>
      <w:lang w:eastAsia="zh-CN"/>
    </w:rPr>
  </w:style>
  <w:style w:type="paragraph" w:styleId="1053">
    <w:name w:val="称呼"/>
    <w:basedOn w:val="1015"/>
    <w:next w:val="1015"/>
    <w:link w:val="1054"/>
    <w:qFormat/>
    <w:pPr>
      <w:jc w:val="both"/>
      <w:widowControl w:val="off"/>
    </w:pPr>
    <w:rPr>
      <w:rFonts w:ascii="楷体_GB2312" w:hAnsi="宋体" w:eastAsia="楷体_GB2312" w:cs="宋体"/>
      <w:sz w:val="28"/>
      <w:szCs w:val="22"/>
      <w:lang w:val="zh-CN" w:bidi="zh-CN"/>
    </w:rPr>
  </w:style>
  <w:style w:type="character" w:styleId="1054">
    <w:name w:val="称呼 字符"/>
    <w:next w:val="1054"/>
    <w:link w:val="1053"/>
    <w:qFormat/>
    <w:rPr>
      <w:rFonts w:ascii="楷体_GB2312" w:hAnsi="宋体" w:eastAsia="楷体_GB2312" w:cs="宋体"/>
      <w:sz w:val="28"/>
      <w:szCs w:val="22"/>
      <w:lang w:val="zh-CN" w:bidi="zh-CN"/>
    </w:rPr>
  </w:style>
  <w:style w:type="paragraph" w:styleId="1055">
    <w:name w:val="正文文本 3"/>
    <w:basedOn w:val="1015"/>
    <w:next w:val="1055"/>
    <w:link w:val="1056"/>
    <w:qFormat/>
    <w:pPr>
      <w:ind w:firstLine="964"/>
      <w:spacing w:line="360" w:lineRule="auto"/>
      <w:widowControl w:val="off"/>
    </w:pPr>
    <w:rPr>
      <w:rFonts w:ascii="宋体"/>
    </w:rPr>
  </w:style>
  <w:style w:type="character" w:styleId="1056">
    <w:name w:val="正文文本 3 字符"/>
    <w:next w:val="1056"/>
    <w:link w:val="1055"/>
    <w:qFormat/>
    <w:rPr>
      <w:rFonts w:ascii="宋体"/>
      <w:sz w:val="24"/>
      <w:szCs w:val="24"/>
    </w:rPr>
  </w:style>
  <w:style w:type="paragraph" w:styleId="1057">
    <w:name w:val="正文文本"/>
    <w:basedOn w:val="1015"/>
    <w:next w:val="1057"/>
    <w:link w:val="1058"/>
    <w:qFormat/>
    <w:pPr>
      <w:jc w:val="both"/>
      <w:spacing w:line="500" w:lineRule="exact"/>
      <w:tabs>
        <w:tab w:val="left" w:pos="993" w:leader="none"/>
        <w:tab w:val="left" w:pos="1134" w:leader="none"/>
      </w:tabs>
    </w:pPr>
  </w:style>
  <w:style w:type="character" w:styleId="1058">
    <w:name w:val="正文文本 字符1"/>
    <w:next w:val="1058"/>
    <w:link w:val="1057"/>
    <w:qFormat/>
    <w:rPr>
      <w:rFonts w:cs="Times New Roman"/>
      <w:sz w:val="24"/>
      <w:szCs w:val="24"/>
      <w:lang w:eastAsia="en-US"/>
    </w:rPr>
  </w:style>
  <w:style w:type="paragraph" w:styleId="1059">
    <w:name w:val="正文文本缩进"/>
    <w:basedOn w:val="1015"/>
    <w:next w:val="1061"/>
    <w:link w:val="1060"/>
    <w:qFormat/>
    <w:pPr>
      <w:ind w:left="420" w:firstLine="964"/>
      <w:spacing w:after="120" w:line="360" w:lineRule="auto"/>
      <w:widowControl w:val="off"/>
    </w:pPr>
  </w:style>
  <w:style w:type="character" w:styleId="1060">
    <w:name w:val="正文文本缩进 字符"/>
    <w:next w:val="1060"/>
    <w:link w:val="1059"/>
    <w:qFormat/>
    <w:rPr>
      <w:sz w:val="24"/>
      <w:szCs w:val="24"/>
    </w:rPr>
  </w:style>
  <w:style w:type="paragraph" w:styleId="1061">
    <w:name w:val="寄信人地址"/>
    <w:basedOn w:val="1015"/>
    <w:next w:val="1061"/>
    <w:link w:val="1015"/>
    <w:unhideWhenUsed/>
    <w:qFormat/>
    <w:pPr>
      <w:ind w:firstLine="964"/>
      <w:spacing w:line="360" w:lineRule="auto"/>
      <w:widowControl w:val="off"/>
    </w:pPr>
    <w:rPr>
      <w:rFonts w:ascii="Arial" w:hAnsi="Arial" w:cs="Arial"/>
      <w:szCs w:val="20"/>
      <w:lang w:eastAsia="zh-CN"/>
    </w:rPr>
  </w:style>
  <w:style w:type="paragraph" w:styleId="1062">
    <w:name w:val="文本块"/>
    <w:basedOn w:val="1015"/>
    <w:next w:val="1062"/>
    <w:link w:val="1015"/>
    <w:uiPriority w:val="99"/>
    <w:unhideWhenUsed/>
    <w:qFormat/>
    <w:pPr>
      <w:ind w:left="1440" w:right="1440" w:firstLine="964"/>
      <w:spacing w:after="120" w:line="360" w:lineRule="auto"/>
      <w:widowControl w:val="off"/>
    </w:pPr>
    <w:rPr>
      <w:lang w:eastAsia="zh-CN"/>
    </w:rPr>
  </w:style>
  <w:style w:type="paragraph" w:styleId="1063">
    <w:name w:val="索引 4"/>
    <w:basedOn w:val="1015"/>
    <w:next w:val="1015"/>
    <w:link w:val="1015"/>
    <w:unhideWhenUsed/>
    <w:qFormat/>
    <w:pPr>
      <w:ind w:left="600"/>
      <w:jc w:val="both"/>
      <w:widowControl w:val="off"/>
    </w:pPr>
    <w:rPr>
      <w:rFonts w:ascii="Verdana" w:hAnsi="Verdana"/>
      <w:sz w:val="21"/>
      <w:szCs w:val="20"/>
      <w:lang w:eastAsia="zh-CN"/>
    </w:rPr>
  </w:style>
  <w:style w:type="paragraph" w:styleId="1064">
    <w:name w:val="目录 5"/>
    <w:basedOn w:val="1015"/>
    <w:next w:val="1015"/>
    <w:link w:val="1015"/>
    <w:qFormat/>
    <w:pPr>
      <w:ind w:left="840"/>
      <w:widowControl w:val="off"/>
    </w:pPr>
    <w:rPr>
      <w:sz w:val="18"/>
      <w:szCs w:val="20"/>
      <w:lang w:eastAsia="zh-CN"/>
    </w:rPr>
  </w:style>
  <w:style w:type="paragraph" w:styleId="1065">
    <w:name w:val="目录 3"/>
    <w:basedOn w:val="1015"/>
    <w:next w:val="1015"/>
    <w:link w:val="1015"/>
    <w:uiPriority w:val="39"/>
    <w:qFormat/>
    <w:pPr>
      <w:ind w:left="840"/>
      <w:jc w:val="both"/>
      <w:widowControl w:val="off"/>
    </w:pPr>
    <w:rPr>
      <w:rFonts w:ascii="Calibri" w:hAnsi="Calibri"/>
      <w:sz w:val="21"/>
      <w:szCs w:val="22"/>
      <w:lang w:eastAsia="zh-CN"/>
    </w:rPr>
  </w:style>
  <w:style w:type="paragraph" w:styleId="1066">
    <w:name w:val="纯文本"/>
    <w:basedOn w:val="1015"/>
    <w:next w:val="1066"/>
    <w:link w:val="1067"/>
    <w:qFormat/>
    <w:pPr>
      <w:jc w:val="both"/>
      <w:widowControl w:val="off"/>
    </w:pPr>
    <w:rPr>
      <w:rFonts w:ascii="宋体" w:hAnsi="Courier New"/>
      <w:sz w:val="21"/>
      <w:szCs w:val="21"/>
    </w:rPr>
  </w:style>
  <w:style w:type="character" w:styleId="1067">
    <w:name w:val="纯文本 字符2"/>
    <w:next w:val="1067"/>
    <w:link w:val="1066"/>
    <w:qFormat/>
    <w:rPr>
      <w:rFonts w:ascii="宋体" w:hAnsi="Courier New" w:cs="Courier New"/>
      <w:sz w:val="21"/>
      <w:szCs w:val="21"/>
      <w:lang w:eastAsia="en-US"/>
    </w:rPr>
  </w:style>
  <w:style w:type="paragraph" w:styleId="1068">
    <w:name w:val="目录 8"/>
    <w:basedOn w:val="1015"/>
    <w:next w:val="1015"/>
    <w:link w:val="1015"/>
    <w:qFormat/>
    <w:pPr>
      <w:ind w:left="1470"/>
      <w:widowControl w:val="off"/>
    </w:pPr>
    <w:rPr>
      <w:sz w:val="18"/>
      <w:szCs w:val="20"/>
      <w:lang w:eastAsia="zh-CN"/>
    </w:rPr>
  </w:style>
  <w:style w:type="paragraph" w:styleId="1069">
    <w:name w:val="索引 3"/>
    <w:basedOn w:val="1015"/>
    <w:next w:val="1015"/>
    <w:link w:val="1015"/>
    <w:uiPriority w:val="99"/>
    <w:qFormat/>
    <w:pPr>
      <w:ind w:left="840"/>
      <w:jc w:val="both"/>
      <w:widowControl w:val="off"/>
    </w:pPr>
    <w:rPr>
      <w:sz w:val="21"/>
      <w:szCs w:val="20"/>
      <w:lang w:eastAsia="zh-CN"/>
    </w:rPr>
  </w:style>
  <w:style w:type="paragraph" w:styleId="1070">
    <w:name w:val="日期"/>
    <w:basedOn w:val="1015"/>
    <w:next w:val="1015"/>
    <w:link w:val="1071"/>
    <w:qFormat/>
    <w:pPr>
      <w:ind w:left="100"/>
      <w:jc w:val="both"/>
      <w:widowControl w:val="off"/>
    </w:pPr>
    <w:rPr>
      <w:rFonts w:ascii="Calibri" w:hAnsi="Calibri"/>
      <w:sz w:val="21"/>
    </w:rPr>
  </w:style>
  <w:style w:type="character" w:styleId="1071">
    <w:name w:val="日期 字符2"/>
    <w:next w:val="1071"/>
    <w:link w:val="1070"/>
    <w:qFormat/>
    <w:rPr>
      <w:rFonts w:ascii="Calibri" w:hAnsi="Calibri"/>
      <w:sz w:val="21"/>
      <w:szCs w:val="24"/>
      <w:lang w:eastAsia="en-US"/>
    </w:rPr>
  </w:style>
  <w:style w:type="paragraph" w:styleId="1072">
    <w:name w:val="正文文本缩进 2"/>
    <w:basedOn w:val="1015"/>
    <w:next w:val="1072"/>
    <w:link w:val="1073"/>
    <w:qFormat/>
    <w:pPr>
      <w:ind w:left="420" w:firstLine="964"/>
      <w:spacing w:after="120" w:line="480" w:lineRule="auto"/>
      <w:widowControl w:val="off"/>
    </w:pPr>
  </w:style>
  <w:style w:type="character" w:styleId="1073">
    <w:name w:val="正文文本缩进 2 字符"/>
    <w:next w:val="1073"/>
    <w:link w:val="1072"/>
    <w:qFormat/>
    <w:rPr>
      <w:sz w:val="24"/>
      <w:szCs w:val="24"/>
    </w:rPr>
  </w:style>
  <w:style w:type="paragraph" w:styleId="1074">
    <w:name w:val="批注框文本"/>
    <w:basedOn w:val="1015"/>
    <w:next w:val="1074"/>
    <w:link w:val="1075"/>
    <w:qFormat/>
    <w:rPr>
      <w:sz w:val="18"/>
      <w:szCs w:val="18"/>
    </w:rPr>
  </w:style>
  <w:style w:type="character" w:styleId="1075">
    <w:name w:val="批注框文本 字符1"/>
    <w:next w:val="1075"/>
    <w:link w:val="1074"/>
    <w:qFormat/>
    <w:rPr>
      <w:rFonts w:cs="Times New Roman"/>
      <w:sz w:val="18"/>
      <w:szCs w:val="18"/>
      <w:lang w:eastAsia="en-US"/>
    </w:rPr>
  </w:style>
  <w:style w:type="paragraph" w:styleId="1076">
    <w:name w:val="页脚"/>
    <w:basedOn w:val="1015"/>
    <w:next w:val="1076"/>
    <w:link w:val="1077"/>
    <w:uiPriority w:val="99"/>
    <w:qFormat/>
    <w:pPr>
      <w:tabs>
        <w:tab w:val="center" w:pos="4153" w:leader="none"/>
        <w:tab w:val="right" w:pos="8306" w:leader="none"/>
      </w:tabs>
    </w:pPr>
    <w:rPr>
      <w:sz w:val="18"/>
      <w:szCs w:val="18"/>
    </w:rPr>
  </w:style>
  <w:style w:type="character" w:styleId="1077">
    <w:name w:val="页脚 字符1"/>
    <w:next w:val="1077"/>
    <w:link w:val="1076"/>
    <w:uiPriority w:val="99"/>
    <w:qFormat/>
    <w:rPr>
      <w:rFonts w:cs="Times New Roman"/>
      <w:sz w:val="18"/>
      <w:szCs w:val="18"/>
      <w:lang w:eastAsia="en-US"/>
    </w:rPr>
  </w:style>
  <w:style w:type="paragraph" w:styleId="1078">
    <w:name w:val="页眉"/>
    <w:basedOn w:val="1015"/>
    <w:next w:val="1078"/>
    <w:link w:val="1079"/>
    <w:uiPriority w:val="99"/>
    <w:qFormat/>
    <w:pPr>
      <w:jc w:val="center"/>
      <w:tabs>
        <w:tab w:val="center" w:pos="4153" w:leader="none"/>
        <w:tab w:val="right" w:pos="8306" w:leader="none"/>
      </w:tabs>
      <w:pBdr>
        <w:bottom w:val="single" w:color="000000" w:sz="6" w:space="1"/>
      </w:pBdr>
    </w:pPr>
    <w:rPr>
      <w:sz w:val="18"/>
      <w:szCs w:val="18"/>
    </w:rPr>
  </w:style>
  <w:style w:type="character" w:styleId="1079">
    <w:name w:val="页眉 字符1"/>
    <w:next w:val="1079"/>
    <w:link w:val="1078"/>
    <w:uiPriority w:val="99"/>
    <w:qFormat/>
    <w:rPr>
      <w:rFonts w:cs="Times New Roman"/>
      <w:sz w:val="18"/>
      <w:szCs w:val="18"/>
      <w:lang w:eastAsia="en-US"/>
    </w:rPr>
  </w:style>
  <w:style w:type="paragraph" w:styleId="1080">
    <w:name w:val="目录 1"/>
    <w:basedOn w:val="1015"/>
    <w:next w:val="1015"/>
    <w:link w:val="1015"/>
    <w:uiPriority w:val="39"/>
    <w:qFormat/>
    <w:pPr>
      <w:spacing w:before="271"/>
      <w:widowControl w:val="off"/>
    </w:pPr>
    <w:rPr>
      <w:rFonts w:ascii="宋体" w:hAnsi="宋体"/>
      <w:b/>
      <w:bCs/>
    </w:rPr>
  </w:style>
  <w:style w:type="paragraph" w:styleId="1081">
    <w:name w:val="目录 4"/>
    <w:basedOn w:val="1015"/>
    <w:next w:val="1015"/>
    <w:link w:val="1015"/>
    <w:qFormat/>
    <w:pPr>
      <w:ind w:left="630"/>
      <w:widowControl w:val="off"/>
    </w:pPr>
    <w:rPr>
      <w:sz w:val="18"/>
      <w:szCs w:val="20"/>
      <w:lang w:eastAsia="zh-CN"/>
    </w:rPr>
  </w:style>
  <w:style w:type="paragraph" w:styleId="1082">
    <w:name w:val="索引标题"/>
    <w:basedOn w:val="1015"/>
    <w:next w:val="1083"/>
    <w:link w:val="1015"/>
    <w:uiPriority w:val="99"/>
    <w:qFormat/>
    <w:pPr>
      <w:jc w:val="both"/>
      <w:widowControl w:val="off"/>
    </w:pPr>
    <w:rPr>
      <w:sz w:val="21"/>
      <w:szCs w:val="20"/>
      <w:lang w:eastAsia="zh-CN"/>
    </w:rPr>
  </w:style>
  <w:style w:type="paragraph" w:styleId="1083">
    <w:name w:val="索引 1"/>
    <w:basedOn w:val="1015"/>
    <w:next w:val="1015"/>
    <w:link w:val="1015"/>
    <w:unhideWhenUsed/>
    <w:qFormat/>
  </w:style>
  <w:style w:type="paragraph" w:styleId="1084">
    <w:name w:val="副标题"/>
    <w:basedOn w:val="1015"/>
    <w:next w:val="1015"/>
    <w:link w:val="1085"/>
    <w:qFormat/>
    <w:pPr>
      <w:jc w:val="center"/>
      <w:spacing w:before="240" w:after="60" w:line="312" w:lineRule="auto"/>
      <w:widowControl w:val="off"/>
      <w:outlineLvl w:val="1"/>
    </w:pPr>
    <w:rPr>
      <w:rFonts w:ascii="Cambria" w:hAnsi="Cambria" w:cs="宋体"/>
      <w:b/>
      <w:bCs/>
      <w:sz w:val="32"/>
      <w:szCs w:val="32"/>
      <w:lang w:val="zh-CN" w:bidi="zh-CN"/>
    </w:rPr>
  </w:style>
  <w:style w:type="character" w:styleId="1085">
    <w:name w:val="副标题 字符"/>
    <w:next w:val="1085"/>
    <w:link w:val="1084"/>
    <w:qFormat/>
    <w:rPr>
      <w:rFonts w:ascii="Cambria" w:hAnsi="Cambria" w:cs="宋体"/>
      <w:b/>
      <w:bCs/>
      <w:sz w:val="32"/>
      <w:szCs w:val="32"/>
      <w:lang w:val="zh-CN" w:bidi="zh-CN"/>
    </w:rPr>
  </w:style>
  <w:style w:type="paragraph" w:styleId="1086">
    <w:name w:val="脚注文本"/>
    <w:basedOn w:val="1015"/>
    <w:next w:val="1086"/>
    <w:link w:val="1087"/>
    <w:uiPriority w:val="99"/>
    <w:qFormat/>
    <w:pPr>
      <w:widowControl w:val="off"/>
    </w:pPr>
    <w:rPr>
      <w:sz w:val="18"/>
      <w:szCs w:val="18"/>
    </w:rPr>
  </w:style>
  <w:style w:type="character" w:styleId="1087">
    <w:name w:val="脚注文本 字符"/>
    <w:next w:val="1087"/>
    <w:link w:val="1086"/>
    <w:uiPriority w:val="99"/>
    <w:qFormat/>
    <w:rPr>
      <w:sz w:val="18"/>
      <w:szCs w:val="18"/>
    </w:rPr>
  </w:style>
  <w:style w:type="paragraph" w:styleId="1088">
    <w:name w:val="目录 6"/>
    <w:basedOn w:val="1015"/>
    <w:next w:val="1015"/>
    <w:link w:val="1015"/>
    <w:qFormat/>
    <w:pPr>
      <w:ind w:left="1050"/>
      <w:widowControl w:val="off"/>
    </w:pPr>
    <w:rPr>
      <w:sz w:val="18"/>
      <w:szCs w:val="20"/>
      <w:lang w:eastAsia="zh-CN"/>
    </w:rPr>
  </w:style>
  <w:style w:type="paragraph" w:styleId="1089">
    <w:name w:val="正文文本缩进 3"/>
    <w:basedOn w:val="1015"/>
    <w:next w:val="1089"/>
    <w:link w:val="1090"/>
    <w:qFormat/>
    <w:pPr>
      <w:ind w:left="645" w:firstLine="645"/>
      <w:jc w:val="both"/>
      <w:widowControl w:val="off"/>
    </w:pPr>
    <w:rPr>
      <w:rFonts w:ascii="宋体" w:hAnsi="宋体"/>
      <w:sz w:val="16"/>
      <w:szCs w:val="16"/>
      <w:lang w:val="zh-CN" w:bidi="zh-CN"/>
    </w:rPr>
  </w:style>
  <w:style w:type="character" w:styleId="1090">
    <w:name w:val="正文文本缩进 3 字符"/>
    <w:next w:val="1090"/>
    <w:link w:val="1089"/>
    <w:qFormat/>
    <w:rPr>
      <w:rFonts w:ascii="宋体" w:hAnsi="宋体"/>
      <w:sz w:val="16"/>
      <w:szCs w:val="16"/>
      <w:lang w:val="zh-CN" w:bidi="zh-CN"/>
    </w:rPr>
  </w:style>
  <w:style w:type="paragraph" w:styleId="1091">
    <w:name w:val="索引 7"/>
    <w:basedOn w:val="1015"/>
    <w:next w:val="1015"/>
    <w:link w:val="1015"/>
    <w:uiPriority w:val="99"/>
    <w:qFormat/>
    <w:pPr>
      <w:ind w:left="2520"/>
      <w:jc w:val="both"/>
      <w:widowControl w:val="off"/>
    </w:pPr>
    <w:rPr>
      <w:sz w:val="21"/>
      <w:szCs w:val="20"/>
      <w:lang w:eastAsia="zh-CN"/>
    </w:rPr>
  </w:style>
  <w:style w:type="paragraph" w:styleId="1092">
    <w:name w:val="索引 9"/>
    <w:basedOn w:val="1015"/>
    <w:next w:val="1015"/>
    <w:link w:val="1015"/>
    <w:uiPriority w:val="99"/>
    <w:qFormat/>
    <w:pPr>
      <w:ind w:left="3360"/>
      <w:jc w:val="both"/>
      <w:widowControl w:val="off"/>
    </w:pPr>
    <w:rPr>
      <w:sz w:val="21"/>
      <w:szCs w:val="20"/>
      <w:lang w:eastAsia="zh-CN"/>
    </w:rPr>
  </w:style>
  <w:style w:type="paragraph" w:styleId="1093">
    <w:name w:val="图表目录"/>
    <w:basedOn w:val="1015"/>
    <w:next w:val="1015"/>
    <w:link w:val="1015"/>
    <w:uiPriority w:val="99"/>
    <w:qFormat/>
    <w:pPr>
      <w:ind w:left="840" w:hanging="420"/>
      <w:jc w:val="both"/>
      <w:widowControl w:val="off"/>
    </w:pPr>
    <w:rPr>
      <w:sz w:val="21"/>
      <w:szCs w:val="20"/>
      <w:lang w:eastAsia="zh-CN"/>
    </w:rPr>
  </w:style>
  <w:style w:type="paragraph" w:styleId="1094">
    <w:name w:val="目录 2"/>
    <w:basedOn w:val="1015"/>
    <w:next w:val="1015"/>
    <w:link w:val="1015"/>
    <w:uiPriority w:val="39"/>
    <w:qFormat/>
    <w:pPr>
      <w:ind w:left="327"/>
      <w:spacing w:before="151"/>
      <w:widowControl w:val="off"/>
    </w:pPr>
    <w:rPr>
      <w:rFonts w:ascii="宋体" w:hAnsi="宋体"/>
    </w:rPr>
  </w:style>
  <w:style w:type="paragraph" w:styleId="1095">
    <w:name w:val="目录 9"/>
    <w:basedOn w:val="1015"/>
    <w:next w:val="1015"/>
    <w:link w:val="1015"/>
    <w:qFormat/>
    <w:pPr>
      <w:ind w:left="1680"/>
      <w:widowControl w:val="off"/>
    </w:pPr>
    <w:rPr>
      <w:sz w:val="18"/>
      <w:szCs w:val="20"/>
      <w:lang w:eastAsia="zh-CN"/>
    </w:rPr>
  </w:style>
  <w:style w:type="paragraph" w:styleId="1096">
    <w:name w:val="正文文本 2"/>
    <w:basedOn w:val="1015"/>
    <w:next w:val="1096"/>
    <w:link w:val="1097"/>
    <w:qFormat/>
    <w:pPr>
      <w:ind w:firstLine="964"/>
      <w:spacing w:after="120" w:line="480" w:lineRule="auto"/>
      <w:widowControl w:val="off"/>
    </w:pPr>
  </w:style>
  <w:style w:type="character" w:styleId="1097">
    <w:name w:val="正文文本 2 字符"/>
    <w:next w:val="1097"/>
    <w:link w:val="1096"/>
    <w:qFormat/>
    <w:rPr>
      <w:sz w:val="24"/>
      <w:szCs w:val="24"/>
    </w:rPr>
  </w:style>
  <w:style w:type="paragraph" w:styleId="1098">
    <w:name w:val="HTML 预设格式"/>
    <w:basedOn w:val="1015"/>
    <w:next w:val="1098"/>
    <w:link w:val="1099"/>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099">
    <w:name w:val="HTML 预设格式 字符1"/>
    <w:next w:val="1099"/>
    <w:link w:val="1098"/>
    <w:uiPriority w:val="99"/>
    <w:qFormat/>
    <w:rPr>
      <w:rFonts w:ascii="Arial" w:hAnsi="Arial"/>
      <w:sz w:val="11"/>
      <w:szCs w:val="11"/>
      <w:lang w:eastAsia="en-US"/>
    </w:rPr>
  </w:style>
  <w:style w:type="paragraph" w:styleId="1100">
    <w:name w:val="普通(网站)"/>
    <w:basedOn w:val="1015"/>
    <w:next w:val="1100"/>
    <w:link w:val="1101"/>
    <w:unhideWhenUsed/>
    <w:qFormat/>
    <w:pPr>
      <w:spacing w:before="100" w:beforeAutospacing="1" w:after="100" w:afterAutospacing="1"/>
    </w:pPr>
    <w:rPr>
      <w:rFonts w:ascii="宋体" w:hAnsi="宋体"/>
      <w:szCs w:val="22"/>
    </w:rPr>
  </w:style>
  <w:style w:type="character" w:styleId="1101">
    <w:name w:val="普通(网站) 字符"/>
    <w:next w:val="1101"/>
    <w:link w:val="1100"/>
    <w:uiPriority w:val="99"/>
    <w:qFormat/>
    <w:rPr>
      <w:rFonts w:ascii="宋体" w:hAnsi="宋体"/>
      <w:sz w:val="24"/>
      <w:szCs w:val="22"/>
    </w:rPr>
  </w:style>
  <w:style w:type="paragraph" w:styleId="1102">
    <w:name w:val="索引 2"/>
    <w:basedOn w:val="1015"/>
    <w:next w:val="1015"/>
    <w:link w:val="1015"/>
    <w:uiPriority w:val="99"/>
    <w:qFormat/>
    <w:pPr>
      <w:ind w:left="420"/>
      <w:jc w:val="both"/>
      <w:widowControl w:val="off"/>
    </w:pPr>
    <w:rPr>
      <w:sz w:val="21"/>
      <w:szCs w:val="20"/>
      <w:lang w:eastAsia="zh-CN"/>
    </w:rPr>
  </w:style>
  <w:style w:type="paragraph" w:styleId="1103">
    <w:name w:val="标题"/>
    <w:basedOn w:val="1015"/>
    <w:next w:val="1015"/>
    <w:link w:val="1104"/>
    <w:qFormat/>
    <w:pPr>
      <w:jc w:val="center"/>
      <w:spacing w:before="240" w:after="60"/>
      <w:widowControl w:val="off"/>
      <w:outlineLvl w:val="0"/>
    </w:pPr>
    <w:rPr>
      <w:rFonts w:ascii="Cambria" w:hAnsi="Cambria"/>
      <w:b/>
      <w:bCs/>
      <w:sz w:val="32"/>
      <w:szCs w:val="32"/>
    </w:rPr>
  </w:style>
  <w:style w:type="character" w:styleId="1104">
    <w:name w:val="标题 字符1"/>
    <w:next w:val="1104"/>
    <w:link w:val="1103"/>
    <w:qFormat/>
    <w:rPr>
      <w:rFonts w:ascii="Cambria" w:hAnsi="Cambria" w:cs="Times New Roman"/>
      <w:b/>
      <w:bCs/>
      <w:sz w:val="32"/>
      <w:szCs w:val="32"/>
      <w:lang w:eastAsia="en-US"/>
    </w:rPr>
  </w:style>
  <w:style w:type="paragraph" w:styleId="1105">
    <w:name w:val="批注主题"/>
    <w:basedOn w:val="1050"/>
    <w:next w:val="1050"/>
    <w:link w:val="1106"/>
    <w:qFormat/>
    <w:rPr>
      <w:b/>
      <w:bCs/>
    </w:rPr>
  </w:style>
  <w:style w:type="character" w:styleId="1106">
    <w:name w:val="批注主题 字符1"/>
    <w:next w:val="1106"/>
    <w:link w:val="1105"/>
    <w:qFormat/>
    <w:rPr>
      <w:rFonts w:cs="Times New Roman"/>
      <w:b/>
      <w:bCs/>
      <w:sz w:val="24"/>
      <w:szCs w:val="24"/>
      <w:lang w:eastAsia="en-US"/>
    </w:rPr>
  </w:style>
  <w:style w:type="paragraph" w:styleId="1107">
    <w:name w:val="正文首行缩进"/>
    <w:basedOn w:val="1057"/>
    <w:next w:val="1107"/>
    <w:link w:val="1108"/>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108">
    <w:name w:val="正文文本首行缩进 字符1"/>
    <w:next w:val="1108"/>
    <w:link w:val="1107"/>
    <w:uiPriority w:val="99"/>
    <w:qFormat/>
    <w:rPr>
      <w:rFonts w:ascii="宋体" w:hAnsi="宋体" w:eastAsia="Calibri"/>
      <w:sz w:val="22"/>
      <w:szCs w:val="22"/>
      <w:lang w:eastAsia="en-US"/>
    </w:rPr>
  </w:style>
  <w:style w:type="paragraph" w:styleId="1109">
    <w:name w:val="正文首行缩进 2"/>
    <w:basedOn w:val="1059"/>
    <w:next w:val="1015"/>
    <w:link w:val="1110"/>
    <w:uiPriority w:val="99"/>
    <w:qFormat/>
    <w:pPr>
      <w:ind w:firstLine="420"/>
    </w:pPr>
  </w:style>
  <w:style w:type="character" w:styleId="1110">
    <w:name w:val="正文文本首行缩进 2 字符"/>
    <w:next w:val="1110"/>
    <w:link w:val="1109"/>
    <w:uiPriority w:val="99"/>
    <w:qFormat/>
  </w:style>
  <w:style w:type="table" w:styleId="1111">
    <w:name w:val="网格型"/>
    <w:basedOn w:val="1026"/>
    <w:next w:val="1111"/>
    <w:link w:val="1015"/>
    <w:uiPriority w:val="99"/>
    <w:qFormat/>
    <w:pPr>
      <w:jc w:val="both"/>
      <w:widowControl w:val="off"/>
    </w:pPr>
    <w:tblPr/>
  </w:style>
  <w:style w:type="character" w:styleId="1112">
    <w:name w:val="要点"/>
    <w:next w:val="1112"/>
    <w:link w:val="1015"/>
    <w:qFormat/>
    <w:rPr>
      <w:b/>
      <w:bCs/>
    </w:rPr>
  </w:style>
  <w:style w:type="character" w:styleId="1113">
    <w:name w:val="页码"/>
    <w:next w:val="1113"/>
    <w:link w:val="1015"/>
    <w:qFormat/>
    <w:rPr>
      <w:rFonts w:cs="Times New Roman"/>
    </w:rPr>
  </w:style>
  <w:style w:type="character" w:styleId="1114">
    <w:name w:val="已访问的超链接"/>
    <w:next w:val="1114"/>
    <w:link w:val="1015"/>
    <w:unhideWhenUsed/>
    <w:qFormat/>
    <w:rPr>
      <w:color w:val="954f72"/>
      <w:u w:val="single"/>
    </w:rPr>
  </w:style>
  <w:style w:type="character" w:styleId="1115">
    <w:name w:val="强调"/>
    <w:next w:val="1115"/>
    <w:link w:val="1015"/>
    <w:qFormat/>
    <w:rPr>
      <w:i/>
      <w:iCs/>
    </w:rPr>
  </w:style>
  <w:style w:type="character" w:styleId="1116">
    <w:name w:val="HTML 定义"/>
    <w:next w:val="1116"/>
    <w:link w:val="1015"/>
    <w:qFormat/>
  </w:style>
  <w:style w:type="character" w:styleId="1117">
    <w:name w:val="HTML 打字机"/>
    <w:next w:val="1117"/>
    <w:link w:val="1015"/>
    <w:qFormat/>
    <w:rPr>
      <w:rFonts w:ascii="monospace" w:hAnsi="monospace" w:eastAsia="monospace" w:cs="monospace"/>
      <w:sz w:val="20"/>
    </w:rPr>
  </w:style>
  <w:style w:type="character" w:styleId="1118">
    <w:name w:val="HTML 缩写"/>
    <w:next w:val="1118"/>
    <w:link w:val="1015"/>
    <w:qFormat/>
  </w:style>
  <w:style w:type="character" w:styleId="1119">
    <w:name w:val="HTML 变量"/>
    <w:next w:val="1119"/>
    <w:link w:val="1015"/>
    <w:qFormat/>
  </w:style>
  <w:style w:type="character" w:styleId="1120">
    <w:name w:val="超链接"/>
    <w:next w:val="1120"/>
    <w:link w:val="1015"/>
    <w:uiPriority w:val="99"/>
    <w:qFormat/>
    <w:rPr>
      <w:rFonts w:cs="Times New Roman"/>
      <w:u w:val="single"/>
    </w:rPr>
  </w:style>
  <w:style w:type="character" w:styleId="1121">
    <w:name w:val="HTML 代码"/>
    <w:next w:val="1121"/>
    <w:link w:val="1015"/>
    <w:qFormat/>
    <w:rPr>
      <w:rFonts w:ascii="monospace" w:hAnsi="monospace" w:eastAsia="monospace" w:cs="monospace"/>
      <w:sz w:val="20"/>
    </w:rPr>
  </w:style>
  <w:style w:type="character" w:styleId="1122">
    <w:name w:val="批注引用"/>
    <w:next w:val="1122"/>
    <w:link w:val="1015"/>
    <w:qFormat/>
    <w:rPr>
      <w:rFonts w:cs="Times New Roman"/>
      <w:sz w:val="21"/>
      <w:szCs w:val="21"/>
    </w:rPr>
  </w:style>
  <w:style w:type="character" w:styleId="1123">
    <w:name w:val="HTML 引文"/>
    <w:next w:val="1123"/>
    <w:link w:val="1015"/>
    <w:qFormat/>
  </w:style>
  <w:style w:type="character" w:styleId="1124">
    <w:name w:val="脚注引用"/>
    <w:next w:val="1124"/>
    <w:link w:val="1015"/>
    <w:uiPriority w:val="99"/>
    <w:qFormat/>
    <w:rPr>
      <w:vertAlign w:val="superscript"/>
    </w:rPr>
  </w:style>
  <w:style w:type="character" w:styleId="1125">
    <w:name w:val="HTML 键盘"/>
    <w:next w:val="1125"/>
    <w:link w:val="1015"/>
    <w:qFormat/>
    <w:rPr>
      <w:rFonts w:ascii="monospace" w:hAnsi="monospace" w:eastAsia="monospace" w:cs="monospace"/>
      <w:sz w:val="20"/>
    </w:rPr>
  </w:style>
  <w:style w:type="character" w:styleId="1126">
    <w:name w:val="HTML 样本"/>
    <w:next w:val="1126"/>
    <w:link w:val="1015"/>
    <w:qFormat/>
    <w:rPr>
      <w:rFonts w:ascii="monospace" w:hAnsi="monospace" w:eastAsia="monospace" w:cs="monospace"/>
      <w:b/>
      <w:bCs/>
      <w:color w:val="e89428"/>
      <w:sz w:val="24"/>
      <w:szCs w:val="24"/>
    </w:rPr>
  </w:style>
  <w:style w:type="paragraph" w:styleId="1127">
    <w:name w:val="无间隔1"/>
    <w:next w:val="1127"/>
    <w:link w:val="1015"/>
    <w:qFormat/>
    <w:pPr>
      <w:jc w:val="both"/>
      <w:widowControl w:val="off"/>
    </w:pPr>
    <w:rPr>
      <w:rFonts w:eastAsia="微软雅黑"/>
      <w:sz w:val="24"/>
      <w:szCs w:val="22"/>
      <w:lang w:val="en-US" w:eastAsia="zh-CN" w:bidi="ar-SA"/>
    </w:rPr>
  </w:style>
  <w:style w:type="paragraph" w:styleId="1128">
    <w:name w:val="索引 41"/>
    <w:basedOn w:val="1015"/>
    <w:next w:val="1015"/>
    <w:link w:val="1015"/>
    <w:qFormat/>
    <w:pPr>
      <w:ind w:left="600"/>
      <w:jc w:val="both"/>
    </w:pPr>
    <w:rPr>
      <w:rFonts w:ascii="Calibri" w:hAnsi="Calibri" w:cs="Times New Roman"/>
      <w:sz w:val="21"/>
    </w:rPr>
  </w:style>
  <w:style w:type="paragraph" w:styleId="1129">
    <w:name w:val="NormalIndent1"/>
    <w:basedOn w:val="1015"/>
    <w:next w:val="1129"/>
    <w:link w:val="1130"/>
    <w:qFormat/>
    <w:pPr>
      <w:ind w:firstLine="420"/>
      <w:jc w:val="both"/>
    </w:pPr>
    <w:rPr>
      <w:sz w:val="21"/>
    </w:rPr>
  </w:style>
  <w:style w:type="character" w:styleId="1130">
    <w:name w:val="UserStyle_1"/>
    <w:next w:val="1130"/>
    <w:link w:val="1129"/>
    <w:qFormat/>
    <w:rPr>
      <w:sz w:val="21"/>
      <w:szCs w:val="24"/>
    </w:rPr>
  </w:style>
  <w:style w:type="paragraph" w:styleId="1131">
    <w:name w:val="列表段落"/>
    <w:basedOn w:val="1015"/>
    <w:next w:val="1131"/>
    <w:link w:val="1132"/>
    <w:uiPriority w:val="1"/>
    <w:qFormat/>
    <w:pPr>
      <w:ind w:firstLine="420"/>
      <w:jc w:val="both"/>
      <w:widowControl w:val="off"/>
    </w:pPr>
    <w:rPr>
      <w:sz w:val="21"/>
      <w:lang w:eastAsia="zh-CN"/>
    </w:rPr>
  </w:style>
  <w:style w:type="character" w:styleId="1132">
    <w:name w:val="列表段落 字符"/>
    <w:next w:val="1132"/>
    <w:link w:val="1131"/>
    <w:uiPriority w:val="1"/>
    <w:qFormat/>
    <w:rPr>
      <w:sz w:val="21"/>
      <w:szCs w:val="24"/>
    </w:rPr>
  </w:style>
  <w:style w:type="paragraph" w:styleId="1133">
    <w:name w:val="首行缩进"/>
    <w:next w:val="1133"/>
    <w:link w:val="1015"/>
    <w:uiPriority w:val="99"/>
    <w:qFormat/>
    <w:pPr>
      <w:ind w:firstLine="480"/>
      <w:spacing w:line="360" w:lineRule="auto"/>
      <w:widowControl w:val="off"/>
    </w:pPr>
    <w:rPr>
      <w:rFonts w:ascii="宋体" w:hAnsi="宋体" w:cs="宋体"/>
      <w:color w:val="000000"/>
      <w:sz w:val="24"/>
      <w:szCs w:val="24"/>
      <w:lang w:val="en-US" w:eastAsia="zh-CN" w:bidi="ar-SA"/>
    </w:rPr>
  </w:style>
  <w:style w:type="table" w:styleId="1134">
    <w:name w:val="Table Normal1"/>
    <w:next w:val="1134"/>
    <w:link w:val="1015"/>
    <w:uiPriority w:val="99"/>
    <w:qFormat/>
    <w:rPr>
      <w:lang w:val="en-US" w:eastAsia="zh-CN" w:bidi="ar-SA"/>
    </w:rPr>
    <w:tblPr/>
  </w:style>
  <w:style w:type="paragraph" w:styleId="1135">
    <w:name w:val="列表段落1"/>
    <w:next w:val="1135"/>
    <w:link w:val="1015"/>
    <w:uiPriority w:val="99"/>
    <w:qFormat/>
    <w:pPr>
      <w:ind w:firstLine="420"/>
    </w:pPr>
    <w:rPr>
      <w:rFonts w:cs="Arial Unicode MS"/>
      <w:color w:val="000000"/>
      <w:lang w:val="en-US" w:eastAsia="zh-CN" w:bidi="ar-SA"/>
    </w:rPr>
  </w:style>
  <w:style w:type="paragraph" w:styleId="1136">
    <w:name w:val="页眉与页脚"/>
    <w:next w:val="1136"/>
    <w:link w:val="1015"/>
    <w:uiPriority w:val="99"/>
    <w:qFormat/>
    <w:pPr>
      <w:tabs>
        <w:tab w:val="right" w:pos="9020" w:leader="none"/>
      </w:tabs>
    </w:pPr>
    <w:rPr>
      <w:rFonts w:ascii="Helvetica Neue" w:hAnsi="Helvetica Neue" w:cs="Helvetica Neue"/>
      <w:color w:val="000000"/>
      <w:sz w:val="24"/>
      <w:szCs w:val="24"/>
      <w:lang w:val="en-US" w:eastAsia="zh-CN" w:bidi="ar-SA"/>
    </w:rPr>
  </w:style>
  <w:style w:type="paragraph" w:styleId="1137">
    <w:name w:val="正文（绿盟科技）"/>
    <w:next w:val="1137"/>
    <w:link w:val="1015"/>
    <w:qFormat/>
    <w:pPr>
      <w:spacing w:line="300" w:lineRule="auto"/>
    </w:pPr>
    <w:rPr>
      <w:rFonts w:ascii="Arial" w:hAnsi="Arial" w:cs="Arial Unicode MS"/>
      <w:color w:val="000000"/>
      <w:sz w:val="21"/>
      <w:szCs w:val="21"/>
      <w:lang w:val="en-US" w:eastAsia="zh-CN" w:bidi="ar-SA"/>
    </w:rPr>
  </w:style>
  <w:style w:type="paragraph" w:styleId="1138">
    <w:name w:val="正文_0_1"/>
    <w:next w:val="1138"/>
    <w:link w:val="1015"/>
    <w:qFormat/>
    <w:pPr>
      <w:jc w:val="both"/>
      <w:widowControl w:val="off"/>
    </w:pPr>
    <w:rPr>
      <w:rFonts w:ascii="Calibri" w:hAnsi="Calibri" w:cs="Calibri"/>
      <w:color w:val="000000"/>
      <w:sz w:val="21"/>
      <w:szCs w:val="21"/>
      <w:lang w:val="en-US" w:eastAsia="zh-CN" w:bidi="ar-SA"/>
    </w:rPr>
  </w:style>
  <w:style w:type="paragraph" w:styleId="1139">
    <w:name w:val="无间隔"/>
    <w:next w:val="1139"/>
    <w:link w:val="1015"/>
    <w:qFormat/>
    <w:rPr>
      <w:sz w:val="24"/>
      <w:szCs w:val="24"/>
      <w:lang w:val="en-US" w:eastAsia="en-US" w:bidi="ar-SA"/>
    </w:rPr>
  </w:style>
  <w:style w:type="paragraph" w:styleId="1140">
    <w:name w:val="修订1"/>
    <w:next w:val="1140"/>
    <w:link w:val="1015"/>
    <w:qFormat/>
    <w:rPr>
      <w:sz w:val="24"/>
      <w:szCs w:val="24"/>
      <w:lang w:val="en-US" w:eastAsia="en-US" w:bidi="ar-SA"/>
    </w:rPr>
  </w:style>
  <w:style w:type="paragraph" w:styleId="1141">
    <w:name w:val="纯文本1"/>
    <w:basedOn w:val="1015"/>
    <w:next w:val="1141"/>
    <w:link w:val="1015"/>
    <w:uiPriority w:val="99"/>
    <w:qFormat/>
    <w:rPr>
      <w:rFonts w:ascii="Ari"/>
      <w:sz w:val="20"/>
      <w:szCs w:val="20"/>
    </w:rPr>
  </w:style>
  <w:style w:type="paragraph" w:styleId="1142">
    <w:name w:val="正文1"/>
    <w:next w:val="1142"/>
    <w:link w:val="1143"/>
    <w:uiPriority w:val="99"/>
    <w:qFormat/>
    <w:pPr>
      <w:jc w:val="both"/>
      <w:widowControl w:val="off"/>
    </w:pPr>
    <w:rPr>
      <w:rFonts w:ascii="Calibri" w:hAnsi="Calibri"/>
      <w:lang w:val="en-US" w:eastAsia="zh-CN" w:bidi="ar-SA"/>
    </w:rPr>
  </w:style>
  <w:style w:type="character" w:styleId="1143">
    <w:name w:val="Normal Char"/>
    <w:next w:val="1143"/>
    <w:link w:val="1142"/>
    <w:uiPriority w:val="99"/>
    <w:qFormat/>
    <w:rPr>
      <w:rFonts w:ascii="Calibri" w:hAnsi="Calibri"/>
      <w:lang w:val="en-US" w:eastAsia="zh-CN" w:bidi="ar-SA"/>
    </w:rPr>
  </w:style>
  <w:style w:type="table" w:styleId="1144">
    <w:name w:val="网格型1"/>
    <w:basedOn w:val="1026"/>
    <w:next w:val="1144"/>
    <w:link w:val="1015"/>
    <w:uiPriority w:val="39"/>
    <w:qFormat/>
    <w:tblPr/>
  </w:style>
  <w:style w:type="character" w:styleId="1145">
    <w:name w:val="NormalCharacter1"/>
    <w:next w:val="1145"/>
    <w:link w:val="1015"/>
    <w:qFormat/>
  </w:style>
  <w:style w:type="character" w:styleId="1146">
    <w:name w:val="无"/>
    <w:next w:val="1146"/>
    <w:link w:val="1015"/>
    <w:uiPriority w:val="99"/>
    <w:qFormat/>
  </w:style>
  <w:style w:type="character" w:styleId="1147">
    <w:name w:val="纯文本 Char1"/>
    <w:next w:val="1147"/>
    <w:link w:val="1015"/>
    <w:uiPriority w:val="99"/>
    <w:qFormat/>
    <w:rPr>
      <w:rFonts w:ascii="宋体" w:hAnsi="Courier New" w:cs="Courier New"/>
      <w:sz w:val="21"/>
      <w:szCs w:val="21"/>
      <w:lang w:eastAsia="en-US"/>
    </w:rPr>
  </w:style>
  <w:style w:type="paragraph" w:styleId="1148">
    <w:name w:val="Table Paragraph"/>
    <w:basedOn w:val="1015"/>
    <w:next w:val="1148"/>
    <w:link w:val="1015"/>
    <w:uiPriority w:val="1"/>
    <w:qFormat/>
    <w:pPr>
      <w:widowControl w:val="off"/>
    </w:pPr>
    <w:rPr>
      <w:sz w:val="21"/>
      <w:szCs w:val="22"/>
    </w:rPr>
  </w:style>
  <w:style w:type="paragraph" w:styleId="1149">
    <w:name w:val="Heading 1"/>
    <w:basedOn w:val="1015"/>
    <w:next w:val="1149"/>
    <w:link w:val="1015"/>
    <w:uiPriority w:val="1"/>
    <w:qFormat/>
    <w:pPr>
      <w:ind w:left="39"/>
      <w:widowControl w:val="off"/>
      <w:outlineLvl w:val="0"/>
    </w:pPr>
    <w:rPr>
      <w:rFonts w:ascii="宋体" w:cs="宋体"/>
      <w:b/>
      <w:bCs/>
      <w:sz w:val="21"/>
      <w:szCs w:val="21"/>
      <w:lang w:eastAsia="zh-CN"/>
    </w:rPr>
  </w:style>
  <w:style w:type="paragraph" w:styleId="1150">
    <w:name w:val="列出段落1"/>
    <w:next w:val="1150"/>
    <w:link w:val="1015"/>
    <w:uiPriority w:val="34"/>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1151">
    <w:name w:val="Normal_26"/>
    <w:next w:val="1151"/>
    <w:link w:val="1015"/>
    <w:qFormat/>
    <w:pPr>
      <w:jc w:val="both"/>
      <w:spacing w:before="120" w:after="240"/>
    </w:pPr>
    <w:rPr>
      <w:rFonts w:eastAsia="Times New Roman"/>
      <w:sz w:val="22"/>
      <w:szCs w:val="22"/>
      <w:lang w:val="en-US" w:eastAsia="en-US" w:bidi="ar-SA"/>
    </w:rPr>
  </w:style>
  <w:style w:type="paragraph" w:styleId="1152">
    <w:name w:val="普通正文"/>
    <w:basedOn w:val="1015"/>
    <w:next w:val="1152"/>
    <w:link w:val="1015"/>
    <w:qFormat/>
    <w:pPr>
      <w:ind w:firstLine="480"/>
      <w:spacing w:before="120" w:after="120" w:line="360" w:lineRule="auto"/>
      <w:widowControl w:val="off"/>
    </w:pPr>
    <w:rPr>
      <w:rFonts w:ascii="Arial" w:hAnsi="Arial"/>
      <w:lang w:eastAsia="zh-CN"/>
    </w:rPr>
  </w:style>
  <w:style w:type="table" w:styleId="1153">
    <w:name w:val="Table Normal"/>
    <w:next w:val="1153"/>
    <w:link w:val="1015"/>
    <w:uiPriority w:val="2"/>
    <w:unhideWhenUsed/>
    <w:qFormat/>
    <w:rPr>
      <w:lang w:val="en-US" w:eastAsia="zh-CN" w:bidi="ar-SA"/>
    </w:rPr>
    <w:tblPr/>
  </w:style>
  <w:style w:type="character" w:styleId="1154">
    <w:name w:val="标题 2 字符"/>
    <w:next w:val="1154"/>
    <w:link w:val="1015"/>
    <w:uiPriority w:val="9"/>
    <w:semiHidden/>
    <w:qFormat/>
    <w:rPr>
      <w:rFonts w:ascii="等线 Light" w:hAnsi="等线 Light" w:eastAsia="等线 Light" w:cs="Times New Roman"/>
      <w:b/>
      <w:bCs/>
      <w:sz w:val="32"/>
      <w:szCs w:val="32"/>
      <w:lang w:eastAsia="en-US"/>
    </w:rPr>
  </w:style>
  <w:style w:type="character" w:styleId="1155">
    <w:name w:val="标题 4 字符"/>
    <w:next w:val="1155"/>
    <w:link w:val="1015"/>
    <w:uiPriority w:val="9"/>
    <w:semiHidden/>
    <w:qFormat/>
    <w:rPr>
      <w:rFonts w:ascii="等线 Light" w:hAnsi="等线 Light" w:eastAsia="等线 Light" w:cs="Times New Roman"/>
      <w:b/>
      <w:bCs/>
      <w:sz w:val="28"/>
      <w:szCs w:val="28"/>
      <w:lang w:eastAsia="en-US"/>
    </w:rPr>
  </w:style>
  <w:style w:type="character" w:styleId="1156">
    <w:name w:val="p21"/>
    <w:next w:val="1156"/>
    <w:link w:val="1015"/>
    <w:qFormat/>
    <w:rPr>
      <w:sz w:val="9"/>
      <w:szCs w:val="9"/>
    </w:rPr>
  </w:style>
  <w:style w:type="character" w:styleId="1157">
    <w:name w:val="HTML 预设格式 字符"/>
    <w:next w:val="1157"/>
    <w:link w:val="1015"/>
    <w:uiPriority w:val="99"/>
    <w:qFormat/>
    <w:rPr>
      <w:rFonts w:ascii="Courier New" w:hAnsi="Courier New" w:eastAsia="Calibri" w:cs="Courier New"/>
      <w:lang w:eastAsia="en-US"/>
    </w:rPr>
  </w:style>
  <w:style w:type="character" w:styleId="1158">
    <w:name w:val="文档结构图 字符"/>
    <w:next w:val="1158"/>
    <w:link w:val="1015"/>
    <w:uiPriority w:val="99"/>
    <w:qFormat/>
    <w:rPr>
      <w:rFonts w:ascii="Microsoft YaHei UI" w:eastAsia="Microsoft YaHei UI"/>
      <w:sz w:val="18"/>
      <w:szCs w:val="18"/>
      <w:lang w:eastAsia="en-US"/>
    </w:rPr>
  </w:style>
  <w:style w:type="character" w:styleId="1159">
    <w:name w:val="批注框文本 字符"/>
    <w:next w:val="1159"/>
    <w:link w:val="1015"/>
    <w:uiPriority w:val="99"/>
    <w:semiHidden/>
    <w:qFormat/>
    <w:rPr>
      <w:rFonts w:ascii="Times New Roman" w:hAnsi="Times New Roman" w:eastAsia="Calibri" w:cs="Times New Roman"/>
      <w:sz w:val="18"/>
      <w:szCs w:val="18"/>
      <w:lang w:eastAsia="en-US"/>
    </w:rPr>
  </w:style>
  <w:style w:type="character" w:styleId="1160">
    <w:name w:val="标题 字符"/>
    <w:next w:val="1160"/>
    <w:link w:val="1015"/>
    <w:uiPriority w:val="10"/>
    <w:qFormat/>
    <w:rPr>
      <w:rFonts w:ascii="等线 Light" w:hAnsi="等线 Light" w:eastAsia="等线 Light" w:cs="Times New Roman"/>
      <w:b/>
      <w:bCs/>
      <w:sz w:val="32"/>
      <w:szCs w:val="32"/>
      <w:lang w:eastAsia="en-US"/>
    </w:rPr>
  </w:style>
  <w:style w:type="character" w:styleId="1161">
    <w:name w:val="纯文本 Char_0"/>
    <w:next w:val="1161"/>
    <w:link w:val="1162"/>
    <w:uiPriority w:val="99"/>
    <w:qFormat/>
    <w:rPr>
      <w:rFonts w:ascii="宋体" w:hAnsi="Courier New"/>
      <w:szCs w:val="21"/>
    </w:rPr>
  </w:style>
  <w:style w:type="paragraph" w:styleId="1162">
    <w:name w:val="纯文本_0"/>
    <w:basedOn w:val="1163"/>
    <w:next w:val="1162"/>
    <w:link w:val="1161"/>
    <w:uiPriority w:val="99"/>
    <w:unhideWhenUsed/>
    <w:qFormat/>
    <w:rPr>
      <w:rFonts w:ascii="宋体" w:hAnsi="Courier New" w:cs="Times New Roman"/>
      <w:szCs w:val="21"/>
    </w:rPr>
  </w:style>
  <w:style w:type="paragraph" w:styleId="1163">
    <w:name w:val="正文_1_0"/>
    <w:next w:val="1163"/>
    <w:link w:val="1015"/>
    <w:qFormat/>
    <w:pPr>
      <w:jc w:val="both"/>
      <w:widowControl w:val="off"/>
    </w:pPr>
    <w:rPr>
      <w:rFonts w:ascii="Calibri" w:hAnsi="Calibri" w:cs="Calibri"/>
      <w:lang w:val="en-US" w:eastAsia="zh-CN" w:bidi="ar-SA"/>
    </w:rPr>
  </w:style>
  <w:style w:type="character" w:styleId="1164">
    <w:name w:val="ca-10"/>
    <w:next w:val="1164"/>
    <w:link w:val="1015"/>
    <w:qFormat/>
    <w:rPr>
      <w:rFonts w:eastAsia="Times New Roman"/>
    </w:rPr>
  </w:style>
  <w:style w:type="character" w:styleId="1165">
    <w:name w:val="批注文字 Char1"/>
    <w:next w:val="1165"/>
    <w:link w:val="1015"/>
    <w:qFormat/>
    <w:rPr>
      <w:rFonts w:eastAsia="Calibri"/>
      <w:sz w:val="22"/>
      <w:szCs w:val="22"/>
      <w:lang w:eastAsia="en-US"/>
    </w:rPr>
  </w:style>
  <w:style w:type="character" w:styleId="1166">
    <w:name w:val="批注主题 字符"/>
    <w:next w:val="1166"/>
    <w:link w:val="1015"/>
    <w:uiPriority w:val="99"/>
    <w:qFormat/>
    <w:rPr>
      <w:rFonts w:eastAsia="Calibri"/>
      <w:b/>
      <w:bCs/>
      <w:sz w:val="22"/>
      <w:szCs w:val="22"/>
      <w:lang w:eastAsia="en-US"/>
    </w:rPr>
  </w:style>
  <w:style w:type="character" w:styleId="1167">
    <w:name w:val="apple-converted-space"/>
    <w:next w:val="1167"/>
    <w:link w:val="1015"/>
    <w:qFormat/>
    <w:rPr>
      <w:rFonts w:eastAsia="Times New Roman"/>
    </w:rPr>
  </w:style>
  <w:style w:type="character" w:styleId="1168">
    <w:name w:val="ca-2"/>
    <w:next w:val="1168"/>
    <w:link w:val="1015"/>
    <w:qFormat/>
    <w:rPr>
      <w:rFonts w:eastAsia="Times New Roman"/>
    </w:rPr>
  </w:style>
  <w:style w:type="character" w:styleId="1169">
    <w:name w:val="标题3 Char_0"/>
    <w:next w:val="1169"/>
    <w:link w:val="1170"/>
    <w:qFormat/>
    <w:rPr>
      <w:rFonts w:ascii="黑体" w:hAnsi="黑体" w:eastAsia="黑体"/>
      <w:b/>
      <w:sz w:val="32"/>
      <w:szCs w:val="32"/>
    </w:rPr>
  </w:style>
  <w:style w:type="paragraph" w:styleId="1170">
    <w:name w:val="标题3_0"/>
    <w:basedOn w:val="1171"/>
    <w:next w:val="1170"/>
    <w:link w:val="1169"/>
    <w:qFormat/>
    <w:pPr>
      <w:jc w:val="center"/>
      <w:outlineLvl w:val="2"/>
    </w:pPr>
    <w:rPr>
      <w:rFonts w:ascii="黑体" w:hAnsi="黑体" w:eastAsia="黑体" w:cs="Times New Roman"/>
      <w:b/>
      <w:sz w:val="32"/>
      <w:szCs w:val="32"/>
    </w:rPr>
  </w:style>
  <w:style w:type="paragraph" w:styleId="1171">
    <w:name w:val="正文_1"/>
    <w:next w:val="1171"/>
    <w:link w:val="1015"/>
    <w:qFormat/>
    <w:pPr>
      <w:jc w:val="both"/>
      <w:widowControl w:val="off"/>
    </w:pPr>
    <w:rPr>
      <w:rFonts w:ascii="Calibri" w:hAnsi="Calibri" w:cs="Calibri"/>
      <w:szCs w:val="24"/>
      <w:lang w:val="en-US" w:eastAsia="zh-CN" w:bidi="ar-SA"/>
    </w:rPr>
  </w:style>
  <w:style w:type="character" w:styleId="1172">
    <w:name w:val="正文文本 字符"/>
    <w:next w:val="1172"/>
    <w:link w:val="1015"/>
    <w:uiPriority w:val="99"/>
    <w:semiHidden/>
    <w:qFormat/>
    <w:rPr>
      <w:rFonts w:ascii="Times New Roman" w:hAnsi="Times New Roman" w:eastAsia="Calibri" w:cs="Times New Roman"/>
      <w:sz w:val="22"/>
      <w:lang w:eastAsia="en-US"/>
    </w:rPr>
  </w:style>
  <w:style w:type="character" w:styleId="1173">
    <w:name w:val="标题3 Char"/>
    <w:next w:val="1173"/>
    <w:link w:val="1174"/>
    <w:qFormat/>
    <w:rPr>
      <w:rFonts w:ascii="黑体" w:hAnsi="黑体" w:eastAsia="黑体"/>
      <w:b/>
      <w:sz w:val="32"/>
      <w:szCs w:val="32"/>
    </w:rPr>
  </w:style>
  <w:style w:type="paragraph" w:styleId="1174">
    <w:name w:val="标题3"/>
    <w:basedOn w:val="1015"/>
    <w:next w:val="1174"/>
    <w:link w:val="1173"/>
    <w:qFormat/>
    <w:pPr>
      <w:jc w:val="center"/>
      <w:pageBreakBefore/>
      <w:widowControl w:val="off"/>
      <w:outlineLvl w:val="2"/>
    </w:pPr>
    <w:rPr>
      <w:rFonts w:ascii="黑体" w:hAnsi="黑体" w:eastAsia="黑体"/>
      <w:b/>
      <w:sz w:val="32"/>
      <w:szCs w:val="32"/>
    </w:rPr>
  </w:style>
  <w:style w:type="character" w:styleId="1175">
    <w:name w:val="批注主题 Char1"/>
    <w:next w:val="1175"/>
    <w:link w:val="1015"/>
    <w:qFormat/>
    <w:rPr>
      <w:rFonts w:eastAsia="Calibri"/>
      <w:b/>
      <w:bCs/>
      <w:sz w:val="22"/>
      <w:szCs w:val="22"/>
      <w:lang w:eastAsia="en-US"/>
    </w:rPr>
  </w:style>
  <w:style w:type="character" w:styleId="1176">
    <w:name w:val="标题 1 字符"/>
    <w:next w:val="1176"/>
    <w:link w:val="1015"/>
    <w:uiPriority w:val="9"/>
    <w:qFormat/>
    <w:rPr>
      <w:rFonts w:ascii="Times New Roman" w:hAnsi="Times New Roman" w:eastAsia="Calibri" w:cs="Times New Roman"/>
      <w:b/>
      <w:bCs/>
      <w:sz w:val="44"/>
      <w:szCs w:val="44"/>
      <w:lang w:eastAsia="en-US"/>
    </w:rPr>
  </w:style>
  <w:style w:type="character" w:styleId="1177">
    <w:name w:val="正文文本首行缩进 字符"/>
    <w:next w:val="1177"/>
    <w:link w:val="1015"/>
    <w:uiPriority w:val="99"/>
    <w:semiHidden/>
    <w:qFormat/>
    <w:rPr>
      <w:rFonts w:ascii="Times New Roman" w:hAnsi="Times New Roman" w:eastAsia="Calibri" w:cs="Times New Roman"/>
      <w:sz w:val="22"/>
      <w:szCs w:val="24"/>
      <w:lang w:eastAsia="en-US"/>
    </w:rPr>
  </w:style>
  <w:style w:type="character" w:styleId="1178">
    <w:name w:val="批注文字 字符"/>
    <w:next w:val="1178"/>
    <w:link w:val="1015"/>
    <w:uiPriority w:val="99"/>
    <w:qFormat/>
    <w:rPr>
      <w:rFonts w:ascii="Times New Roman" w:hAnsi="Times New Roman" w:eastAsia="Calibri" w:cs="Times New Roman"/>
      <w:sz w:val="22"/>
      <w:lang w:eastAsia="en-US"/>
    </w:rPr>
  </w:style>
  <w:style w:type="character" w:styleId="1179">
    <w:name w:val="标题 3 字符"/>
    <w:next w:val="1179"/>
    <w:link w:val="1015"/>
    <w:uiPriority w:val="9"/>
    <w:semiHidden/>
    <w:qFormat/>
    <w:rPr>
      <w:rFonts w:ascii="Times New Roman" w:hAnsi="Times New Roman" w:eastAsia="Calibri" w:cs="Times New Roman"/>
      <w:b/>
      <w:bCs/>
      <w:sz w:val="32"/>
      <w:szCs w:val="32"/>
      <w:lang w:eastAsia="en-US"/>
    </w:rPr>
  </w:style>
  <w:style w:type="character" w:styleId="1180">
    <w:name w:val="批注框文本 Char1"/>
    <w:next w:val="1180"/>
    <w:link w:val="1015"/>
    <w:qFormat/>
    <w:rPr>
      <w:rFonts w:eastAsia="Calibri"/>
      <w:sz w:val="18"/>
      <w:szCs w:val="18"/>
      <w:lang w:eastAsia="en-US"/>
    </w:rPr>
  </w:style>
  <w:style w:type="character" w:styleId="1181">
    <w:name w:val="日期 字符"/>
    <w:next w:val="1181"/>
    <w:link w:val="1015"/>
    <w:uiPriority w:val="99"/>
    <w:qFormat/>
    <w:rPr>
      <w:rFonts w:eastAsia="Calibri"/>
      <w:sz w:val="22"/>
      <w:szCs w:val="22"/>
      <w:lang w:eastAsia="en-US"/>
    </w:rPr>
  </w:style>
  <w:style w:type="character" w:styleId="1182">
    <w:name w:val="页眉 字符"/>
    <w:next w:val="1182"/>
    <w:link w:val="1015"/>
    <w:uiPriority w:val="99"/>
    <w:semiHidden/>
    <w:qFormat/>
    <w:rPr>
      <w:rFonts w:ascii="Times New Roman" w:hAnsi="Times New Roman" w:eastAsia="Calibri" w:cs="Times New Roman"/>
      <w:sz w:val="18"/>
      <w:szCs w:val="18"/>
      <w:lang w:eastAsia="en-US"/>
    </w:rPr>
  </w:style>
  <w:style w:type="character" w:styleId="1183">
    <w:name w:val="页脚 字符"/>
    <w:next w:val="1183"/>
    <w:link w:val="1015"/>
    <w:uiPriority w:val="99"/>
    <w:semiHidden/>
    <w:qFormat/>
    <w:rPr>
      <w:rFonts w:ascii="Times New Roman" w:hAnsi="Times New Roman" w:eastAsia="Calibri" w:cs="Times New Roman"/>
      <w:sz w:val="18"/>
      <w:szCs w:val="18"/>
      <w:lang w:eastAsia="en-US"/>
    </w:rPr>
  </w:style>
  <w:style w:type="paragraph" w:styleId="1184">
    <w:name w:val="Plain Text_0"/>
    <w:basedOn w:val="1163"/>
    <w:next w:val="1184"/>
    <w:link w:val="1015"/>
    <w:qFormat/>
    <w:rPr>
      <w:rFonts w:ascii="宋体" w:hAnsi="Courier New" w:eastAsia="Times New Roman" w:cs="Courier New"/>
      <w:szCs w:val="21"/>
    </w:rPr>
  </w:style>
  <w:style w:type="paragraph" w:styleId="1185">
    <w:name w:val="contentarticle"/>
    <w:basedOn w:val="1015"/>
    <w:next w:val="1185"/>
    <w:link w:val="1015"/>
    <w:qFormat/>
    <w:pPr>
      <w:spacing w:before="100" w:beforeAutospacing="1" w:after="100" w:afterAutospacing="1"/>
    </w:pPr>
    <w:rPr>
      <w:rFonts w:ascii="宋体" w:hAnsi="宋体" w:cs="宋体"/>
      <w:szCs w:val="22"/>
      <w:lang w:eastAsia="zh-CN"/>
    </w:rPr>
  </w:style>
  <w:style w:type="paragraph" w:styleId="1186">
    <w:name w:val="修订2"/>
    <w:next w:val="1186"/>
    <w:link w:val="1015"/>
    <w:uiPriority w:val="99"/>
    <w:unhideWhenUsed/>
    <w:qFormat/>
    <w:rPr>
      <w:rFonts w:ascii="Calibri" w:hAnsi="Calibri" w:eastAsia="Calibri" w:cs="Calibri"/>
      <w:sz w:val="22"/>
      <w:szCs w:val="22"/>
      <w:lang w:val="en-US" w:eastAsia="en-US" w:bidi="ar-SA"/>
    </w:rPr>
  </w:style>
  <w:style w:type="paragraph" w:styleId="1187">
    <w:name w:val="图标题"/>
    <w:basedOn w:val="1015"/>
    <w:next w:val="1187"/>
    <w:link w:val="1015"/>
    <w:qFormat/>
    <w:pPr>
      <w:jc w:val="center"/>
      <w:spacing w:line="360" w:lineRule="auto"/>
      <w:widowControl w:val="off"/>
    </w:pPr>
    <w:rPr>
      <w:rFonts w:ascii="Calibri" w:hAnsi="Calibri" w:cs="Calibri"/>
      <w:b/>
      <w:szCs w:val="20"/>
      <w:lang w:eastAsia="zh-CN"/>
    </w:rPr>
  </w:style>
  <w:style w:type="paragraph" w:styleId="1188">
    <w:name w:val="_Style 29"/>
    <w:basedOn w:val="1015"/>
    <w:next w:val="1015"/>
    <w:link w:val="1015"/>
    <w:uiPriority w:val="39"/>
    <w:qFormat/>
    <w:pPr>
      <w:ind w:left="840"/>
      <w:jc w:val="both"/>
      <w:widowControl w:val="off"/>
    </w:pPr>
    <w:rPr>
      <w:rFonts w:ascii="Calibri" w:hAnsi="Calibri" w:cs="Calibri"/>
      <w:sz w:val="21"/>
      <w:szCs w:val="22"/>
      <w:lang w:eastAsia="zh-CN"/>
    </w:rPr>
  </w:style>
  <w:style w:type="paragraph" w:styleId="1189">
    <w:name w:val="正文2"/>
    <w:next w:val="1189"/>
    <w:link w:val="1190"/>
    <w:qFormat/>
    <w:pPr>
      <w:jc w:val="both"/>
      <w:widowControl w:val="off"/>
    </w:pPr>
    <w:rPr>
      <w:rFonts w:ascii="Calibri" w:hAnsi="Calibri" w:cs="Calibri"/>
      <w:lang w:val="en-US" w:eastAsia="zh-CN" w:bidi="ar-SA"/>
    </w:rPr>
  </w:style>
  <w:style w:type="character" w:styleId="1190">
    <w:name w:val="正文2 Char Char"/>
    <w:next w:val="1190"/>
    <w:link w:val="1189"/>
    <w:qFormat/>
    <w:rPr>
      <w:rFonts w:ascii="Calibri" w:hAnsi="Calibri" w:cs="Calibri"/>
      <w:lang w:val="en-US" w:eastAsia="zh-CN" w:bidi="ar-SA"/>
    </w:rPr>
  </w:style>
  <w:style w:type="paragraph" w:styleId="1191">
    <w:name w:val="Normal_0"/>
    <w:next w:val="1191"/>
    <w:link w:val="1015"/>
    <w:qFormat/>
    <w:pPr>
      <w:jc w:val="both"/>
      <w:widowControl w:val="off"/>
    </w:pPr>
    <w:rPr>
      <w:rFonts w:ascii="Calibri" w:hAnsi="Calibri" w:cs="Calibri"/>
      <w:lang w:val="en-US" w:eastAsia="zh-CN" w:bidi="ar-SA"/>
    </w:rPr>
  </w:style>
  <w:style w:type="paragraph" w:styleId="1192">
    <w:name w:val="pa-15"/>
    <w:basedOn w:val="1163"/>
    <w:next w:val="1192"/>
    <w:link w:val="1015"/>
    <w:qFormat/>
    <w:pPr>
      <w:jc w:val="left"/>
      <w:spacing w:before="100" w:beforeAutospacing="1" w:after="100" w:afterAutospacing="1"/>
      <w:widowControl/>
    </w:pPr>
    <w:rPr>
      <w:rFonts w:ascii="宋体" w:hAnsi="宋体" w:eastAsia="Times New Roman" w:cs="宋体"/>
      <w:sz w:val="24"/>
      <w:szCs w:val="24"/>
    </w:rPr>
  </w:style>
  <w:style w:type="paragraph" w:styleId="1193">
    <w:name w:val="正文_0_0_0_0"/>
    <w:next w:val="1193"/>
    <w:link w:val="1015"/>
    <w:qFormat/>
    <w:pPr>
      <w:jc w:val="both"/>
      <w:widowControl w:val="off"/>
    </w:pPr>
    <w:rPr>
      <w:rFonts w:ascii="Calibri" w:hAnsi="Calibri" w:cs="Calibri"/>
      <w:lang w:val="en-US" w:eastAsia="zh-CN" w:bidi="ar-SA"/>
    </w:rPr>
  </w:style>
  <w:style w:type="paragraph" w:styleId="1194">
    <w:name w:val="正文_2"/>
    <w:next w:val="1194"/>
    <w:link w:val="1015"/>
    <w:qFormat/>
    <w:pPr>
      <w:spacing w:after="200" w:line="276" w:lineRule="auto"/>
      <w:widowControl w:val="off"/>
    </w:pPr>
    <w:rPr>
      <w:rFonts w:ascii="Calibri" w:hAnsi="Calibri" w:cs="Calibri"/>
      <w:lang w:val="en-US" w:eastAsia="zh-CN" w:bidi="ar-SA"/>
    </w:rPr>
  </w:style>
  <w:style w:type="paragraph" w:styleId="1195">
    <w:name w:val="pa-13"/>
    <w:basedOn w:val="1163"/>
    <w:next w:val="1195"/>
    <w:link w:val="1015"/>
    <w:qFormat/>
    <w:pPr>
      <w:jc w:val="left"/>
      <w:spacing w:before="100" w:beforeAutospacing="1" w:after="100" w:afterAutospacing="1"/>
      <w:widowControl/>
    </w:pPr>
    <w:rPr>
      <w:rFonts w:ascii="宋体" w:hAnsi="宋体" w:eastAsia="Times New Roman" w:cs="宋体"/>
      <w:sz w:val="24"/>
      <w:szCs w:val="24"/>
    </w:rPr>
  </w:style>
  <w:style w:type="paragraph" w:styleId="1196">
    <w:name w:val="TOC 标题1"/>
    <w:basedOn w:val="1016"/>
    <w:next w:val="1015"/>
    <w:link w:val="1015"/>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197">
    <w:name w:val="正文3"/>
    <w:next w:val="1197"/>
    <w:link w:val="1015"/>
    <w:qFormat/>
    <w:pPr>
      <w:jc w:val="both"/>
      <w:widowControl w:val="off"/>
    </w:pPr>
    <w:rPr>
      <w:rFonts w:ascii="Calibri" w:hAnsi="Calibri" w:cs="Calibri"/>
      <w:lang w:val="en-US" w:eastAsia="zh-CN" w:bidi="ar-SA"/>
    </w:rPr>
  </w:style>
  <w:style w:type="paragraph" w:styleId="1198">
    <w:name w:val="样式 标题 3 + (中文) 黑体 小四 非加粗 段前: 7.8 磅 段后: 0 磅 行距: 固定值 20 磅"/>
    <w:basedOn w:val="1018"/>
    <w:next w:val="1198"/>
    <w:link w:val="1015"/>
    <w:qFormat/>
    <w:pPr>
      <w:jc w:val="both"/>
      <w:keepLines/>
      <w:keepNext/>
      <w:spacing w:line="400" w:lineRule="exact"/>
    </w:pPr>
    <w:rPr>
      <w:rFonts w:ascii="Times New Roman" w:hAnsi="Times New Roman" w:cs="宋体"/>
      <w:sz w:val="24"/>
      <w:szCs w:val="20"/>
    </w:rPr>
  </w:style>
  <w:style w:type="paragraph" w:styleId="1199">
    <w:name w:val="pa-16"/>
    <w:basedOn w:val="1163"/>
    <w:next w:val="1199"/>
    <w:link w:val="1015"/>
    <w:qFormat/>
    <w:pPr>
      <w:jc w:val="left"/>
      <w:spacing w:before="100" w:beforeAutospacing="1" w:after="100" w:afterAutospacing="1"/>
      <w:widowControl/>
    </w:pPr>
    <w:rPr>
      <w:rFonts w:ascii="宋体" w:hAnsi="宋体" w:eastAsia="Times New Roman" w:cs="宋体"/>
      <w:sz w:val="24"/>
      <w:szCs w:val="24"/>
    </w:rPr>
  </w:style>
  <w:style w:type="paragraph" w:styleId="1200">
    <w:name w:val="正文文本缩进 22"/>
    <w:basedOn w:val="1163"/>
    <w:next w:val="1200"/>
    <w:link w:val="1015"/>
    <w:qFormat/>
    <w:pPr>
      <w:ind w:left="420"/>
      <w:spacing w:after="120" w:line="480" w:lineRule="auto"/>
    </w:pPr>
    <w:rPr>
      <w:rFonts w:eastAsia="Times New Roman"/>
      <w:szCs w:val="24"/>
    </w:rPr>
  </w:style>
  <w:style w:type="paragraph" w:styleId="1201">
    <w:name w:val="正文1_2"/>
    <w:next w:val="1201"/>
    <w:link w:val="1015"/>
    <w:qFormat/>
    <w:pPr>
      <w:jc w:val="both"/>
      <w:widowControl w:val="off"/>
    </w:pPr>
    <w:rPr>
      <w:rFonts w:ascii="Calibri" w:hAnsi="Calibri" w:cs="Calibri"/>
      <w:lang w:val="en-US" w:eastAsia="zh-CN" w:bidi="ar-SA"/>
    </w:rPr>
  </w:style>
  <w:style w:type="paragraph" w:styleId="1202">
    <w:name w:val="t_black_12_b"/>
    <w:basedOn w:val="1015"/>
    <w:next w:val="1202"/>
    <w:link w:val="1015"/>
    <w:qFormat/>
    <w:rPr>
      <w:rFonts w:ascii="宋体" w:hAnsi="宋体" w:cs="宋体"/>
      <w:b/>
      <w:bCs/>
      <w:color w:val="212121"/>
      <w:sz w:val="9"/>
      <w:szCs w:val="9"/>
      <w:lang w:eastAsia="zh-CN"/>
    </w:rPr>
  </w:style>
  <w:style w:type="paragraph" w:styleId="1203">
    <w:name w:val="正文_0_2"/>
    <w:next w:val="1203"/>
    <w:link w:val="1015"/>
    <w:qFormat/>
    <w:pPr>
      <w:jc w:val="both"/>
      <w:widowControl w:val="off"/>
    </w:pPr>
    <w:rPr>
      <w:rFonts w:ascii="Calibri" w:hAnsi="Calibri" w:cs="Calibri"/>
      <w:szCs w:val="24"/>
      <w:lang w:val="en-US" w:eastAsia="zh-CN" w:bidi="ar-SA"/>
    </w:rPr>
  </w:style>
  <w:style w:type="paragraph" w:styleId="1204">
    <w:name w:val="pa-14"/>
    <w:basedOn w:val="1163"/>
    <w:next w:val="1204"/>
    <w:link w:val="1015"/>
    <w:qFormat/>
    <w:pPr>
      <w:jc w:val="left"/>
      <w:spacing w:before="100" w:beforeAutospacing="1" w:after="100" w:afterAutospacing="1"/>
      <w:widowControl/>
    </w:pPr>
    <w:rPr>
      <w:rFonts w:ascii="宋体" w:hAnsi="宋体" w:eastAsia="Times New Roman" w:cs="宋体"/>
      <w:sz w:val="24"/>
      <w:szCs w:val="24"/>
    </w:rPr>
  </w:style>
  <w:style w:type="paragraph" w:styleId="1205">
    <w:name w:val="0"/>
    <w:basedOn w:val="1057"/>
    <w:next w:val="1205"/>
    <w:link w:val="1015"/>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206">
    <w:name w:val="正文_0"/>
    <w:next w:val="1206"/>
    <w:link w:val="1015"/>
    <w:qFormat/>
    <w:pPr>
      <w:jc w:val="both"/>
      <w:widowControl w:val="off"/>
    </w:pPr>
    <w:rPr>
      <w:rFonts w:ascii="Calibri" w:hAnsi="Calibri" w:cs="Calibri"/>
      <w:sz w:val="21"/>
      <w:szCs w:val="24"/>
      <w:lang w:val="en-US" w:eastAsia="zh-CN" w:bidi="ar-SA"/>
    </w:rPr>
  </w:style>
  <w:style w:type="table" w:styleId="1207">
    <w:name w:val="网格型11"/>
    <w:basedOn w:val="1026"/>
    <w:next w:val="1207"/>
    <w:link w:val="1015"/>
    <w:qFormat/>
    <w:rPr>
      <w:rFonts w:ascii="Calibri" w:hAnsi="Calibri" w:cs="Calibri"/>
    </w:rPr>
    <w:tblPr/>
  </w:style>
  <w:style w:type="table" w:styleId="1208">
    <w:name w:val="网格型2"/>
    <w:basedOn w:val="1026"/>
    <w:next w:val="1208"/>
    <w:link w:val="1015"/>
    <w:qFormat/>
    <w:tblPr/>
  </w:style>
  <w:style w:type="paragraph" w:styleId="1209">
    <w:name w:val="Normal_1"/>
    <w:next w:val="1209"/>
    <w:link w:val="1015"/>
    <w:qFormat/>
    <w:pPr>
      <w:jc w:val="both"/>
      <w:widowControl w:val="off"/>
    </w:pPr>
    <w:rPr>
      <w:rFonts w:ascii="Calibri" w:hAnsi="Calibri"/>
      <w:lang w:val="en-US" w:eastAsia="zh-CN" w:bidi="ar-SA"/>
    </w:rPr>
  </w:style>
  <w:style w:type="paragraph" w:styleId="1210">
    <w:name w:val="qualifications"/>
    <w:basedOn w:val="1015"/>
    <w:next w:val="1210"/>
    <w:link w:val="1015"/>
    <w:qFormat/>
    <w:pPr>
      <w:ind w:firstLine="480"/>
    </w:pPr>
    <w:rPr>
      <w:rFonts w:ascii="Arial" w:hAnsi="Arial" w:eastAsia="Arial" w:cs="Arial"/>
      <w:color w:val="000000"/>
      <w:sz w:val="21"/>
      <w:lang w:eastAsia="zh-CN"/>
    </w:rPr>
  </w:style>
  <w:style w:type="paragraph" w:styleId="1211">
    <w:name w:val="_Style 59"/>
    <w:basedOn w:val="1015"/>
    <w:next w:val="1211"/>
    <w:link w:val="1015"/>
    <w:semiHidden/>
    <w:qFormat/>
    <w:pPr>
      <w:jc w:val="both"/>
      <w:widowControl w:val="off"/>
    </w:pPr>
    <w:rPr>
      <w:sz w:val="21"/>
      <w:lang w:eastAsia="zh-CN"/>
    </w:rPr>
  </w:style>
  <w:style w:type="paragraph" w:styleId="1212">
    <w:name w:val="正文（文本）"/>
    <w:next w:val="1212"/>
    <w:link w:val="1015"/>
    <w:qFormat/>
    <w:pPr>
      <w:jc w:val="center"/>
      <w:spacing w:line="360" w:lineRule="auto"/>
      <w:widowControl w:val="off"/>
    </w:pPr>
    <w:rPr>
      <w:rFonts w:ascii="Calibri" w:hAnsi="宋体"/>
      <w:sz w:val="28"/>
      <w:szCs w:val="28"/>
      <w:lang w:val="en-US" w:eastAsia="zh-CN" w:bidi="ar-SA"/>
    </w:rPr>
  </w:style>
  <w:style w:type="character" w:styleId="1213">
    <w:name w:val="B正文 Char"/>
    <w:next w:val="1213"/>
    <w:link w:val="1214"/>
    <w:qFormat/>
    <w:rPr>
      <w:sz w:val="28"/>
      <w:szCs w:val="24"/>
    </w:rPr>
  </w:style>
  <w:style w:type="paragraph" w:styleId="1214">
    <w:name w:val="B正文"/>
    <w:basedOn w:val="1015"/>
    <w:next w:val="1214"/>
    <w:link w:val="1213"/>
    <w:qFormat/>
    <w:pPr>
      <w:ind w:firstLine="560"/>
      <w:jc w:val="both"/>
      <w:spacing w:line="500" w:lineRule="exact"/>
      <w:widowControl w:val="off"/>
    </w:pPr>
    <w:rPr>
      <w:sz w:val="28"/>
    </w:rPr>
  </w:style>
  <w:style w:type="character" w:styleId="1215">
    <w:name w:val="font31"/>
    <w:next w:val="1215"/>
    <w:link w:val="1015"/>
    <w:uiPriority w:val="99"/>
    <w:qFormat/>
    <w:rPr>
      <w:rFonts w:ascii="宋体" w:hAnsi="宋体" w:eastAsia="宋体" w:cs="宋体"/>
      <w:color w:val="000000"/>
      <w:sz w:val="21"/>
      <w:szCs w:val="21"/>
      <w:u w:val="none"/>
    </w:rPr>
  </w:style>
  <w:style w:type="character" w:styleId="1216">
    <w:name w:val="font01"/>
    <w:next w:val="1216"/>
    <w:link w:val="1015"/>
    <w:uiPriority w:val="99"/>
    <w:qFormat/>
    <w:rPr>
      <w:rFonts w:ascii="宋体" w:hAnsi="宋体" w:eastAsia="宋体" w:cs="宋体"/>
      <w:color w:val="000000"/>
      <w:sz w:val="22"/>
      <w:szCs w:val="22"/>
      <w:u w:val="none"/>
    </w:rPr>
  </w:style>
  <w:style w:type="character" w:styleId="1217">
    <w:name w:val="纯文本 字符1"/>
    <w:next w:val="1217"/>
    <w:link w:val="1015"/>
    <w:uiPriority w:val="99"/>
    <w:qFormat/>
    <w:rPr>
      <w:rFonts w:ascii="宋体" w:hAnsi="宋体" w:eastAsia="宋体"/>
      <w:color w:val="000000"/>
      <w:sz w:val="24"/>
      <w:lang w:val="en-US" w:eastAsia="zh-CN"/>
    </w:rPr>
  </w:style>
  <w:style w:type="character" w:styleId="1218">
    <w:name w:val="未处理的提及1"/>
    <w:next w:val="1218"/>
    <w:link w:val="1015"/>
    <w:uiPriority w:val="99"/>
    <w:qFormat/>
    <w:rPr>
      <w:rFonts w:cs="Times New Roman"/>
      <w:color w:val="605e5c"/>
      <w:shd w:val="clear" w:color="auto" w:fill="e1dfdd"/>
    </w:rPr>
  </w:style>
  <w:style w:type="character" w:styleId="1219">
    <w:name w:val="列出段落 字符"/>
    <w:next w:val="1219"/>
    <w:link w:val="1220"/>
    <w:uiPriority w:val="99"/>
    <w:qFormat/>
    <w:rPr>
      <w:sz w:val="24"/>
    </w:rPr>
  </w:style>
  <w:style w:type="paragraph" w:styleId="1220">
    <w:name w:val="列出段落2"/>
    <w:basedOn w:val="1015"/>
    <w:next w:val="1220"/>
    <w:link w:val="1219"/>
    <w:uiPriority w:val="99"/>
    <w:qFormat/>
    <w:pPr>
      <w:ind w:firstLine="420"/>
      <w:spacing w:line="360" w:lineRule="auto"/>
      <w:widowControl w:val="off"/>
    </w:pPr>
    <w:rPr>
      <w:szCs w:val="20"/>
    </w:rPr>
  </w:style>
  <w:style w:type="character" w:styleId="1221">
    <w:name w:val="black1"/>
    <w:next w:val="1221"/>
    <w:link w:val="1015"/>
    <w:uiPriority w:val="99"/>
    <w:qFormat/>
    <w:rPr>
      <w:rFonts w:ascii="??" w:hAnsi="??"/>
      <w:color w:val="333333"/>
      <w:sz w:val="18"/>
      <w:u w:val="none"/>
    </w:rPr>
  </w:style>
  <w:style w:type="character" w:styleId="1222">
    <w:name w:val="flNote Char"/>
    <w:next w:val="1222"/>
    <w:link w:val="1223"/>
    <w:uiPriority w:val="99"/>
    <w:qFormat/>
    <w:rPr>
      <w:rFonts w:ascii="Arial" w:eastAsia="黑体"/>
      <w:sz w:val="30"/>
    </w:rPr>
  </w:style>
  <w:style w:type="paragraph" w:styleId="1223">
    <w:name w:val="flNote"/>
    <w:basedOn w:val="1015"/>
    <w:next w:val="1223"/>
    <w:link w:val="1222"/>
    <w:uiPriority w:val="99"/>
    <w:qFormat/>
    <w:pPr>
      <w:jc w:val="center"/>
      <w:spacing w:before="320" w:after="160" w:line="360" w:lineRule="atLeast"/>
      <w:widowControl w:val="off"/>
    </w:pPr>
    <w:rPr>
      <w:rFonts w:ascii="Arial" w:eastAsia="黑体"/>
      <w:sz w:val="30"/>
      <w:szCs w:val="20"/>
    </w:rPr>
  </w:style>
  <w:style w:type="character" w:styleId="1224">
    <w:name w:val="op-map-singlepoint-info-right1"/>
    <w:next w:val="1224"/>
    <w:link w:val="1015"/>
    <w:uiPriority w:val="99"/>
    <w:qFormat/>
    <w:rPr>
      <w:rFonts w:cs="Times New Roman"/>
    </w:rPr>
  </w:style>
  <w:style w:type="character" w:styleId="1225">
    <w:name w:val="页码1"/>
    <w:next w:val="1225"/>
    <w:link w:val="1015"/>
    <w:uiPriority w:val="99"/>
    <w:qFormat/>
    <w:rPr>
      <w:rFonts w:cs="Times New Roman"/>
    </w:rPr>
  </w:style>
  <w:style w:type="character" w:styleId="1226">
    <w:name w:val="font11"/>
    <w:next w:val="1226"/>
    <w:link w:val="1015"/>
    <w:uiPriority w:val="99"/>
    <w:qFormat/>
    <w:rPr>
      <w:rFonts w:ascii="宋体" w:hAnsi="宋体" w:eastAsia="宋体" w:cs="宋体"/>
      <w:color w:val="000000"/>
      <w:sz w:val="21"/>
      <w:szCs w:val="21"/>
      <w:u w:val="none"/>
    </w:rPr>
  </w:style>
  <w:style w:type="paragraph" w:styleId="1227">
    <w:name w:val="TOC 标题11"/>
    <w:basedOn w:val="1016"/>
    <w:next w:val="1015"/>
    <w:link w:val="1015"/>
    <w:qFormat/>
    <w:pPr>
      <w:jc w:val="center"/>
      <w:spacing w:before="480" w:after="0" w:line="276" w:lineRule="auto"/>
      <w:outlineLvl w:val="9"/>
    </w:pPr>
    <w:rPr>
      <w:rFonts w:ascii="Calibri Light" w:hAnsi="Calibri Light" w:cs="Times New Roman"/>
      <w:color w:val="2e74b5"/>
      <w:sz w:val="28"/>
      <w:szCs w:val="28"/>
    </w:rPr>
  </w:style>
  <w:style w:type="paragraph" w:styleId="1228">
    <w:name w:val="标准 正文 QJJ"/>
    <w:basedOn w:val="1015"/>
    <w:next w:val="1228"/>
    <w:link w:val="1015"/>
    <w:uiPriority w:val="99"/>
    <w:qFormat/>
    <w:pPr>
      <w:ind w:firstLine="480"/>
      <w:jc w:val="both"/>
      <w:spacing w:line="520" w:lineRule="exact"/>
      <w:widowControl w:val="off"/>
    </w:pPr>
    <w:rPr>
      <w:rFonts w:ascii="宋体" w:hAnsi="Arial" w:cs="宋体"/>
      <w:lang w:eastAsia="zh-CN"/>
    </w:rPr>
  </w:style>
  <w:style w:type="paragraph" w:styleId="1229">
    <w:name w:val="1册标题3"/>
    <w:basedOn w:val="1015"/>
    <w:next w:val="1015"/>
    <w:link w:val="1015"/>
    <w:uiPriority w:val="99"/>
    <w:qFormat/>
    <w:pPr>
      <w:jc w:val="center"/>
      <w:widowControl w:val="off"/>
    </w:pPr>
    <w:rPr>
      <w:rFonts w:ascii="宋体" w:hAnsi="宋体"/>
      <w:color w:val="000000"/>
      <w:sz w:val="21"/>
      <w:szCs w:val="21"/>
      <w:lang w:eastAsia="zh-CN"/>
    </w:rPr>
  </w:style>
  <w:style w:type="paragraph" w:styleId="1230">
    <w:name w:val="p16"/>
    <w:basedOn w:val="1015"/>
    <w:next w:val="1230"/>
    <w:link w:val="1015"/>
    <w:uiPriority w:val="99"/>
    <w:qFormat/>
    <w:pPr>
      <w:ind w:firstLine="964"/>
      <w:spacing w:before="100" w:after="100" w:line="360" w:lineRule="auto"/>
    </w:pPr>
    <w:rPr>
      <w:rFonts w:ascii="Verdana" w:hAnsi="Verdana" w:cs="宋体"/>
      <w:sz w:val="18"/>
      <w:szCs w:val="18"/>
      <w:lang w:eastAsia="zh-CN"/>
    </w:rPr>
  </w:style>
  <w:style w:type="paragraph" w:styleId="1231">
    <w:name w:val="Body 2"/>
    <w:basedOn w:val="1015"/>
    <w:next w:val="1231"/>
    <w:link w:val="1015"/>
    <w:uiPriority w:val="99"/>
    <w:qFormat/>
    <w:pPr>
      <w:ind w:left="720" w:firstLine="964"/>
      <w:spacing w:after="240" w:line="360" w:lineRule="auto"/>
    </w:pPr>
    <w:rPr>
      <w:rFonts w:eastAsia="PMingLiUfalt"/>
      <w:sz w:val="21"/>
      <w:szCs w:val="22"/>
      <w:lang w:val="en-GB"/>
    </w:rPr>
  </w:style>
  <w:style w:type="paragraph" w:styleId="1232">
    <w:name w:val="列出段落3"/>
    <w:basedOn w:val="1015"/>
    <w:next w:val="1232"/>
    <w:link w:val="1015"/>
    <w:uiPriority w:val="34"/>
    <w:qFormat/>
    <w:pPr>
      <w:ind w:firstLine="420"/>
      <w:spacing w:line="360" w:lineRule="auto"/>
      <w:widowControl w:val="off"/>
    </w:pPr>
    <w:rPr>
      <w:lang w:eastAsia="zh-CN"/>
    </w:rPr>
  </w:style>
  <w:style w:type="paragraph" w:styleId="1233">
    <w:name w:val="HLegal 2"/>
    <w:basedOn w:val="1015"/>
    <w:next w:val="1233"/>
    <w:link w:val="1015"/>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234">
    <w:name w:val="HLegal 3"/>
    <w:basedOn w:val="1015"/>
    <w:next w:val="1234"/>
    <w:link w:val="1015"/>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235">
    <w:name w:val="网格型111"/>
    <w:next w:val="1235"/>
    <w:link w:val="1015"/>
    <w:uiPriority w:val="99"/>
    <w:qFormat/>
    <w:rPr>
      <w:rFonts w:ascii="Calibri" w:hAnsi="Calibri"/>
      <w:lang w:val="en-US" w:eastAsia="zh-CN" w:bidi="ar-SA"/>
    </w:rPr>
    <w:tblPr/>
  </w:style>
  <w:style w:type="character" w:styleId="1236">
    <w:name w:val="未处理的提及2"/>
    <w:next w:val="1236"/>
    <w:link w:val="1015"/>
    <w:uiPriority w:val="99"/>
    <w:unhideWhenUsed/>
    <w:qFormat/>
    <w:rPr>
      <w:color w:val="605e5c"/>
      <w:shd w:val="clear" w:color="auto" w:fill="e1dfdd"/>
    </w:rPr>
  </w:style>
  <w:style w:type="character" w:styleId="1237">
    <w:name w:val="批注文字 字符1"/>
    <w:next w:val="1237"/>
    <w:link w:val="1015"/>
    <w:qFormat/>
    <w:rPr>
      <w:sz w:val="21"/>
    </w:rPr>
  </w:style>
  <w:style w:type="paragraph" w:styleId="1238">
    <w:name w:val="正文内容"/>
    <w:basedOn w:val="1015"/>
    <w:next w:val="1238"/>
    <w:link w:val="1015"/>
    <w:uiPriority w:val="5"/>
    <w:qFormat/>
    <w:pPr>
      <w:ind w:firstLine="200"/>
      <w:spacing w:line="360" w:lineRule="auto"/>
      <w:widowControl w:val="off"/>
    </w:pPr>
    <w:rPr>
      <w:lang w:val="zh-CN" w:eastAsia="zh-CN"/>
    </w:rPr>
  </w:style>
  <w:style w:type="character" w:styleId="1239">
    <w:name w:val="p121"/>
    <w:next w:val="1239"/>
    <w:link w:val="1015"/>
    <w:qFormat/>
    <w:rPr>
      <w:rFonts w:cs="Times New Roman"/>
    </w:rPr>
  </w:style>
  <w:style w:type="paragraph" w:styleId="1240">
    <w:name w:val="表格文字"/>
    <w:basedOn w:val="1015"/>
    <w:next w:val="1240"/>
    <w:link w:val="1015"/>
    <w:qFormat/>
    <w:pPr>
      <w:ind w:firstLine="964"/>
      <w:spacing w:before="25" w:after="25" w:line="360" w:lineRule="auto"/>
      <w:widowControl w:val="off"/>
    </w:pPr>
    <w:rPr>
      <w:bCs/>
      <w:spacing w:val="10"/>
      <w:lang w:eastAsia="zh-CN"/>
    </w:rPr>
  </w:style>
  <w:style w:type="paragraph" w:styleId="1241">
    <w:name w:val="rvps1"/>
    <w:basedOn w:val="1015"/>
    <w:next w:val="1241"/>
    <w:link w:val="1015"/>
    <w:qFormat/>
    <w:pPr>
      <w:ind w:firstLine="964"/>
      <w:jc w:val="center"/>
      <w:spacing w:line="360" w:lineRule="auto"/>
      <w:widowControl w:val="off"/>
    </w:pPr>
    <w:rPr>
      <w:lang w:eastAsia="zh-CN"/>
    </w:rPr>
  </w:style>
  <w:style w:type="character" w:styleId="1242">
    <w:name w:val="rvts135"/>
    <w:next w:val="1242"/>
    <w:link w:val="1015"/>
    <w:qFormat/>
    <w:rPr>
      <w:rFonts w:ascii="KNLe" w:hAnsi="KNLe"/>
      <w:b/>
      <w:bCs/>
      <w:sz w:val="44"/>
      <w:szCs w:val="44"/>
    </w:rPr>
  </w:style>
  <w:style w:type="character" w:styleId="1243">
    <w:name w:val="rvts18"/>
    <w:next w:val="1243"/>
    <w:link w:val="1015"/>
    <w:qFormat/>
    <w:rPr>
      <w:rFonts w:ascii="Times New Roman" w:hAnsi="Times New Roman" w:cs="Times New Roman"/>
      <w:color w:val="000000"/>
      <w:sz w:val="24"/>
      <w:szCs w:val="24"/>
      <w:u w:val="single"/>
    </w:rPr>
  </w:style>
  <w:style w:type="character" w:styleId="1244">
    <w:name w:val="rvts21"/>
    <w:next w:val="1244"/>
    <w:link w:val="1015"/>
    <w:qFormat/>
    <w:rPr>
      <w:rFonts w:ascii="KNLe" w:hAnsi="KNLe"/>
      <w:color w:val="000000"/>
    </w:rPr>
  </w:style>
  <w:style w:type="character" w:styleId="1245">
    <w:name w:val="tab3"/>
    <w:next w:val="1245"/>
    <w:link w:val="1015"/>
    <w:qFormat/>
  </w:style>
  <w:style w:type="character" w:styleId="1246">
    <w:name w:val="rvts74"/>
    <w:next w:val="1246"/>
    <w:link w:val="1015"/>
    <w:qFormat/>
    <w:rPr>
      <w:rFonts w:ascii="KNLe" w:hAnsi="KNLe"/>
      <w:color w:val="000000"/>
      <w:sz w:val="24"/>
      <w:u w:val="single"/>
    </w:rPr>
  </w:style>
  <w:style w:type="character" w:styleId="1247">
    <w:name w:val="标题 1 Char1"/>
    <w:next w:val="1247"/>
    <w:link w:val="1015"/>
    <w:uiPriority w:val="9"/>
    <w:qFormat/>
    <w:rPr>
      <w:rFonts w:ascii="宋体" w:hAnsi="宋体" w:eastAsia="宋体" w:cs="宋体"/>
      <w:sz w:val="27"/>
      <w:szCs w:val="27"/>
      <w:lang w:eastAsia="en-US"/>
    </w:rPr>
  </w:style>
  <w:style w:type="table" w:styleId="1248">
    <w:name w:val="网格型3"/>
    <w:basedOn w:val="1026"/>
    <w:next w:val="1248"/>
    <w:link w:val="1015"/>
    <w:uiPriority w:val="99"/>
    <w:qFormat/>
    <w:rPr>
      <w:rFonts w:cs="Calibri"/>
    </w:rPr>
    <w:tblPr/>
  </w:style>
  <w:style w:type="character" w:styleId="1249">
    <w:name w:val="Plain Text Char1"/>
    <w:next w:val="1249"/>
    <w:link w:val="1015"/>
    <w:uiPriority w:val="99"/>
    <w:semiHidden/>
    <w:qFormat/>
    <w:rPr>
      <w:rFonts w:ascii="宋体" w:hAnsi="Courier New" w:cs="Courier New"/>
      <w:szCs w:val="21"/>
      <w:lang w:eastAsia="en-US"/>
    </w:rPr>
  </w:style>
  <w:style w:type="character" w:styleId="1250">
    <w:name w:val="Date Char1"/>
    <w:next w:val="1250"/>
    <w:link w:val="1015"/>
    <w:uiPriority w:val="99"/>
    <w:semiHidden/>
    <w:qFormat/>
    <w:rPr>
      <w:rFonts w:ascii="宋体" w:hAnsi="宋体" w:cs="宋体"/>
      <w:sz w:val="22"/>
      <w:lang w:eastAsia="en-US"/>
    </w:rPr>
  </w:style>
  <w:style w:type="table" w:styleId="1251">
    <w:name w:val="Table Normal11"/>
    <w:next w:val="1251"/>
    <w:link w:val="1015"/>
    <w:uiPriority w:val="99"/>
    <w:semiHidden/>
    <w:qFormat/>
    <w:pPr>
      <w:widowControl w:val="off"/>
    </w:pPr>
    <w:rPr>
      <w:rFonts w:cs="Calibri"/>
      <w:sz w:val="22"/>
      <w:szCs w:val="22"/>
      <w:lang w:val="en-US" w:eastAsia="en-US" w:bidi="ar-SA"/>
    </w:rPr>
    <w:tblPr/>
  </w:style>
  <w:style w:type="paragraph" w:styleId="1252">
    <w:name w:val="列出段落4"/>
    <w:basedOn w:val="1015"/>
    <w:next w:val="1252"/>
    <w:link w:val="1015"/>
    <w:uiPriority w:val="99"/>
    <w:qFormat/>
    <w:pPr>
      <w:widowControl w:val="off"/>
    </w:pPr>
    <w:rPr>
      <w:rFonts w:ascii="宋体" w:hAnsi="宋体" w:cs="宋体"/>
      <w:sz w:val="21"/>
      <w:szCs w:val="22"/>
    </w:rPr>
  </w:style>
  <w:style w:type="paragraph" w:styleId="1253">
    <w:name w:val="p0"/>
    <w:basedOn w:val="1015"/>
    <w:next w:val="1253"/>
    <w:link w:val="1015"/>
    <w:uiPriority w:val="99"/>
    <w:qFormat/>
    <w:pPr>
      <w:spacing w:before="100" w:beforeAutospacing="1" w:after="100" w:afterAutospacing="1"/>
    </w:pPr>
    <w:rPr>
      <w:rFonts w:ascii="宋体" w:hAnsi="宋体" w:cs="宋体"/>
      <w:lang w:eastAsia="zh-CN"/>
    </w:rPr>
  </w:style>
  <w:style w:type="paragraph" w:styleId="1254">
    <w:name w:val="格式３"/>
    <w:basedOn w:val="1015"/>
    <w:next w:val="1254"/>
    <w:link w:val="1015"/>
    <w:qFormat/>
    <w:pPr>
      <w:ind w:left="600" w:hanging="600"/>
      <w:jc w:val="both"/>
      <w:spacing w:line="420" w:lineRule="exact"/>
      <w:widowControl w:val="off"/>
    </w:pPr>
    <w:rPr>
      <w:rFonts w:ascii="宋体" w:hAnsi="宋体" w:cs="宋体"/>
      <w:color w:val="000000"/>
      <w:lang w:eastAsia="zh-CN"/>
    </w:rPr>
  </w:style>
  <w:style w:type="paragraph" w:styleId="1255">
    <w:name w:val="TOC 标题2"/>
    <w:basedOn w:val="1016"/>
    <w:next w:val="1015"/>
    <w:link w:val="1015"/>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256">
    <w:name w:val="Unresolved Mention"/>
    <w:next w:val="1256"/>
    <w:link w:val="1015"/>
    <w:uiPriority w:val="99"/>
    <w:semiHidden/>
    <w:qFormat/>
    <w:rPr>
      <w:color w:val="000000"/>
      <w:shd w:val="clear" w:color="auto" w:fill="auto"/>
    </w:rPr>
  </w:style>
  <w:style w:type="character" w:styleId="1257">
    <w:name w:val="日期 字符1"/>
    <w:next w:val="1257"/>
    <w:link w:val="1015"/>
    <w:uiPriority w:val="99"/>
    <w:semiHidden/>
    <w:qFormat/>
    <w:rPr>
      <w:rFonts w:ascii="宋体" w:hAnsi="宋体" w:eastAsia="宋体" w:cs="宋体"/>
    </w:rPr>
  </w:style>
  <w:style w:type="character" w:styleId="1258">
    <w:name w:val="标题 5 字符"/>
    <w:next w:val="1258"/>
    <w:link w:val="1015"/>
    <w:semiHidden/>
    <w:qFormat/>
    <w:rPr>
      <w:rFonts w:ascii="宋体" w:hAnsi="宋体" w:cs="宋体"/>
      <w:b/>
      <w:bCs/>
      <w:sz w:val="28"/>
      <w:szCs w:val="28"/>
      <w:lang w:eastAsia="en-US"/>
    </w:rPr>
  </w:style>
  <w:style w:type="character" w:styleId="1259">
    <w:name w:val="t1"/>
    <w:next w:val="1259"/>
    <w:link w:val="1015"/>
    <w:qFormat/>
  </w:style>
  <w:style w:type="paragraph" w:styleId="1260">
    <w:name w:val="_Style 250"/>
    <w:basedOn w:val="1015"/>
    <w:next w:val="1252"/>
    <w:link w:val="1015"/>
    <w:uiPriority w:val="99"/>
    <w:qFormat/>
    <w:pPr>
      <w:ind w:firstLine="420"/>
      <w:jc w:val="both"/>
      <w:widowControl w:val="off"/>
    </w:pPr>
    <w:rPr>
      <w:rFonts w:ascii="Calibri" w:hAnsi="Calibri" w:cs="宋体"/>
      <w:sz w:val="21"/>
      <w:szCs w:val="22"/>
    </w:rPr>
  </w:style>
  <w:style w:type="paragraph" w:styleId="1261">
    <w:name w:val="WPSOffice手动目录 1"/>
    <w:next w:val="1261"/>
    <w:link w:val="1015"/>
    <w:qFormat/>
    <w:rPr>
      <w:lang w:val="en-US" w:eastAsia="zh-CN" w:bidi="ar-SA"/>
    </w:rPr>
  </w:style>
  <w:style w:type="paragraph" w:styleId="1262">
    <w:name w:val="WPSOffice手动目录 2"/>
    <w:next w:val="1262"/>
    <w:link w:val="1015"/>
    <w:qFormat/>
    <w:pPr>
      <w:ind w:left="200"/>
    </w:pPr>
    <w:rPr>
      <w:lang w:val="en-US" w:eastAsia="zh-CN" w:bidi="ar-SA"/>
    </w:rPr>
  </w:style>
  <w:style w:type="character" w:styleId="1263">
    <w:name w:val="标题 3 Char1"/>
    <w:next w:val="1263"/>
    <w:link w:val="1015"/>
    <w:qFormat/>
    <w:rPr>
      <w:rFonts w:ascii="Times New Roman" w:hAnsi="Times New Roman" w:eastAsia="宋体" w:cs="Times New Roman"/>
      <w:b/>
      <w:bCs/>
      <w:sz w:val="32"/>
      <w:szCs w:val="32"/>
      <w:lang w:val="zh-CN" w:bidi="zh-CN"/>
    </w:rPr>
  </w:style>
  <w:style w:type="character" w:styleId="1264">
    <w:name w:val="访问过的超链接1"/>
    <w:next w:val="1264"/>
    <w:link w:val="1015"/>
    <w:uiPriority w:val="99"/>
    <w:qFormat/>
    <w:rPr>
      <w:color w:val="800080"/>
      <w:u w:val="none"/>
    </w:rPr>
  </w:style>
  <w:style w:type="character" w:styleId="1265">
    <w:name w:val="Heading #2|1_"/>
    <w:next w:val="1265"/>
    <w:link w:val="1266"/>
    <w:qFormat/>
    <w:rPr>
      <w:rFonts w:ascii="宋体" w:hAnsi="宋体" w:cs="宋体"/>
      <w:sz w:val="36"/>
      <w:szCs w:val="36"/>
      <w:u w:val="single"/>
      <w:lang w:val="zh-TW" w:eastAsia="zh-TW" w:bidi="zh-TW"/>
    </w:rPr>
  </w:style>
  <w:style w:type="paragraph" w:styleId="1266">
    <w:name w:val="Heading #2|1"/>
    <w:basedOn w:val="1015"/>
    <w:next w:val="1266"/>
    <w:link w:val="1265"/>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267">
    <w:name w:val="Header or footer|2_"/>
    <w:next w:val="1267"/>
    <w:link w:val="1268"/>
    <w:qFormat/>
    <w:rPr>
      <w:lang w:val="zh-TW" w:eastAsia="zh-TW" w:bidi="zh-TW"/>
    </w:rPr>
  </w:style>
  <w:style w:type="paragraph" w:styleId="1268">
    <w:name w:val="Header or footer|2"/>
    <w:basedOn w:val="1015"/>
    <w:next w:val="1268"/>
    <w:link w:val="1267"/>
    <w:qFormat/>
    <w:pPr>
      <w:widowControl w:val="off"/>
    </w:pPr>
    <w:rPr>
      <w:sz w:val="20"/>
      <w:szCs w:val="20"/>
      <w:lang w:val="zh-TW" w:eastAsia="zh-TW" w:bidi="zh-TW"/>
    </w:rPr>
  </w:style>
  <w:style w:type="character" w:styleId="1269">
    <w:name w:val="Body text|5_"/>
    <w:next w:val="1269"/>
    <w:link w:val="1270"/>
    <w:qFormat/>
    <w:rPr>
      <w:rFonts w:ascii="Calibri" w:hAnsi="Calibri"/>
      <w:sz w:val="21"/>
      <w:szCs w:val="22"/>
    </w:rPr>
  </w:style>
  <w:style w:type="paragraph" w:styleId="1270">
    <w:name w:val="Body text|5"/>
    <w:basedOn w:val="1015"/>
    <w:next w:val="1270"/>
    <w:link w:val="1269"/>
    <w:qFormat/>
    <w:pPr>
      <w:widowControl w:val="off"/>
    </w:pPr>
    <w:rPr>
      <w:rFonts w:ascii="Calibri" w:hAnsi="Calibri"/>
      <w:sz w:val="21"/>
      <w:szCs w:val="22"/>
    </w:rPr>
  </w:style>
  <w:style w:type="character" w:styleId="1271">
    <w:name w:val="Body text|2_"/>
    <w:next w:val="1271"/>
    <w:link w:val="1272"/>
    <w:qFormat/>
    <w:rPr>
      <w:rFonts w:ascii="宋体" w:hAnsi="宋体" w:cs="宋体"/>
      <w:lang w:val="zh-TW" w:eastAsia="zh-TW" w:bidi="zh-TW"/>
    </w:rPr>
  </w:style>
  <w:style w:type="paragraph" w:styleId="1272">
    <w:name w:val="Body text|2"/>
    <w:basedOn w:val="1015"/>
    <w:next w:val="1272"/>
    <w:link w:val="1271"/>
    <w:qFormat/>
    <w:pPr>
      <w:ind w:firstLine="400"/>
      <w:spacing w:line="415" w:lineRule="auto"/>
      <w:widowControl w:val="off"/>
    </w:pPr>
    <w:rPr>
      <w:rFonts w:ascii="宋体" w:hAnsi="宋体" w:cs="宋体"/>
      <w:sz w:val="20"/>
      <w:szCs w:val="20"/>
      <w:lang w:val="zh-TW" w:eastAsia="zh-TW" w:bidi="zh-TW"/>
    </w:rPr>
  </w:style>
  <w:style w:type="character" w:styleId="1273">
    <w:name w:val="Picture caption|1_"/>
    <w:next w:val="1273"/>
    <w:link w:val="1274"/>
    <w:qFormat/>
    <w:rPr>
      <w:rFonts w:ascii="宋体" w:hAnsi="宋体" w:cs="宋体"/>
      <w:lang w:val="zh-TW" w:eastAsia="zh-TW" w:bidi="zh-TW"/>
    </w:rPr>
  </w:style>
  <w:style w:type="paragraph" w:styleId="1274">
    <w:name w:val="Picture caption|1"/>
    <w:basedOn w:val="1015"/>
    <w:next w:val="1274"/>
    <w:link w:val="1273"/>
    <w:qFormat/>
    <w:pPr>
      <w:widowControl w:val="off"/>
    </w:pPr>
    <w:rPr>
      <w:rFonts w:ascii="宋体" w:hAnsi="宋体" w:cs="宋体"/>
      <w:sz w:val="20"/>
      <w:szCs w:val="20"/>
      <w:lang w:val="zh-TW" w:eastAsia="zh-TW" w:bidi="zh-TW"/>
    </w:rPr>
  </w:style>
  <w:style w:type="character" w:styleId="1275">
    <w:name w:val="Heading #1|1_"/>
    <w:next w:val="1275"/>
    <w:link w:val="1276"/>
    <w:qFormat/>
    <w:rPr>
      <w:rFonts w:ascii="宋体" w:hAnsi="宋体" w:cs="宋体"/>
      <w:sz w:val="42"/>
      <w:szCs w:val="42"/>
      <w:lang w:val="zh-TW" w:eastAsia="zh-TW" w:bidi="zh-TW"/>
    </w:rPr>
  </w:style>
  <w:style w:type="paragraph" w:styleId="1276">
    <w:name w:val="Heading #1|1"/>
    <w:basedOn w:val="1015"/>
    <w:next w:val="1276"/>
    <w:link w:val="1275"/>
    <w:qFormat/>
    <w:pPr>
      <w:jc w:val="center"/>
      <w:spacing w:after="180"/>
      <w:widowControl w:val="off"/>
      <w:outlineLvl w:val="0"/>
    </w:pPr>
    <w:rPr>
      <w:rFonts w:ascii="宋体" w:hAnsi="宋体" w:cs="宋体"/>
      <w:sz w:val="42"/>
      <w:szCs w:val="42"/>
      <w:lang w:val="zh-TW" w:eastAsia="zh-TW" w:bidi="zh-TW"/>
    </w:rPr>
  </w:style>
  <w:style w:type="character" w:styleId="1277">
    <w:name w:val="Heading #3|1_"/>
    <w:next w:val="1277"/>
    <w:link w:val="1278"/>
    <w:qFormat/>
    <w:rPr>
      <w:rFonts w:ascii="宋体" w:hAnsi="宋体" w:cs="宋体"/>
      <w:b/>
      <w:bCs/>
      <w:sz w:val="26"/>
      <w:szCs w:val="26"/>
      <w:lang w:val="zh-TW" w:eastAsia="zh-TW" w:bidi="zh-TW"/>
    </w:rPr>
  </w:style>
  <w:style w:type="paragraph" w:styleId="1278">
    <w:name w:val="Heading #3|1"/>
    <w:basedOn w:val="1015"/>
    <w:next w:val="1278"/>
    <w:link w:val="1277"/>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279">
    <w:name w:val="Heading #4|1_"/>
    <w:next w:val="1279"/>
    <w:link w:val="1280"/>
    <w:qFormat/>
    <w:rPr>
      <w:rFonts w:ascii="宋体" w:hAnsi="宋体" w:cs="宋体"/>
      <w:sz w:val="26"/>
      <w:szCs w:val="26"/>
      <w:lang w:val="zh-TW" w:eastAsia="zh-TW" w:bidi="zh-TW"/>
    </w:rPr>
  </w:style>
  <w:style w:type="paragraph" w:styleId="1280">
    <w:name w:val="Heading #4|1"/>
    <w:basedOn w:val="1015"/>
    <w:next w:val="1280"/>
    <w:link w:val="1279"/>
    <w:qFormat/>
    <w:pPr>
      <w:spacing w:after="100" w:line="497" w:lineRule="exact"/>
      <w:widowControl w:val="off"/>
      <w:outlineLvl w:val="3"/>
    </w:pPr>
    <w:rPr>
      <w:rFonts w:ascii="宋体" w:hAnsi="宋体" w:cs="宋体"/>
      <w:sz w:val="26"/>
      <w:szCs w:val="26"/>
      <w:lang w:val="zh-TW" w:eastAsia="zh-TW" w:bidi="zh-TW"/>
    </w:rPr>
  </w:style>
  <w:style w:type="character" w:styleId="1281">
    <w:name w:val="Header or footer|1_"/>
    <w:next w:val="1281"/>
    <w:link w:val="1282"/>
    <w:qFormat/>
    <w:rPr>
      <w:sz w:val="17"/>
      <w:szCs w:val="17"/>
      <w:lang w:val="zh-TW" w:eastAsia="zh-TW" w:bidi="zh-TW"/>
    </w:rPr>
  </w:style>
  <w:style w:type="paragraph" w:styleId="1282">
    <w:name w:val="Header or footer|1"/>
    <w:basedOn w:val="1015"/>
    <w:next w:val="1282"/>
    <w:link w:val="1281"/>
    <w:qFormat/>
    <w:pPr>
      <w:widowControl w:val="off"/>
    </w:pPr>
    <w:rPr>
      <w:sz w:val="17"/>
      <w:szCs w:val="17"/>
      <w:lang w:val="zh-TW" w:eastAsia="zh-TW" w:bidi="zh-TW"/>
    </w:rPr>
  </w:style>
  <w:style w:type="character" w:styleId="1283">
    <w:name w:val="Other|1_"/>
    <w:next w:val="1283"/>
    <w:link w:val="1284"/>
    <w:qFormat/>
    <w:rPr>
      <w:rFonts w:ascii="宋体" w:hAnsi="宋体" w:cs="宋体"/>
      <w:lang w:val="zh-TW" w:eastAsia="zh-TW" w:bidi="zh-TW"/>
    </w:rPr>
  </w:style>
  <w:style w:type="paragraph" w:styleId="1284">
    <w:name w:val="Other|1"/>
    <w:basedOn w:val="1015"/>
    <w:next w:val="1284"/>
    <w:link w:val="1283"/>
    <w:qFormat/>
    <w:pPr>
      <w:ind w:firstLine="400"/>
      <w:spacing w:line="415" w:lineRule="auto"/>
      <w:widowControl w:val="off"/>
    </w:pPr>
    <w:rPr>
      <w:rFonts w:ascii="宋体" w:hAnsi="宋体" w:cs="宋体"/>
      <w:sz w:val="20"/>
      <w:szCs w:val="20"/>
      <w:lang w:val="zh-TW" w:eastAsia="zh-TW" w:bidi="zh-TW"/>
    </w:rPr>
  </w:style>
  <w:style w:type="character" w:styleId="1285">
    <w:name w:val="Body text|1_"/>
    <w:next w:val="1285"/>
    <w:link w:val="1286"/>
    <w:qFormat/>
    <w:rPr>
      <w:rFonts w:ascii="宋体" w:hAnsi="宋体" w:cs="宋体"/>
      <w:lang w:val="zh-TW" w:eastAsia="zh-TW" w:bidi="zh-TW"/>
    </w:rPr>
  </w:style>
  <w:style w:type="paragraph" w:styleId="1286">
    <w:name w:val="Body text|1"/>
    <w:basedOn w:val="1015"/>
    <w:next w:val="1286"/>
    <w:link w:val="1285"/>
    <w:qFormat/>
    <w:pPr>
      <w:spacing w:line="425" w:lineRule="exact"/>
      <w:widowControl w:val="off"/>
    </w:pPr>
    <w:rPr>
      <w:rFonts w:ascii="宋体" w:hAnsi="宋体" w:cs="宋体"/>
      <w:sz w:val="20"/>
      <w:szCs w:val="20"/>
      <w:lang w:val="zh-TW" w:eastAsia="zh-TW" w:bidi="zh-TW"/>
    </w:rPr>
  </w:style>
  <w:style w:type="character" w:styleId="1287">
    <w:name w:val="Body text|3_"/>
    <w:next w:val="1287"/>
    <w:link w:val="1288"/>
    <w:qFormat/>
    <w:rPr>
      <w:rFonts w:ascii="宋体" w:hAnsi="宋体" w:cs="宋体"/>
      <w:sz w:val="32"/>
      <w:szCs w:val="32"/>
      <w:lang w:val="zh-TW" w:eastAsia="zh-TW" w:bidi="zh-TW"/>
    </w:rPr>
  </w:style>
  <w:style w:type="paragraph" w:styleId="1288">
    <w:name w:val="Body text|3"/>
    <w:basedOn w:val="1015"/>
    <w:next w:val="1288"/>
    <w:link w:val="1287"/>
    <w:qFormat/>
    <w:pPr>
      <w:jc w:val="center"/>
      <w:spacing w:after="560"/>
      <w:widowControl w:val="off"/>
    </w:pPr>
    <w:rPr>
      <w:rFonts w:ascii="宋体" w:hAnsi="宋体" w:cs="宋体"/>
      <w:sz w:val="32"/>
      <w:szCs w:val="32"/>
      <w:lang w:val="zh-TW" w:eastAsia="zh-TW" w:bidi="zh-TW"/>
    </w:rPr>
  </w:style>
  <w:style w:type="character" w:styleId="1289">
    <w:name w:val="Body text|4_"/>
    <w:next w:val="1289"/>
    <w:link w:val="1290"/>
    <w:qFormat/>
    <w:rPr>
      <w:rFonts w:ascii="宋体" w:hAnsi="宋体" w:cs="宋体"/>
      <w:sz w:val="28"/>
      <w:szCs w:val="28"/>
      <w:lang w:val="zh-TW" w:eastAsia="zh-TW" w:bidi="zh-TW"/>
    </w:rPr>
  </w:style>
  <w:style w:type="paragraph" w:styleId="1290">
    <w:name w:val="Body text|4"/>
    <w:basedOn w:val="1015"/>
    <w:next w:val="1290"/>
    <w:link w:val="1289"/>
    <w:qFormat/>
    <w:pPr>
      <w:spacing w:after="1100"/>
      <w:widowControl w:val="off"/>
    </w:pPr>
    <w:rPr>
      <w:rFonts w:ascii="宋体" w:hAnsi="宋体" w:cs="宋体"/>
      <w:sz w:val="28"/>
      <w:szCs w:val="28"/>
      <w:lang w:val="zh-TW" w:eastAsia="zh-TW" w:bidi="zh-TW"/>
    </w:rPr>
  </w:style>
  <w:style w:type="character" w:styleId="1291">
    <w:name w:val="Table caption|1_"/>
    <w:next w:val="1291"/>
    <w:link w:val="1292"/>
    <w:qFormat/>
    <w:rPr>
      <w:rFonts w:ascii="宋体" w:hAnsi="宋体" w:cs="宋体"/>
      <w:lang w:val="zh-TW" w:eastAsia="zh-TW" w:bidi="zh-TW"/>
    </w:rPr>
  </w:style>
  <w:style w:type="paragraph" w:styleId="1292">
    <w:name w:val="Table caption|1"/>
    <w:basedOn w:val="1015"/>
    <w:next w:val="1292"/>
    <w:link w:val="1291"/>
    <w:qFormat/>
    <w:pPr>
      <w:widowControl w:val="off"/>
    </w:pPr>
    <w:rPr>
      <w:rFonts w:ascii="宋体" w:hAnsi="宋体" w:cs="宋体"/>
      <w:sz w:val="20"/>
      <w:szCs w:val="20"/>
      <w:lang w:val="zh-TW" w:eastAsia="zh-TW" w:bidi="zh-TW"/>
    </w:rPr>
  </w:style>
  <w:style w:type="character" w:styleId="1293">
    <w:name w:val="Body text|6_"/>
    <w:next w:val="1293"/>
    <w:link w:val="1294"/>
    <w:qFormat/>
    <w:rPr>
      <w:rFonts w:ascii="宋体" w:hAnsi="宋体" w:cs="宋体"/>
      <w:sz w:val="84"/>
      <w:szCs w:val="84"/>
      <w:lang w:val="zh-TW" w:eastAsia="zh-TW" w:bidi="zh-TW"/>
    </w:rPr>
  </w:style>
  <w:style w:type="paragraph" w:styleId="1294">
    <w:name w:val="Body text|6"/>
    <w:basedOn w:val="1015"/>
    <w:next w:val="1294"/>
    <w:link w:val="1293"/>
    <w:qFormat/>
    <w:pPr>
      <w:jc w:val="center"/>
      <w:spacing w:after="2420"/>
      <w:widowControl w:val="off"/>
    </w:pPr>
    <w:rPr>
      <w:rFonts w:ascii="宋体" w:hAnsi="宋体" w:cs="宋体"/>
      <w:sz w:val="84"/>
      <w:szCs w:val="84"/>
      <w:lang w:val="zh-TW" w:eastAsia="zh-TW" w:bidi="zh-TW"/>
    </w:rPr>
  </w:style>
  <w:style w:type="character" w:styleId="1295">
    <w:name w:val="正文文本 Char Char"/>
    <w:next w:val="1295"/>
    <w:link w:val="1015"/>
    <w:qFormat/>
    <w:rPr>
      <w:rFonts w:cs="Times New Roman"/>
      <w:sz w:val="20"/>
      <w:szCs w:val="20"/>
    </w:rPr>
  </w:style>
  <w:style w:type="character" w:styleId="1296">
    <w:name w:val="标题 4 Char_0"/>
    <w:next w:val="1296"/>
    <w:link w:val="1297"/>
    <w:qFormat/>
    <w:rPr>
      <w:rFonts w:ascii="Arial" w:hAnsi="Arial" w:eastAsia="黑体"/>
      <w:b/>
      <w:bCs/>
      <w:sz w:val="28"/>
      <w:szCs w:val="28"/>
    </w:rPr>
  </w:style>
  <w:style w:type="paragraph" w:styleId="1297">
    <w:name w:val="标题 4_0"/>
    <w:basedOn w:val="1206"/>
    <w:next w:val="1206"/>
    <w:link w:val="1296"/>
    <w:qFormat/>
    <w:pPr>
      <w:keepLines/>
      <w:keepNext/>
      <w:spacing w:before="280" w:after="290" w:line="376" w:lineRule="auto"/>
      <w:outlineLvl w:val="3"/>
    </w:pPr>
    <w:rPr>
      <w:rFonts w:ascii="Arial" w:hAnsi="Arial" w:eastAsia="黑体" w:cs="Times New Roman"/>
      <w:b/>
      <w:bCs/>
      <w:sz w:val="28"/>
      <w:szCs w:val="28"/>
    </w:rPr>
  </w:style>
  <w:style w:type="character" w:styleId="1298">
    <w:name w:val="文档结构图 Char2"/>
    <w:next w:val="1298"/>
    <w:link w:val="1015"/>
    <w:uiPriority w:val="99"/>
    <w:qFormat/>
    <w:rPr>
      <w:rFonts w:ascii="宋体" w:hAnsi="Calibri" w:eastAsia="宋体" w:cs="Times New Roman"/>
      <w:sz w:val="18"/>
      <w:szCs w:val="18"/>
    </w:rPr>
  </w:style>
  <w:style w:type="character" w:styleId="1299">
    <w:name w:val="infodetail1"/>
    <w:next w:val="1299"/>
    <w:link w:val="1015"/>
    <w:qFormat/>
    <w:rPr>
      <w:sz w:val="21"/>
      <w:szCs w:val="21"/>
    </w:rPr>
  </w:style>
  <w:style w:type="character" w:styleId="1300">
    <w:name w:val="layui-layer-tabnow"/>
    <w:next w:val="1300"/>
    <w:link w:val="1015"/>
    <w:qFormat/>
    <w:rPr>
      <w:shd w:val="clear" w:color="auto" w:fill="ffffff"/>
    </w:rPr>
  </w:style>
  <w:style w:type="character" w:styleId="1301">
    <w:name w:val="first-child"/>
    <w:next w:val="1301"/>
    <w:link w:val="1015"/>
    <w:qFormat/>
  </w:style>
  <w:style w:type="character" w:styleId="1302">
    <w:name w:val="textcontents"/>
    <w:next w:val="1302"/>
    <w:link w:val="1015"/>
    <w:qFormat/>
    <w:rPr>
      <w:rFonts w:cs="Times New Roman"/>
    </w:rPr>
  </w:style>
  <w:style w:type="character" w:styleId="1303">
    <w:name w:val="纯文本 Char2"/>
    <w:next w:val="1303"/>
    <w:link w:val="1015"/>
    <w:uiPriority w:val="99"/>
    <w:qFormat/>
    <w:rPr>
      <w:rFonts w:ascii="宋体" w:hAnsi="Courier New" w:eastAsia="宋体" w:cs="Courier New"/>
      <w:sz w:val="21"/>
      <w:szCs w:val="21"/>
      <w:lang w:val="zh-CN" w:eastAsia="zh-CN" w:bidi="zh-CN"/>
    </w:rPr>
  </w:style>
  <w:style w:type="character" w:styleId="1304">
    <w:name w:val="rvts45"/>
    <w:next w:val="1304"/>
    <w:link w:val="1015"/>
    <w:qFormat/>
    <w:rPr>
      <w:rFonts w:ascii="KNLe" w:hAnsi="KNLe"/>
      <w:color w:val="000000"/>
      <w:spacing w:val="16"/>
      <w:sz w:val="24"/>
      <w:szCs w:val="24"/>
    </w:rPr>
  </w:style>
  <w:style w:type="character" w:styleId="1305">
    <w:name w:val="日期 Char1"/>
    <w:next w:val="1305"/>
    <w:link w:val="1015"/>
    <w:qFormat/>
    <w:rPr>
      <w:rFonts w:ascii="宋体" w:hAnsi="宋体" w:eastAsia="宋体" w:cs="宋体"/>
      <w:lang w:val="zh-CN" w:eastAsia="zh-CN" w:bidi="zh-CN"/>
    </w:rPr>
  </w:style>
  <w:style w:type="character" w:styleId="1306">
    <w:name w:val="标题4 Char Char"/>
    <w:next w:val="1306"/>
    <w:link w:val="1307"/>
    <w:qFormat/>
    <w:rPr>
      <w:rFonts w:ascii="Arial" w:hAnsi="Arial"/>
      <w:b/>
      <w:bCs/>
      <w:sz w:val="24"/>
      <w:szCs w:val="32"/>
    </w:rPr>
  </w:style>
  <w:style w:type="paragraph" w:styleId="1307">
    <w:name w:val="标题4"/>
    <w:basedOn w:val="1017"/>
    <w:next w:val="1063"/>
    <w:link w:val="1306"/>
    <w:qFormat/>
    <w:pPr>
      <w:spacing w:line="413" w:lineRule="auto"/>
    </w:pPr>
    <w:rPr>
      <w:rFonts w:ascii="Arial" w:hAnsi="Arial"/>
      <w:sz w:val="24"/>
    </w:rPr>
  </w:style>
  <w:style w:type="character" w:styleId="1308">
    <w:name w:val="rvts119"/>
    <w:next w:val="1308"/>
    <w:link w:val="1015"/>
    <w:qFormat/>
    <w:rPr>
      <w:rFonts w:ascii="7bkn_gb2312" w:hAnsi="7bkn_gb2312"/>
      <w:sz w:val="30"/>
      <w:szCs w:val="30"/>
      <w:u w:val="single"/>
    </w:rPr>
  </w:style>
  <w:style w:type="character" w:styleId="1309">
    <w:name w:val="明显引用 Char3"/>
    <w:next w:val="1309"/>
    <w:link w:val="1015"/>
    <w:uiPriority w:val="30"/>
    <w:qFormat/>
    <w:rPr>
      <w:rFonts w:ascii="宋体" w:hAnsi="宋体" w:eastAsia="宋体" w:cs="宋体"/>
      <w:b/>
      <w:bCs/>
      <w:i/>
      <w:iCs/>
      <w:color w:val="4f81bd"/>
      <w:lang w:val="zh-CN" w:eastAsia="zh-CN" w:bidi="zh-CN"/>
    </w:rPr>
  </w:style>
  <w:style w:type="character" w:styleId="1310">
    <w:name w:val="rvts62"/>
    <w:next w:val="1310"/>
    <w:link w:val="1015"/>
    <w:qFormat/>
    <w:rPr>
      <w:rFonts w:ascii=";*NDVPKN" w:hAnsi=";*NDVPKN"/>
      <w:b/>
      <w:bCs/>
      <w:sz w:val="72"/>
      <w:szCs w:val="72"/>
    </w:rPr>
  </w:style>
  <w:style w:type="character" w:styleId="1311">
    <w:name w:val="rvts16"/>
    <w:next w:val="1311"/>
    <w:link w:val="1015"/>
    <w:qFormat/>
    <w:rPr>
      <w:rFonts w:ascii="KNLe" w:hAnsi="KNLe"/>
      <w:color w:val="000000"/>
      <w:sz w:val="24"/>
      <w:szCs w:val="24"/>
      <w:u w:val="single"/>
    </w:rPr>
  </w:style>
  <w:style w:type="character" w:styleId="1312">
    <w:name w:val="rvts90"/>
    <w:next w:val="1312"/>
    <w:link w:val="1015"/>
    <w:qFormat/>
    <w:rPr>
      <w:rFonts w:ascii="KNLe" w:hAnsi="KNLe"/>
      <w:color w:val="000000"/>
      <w:sz w:val="24"/>
      <w:szCs w:val="24"/>
      <w:u w:val="single"/>
    </w:rPr>
  </w:style>
  <w:style w:type="character" w:styleId="1313">
    <w:name w:val="rvts11"/>
    <w:next w:val="1313"/>
    <w:link w:val="1015"/>
    <w:qFormat/>
    <w:rPr>
      <w:rFonts w:ascii="KNLe" w:hAnsi="KNLe"/>
      <w:sz w:val="24"/>
      <w:szCs w:val="24"/>
      <w:u w:val="single"/>
    </w:rPr>
  </w:style>
  <w:style w:type="character" w:styleId="1314">
    <w:name w:val="纯文本 字符"/>
    <w:next w:val="1314"/>
    <w:link w:val="1015"/>
    <w:qFormat/>
    <w:rPr>
      <w:rFonts w:ascii="宋体" w:hAnsi="宋体" w:eastAsia="宋体"/>
      <w:color w:val="000000"/>
      <w:sz w:val="24"/>
      <w:szCs w:val="24"/>
      <w:lang w:val="en-US" w:eastAsia="zh-CN" w:bidi="ar-SA"/>
    </w:rPr>
  </w:style>
  <w:style w:type="character" w:styleId="1315">
    <w:name w:val="rvts142"/>
    <w:next w:val="1315"/>
    <w:link w:val="1015"/>
    <w:qFormat/>
    <w:rPr>
      <w:rFonts w:ascii="KNLe" w:hAnsi="KNLe"/>
      <w:color w:val="ff0000"/>
      <w:u w:val="single"/>
      <w:shd w:val="clear" w:color="auto" w:fill="ffff00"/>
    </w:rPr>
  </w:style>
  <w:style w:type="character" w:styleId="1316">
    <w:name w:val="rvts10"/>
    <w:next w:val="1316"/>
    <w:link w:val="1015"/>
    <w:qFormat/>
    <w:rPr>
      <w:rFonts w:ascii="KNLe" w:hAnsi="KNLe"/>
      <w:b/>
      <w:bCs/>
      <w:color w:val="000000"/>
      <w:sz w:val="28"/>
      <w:szCs w:val="28"/>
    </w:rPr>
  </w:style>
  <w:style w:type="character" w:styleId="1317">
    <w:name w:val="书籍标题1"/>
    <w:next w:val="1317"/>
    <w:link w:val="1015"/>
    <w:qFormat/>
    <w:rPr>
      <w:b/>
      <w:bCs/>
      <w:smallCaps/>
      <w:spacing w:val="5"/>
    </w:rPr>
  </w:style>
  <w:style w:type="character" w:styleId="1318">
    <w:name w:val="rvts40"/>
    <w:next w:val="1318"/>
    <w:link w:val="1015"/>
    <w:qFormat/>
    <w:rPr>
      <w:rFonts w:ascii="KNLe" w:hAnsi="KNLe"/>
      <w:b/>
      <w:bCs/>
      <w:spacing w:val="16"/>
      <w:sz w:val="24"/>
      <w:szCs w:val="24"/>
    </w:rPr>
  </w:style>
  <w:style w:type="character" w:styleId="1319">
    <w:name w:val="rvts58"/>
    <w:next w:val="1319"/>
    <w:link w:val="1015"/>
    <w:qFormat/>
    <w:rPr>
      <w:rFonts w:ascii="KNLe" w:hAnsi="KNLe"/>
      <w:spacing w:val="16"/>
      <w:sz w:val="24"/>
      <w:szCs w:val="24"/>
    </w:rPr>
  </w:style>
  <w:style w:type="character" w:styleId="1320">
    <w:name w:val="页脚 Char1"/>
    <w:next w:val="1320"/>
    <w:link w:val="1015"/>
    <w:uiPriority w:val="99"/>
    <w:qFormat/>
    <w:rPr>
      <w:rFonts w:ascii="Calibri" w:hAnsi="Calibri" w:eastAsia="宋体" w:cs="Times New Roman"/>
      <w:sz w:val="18"/>
      <w:szCs w:val="18"/>
    </w:rPr>
  </w:style>
  <w:style w:type="character" w:styleId="1321">
    <w:name w:val="副标题 Char3"/>
    <w:next w:val="1321"/>
    <w:link w:val="1015"/>
    <w:uiPriority w:val="11"/>
    <w:qFormat/>
    <w:rPr>
      <w:rFonts w:ascii="Cambria" w:hAnsi="Cambria" w:eastAsia="宋体" w:cs="Times New Roman"/>
      <w:b/>
      <w:bCs/>
      <w:sz w:val="32"/>
      <w:szCs w:val="32"/>
      <w:lang w:val="zh-CN" w:eastAsia="zh-CN" w:bidi="zh-CN"/>
    </w:rPr>
  </w:style>
  <w:style w:type="character" w:styleId="1322">
    <w:name w:val="标题 1 Char_0"/>
    <w:next w:val="1322"/>
    <w:link w:val="1323"/>
    <w:qFormat/>
    <w:rPr>
      <w:b/>
      <w:bCs/>
      <w:sz w:val="44"/>
      <w:szCs w:val="44"/>
    </w:rPr>
  </w:style>
  <w:style w:type="paragraph" w:styleId="1323">
    <w:name w:val="标题 1_0"/>
    <w:basedOn w:val="1206"/>
    <w:next w:val="1206"/>
    <w:link w:val="1322"/>
    <w:qFormat/>
    <w:pPr>
      <w:keepLines/>
      <w:keepNext/>
      <w:spacing w:before="340" w:after="330" w:line="578" w:lineRule="auto"/>
      <w:outlineLvl w:val="0"/>
    </w:pPr>
    <w:rPr>
      <w:rFonts w:ascii="Times New Roman" w:hAnsi="Times New Roman" w:cs="Times New Roman"/>
      <w:b/>
      <w:bCs/>
      <w:sz w:val="44"/>
      <w:szCs w:val="44"/>
    </w:rPr>
  </w:style>
  <w:style w:type="character" w:styleId="1324">
    <w:name w:val="明显引用 Char1"/>
    <w:next w:val="1324"/>
    <w:link w:val="1015"/>
    <w:uiPriority w:val="99"/>
    <w:qFormat/>
    <w:rPr>
      <w:b/>
      <w:bCs/>
      <w:i/>
      <w:iCs/>
      <w:color w:val="4f81bd"/>
      <w:sz w:val="21"/>
    </w:rPr>
  </w:style>
  <w:style w:type="character" w:styleId="1325">
    <w:name w:val="正文文本 3 Char1"/>
    <w:next w:val="1325"/>
    <w:link w:val="1015"/>
    <w:qFormat/>
    <w:rPr>
      <w:sz w:val="16"/>
      <w:szCs w:val="16"/>
    </w:rPr>
  </w:style>
  <w:style w:type="character" w:styleId="1326">
    <w:name w:val="rvts101"/>
    <w:next w:val="1326"/>
    <w:link w:val="1015"/>
    <w:qFormat/>
    <w:rPr>
      <w:rFonts w:ascii="Times New Roman" w:hAnsi="Times New Roman" w:cs="Times New Roman"/>
      <w:sz w:val="28"/>
      <w:szCs w:val="28"/>
      <w:u w:val="none"/>
    </w:rPr>
  </w:style>
  <w:style w:type="character" w:styleId="1327">
    <w:name w:val="rvts92"/>
    <w:next w:val="1327"/>
    <w:link w:val="1015"/>
    <w:qFormat/>
    <w:rPr>
      <w:rFonts w:ascii="KNLe" w:hAnsi="KNLe"/>
      <w:color w:val="000000"/>
      <w:sz w:val="24"/>
      <w:szCs w:val="24"/>
      <w:u w:val="single"/>
    </w:rPr>
  </w:style>
  <w:style w:type="character" w:styleId="1328">
    <w:name w:val="rvts13"/>
    <w:next w:val="1328"/>
    <w:link w:val="1015"/>
    <w:qFormat/>
    <w:rPr>
      <w:rFonts w:ascii="KNLe" w:hAnsi="KNLe"/>
      <w:b/>
      <w:bCs/>
      <w:sz w:val="22"/>
      <w:szCs w:val="22"/>
      <w:u w:val="single"/>
    </w:rPr>
  </w:style>
  <w:style w:type="character" w:styleId="1329">
    <w:name w:val="正文文本缩进 3 Char1"/>
    <w:next w:val="1329"/>
    <w:link w:val="1015"/>
    <w:uiPriority w:val="99"/>
    <w:qFormat/>
    <w:rPr>
      <w:rFonts w:ascii="宋体" w:hAnsi="宋体" w:eastAsia="宋体" w:cs="宋体"/>
      <w:sz w:val="16"/>
      <w:szCs w:val="16"/>
      <w:lang w:val="zh-CN" w:eastAsia="zh-CN" w:bidi="zh-CN"/>
    </w:rPr>
  </w:style>
  <w:style w:type="character" w:styleId="1330">
    <w:name w:val="标题5 Char Char"/>
    <w:next w:val="1330"/>
    <w:link w:val="1331"/>
    <w:qFormat/>
    <w:rPr>
      <w:rFonts w:ascii="Arial" w:hAnsi="Arial"/>
      <w:b/>
      <w:bCs/>
      <w:sz w:val="24"/>
      <w:szCs w:val="32"/>
    </w:rPr>
  </w:style>
  <w:style w:type="paragraph" w:styleId="1331">
    <w:name w:val="标题5"/>
    <w:basedOn w:val="1018"/>
    <w:next w:val="1331"/>
    <w:link w:val="1330"/>
    <w:qFormat/>
    <w:pPr>
      <w:jc w:val="both"/>
      <w:keepLines/>
      <w:keepNext/>
      <w:spacing w:before="260" w:after="260" w:line="413" w:lineRule="auto"/>
    </w:pPr>
    <w:rPr>
      <w:rFonts w:ascii="Arial" w:hAnsi="Arial" w:eastAsia="宋体"/>
      <w:b/>
      <w:bCs/>
      <w:sz w:val="24"/>
    </w:rPr>
  </w:style>
  <w:style w:type="character" w:styleId="1332">
    <w:name w:val="引用 Char3"/>
    <w:next w:val="1332"/>
    <w:link w:val="1015"/>
    <w:uiPriority w:val="29"/>
    <w:qFormat/>
    <w:rPr>
      <w:rFonts w:ascii="宋体" w:hAnsi="宋体" w:eastAsia="宋体" w:cs="宋体"/>
      <w:i/>
      <w:iCs/>
      <w:color w:val="000000"/>
      <w:lang w:val="zh-CN" w:eastAsia="zh-CN" w:bidi="zh-CN"/>
    </w:rPr>
  </w:style>
  <w:style w:type="character" w:styleId="1333">
    <w:name w:val="rvts60"/>
    <w:next w:val="1333"/>
    <w:link w:val="1015"/>
    <w:qFormat/>
    <w:rPr>
      <w:rFonts w:ascii="Times New Roman" w:hAnsi="Times New Roman" w:cs="Times New Roman"/>
      <w:sz w:val="32"/>
      <w:szCs w:val="32"/>
    </w:rPr>
  </w:style>
  <w:style w:type="character" w:styleId="1334">
    <w:name w:val="rvts130"/>
    <w:next w:val="1334"/>
    <w:link w:val="1015"/>
    <w:qFormat/>
    <w:rPr>
      <w:rFonts w:ascii="7bkn_gb2312" w:hAnsi="7bkn_gb2312"/>
      <w:color w:val="000000"/>
      <w:sz w:val="28"/>
      <w:szCs w:val="28"/>
    </w:rPr>
  </w:style>
  <w:style w:type="character" w:styleId="1335">
    <w:name w:val="明显参考1"/>
    <w:next w:val="1335"/>
    <w:link w:val="1015"/>
    <w:qFormat/>
    <w:rPr>
      <w:b/>
      <w:bCs/>
      <w:smallCaps/>
      <w:color w:val="c0504d"/>
      <w:spacing w:val="5"/>
      <w:u w:val="single"/>
    </w:rPr>
  </w:style>
  <w:style w:type="character" w:styleId="1336">
    <w:name w:val="批注主题 Char3"/>
    <w:next w:val="1336"/>
    <w:link w:val="1015"/>
    <w:uiPriority w:val="99"/>
    <w:qFormat/>
    <w:rPr>
      <w:rFonts w:ascii="宋体" w:hAnsi="宋体" w:eastAsia="宋体" w:cs="宋体"/>
      <w:b/>
      <w:bCs/>
      <w:sz w:val="21"/>
      <w:lang w:val="zh-CN" w:eastAsia="zh-CN" w:bidi="zh-CN"/>
    </w:rPr>
  </w:style>
  <w:style w:type="character" w:styleId="1337">
    <w:name w:val="不明显参考1"/>
    <w:next w:val="1337"/>
    <w:link w:val="1015"/>
    <w:qFormat/>
    <w:rPr>
      <w:smallCaps/>
      <w:color w:val="c0504d"/>
      <w:u w:val="single"/>
    </w:rPr>
  </w:style>
  <w:style w:type="character" w:styleId="1338">
    <w:name w:val="rvts42"/>
    <w:next w:val="1338"/>
    <w:link w:val="1015"/>
    <w:qFormat/>
    <w:rPr>
      <w:rFonts w:ascii="KNLe" w:hAnsi="KNLe"/>
      <w:color w:val="000000"/>
      <w:spacing w:val="16"/>
      <w:sz w:val="24"/>
      <w:szCs w:val="24"/>
    </w:rPr>
  </w:style>
  <w:style w:type="character" w:styleId="1339">
    <w:name w:val="标题 3 Char_0"/>
    <w:next w:val="1339"/>
    <w:link w:val="1340"/>
    <w:qFormat/>
    <w:rPr>
      <w:b/>
      <w:bCs/>
      <w:sz w:val="32"/>
      <w:szCs w:val="32"/>
    </w:rPr>
  </w:style>
  <w:style w:type="paragraph" w:styleId="1340">
    <w:name w:val="标题 3_0"/>
    <w:basedOn w:val="1206"/>
    <w:next w:val="1206"/>
    <w:link w:val="1339"/>
    <w:qFormat/>
    <w:pPr>
      <w:keepLines/>
      <w:keepNext/>
      <w:spacing w:before="260" w:after="260" w:line="416" w:lineRule="auto"/>
      <w:outlineLvl w:val="2"/>
    </w:pPr>
    <w:rPr>
      <w:rFonts w:ascii="Times New Roman" w:hAnsi="Times New Roman" w:cs="Times New Roman"/>
      <w:b/>
      <w:bCs/>
      <w:sz w:val="32"/>
      <w:szCs w:val="32"/>
    </w:rPr>
  </w:style>
  <w:style w:type="character" w:styleId="1341">
    <w:name w:val="HTML 预设格式 Char1"/>
    <w:next w:val="1341"/>
    <w:link w:val="1015"/>
    <w:uiPriority w:val="99"/>
    <w:qFormat/>
    <w:rPr>
      <w:rFonts w:ascii="Courier New" w:hAnsi="Courier New" w:eastAsia="宋体" w:cs="Courier New"/>
      <w:sz w:val="20"/>
      <w:szCs w:val="20"/>
      <w:lang w:val="zh-CN" w:eastAsia="zh-CN" w:bidi="zh-CN"/>
    </w:rPr>
  </w:style>
  <w:style w:type="character" w:styleId="1342">
    <w:name w:val="rvts118"/>
    <w:next w:val="1342"/>
    <w:link w:val="1015"/>
    <w:qFormat/>
    <w:rPr>
      <w:rFonts w:ascii="Times New Roman" w:hAnsi="Times New Roman" w:cs="Times New Roman"/>
      <w:color w:val="ff0000"/>
      <w:sz w:val="30"/>
      <w:szCs w:val="30"/>
      <w:u w:val="single"/>
    </w:rPr>
  </w:style>
  <w:style w:type="character" w:styleId="1343">
    <w:name w:val="明显强调1"/>
    <w:next w:val="1343"/>
    <w:link w:val="1015"/>
    <w:qFormat/>
    <w:rPr>
      <w:b/>
      <w:bCs/>
      <w:i/>
      <w:iCs/>
      <w:color w:val="4f81bd"/>
    </w:rPr>
  </w:style>
  <w:style w:type="character" w:styleId="1344">
    <w:name w:val="rvts49"/>
    <w:next w:val="1344"/>
    <w:link w:val="1015"/>
    <w:qFormat/>
    <w:rPr>
      <w:rFonts w:ascii="KNLe" w:hAnsi="KNLe"/>
      <w:color w:val="000000"/>
      <w:spacing w:val="16"/>
      <w:sz w:val="24"/>
      <w:szCs w:val="24"/>
    </w:rPr>
  </w:style>
  <w:style w:type="character" w:styleId="1345">
    <w:name w:val="rvts20"/>
    <w:next w:val="1345"/>
    <w:link w:val="1015"/>
    <w:qFormat/>
    <w:rPr>
      <w:rFonts w:ascii="Verdana" w:hAnsi="Verdana"/>
      <w:color w:val="000000"/>
      <w:sz w:val="22"/>
      <w:szCs w:val="22"/>
      <w:u w:val="single"/>
    </w:rPr>
  </w:style>
  <w:style w:type="character" w:styleId="1346">
    <w:name w:val="rvts94"/>
    <w:next w:val="1346"/>
    <w:link w:val="1015"/>
    <w:qFormat/>
    <w:rPr>
      <w:rFonts w:ascii="Times New Roman" w:hAnsi="Times New Roman" w:cs="Times New Roman"/>
      <w:b/>
      <w:bCs/>
      <w:color w:val="000000"/>
      <w:sz w:val="28"/>
      <w:szCs w:val="28"/>
      <w:u w:val="single"/>
    </w:rPr>
  </w:style>
  <w:style w:type="character" w:styleId="1347">
    <w:name w:val="rvts36"/>
    <w:next w:val="1347"/>
    <w:link w:val="1015"/>
    <w:qFormat/>
    <w:rPr>
      <w:rFonts w:ascii="KNLe" w:hAnsi="KNLe"/>
      <w:b/>
      <w:bCs/>
      <w:spacing w:val="16"/>
      <w:sz w:val="24"/>
      <w:szCs w:val="24"/>
    </w:rPr>
  </w:style>
  <w:style w:type="character" w:styleId="1348">
    <w:name w:val="访问过的超链接11"/>
    <w:next w:val="1348"/>
    <w:link w:val="1015"/>
    <w:uiPriority w:val="99"/>
    <w:qFormat/>
    <w:rPr>
      <w:color w:val="800080"/>
      <w:u w:val="single"/>
    </w:rPr>
  </w:style>
  <w:style w:type="character" w:styleId="1349">
    <w:name w:val="rvts43"/>
    <w:next w:val="1349"/>
    <w:link w:val="1015"/>
    <w:qFormat/>
    <w:rPr>
      <w:rFonts w:ascii="KNLe" w:hAnsi="KNLe"/>
      <w:color w:val="000000"/>
      <w:spacing w:val="16"/>
      <w:sz w:val="24"/>
      <w:szCs w:val="24"/>
    </w:rPr>
  </w:style>
  <w:style w:type="character" w:styleId="1350">
    <w:name w:val="标题 2 Char_0"/>
    <w:next w:val="1350"/>
    <w:link w:val="1351"/>
    <w:qFormat/>
    <w:rPr>
      <w:rFonts w:ascii="Cambria" w:hAnsi="Cambria"/>
      <w:b/>
      <w:bCs/>
      <w:sz w:val="32"/>
      <w:szCs w:val="32"/>
    </w:rPr>
  </w:style>
  <w:style w:type="paragraph" w:styleId="1351">
    <w:name w:val="标题 2_0"/>
    <w:basedOn w:val="1206"/>
    <w:next w:val="1206"/>
    <w:link w:val="1350"/>
    <w:qFormat/>
    <w:pPr>
      <w:keepLines/>
      <w:keepNext/>
      <w:spacing w:before="260" w:after="260" w:line="416" w:lineRule="auto"/>
      <w:outlineLvl w:val="1"/>
    </w:pPr>
    <w:rPr>
      <w:rFonts w:ascii="Cambria" w:hAnsi="Cambria" w:cs="Times New Roman"/>
      <w:b/>
      <w:bCs/>
      <w:sz w:val="32"/>
      <w:szCs w:val="32"/>
    </w:rPr>
  </w:style>
  <w:style w:type="character" w:styleId="1352">
    <w:name w:val="rvts39"/>
    <w:next w:val="1352"/>
    <w:link w:val="1015"/>
    <w:qFormat/>
    <w:rPr>
      <w:rFonts w:ascii="KNLe" w:hAnsi="KNLe"/>
      <w:b/>
      <w:bCs/>
      <w:color w:val="000000"/>
      <w:spacing w:val="16"/>
      <w:sz w:val="24"/>
      <w:szCs w:val="24"/>
    </w:rPr>
  </w:style>
  <w:style w:type="character" w:styleId="1353">
    <w:name w:val="bookmark"/>
    <w:next w:val="1353"/>
    <w:link w:val="1015"/>
    <w:qFormat/>
  </w:style>
  <w:style w:type="character" w:styleId="1354">
    <w:name w:val="rvts33"/>
    <w:next w:val="1354"/>
    <w:link w:val="1015"/>
    <w:qFormat/>
    <w:rPr>
      <w:rFonts w:ascii="KNLe" w:hAnsi="KNLe"/>
      <w:b/>
      <w:bCs/>
      <w:color w:val="000000"/>
      <w:spacing w:val="16"/>
      <w:sz w:val="24"/>
      <w:szCs w:val="24"/>
    </w:rPr>
  </w:style>
  <w:style w:type="character" w:styleId="1355">
    <w:name w:val="rvts72"/>
    <w:next w:val="1355"/>
    <w:link w:val="1015"/>
    <w:qFormat/>
    <w:rPr>
      <w:rFonts w:ascii="KNLe" w:hAnsi="KNLe"/>
      <w:color w:val="000000"/>
      <w:sz w:val="24"/>
      <w:szCs w:val="24"/>
    </w:rPr>
  </w:style>
  <w:style w:type="character" w:styleId="1356">
    <w:name w:val="rvts50"/>
    <w:next w:val="1356"/>
    <w:link w:val="1015"/>
    <w:qFormat/>
    <w:rPr>
      <w:rFonts w:ascii="KNLe" w:hAnsi="KNLe"/>
      <w:color w:val="000000"/>
      <w:spacing w:val="16"/>
      <w:sz w:val="24"/>
      <w:szCs w:val="24"/>
    </w:rPr>
  </w:style>
  <w:style w:type="character" w:styleId="1357">
    <w:name w:val="rvts28"/>
    <w:next w:val="1357"/>
    <w:link w:val="1015"/>
    <w:qFormat/>
    <w:rPr>
      <w:rFonts w:ascii="KNLe" w:hAnsi="KNLe"/>
      <w:color w:val="000000"/>
      <w:u w:val="single"/>
    </w:rPr>
  </w:style>
  <w:style w:type="character" w:styleId="1358">
    <w:name w:val="副标题 Char1"/>
    <w:next w:val="1358"/>
    <w:link w:val="1015"/>
    <w:uiPriority w:val="11"/>
    <w:qFormat/>
    <w:rPr>
      <w:rFonts w:ascii="Cambria" w:hAnsi="Cambria" w:cs="Times New Roman"/>
      <w:b/>
      <w:bCs/>
      <w:sz w:val="32"/>
      <w:szCs w:val="32"/>
    </w:rPr>
  </w:style>
  <w:style w:type="character" w:styleId="1359">
    <w:name w:val="页眉 Char1"/>
    <w:next w:val="1359"/>
    <w:link w:val="1015"/>
    <w:uiPriority w:val="99"/>
    <w:qFormat/>
    <w:rPr>
      <w:rFonts w:ascii="Calibri" w:hAnsi="Calibri" w:eastAsia="宋体" w:cs="Times New Roman"/>
      <w:sz w:val="18"/>
      <w:szCs w:val="18"/>
    </w:rPr>
  </w:style>
  <w:style w:type="character" w:styleId="1360">
    <w:name w:val="rvts129"/>
    <w:next w:val="1360"/>
    <w:link w:val="1015"/>
    <w:qFormat/>
    <w:rPr>
      <w:rFonts w:hint="eastAsia" w:ascii="Arial Unicode MS" w:hAnsi="Arial Unicode MS" w:eastAsia="Arial Unicode MS" w:cs="Arial Unicode MS"/>
      <w:color w:val="000000"/>
      <w:sz w:val="30"/>
      <w:szCs w:val="30"/>
    </w:rPr>
  </w:style>
  <w:style w:type="character" w:styleId="1361">
    <w:name w:val="正文文本缩进 Char1"/>
    <w:next w:val="1361"/>
    <w:link w:val="1015"/>
    <w:uiPriority w:val="99"/>
    <w:qFormat/>
    <w:rPr>
      <w:rFonts w:ascii="宋体" w:hAnsi="宋体" w:eastAsia="宋体" w:cs="宋体"/>
      <w:lang w:val="zh-CN" w:eastAsia="zh-CN" w:bidi="zh-CN"/>
    </w:rPr>
  </w:style>
  <w:style w:type="character" w:styleId="1362">
    <w:name w:val="rvts25"/>
    <w:next w:val="1362"/>
    <w:link w:val="1015"/>
    <w:qFormat/>
    <w:rPr>
      <w:rFonts w:ascii="Calibri" w:hAnsi="Calibri"/>
      <w:sz w:val="22"/>
      <w:szCs w:val="22"/>
      <w:u w:val="single"/>
    </w:rPr>
  </w:style>
  <w:style w:type="character" w:styleId="1363">
    <w:name w:val="rvts46"/>
    <w:next w:val="1363"/>
    <w:link w:val="1015"/>
    <w:qFormat/>
    <w:rPr>
      <w:rFonts w:ascii="KNLe" w:hAnsi="KNLe"/>
      <w:color w:val="000000"/>
      <w:spacing w:val="16"/>
      <w:sz w:val="24"/>
      <w:szCs w:val="24"/>
    </w:rPr>
  </w:style>
  <w:style w:type="character" w:styleId="1364">
    <w:name w:val="rvts66"/>
    <w:next w:val="1364"/>
    <w:link w:val="1015"/>
    <w:qFormat/>
    <w:rPr>
      <w:rFonts w:ascii="KNLe" w:hAnsi="KNLe"/>
      <w:b/>
      <w:bCs/>
      <w:sz w:val="32"/>
      <w:szCs w:val="32"/>
    </w:rPr>
  </w:style>
  <w:style w:type="character" w:styleId="1365">
    <w:name w:val="rvts41"/>
    <w:next w:val="1365"/>
    <w:link w:val="1015"/>
    <w:qFormat/>
    <w:rPr>
      <w:rFonts w:ascii="KNLe" w:hAnsi="KNLe"/>
      <w:color w:val="000000"/>
      <w:spacing w:val="16"/>
      <w:sz w:val="24"/>
      <w:szCs w:val="24"/>
    </w:rPr>
  </w:style>
  <w:style w:type="character" w:styleId="1366">
    <w:name w:val="rvts117"/>
    <w:next w:val="1366"/>
    <w:link w:val="1015"/>
    <w:qFormat/>
    <w:rPr>
      <w:rFonts w:ascii="7bkn_gb2312" w:hAnsi="7bkn_gb2312"/>
      <w:color w:val="ff0000"/>
      <w:sz w:val="30"/>
      <w:szCs w:val="30"/>
      <w:u w:val="single"/>
    </w:rPr>
  </w:style>
  <w:style w:type="character" w:styleId="1367">
    <w:name w:val="称呼 Char1"/>
    <w:next w:val="1367"/>
    <w:link w:val="1015"/>
    <w:qFormat/>
  </w:style>
  <w:style w:type="character" w:styleId="1368">
    <w:name w:val="rvts52"/>
    <w:next w:val="1368"/>
    <w:link w:val="1015"/>
    <w:qFormat/>
    <w:rPr>
      <w:rFonts w:ascii="KNLe" w:hAnsi="KNLe"/>
      <w:b/>
      <w:bCs/>
      <w:sz w:val="22"/>
      <w:szCs w:val="22"/>
      <w:u w:val="single"/>
    </w:rPr>
  </w:style>
  <w:style w:type="character" w:styleId="1369">
    <w:name w:val="rvts47"/>
    <w:next w:val="1369"/>
    <w:link w:val="1015"/>
    <w:qFormat/>
    <w:rPr>
      <w:rFonts w:ascii="KNLe" w:hAnsi="KNLe"/>
      <w:color w:val="000000"/>
      <w:spacing w:val="16"/>
      <w:sz w:val="24"/>
      <w:szCs w:val="24"/>
    </w:rPr>
  </w:style>
  <w:style w:type="character" w:styleId="1370">
    <w:name w:val="文档结构图 Char1"/>
    <w:next w:val="1370"/>
    <w:link w:val="1015"/>
    <w:qFormat/>
    <w:rPr>
      <w:rFonts w:ascii="宋体" w:hAnsi="Calibri" w:eastAsia="宋体" w:cs="Times New Roman"/>
      <w:sz w:val="18"/>
      <w:szCs w:val="18"/>
    </w:rPr>
  </w:style>
  <w:style w:type="character" w:styleId="1371">
    <w:name w:val="font161"/>
    <w:next w:val="1371"/>
    <w:link w:val="1015"/>
    <w:qFormat/>
    <w:rPr>
      <w:b/>
      <w:sz w:val="32"/>
    </w:rPr>
  </w:style>
  <w:style w:type="character" w:styleId="1372">
    <w:name w:val="rvts143"/>
    <w:next w:val="1372"/>
    <w:link w:val="1015"/>
    <w:qFormat/>
    <w:rPr>
      <w:rFonts w:ascii="KNLe" w:hAnsi="KNLe"/>
      <w:shd w:val="clear" w:color="auto" w:fill="ffff00"/>
    </w:rPr>
  </w:style>
  <w:style w:type="character" w:styleId="1373">
    <w:name w:val="rvts91"/>
    <w:next w:val="1373"/>
    <w:link w:val="1015"/>
    <w:qFormat/>
    <w:rPr>
      <w:rFonts w:ascii="KNLe" w:hAnsi="KNLe"/>
      <w:color w:val="000000"/>
      <w:sz w:val="24"/>
      <w:szCs w:val="24"/>
    </w:rPr>
  </w:style>
  <w:style w:type="character" w:styleId="1374">
    <w:name w:val="rvts89"/>
    <w:next w:val="1374"/>
    <w:link w:val="1015"/>
    <w:qFormat/>
    <w:rPr>
      <w:rFonts w:ascii="KNLe" w:hAnsi="KNLe"/>
      <w:color w:val="000000"/>
      <w:sz w:val="24"/>
      <w:szCs w:val="24"/>
    </w:rPr>
  </w:style>
  <w:style w:type="character" w:styleId="1375">
    <w:name w:val="rvts109"/>
    <w:next w:val="1375"/>
    <w:link w:val="1015"/>
    <w:qFormat/>
    <w:rPr>
      <w:rFonts w:ascii="7bkn_gb2312" w:hAnsi="7bkn_gb2312"/>
      <w:b/>
      <w:bCs/>
      <w:color w:val="000000"/>
      <w:sz w:val="30"/>
      <w:szCs w:val="30"/>
    </w:rPr>
  </w:style>
  <w:style w:type="character" w:styleId="1376">
    <w:name w:val="rvts23"/>
    <w:next w:val="1376"/>
    <w:link w:val="1015"/>
    <w:qFormat/>
    <w:rPr>
      <w:color w:val="000000"/>
      <w:sz w:val="24"/>
      <w:szCs w:val="24"/>
    </w:rPr>
  </w:style>
  <w:style w:type="character" w:styleId="1377">
    <w:name w:val="para_small"/>
    <w:next w:val="1377"/>
    <w:link w:val="1015"/>
    <w:uiPriority w:val="99"/>
    <w:qFormat/>
    <w:rPr>
      <w:rFonts w:cs="Times New Roman"/>
    </w:rPr>
  </w:style>
  <w:style w:type="character" w:styleId="1378">
    <w:name w:val="rvts110"/>
    <w:next w:val="1378"/>
    <w:link w:val="1015"/>
    <w:qFormat/>
    <w:rPr>
      <w:rFonts w:ascii="Times New Roman" w:hAnsi="Times New Roman" w:cs="Times New Roman"/>
      <w:b/>
      <w:bCs/>
      <w:color w:val="000000"/>
      <w:sz w:val="30"/>
      <w:szCs w:val="30"/>
      <w:u w:val="single"/>
    </w:rPr>
  </w:style>
  <w:style w:type="character" w:styleId="1379">
    <w:name w:val="正文文本 Char2"/>
    <w:next w:val="1379"/>
    <w:link w:val="1015"/>
    <w:uiPriority w:val="99"/>
    <w:qFormat/>
    <w:rPr>
      <w:rFonts w:ascii="Calibri" w:hAnsi="Calibri" w:eastAsia="宋体" w:cs="Times New Roman"/>
    </w:rPr>
  </w:style>
  <w:style w:type="character" w:styleId="1380">
    <w:name w:val="rvts138"/>
    <w:next w:val="1380"/>
    <w:link w:val="1015"/>
    <w:qFormat/>
    <w:rPr>
      <w:rFonts w:ascii="KNLe" w:hAnsi="KNLe"/>
      <w:b/>
      <w:bCs/>
      <w:color w:val="000000"/>
      <w:u w:val="single"/>
    </w:rPr>
  </w:style>
  <w:style w:type="character" w:styleId="1381">
    <w:name w:val="rvts86"/>
    <w:next w:val="1381"/>
    <w:link w:val="1015"/>
    <w:qFormat/>
    <w:rPr>
      <w:rFonts w:ascii="KNLe" w:hAnsi="KNLe"/>
      <w:sz w:val="24"/>
      <w:szCs w:val="24"/>
      <w:u w:val="single"/>
    </w:rPr>
  </w:style>
  <w:style w:type="character" w:styleId="1382">
    <w:name w:val="rvts15"/>
    <w:next w:val="1382"/>
    <w:link w:val="1015"/>
    <w:qFormat/>
    <w:rPr>
      <w:rFonts w:ascii="KNLe" w:hAnsi="KNLe"/>
      <w:color w:val="000000"/>
      <w:sz w:val="24"/>
      <w:szCs w:val="24"/>
    </w:rPr>
  </w:style>
  <w:style w:type="character" w:styleId="1383">
    <w:name w:val="页眉 Char2"/>
    <w:next w:val="1383"/>
    <w:link w:val="1015"/>
    <w:qFormat/>
    <w:rPr>
      <w:rFonts w:eastAsia="宋体" w:cs="Times New Roman"/>
      <w:sz w:val="18"/>
      <w:lang w:val="en-US" w:eastAsia="zh-CN" w:bidi="ar-SA"/>
    </w:rPr>
  </w:style>
  <w:style w:type="character" w:styleId="1384">
    <w:name w:val="rvts19"/>
    <w:next w:val="1384"/>
    <w:link w:val="1015"/>
    <w:qFormat/>
    <w:rPr>
      <w:rFonts w:ascii="KNLe" w:hAnsi="KNLe"/>
      <w:color w:val="000000"/>
      <w:sz w:val="22"/>
      <w:szCs w:val="22"/>
      <w:u w:val="single"/>
    </w:rPr>
  </w:style>
  <w:style w:type="character" w:styleId="1385">
    <w:name w:val="批注框文本 Char3"/>
    <w:next w:val="1385"/>
    <w:link w:val="1015"/>
    <w:uiPriority w:val="99"/>
    <w:qFormat/>
    <w:rPr>
      <w:rFonts w:ascii="宋体" w:hAnsi="宋体" w:eastAsia="宋体" w:cs="宋体"/>
      <w:sz w:val="18"/>
      <w:szCs w:val="18"/>
      <w:lang w:val="zh-CN" w:eastAsia="zh-CN" w:bidi="zh-CN"/>
    </w:rPr>
  </w:style>
  <w:style w:type="character" w:styleId="1386">
    <w:name w:val="标题 Char3"/>
    <w:next w:val="1386"/>
    <w:link w:val="1015"/>
    <w:uiPriority w:val="10"/>
    <w:qFormat/>
    <w:rPr>
      <w:rFonts w:ascii="Cambria" w:hAnsi="Cambria" w:eastAsia="宋体" w:cs="Times New Roman"/>
      <w:b/>
      <w:bCs/>
      <w:sz w:val="32"/>
      <w:szCs w:val="32"/>
      <w:lang w:val="zh-CN" w:eastAsia="zh-CN" w:bidi="zh-CN"/>
    </w:rPr>
  </w:style>
  <w:style w:type="character" w:styleId="1387">
    <w:name w:val="rvts162"/>
    <w:next w:val="1387"/>
    <w:link w:val="1015"/>
    <w:qFormat/>
    <w:rPr>
      <w:rFonts w:ascii="KNLe" w:hAnsi="KNLe"/>
      <w:color w:val="000000"/>
      <w:shd w:val="clear" w:color="auto" w:fill="ffff00"/>
    </w:rPr>
  </w:style>
  <w:style w:type="character" w:styleId="1388">
    <w:name w:val="标题 Char Char"/>
    <w:next w:val="1388"/>
    <w:link w:val="1015"/>
    <w:qFormat/>
    <w:rPr>
      <w:rFonts w:ascii="Cambria" w:hAnsi="Cambria" w:eastAsia="宋体" w:cs="Times New Roman"/>
      <w:b/>
      <w:bCs/>
      <w:sz w:val="32"/>
      <w:szCs w:val="32"/>
    </w:rPr>
  </w:style>
  <w:style w:type="character" w:styleId="1389">
    <w:name w:val="rvts14"/>
    <w:next w:val="1389"/>
    <w:link w:val="1015"/>
    <w:qFormat/>
    <w:rPr>
      <w:rFonts w:ascii="Times New Roman" w:hAnsi="Times New Roman" w:cs="Times New Roman"/>
      <w:color w:val="000000"/>
      <w:sz w:val="24"/>
      <w:szCs w:val="24"/>
    </w:rPr>
  </w:style>
  <w:style w:type="character" w:styleId="1390">
    <w:name w:val="rvts151"/>
    <w:next w:val="1390"/>
    <w:link w:val="1015"/>
    <w:qFormat/>
    <w:rPr>
      <w:rFonts w:ascii="KNLe" w:hAnsi="KNLe"/>
      <w:color w:val="ff0000"/>
    </w:rPr>
  </w:style>
  <w:style w:type="character" w:styleId="1391">
    <w:name w:val="rvts103"/>
    <w:next w:val="1391"/>
    <w:link w:val="1015"/>
    <w:qFormat/>
    <w:rPr>
      <w:rFonts w:ascii="Times New Roman" w:hAnsi="Times New Roman" w:cs="Times New Roman"/>
      <w:sz w:val="30"/>
      <w:szCs w:val="30"/>
    </w:rPr>
  </w:style>
  <w:style w:type="character" w:styleId="1392">
    <w:name w:val="rvts121"/>
    <w:next w:val="1392"/>
    <w:link w:val="1015"/>
    <w:qFormat/>
    <w:rPr>
      <w:rFonts w:ascii=":ZLe" w:hAnsi=":ZLe"/>
      <w:b/>
      <w:bCs/>
      <w:color w:val="000000"/>
      <w:sz w:val="32"/>
      <w:szCs w:val="32"/>
    </w:rPr>
  </w:style>
  <w:style w:type="character" w:styleId="1393">
    <w:name w:val="二级目录 Char Char"/>
    <w:next w:val="1393"/>
    <w:link w:val="1394"/>
    <w:qFormat/>
    <w:rPr>
      <w:b/>
      <w:sz w:val="30"/>
      <w:szCs w:val="28"/>
      <w:lang w:val="en-US" w:eastAsia="en-US" w:bidi="ar-SA"/>
    </w:rPr>
  </w:style>
  <w:style w:type="paragraph" w:styleId="1394">
    <w:name w:val="二级目录"/>
    <w:next w:val="1015"/>
    <w:link w:val="1393"/>
    <w:qFormat/>
    <w:pPr>
      <w:ind w:left="567" w:hanging="567"/>
      <w:tabs>
        <w:tab w:val="left" w:pos="720" w:leader="none"/>
      </w:tabs>
      <w:outlineLvl w:val="1"/>
    </w:pPr>
    <w:rPr>
      <w:b/>
      <w:sz w:val="30"/>
      <w:szCs w:val="28"/>
      <w:lang w:val="en-US" w:eastAsia="en-US" w:bidi="ar-SA"/>
    </w:rPr>
  </w:style>
  <w:style w:type="character" w:styleId="1395">
    <w:name w:val="rvts161"/>
    <w:next w:val="1395"/>
    <w:link w:val="1015"/>
    <w:qFormat/>
    <w:rPr>
      <w:rFonts w:ascii="KNLe" w:hAnsi="KNLe"/>
      <w:color w:val="000000"/>
      <w:u w:val="single"/>
      <w:shd w:val="clear" w:color="auto" w:fill="ffff00"/>
    </w:rPr>
  </w:style>
  <w:style w:type="character" w:styleId="1396">
    <w:name w:val="rvts102"/>
    <w:next w:val="1396"/>
    <w:link w:val="1015"/>
    <w:qFormat/>
    <w:rPr>
      <w:rFonts w:ascii="Times New Roman" w:hAnsi="Times New Roman" w:cs="Times New Roman"/>
      <w:spacing w:val="33"/>
      <w:sz w:val="28"/>
      <w:szCs w:val="28"/>
      <w:u w:val="none"/>
    </w:rPr>
  </w:style>
  <w:style w:type="character" w:styleId="1397">
    <w:name w:val="rvts128"/>
    <w:next w:val="1397"/>
    <w:link w:val="1015"/>
    <w:qFormat/>
    <w:rPr>
      <w:rFonts w:ascii="Times New Roman" w:hAnsi="Times New Roman" w:cs="Times New Roman"/>
      <w:sz w:val="30"/>
      <w:szCs w:val="30"/>
      <w:u w:val="single"/>
    </w:rPr>
  </w:style>
  <w:style w:type="character" w:styleId="1398">
    <w:name w:val="日期 Char2"/>
    <w:next w:val="1398"/>
    <w:link w:val="1015"/>
    <w:uiPriority w:val="99"/>
    <w:qFormat/>
    <w:rPr>
      <w:rFonts w:ascii="Calibri" w:hAnsi="Calibri" w:eastAsia="宋体" w:cs="Times New Roman"/>
    </w:rPr>
  </w:style>
  <w:style w:type="character" w:styleId="1399">
    <w:name w:val="rvts54"/>
    <w:next w:val="1399"/>
    <w:link w:val="1015"/>
    <w:qFormat/>
    <w:rPr>
      <w:rFonts w:ascii="Times New Roman" w:hAnsi="Times New Roman" w:cs="Times New Roman"/>
      <w:b/>
      <w:bCs/>
      <w:sz w:val="36"/>
      <w:szCs w:val="36"/>
    </w:rPr>
  </w:style>
  <w:style w:type="character" w:styleId="1400">
    <w:name w:val="rvts31"/>
    <w:next w:val="1400"/>
    <w:link w:val="1015"/>
    <w:qFormat/>
    <w:rPr>
      <w:rFonts w:ascii="KNLe" w:hAnsi="KNLe"/>
      <w:b/>
      <w:bCs/>
    </w:rPr>
  </w:style>
  <w:style w:type="character" w:styleId="1401">
    <w:name w:val="rvts56"/>
    <w:next w:val="1401"/>
    <w:link w:val="1015"/>
    <w:qFormat/>
    <w:rPr>
      <w:rFonts w:ascii="KNLe" w:hAnsi="KNLe"/>
      <w:color w:val="000000"/>
      <w:sz w:val="30"/>
      <w:szCs w:val="30"/>
    </w:rPr>
  </w:style>
  <w:style w:type="character" w:styleId="1402">
    <w:name w:val="rvts27"/>
    <w:next w:val="1402"/>
    <w:link w:val="1015"/>
    <w:qFormat/>
    <w:rPr>
      <w:rFonts w:ascii="KNLe" w:hAnsi="KNLe"/>
      <w:b/>
      <w:bCs/>
      <w:sz w:val="24"/>
      <w:szCs w:val="24"/>
    </w:rPr>
  </w:style>
  <w:style w:type="character" w:styleId="1403">
    <w:name w:val="rvts63"/>
    <w:next w:val="1403"/>
    <w:link w:val="1015"/>
    <w:qFormat/>
    <w:rPr>
      <w:rFonts w:ascii=";*NDVPKN" w:hAnsi=";*NDVPKN"/>
      <w:b/>
      <w:bCs/>
      <w:sz w:val="52"/>
      <w:szCs w:val="52"/>
    </w:rPr>
  </w:style>
  <w:style w:type="character" w:styleId="1404">
    <w:name w:val="15"/>
    <w:next w:val="1404"/>
    <w:link w:val="1015"/>
    <w:qFormat/>
    <w:rPr>
      <w:rFonts w:ascii="Times New Roman" w:hAnsi="Times New Roman" w:cs="Times New Roman"/>
      <w:color w:val="0000ff"/>
      <w:u w:val="single"/>
    </w:rPr>
  </w:style>
  <w:style w:type="character" w:styleId="1405">
    <w:name w:val="rvts116"/>
    <w:next w:val="1405"/>
    <w:link w:val="1015"/>
    <w:qFormat/>
    <w:rPr>
      <w:rFonts w:ascii="Times New Roman" w:hAnsi="Times New Roman" w:cs="Times New Roman"/>
      <w:color w:val="000000"/>
      <w:sz w:val="30"/>
      <w:szCs w:val="30"/>
    </w:rPr>
  </w:style>
  <w:style w:type="character" w:styleId="1406">
    <w:name w:val="rvts32"/>
    <w:next w:val="1406"/>
    <w:link w:val="1015"/>
    <w:qFormat/>
    <w:rPr>
      <w:rFonts w:ascii="KNLe" w:hAnsi="KNLe"/>
      <w:b/>
      <w:bCs/>
      <w:color w:val="000000"/>
      <w:spacing w:val="16"/>
      <w:sz w:val="24"/>
      <w:szCs w:val="24"/>
    </w:rPr>
  </w:style>
  <w:style w:type="character" w:styleId="1407">
    <w:name w:val="文档结构图 Char3"/>
    <w:next w:val="1407"/>
    <w:link w:val="1015"/>
    <w:uiPriority w:val="99"/>
    <w:qFormat/>
    <w:rPr>
      <w:rFonts w:ascii="宋体" w:hAnsi="宋体" w:eastAsia="宋体" w:cs="宋体"/>
      <w:sz w:val="18"/>
      <w:szCs w:val="18"/>
      <w:lang w:val="zh-CN" w:eastAsia="zh-CN" w:bidi="zh-CN"/>
    </w:rPr>
  </w:style>
  <w:style w:type="character" w:styleId="1408">
    <w:name w:val="标题 5 Char_0"/>
    <w:next w:val="1408"/>
    <w:link w:val="1409"/>
    <w:qFormat/>
    <w:rPr>
      <w:rFonts w:ascii="Calibri" w:hAnsi="Calibri"/>
      <w:b/>
      <w:bCs/>
      <w:sz w:val="28"/>
      <w:szCs w:val="28"/>
    </w:rPr>
  </w:style>
  <w:style w:type="paragraph" w:styleId="1409">
    <w:name w:val="标题 5_0"/>
    <w:basedOn w:val="1206"/>
    <w:next w:val="1206"/>
    <w:link w:val="1408"/>
    <w:qFormat/>
    <w:pPr>
      <w:keepLines/>
      <w:keepNext/>
      <w:spacing w:before="280" w:after="290" w:line="372" w:lineRule="auto"/>
      <w:outlineLvl w:val="4"/>
    </w:pPr>
    <w:rPr>
      <w:rFonts w:cs="Times New Roman"/>
      <w:b/>
      <w:bCs/>
      <w:sz w:val="28"/>
      <w:szCs w:val="28"/>
    </w:rPr>
  </w:style>
  <w:style w:type="character" w:styleId="1410">
    <w:name w:val="正文文本 Char_0"/>
    <w:next w:val="1410"/>
    <w:link w:val="1411"/>
    <w:qFormat/>
    <w:rPr>
      <w:szCs w:val="24"/>
    </w:rPr>
  </w:style>
  <w:style w:type="paragraph" w:styleId="1411">
    <w:name w:val="正文文本_0"/>
    <w:basedOn w:val="1206"/>
    <w:next w:val="1411"/>
    <w:link w:val="1410"/>
    <w:qFormat/>
    <w:pPr>
      <w:spacing w:after="120"/>
    </w:pPr>
    <w:rPr>
      <w:rFonts w:ascii="Times New Roman" w:hAnsi="Times New Roman" w:cs="Times New Roman"/>
      <w:sz w:val="20"/>
    </w:rPr>
  </w:style>
  <w:style w:type="character" w:styleId="1412">
    <w:name w:val="rvts141"/>
    <w:next w:val="1412"/>
    <w:link w:val="1015"/>
    <w:qFormat/>
    <w:rPr>
      <w:rFonts w:ascii="KNLe" w:hAnsi="KNLe"/>
      <w:color w:val="ff0000"/>
    </w:rPr>
  </w:style>
  <w:style w:type="character" w:styleId="1413">
    <w:name w:val="rvts84"/>
    <w:next w:val="1413"/>
    <w:link w:val="1015"/>
    <w:qFormat/>
    <w:rPr>
      <w:rFonts w:ascii="KNLe" w:hAnsi="KNLe"/>
      <w:color w:val="000000"/>
      <w:spacing w:val="-16"/>
      <w:sz w:val="24"/>
      <w:szCs w:val="24"/>
    </w:rPr>
  </w:style>
  <w:style w:type="character" w:styleId="1414">
    <w:name w:val="页脚 Char2"/>
    <w:next w:val="1414"/>
    <w:link w:val="1015"/>
    <w:uiPriority w:val="99"/>
    <w:qFormat/>
    <w:rPr>
      <w:rFonts w:eastAsia="宋体" w:cs="Times New Roman"/>
      <w:sz w:val="18"/>
      <w:lang w:val="en-US" w:eastAsia="zh-CN" w:bidi="ar-SA"/>
    </w:rPr>
  </w:style>
  <w:style w:type="character" w:styleId="1415">
    <w:name w:val="正文文本 Char1"/>
    <w:next w:val="1415"/>
    <w:link w:val="1015"/>
    <w:qFormat/>
    <w:rPr>
      <w:rFonts w:ascii="Calibri" w:hAnsi="Calibri" w:eastAsia="宋体" w:cs="Times New Roman"/>
    </w:rPr>
  </w:style>
  <w:style w:type="character" w:styleId="1416">
    <w:name w:val="rvts17"/>
    <w:next w:val="1416"/>
    <w:link w:val="1015"/>
    <w:qFormat/>
    <w:rPr>
      <w:rFonts w:ascii="KNLe" w:hAnsi="KNLe"/>
      <w:color w:val="000000"/>
      <w:sz w:val="24"/>
      <w:szCs w:val="24"/>
      <w:u w:val="single"/>
    </w:rPr>
  </w:style>
  <w:style w:type="character" w:styleId="1417">
    <w:name w:val="rvts29"/>
    <w:next w:val="1417"/>
    <w:link w:val="1015"/>
    <w:qFormat/>
    <w:rPr>
      <w:rFonts w:ascii="KNLe" w:hAnsi="KNLe"/>
      <w:b/>
      <w:bCs/>
      <w:color w:val="000000"/>
      <w:spacing w:val="16"/>
      <w:sz w:val="24"/>
      <w:szCs w:val="24"/>
    </w:rPr>
  </w:style>
  <w:style w:type="character" w:styleId="1418">
    <w:name w:val="rvts150"/>
    <w:next w:val="1418"/>
    <w:link w:val="1015"/>
    <w:qFormat/>
    <w:rPr>
      <w:rFonts w:ascii="KNLe" w:hAnsi="KNLe"/>
      <w:b/>
      <w:bCs/>
      <w:color w:val="000000"/>
    </w:rPr>
  </w:style>
  <w:style w:type="character" w:styleId="1419">
    <w:name w:val="正文文本 2 Char1"/>
    <w:next w:val="1419"/>
    <w:link w:val="1015"/>
    <w:uiPriority w:val="99"/>
    <w:qFormat/>
    <w:rPr>
      <w:rFonts w:ascii="宋体" w:hAnsi="宋体" w:eastAsia="宋体" w:cs="宋体"/>
      <w:lang w:val="zh-CN" w:eastAsia="zh-CN" w:bidi="zh-CN"/>
    </w:rPr>
  </w:style>
  <w:style w:type="character" w:styleId="1420">
    <w:name w:val="rvts30"/>
    <w:next w:val="1420"/>
    <w:link w:val="1015"/>
    <w:qFormat/>
    <w:rPr>
      <w:rFonts w:ascii="Times New Roman" w:hAnsi="Times New Roman" w:cs="Times New Roman"/>
    </w:rPr>
  </w:style>
  <w:style w:type="character" w:styleId="1421">
    <w:name w:val="引用 Char2"/>
    <w:next w:val="1421"/>
    <w:link w:val="1015"/>
    <w:uiPriority w:val="29"/>
    <w:qFormat/>
    <w:rPr>
      <w:i/>
      <w:iCs/>
      <w:color w:val="000000"/>
      <w:sz w:val="21"/>
    </w:rPr>
  </w:style>
  <w:style w:type="character" w:styleId="1422">
    <w:name w:val="rvts5"/>
    <w:next w:val="1422"/>
    <w:link w:val="1015"/>
    <w:qFormat/>
    <w:rPr>
      <w:color w:val="008000"/>
      <w:u w:val="single"/>
    </w:rPr>
  </w:style>
  <w:style w:type="character" w:styleId="1423">
    <w:name w:val="正文首行缩进 Char1"/>
    <w:next w:val="1423"/>
    <w:link w:val="1015"/>
    <w:qFormat/>
    <w:rPr>
      <w:rFonts w:ascii="宋体" w:hAnsi="宋体" w:eastAsia="宋体" w:cs="宋体"/>
      <w:sz w:val="24"/>
      <w:szCs w:val="24"/>
      <w:lang w:val="zh-CN" w:eastAsia="zh-CN" w:bidi="zh-CN"/>
    </w:rPr>
  </w:style>
  <w:style w:type="character" w:styleId="1424">
    <w:name w:val="rvts59"/>
    <w:next w:val="1424"/>
    <w:link w:val="1015"/>
    <w:qFormat/>
    <w:rPr>
      <w:rFonts w:ascii="7bkn_gb2312" w:hAnsi="7bkn_gb2312"/>
      <w:sz w:val="32"/>
      <w:szCs w:val="32"/>
    </w:rPr>
  </w:style>
  <w:style w:type="character" w:styleId="1425">
    <w:name w:val="rvts38"/>
    <w:next w:val="1425"/>
    <w:link w:val="1015"/>
    <w:qFormat/>
    <w:rPr>
      <w:rFonts w:ascii="KNLe" w:hAnsi="KNLe"/>
      <w:b/>
      <w:bCs/>
      <w:color w:val="000000"/>
      <w:spacing w:val="16"/>
      <w:sz w:val="24"/>
      <w:szCs w:val="24"/>
    </w:rPr>
  </w:style>
  <w:style w:type="character" w:styleId="1426">
    <w:name w:val="rvts37"/>
    <w:next w:val="1426"/>
    <w:link w:val="1015"/>
    <w:qFormat/>
    <w:rPr>
      <w:rFonts w:ascii="KNLe" w:hAnsi="KNLe"/>
      <w:b/>
      <w:bCs/>
      <w:color w:val="000000"/>
      <w:spacing w:val="16"/>
      <w:sz w:val="24"/>
      <w:szCs w:val="24"/>
    </w:rPr>
  </w:style>
  <w:style w:type="character" w:styleId="1427">
    <w:name w:val="批注主题 Char2"/>
    <w:next w:val="1427"/>
    <w:link w:val="1015"/>
    <w:uiPriority w:val="99"/>
    <w:qFormat/>
    <w:rPr>
      <w:b/>
      <w:bCs/>
      <w:sz w:val="21"/>
    </w:rPr>
  </w:style>
  <w:style w:type="character" w:styleId="1428">
    <w:name w:val="批注框文本 Char2"/>
    <w:next w:val="1428"/>
    <w:link w:val="1015"/>
    <w:uiPriority w:val="99"/>
    <w:qFormat/>
    <w:rPr>
      <w:rFonts w:ascii="Calibri" w:hAnsi="Calibri" w:eastAsia="宋体" w:cs="Times New Roman"/>
      <w:sz w:val="18"/>
      <w:szCs w:val="18"/>
    </w:rPr>
  </w:style>
  <w:style w:type="character" w:styleId="1429">
    <w:name w:val="rvts24"/>
    <w:next w:val="1429"/>
    <w:link w:val="1015"/>
    <w:qFormat/>
    <w:rPr>
      <w:rFonts w:ascii="KNLe" w:hAnsi="KNLe"/>
      <w:b/>
      <w:bCs/>
      <w:sz w:val="24"/>
      <w:szCs w:val="24"/>
    </w:rPr>
  </w:style>
  <w:style w:type="character" w:styleId="1430">
    <w:name w:val="正文文本 3 Char2"/>
    <w:next w:val="1430"/>
    <w:link w:val="1015"/>
    <w:uiPriority w:val="99"/>
    <w:qFormat/>
    <w:rPr>
      <w:rFonts w:ascii="宋体" w:hAnsi="宋体" w:eastAsia="宋体" w:cs="宋体"/>
      <w:sz w:val="16"/>
      <w:szCs w:val="16"/>
      <w:lang w:val="zh-CN" w:eastAsia="zh-CN" w:bidi="zh-CN"/>
    </w:rPr>
  </w:style>
  <w:style w:type="character" w:styleId="1431">
    <w:name w:val="称呼 Char2"/>
    <w:next w:val="1431"/>
    <w:link w:val="1015"/>
    <w:uiPriority w:val="99"/>
    <w:qFormat/>
    <w:rPr>
      <w:rFonts w:ascii="宋体" w:hAnsi="宋体" w:eastAsia="宋体" w:cs="宋体"/>
      <w:lang w:val="zh-CN" w:eastAsia="zh-CN" w:bidi="zh-CN"/>
    </w:rPr>
  </w:style>
  <w:style w:type="character" w:styleId="1432">
    <w:name w:val="point_normal1"/>
    <w:next w:val="1432"/>
    <w:link w:val="1015"/>
    <w:uiPriority w:val="99"/>
    <w:qFormat/>
    <w:rPr>
      <w:rFonts w:ascii="Arial" w:hAnsi="Arial" w:cs="Arial"/>
      <w:sz w:val="18"/>
      <w:szCs w:val="18"/>
    </w:rPr>
  </w:style>
  <w:style w:type="character" w:styleId="1433">
    <w:name w:val="rvts111"/>
    <w:next w:val="1433"/>
    <w:link w:val="1015"/>
    <w:qFormat/>
    <w:rPr>
      <w:rFonts w:ascii="KNLe" w:hAnsi="KNLe"/>
      <w:color w:val="0d6fff"/>
      <w:sz w:val="24"/>
      <w:szCs w:val="24"/>
      <w:u w:val="single"/>
    </w:rPr>
  </w:style>
  <w:style w:type="character" w:styleId="1434">
    <w:name w:val="引用 Char"/>
    <w:next w:val="1434"/>
    <w:link w:val="1015"/>
    <w:qFormat/>
    <w:rPr>
      <w:i/>
      <w:iCs/>
      <w:color w:val="000000"/>
    </w:rPr>
  </w:style>
  <w:style w:type="paragraph" w:styleId="1435">
    <w:name w:val="引用"/>
    <w:basedOn w:val="1015"/>
    <w:next w:val="1015"/>
    <w:link w:val="1436"/>
    <w:uiPriority w:val="99"/>
    <w:qFormat/>
    <w:rPr>
      <w:i/>
      <w:iCs/>
      <w:color w:val="000000"/>
    </w:rPr>
  </w:style>
  <w:style w:type="character" w:styleId="1436">
    <w:name w:val="引用 字符"/>
    <w:next w:val="1436"/>
    <w:link w:val="1435"/>
    <w:uiPriority w:val="99"/>
    <w:semiHidden/>
    <w:qFormat/>
    <w:rPr>
      <w:i/>
      <w:iCs/>
      <w:color w:val="000000"/>
      <w:sz w:val="24"/>
      <w:szCs w:val="24"/>
      <w:lang w:eastAsia="en-US"/>
    </w:rPr>
  </w:style>
  <w:style w:type="paragraph" w:styleId="1437">
    <w:name w:val="引用1"/>
    <w:basedOn w:val="1015"/>
    <w:next w:val="1015"/>
    <w:link w:val="1015"/>
    <w:qFormat/>
    <w:pPr>
      <w:jc w:val="both"/>
      <w:widowControl w:val="off"/>
    </w:pPr>
    <w:rPr>
      <w:rFonts w:ascii="Calibri" w:hAnsi="Calibri"/>
      <w:i/>
      <w:iCs/>
      <w:color w:val="000000"/>
      <w:sz w:val="21"/>
      <w:szCs w:val="22"/>
      <w:lang w:eastAsia="zh-CN"/>
    </w:rPr>
  </w:style>
  <w:style w:type="character" w:styleId="1438">
    <w:name w:val="引用 Char1"/>
    <w:next w:val="1438"/>
    <w:link w:val="1015"/>
    <w:uiPriority w:val="99"/>
    <w:qFormat/>
    <w:rPr>
      <w:rFonts w:ascii="Times New Roman" w:hAnsi="Times New Roman" w:eastAsia="Times New Roman" w:cs="Times New Roman"/>
      <w:i/>
      <w:iCs/>
      <w:color w:val="000000"/>
      <w:sz w:val="24"/>
      <w:szCs w:val="24"/>
      <w:lang w:eastAsia="en-US" w:bidi="en-US"/>
    </w:rPr>
  </w:style>
  <w:style w:type="character" w:styleId="1439">
    <w:name w:val="标题 2 Char Char"/>
    <w:next w:val="1439"/>
    <w:link w:val="1015"/>
    <w:qFormat/>
    <w:rPr>
      <w:rFonts w:ascii="Cambria" w:hAnsi="Cambria" w:eastAsia="宋体" w:cs="Times New Roman"/>
      <w:b/>
      <w:bCs/>
      <w:sz w:val="32"/>
      <w:szCs w:val="32"/>
      <w:lang w:val="zh-CN" w:eastAsia="zh-CN" w:bidi="zh-CN"/>
    </w:rPr>
  </w:style>
  <w:style w:type="character" w:styleId="1440">
    <w:name w:val="rvts140"/>
    <w:next w:val="1440"/>
    <w:link w:val="1015"/>
    <w:qFormat/>
    <w:rPr>
      <w:rFonts w:ascii="KNLe" w:hAnsi="KNLe"/>
      <w:b/>
      <w:bCs/>
    </w:rPr>
  </w:style>
  <w:style w:type="character" w:styleId="1441">
    <w:name w:val="正文文本缩进 2 Char1"/>
    <w:next w:val="1441"/>
    <w:link w:val="1015"/>
    <w:uiPriority w:val="99"/>
    <w:qFormat/>
    <w:rPr>
      <w:rFonts w:ascii="宋体" w:hAnsi="宋体" w:eastAsia="宋体" w:cs="宋体"/>
      <w:lang w:val="zh-CN" w:eastAsia="zh-CN" w:bidi="zh-CN"/>
    </w:rPr>
  </w:style>
  <w:style w:type="character" w:styleId="1442">
    <w:name w:val="rvts12"/>
    <w:next w:val="1442"/>
    <w:link w:val="1015"/>
    <w:qFormat/>
    <w:rPr>
      <w:rFonts w:ascii="Verdana" w:hAnsi="Verdana"/>
      <w:sz w:val="22"/>
      <w:szCs w:val="22"/>
    </w:rPr>
  </w:style>
  <w:style w:type="character" w:styleId="1443">
    <w:name w:val="rvts34"/>
    <w:next w:val="1443"/>
    <w:link w:val="1015"/>
    <w:qFormat/>
    <w:rPr>
      <w:rFonts w:ascii="KNLe" w:hAnsi="KNLe"/>
      <w:spacing w:val="16"/>
      <w:sz w:val="24"/>
      <w:szCs w:val="24"/>
    </w:rPr>
  </w:style>
  <w:style w:type="character" w:styleId="1444">
    <w:name w:val="不明显强调1"/>
    <w:next w:val="1444"/>
    <w:link w:val="1015"/>
    <w:qFormat/>
    <w:rPr>
      <w:i/>
      <w:iCs/>
      <w:color w:val="808080"/>
    </w:rPr>
  </w:style>
  <w:style w:type="character" w:styleId="1445">
    <w:name w:val="标题 Char1"/>
    <w:next w:val="1445"/>
    <w:link w:val="1015"/>
    <w:uiPriority w:val="10"/>
    <w:qFormat/>
    <w:rPr>
      <w:rFonts w:ascii="Cambria" w:hAnsi="Cambria" w:eastAsia="宋体" w:cs="Times New Roman"/>
      <w:b/>
      <w:bCs/>
      <w:sz w:val="32"/>
      <w:szCs w:val="32"/>
    </w:rPr>
  </w:style>
  <w:style w:type="character" w:styleId="1446">
    <w:name w:val="超链接_0"/>
    <w:next w:val="1446"/>
    <w:link w:val="1015"/>
    <w:uiPriority w:val="99"/>
    <w:qFormat/>
    <w:rPr>
      <w:rFonts w:ascii="Calibri" w:hAnsi="Calibri"/>
      <w:color w:val="0000ff"/>
      <w:u w:val="single"/>
    </w:rPr>
  </w:style>
  <w:style w:type="character" w:styleId="1447">
    <w:name w:val="rvts160"/>
    <w:next w:val="1447"/>
    <w:link w:val="1015"/>
    <w:qFormat/>
    <w:rPr>
      <w:rFonts w:ascii="KNLe" w:hAnsi="KNLe"/>
      <w:color w:val="000000"/>
      <w:u w:val="single"/>
      <w:shd w:val="clear" w:color="auto" w:fill="ffff00"/>
    </w:rPr>
  </w:style>
  <w:style w:type="character" w:styleId="1448">
    <w:name w:val="rvts148"/>
    <w:next w:val="1448"/>
    <w:link w:val="1015"/>
    <w:qFormat/>
    <w:rPr>
      <w:rFonts w:ascii="KNLe" w:hAnsi="KNLe"/>
      <w:b/>
      <w:bCs/>
      <w:color w:val="0000ff"/>
      <w:u w:val="single"/>
    </w:rPr>
  </w:style>
  <w:style w:type="character" w:styleId="1449">
    <w:name w:val="rvts106"/>
    <w:next w:val="1449"/>
    <w:link w:val="1015"/>
    <w:qFormat/>
    <w:rPr>
      <w:rFonts w:ascii="Times New Roman" w:hAnsi="Times New Roman" w:cs="Times New Roman"/>
      <w:color w:val="0000ff"/>
      <w:u w:val="single"/>
    </w:rPr>
  </w:style>
  <w:style w:type="character" w:styleId="1450">
    <w:name w:val="rvts134"/>
    <w:next w:val="1450"/>
    <w:link w:val="1015"/>
    <w:qFormat/>
    <w:rPr>
      <w:rFonts w:ascii="*ndvpkn" w:hAnsi="*ndvpkn"/>
      <w:b/>
      <w:bCs/>
      <w:sz w:val="44"/>
      <w:szCs w:val="44"/>
    </w:rPr>
  </w:style>
  <w:style w:type="character" w:styleId="1451">
    <w:name w:val="rvts153"/>
    <w:next w:val="1451"/>
    <w:link w:val="1015"/>
    <w:qFormat/>
    <w:rPr>
      <w:rFonts w:ascii="KNLe" w:hAnsi="KNLe"/>
      <w:shd w:val="clear" w:color="auto" w:fill="ffff00"/>
    </w:rPr>
  </w:style>
  <w:style w:type="character" w:styleId="1452">
    <w:name w:val="rvts44"/>
    <w:next w:val="1452"/>
    <w:link w:val="1015"/>
    <w:qFormat/>
    <w:rPr>
      <w:rFonts w:ascii="KNLe" w:hAnsi="KNLe"/>
      <w:color w:val="000000"/>
      <w:spacing w:val="16"/>
      <w:sz w:val="24"/>
      <w:szCs w:val="24"/>
    </w:rPr>
  </w:style>
  <w:style w:type="character" w:styleId="1453">
    <w:name w:val="rvts149"/>
    <w:next w:val="1453"/>
    <w:link w:val="1015"/>
    <w:qFormat/>
    <w:rPr>
      <w:rFonts w:ascii="KNLe" w:hAnsi="KNLe"/>
      <w:b/>
      <w:bCs/>
      <w:color w:val="000000"/>
      <w:u w:val="single"/>
    </w:rPr>
  </w:style>
  <w:style w:type="character" w:styleId="1454">
    <w:name w:val="rvts22"/>
    <w:next w:val="1454"/>
    <w:link w:val="1015"/>
    <w:qFormat/>
    <w:rPr>
      <w:rFonts w:ascii="KNLe" w:hAnsi="KNLe"/>
      <w:sz w:val="24"/>
      <w:szCs w:val="24"/>
    </w:rPr>
  </w:style>
  <w:style w:type="character" w:styleId="1455">
    <w:name w:val="rvts57"/>
    <w:next w:val="1455"/>
    <w:link w:val="1015"/>
    <w:qFormat/>
    <w:rPr>
      <w:rFonts w:ascii="KNLe" w:hAnsi="KNLe"/>
      <w:spacing w:val="16"/>
      <w:sz w:val="24"/>
      <w:szCs w:val="24"/>
    </w:rPr>
  </w:style>
  <w:style w:type="character" w:styleId="1456">
    <w:name w:val="明显引用 Char2"/>
    <w:next w:val="1456"/>
    <w:link w:val="1015"/>
    <w:uiPriority w:val="30"/>
    <w:qFormat/>
    <w:rPr>
      <w:b/>
      <w:bCs/>
      <w:i/>
      <w:iCs/>
      <w:color w:val="4f81bd"/>
      <w:sz w:val="21"/>
    </w:rPr>
  </w:style>
  <w:style w:type="character" w:styleId="1457">
    <w:name w:val="rvts88"/>
    <w:next w:val="1457"/>
    <w:link w:val="1015"/>
    <w:qFormat/>
    <w:rPr>
      <w:rFonts w:ascii="KNLe" w:hAnsi="KNLe"/>
      <w:b/>
      <w:bCs/>
      <w:color w:val="000000"/>
      <w:sz w:val="28"/>
      <w:szCs w:val="28"/>
    </w:rPr>
  </w:style>
  <w:style w:type="character" w:styleId="1458">
    <w:name w:val="rvts108"/>
    <w:next w:val="1458"/>
    <w:link w:val="1015"/>
    <w:qFormat/>
    <w:rPr>
      <w:rFonts w:ascii="Times New Roman" w:hAnsi="Times New Roman" w:cs="Times New Roman"/>
      <w:b/>
      <w:bCs/>
      <w:sz w:val="28"/>
      <w:szCs w:val="28"/>
    </w:rPr>
  </w:style>
  <w:style w:type="character" w:styleId="1459">
    <w:name w:val="rvts35"/>
    <w:next w:val="1459"/>
    <w:link w:val="1015"/>
    <w:qFormat/>
    <w:rPr>
      <w:rFonts w:ascii="KNLe" w:hAnsi="KNLe"/>
      <w:b/>
      <w:bCs/>
      <w:color w:val="000000"/>
      <w:spacing w:val="16"/>
      <w:sz w:val="24"/>
      <w:szCs w:val="24"/>
    </w:rPr>
  </w:style>
  <w:style w:type="character" w:styleId="1460">
    <w:name w:val="rvts48"/>
    <w:next w:val="1460"/>
    <w:link w:val="1015"/>
    <w:qFormat/>
    <w:rPr>
      <w:rFonts w:ascii="KNLe" w:hAnsi="KNLe"/>
      <w:color w:val="000000"/>
      <w:spacing w:val="16"/>
      <w:sz w:val="24"/>
      <w:szCs w:val="24"/>
    </w:rPr>
  </w:style>
  <w:style w:type="character" w:styleId="1461">
    <w:name w:val="rvts68"/>
    <w:next w:val="1461"/>
    <w:link w:val="1015"/>
    <w:qFormat/>
    <w:rPr>
      <w:rFonts w:ascii="KNLe" w:hAnsi="KNLe"/>
      <w:sz w:val="24"/>
      <w:szCs w:val="24"/>
      <w:u w:val="single"/>
    </w:rPr>
  </w:style>
  <w:style w:type="character" w:styleId="1462">
    <w:name w:val="rvts26"/>
    <w:next w:val="1462"/>
    <w:link w:val="1015"/>
    <w:qFormat/>
    <w:rPr>
      <w:rFonts w:ascii="KNLe" w:hAnsi="KNLe"/>
      <w:color w:val="000000"/>
      <w:sz w:val="22"/>
      <w:szCs w:val="22"/>
      <w:u w:val="single"/>
    </w:rPr>
  </w:style>
  <w:style w:type="character" w:styleId="1463">
    <w:name w:val="16"/>
    <w:next w:val="1463"/>
    <w:link w:val="1015"/>
    <w:qFormat/>
    <w:rPr>
      <w:rFonts w:ascii="Cambria" w:hAnsi="Cambria"/>
      <w:b/>
      <w:bCs/>
      <w:sz w:val="32"/>
      <w:szCs w:val="32"/>
    </w:rPr>
  </w:style>
  <w:style w:type="character" w:styleId="1464">
    <w:name w:val="明显引用 Char"/>
    <w:next w:val="1464"/>
    <w:link w:val="1015"/>
    <w:qFormat/>
    <w:rPr>
      <w:b/>
      <w:bCs/>
      <w:i/>
      <w:iCs/>
      <w:color w:val="4f81bd"/>
    </w:rPr>
  </w:style>
  <w:style w:type="paragraph" w:styleId="1465">
    <w:name w:val="明显引用"/>
    <w:basedOn w:val="1015"/>
    <w:next w:val="1015"/>
    <w:link w:val="1466"/>
    <w:uiPriority w:val="99"/>
    <w:qFormat/>
    <w:pPr>
      <w:ind w:left="936" w:right="936"/>
      <w:spacing w:before="200" w:after="280"/>
      <w:pBdr>
        <w:bottom w:val="single" w:color="4F81BD" w:sz="4" w:space="4"/>
      </w:pBdr>
    </w:pPr>
    <w:rPr>
      <w:b/>
      <w:bCs/>
      <w:i/>
      <w:iCs/>
      <w:color w:val="4f81bd"/>
    </w:rPr>
  </w:style>
  <w:style w:type="character" w:styleId="1466">
    <w:name w:val="明显引用 字符"/>
    <w:next w:val="1466"/>
    <w:link w:val="1465"/>
    <w:uiPriority w:val="99"/>
    <w:semiHidden/>
    <w:qFormat/>
    <w:rPr>
      <w:b/>
      <w:bCs/>
      <w:i/>
      <w:iCs/>
      <w:color w:val="4f81bd"/>
      <w:sz w:val="24"/>
      <w:szCs w:val="24"/>
      <w:lang w:eastAsia="en-US"/>
    </w:rPr>
  </w:style>
  <w:style w:type="paragraph" w:styleId="1467">
    <w:name w:val="明显引用1"/>
    <w:basedOn w:val="1015"/>
    <w:next w:val="1015"/>
    <w:link w:val="1015"/>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468">
    <w:name w:val="明显引用 Char4"/>
    <w:next w:val="1468"/>
    <w:link w:val="1015"/>
    <w:uiPriority w:val="99"/>
    <w:qFormat/>
    <w:rPr>
      <w:rFonts w:ascii="Times New Roman" w:hAnsi="Times New Roman" w:eastAsia="Times New Roman" w:cs="Times New Roman"/>
      <w:b/>
      <w:bCs/>
      <w:i/>
      <w:iCs/>
      <w:color w:val="4f81bd"/>
      <w:sz w:val="24"/>
      <w:szCs w:val="24"/>
      <w:lang w:eastAsia="en-US" w:bidi="en-US"/>
    </w:rPr>
  </w:style>
  <w:style w:type="character" w:styleId="1469">
    <w:name w:val="注释标题 Char2"/>
    <w:next w:val="1469"/>
    <w:link w:val="1015"/>
    <w:uiPriority w:val="99"/>
    <w:qFormat/>
    <w:rPr>
      <w:rFonts w:ascii="宋体" w:hAnsi="宋体" w:eastAsia="宋体" w:cs="宋体"/>
      <w:lang w:val="zh-CN" w:eastAsia="zh-CN" w:bidi="zh-CN"/>
    </w:rPr>
  </w:style>
  <w:style w:type="character" w:styleId="1470">
    <w:name w:val="rvts98"/>
    <w:next w:val="1470"/>
    <w:link w:val="1015"/>
    <w:qFormat/>
    <w:rPr>
      <w:rFonts w:ascii="Times New Roman" w:hAnsi="Times New Roman" w:cs="Times New Roman"/>
      <w:b/>
      <w:bCs/>
      <w:sz w:val="44"/>
      <w:szCs w:val="44"/>
    </w:rPr>
  </w:style>
  <w:style w:type="character" w:styleId="1471">
    <w:name w:val="rvts9"/>
    <w:next w:val="1471"/>
    <w:link w:val="1015"/>
    <w:qFormat/>
    <w:rPr>
      <w:rFonts w:ascii="KNLe" w:hAnsi="KNLe"/>
    </w:rPr>
  </w:style>
  <w:style w:type="character" w:styleId="1472">
    <w:name w:val="批注文字 Char2"/>
    <w:next w:val="1472"/>
    <w:link w:val="1015"/>
    <w:uiPriority w:val="99"/>
    <w:qFormat/>
    <w:rPr>
      <w:sz w:val="21"/>
    </w:rPr>
  </w:style>
  <w:style w:type="character" w:styleId="1473">
    <w:name w:val="副标题 Char2"/>
    <w:next w:val="1473"/>
    <w:link w:val="1015"/>
    <w:uiPriority w:val="11"/>
    <w:qFormat/>
    <w:rPr>
      <w:rFonts w:ascii="Cambria" w:hAnsi="Cambria" w:cs="Times New Roman"/>
      <w:b/>
      <w:bCs/>
      <w:sz w:val="32"/>
      <w:szCs w:val="32"/>
    </w:rPr>
  </w:style>
  <w:style w:type="character" w:styleId="1474">
    <w:name w:val="rvts133"/>
    <w:next w:val="1474"/>
    <w:link w:val="1015"/>
    <w:qFormat/>
    <w:rPr>
      <w:rFonts w:ascii="7bkn_gb2312" w:hAnsi="7bkn_gb2312"/>
      <w:color w:val="000000"/>
      <w:sz w:val="32"/>
      <w:szCs w:val="32"/>
    </w:rPr>
  </w:style>
  <w:style w:type="character" w:styleId="1475">
    <w:name w:val="注释标题 Char Char"/>
    <w:next w:val="1475"/>
    <w:link w:val="1015"/>
    <w:qFormat/>
    <w:rPr>
      <w:rFonts w:ascii="..ì." w:eastAsia="..ì."/>
      <w:sz w:val="24"/>
    </w:rPr>
  </w:style>
  <w:style w:type="character" w:styleId="1476">
    <w:name w:val="rvts7"/>
    <w:next w:val="1476"/>
    <w:link w:val="1015"/>
    <w:qFormat/>
    <w:rPr>
      <w:rFonts w:ascii=":ZLe" w:hAnsi=":ZLe"/>
      <w:sz w:val="32"/>
      <w:szCs w:val="32"/>
    </w:rPr>
  </w:style>
  <w:style w:type="character" w:styleId="1477">
    <w:name w:val="rvts112"/>
    <w:next w:val="1477"/>
    <w:link w:val="1015"/>
    <w:qFormat/>
    <w:rPr>
      <w:rFonts w:ascii="KNLe" w:hAnsi="KNLe"/>
      <w:color w:val="0d6fff"/>
      <w:sz w:val="24"/>
      <w:szCs w:val="24"/>
      <w:u w:val="single"/>
    </w:rPr>
  </w:style>
  <w:style w:type="paragraph" w:styleId="1478">
    <w:name w:val="Char1"/>
    <w:basedOn w:val="1015"/>
    <w:next w:val="1478"/>
    <w:link w:val="1015"/>
    <w:qFormat/>
    <w:pPr>
      <w:spacing w:after="160" w:line="240" w:lineRule="exact"/>
    </w:pPr>
    <w:rPr>
      <w:rFonts w:ascii="Verdana" w:hAnsi="Verdana" w:eastAsia="仿宋_GB2312"/>
      <w:szCs w:val="20"/>
    </w:rPr>
  </w:style>
  <w:style w:type="paragraph" w:styleId="1479">
    <w:name w:val="font6"/>
    <w:basedOn w:val="1015"/>
    <w:next w:val="1479"/>
    <w:link w:val="1015"/>
    <w:qFormat/>
    <w:pPr>
      <w:spacing w:before="100" w:beforeAutospacing="1" w:after="100" w:afterAutospacing="1"/>
    </w:pPr>
    <w:rPr>
      <w:rFonts w:ascii="宋体" w:hAnsi="宋体" w:cs="宋体"/>
      <w:color w:val="000000"/>
      <w:sz w:val="20"/>
      <w:szCs w:val="20"/>
      <w:lang w:eastAsia="zh-CN"/>
    </w:rPr>
  </w:style>
  <w:style w:type="paragraph" w:styleId="1480">
    <w:name w:val="标题 51"/>
    <w:basedOn w:val="1015"/>
    <w:next w:val="1480"/>
    <w:link w:val="1015"/>
    <w:uiPriority w:val="1"/>
    <w:qFormat/>
    <w:pPr>
      <w:ind w:left="332"/>
      <w:widowControl w:val="off"/>
      <w:outlineLvl w:val="5"/>
    </w:pPr>
    <w:rPr>
      <w:rFonts w:ascii="微软雅黑" w:hAnsi="微软雅黑" w:eastAsia="微软雅黑" w:cs="微软雅黑"/>
      <w:b/>
      <w:bCs/>
      <w:lang w:val="zh-CN" w:eastAsia="zh-CN" w:bidi="zh-CN"/>
    </w:rPr>
  </w:style>
  <w:style w:type="paragraph" w:styleId="1481">
    <w:name w:val="Char Char Char1 Char"/>
    <w:basedOn w:val="1015"/>
    <w:next w:val="1481"/>
    <w:link w:val="1015"/>
    <w:qFormat/>
    <w:pPr>
      <w:jc w:val="both"/>
      <w:widowControl w:val="off"/>
    </w:pPr>
    <w:rPr>
      <w:rFonts w:ascii="Tahoma" w:hAnsi="Tahoma"/>
      <w:szCs w:val="20"/>
      <w:lang w:eastAsia="zh-CN"/>
    </w:rPr>
  </w:style>
  <w:style w:type="paragraph" w:styleId="1482">
    <w:name w:val="空半行"/>
    <w:basedOn w:val="1015"/>
    <w:next w:val="1482"/>
    <w:link w:val="1015"/>
    <w:qFormat/>
    <w:pPr>
      <w:jc w:val="both"/>
      <w:spacing w:line="120" w:lineRule="exact"/>
      <w:widowControl w:val="off"/>
    </w:pPr>
    <w:rPr>
      <w:rFonts w:ascii="Calibri" w:hAnsi="Calibri" w:eastAsia="仿宋_GB2312"/>
      <w:color w:val="ffffff"/>
      <w:sz w:val="30"/>
      <w:szCs w:val="22"/>
      <w:lang w:eastAsia="zh-CN"/>
    </w:rPr>
  </w:style>
  <w:style w:type="paragraph" w:styleId="1483">
    <w:name w:val="格式1"/>
    <w:basedOn w:val="1015"/>
    <w:next w:val="1483"/>
    <w:link w:val="1015"/>
    <w:qFormat/>
    <w:pPr>
      <w:jc w:val="center"/>
      <w:widowControl w:val="off"/>
    </w:pPr>
    <w:rPr>
      <w:rFonts w:ascii="黑体" w:hAnsi="宋体" w:eastAsia="黑体"/>
      <w:b/>
      <w:bCs/>
      <w:color w:val="000000"/>
      <w:sz w:val="32"/>
      <w:szCs w:val="20"/>
      <w:lang w:eastAsia="zh-CN"/>
    </w:rPr>
  </w:style>
  <w:style w:type="paragraph" w:styleId="1484">
    <w:name w:val="Char2"/>
    <w:basedOn w:val="1015"/>
    <w:next w:val="1484"/>
    <w:link w:val="1015"/>
    <w:qFormat/>
    <w:pPr>
      <w:jc w:val="both"/>
      <w:widowControl w:val="off"/>
    </w:pPr>
    <w:rPr>
      <w:sz w:val="21"/>
      <w:szCs w:val="20"/>
      <w:lang w:eastAsia="zh-CN"/>
    </w:rPr>
  </w:style>
  <w:style w:type="paragraph" w:styleId="1485">
    <w:name w:val="xl113"/>
    <w:basedOn w:val="1015"/>
    <w:next w:val="1485"/>
    <w:link w:val="101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486">
    <w:name w:val="WangHui"/>
    <w:basedOn w:val="1015"/>
    <w:next w:val="1486"/>
    <w:link w:val="1015"/>
    <w:qFormat/>
    <w:pPr>
      <w:jc w:val="both"/>
      <w:widowControl w:val="off"/>
    </w:pPr>
    <w:rPr>
      <w:rFonts w:ascii="仿宋_GB2312" w:eastAsia="仿宋_GB2312"/>
      <w:sz w:val="28"/>
      <w:szCs w:val="20"/>
      <w:lang w:eastAsia="zh-CN"/>
    </w:rPr>
  </w:style>
  <w:style w:type="paragraph" w:styleId="1487">
    <w:name w:val="正文_0_0_0"/>
    <w:next w:val="1487"/>
    <w:link w:val="1015"/>
    <w:qFormat/>
    <w:pPr>
      <w:jc w:val="both"/>
      <w:widowControl w:val="off"/>
    </w:pPr>
    <w:rPr>
      <w:lang w:val="en-US" w:eastAsia="zh-CN" w:bidi="ar-SA"/>
    </w:rPr>
  </w:style>
  <w:style w:type="paragraph" w:styleId="1488">
    <w:name w:val="Char11"/>
    <w:basedOn w:val="1015"/>
    <w:next w:val="1488"/>
    <w:link w:val="1015"/>
    <w:qFormat/>
    <w:pPr>
      <w:jc w:val="both"/>
      <w:widowControl w:val="off"/>
      <w:tabs>
        <w:tab w:val="left" w:pos="360" w:leader="none"/>
      </w:tabs>
    </w:pPr>
    <w:rPr>
      <w:lang w:eastAsia="zh-CN"/>
    </w:rPr>
  </w:style>
  <w:style w:type="paragraph" w:styleId="1489">
    <w:name w:val="tableau"/>
    <w:basedOn w:val="1015"/>
    <w:next w:val="1489"/>
    <w:link w:val="1015"/>
    <w:uiPriority w:val="99"/>
    <w:qFormat/>
    <w:pPr>
      <w:jc w:val="center"/>
      <w:spacing w:before="20" w:after="20"/>
    </w:pPr>
    <w:rPr>
      <w:rFonts w:ascii="Arial" w:hAnsi="Arial"/>
      <w:sz w:val="16"/>
      <w:szCs w:val="20"/>
    </w:rPr>
  </w:style>
  <w:style w:type="paragraph" w:styleId="1490">
    <w:name w:val="目录 4_0"/>
    <w:basedOn w:val="1206"/>
    <w:next w:val="1206"/>
    <w:link w:val="1015"/>
    <w:uiPriority w:val="39"/>
    <w:qFormat/>
  </w:style>
  <w:style w:type="paragraph" w:styleId="1491">
    <w:name w:val="Char Char Char1 Char Char Char Char"/>
    <w:basedOn w:val="1015"/>
    <w:next w:val="1491"/>
    <w:link w:val="1015"/>
    <w:qFormat/>
    <w:pPr>
      <w:jc w:val="both"/>
      <w:widowControl w:val="off"/>
    </w:pPr>
    <w:rPr>
      <w:rFonts w:ascii="Tahoma" w:hAnsi="Tahoma"/>
      <w:szCs w:val="20"/>
      <w:lang w:eastAsia="zh-CN"/>
    </w:rPr>
  </w:style>
  <w:style w:type="paragraph" w:styleId="1492">
    <w:name w:val="msolistparagraph"/>
    <w:basedOn w:val="1015"/>
    <w:next w:val="1492"/>
    <w:link w:val="1015"/>
    <w:uiPriority w:val="99"/>
    <w:qFormat/>
    <w:pPr>
      <w:ind w:firstLine="420"/>
      <w:jc w:val="both"/>
      <w:widowControl w:val="off"/>
    </w:pPr>
    <w:rPr>
      <w:rFonts w:ascii="Calibri" w:hAnsi="Calibri"/>
      <w:sz w:val="21"/>
      <w:szCs w:val="22"/>
      <w:lang w:eastAsia="zh-CN"/>
    </w:rPr>
  </w:style>
  <w:style w:type="paragraph" w:styleId="1493">
    <w:name w:val="retrait3"/>
    <w:basedOn w:val="1015"/>
    <w:next w:val="1493"/>
    <w:link w:val="1015"/>
    <w:uiPriority w:val="99"/>
    <w:qFormat/>
    <w:pPr>
      <w:ind w:left="851"/>
      <w:spacing w:before="20" w:after="20"/>
    </w:pPr>
    <w:rPr>
      <w:rFonts w:ascii="Arial" w:hAnsi="Arial"/>
      <w:szCs w:val="20"/>
      <w:lang w:eastAsia="zh-CN"/>
    </w:rPr>
  </w:style>
  <w:style w:type="paragraph" w:styleId="1494">
    <w:name w:val="Char Char Char Char Char Char Char Char Char Char Char Char Char1"/>
    <w:basedOn w:val="1015"/>
    <w:next w:val="1494"/>
    <w:link w:val="1015"/>
    <w:qFormat/>
    <w:pPr>
      <w:jc w:val="both"/>
      <w:spacing w:after="160" w:line="240" w:lineRule="exact"/>
    </w:pPr>
    <w:rPr>
      <w:rFonts w:cs="Arial"/>
      <w:sz w:val="22"/>
      <w:szCs w:val="20"/>
    </w:rPr>
  </w:style>
  <w:style w:type="paragraph" w:styleId="1495">
    <w:name w:val="丁华标题1"/>
    <w:basedOn w:val="1016"/>
    <w:next w:val="1496"/>
    <w:link w:val="1015"/>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496">
    <w:name w:val="丁华正文"/>
    <w:basedOn w:val="1089"/>
    <w:next w:val="1496"/>
    <w:link w:val="1015"/>
    <w:uiPriority w:val="99"/>
    <w:qFormat/>
    <w:pPr>
      <w:ind w:left="0" w:firstLine="510"/>
      <w:spacing w:line="360" w:lineRule="auto"/>
    </w:pPr>
    <w:rPr>
      <w:sz w:val="24"/>
    </w:rPr>
  </w:style>
  <w:style w:type="paragraph" w:styleId="1497">
    <w:name w:val="_Style 34"/>
    <w:next w:val="1015"/>
    <w:link w:val="1015"/>
    <w:qFormat/>
    <w:pPr>
      <w:jc w:val="both"/>
      <w:widowControl w:val="off"/>
    </w:pPr>
    <w:rPr>
      <w:sz w:val="21"/>
      <w:lang w:val="en-US" w:eastAsia="zh-CN" w:bidi="ar-SA"/>
    </w:rPr>
  </w:style>
  <w:style w:type="paragraph" w:styleId="1498">
    <w:name w:val="标题 31"/>
    <w:basedOn w:val="1015"/>
    <w:next w:val="1498"/>
    <w:link w:val="1015"/>
    <w:uiPriority w:val="1"/>
    <w:qFormat/>
    <w:pPr>
      <w:jc w:val="center"/>
      <w:widowControl w:val="off"/>
      <w:outlineLvl w:val="3"/>
    </w:pPr>
    <w:rPr>
      <w:rFonts w:ascii="宋体" w:hAnsi="宋体" w:cs="宋体"/>
      <w:sz w:val="32"/>
      <w:szCs w:val="32"/>
      <w:lang w:val="zh-CN" w:eastAsia="zh-CN" w:bidi="zh-CN"/>
    </w:rPr>
  </w:style>
  <w:style w:type="paragraph" w:styleId="1499">
    <w:name w:val="font7"/>
    <w:basedOn w:val="1015"/>
    <w:next w:val="1499"/>
    <w:link w:val="1015"/>
    <w:qFormat/>
    <w:pPr>
      <w:spacing w:before="100" w:beforeAutospacing="1" w:after="100" w:afterAutospacing="1"/>
    </w:pPr>
    <w:rPr>
      <w:rFonts w:ascii="Arial" w:hAnsi="Arial" w:cs="Arial"/>
      <w:color w:val="000000"/>
      <w:sz w:val="20"/>
      <w:szCs w:val="20"/>
      <w:lang w:eastAsia="zh-CN"/>
    </w:rPr>
  </w:style>
  <w:style w:type="paragraph" w:styleId="1500">
    <w:name w:val="Char Char Char"/>
    <w:basedOn w:val="1048"/>
    <w:next w:val="1500"/>
    <w:link w:val="1015"/>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501">
    <w:name w:val="xl117"/>
    <w:basedOn w:val="1015"/>
    <w:next w:val="1501"/>
    <w:link w:val="1015"/>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02">
    <w:name w:val="正文 + 行距: 固定值 20 磅"/>
    <w:basedOn w:val="1015"/>
    <w:next w:val="1502"/>
    <w:link w:val="1015"/>
    <w:qFormat/>
    <w:pPr>
      <w:ind w:firstLine="716"/>
      <w:jc w:val="both"/>
      <w:spacing w:line="400" w:lineRule="exact"/>
      <w:widowControl w:val="off"/>
    </w:pPr>
    <w:rPr>
      <w:rFonts w:ascii="Calibri" w:hAnsi="Calibri"/>
      <w:sz w:val="21"/>
      <w:szCs w:val="22"/>
      <w:lang w:eastAsia="zh-CN"/>
    </w:rPr>
  </w:style>
  <w:style w:type="paragraph" w:styleId="1503">
    <w:name w:val="Char"/>
    <w:basedOn w:val="1015"/>
    <w:next w:val="1503"/>
    <w:link w:val="1015"/>
    <w:qFormat/>
    <w:pPr>
      <w:jc w:val="both"/>
      <w:widowControl w:val="off"/>
    </w:pPr>
    <w:rPr>
      <w:rFonts w:ascii="Tahoma" w:hAnsi="Tahoma" w:cs="仿宋_GB2312"/>
      <w:szCs w:val="28"/>
      <w:lang w:eastAsia="zh-CN"/>
    </w:rPr>
  </w:style>
  <w:style w:type="paragraph" w:styleId="1504">
    <w:name w:val="标题 21"/>
    <w:basedOn w:val="1015"/>
    <w:next w:val="1504"/>
    <w:link w:val="1015"/>
    <w:uiPriority w:val="1"/>
    <w:qFormat/>
    <w:pPr>
      <w:ind w:left="652"/>
      <w:widowControl w:val="off"/>
      <w:outlineLvl w:val="2"/>
    </w:pPr>
    <w:rPr>
      <w:rFonts w:ascii="宋体" w:hAnsi="宋体" w:cs="宋体"/>
      <w:sz w:val="36"/>
      <w:szCs w:val="36"/>
      <w:lang w:val="zh-CN" w:eastAsia="zh-CN" w:bidi="zh-CN"/>
    </w:rPr>
  </w:style>
  <w:style w:type="paragraph" w:styleId="1505">
    <w:name w:val="xl116"/>
    <w:basedOn w:val="1015"/>
    <w:next w:val="1505"/>
    <w:link w:val="1015"/>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06">
    <w:name w:val="模板正文"/>
    <w:basedOn w:val="1015"/>
    <w:next w:val="1506"/>
    <w:link w:val="1015"/>
    <w:qFormat/>
    <w:pPr>
      <w:ind w:firstLine="200"/>
      <w:jc w:val="both"/>
      <w:spacing w:before="120" w:line="360" w:lineRule="auto"/>
      <w:widowControl w:val="off"/>
    </w:pPr>
    <w:rPr>
      <w:rFonts w:eastAsia="仿宋_GB2312"/>
      <w:szCs w:val="21"/>
      <w:lang w:eastAsia="zh-CN"/>
    </w:rPr>
  </w:style>
  <w:style w:type="paragraph" w:styleId="1507">
    <w:name w:val="1"/>
    <w:basedOn w:val="1015"/>
    <w:next w:val="1015"/>
    <w:link w:val="1015"/>
    <w:qFormat/>
    <w:pPr>
      <w:jc w:val="both"/>
      <w:widowControl w:val="off"/>
    </w:pPr>
    <w:rPr>
      <w:rFonts w:ascii="Calibri" w:hAnsi="Calibri"/>
      <w:sz w:val="21"/>
      <w:szCs w:val="22"/>
      <w:lang w:eastAsia="zh-CN"/>
    </w:rPr>
  </w:style>
  <w:style w:type="paragraph" w:styleId="1508">
    <w:name w:val="Char Char Char Char Char Char1"/>
    <w:basedOn w:val="1015"/>
    <w:next w:val="1508"/>
    <w:link w:val="1015"/>
    <w:qFormat/>
    <w:pPr>
      <w:spacing w:after="160" w:line="240" w:lineRule="exact"/>
    </w:pPr>
    <w:rPr>
      <w:rFonts w:ascii="Arial" w:hAnsi="Arial" w:eastAsia="Times New Roman" w:cs="Verdana"/>
      <w:b/>
      <w:sz w:val="21"/>
      <w:szCs w:val="20"/>
    </w:rPr>
  </w:style>
  <w:style w:type="paragraph" w:styleId="1509">
    <w:name w:val="段落"/>
    <w:basedOn w:val="1015"/>
    <w:next w:val="1509"/>
    <w:link w:val="1015"/>
    <w:uiPriority w:val="99"/>
    <w:qFormat/>
    <w:pPr>
      <w:ind w:firstLine="480"/>
      <w:jc w:val="both"/>
      <w:spacing w:line="460" w:lineRule="exact"/>
      <w:widowControl w:val="off"/>
    </w:pPr>
    <w:rPr>
      <w:szCs w:val="20"/>
      <w:lang w:eastAsia="zh-CN"/>
    </w:rPr>
  </w:style>
  <w:style w:type="paragraph" w:styleId="1510">
    <w:name w:val="样式 标题 1 + 黑体 三号 非加粗 居中 段前: 6 磅 段后: 6 磅 行距: 固定值 20 磅"/>
    <w:basedOn w:val="1016"/>
    <w:next w:val="1510"/>
    <w:link w:val="1015"/>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511">
    <w:name w:val="Blockquote"/>
    <w:basedOn w:val="1015"/>
    <w:next w:val="1511"/>
    <w:link w:val="1015"/>
    <w:qFormat/>
    <w:pPr>
      <w:ind w:left="360" w:right="360"/>
      <w:spacing w:before="100" w:after="100"/>
      <w:widowControl w:val="off"/>
    </w:pPr>
    <w:rPr>
      <w:rFonts w:ascii="Calibri" w:hAnsi="Calibri"/>
      <w:szCs w:val="22"/>
      <w:lang w:eastAsia="zh-CN"/>
    </w:rPr>
  </w:style>
  <w:style w:type="paragraph" w:styleId="1512">
    <w:name w:val="表格"/>
    <w:basedOn w:val="1015"/>
    <w:next w:val="1512"/>
    <w:link w:val="1015"/>
    <w:qFormat/>
    <w:pPr>
      <w:jc w:val="center"/>
      <w:widowControl w:val="off"/>
    </w:pPr>
    <w:rPr>
      <w:rFonts w:ascii="华文细黑" w:hAnsi="华文细黑"/>
      <w:sz w:val="21"/>
      <w:szCs w:val="22"/>
      <w:lang w:eastAsia="zh-CN"/>
    </w:rPr>
  </w:style>
  <w:style w:type="paragraph" w:styleId="1513">
    <w:name w:val="默认段落字体 Para Char Char Char Char Char Char Char"/>
    <w:basedOn w:val="1015"/>
    <w:next w:val="1513"/>
    <w:link w:val="1015"/>
    <w:qFormat/>
    <w:pPr>
      <w:jc w:val="both"/>
      <w:widowControl w:val="off"/>
    </w:pPr>
    <w:rPr>
      <w:sz w:val="21"/>
      <w:szCs w:val="20"/>
      <w:lang w:eastAsia="zh-CN"/>
    </w:rPr>
  </w:style>
  <w:style w:type="paragraph" w:styleId="1514">
    <w:name w:val="Bullets L1"/>
    <w:basedOn w:val="1015"/>
    <w:next w:val="1514"/>
    <w:link w:val="1015"/>
    <w:uiPriority w:val="99"/>
    <w:qFormat/>
    <w:pPr>
      <w:spacing w:before="60" w:after="60"/>
      <w:tabs>
        <w:tab w:val="left" w:pos="360" w:leader="none"/>
      </w:tabs>
    </w:pPr>
    <w:rPr>
      <w:rFonts w:ascii="Arial" w:hAnsi="Arial"/>
      <w:sz w:val="20"/>
      <w:szCs w:val="20"/>
      <w:lang w:eastAsia="zh-CN"/>
    </w:rPr>
  </w:style>
  <w:style w:type="paragraph" w:styleId="1515">
    <w:name w:val="修订11"/>
    <w:next w:val="1515"/>
    <w:link w:val="1015"/>
    <w:uiPriority w:val="99"/>
    <w:qFormat/>
    <w:rPr>
      <w:lang w:val="en-US" w:eastAsia="zh-CN" w:bidi="ar-SA"/>
    </w:rPr>
  </w:style>
  <w:style w:type="paragraph" w:styleId="1516">
    <w:name w:val="xl31"/>
    <w:basedOn w:val="1015"/>
    <w:next w:val="1516"/>
    <w:link w:val="1015"/>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517">
    <w:name w:val="正文_3"/>
    <w:next w:val="1517"/>
    <w:link w:val="1015"/>
    <w:qFormat/>
    <w:pPr>
      <w:jc w:val="both"/>
      <w:widowControl w:val="off"/>
    </w:pPr>
    <w:rPr>
      <w:sz w:val="21"/>
      <w:szCs w:val="22"/>
      <w:lang w:val="en-US" w:eastAsia="zh-CN" w:bidi="ar-SA"/>
    </w:rPr>
  </w:style>
  <w:style w:type="paragraph" w:styleId="1518">
    <w:name w:val="xl25"/>
    <w:basedOn w:val="1015"/>
    <w:next w:val="1518"/>
    <w:link w:val="1015"/>
    <w:qFormat/>
    <w:pPr>
      <w:jc w:val="center"/>
      <w:spacing w:before="100" w:beforeAutospacing="1" w:after="100" w:afterAutospacing="1"/>
      <w:pBdr>
        <w:right w:val="single" w:color="000000" w:sz="4" w:space="0"/>
      </w:pBdr>
    </w:pPr>
    <w:rPr>
      <w:sz w:val="21"/>
      <w:szCs w:val="21"/>
      <w:lang w:eastAsia="zh-CN"/>
    </w:rPr>
  </w:style>
  <w:style w:type="paragraph" w:styleId="1519">
    <w:name w:val="pbj1"/>
    <w:basedOn w:val="1015"/>
    <w:next w:val="1519"/>
    <w:link w:val="1015"/>
    <w:qFormat/>
    <w:rPr>
      <w:rFonts w:ascii="宋体" w:hAnsi="宋体" w:cs="宋体"/>
      <w:lang w:eastAsia="zh-CN"/>
    </w:rPr>
  </w:style>
  <w:style w:type="paragraph" w:styleId="1520">
    <w:name w:val="Blockquote_0"/>
    <w:basedOn w:val="1206"/>
    <w:next w:val="1520"/>
    <w:link w:val="1015"/>
    <w:qFormat/>
  </w:style>
  <w:style w:type="paragraph" w:styleId="1521">
    <w:name w:val="标题6"/>
    <w:basedOn w:val="1020"/>
    <w:next w:val="1521"/>
    <w:link w:val="1015"/>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522">
    <w:name w:val="Char Char Char Char Char Char"/>
    <w:basedOn w:val="1015"/>
    <w:next w:val="1522"/>
    <w:link w:val="1015"/>
    <w:qFormat/>
    <w:pPr>
      <w:spacing w:after="160" w:line="240" w:lineRule="exact"/>
    </w:pPr>
    <w:rPr>
      <w:rFonts w:ascii="Arial" w:hAnsi="Arial" w:eastAsia="Times New Roman" w:cs="Verdana"/>
      <w:b/>
      <w:sz w:val="21"/>
      <w:szCs w:val="20"/>
    </w:rPr>
  </w:style>
  <w:style w:type="paragraph" w:styleId="1523">
    <w:name w:val="Char Char Char Char Char Char Char Char Char Char Char1 Char Char Char1"/>
    <w:basedOn w:val="1015"/>
    <w:next w:val="1523"/>
    <w:link w:val="1015"/>
    <w:uiPriority w:val="99"/>
    <w:qFormat/>
    <w:pPr>
      <w:ind w:firstLine="200"/>
      <w:widowControl w:val="off"/>
    </w:pPr>
    <w:rPr>
      <w:rFonts w:ascii="Tahoma" w:hAnsi="Tahoma"/>
      <w:lang w:eastAsia="zh-CN"/>
    </w:rPr>
  </w:style>
  <w:style w:type="paragraph" w:styleId="1524">
    <w:name w:val="论文正文"/>
    <w:basedOn w:val="1072"/>
    <w:next w:val="1524"/>
    <w:link w:val="1015"/>
    <w:uiPriority w:val="99"/>
    <w:qFormat/>
    <w:pPr>
      <w:ind w:left="0" w:firstLine="200"/>
      <w:spacing w:after="0" w:line="360" w:lineRule="auto"/>
    </w:pPr>
    <w:rPr>
      <w:rFonts w:ascii="宋体" w:hAnsi="宋体"/>
      <w:sz w:val="28"/>
      <w:lang w:val="zh-CN" w:bidi="zh-CN"/>
    </w:rPr>
  </w:style>
  <w:style w:type="paragraph" w:styleId="1525">
    <w:name w:val="xl112"/>
    <w:basedOn w:val="1015"/>
    <w:next w:val="1525"/>
    <w:link w:val="1015"/>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26">
    <w:name w:val="样式 标题 1 + 非加粗 黑色"/>
    <w:basedOn w:val="1016"/>
    <w:next w:val="1526"/>
    <w:link w:val="1015"/>
    <w:qFormat/>
    <w:pPr>
      <w:jc w:val="center"/>
      <w:widowControl w:val="off"/>
      <w:tabs>
        <w:tab w:val="left" w:pos="600" w:leader="none"/>
      </w:tabs>
    </w:pPr>
    <w:rPr>
      <w:rFonts w:ascii="Times New Roman" w:hAnsi="Times New Roman" w:cs="Times New Roman"/>
      <w:bCs w:val="0"/>
      <w:sz w:val="48"/>
      <w:lang w:val="zh-CN" w:bidi="zh-CN"/>
    </w:rPr>
  </w:style>
  <w:style w:type="paragraph" w:styleId="1527">
    <w:name w:val="xl115"/>
    <w:basedOn w:val="1015"/>
    <w:next w:val="1527"/>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528">
    <w:name w:val="样式 标题 2 + Times New Roman 四号 非加粗 段前: 5 磅 段后: 0 磅 行距: 固定值 20..._0"/>
    <w:basedOn w:val="1015"/>
    <w:next w:val="1528"/>
    <w:link w:val="1015"/>
    <w:qFormat/>
    <w:pPr>
      <w:jc w:val="both"/>
      <w:keepLines/>
      <w:keepNext/>
      <w:spacing w:before="100" w:line="360" w:lineRule="auto"/>
      <w:widowControl w:val="off"/>
      <w:outlineLvl w:val="1"/>
    </w:pPr>
    <w:rPr>
      <w:rFonts w:eastAsia="Times New Roman" w:cs="宋体"/>
      <w:sz w:val="28"/>
      <w:szCs w:val="20"/>
      <w:lang w:eastAsia="zh-CN"/>
    </w:rPr>
  </w:style>
  <w:style w:type="paragraph" w:styleId="1529">
    <w:name w:val="xl111"/>
    <w:basedOn w:val="1015"/>
    <w:next w:val="1529"/>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30">
    <w:name w:val="Char Char Char Char Char Char Char Char Char Char Char Char Char"/>
    <w:basedOn w:val="1048"/>
    <w:next w:val="1530"/>
    <w:link w:val="1015"/>
    <w:qFormat/>
    <w:pPr>
      <w:shd w:val="clear" w:color="auto" w:fill="000080"/>
    </w:pPr>
    <w:rPr>
      <w:rFonts w:ascii="Tahoma" w:hAnsi="Tahoma" w:eastAsia="宋体"/>
      <w:sz w:val="24"/>
      <w:szCs w:val="24"/>
      <w:shd w:val="clear" w:color="auto" w:fill="000080"/>
      <w:lang w:val="zh-CN" w:bidi="zh-CN"/>
    </w:rPr>
  </w:style>
  <w:style w:type="paragraph" w:styleId="1531">
    <w:name w:val="样式3"/>
    <w:basedOn w:val="1015"/>
    <w:next w:val="1531"/>
    <w:link w:val="1015"/>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532">
    <w:name w:val="Char Char2 Char Char"/>
    <w:basedOn w:val="1048"/>
    <w:next w:val="1532"/>
    <w:link w:val="1015"/>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533">
    <w:name w:val="标题 41"/>
    <w:basedOn w:val="1015"/>
    <w:next w:val="1533"/>
    <w:link w:val="1015"/>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534">
    <w:name w:val="xl109"/>
    <w:basedOn w:val="1015"/>
    <w:next w:val="1534"/>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35">
    <w:name w:val="样式 标题 2 + Times New Roman 四号 非加粗 段前: 5 磅 段后: 0 磅 行距: 固定值 20..."/>
    <w:basedOn w:val="1017"/>
    <w:next w:val="1535"/>
    <w:link w:val="1015"/>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536">
    <w:name w:val="6'"/>
    <w:basedOn w:val="1015"/>
    <w:next w:val="1536"/>
    <w:link w:val="1015"/>
    <w:qFormat/>
    <w:pPr>
      <w:jc w:val="center"/>
      <w:spacing w:line="320" w:lineRule="exact"/>
      <w:widowControl w:val="off"/>
    </w:pPr>
    <w:rPr>
      <w:rFonts w:ascii="Calibri" w:hAnsi="Calibri"/>
      <w:spacing w:val="20"/>
      <w:sz w:val="21"/>
      <w:szCs w:val="22"/>
      <w:lang w:eastAsia="zh-CN"/>
    </w:rPr>
  </w:style>
  <w:style w:type="paragraph" w:styleId="1537">
    <w:name w:val="Char Char Char1 Char Char Char Char Char Char Char"/>
    <w:basedOn w:val="1015"/>
    <w:next w:val="1537"/>
    <w:link w:val="1015"/>
    <w:qFormat/>
    <w:pPr>
      <w:jc w:val="both"/>
      <w:widowControl w:val="off"/>
    </w:pPr>
    <w:rPr>
      <w:rFonts w:ascii="Tahoma" w:hAnsi="Tahoma"/>
      <w:szCs w:val="20"/>
      <w:lang w:eastAsia="zh-CN"/>
    </w:rPr>
  </w:style>
  <w:style w:type="paragraph" w:styleId="1538">
    <w:name w:val="目录 3_0"/>
    <w:basedOn w:val="1206"/>
    <w:next w:val="1206"/>
    <w:link w:val="1015"/>
    <w:uiPriority w:val="39"/>
    <w:qFormat/>
  </w:style>
  <w:style w:type="paragraph" w:styleId="1539">
    <w:name w:val="标题 11"/>
    <w:basedOn w:val="1015"/>
    <w:next w:val="1539"/>
    <w:link w:val="1015"/>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540">
    <w:name w:val="表格1"/>
    <w:basedOn w:val="1015"/>
    <w:next w:val="1540"/>
    <w:link w:val="1015"/>
    <w:uiPriority w:val="99"/>
    <w:qFormat/>
    <w:pPr>
      <w:jc w:val="both"/>
      <w:widowControl w:val="off"/>
    </w:pPr>
    <w:rPr>
      <w:rFonts w:ascii="宋体"/>
      <w:sz w:val="21"/>
      <w:szCs w:val="21"/>
      <w:lang w:eastAsia="zh-CN"/>
    </w:rPr>
  </w:style>
  <w:style w:type="paragraph" w:styleId="1541">
    <w:name w:val="Char Char Char Char1"/>
    <w:basedOn w:val="1015"/>
    <w:next w:val="1541"/>
    <w:link w:val="1015"/>
    <w:qFormat/>
    <w:pPr>
      <w:jc w:val="both"/>
      <w:widowControl w:val="off"/>
    </w:pPr>
    <w:rPr>
      <w:sz w:val="21"/>
      <w:szCs w:val="20"/>
      <w:lang w:eastAsia="zh-CN"/>
    </w:rPr>
  </w:style>
  <w:style w:type="paragraph" w:styleId="1542">
    <w:name w:val="xl108"/>
    <w:basedOn w:val="1015"/>
    <w:next w:val="1542"/>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43">
    <w:name w:val="丁华标题2"/>
    <w:basedOn w:val="1017"/>
    <w:next w:val="1496"/>
    <w:link w:val="1015"/>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544">
    <w:name w:val="xl114"/>
    <w:basedOn w:val="1015"/>
    <w:next w:val="1544"/>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45">
    <w:name w:val="Item Step in Table"/>
    <w:next w:val="1545"/>
    <w:link w:val="1015"/>
    <w:uiPriority w:val="99"/>
    <w:qFormat/>
    <w:pPr>
      <w:jc w:val="both"/>
      <w:spacing w:before="40" w:after="40"/>
      <w:tabs>
        <w:tab w:val="left" w:pos="397" w:leader="none"/>
      </w:tabs>
    </w:pPr>
    <w:rPr>
      <w:rFonts w:ascii="Arial" w:hAnsi="Arial" w:cs="Arial"/>
      <w:sz w:val="18"/>
      <w:szCs w:val="18"/>
      <w:lang w:val="en-US" w:eastAsia="zh-CN" w:bidi="ar-SA"/>
    </w:rPr>
  </w:style>
  <w:style w:type="paragraph" w:styleId="1546">
    <w:name w:val="丁华标题3"/>
    <w:basedOn w:val="1543"/>
    <w:next w:val="1496"/>
    <w:link w:val="1015"/>
    <w:uiPriority w:val="99"/>
    <w:qFormat/>
    <w:pPr>
      <w:ind w:left="1980" w:hanging="420"/>
      <w:spacing w:after="0"/>
      <w:tabs>
        <w:tab w:val="left" w:pos="567" w:leader="none"/>
        <w:tab w:val="left" w:pos="1470" w:leader="none"/>
        <w:tab w:val="left" w:pos="1980" w:leader="none"/>
      </w:tabs>
      <w:outlineLvl w:val="2"/>
    </w:pPr>
    <w:rPr>
      <w:sz w:val="24"/>
    </w:rPr>
  </w:style>
  <w:style w:type="paragraph" w:styleId="1547">
    <w:name w:val="样式"/>
    <w:basedOn w:val="1015"/>
    <w:next w:val="1057"/>
    <w:link w:val="1015"/>
    <w:uiPriority w:val="99"/>
    <w:qFormat/>
    <w:pPr>
      <w:jc w:val="both"/>
      <w:widowControl w:val="off"/>
    </w:pPr>
    <w:rPr>
      <w:rFonts w:ascii="楷体_GB2312" w:hAnsi="Arial" w:eastAsia="楷体_GB2312"/>
      <w:sz w:val="28"/>
      <w:szCs w:val="20"/>
      <w:lang w:eastAsia="zh-CN"/>
    </w:rPr>
  </w:style>
  <w:style w:type="paragraph" w:styleId="1548">
    <w:name w:val="font5"/>
    <w:basedOn w:val="1015"/>
    <w:next w:val="1548"/>
    <w:link w:val="1015"/>
    <w:qFormat/>
    <w:pPr>
      <w:spacing w:before="100" w:beforeAutospacing="1" w:after="100" w:afterAutospacing="1"/>
    </w:pPr>
    <w:rPr>
      <w:rFonts w:ascii="宋体" w:hAnsi="宋体" w:cs="宋体"/>
      <w:sz w:val="18"/>
      <w:szCs w:val="18"/>
      <w:lang w:eastAsia="zh-CN"/>
    </w:rPr>
  </w:style>
  <w:style w:type="paragraph" w:styleId="1549">
    <w:name w:val="_Style 36"/>
    <w:next w:val="1015"/>
    <w:link w:val="1015"/>
    <w:qFormat/>
    <w:pPr>
      <w:jc w:val="both"/>
      <w:widowControl w:val="off"/>
    </w:pPr>
    <w:rPr>
      <w:sz w:val="21"/>
      <w:lang w:val="en-US" w:eastAsia="zh-CN" w:bidi="ar-SA"/>
    </w:rPr>
  </w:style>
  <w:style w:type="paragraph" w:styleId="1550">
    <w:name w:val="Char Char Char Char Char Char Char"/>
    <w:basedOn w:val="1015"/>
    <w:next w:val="1550"/>
    <w:link w:val="1015"/>
    <w:qFormat/>
    <w:pPr>
      <w:jc w:val="both"/>
      <w:spacing w:line="360" w:lineRule="auto"/>
      <w:widowControl w:val="off"/>
    </w:pPr>
    <w:rPr>
      <w:szCs w:val="20"/>
      <w:lang w:eastAsia="zh-CN"/>
    </w:rPr>
  </w:style>
  <w:style w:type="paragraph" w:styleId="1551">
    <w:name w:val="目录 5_0"/>
    <w:basedOn w:val="1206"/>
    <w:next w:val="1206"/>
    <w:link w:val="1015"/>
    <w:uiPriority w:val="39"/>
    <w:qFormat/>
  </w:style>
  <w:style w:type="paragraph" w:styleId="1552">
    <w:name w:val="List Paragraph1"/>
    <w:basedOn w:val="1015"/>
    <w:next w:val="1552"/>
    <w:link w:val="1015"/>
    <w:uiPriority w:val="99"/>
    <w:qFormat/>
    <w:pPr>
      <w:ind w:firstLine="420"/>
      <w:jc w:val="both"/>
      <w:widowControl w:val="off"/>
    </w:pPr>
    <w:rPr>
      <w:sz w:val="21"/>
      <w:lang w:eastAsia="zh-CN"/>
    </w:rPr>
  </w:style>
  <w:style w:type="paragraph" w:styleId="1553">
    <w:name w:val="xl107"/>
    <w:basedOn w:val="1015"/>
    <w:next w:val="1553"/>
    <w:link w:val="1015"/>
    <w:qFormat/>
    <w:pPr>
      <w:spacing w:before="100" w:beforeAutospacing="1" w:after="100" w:afterAutospacing="1"/>
    </w:pPr>
    <w:rPr>
      <w:rFonts w:ascii="Arial" w:hAnsi="Arial" w:cs="Arial"/>
      <w:sz w:val="20"/>
      <w:szCs w:val="20"/>
      <w:lang w:eastAsia="zh-CN"/>
    </w:rPr>
  </w:style>
  <w:style w:type="paragraph" w:styleId="1554">
    <w:name w:val="xl110"/>
    <w:basedOn w:val="1015"/>
    <w:next w:val="1554"/>
    <w:link w:val="10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55">
    <w:name w:val="默认段落字体 Para Char"/>
    <w:basedOn w:val="1015"/>
    <w:next w:val="1555"/>
    <w:link w:val="1015"/>
    <w:qFormat/>
    <w:pPr>
      <w:jc w:val="both"/>
      <w:widowControl w:val="off"/>
    </w:pPr>
    <w:rPr>
      <w:lang w:eastAsia="zh-CN"/>
    </w:rPr>
  </w:style>
  <w:style w:type="character" w:styleId="1556">
    <w:name w:val="标题 2 Char1"/>
    <w:next w:val="1556"/>
    <w:link w:val="1015"/>
    <w:qFormat/>
    <w:rPr>
      <w:rFonts w:ascii="Cambria" w:hAnsi="Cambria" w:eastAsia="宋体" w:cs="Times New Roman"/>
      <w:b/>
      <w:bCs/>
      <w:sz w:val="32"/>
      <w:szCs w:val="32"/>
      <w:lang w:val="zh-CN"/>
    </w:rPr>
  </w:style>
  <w:style w:type="character" w:styleId="1557">
    <w:name w:val="标题 Char2"/>
    <w:next w:val="1557"/>
    <w:link w:val="1015"/>
    <w:qFormat/>
    <w:rPr>
      <w:rFonts w:ascii="Cambria" w:hAnsi="Cambria" w:cs="Times New Roman"/>
      <w:b/>
      <w:bCs/>
      <w:sz w:val="32"/>
      <w:szCs w:val="32"/>
    </w:rPr>
  </w:style>
  <w:style w:type="character" w:styleId="1558">
    <w:name w:val="二级目录 Char"/>
    <w:next w:val="1558"/>
    <w:link w:val="1015"/>
    <w:uiPriority w:val="99"/>
    <w:qFormat/>
    <w:rPr>
      <w:b/>
      <w:sz w:val="30"/>
      <w:szCs w:val="28"/>
      <w:lang w:eastAsia="en-US"/>
    </w:rPr>
  </w:style>
  <w:style w:type="character" w:styleId="1559">
    <w:name w:val="正文2 Char"/>
    <w:next w:val="1559"/>
    <w:link w:val="1015"/>
    <w:qFormat/>
    <w:rPr>
      <w:sz w:val="24"/>
    </w:rPr>
  </w:style>
  <w:style w:type="paragraph" w:styleId="1560">
    <w:name w:val="Char Char Char Char"/>
    <w:basedOn w:val="1048"/>
    <w:next w:val="1560"/>
    <w:link w:val="1015"/>
    <w:qFormat/>
    <w:pPr>
      <w:spacing w:line="360" w:lineRule="auto"/>
      <w:shd w:val="clear" w:color="auto" w:fill="000080"/>
    </w:pPr>
    <w:rPr>
      <w:rFonts w:ascii="Tahoma" w:hAnsi="Tahoma" w:eastAsia="宋体"/>
      <w:sz w:val="24"/>
      <w:szCs w:val="24"/>
    </w:rPr>
  </w:style>
  <w:style w:type="character" w:styleId="1561">
    <w:name w:val="注释标题 Char1"/>
    <w:next w:val="1561"/>
    <w:link w:val="1015"/>
    <w:qFormat/>
    <w:rPr>
      <w:rFonts w:ascii="..ì." w:eastAsia="..ì."/>
      <w:sz w:val="24"/>
    </w:rPr>
  </w:style>
  <w:style w:type="character" w:styleId="1562">
    <w:name w:val="纯文本 Char Char"/>
    <w:next w:val="1562"/>
    <w:link w:val="1015"/>
    <w:qFormat/>
    <w:rPr>
      <w:rFonts w:ascii="宋体" w:hAnsi="Courier New" w:eastAsia="宋体" w:cs="金山简魏碑"/>
      <w:sz w:val="21"/>
      <w:szCs w:val="21"/>
      <w:lang w:val="en-US" w:eastAsia="zh-CN" w:bidi="ar-SA"/>
    </w:rPr>
  </w:style>
  <w:style w:type="paragraph" w:styleId="1563">
    <w:name w:val="1 Char"/>
    <w:basedOn w:val="1015"/>
    <w:next w:val="1563"/>
    <w:link w:val="1015"/>
    <w:qFormat/>
    <w:pPr>
      <w:jc w:val="both"/>
      <w:widowControl w:val="off"/>
    </w:pPr>
    <w:rPr>
      <w:rFonts w:ascii="Tahoma" w:hAnsi="Tahoma"/>
      <w:szCs w:val="20"/>
      <w:lang w:eastAsia="zh-CN"/>
    </w:rPr>
  </w:style>
  <w:style w:type="character" w:styleId="1564">
    <w:name w:val="批注文字 Char Char"/>
    <w:next w:val="1564"/>
    <w:link w:val="1015"/>
    <w:qFormat/>
    <w:rPr>
      <w:rFonts w:ascii="宋体" w:hAnsi="Times New Roman" w:eastAsia="宋体" w:cs="Times New Roman"/>
      <w:sz w:val="28"/>
      <w:szCs w:val="20"/>
    </w:rPr>
  </w:style>
  <w:style w:type="character" w:styleId="1565">
    <w:name w:val="正文文本 Char3"/>
    <w:next w:val="1565"/>
    <w:link w:val="1015"/>
    <w:qFormat/>
    <w:rPr>
      <w:rFonts w:ascii="宋体" w:hAnsi="宋体" w:eastAsia="宋体" w:cs="宋体"/>
      <w:sz w:val="24"/>
      <w:szCs w:val="24"/>
      <w:lang w:val="zh-CN" w:eastAsia="zh-CN" w:bidi="zh-CN"/>
    </w:rPr>
  </w:style>
  <w:style w:type="paragraph" w:styleId="1566">
    <w:name w:val="修订21"/>
    <w:next w:val="1566"/>
    <w:link w:val="1015"/>
    <w:uiPriority w:val="99"/>
    <w:semiHidden/>
    <w:qFormat/>
    <w:rPr>
      <w:rFonts w:eastAsia="Times New Roman"/>
      <w:color w:val="000000"/>
      <w:sz w:val="24"/>
      <w:szCs w:val="24"/>
      <w:lang w:val="en-US" w:eastAsia="en-US" w:bidi="en-US"/>
    </w:rPr>
  </w:style>
  <w:style w:type="paragraph" w:styleId="1567">
    <w:name w:val="修订3"/>
    <w:next w:val="1567"/>
    <w:link w:val="1015"/>
    <w:uiPriority w:val="99"/>
    <w:unhideWhenUsed/>
    <w:qFormat/>
    <w:rPr>
      <w:rFonts w:eastAsia="Times New Roman"/>
      <w:color w:val="000000"/>
      <w:sz w:val="24"/>
      <w:szCs w:val="24"/>
      <w:lang w:val="en-US" w:eastAsia="en-US" w:bidi="en-US"/>
    </w:rPr>
  </w:style>
  <w:style w:type="paragraph" w:styleId="1568">
    <w:name w:val="正文首行缩进 21"/>
    <w:basedOn w:val="1569"/>
    <w:next w:val="1568"/>
    <w:link w:val="1015"/>
    <w:qFormat/>
    <w:pPr>
      <w:ind w:firstLine="420"/>
    </w:pPr>
  </w:style>
  <w:style w:type="paragraph" w:styleId="1569">
    <w:name w:val="正文文本缩进1"/>
    <w:basedOn w:val="1015"/>
    <w:next w:val="1569"/>
    <w:link w:val="1015"/>
    <w:qFormat/>
    <w:pPr>
      <w:ind w:left="420"/>
    </w:pPr>
  </w:style>
  <w:style w:type="paragraph" w:styleId="1570">
    <w:name w:val="修订"/>
    <w:next w:val="1570"/>
    <w:link w:val="1015"/>
    <w:uiPriority w:val="99"/>
    <w:unhideWhenUsed/>
    <w:rPr>
      <w:sz w:val="24"/>
      <w:szCs w:val="24"/>
      <w:lang w:val="en-US" w:eastAsia="en-US" w:bidi="ar-SA"/>
    </w:rPr>
  </w:style>
  <w:style w:type="character" w:styleId="1571">
    <w:name w:val="正文文本缩进 2 字符1"/>
    <w:next w:val="1571"/>
    <w:link w:val="1015"/>
    <w:rPr>
      <w:rFonts w:ascii="Calibri" w:hAnsi="Calibri" w:eastAsia="Calibri" w:cs="Times New Roman"/>
      <w:sz w:val="22"/>
      <w:szCs w:val="22"/>
      <w:lang w:eastAsia="en-US"/>
    </w:rPr>
  </w:style>
  <w:style w:type="paragraph" w:styleId="1572">
    <w:name w:val="招标"/>
    <w:basedOn w:val="1015"/>
    <w:next w:val="1572"/>
    <w:link w:val="1015"/>
    <w:qFormat/>
    <w:pPr>
      <w:ind w:firstLine="420"/>
      <w:spacing w:line="400" w:lineRule="exact"/>
      <w:widowControl w:val="off"/>
    </w:pPr>
    <w:rPr>
      <w:rFonts w:ascii="宋体" w:hAnsi="宋体"/>
      <w:sz w:val="21"/>
      <w:lang w:eastAsia="zh-CN"/>
    </w:rPr>
  </w:style>
  <w:style w:type="paragraph" w:styleId="1573">
    <w:name w:val="BodyText1I1"/>
    <w:basedOn w:val="1574"/>
    <w:next w:val="1573"/>
    <w:link w:val="1015"/>
    <w:qFormat/>
    <w:pPr>
      <w:ind w:firstLine="420"/>
    </w:pPr>
  </w:style>
  <w:style w:type="paragraph" w:styleId="1574">
    <w:name w:val="BodyText1"/>
    <w:basedOn w:val="1015"/>
    <w:next w:val="1015"/>
    <w:link w:val="1015"/>
    <w:qFormat/>
    <w:pPr>
      <w:ind w:left="120"/>
      <w:spacing w:before="36"/>
    </w:pPr>
    <w:rPr>
      <w:rFonts w:ascii="宋体" w:hAnsi="宋体"/>
      <w:sz w:val="24"/>
      <w:szCs w:val="24"/>
    </w:rPr>
  </w:style>
  <w:style w:type="paragraph" w:styleId="1575">
    <w:name w:val="页脚1"/>
    <w:basedOn w:val="1015"/>
    <w:next w:val="1575"/>
    <w:link w:val="1015"/>
    <w:uiPriority w:val="99"/>
    <w:qFormat/>
    <w:pPr>
      <w:jc w:val="left"/>
      <w:tabs>
        <w:tab w:val="center" w:pos="4153" w:leader="none"/>
        <w:tab w:val="right" w:pos="8306" w:leader="none"/>
      </w:tabs>
    </w:pPr>
    <w:rPr>
      <w:sz w:val="18"/>
      <w:szCs w:val="18"/>
    </w:rPr>
  </w:style>
  <w:style w:type="character" w:styleId="1576" w:default="1">
    <w:name w:val="Default Paragraph Font"/>
    <w:uiPriority w:val="1"/>
    <w:semiHidden/>
    <w:unhideWhenUsed/>
  </w:style>
  <w:style w:type="numbering" w:styleId="1577" w:default="1">
    <w:name w:val="No List"/>
    <w:uiPriority w:val="99"/>
    <w:semiHidden/>
    <w:unhideWhenUsed/>
  </w:style>
  <w:style w:type="table" w:styleId="15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高婷（江城）</cp:lastModifiedBy>
  <cp:revision>8</cp:revision>
  <dcterms:created xsi:type="dcterms:W3CDTF">2026-06-16T07:59:00Z</dcterms:created>
  <dcterms:modified xsi:type="dcterms:W3CDTF">2026-08-11T06:48:55Z</dcterms:modified>
</cp:coreProperties>
</file>