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pStyle w:val="963"/>
        <w:jc w:val="center"/>
        <w:spacing w:before="120" w:after="120" w:line="400" w:lineRule="exact"/>
        <w:rPr>
          <w:rFonts w:hint="eastAsia" w:ascii="方正小标宋_GBK" w:hAnsi="方正小标宋_GBK" w:eastAsia="方正小标宋_GBK" w:cs="方正小标宋_GBK"/>
          <w:color w:val="000000"/>
          <w:sz w:val="28"/>
          <w:szCs w:val="28"/>
          <w:highlight w:val="none"/>
        </w:rPr>
      </w:pPr>
      <w:r>
        <w:rPr>
          <w:rFonts w:hint="eastAsia" w:ascii="方正小标宋_GBK" w:hAnsi="方正小标宋_GBK" w:eastAsia="方正小标宋_GBK" w:cs="方正小标宋_GBK"/>
          <w:color w:val="000000"/>
          <w:sz w:val="28"/>
          <w:szCs w:val="28"/>
          <w:highlight w:val="none"/>
        </w:rPr>
        <w:t xml:space="preserve">招　标　文　件</w:t>
      </w:r>
      <w:r>
        <w:rPr>
          <w:rFonts w:hint="eastAsia" w:ascii="方正小标宋_GBK" w:hAnsi="方正小标宋_GBK" w:eastAsia="方正小标宋_GBK" w:cs="方正小标宋_GBK"/>
          <w:color w:val="000000"/>
          <w:sz w:val="28"/>
          <w:szCs w:val="28"/>
          <w:highlight w:val="none"/>
        </w:rPr>
      </w:r>
      <w:r/>
    </w:p>
    <w:p>
      <w:pPr>
        <w:pStyle w:val="963"/>
        <w:ind w:firstLine="560"/>
        <w:jc w:val="left"/>
        <w:spacing w:before="120" w:after="120" w:line="400" w:lineRule="exact"/>
        <w:rPr>
          <w:rFonts w:hint="eastAsia" w:ascii="Arial" w:hAnsi="Arial"/>
          <w:b/>
          <w:bCs/>
          <w:color w:val="000000"/>
          <w:sz w:val="28"/>
          <w:szCs w:val="28"/>
          <w:highlight w:val="none"/>
        </w:rPr>
      </w:pPr>
      <w:r>
        <w:rPr>
          <w:rFonts w:hint="eastAsia" w:ascii="Arial" w:hAnsi="Arial"/>
          <w:b/>
          <w:bCs/>
          <w:color w:val="000000"/>
          <w:sz w:val="28"/>
          <w:szCs w:val="28"/>
          <w:highlight w:val="none"/>
        </w:rPr>
      </w:r>
      <w:r/>
    </w:p>
    <w:p>
      <w:pPr>
        <w:pStyle w:val="963"/>
        <w:ind w:firstLine="560"/>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项目名称：_江苏省福利彩票发行中心彩票投注机采购项目</w:t>
      </w:r>
      <w:r>
        <w:rPr>
          <w:rFonts w:hint="eastAsia" w:ascii="方正黑体_GBK" w:hAnsi="方正黑体_GBK" w:eastAsia="方正黑体_GBK" w:cs="方正黑体_GBK"/>
          <w:color w:val="000000"/>
          <w:sz w:val="28"/>
          <w:szCs w:val="28"/>
          <w:highlight w:val="none"/>
        </w:rPr>
        <w:t xml:space="preserve">（更正稿）</w:t>
      </w:r>
      <w:r>
        <w:rPr>
          <w:rFonts w:hint="eastAsia" w:ascii="方正黑体_GBK" w:hAnsi="方正黑体_GBK" w:eastAsia="方正黑体_GBK" w:cs="方正黑体_GBK"/>
          <w:color w:val="000000"/>
          <w:sz w:val="28"/>
          <w:szCs w:val="28"/>
          <w:highlight w:val="none"/>
        </w:rPr>
        <w:t xml:space="preserve">_</w:t>
      </w:r>
      <w:r>
        <w:rPr>
          <w:rFonts w:hint="eastAsia" w:ascii="方正黑体_GBK" w:hAnsi="方正黑体_GBK" w:eastAsia="方正黑体_GBK" w:cs="方正黑体_GBK"/>
          <w:color w:val="000000"/>
          <w:sz w:val="28"/>
          <w:szCs w:val="28"/>
          <w:highlight w:val="none"/>
        </w:rPr>
      </w:r>
      <w:r/>
    </w:p>
    <w:p>
      <w:pPr>
        <w:pStyle w:val="963"/>
        <w:ind w:firstLine="560"/>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sz w:val="28"/>
          <w:szCs w:val="28"/>
          <w:highlight w:val="none"/>
        </w:rPr>
        <w:t xml:space="preserve">采购编号：</w:t>
      </w:r>
      <w:r>
        <w:rPr>
          <w:rFonts w:hint="eastAsia" w:eastAsia="方正黑体_GBK"/>
          <w:sz w:val="28"/>
          <w:szCs w:val="28"/>
          <w:highlight w:val="none"/>
        </w:rPr>
        <w:t xml:space="preserve">JSZC-320000-SCZX-G2026-0410</w:t>
      </w:r>
      <w:r>
        <w:rPr>
          <w:rFonts w:hint="eastAsia" w:ascii="方正黑体_GBK" w:hAnsi="方正黑体_GBK" w:eastAsia="方正黑体_GBK" w:cs="方正黑体_GBK"/>
          <w:color w:val="000000"/>
          <w:sz w:val="28"/>
          <w:szCs w:val="28"/>
          <w:highlight w:val="none"/>
        </w:rPr>
      </w:r>
      <w:r/>
    </w:p>
    <w:p>
      <w:pPr>
        <w:pStyle w:val="96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6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6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6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63"/>
        <w:jc w:val="left"/>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6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rFonts w:hint="eastAsia" w:ascii="方正黑体_GBK" w:hAnsi="方正黑体_GBK" w:eastAsia="方正黑体_GBK" w:cs="方正黑体_GBK"/>
          <w:color w:val="000000"/>
          <w:sz w:val="28"/>
          <w:szCs w:val="28"/>
          <w:highlight w:val="none"/>
        </w:rPr>
      </w:r>
      <w:r/>
    </w:p>
    <w:p>
      <w:pPr>
        <w:pStyle w:val="96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_2026_年_</w:t>
      </w:r>
      <w:r>
        <w:rPr>
          <w:rFonts w:hint="eastAsia" w:ascii="方正黑体_GBK" w:hAnsi="方正黑体_GBK" w:eastAsia="方正黑体_GBK" w:cs="方正黑体_GBK"/>
          <w:color w:val="000000"/>
          <w:sz w:val="28"/>
          <w:szCs w:val="28"/>
          <w:highlight w:val="none"/>
          <w:lang w:val="en-US" w:eastAsia="zh-CN"/>
        </w:rPr>
        <w:t xml:space="preserve">8</w:t>
      </w:r>
      <w:r>
        <w:rPr>
          <w:rFonts w:hint="eastAsia" w:ascii="方正黑体_GBK" w:hAnsi="方正黑体_GBK" w:eastAsia="方正黑体_GBK" w:cs="方正黑体_GBK"/>
          <w:color w:val="000000"/>
          <w:sz w:val="28"/>
          <w:szCs w:val="28"/>
          <w:highlight w:val="none"/>
        </w:rPr>
        <w:t xml:space="preserve">_月</w:t>
      </w:r>
      <w:r>
        <w:rPr>
          <w:rFonts w:hint="eastAsia" w:ascii="方正黑体_GBK" w:hAnsi="方正黑体_GBK" w:eastAsia="方正黑体_GBK" w:cs="方正黑体_GBK"/>
          <w:color w:val="000000"/>
          <w:sz w:val="28"/>
          <w:szCs w:val="28"/>
          <w:highlight w:val="none"/>
        </w:rPr>
      </w:r>
      <w:r/>
    </w:p>
    <w:p>
      <w:pPr>
        <w:pStyle w:val="96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6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63"/>
        <w:jc w:val="center"/>
        <w:spacing w:line="660" w:lineRule="exact"/>
        <w:rPr>
          <w:rFonts w:hint="eastAsia" w:ascii="黑体" w:hAnsi="Arial" w:eastAsia="黑体"/>
          <w:b/>
          <w:color w:val="000000"/>
          <w:sz w:val="28"/>
          <w:szCs w:val="28"/>
          <w:highlight w:val="none"/>
        </w:rPr>
        <w:outlineLvl w:val="0"/>
      </w:pPr>
      <w:r>
        <w:rPr>
          <w:color w:val="000000"/>
          <w:szCs w:val="21"/>
          <w:highlight w:val="none"/>
        </w:rP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ascii="方正黑体_GBK" w:hAnsi="方正黑体_GBK" w:eastAsia="方正黑体_GBK" w:cs="方正黑体_GBK"/>
          <w:bCs/>
          <w:color w:val="000000"/>
          <w:sz w:val="28"/>
          <w:szCs w:val="28"/>
          <w:highlight w:val="none"/>
        </w:rPr>
        <w:t xml:space="preserve">总  目  录</w:t>
      </w:r>
      <w:r>
        <w:rPr>
          <w:rFonts w:hint="eastAsia" w:ascii="黑体" w:hAnsi="Arial" w:eastAsia="黑体"/>
          <w:b/>
          <w:color w:val="000000"/>
          <w:sz w:val="28"/>
          <w:szCs w:val="28"/>
          <w:highlight w:val="none"/>
        </w:rPr>
      </w:r>
      <w:r/>
    </w:p>
    <w:p>
      <w:pPr>
        <w:pStyle w:val="963"/>
        <w:jc w:val="cente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975"/>
        <w:tabs>
          <w:tab w:val="right" w:pos="8720" w:leader="dot"/>
        </w:tabs>
        <w:rPr>
          <w:rFonts w:hint="eastAsia" w:ascii="等线" w:hAnsi="等线" w:eastAsia="等线"/>
          <w:caps w:val="0"/>
          <w:sz w:val="22"/>
          <w:highlight w:val="none"/>
        </w:rPr>
      </w:pPr>
      <w:r>
        <w:rPr>
          <w:b/>
          <w:bCs/>
          <w:sz w:val="36"/>
          <w:szCs w:val="36"/>
          <w:highlight w:val="none"/>
        </w:rPr>
        <w:fldChar w:fldCharType="begin"/>
      </w:r>
      <w:r>
        <w:rPr>
          <w:b/>
          <w:bCs/>
          <w:sz w:val="36"/>
          <w:szCs w:val="36"/>
          <w:highlight w:val="none"/>
        </w:rPr>
        <w:instrText xml:space="preserve"> TOC \o "1-1" \u </w:instrText>
      </w:r>
      <w:r>
        <w:rPr>
          <w:b/>
          <w:bCs/>
          <w:sz w:val="36"/>
          <w:szCs w:val="36"/>
          <w:highlight w:val="none"/>
        </w:rPr>
        <w:fldChar w:fldCharType="separate"/>
      </w:r>
      <w:r>
        <w:rPr>
          <w:rFonts w:hint="eastAsia" w:ascii="方正黑体_GBK" w:hAnsi="方正黑体_GBK" w:eastAsia="方正黑体_GBK" w:cs="方正黑体_GBK"/>
          <w:highlight w:val="none"/>
        </w:rPr>
        <w:t xml:space="preserve">第一章  投标邀请</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_Toc233969277 \h</w:instrText>
      </w:r>
      <w:r>
        <w:rPr>
          <w:rFonts w:hint="eastAsia"/>
          <w:highlight w:val="none"/>
        </w:rPr>
        <w:instrText xml:space="preserve"> </w:instrText>
      </w:r>
      <w:r>
        <w:rPr>
          <w:rFonts w:hint="eastAsia"/>
          <w:highlight w:val="none"/>
        </w:rPr>
        <w:fldChar w:fldCharType="separate"/>
      </w:r>
      <w:r>
        <w:rPr>
          <w:rFonts w:hint="eastAsia"/>
          <w:highlight w:val="none"/>
        </w:rPr>
        <w:t xml:space="preserve">1</w:t>
      </w:r>
      <w:r>
        <w:rPr>
          <w:rFonts w:hint="eastAsia"/>
          <w:highlight w:val="none"/>
        </w:rPr>
        <w:fldChar w:fldCharType="end"/>
      </w:r>
      <w:r>
        <w:rPr>
          <w:rFonts w:hint="eastAsia" w:ascii="等线" w:hAnsi="等线" w:eastAsia="等线"/>
          <w:caps w:val="0"/>
          <w:sz w:val="22"/>
          <w:highlight w:val="none"/>
        </w:rPr>
      </w:r>
      <w:r/>
    </w:p>
    <w:p>
      <w:pPr>
        <w:pStyle w:val="975"/>
        <w:tabs>
          <w:tab w:val="right" w:pos="8720" w:leader="dot"/>
        </w:tabs>
        <w:rPr>
          <w:rFonts w:hint="eastAsia" w:ascii="等线" w:hAnsi="等线" w:eastAsia="等线"/>
          <w:caps w:val="0"/>
          <w:sz w:val="22"/>
          <w:highlight w:val="none"/>
        </w:rPr>
      </w:pPr>
      <w:r>
        <w:rPr>
          <w:rFonts w:hint="eastAsia" w:ascii="方正黑体_GBK" w:hAnsi="方正黑体_GBK" w:eastAsia="方正黑体_GBK" w:cs="方正黑体_GBK"/>
          <w:highlight w:val="none"/>
        </w:rPr>
        <w:t xml:space="preserve">第二章  投标人须知</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_Toc233969286 \h</w:instrText>
      </w:r>
      <w:r>
        <w:rPr>
          <w:rFonts w:hint="eastAsia"/>
          <w:highlight w:val="none"/>
        </w:rPr>
        <w:instrText xml:space="preserve"> </w:instrText>
      </w:r>
      <w:r>
        <w:rPr>
          <w:rFonts w:hint="eastAsia"/>
          <w:highlight w:val="none"/>
        </w:rPr>
        <w:fldChar w:fldCharType="separate"/>
      </w:r>
      <w:r>
        <w:rPr>
          <w:rFonts w:hint="eastAsia"/>
          <w:highlight w:val="none"/>
        </w:rPr>
        <w:t xml:space="preserve">4</w:t>
      </w:r>
      <w:r>
        <w:rPr>
          <w:rFonts w:hint="eastAsia"/>
          <w:highlight w:val="none"/>
        </w:rPr>
        <w:fldChar w:fldCharType="end"/>
      </w:r>
      <w:r>
        <w:rPr>
          <w:rFonts w:hint="eastAsia" w:ascii="等线" w:hAnsi="等线" w:eastAsia="等线"/>
          <w:caps w:val="0"/>
          <w:sz w:val="22"/>
          <w:highlight w:val="none"/>
        </w:rPr>
      </w:r>
      <w:r/>
    </w:p>
    <w:p>
      <w:pPr>
        <w:pStyle w:val="975"/>
        <w:tabs>
          <w:tab w:val="right" w:pos="8720" w:leader="dot"/>
        </w:tabs>
        <w:rPr>
          <w:rFonts w:ascii="等线" w:hAnsi="等线" w:eastAsia="宋体"/>
          <w:caps w:val="0"/>
          <w:sz w:val="22"/>
          <w:highlight w:val="none"/>
          <w:lang w:val="en-US" w:eastAsia="zh-CN"/>
        </w:rPr>
      </w:pPr>
      <w:r>
        <w:rPr>
          <w:rFonts w:hint="eastAsia" w:ascii="方正黑体_GBK" w:hAnsi="方正黑体_GBK" w:eastAsia="方正黑体_GBK" w:cs="方正黑体_GBK"/>
          <w:highlight w:val="none"/>
        </w:rPr>
        <w:t xml:space="preserve">第三章  合同文本</w:t>
      </w:r>
      <w:r>
        <w:rPr>
          <w:rFonts w:hint="eastAsia"/>
          <w:highlight w:val="none"/>
        </w:rPr>
        <w:tab/>
      </w:r>
      <w:r>
        <w:rPr>
          <w:rFonts w:hint="eastAsia"/>
          <w:highlight w:val="none"/>
          <w:lang w:val="en-US" w:eastAsia="zh-CN"/>
        </w:rPr>
        <w:t xml:space="preserve">15</w:t>
      </w:r>
      <w:r>
        <w:rPr>
          <w:rFonts w:ascii="等线" w:hAnsi="等线" w:eastAsia="宋体"/>
          <w:caps w:val="0"/>
          <w:sz w:val="22"/>
          <w:highlight w:val="none"/>
          <w:lang w:val="en-US" w:eastAsia="zh-CN"/>
        </w:rPr>
      </w:r>
      <w:r/>
    </w:p>
    <w:p>
      <w:pPr>
        <w:pStyle w:val="975"/>
        <w:tabs>
          <w:tab w:val="right" w:pos="8720" w:leader="dot"/>
        </w:tabs>
        <w:rPr>
          <w:rFonts w:ascii="等线" w:hAnsi="等线" w:eastAsia="宋体"/>
          <w:caps w:val="0"/>
          <w:sz w:val="22"/>
          <w:highlight w:val="none"/>
          <w:lang w:val="en-US" w:eastAsia="zh-CN"/>
        </w:rPr>
      </w:pPr>
      <w:r>
        <w:rPr>
          <w:rFonts w:hint="eastAsia" w:ascii="方正黑体_GBK" w:hAnsi="方正黑体_GBK" w:eastAsia="方正黑体_GBK" w:cs="方正黑体_GBK"/>
          <w:highlight w:val="none"/>
        </w:rPr>
        <w:t xml:space="preserve">第四章 采购需求</w:t>
      </w:r>
      <w:r>
        <w:rPr>
          <w:rFonts w:hint="eastAsia"/>
          <w:highlight w:val="none"/>
        </w:rPr>
        <w:tab/>
      </w:r>
      <w:r>
        <w:rPr>
          <w:rFonts w:hint="eastAsia"/>
          <w:highlight w:val="none"/>
          <w:lang w:val="en-US" w:eastAsia="zh-CN"/>
        </w:rPr>
        <w:t xml:space="preserve">34</w:t>
      </w:r>
      <w:r>
        <w:rPr>
          <w:rFonts w:ascii="等线" w:hAnsi="等线" w:eastAsia="宋体"/>
          <w:caps w:val="0"/>
          <w:sz w:val="22"/>
          <w:highlight w:val="none"/>
          <w:lang w:val="en-US" w:eastAsia="zh-CN"/>
        </w:rPr>
      </w:r>
      <w:r/>
    </w:p>
    <w:p>
      <w:pPr>
        <w:pStyle w:val="975"/>
        <w:tabs>
          <w:tab w:val="right" w:pos="8720" w:leader="dot"/>
        </w:tabs>
        <w:rPr>
          <w:rFonts w:ascii="等线" w:hAnsi="等线" w:eastAsia="宋体"/>
          <w:caps w:val="0"/>
          <w:sz w:val="22"/>
          <w:highlight w:val="none"/>
          <w:lang w:val="en-US" w:eastAsia="zh-CN"/>
        </w:rPr>
      </w:pPr>
      <w:r>
        <w:rPr>
          <w:rFonts w:hint="eastAsia" w:ascii="方正黑体_GBK" w:hAnsi="方正黑体_GBK" w:eastAsia="方正黑体_GBK" w:cs="方正黑体_GBK"/>
          <w:highlight w:val="none"/>
        </w:rPr>
        <w:t xml:space="preserve">第五章  评标方法与评标标准</w:t>
      </w:r>
      <w:r>
        <w:rPr>
          <w:rFonts w:hint="eastAsia"/>
          <w:highlight w:val="none"/>
        </w:rPr>
        <w:tab/>
      </w:r>
      <w:r>
        <w:rPr>
          <w:rFonts w:hint="eastAsia"/>
          <w:highlight w:val="none"/>
          <w:lang w:val="en-US" w:eastAsia="zh-CN"/>
        </w:rPr>
        <w:t xml:space="preserve">50</w:t>
      </w:r>
      <w:r>
        <w:rPr>
          <w:rFonts w:ascii="等线" w:hAnsi="等线" w:eastAsia="宋体"/>
          <w:caps w:val="0"/>
          <w:sz w:val="22"/>
          <w:highlight w:val="none"/>
          <w:lang w:val="en-US" w:eastAsia="zh-CN"/>
        </w:rPr>
      </w:r>
      <w:r/>
    </w:p>
    <w:p>
      <w:pPr>
        <w:pStyle w:val="975"/>
        <w:tabs>
          <w:tab w:val="right" w:pos="8720" w:leader="dot"/>
        </w:tabs>
        <w:rPr>
          <w:rFonts w:ascii="等线" w:hAnsi="等线" w:eastAsia="宋体"/>
          <w:caps w:val="0"/>
          <w:sz w:val="22"/>
          <w:highlight w:val="none"/>
          <w:lang w:val="en-US" w:eastAsia="zh-CN"/>
        </w:rPr>
      </w:pPr>
      <w:r>
        <w:rPr>
          <w:rFonts w:hint="eastAsia" w:ascii="方正黑体_GBK" w:hAnsi="方正黑体_GBK" w:eastAsia="方正黑体_GBK" w:cs="方正黑体_GBK"/>
          <w:highlight w:val="none"/>
        </w:rPr>
        <w:t xml:space="preserve">第六章  投标文件格式</w:t>
      </w:r>
      <w:r>
        <w:rPr>
          <w:rFonts w:hint="eastAsia"/>
          <w:highlight w:val="none"/>
        </w:rPr>
        <w:tab/>
      </w:r>
      <w:r>
        <w:rPr>
          <w:rFonts w:hint="eastAsia"/>
          <w:highlight w:val="none"/>
          <w:lang w:val="en-US" w:eastAsia="zh-CN"/>
        </w:rPr>
        <w:t xml:space="preserve">61</w:t>
      </w:r>
      <w:r>
        <w:rPr>
          <w:rFonts w:ascii="等线" w:hAnsi="等线" w:eastAsia="宋体"/>
          <w:caps w:val="0"/>
          <w:sz w:val="22"/>
          <w:highlight w:val="none"/>
          <w:lang w:val="en-US" w:eastAsia="zh-CN"/>
        </w:rPr>
      </w:r>
      <w:r/>
    </w:p>
    <w:p>
      <w:pPr>
        <w:pStyle w:val="963"/>
        <w:rPr>
          <w:rFonts w:hint="eastAsia"/>
          <w:color w:val="000000"/>
          <w:szCs w:val="21"/>
          <w:highlight w:val="none"/>
        </w:rPr>
      </w:pPr>
      <w:r>
        <w:rPr>
          <w:rFonts w:hAnsi="宋体"/>
          <w:bCs/>
          <w:szCs w:val="36"/>
          <w:highlight w:val="none"/>
        </w:rPr>
        <w:fldChar w:fldCharType="end"/>
      </w: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jc w:val="center"/>
        <w:keepNext/>
        <w:spacing w:line="400" w:lineRule="exact"/>
        <w:rPr>
          <w:rFonts w:hint="eastAsia" w:ascii="方正黑体_GBK" w:hAnsi="方正黑体_GBK" w:eastAsia="方正黑体_GBK" w:cs="方正黑体_GBK"/>
          <w:color w:val="000000"/>
          <w:sz w:val="28"/>
          <w:szCs w:val="28"/>
          <w:highlight w:val="none"/>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rPr>
          <w:rFonts w:hint="eastAsia" w:ascii="方正黑体_GBK" w:hAnsi="方正黑体_GBK" w:eastAsia="方正黑体_GBK" w:cs="方正黑体_GBK"/>
          <w:color w:val="000000"/>
          <w:sz w:val="28"/>
          <w:szCs w:val="28"/>
          <w:highlight w:val="none"/>
        </w:rPr>
      </w:r>
      <w:r/>
    </w:p>
    <w:p>
      <w:pPr>
        <w:pStyle w:val="963"/>
        <w:jc w:val="center"/>
        <w:keepNext/>
        <w:spacing w:line="40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rPr>
          <w:rFonts w:hint="eastAsia" w:ascii="方正黑体_GBK" w:hAnsi="方正黑体_GBK" w:eastAsia="方正黑体_GBK" w:cs="方正黑体_GBK"/>
          <w:bCs/>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受〔江苏省福利彩票发行中心〕的委托，江苏省政府采购中心就〔江苏省福利彩票发行中心彩票投注机采购项目〕(〔JSZC-320000-SCZX-G2026-0410〕)项目进行公开招标采购，欢迎符合条件的供应商投标。</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江苏省福利彩票发行中心彩票投注机采购项目</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eastAsia="方正仿宋_GBK"/>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9</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24</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时30</w:t>
      </w:r>
      <w:r>
        <w:rPr>
          <w:rFonts w:hint="eastAsia" w:ascii="方正仿宋_GBK" w:hAnsi="方正仿宋_GBK" w:eastAsia="方正仿宋_GBK" w:cs="方正仿宋_GBK"/>
          <w:bCs/>
          <w:color w:val="000000"/>
          <w:sz w:val="28"/>
          <w:szCs w:val="28"/>
          <w:highlight w:val="none"/>
        </w:rPr>
        <w:t xml:space="preserve">分（北京时间）前递交投标文件</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olor w:val="000000"/>
          <w:sz w:val="28"/>
          <w:szCs w:val="28"/>
          <w:highlight w:val="none"/>
        </w:rPr>
        <w:t xml:space="preserve">JSZC-320000-SCZX-G2026-0410</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hint="eastAsia" w:eastAsia="方正仿宋_GBK"/>
          <w:color w:val="000000"/>
          <w:sz w:val="28"/>
          <w:szCs w:val="28"/>
          <w:highlight w:val="none"/>
        </w:rPr>
        <w:t xml:space="preserve">江苏省福利彩票发行中心彩票投注机采购项目</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bookmarkEnd w:id="11"/>
      <w:r>
        <w:rPr>
          <w:rFonts w:hint="eastAsia" w:ascii="方正仿宋_GBK" w:hAnsi="方正仿宋_GBK" w:eastAsia="方正仿宋_GBK" w:cs="方正仿宋_GBK"/>
          <w:sz w:val="28"/>
          <w:szCs w:val="28"/>
          <w:highlight w:val="none"/>
        </w:rPr>
        <w:t xml:space="preserve">3.预算金额</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rPr>
                <w:rFonts w:hint="eastAsia" w:ascii="方正仿宋_GBK" w:hAnsi="方正仿宋_GBK" w:eastAsia="方正仿宋_GBK" w:cs="方正仿宋_GBK"/>
                <w:sz w:val="28"/>
                <w:szCs w:val="28"/>
                <w:highlight w:val="none"/>
              </w:rPr>
            </w:r>
            <w:r/>
          </w:p>
        </w:tc>
      </w:tr>
      <w:tr>
        <w:trPr/>
        <w:tc>
          <w:tcPr>
            <w:tcW w:w="1092"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963"/>
              <w:ind w:firstLine="960"/>
              <w:spacing w:line="400" w:lineRule="exact"/>
              <w:rPr>
                <w:rFonts w:hint="eastAsia" w:ascii="方正仿宋_GBK" w:hAnsi="方正仿宋_GBK" w:eastAsia="方正仿宋_GBK" w:cs="方正仿宋_GBK"/>
                <w:sz w:val="28"/>
                <w:szCs w:val="28"/>
                <w:highlight w:val="none"/>
              </w:rPr>
            </w:pPr>
            <w:r>
              <w:rPr>
                <w:sz w:val="32"/>
                <w:szCs w:val="32"/>
                <w:highlight w:val="none"/>
              </w:rPr>
              <w:t xml:space="preserve">2380</w:t>
            </w:r>
            <w:r>
              <w:rPr>
                <w:rFonts w:hint="eastAsia" w:ascii="方正仿宋_GBK" w:hAnsi="方正仿宋_GBK" w:eastAsia="方正仿宋_GBK" w:cs="方正仿宋_GBK"/>
                <w:sz w:val="28"/>
                <w:szCs w:val="28"/>
                <w:highlight w:val="none"/>
              </w:rPr>
            </w:r>
            <w:r/>
          </w:p>
        </w:tc>
      </w:tr>
      <w:tr>
        <w:trPr/>
        <w:tc>
          <w:tcPr>
            <w:tcW w:w="1092"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963"/>
              <w:ind w:firstLine="1120"/>
              <w:spacing w:line="400" w:lineRule="exact"/>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620</w:t>
            </w:r>
            <w:r>
              <w:rPr>
                <w:rFonts w:ascii="方正仿宋_GBK" w:hAnsi="方正仿宋_GBK" w:eastAsia="方正仿宋_GBK" w:cs="方正仿宋_GBK"/>
                <w:sz w:val="28"/>
                <w:szCs w:val="28"/>
                <w:highlight w:val="none"/>
              </w:rPr>
            </w:r>
            <w:r/>
          </w:p>
        </w:tc>
      </w:tr>
    </w:tbl>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29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最高限价</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rPr>
                <w:rFonts w:hint="eastAsia" w:ascii="方正仿宋_GBK" w:hAnsi="方正仿宋_GBK" w:eastAsia="方正仿宋_GBK" w:cs="方正仿宋_GBK"/>
                <w:sz w:val="28"/>
                <w:szCs w:val="28"/>
                <w:highlight w:val="none"/>
              </w:rPr>
            </w:r>
            <w:r/>
          </w:p>
        </w:tc>
      </w:tr>
      <w:tr>
        <w:trPr/>
        <w:tc>
          <w:tcPr>
            <w:tcW w:w="108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296" w:type="dxa"/>
            <w:vAlign w:val="top"/>
            <w:textDirection w:val="lrTb"/>
            <w:noWrap w:val="false"/>
          </w:tcPr>
          <w:p>
            <w:pPr>
              <w:pStyle w:val="963"/>
              <w:jc w:val="center"/>
              <w:spacing w:line="400" w:lineRule="exact"/>
              <w:rPr>
                <w:rFonts w:eastAsia="方正仿宋_GBK"/>
                <w:sz w:val="28"/>
                <w:szCs w:val="28"/>
                <w:highlight w:val="none"/>
              </w:rPr>
            </w:pPr>
            <w:r>
              <w:rPr>
                <w:rFonts w:hint="eastAsia" w:eastAsia="方正仿宋_GBK"/>
                <w:sz w:val="28"/>
                <w:szCs w:val="28"/>
                <w:highlight w:val="none"/>
              </w:rPr>
              <w:t xml:space="preserve">2380</w:t>
            </w:r>
            <w:r>
              <w:rPr>
                <w:rFonts w:eastAsia="方正仿宋_GBK"/>
                <w:sz w:val="28"/>
                <w:szCs w:val="28"/>
                <w:highlight w:val="none"/>
              </w:rPr>
            </w:r>
            <w:r/>
          </w:p>
        </w:tc>
      </w:tr>
      <w:tr>
        <w:trPr/>
        <w:tc>
          <w:tcPr>
            <w:tcW w:w="108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296" w:type="dxa"/>
            <w:vAlign w:val="top"/>
            <w:textDirection w:val="lrTb"/>
            <w:noWrap w:val="false"/>
          </w:tcPr>
          <w:p>
            <w:pPr>
              <w:pStyle w:val="963"/>
              <w:jc w:val="center"/>
              <w:spacing w:line="400" w:lineRule="exact"/>
              <w:rPr>
                <w:rFonts w:eastAsia="方正仿宋_GBK"/>
                <w:sz w:val="28"/>
                <w:szCs w:val="28"/>
                <w:highlight w:val="none"/>
              </w:rPr>
            </w:pPr>
            <w:r>
              <w:rPr>
                <w:rFonts w:hint="eastAsia" w:eastAsia="方正仿宋_GBK"/>
                <w:sz w:val="28"/>
                <w:szCs w:val="28"/>
                <w:highlight w:val="none"/>
              </w:rPr>
              <w:t xml:space="preserve">620</w:t>
            </w:r>
            <w:r>
              <w:rPr>
                <w:rFonts w:eastAsia="方正仿宋_GBK"/>
                <w:sz w:val="28"/>
                <w:szCs w:val="28"/>
                <w:highlight w:val="none"/>
              </w:rPr>
            </w:r>
            <w:r/>
          </w:p>
        </w:tc>
      </w:tr>
    </w:tbl>
    <w:p>
      <w:pPr>
        <w:pStyle w:val="1077"/>
        <w:ind w:firstLine="561"/>
        <w:spacing w:line="44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color w:val="000000"/>
          <w:sz w:val="28"/>
          <w:szCs w:val="28"/>
          <w:highlight w:val="none"/>
        </w:rPr>
        <w:t xml:space="preserve">5.采购需求(简介)：本项目为江苏省福利彩票发行中心彩票投注机采购，用于全省范围内老旧设备更换及新增社会化网点的设备配置，供应商须提供供货、安装调试、操作培训、售后及质保等服务。</w:t>
      </w:r>
      <w:r>
        <w:rPr>
          <w:rFonts w:hint="eastAsia" w:ascii="方正仿宋_GBK" w:hAnsi="方正仿宋_GBK" w:eastAsia="方正仿宋_GBK" w:cs="方正仿宋_GBK"/>
          <w:sz w:val="28"/>
          <w:szCs w:val="28"/>
          <w:highlight w:val="none"/>
        </w:rPr>
        <w:t xml:space="preserve">（详细内容见本招标文件第四章）</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6.合同履行期限：自合同签订之日起至两年原厂质保期满止。</w:t>
      </w:r>
      <w:r>
        <w:rPr>
          <w:rFonts w:hint="eastAsia" w:ascii="方正仿宋_GBK" w:hAnsi="方正仿宋_GBK" w:eastAsia="方正仿宋_GBK" w:cs="方正仿宋_GBK"/>
          <w:color w:val="000000"/>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2" w:name="_Toc35393791"/>
      <w:r/>
      <w:bookmarkStart w:id="13" w:name="_Toc28359080"/>
      <w:r/>
      <w:bookmarkStart w:id="14" w:name="_Toc35393622"/>
      <w:r/>
      <w:bookmarkStart w:id="15" w:name="_Toc38985264"/>
      <w:r/>
      <w:bookmarkStart w:id="16" w:name="_Toc28359003"/>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highlight w:val="none"/>
        </w:rPr>
      </w:r>
      <w:r/>
    </w:p>
    <w:p>
      <w:pPr>
        <w:pStyle w:val="963"/>
        <w:ind w:firstLine="560"/>
        <w:spacing w:line="400" w:lineRule="exact"/>
        <w:rPr>
          <w:rFonts w:hint="eastAsia" w:ascii="方正楷体_GBK" w:hAnsi="方正楷体_GBK" w:eastAsia="方正楷体_GBK" w:cs="方正楷体_GBK"/>
          <w:color w:val="000000"/>
          <w:sz w:val="28"/>
          <w:szCs w:val="28"/>
          <w:highlight w:val="none"/>
        </w:rPr>
      </w:pPr>
      <w:r/>
      <w:bookmarkStart w:id="17" w:name="_Toc38985265"/>
      <w:r/>
      <w:bookmarkStart w:id="18" w:name="_Toc28359004"/>
      <w:r/>
      <w:bookmarkStart w:id="19" w:name="_Toc35393792"/>
      <w:r/>
      <w:bookmarkStart w:id="20" w:name="_Toc35393623"/>
      <w:r/>
      <w:bookmarkStart w:id="21" w:name="_Toc28359081"/>
      <w:r>
        <w:rPr>
          <w:rFonts w:hint="eastAsia" w:ascii="方正楷体_GBK" w:hAnsi="方正楷体_GBK" w:eastAsia="方正楷体_GBK" w:cs="方正楷体_GBK"/>
          <w:color w:val="000000"/>
          <w:sz w:val="28"/>
          <w:szCs w:val="28"/>
          <w:highlight w:val="none"/>
        </w:rPr>
        <w:t xml:space="preserve">（一）通用资格要求</w:t>
      </w:r>
      <w:r>
        <w:rPr>
          <w:rFonts w:hint="eastAsia" w:ascii="方正楷体_GBK" w:hAnsi="方正楷体_GBK" w:eastAsia="方正楷体_GBK" w:cs="方正楷体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t>
      </w:r>
      <w:r>
        <w:rPr>
          <w:rFonts w:hint="eastAsia" w:eastAsia="方正仿宋_GBK"/>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w:t>
      </w:r>
      <w:r>
        <w:rPr>
          <w:rFonts w:hint="eastAsia" w:ascii="方正仿宋_GBK" w:hAnsi="方正仿宋_GBK" w:eastAsia="方正仿宋_GBK" w:cs="方正仿宋_GBK"/>
          <w:bCs w:val="0"/>
          <w:sz w:val="28"/>
          <w:szCs w:val="28"/>
          <w:highlight w:val="none"/>
          <w:lang w:bidi="en-US"/>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方正仿宋_GBK" w:hAnsi="方正仿宋_GBK" w:eastAsia="方正仿宋_GBK" w:cs="方正仿宋_GBK"/>
          <w:bCs w:val="0"/>
          <w:sz w:val="28"/>
          <w:szCs w:val="28"/>
          <w:highlight w:val="none"/>
          <w:lang w:eastAsia="zh-CN" w:bidi="en-US"/>
        </w:rPr>
        <w:t xml:space="preserve">（</w:t>
      </w:r>
      <w:r>
        <w:rPr>
          <w:rFonts w:hint="eastAsia" w:ascii="方正仿宋_GBK" w:hAnsi="方正仿宋_GBK" w:eastAsia="方正仿宋_GBK" w:cs="方正仿宋_GBK"/>
          <w:bCs w:val="0"/>
          <w:sz w:val="28"/>
          <w:szCs w:val="28"/>
          <w:highlight w:val="none"/>
          <w:lang w:bidi="en-US"/>
        </w:rPr>
        <w:t xml:space="preserve">含新疆生产建设兵团</w:t>
      </w:r>
      <w:r>
        <w:rPr>
          <w:rFonts w:hint="eastAsia" w:ascii="方正仿宋_GBK" w:hAnsi="方正仿宋_GBK" w:eastAsia="方正仿宋_GBK" w:cs="方正仿宋_GBK"/>
          <w:bCs w:val="0"/>
          <w:sz w:val="28"/>
          <w:szCs w:val="28"/>
          <w:highlight w:val="none"/>
          <w:lang w:eastAsia="zh-CN" w:bidi="en-US"/>
        </w:rPr>
        <w:t xml:space="preserve">）</w:t>
      </w:r>
      <w:r>
        <w:rPr>
          <w:rFonts w:hint="eastAsia" w:ascii="方正仿宋_GBK" w:hAnsi="方正仿宋_GBK" w:eastAsia="方正仿宋_GBK" w:cs="方正仿宋_GBK"/>
          <w:bCs w:val="0"/>
          <w:sz w:val="28"/>
          <w:szCs w:val="28"/>
          <w:highlight w:val="none"/>
          <w:lang w:bidi="en-US"/>
        </w:rPr>
        <w:t xml:space="preserve">出具的属于监狱企业的证明文件。</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63"/>
        <w:ind w:firstLine="560"/>
        <w:spacing w:line="40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rFonts w:hint="eastAsia" w:ascii="方正黑体_GBK" w:hAnsi="方正黑体_GBK" w:eastAsia="方正黑体_GBK" w:cs="方正黑体_GBK"/>
          <w:color w:val="00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r>
        <w:rPr>
          <w:rFonts w:hint="eastAsia" w:ascii="方正仿宋_GBK" w:hAnsi="方正仿宋_GBK" w:eastAsia="方正仿宋_GBK" w:cs="方正仿宋_GBK"/>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ascii="方正黑体_GBK" w:hAnsi="方正黑体_GBK" w:eastAsia="方正黑体_GBK" w:cs="方正黑体_GBK"/>
          <w:color w:val="000000"/>
          <w:sz w:val="28"/>
          <w:szCs w:val="28"/>
          <w:highlight w:val="none"/>
        </w:rPr>
        <w:t xml:space="preserve">四、提交投标文件</w:t>
      </w:r>
      <w:bookmarkEnd w:id="22"/>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eastAsia="方正仿宋_GBK"/>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sz w:val="28"/>
          <w:szCs w:val="28"/>
          <w:highlight w:val="none"/>
        </w:rPr>
        <w:t xml:space="preserve">9</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sz w:val="28"/>
          <w:szCs w:val="28"/>
          <w:highlight w:val="none"/>
        </w:rPr>
        <w:t xml:space="preserve">24</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rPr>
          <w:rFonts w:hint="eastAsia" w:ascii="方正仿宋_GBK" w:hAnsi="方正仿宋_GBK" w:eastAsia="方正仿宋_GBK" w:cs="方正仿宋_GBK"/>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27" w:name="_Toc28359084"/>
      <w:r/>
      <w:bookmarkStart w:id="28" w:name="_Toc35393625"/>
      <w:r/>
      <w:bookmarkStart w:id="29" w:name="_Toc35393794"/>
      <w:r/>
      <w:bookmarkStart w:id="30" w:name="_Toc38985267"/>
      <w:r/>
      <w:bookmarkStart w:id="31" w:name="_Toc28359007"/>
      <w:r>
        <w:rPr>
          <w:rFonts w:hint="eastAsia" w:ascii="方正黑体_GBK" w:hAnsi="方正黑体_GBK" w:eastAsia="方正黑体_GBK" w:cs="方正黑体_GBK"/>
          <w:color w:val="000000"/>
          <w:sz w:val="28"/>
          <w:szCs w:val="28"/>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r>
        <w:rPr>
          <w:rFonts w:hint="eastAsia" w:ascii="方正仿宋_GBK" w:hAnsi="方正仿宋_GBK" w:eastAsia="方正仿宋_GBK" w:cs="方正仿宋_GBK"/>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highlight w:val="none"/>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5" w:name="_Toc35393796"/>
      <w:r/>
      <w:bookmarkStart w:id="36" w:name="_Toc38985269"/>
      <w:r/>
      <w:bookmarkStart w:id="37" w:name="_Toc28359008"/>
      <w:r/>
      <w:bookmarkStart w:id="38" w:name="_Toc28359085"/>
      <w:r/>
      <w:bookmarkStart w:id="39" w:name="_Toc35393627"/>
      <w:r>
        <w:rPr>
          <w:rFonts w:hint="eastAsia" w:ascii="方正黑体_GBK" w:hAnsi="方正黑体_GBK" w:eastAsia="方正黑体_GBK" w:cs="方正黑体_GBK"/>
          <w:color w:val="000000"/>
          <w:sz w:val="28"/>
          <w:szCs w:val="28"/>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highlight w:val="none"/>
        </w:rPr>
      </w:r>
      <w:r/>
    </w:p>
    <w:p>
      <w:pPr>
        <w:pStyle w:val="963"/>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lang w:val="en-US" w:eastAsia="zh-CN"/>
        </w:rPr>
        <w:t xml:space="preserve">江苏省福利彩票发行中心</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lang w:val="en-US" w:eastAsia="zh-CN"/>
        </w:rPr>
        <w:t xml:space="preserve">江苏省南京市建邺区南湖路113号</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lang w:val="en-US" w:eastAsia="zh-CN"/>
        </w:rPr>
        <w:t xml:space="preserve">郑哲、王哲</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lang w:val="en-US" w:eastAsia="zh-CN"/>
        </w:rPr>
        <w:t xml:space="preserve">025-86466227/025-86466223</w:t>
      </w:r>
      <w:bookmarkStart w:id="40" w:name="_Toc28359009"/>
      <w:r/>
      <w:bookmarkStart w:id="41" w:name="_Toc28359086"/>
      <w:r>
        <w:rPr>
          <w:rFonts w:hint="eastAsia" w:ascii="方正仿宋_GBK" w:hAnsi="方正仿宋_GBK" w:eastAsia="方正仿宋_GBK" w:cs="方正仿宋_GBK"/>
          <w:color w:val="000000"/>
          <w:sz w:val="28"/>
          <w:szCs w:val="28"/>
          <w:highlight w:val="none"/>
          <w:u w:val="singl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南京市汉中门大街145号省政务中心二期3楼南区　　</w:t>
      </w:r>
      <w:r>
        <w:rPr>
          <w:rFonts w:hint="eastAsia" w:ascii="方正仿宋_GBK" w:hAnsi="方正仿宋_GBK" w:eastAsia="方正仿宋_GBK" w:cs="方正仿宋_GBK"/>
          <w:color w:val="000000"/>
          <w:sz w:val="28"/>
          <w:szCs w:val="28"/>
          <w:highlight w:val="none"/>
          <w:u w:val="singl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厉彬彬、唐文                    </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2" w:name="_Toc28359087"/>
      <w:r/>
      <w:bookmarkStart w:id="43" w:name="_Toc28359010"/>
      <w:r>
        <w:rPr>
          <w:rFonts w:hint="eastAsia" w:ascii="方正仿宋_GBK" w:hAnsi="方正仿宋_GBK" w:eastAsia="方正仿宋_GBK" w:cs="方正仿宋_GBK"/>
          <w:color w:val="000000"/>
          <w:sz w:val="28"/>
          <w:szCs w:val="28"/>
          <w:highlight w:val="none"/>
          <w:u w:val="single"/>
        </w:rPr>
        <w:t xml:space="preserve">　025-83668517/83668519　　　　　　　　　　　</w:t>
      </w:r>
      <w:r>
        <w:rPr>
          <w:rFonts w:hint="eastAsia" w:ascii="方正仿宋_GBK" w:hAnsi="方正仿宋_GBK" w:eastAsia="方正仿宋_GBK" w:cs="方正仿宋_GBK"/>
          <w:color w:val="000000"/>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42"/>
      <w:r/>
      <w:bookmarkEnd w:id="43"/>
      <w:r>
        <w:rPr>
          <w:rFonts w:hint="eastAsia" w:ascii="方正黑体_GBK" w:hAnsi="方正黑体_GBK" w:eastAsia="方正黑体_GBK" w:cs="方正黑体_GBK"/>
          <w:color w:val="000000"/>
          <w:sz w:val="28"/>
          <w:szCs w:val="28"/>
          <w:highlight w:val="none"/>
        </w:rPr>
        <w:t xml:space="preserve">八、其他</w:t>
      </w:r>
      <w:r>
        <w:rPr>
          <w:rFonts w:hint="eastAsia" w:ascii="方正黑体_GBK" w:hAnsi="方正黑体_GBK" w:eastAsia="方正黑体_GBK" w:cs="方正黑体_GBK"/>
          <w:color w:val="000000"/>
          <w:sz w:val="28"/>
          <w:szCs w:val="28"/>
          <w:highlight w:val="none"/>
        </w:rPr>
      </w:r>
      <w:r/>
    </w:p>
    <w:p>
      <w:pPr>
        <w:pStyle w:val="96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highlight w:val="none"/>
        </w:rPr>
        <w:t xml:space="preserve">http://www.ccgp-jiangsu.gov.cn/jiangsu/zlxz/ee/ee3a4bc5a3454aa2b0d9312230633ce9.html。</w:t>
      </w:r>
      <w:r>
        <w:rPr>
          <w:rFonts w:hint="eastAsia" w:ascii="方正仿宋_GBK" w:hAnsi="方正仿宋_GBK" w:eastAsia="方正仿宋_GBK" w:cs="方正仿宋_GBK"/>
          <w:bCs/>
          <w:sz w:val="28"/>
          <w:szCs w:val="28"/>
          <w:highlight w:val="none"/>
        </w:rPr>
      </w:r>
      <w:r/>
    </w:p>
    <w:p>
      <w:pPr>
        <w:pStyle w:val="96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highlight w:val="none"/>
        </w:rPr>
      </w:r>
      <w:r/>
    </w:p>
    <w:p>
      <w:pPr>
        <w:pStyle w:val="96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highlight w:val="none"/>
        </w:rPr>
      </w:r>
      <w:r/>
    </w:p>
    <w:p>
      <w:pPr>
        <w:pStyle w:val="96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rPr>
          <w:rFonts w:hint="eastAsia" w:ascii="方正仿宋_GBK" w:hAnsi="方正仿宋_GBK" w:eastAsia="方正仿宋_GBK" w:cs="方正仿宋_GBK"/>
          <w:bCs/>
          <w:sz w:val="28"/>
          <w:szCs w:val="28"/>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39"/>
        <w:jc w:val="center"/>
        <w:keepLines w:val="0"/>
        <w:keepNext w:val="0"/>
        <w:pageBreakBefore w:val="0"/>
        <w:spacing w:line="400" w:lineRule="exact"/>
        <w:widowControl w:val="off"/>
        <w:rPr>
          <w:rFonts w:hint="eastAsia" w:ascii="宋体" w:hAnsi="宋体"/>
          <w:sz w:val="28"/>
          <w:szCs w:val="28"/>
        </w:rPr>
      </w:pPr>
      <w:r/>
      <w:bookmarkStart w:id="44" w:name="_Toc120614211"/>
      <w:r>
        <w:rPr>
          <w:rFonts w:hint="eastAsia" w:ascii="方正黑体_GBK" w:hAnsi="方正黑体_GBK" w:eastAsia="方正黑体_GBK" w:cs="方正黑体_GBK"/>
          <w:color w:val="000000"/>
          <w:sz w:val="28"/>
          <w:szCs w:val="28"/>
        </w:rPr>
        <w:t xml:space="preserve">第二章  </w:t>
      </w:r>
      <w:bookmarkEnd w:id="44"/>
      <w:r/>
      <w:bookmarkStart w:id="45" w:name="_Toc513029202"/>
      <w:r/>
      <w:bookmarkStart w:id="46" w:name="_Toc120614213"/>
      <w:r/>
      <w:bookmarkStart w:id="47" w:name="_Toc16938518"/>
      <w:r/>
      <w:bookmarkStart w:id="48" w:name="_Toc20823274"/>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63"/>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63"/>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513029213"/>
      <w:r/>
      <w:bookmarkStart w:id="50" w:name="_Toc16938529"/>
      <w:r/>
      <w:bookmarkStart w:id="51" w:name="_Toc120614216"/>
      <w:r/>
      <w:bookmarkStart w:id="52" w:name="_Toc20823285"/>
      <w:r/>
      <w:bookmarkStart w:id="53" w:name="_Toc462564072"/>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4" w:name="_Toc16938530"/>
      <w:r/>
      <w:bookmarkStart w:id="55" w:name="_Toc20823286"/>
      <w:r/>
      <w:bookmarkStart w:id="56" w:name="_Toc513029214"/>
      <w:r/>
      <w:bookmarkStart w:id="57" w:name="_Toc462564073"/>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Pr>
          <w:rFonts w:hint="eastAsia" w:ascii="方正仿宋_GBK" w:hAnsi="方正仿宋_GBK" w:eastAsia="方正仿宋_GBK" w:cs="方正仿宋_GBK"/>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8" w:name="_Toc20823287"/>
      <w:r/>
      <w:bookmarkStart w:id="59" w:name="_Toc462564074"/>
      <w:r/>
      <w:bookmarkStart w:id="60" w:name="_Toc16938531"/>
      <w:r/>
      <w:bookmarkStart w:id="61" w:name="_Toc513029215"/>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2" w:name="_Hlt26670360"/>
      <w:r/>
      <w:bookmarkEnd w:id="62"/>
      <w:r/>
      <w:bookmarkStart w:id="63" w:name="_Hlt26668975"/>
      <w:r/>
      <w:bookmarkEnd w:id="63"/>
      <w:r/>
      <w:bookmarkStart w:id="64" w:name="_Hlt26954838"/>
      <w:r/>
      <w:bookmarkEnd w:id="64"/>
      <w:r/>
      <w:bookmarkStart w:id="65" w:name="_Toc49090509"/>
      <w:r/>
      <w:bookmarkStart w:id="66" w:name="_Toc513029219"/>
      <w:r/>
      <w:bookmarkStart w:id="67" w:name="_Toc14577357"/>
      <w:r/>
      <w:bookmarkStart w:id="68" w:name="_Toc513029216"/>
      <w:r/>
      <w:bookmarkStart w:id="69" w:name="_Toc14577354"/>
      <w:r/>
      <w:bookmarkStart w:id="70" w:name="_Toc49090507"/>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6" w:name="_Hlt26954731"/>
      <w:r/>
      <w:bookmarkEnd w:id="76"/>
      <w:r/>
      <w:bookmarkStart w:id="77" w:name="_Hlt26670425"/>
      <w:r/>
      <w:bookmarkEnd w:id="77"/>
      <w:r/>
      <w:bookmarkStart w:id="78" w:name="_Hlt26954848"/>
      <w:r/>
      <w:bookmarkEnd w:id="78"/>
      <w:r/>
      <w:bookmarkStart w:id="79" w:name="_Hlt26954844"/>
      <w:r/>
      <w:bookmarkEnd w:id="79"/>
      <w:r/>
      <w:bookmarkStart w:id="80" w:name="_Hlt26954846"/>
      <w:r/>
      <w:bookmarkEnd w:id="80"/>
      <w:r/>
      <w:bookmarkStart w:id="81" w:name="_Hlt26668983"/>
      <w:r/>
      <w:bookmarkEnd w:id="81"/>
      <w:r/>
      <w:bookmarkStart w:id="82" w:name="_Hlt26670482"/>
      <w:r/>
      <w:bookmarkEnd w:id="82"/>
      <w:r/>
      <w:bookmarkStart w:id="83" w:name="_Hlt26670403"/>
      <w:r/>
      <w:bookmarkEnd w:id="83"/>
      <w:r/>
      <w:bookmarkStart w:id="84" w:name="_Hlt26670486"/>
      <w:r/>
      <w:bookmarkEnd w:id="84"/>
      <w:r/>
      <w:bookmarkStart w:id="85" w:name="_Hlt26954842"/>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6"/>
      <w:r/>
      <w:bookmarkEnd w:id="87"/>
      <w:r/>
      <w:bookmarkStart w:id="88" w:name="_Hlt26954850"/>
      <w:r/>
      <w:bookmarkEnd w:id="88"/>
      <w:r/>
      <w:bookmarkStart w:id="89" w:name="_Hlt26670489"/>
      <w:r/>
      <w:bookmarkEnd w:id="89"/>
      <w:r/>
      <w:bookmarkStart w:id="90" w:name="_Hlt26954734"/>
      <w:r/>
      <w:bookmarkEnd w:id="90"/>
      <w:r/>
      <w:bookmarkStart w:id="91" w:name="_Toc14577360"/>
      <w:r/>
      <w:bookmarkStart w:id="92"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3" w:name="_Toc16938540"/>
      <w:r/>
      <w:bookmarkStart w:id="94" w:name="_Toc20823296"/>
      <w:r/>
      <w:bookmarkStart w:id="95" w:name="_Hlt26954739"/>
      <w:r/>
      <w:bookmarkEnd w:id="95"/>
      <w:r/>
      <w:bookmarkStart w:id="96" w:name="_Toc513029224"/>
      <w:r/>
      <w:bookmarkStart w:id="97" w:name="_Hlt26954852"/>
      <w:r/>
      <w:bookmarkEnd w:id="97"/>
      <w:r/>
      <w:bookmarkStart w:id="98" w:name="_Toc120614217"/>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6"/>
      <w:r/>
      <w:bookmarkEnd w:id="98"/>
      <w:r>
        <w:rPr>
          <w:rFonts w:hint="eastAsia" w:ascii="方正黑体_GBK" w:hAnsi="方正黑体_GBK" w:eastAsia="方正黑体_GBK" w:cs="方正黑体_GBK"/>
          <w:color w:val="000000"/>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9" w:name="_Toc513029225"/>
      <w:r/>
      <w:bookmarkStart w:id="100" w:name="_Toc462564084"/>
      <w:r/>
      <w:bookmarkStart w:id="101" w:name="_Toc16938541"/>
      <w:r/>
      <w:bookmarkStart w:id="102" w:name="_Toc20823297"/>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7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513029226"/>
      <w:r/>
      <w:bookmarkStart w:id="104" w:name="_Toc20823298"/>
      <w:r/>
      <w:bookmarkStart w:id="105" w:name="_Toc16938542"/>
      <w:r>
        <w:rPr>
          <w:rFonts w:hint="eastAsia" w:ascii="方正仿宋_GBK" w:hAnsi="方正仿宋_GBK" w:eastAsia="方正仿宋_GBK" w:cs="方正仿宋_GBK"/>
          <w:bCs/>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6" w:name="_Toc513029227"/>
      <w:r/>
      <w:bookmarkStart w:id="107" w:name="_Toc20823299"/>
      <w:r/>
      <w:bookmarkStart w:id="108"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9" w:name="_Toc16938544"/>
      <w:r/>
      <w:bookmarkStart w:id="110" w:name="_Toc20823300"/>
      <w:r/>
      <w:bookmarkStart w:id="111" w:name="_Toc513029228"/>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Toc513029229"/>
      <w:r/>
      <w:bookmarkStart w:id="113" w:name="_Toc16938545"/>
      <w:r/>
      <w:bookmarkStart w:id="114" w:name="_Toc120614218"/>
      <w:r/>
      <w:bookmarkStart w:id="115" w:name="_Toc20823301"/>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bookmarkStart w:id="116" w:name="_Toc16938546"/>
      <w:r/>
      <w:bookmarkStart w:id="117" w:name="_Toc513029230"/>
      <w:r/>
      <w:bookmarkStart w:id="118"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bookmarkStart w:id="119" w:name="_Toc16938547"/>
      <w:r/>
      <w:bookmarkStart w:id="120" w:name="_Toc20823303"/>
      <w:r/>
      <w:bookmarkStart w:id="121" w:name="_Toc513029231"/>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bookmarkStart w:id="122" w:name="_Toc20823304"/>
      <w:r/>
      <w:bookmarkStart w:id="123" w:name="_Toc16938548"/>
      <w:r/>
      <w:bookmarkStart w:id="124" w:name="_Toc513029232"/>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5" w:name="_Toc20823305"/>
      <w:r/>
      <w:bookmarkStart w:id="126" w:name="_Toc513029233"/>
      <w:r/>
      <w:bookmarkStart w:id="127" w:name="_Toc16938549"/>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8" w:name="_Toc16938550"/>
      <w:r/>
      <w:bookmarkStart w:id="129" w:name="_Toc20823306"/>
      <w:r/>
      <w:bookmarkStart w:id="130" w:name="_Toc513029234"/>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1" w:name="_Toc513029235"/>
      <w:r/>
      <w:bookmarkStart w:id="132" w:name="_Toc20823307"/>
      <w:r/>
      <w:bookmarkStart w:id="133" w:name="_Toc16938551"/>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63"/>
        <w:ind w:firstLine="720"/>
        <w:keepLines w:val="0"/>
        <w:keepNext w:val="0"/>
        <w:pageBreakBefore w:val="0"/>
        <w:spacing w:line="400" w:lineRule="exact"/>
        <w:widowControl w:val="off"/>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13）</w:t>
      </w:r>
      <w:r>
        <w:rPr>
          <w:rFonts w:hint="eastAsia" w:ascii="黑体" w:hAnsi="黑体" w:eastAsia="黑体" w:cs="黑体"/>
          <w:sz w:val="36"/>
          <w:szCs w:val="36"/>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5" w:name="_Toc20823310"/>
      <w:r/>
      <w:bookmarkStart w:id="136" w:name="_Toc16938554"/>
      <w:r/>
      <w:bookmarkStart w:id="137" w:name="_Toc513029238"/>
      <w:r>
        <w:rPr>
          <w:rFonts w:hint="eastAsia" w:ascii="方正仿宋_GBK" w:hAnsi="方正仿宋_GBK" w:eastAsia="方正仿宋_GBK" w:cs="方正仿宋_GBK"/>
          <w:sz w:val="28"/>
          <w:szCs w:val="28"/>
          <w:lang w:val="en-US" w:eastAsia="zh-CN"/>
        </w:rPr>
        <w:t xml:space="preserve">26</w:t>
      </w:r>
      <w:bookmarkEnd w:id="137"/>
      <w:r>
        <w:rPr>
          <w:rFonts w:hint="eastAsia" w:ascii="方正仿宋_GBK" w:hAnsi="方正仿宋_GBK" w:eastAsia="方正仿宋_GBK" w:cs="方正仿宋_GBK"/>
          <w:sz w:val="28"/>
          <w:szCs w:val="28"/>
          <w:lang w:val="en-US" w:eastAsia="zh-CN"/>
        </w:rPr>
        <w:t xml:space="preserve">.确定</w:t>
      </w:r>
      <w:bookmarkEnd w:id="135"/>
      <w:r/>
      <w:bookmarkEnd w:id="136"/>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供应商（含潜在供应商）对与本项目有关的所有询问、质疑均请向采购人提出，由采购人负责答复。</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采购人只接收以纸质原件形式送达的质疑,建议供应商尽量通过邮寄方式提交质疑（采购人不接受无快递运单号的快递）。</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20823308"/>
      <w:r/>
      <w:bookmarkStart w:id="141" w:name="_Toc16938552"/>
      <w:r/>
      <w:bookmarkStart w:id="142" w:name="_Toc513029236"/>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0"/>
      <w:r/>
      <w:bookmarkEnd w:id="141"/>
      <w:r/>
      <w:bookmarkEnd w:id="142"/>
      <w:r/>
      <w:bookmarkStart w:id="143" w:name="_Toc513029237"/>
      <w:r/>
      <w:bookmarkStart w:id="144" w:name="_Toc16938553"/>
      <w:r/>
      <w:bookmarkStart w:id="145" w:name="_Toc20823309"/>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3"/>
      <w:r/>
      <w:bookmarkEnd w:id="144"/>
      <w:r/>
      <w:bookmarkEnd w:id="145"/>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3"/>
        <w:spacing w:line="500" w:lineRule="exact"/>
        <w:rPr>
          <w:rFonts w:hint="eastAsia" w:ascii="宋体" w:hAnsi="宋体"/>
          <w:bCs/>
          <w:color w:val="000000"/>
          <w:sz w:val="24"/>
          <w:szCs w:val="24"/>
          <w:highlight w:val="none"/>
        </w:rPr>
      </w:pPr>
      <w:r/>
      <w:bookmarkEnd w:id="1"/>
      <w:r/>
      <w:bookmarkEnd w:id="2"/>
      <w:r/>
      <w:bookmarkEnd w:id="3"/>
      <w:r/>
      <w:bookmarkEnd w:id="4"/>
      <w:r/>
      <w:bookmarkEnd w:id="5"/>
      <w:r/>
      <w:bookmarkStart w:id="146" w:name="_Toc120614221"/>
      <w:r/>
      <w:bookmarkStart w:id="147" w:name="_Toc20823314"/>
      <w:r/>
      <w:bookmarkStart w:id="148" w:name="_Toc479757207"/>
      <w:r/>
      <w:bookmarkStart w:id="149" w:name="_Toc513029242"/>
      <w:r/>
      <w:bookmarkStart w:id="150" w:name="_Toc16938558"/>
      <w:r>
        <w:rPr>
          <w:rFonts w:hint="eastAsia" w:ascii="宋体" w:hAnsi="宋体"/>
          <w:bCs/>
          <w:color w:val="000000"/>
          <w:sz w:val="24"/>
          <w:szCs w:val="24"/>
          <w:highlight w:val="none"/>
        </w:rPr>
      </w:r>
      <w:r/>
    </w:p>
    <w:p>
      <w:pPr>
        <w:pStyle w:val="963"/>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63"/>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63"/>
        <w:jc w:val="center"/>
        <w:keepNext/>
        <w:spacing w:line="66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bCs/>
          <w:color w:val="000000"/>
          <w:sz w:val="28"/>
          <w:szCs w:val="28"/>
          <w:highlight w:val="none"/>
        </w:rPr>
        <w:t xml:space="preserve">文本</w:t>
      </w:r>
      <w:r>
        <w:rPr>
          <w:rFonts w:hint="eastAsia" w:ascii="方正黑体_GBK" w:hAnsi="方正黑体_GBK" w:eastAsia="方正黑体_GBK" w:cs="方正黑体_GBK"/>
          <w:bCs/>
          <w:color w:val="000000"/>
          <w:sz w:val="28"/>
          <w:szCs w:val="28"/>
          <w:highlight w:val="none"/>
        </w:rPr>
      </w:r>
      <w:r/>
    </w:p>
    <w:p>
      <w:pPr>
        <w:pStyle w:val="963"/>
        <w:spacing w:line="400" w:lineRule="exact"/>
        <w:rPr>
          <w:rFonts w:ascii="宋体" w:hAnsi="宋体"/>
          <w:bCs/>
          <w:color w:val="ff0000"/>
          <w:sz w:val="28"/>
          <w:szCs w:val="28"/>
          <w:highlight w:val="none"/>
        </w:rPr>
      </w:pPr>
      <w:r/>
      <w:bookmarkStart w:id="151" w:name="_Toc3995"/>
      <w:r/>
      <w:bookmarkStart w:id="152" w:name="_Toc20823315"/>
      <w:r/>
      <w:bookmarkStart w:id="153" w:name="_Toc16938559"/>
      <w:r/>
      <w:bookmarkStart w:id="154" w:name="_Toc513029243"/>
      <w:r/>
      <w:bookmarkStart w:id="155" w:name="_Hlt16619350"/>
      <w:r/>
      <w:bookmarkStart w:id="156" w:name="_Toc16938590"/>
      <w:r/>
      <w:bookmarkStart w:id="157" w:name="_Toc20823346"/>
      <w:r/>
      <w:bookmarkStart w:id="158" w:name="_Toc120614244"/>
      <w:r/>
      <w:bookmarkStart w:id="159" w:name="_Toc462564139"/>
      <w:r/>
      <w:bookmarkStart w:id="160" w:name="_Toc479757211"/>
      <w:r>
        <w:rPr>
          <w:rFonts w:ascii="宋体" w:hAnsi="宋体"/>
          <w:bCs/>
          <w:color w:val="ff0000"/>
          <w:sz w:val="28"/>
          <w:szCs w:val="28"/>
          <w:highlight w:val="none"/>
        </w:rPr>
      </w:r>
      <w:r/>
    </w:p>
    <w:p>
      <w:pPr>
        <w:pStyle w:val="963"/>
        <w:spacing w:line="5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95"/>
        <w:jc w:val="center"/>
        <w:rPr>
          <w:rFonts w:ascii="宋体" w:hAnsi="宋体" w:eastAsia="宋体" w:cs="宋体"/>
          <w:b/>
          <w:bCs/>
          <w:spacing w:val="-20"/>
          <w:highlight w:val="none"/>
        </w:rPr>
      </w:pPr>
      <w:r/>
      <w:bookmarkEnd w:id="151"/>
      <w:r/>
      <w:bookmarkEnd w:id="152"/>
      <w:r/>
      <w:bookmarkEnd w:id="153"/>
      <w:r/>
      <w:bookmarkEnd w:id="154"/>
      <w:r>
        <w:rPr>
          <w:rFonts w:ascii="宋体" w:hAnsi="宋体" w:eastAsia="宋体" w:cs="宋体"/>
          <w:b/>
          <w:bCs/>
          <w:spacing w:val="-20"/>
          <w:highlight w:val="none"/>
        </w:rPr>
      </w:r>
      <w:r/>
    </w:p>
    <w:p>
      <w:pPr>
        <w:pStyle w:val="995"/>
        <w:jc w:val="center"/>
        <w:rPr>
          <w:rFonts w:ascii="宋体" w:hAnsi="宋体" w:eastAsia="宋体" w:cs="宋体"/>
          <w:spacing w:val="-20"/>
          <w:highlight w:val="none"/>
        </w:rPr>
      </w:pPr>
      <w:r>
        <w:rPr>
          <w:rFonts w:ascii="宋体" w:hAnsi="宋体" w:eastAsia="宋体" w:cs="宋体"/>
          <w:spacing w:val="-20"/>
          <w:highlight w:val="none"/>
        </w:rPr>
      </w:r>
      <w:r/>
    </w:p>
    <w:p>
      <w:pPr>
        <w:pStyle w:val="995"/>
        <w:jc w:val="center"/>
        <w:spacing w:line="66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财政部 政府采购货物买卖合同（试行）</w:t>
      </w:r>
      <w:r>
        <w:rPr>
          <w:rFonts w:hint="eastAsia" w:ascii="方正黑体_GBK" w:hAnsi="方正黑体_GBK" w:eastAsia="方正黑体_GBK" w:cs="方正黑体_GBK"/>
          <w:spacing w:val="-20"/>
          <w:highlight w:val="none"/>
        </w:rPr>
      </w:r>
      <w:r/>
    </w:p>
    <w:p>
      <w:pPr>
        <w:pStyle w:val="995"/>
        <w:jc w:val="center"/>
        <w:spacing w:line="66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范    本</w:t>
      </w:r>
      <w:r>
        <w:rPr>
          <w:rFonts w:hint="eastAsia" w:ascii="方正黑体_GBK" w:hAnsi="方正黑体_GBK" w:eastAsia="方正黑体_GBK" w:cs="方正黑体_GBK"/>
          <w:spacing w:val="-20"/>
          <w:highlight w:val="none"/>
        </w:rPr>
      </w:r>
      <w:r/>
    </w:p>
    <w:p>
      <w:pPr>
        <w:pStyle w:val="963"/>
        <w:spacing w:line="660" w:lineRule="exact"/>
        <w:rPr>
          <w:rFonts w:ascii="宋体" w:hAnsi="宋体" w:cs="宋体"/>
          <w:b/>
          <w:bCs/>
          <w:spacing w:val="-20"/>
          <w:sz w:val="28"/>
          <w:szCs w:val="28"/>
          <w:highlight w:val="none"/>
        </w:rPr>
      </w:pPr>
      <w:r>
        <w:rPr>
          <w:rFonts w:ascii="宋体" w:hAnsi="宋体" w:cs="宋体"/>
          <w:b/>
          <w:bCs/>
          <w:spacing w:val="-20"/>
          <w:sz w:val="28"/>
          <w:szCs w:val="28"/>
          <w:highlight w:val="none"/>
        </w:rPr>
      </w:r>
      <w:r/>
    </w:p>
    <w:p>
      <w:pPr>
        <w:pStyle w:val="963"/>
        <w:spacing w:line="660" w:lineRule="exact"/>
        <w:rPr>
          <w:rFonts w:ascii="宋体" w:hAnsi="宋体" w:cs="宋体"/>
          <w:b/>
          <w:bCs/>
          <w:spacing w:val="-20"/>
          <w:sz w:val="28"/>
          <w:szCs w:val="28"/>
          <w:highlight w:val="none"/>
        </w:rPr>
      </w:pPr>
      <w:r>
        <w:rPr>
          <w:rFonts w:ascii="宋体" w:hAnsi="宋体" w:cs="宋体"/>
          <w:b/>
          <w:bCs/>
          <w:spacing w:val="-20"/>
          <w:sz w:val="28"/>
          <w:szCs w:val="28"/>
          <w:highlight w:val="none"/>
        </w:rPr>
      </w:r>
      <w:r/>
    </w:p>
    <w:p>
      <w:pPr>
        <w:pStyle w:val="963"/>
        <w:spacing w:line="660" w:lineRule="exact"/>
        <w:rPr>
          <w:rFonts w:ascii="宋体" w:hAnsi="宋体" w:cs="宋体"/>
          <w:b/>
          <w:bCs/>
          <w:spacing w:val="-20"/>
          <w:sz w:val="28"/>
          <w:szCs w:val="28"/>
          <w:highlight w:val="none"/>
        </w:rPr>
      </w:pPr>
      <w:r>
        <w:rPr>
          <w:rFonts w:ascii="宋体" w:hAnsi="宋体" w:cs="宋体"/>
          <w:b/>
          <w:bCs/>
          <w:spacing w:val="-20"/>
          <w:sz w:val="28"/>
          <w:szCs w:val="28"/>
          <w:highlight w:val="none"/>
        </w:rPr>
      </w:r>
      <w:r/>
    </w:p>
    <w:p>
      <w:pPr>
        <w:pStyle w:val="963"/>
        <w:ind w:left="420" w:firstLine="1400"/>
        <w:spacing w:line="66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项目名称：</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rPr>
      </w:r>
      <w:r/>
    </w:p>
    <w:p>
      <w:pPr>
        <w:pStyle w:val="963"/>
        <w:ind w:left="420" w:firstLine="1400"/>
        <w:spacing w:line="660" w:lineRule="exact"/>
        <w:rPr>
          <w:rFonts w:hint="eastAsia" w:ascii="方正黑体_GBK" w:hAnsi="方正黑体_GBK" w:eastAsia="方正黑体_GBK" w:cs="方正黑体_GBK"/>
          <w:sz w:val="28"/>
          <w:szCs w:val="28"/>
          <w:highlight w:val="none"/>
          <w:u w:val="single"/>
        </w:rPr>
      </w:pPr>
      <w:r>
        <w:rPr>
          <w:rFonts w:hint="eastAsia" w:ascii="方正黑体_GBK" w:hAnsi="方正黑体_GBK" w:eastAsia="方正黑体_GBK" w:cs="方正黑体_GBK"/>
          <w:sz w:val="28"/>
          <w:szCs w:val="28"/>
          <w:highlight w:val="none"/>
        </w:rPr>
        <w:t xml:space="preserve">合同编号：</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u w:val="single"/>
        </w:rPr>
      </w:r>
      <w:r/>
    </w:p>
    <w:p>
      <w:pPr>
        <w:pStyle w:val="963"/>
        <w:ind w:left="420" w:firstLine="1400"/>
        <w:spacing w:line="66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甲    方：</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rPr>
      </w:r>
      <w:r/>
    </w:p>
    <w:p>
      <w:pPr>
        <w:pStyle w:val="963"/>
        <w:ind w:left="420" w:firstLine="1400"/>
        <w:spacing w:line="660" w:lineRule="exact"/>
        <w:rPr>
          <w:rFonts w:hint="eastAsia" w:ascii="方正黑体_GBK" w:hAnsi="方正黑体_GBK" w:eastAsia="方正黑体_GBK" w:cs="方正黑体_GBK"/>
          <w:sz w:val="28"/>
          <w:szCs w:val="28"/>
          <w:highlight w:val="none"/>
          <w:u w:val="single"/>
        </w:rPr>
      </w:pPr>
      <w:r>
        <w:rPr>
          <w:rFonts w:hint="eastAsia" w:ascii="方正黑体_GBK" w:hAnsi="方正黑体_GBK" w:eastAsia="方正黑体_GBK" w:cs="方正黑体_GBK"/>
          <w:sz w:val="28"/>
          <w:szCs w:val="28"/>
          <w:highlight w:val="none"/>
        </w:rPr>
        <w:t xml:space="preserve">乙    方：</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u w:val="single"/>
        </w:rPr>
      </w:r>
      <w:r/>
    </w:p>
    <w:p>
      <w:pPr>
        <w:pStyle w:val="963"/>
        <w:ind w:firstLine="1960"/>
        <w:spacing w:line="66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签订时间：</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rPr>
      </w:r>
      <w:r/>
    </w:p>
    <w:p>
      <w:pPr>
        <w:pStyle w:val="963"/>
        <w:rPr>
          <w:sz w:val="28"/>
          <w:szCs w:val="28"/>
          <w:highlight w:val="none"/>
        </w:rPr>
      </w:pPr>
      <w:r>
        <w:rPr>
          <w:sz w:val="28"/>
          <w:szCs w:val="28"/>
          <w:highlight w:val="none"/>
        </w:rPr>
      </w:r>
      <w:r/>
    </w:p>
    <w:p>
      <w:pPr>
        <w:pStyle w:val="963"/>
        <w:rPr>
          <w:rFonts w:eastAsia="黑体"/>
          <w:sz w:val="28"/>
          <w:szCs w:val="28"/>
          <w:highlight w:val="none"/>
        </w:rPr>
      </w:pPr>
      <w:r>
        <w:rPr>
          <w:rFonts w:eastAsia="黑体"/>
          <w:sz w:val="28"/>
          <w:szCs w:val="28"/>
          <w:highlight w:val="none"/>
        </w:rPr>
      </w:r>
      <w:r/>
    </w:p>
    <w:p>
      <w:pPr>
        <w:pStyle w:val="963"/>
        <w:rPr>
          <w:rFonts w:eastAsia="黑体"/>
          <w:sz w:val="28"/>
          <w:szCs w:val="28"/>
          <w:highlight w:val="none"/>
        </w:rPr>
      </w:pPr>
      <w:r>
        <w:rPr>
          <w:rFonts w:eastAsia="黑体"/>
          <w:sz w:val="28"/>
          <w:szCs w:val="28"/>
          <w:highlight w:val="none"/>
        </w:rPr>
      </w:r>
      <w:r/>
    </w:p>
    <w:p>
      <w:pPr>
        <w:pStyle w:val="963"/>
        <w:rPr>
          <w:rFonts w:eastAsia="黑体"/>
          <w:sz w:val="28"/>
          <w:szCs w:val="28"/>
          <w:highlight w:val="none"/>
        </w:rPr>
      </w:pPr>
      <w:r>
        <w:rPr>
          <w:rFonts w:eastAsia="黑体"/>
          <w:sz w:val="28"/>
          <w:szCs w:val="28"/>
          <w:highlight w:val="none"/>
        </w:rPr>
      </w:r>
      <w:r/>
    </w:p>
    <w:p>
      <w:pPr>
        <w:pStyle w:val="963"/>
        <w:rPr>
          <w:rFonts w:eastAsia="黑体"/>
          <w:sz w:val="28"/>
          <w:szCs w:val="28"/>
          <w:highlight w:val="none"/>
        </w:rPr>
      </w:pPr>
      <w:r>
        <w:rPr>
          <w:rFonts w:eastAsia="黑体"/>
          <w:sz w:val="28"/>
          <w:szCs w:val="28"/>
          <w:highlight w:val="none"/>
        </w:rPr>
      </w:r>
      <w:r/>
    </w:p>
    <w:p>
      <w:pPr>
        <w:pStyle w:val="963"/>
        <w:rPr>
          <w:rFonts w:eastAsia="黑体"/>
          <w:sz w:val="28"/>
          <w:szCs w:val="28"/>
          <w:highlight w:val="none"/>
        </w:rPr>
      </w:pPr>
      <w:r>
        <w:rPr>
          <w:rFonts w:eastAsia="黑体"/>
          <w:sz w:val="28"/>
          <w:szCs w:val="28"/>
          <w:highlight w:val="none"/>
        </w:rPr>
      </w:r>
      <w:r/>
    </w:p>
    <w:p>
      <w:pPr>
        <w:pStyle w:val="963"/>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r>
      <w:r/>
    </w:p>
    <w:p>
      <w:pPr>
        <w:pStyle w:val="963"/>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r>
      <w:r/>
    </w:p>
    <w:p>
      <w:pPr>
        <w:pStyle w:val="963"/>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使 用 说 明</w:t>
      </w:r>
      <w:r>
        <w:rPr>
          <w:rFonts w:hint="eastAsia" w:ascii="方正黑体_GBK" w:hAnsi="方正黑体_GBK" w:eastAsia="方正黑体_GBK" w:cs="方正黑体_GBK"/>
          <w:sz w:val="28"/>
          <w:szCs w:val="28"/>
          <w:highlight w:val="none"/>
        </w:rPr>
      </w:r>
      <w:r/>
    </w:p>
    <w:p>
      <w:pPr>
        <w:pStyle w:val="963"/>
        <w:ind w:firstLine="560"/>
        <w:spacing w:line="40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highlight w:val="none"/>
        </w:rPr>
      </w:r>
      <w:r/>
    </w:p>
    <w:p>
      <w:pPr>
        <w:pStyle w:val="963"/>
        <w:ind w:firstLine="560"/>
        <w:rPr>
          <w:rFonts w:eastAsia="黑体"/>
          <w:sz w:val="28"/>
          <w:szCs w:val="28"/>
          <w:highlight w:val="none"/>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eastAsia="黑体"/>
          <w:sz w:val="28"/>
          <w:szCs w:val="28"/>
          <w:highlight w:val="none"/>
        </w:rPr>
      </w:r>
      <w:r/>
    </w:p>
    <w:p>
      <w:pPr>
        <w:pStyle w:val="965"/>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rPr>
          <w:rFonts w:ascii="黑体" w:hAnsi="华文中宋" w:eastAsia="黑体"/>
          <w:b w:val="0"/>
          <w:bCs w:val="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（采购人、受采购人委托签订合同的单位或采购文件约定的合同甲方）</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乙方1（全称）: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（供应商）</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乙方2（全称）: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（联合体成员供应商或其他合同主体）（如有）</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乙方3（全称）: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（联合体成员供应商或其他合同主体）（如有）</w:t>
      </w:r>
      <w:r>
        <w:rPr>
          <w:rFonts w:hint="eastAsia" w:ascii="方正仿宋_GBK" w:hAnsi="方正仿宋_GBK" w:eastAsia="方正仿宋_GBK" w:cs="方正仿宋_GBK"/>
          <w:sz w:val="28"/>
          <w:szCs w:val="28"/>
          <w:highlight w:val="none"/>
        </w:rPr>
      </w:r>
      <w:r/>
    </w:p>
    <w:p>
      <w:pPr>
        <w:pStyle w:val="997"/>
        <w:ind w:left="0" w:firstLine="560"/>
        <w:spacing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1.项目信息</w:t>
      </w:r>
      <w:r>
        <w:rPr>
          <w:rFonts w:hint="eastAsia" w:ascii="方正仿宋_GBK" w:hAnsi="方正仿宋_GBK" w:eastAsia="方正仿宋_GBK" w:cs="方正仿宋_GBK"/>
          <w:b/>
          <w:sz w:val="28"/>
          <w:szCs w:val="28"/>
          <w:highlight w:val="none"/>
        </w:rPr>
      </w:r>
      <w:r/>
    </w:p>
    <w:p>
      <w:pPr>
        <w:pStyle w:val="997"/>
        <w:numPr>
          <w:ilvl w:val="0"/>
          <w:numId w:val="4"/>
        </w:numPr>
        <w:ind w:left="0" w:firstLine="560"/>
        <w:spacing w:after="0"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采购项目名称：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97"/>
        <w:ind w:left="0" w:firstLine="560"/>
        <w:spacing w:after="0" w:line="400" w:lineRule="exact"/>
        <w:tabs>
          <w:tab w:val="left" w:pos="999"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采购项目编号：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97"/>
        <w:ind w:left="0" w:firstLine="560"/>
        <w:spacing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（2）采购计划编号：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（3）项目内容：</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采购标的及数量（台/套</w:t>
      </w:r>
      <w:r>
        <w:rPr>
          <w:rFonts w:hint="eastAsia" w:ascii="方正仿宋_GBK" w:hAnsi="方正仿宋_GBK" w:eastAsia="方正仿宋_GBK" w:cs="方正仿宋_GBK"/>
          <w:sz w:val="28"/>
          <w:szCs w:val="28"/>
          <w:highlight w:val="none"/>
          <w:lang w:val="en"/>
        </w:rPr>
        <w:t xml:space="preserve">/个/架/组等</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lang w:val="en"/>
        </w:rPr>
        <w:t xml:space="preserve"> </w:t>
      </w:r>
      <w:r>
        <w:rPr>
          <w:rFonts w:hint="eastAsia" w:ascii="方正仿宋_GBK" w:hAnsi="方正仿宋_GBK" w:eastAsia="方正仿宋_GBK" w:cs="方正仿宋_GBK"/>
          <w:sz w:val="28"/>
          <w:szCs w:val="28"/>
          <w:highlight w:val="none"/>
        </w:rPr>
        <w:t xml:space="preserve">规格型号：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采购标的的技术要求、商务要求具体见附件。</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①涉及信息类产品，请填写该产品关键部件的品牌、型号：</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②涉及车辆采购，请填写是否属于新能源汽车：</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是，《政府采购品目分类目录》底级品目名称：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数量：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金额：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4</w:t>
      </w:r>
      <w:r>
        <w:rPr>
          <w:rFonts w:hint="eastAsia" w:ascii="方正仿宋_GBK" w:hAnsi="方正仿宋_GBK" w:eastAsia="方正仿宋_GBK" w:cs="方正仿宋_GBK"/>
          <w:sz w:val="28"/>
          <w:szCs w:val="28"/>
          <w:highlight w:val="none"/>
        </w:rPr>
        <w:t xml:space="preserve">）政府采购组织形式：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政府集中采购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部门集中采购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分散采购</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5</w:t>
      </w:r>
      <w:r>
        <w:rPr>
          <w:rFonts w:hint="eastAsia" w:ascii="方正仿宋_GBK" w:hAnsi="方正仿宋_GBK" w:eastAsia="方正仿宋_GBK" w:cs="方正仿宋_GBK"/>
          <w:sz w:val="28"/>
          <w:szCs w:val="28"/>
          <w:highlight w:val="none"/>
        </w:rPr>
        <w:t xml:space="preserve">）政府采购方式：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公开招标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邀请招标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竞争性谈判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竞争性磋商</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询价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单一来源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框架协议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其他：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（注：在框架协议采购的第二阶段，可选择使用该合同文本）</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6</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t xml:space="preserve">中标（成交）采购标的制造商是否为中小企业：</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本合同是否为专门面向中小企业的采购合同（中小企业预留合同）：</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96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若本项目不专门面向中小企业采购，是否给予小微企业评审优惠：</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96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中标（成交）采购标的制造商是否为残疾人福利性单位：</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中标（成交）采购标的制造商是否为监狱企业：</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7</w:t>
      </w:r>
      <w:r>
        <w:rPr>
          <w:rFonts w:hint="eastAsia" w:ascii="方正仿宋_GBK" w:hAnsi="方正仿宋_GBK" w:eastAsia="方正仿宋_GBK" w:cs="方正仿宋_GBK"/>
          <w:sz w:val="28"/>
          <w:szCs w:val="28"/>
          <w:highlight w:val="none"/>
        </w:rPr>
        <w:t xml:space="preserve">）合同是否分包：</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分包主要内容：</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分包供应商/制造商名称（如供应商和制造商不同，请分别填写）：</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分包供应商/制造商类型（如果供应商和制造商不同，只填写制造商类型）：</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大型企业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中型企业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小微型企业  </w:t>
      </w:r>
      <w:r>
        <w:rPr>
          <w:rFonts w:hint="eastAsia" w:ascii="方正仿宋_GBK" w:hAnsi="方正仿宋_GBK" w:eastAsia="方正仿宋_GBK" w:cs="方正仿宋_GBK"/>
          <w:iCs/>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残疾人福利性单位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监狱企业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其他</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8</w:t>
      </w:r>
      <w:r>
        <w:rPr>
          <w:rFonts w:hint="eastAsia" w:ascii="方正仿宋_GBK" w:hAnsi="方正仿宋_GBK" w:eastAsia="方正仿宋_GBK" w:cs="方正仿宋_GBK"/>
          <w:sz w:val="28"/>
          <w:szCs w:val="28"/>
          <w:highlight w:val="none"/>
        </w:rPr>
        <w:t xml:space="preserve">）中标（成交）供应商是否为外商投资企业：</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1076"/>
        <w:ind w:firstLine="560"/>
        <w:tabs>
          <w:tab w:val="left" w:pos="134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外商投资企业类型：</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sz w:val="28"/>
          <w:szCs w:val="28"/>
          <w:highlight w:val="none"/>
        </w:rPr>
        <w:t xml:space="preserve">全部由外国投资者投资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部分由外国投资者投资</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9</w:t>
      </w:r>
      <w:r>
        <w:rPr>
          <w:rFonts w:hint="eastAsia" w:ascii="方正仿宋_GBK" w:hAnsi="方正仿宋_GBK" w:eastAsia="方正仿宋_GBK" w:cs="方正仿宋_GBK"/>
          <w:sz w:val="28"/>
          <w:szCs w:val="28"/>
          <w:highlight w:val="none"/>
        </w:rPr>
        <w:t xml:space="preserve">）是否涉及进口产品：</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是，《政府采购品目分类目录》底级品目名称：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金额：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国别：</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规格型号：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（1</w:t>
      </w:r>
      <w:r>
        <w:rPr>
          <w:rFonts w:hint="eastAsia" w:ascii="方正仿宋_GBK" w:hAnsi="方正仿宋_GBK" w:eastAsia="方正仿宋_GBK" w:cs="方正仿宋_GBK"/>
          <w:sz w:val="28"/>
          <w:szCs w:val="28"/>
          <w:highlight w:val="none"/>
          <w:lang w:val="en"/>
        </w:rPr>
        <w:t xml:space="preserve">0</w:t>
      </w:r>
      <w:r>
        <w:rPr>
          <w:rFonts w:hint="eastAsia" w:ascii="方正仿宋_GBK" w:hAnsi="方正仿宋_GBK" w:eastAsia="方正仿宋_GBK" w:cs="方正仿宋_GBK"/>
          <w:sz w:val="28"/>
          <w:szCs w:val="28"/>
          <w:highlight w:val="none"/>
        </w:rPr>
        <w:t xml:space="preserve">）是否涉及节能产品：</w:t>
      </w:r>
      <w:r>
        <w:rPr>
          <w:rFonts w:hint="eastAsia" w:ascii="方正仿宋_GBK" w:hAnsi="方正仿宋_GBK" w:eastAsia="方正仿宋_GBK" w:cs="方正仿宋_GBK"/>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是，《节能产品政府采购品目清单》的底级品目名称：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     </w:t>
      </w:r>
      <w:r>
        <w:rPr>
          <w:rFonts w:hint="eastAsia" w:ascii="方正仿宋_GBK" w:hAnsi="方正仿宋_GBK" w:eastAsia="方正仿宋_GBK" w:cs="方正仿宋_GBK"/>
          <w:iCs/>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rFonts w:hint="eastAsia" w:ascii="方正仿宋_GBK" w:hAnsi="方正仿宋_GBK" w:eastAsia="方正仿宋_GBK" w:cs="方正仿宋_GBK"/>
          <w:iCs/>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是否涉及环境标志产品：</w:t>
      </w:r>
      <w:r>
        <w:rPr>
          <w:rFonts w:hint="eastAsia" w:ascii="方正仿宋_GBK" w:hAnsi="方正仿宋_GBK" w:eastAsia="方正仿宋_GBK" w:cs="方正仿宋_GBK"/>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是，《环境标志产品政府采购品目清单》的底级品目名称：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rFonts w:hint="eastAsia" w:ascii="方正仿宋_GBK" w:hAnsi="方正仿宋_GBK" w:eastAsia="方正仿宋_GBK" w:cs="方正仿宋_GBK"/>
          <w:iCs/>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是否涉及绿色产品： </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是，绿色产品政府采购相关政策确定的底级品目名称：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1076"/>
        <w:ind w:firstLine="560"/>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rFonts w:hint="eastAsia" w:ascii="方正仿宋_GBK" w:hAnsi="方正仿宋_GBK" w:eastAsia="方正仿宋_GBK" w:cs="方正仿宋_GBK"/>
          <w:iCs/>
          <w:sz w:val="28"/>
          <w:szCs w:val="28"/>
          <w:highlight w:val="none"/>
        </w:rPr>
      </w:r>
      <w:r/>
    </w:p>
    <w:p>
      <w:pPr>
        <w:pStyle w:val="1076"/>
        <w:ind w:firstLine="840"/>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（1</w:t>
      </w:r>
      <w:r>
        <w:rPr>
          <w:rFonts w:hint="eastAsia" w:ascii="方正仿宋_GBK" w:hAnsi="方正仿宋_GBK" w:eastAsia="方正仿宋_GBK" w:cs="方正仿宋_GBK"/>
          <w:sz w:val="28"/>
          <w:szCs w:val="28"/>
          <w:highlight w:val="none"/>
          <w:lang w:val="en"/>
        </w:rPr>
        <w:t xml:space="preserve">1</w:t>
      </w:r>
      <w:r>
        <w:rPr>
          <w:rFonts w:hint="eastAsia" w:ascii="方正仿宋_GBK" w:hAnsi="方正仿宋_GBK" w:eastAsia="方正仿宋_GBK" w:cs="方正仿宋_GBK"/>
          <w:sz w:val="28"/>
          <w:szCs w:val="28"/>
          <w:highlight w:val="none"/>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highlight w:val="none"/>
        </w:rPr>
      </w:r>
      <w:r/>
    </w:p>
    <w:p>
      <w:pPr>
        <w:pStyle w:val="963"/>
        <w:ind w:firstLine="840"/>
        <w:spacing w:line="400" w:lineRule="exact"/>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不涉及</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2.合同金额</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（1）合同金额小写：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大写：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分包金额（如有）小写：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大写：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（注：固定单价合同应填写单价和最高限价）</w:t>
      </w:r>
      <w:r>
        <w:rPr>
          <w:rFonts w:hint="eastAsia" w:ascii="方正仿宋_GBK" w:hAnsi="方正仿宋_GBK" w:eastAsia="方正仿宋_GBK" w:cs="方正仿宋_GBK"/>
          <w:sz w:val="28"/>
          <w:szCs w:val="28"/>
          <w:highlight w:val="none"/>
        </w:rPr>
      </w:r>
      <w:r/>
    </w:p>
    <w:p>
      <w:pPr>
        <w:pStyle w:val="963"/>
        <w:ind w:left="42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合同定价方式（采用组合定价方式的，可以勾选多项）：</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sz w:val="28"/>
          <w:szCs w:val="28"/>
          <w:highlight w:val="none"/>
        </w:rPr>
      </w:pPr>
      <w:r>
        <w:rPr>
          <w:rFonts w:hint="eastAsia" w:ascii="方正仿宋_GBK" w:hAnsi="方正仿宋_GBK" w:eastAsia="方正仿宋_GBK" w:cs="方正仿宋_GBK"/>
          <w:sz w:val="28"/>
          <w:szCs w:val="28"/>
          <w:highlight w:val="none"/>
        </w:rPr>
        <w:t xml:space="preserve">（2）</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固定总价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固定单价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固定费率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成本补偿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绩效激励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其他     </w:t>
      </w:r>
      <w:r>
        <w:rPr>
          <w:rFonts w:hint="eastAsia"/>
          <w:sz w:val="28"/>
          <w:szCs w:val="28"/>
          <w:highlight w:val="none"/>
        </w:rPr>
        <w:t xml:space="preserve">  </w:t>
      </w:r>
      <w:r>
        <w:rPr>
          <w:rFonts w:hint="eastAsia"/>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（3）付款方式（按项目实际勾选填写）：</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全额付款：</w:t>
      </w:r>
      <w:r>
        <w:rPr>
          <w:rFonts w:hint="eastAsia" w:ascii="方正仿宋_GBK" w:hAnsi="方正仿宋_GBK" w:eastAsia="方正仿宋_GBK" w:cs="方正仿宋_GBK"/>
          <w:sz w:val="28"/>
          <w:szCs w:val="28"/>
          <w:highlight w:val="none"/>
          <w:u w:val="single"/>
        </w:rPr>
        <w:t xml:space="preserve">   （应明确一次性支付合同款项的条件）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þ</w:t>
      </w:r>
      <w:r>
        <w:rPr>
          <w:rFonts w:hint="eastAsia" w:ascii="方正仿宋_GBK" w:hAnsi="方正仿宋_GBK" w:eastAsia="方正仿宋_GBK" w:cs="方正仿宋_GBK"/>
          <w:sz w:val="28"/>
          <w:szCs w:val="28"/>
          <w:highlight w:val="none"/>
        </w:rPr>
        <w:t xml:space="preserve">分期付款：</w:t>
      </w:r>
      <w:r>
        <w:rPr>
          <w:rFonts w:hint="eastAsia" w:ascii="方正仿宋_GBK" w:hAnsi="方正仿宋_GBK" w:eastAsia="方正仿宋_GBK" w:cs="方正仿宋_GBK"/>
          <w:sz w:val="28"/>
          <w:szCs w:val="28"/>
          <w:highlight w:val="none"/>
          <w:u w:val="single"/>
        </w:rPr>
        <w:t xml:space="preserve">合同签订后支付</w:t>
      </w:r>
      <w:r>
        <w:rPr>
          <w:rFonts w:hint="eastAsia" w:ascii="方正仿宋_GBK" w:hAnsi="方正仿宋_GBK" w:eastAsia="方正仿宋_GBK" w:cs="方正仿宋_GBK"/>
          <w:sz w:val="28"/>
          <w:szCs w:val="28"/>
          <w:highlight w:val="none"/>
          <w:u w:val="single"/>
          <w:lang w:val="en-US" w:eastAsia="zh-CN"/>
        </w:rPr>
        <w:t xml:space="preserve">合同总金额的</w:t>
      </w:r>
      <w:r>
        <w:rPr>
          <w:rFonts w:hint="eastAsia" w:ascii="方正仿宋_GBK" w:hAnsi="方正仿宋_GBK" w:eastAsia="方正仿宋_GBK" w:cs="方正仿宋_GBK"/>
          <w:sz w:val="28"/>
          <w:szCs w:val="28"/>
          <w:highlight w:val="none"/>
          <w:u w:val="single"/>
        </w:rPr>
        <w:t xml:space="preserve">30%，</w:t>
      </w:r>
      <w:r>
        <w:rPr>
          <w:rFonts w:hint="eastAsia" w:ascii="方正仿宋_GBK" w:hAnsi="方正仿宋_GBK" w:eastAsia="方正仿宋_GBK" w:cs="方正仿宋_GBK"/>
          <w:sz w:val="28"/>
          <w:szCs w:val="28"/>
          <w:highlight w:val="none"/>
          <w:u w:val="single"/>
          <w:lang w:val="en-US" w:eastAsia="zh-CN"/>
        </w:rPr>
        <w:t xml:space="preserve">设备到库并签收后</w:t>
      </w:r>
      <w:r>
        <w:rPr>
          <w:rFonts w:hint="eastAsia" w:ascii="方正仿宋_GBK" w:hAnsi="方正仿宋_GBK" w:eastAsia="方正仿宋_GBK" w:cs="方正仿宋_GBK"/>
          <w:sz w:val="28"/>
          <w:szCs w:val="28"/>
          <w:highlight w:val="none"/>
          <w:u w:val="single"/>
        </w:rPr>
        <w:t xml:space="preserve">支付</w:t>
      </w:r>
      <w:r>
        <w:rPr>
          <w:rFonts w:hint="eastAsia" w:ascii="方正仿宋_GBK" w:hAnsi="方正仿宋_GBK" w:eastAsia="方正仿宋_GBK" w:cs="方正仿宋_GBK"/>
          <w:sz w:val="28"/>
          <w:szCs w:val="28"/>
          <w:highlight w:val="none"/>
          <w:u w:val="single"/>
          <w:lang w:val="en-US" w:eastAsia="zh-CN"/>
        </w:rPr>
        <w:t xml:space="preserve">合同总金额的</w:t>
      </w:r>
      <w:r>
        <w:rPr>
          <w:rFonts w:hint="eastAsia" w:ascii="方正仿宋_GBK" w:hAnsi="方正仿宋_GBK" w:eastAsia="方正仿宋_GBK" w:cs="方正仿宋_GBK"/>
          <w:sz w:val="28"/>
          <w:szCs w:val="28"/>
          <w:highlight w:val="none"/>
          <w:u w:val="single"/>
        </w:rPr>
        <w:t xml:space="preserve">45%，全部设备安装调试完毕、稳定运行满3个月且整体验收合格后支付</w:t>
      </w:r>
      <w:r>
        <w:rPr>
          <w:rFonts w:hint="eastAsia" w:ascii="方正仿宋_GBK" w:hAnsi="方正仿宋_GBK" w:eastAsia="方正仿宋_GBK" w:cs="方正仿宋_GBK"/>
          <w:sz w:val="28"/>
          <w:szCs w:val="28"/>
          <w:highlight w:val="none"/>
          <w:u w:val="single"/>
          <w:lang w:val="en-US" w:eastAsia="zh-CN"/>
        </w:rPr>
        <w:t xml:space="preserve">合同总金额的25%</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，其中涉及预付款的：</w:t>
      </w:r>
      <w:r>
        <w:rPr>
          <w:rFonts w:hint="eastAsia" w:ascii="方正仿宋_GBK" w:hAnsi="方正仿宋_GBK" w:eastAsia="方正仿宋_GBK" w:cs="方正仿宋_GBK"/>
          <w:sz w:val="28"/>
          <w:szCs w:val="28"/>
          <w:highlight w:val="none"/>
          <w:u w:val="single"/>
        </w:rPr>
        <w:t xml:space="preserve"> （应明确预付款的支付比例和支付条件）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u w:val="single"/>
        </w:rPr>
        <w:t xml:space="preserve">¨</w:t>
      </w:r>
      <w:r>
        <w:rPr>
          <w:rFonts w:hint="eastAsia" w:ascii="方正仿宋_GBK" w:hAnsi="方正仿宋_GBK" w:eastAsia="方正仿宋_GBK" w:cs="方正仿宋_GBK"/>
          <w:sz w:val="28"/>
          <w:szCs w:val="28"/>
          <w:highlight w:val="none"/>
          <w:u w:val="single"/>
        </w:rPr>
        <w:t xml:space="preserve">成本补偿：（应明确按照成本补偿方式的支付方式和支付条件）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u w:val="single"/>
        </w:rPr>
        <w:t xml:space="preserve">¨</w:t>
      </w:r>
      <w:r>
        <w:rPr>
          <w:rFonts w:hint="eastAsia" w:ascii="方正仿宋_GBK" w:hAnsi="方正仿宋_GBK" w:eastAsia="方正仿宋_GBK" w:cs="方正仿宋_GBK"/>
          <w:sz w:val="28"/>
          <w:szCs w:val="28"/>
          <w:highlight w:val="none"/>
          <w:u w:val="single"/>
        </w:rPr>
        <w:t xml:space="preserve">绩效激励：（应明确按照绩效激励方式的支付方式和支付条件）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b/>
          <w:sz w:val="28"/>
          <w:szCs w:val="28"/>
          <w:highlight w:val="none"/>
          <w:u w:val="single"/>
        </w:rPr>
      </w:pPr>
      <w:r>
        <w:rPr>
          <w:rFonts w:hint="eastAsia" w:ascii="方正仿宋_GBK" w:hAnsi="方正仿宋_GBK" w:eastAsia="方正仿宋_GBK" w:cs="方正仿宋_GBK"/>
          <w:b/>
          <w:sz w:val="28"/>
          <w:szCs w:val="28"/>
          <w:highlight w:val="none"/>
          <w:u w:val="single"/>
        </w:rPr>
        <w:t xml:space="preserve">3.合同履行</w:t>
      </w:r>
      <w:r>
        <w:rPr>
          <w:rFonts w:hint="eastAsia" w:ascii="方正仿宋_GBK" w:hAnsi="方正仿宋_GBK" w:eastAsia="方正仿宋_GBK" w:cs="方正仿宋_GBK"/>
          <w:b/>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（1）起始日期：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日，完成日期：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（2）履约地点</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（3）履约担保：</w:t>
      </w:r>
      <w:r>
        <w:rPr>
          <w:rFonts w:hint="eastAsia" w:ascii="方正仿宋_GBK" w:hAnsi="方正仿宋_GBK" w:eastAsia="方正仿宋_GBK" w:cs="方正仿宋_GBK"/>
          <w:sz w:val="28"/>
          <w:szCs w:val="28"/>
          <w:highlight w:val="none"/>
        </w:rPr>
        <w:t xml:space="preserve">是否收取履约保证金：</w:t>
      </w:r>
      <w:r>
        <w:rPr>
          <w:rFonts w:ascii="Wingdings" w:hAnsi="Wingdings" w:eastAsia="Wingdings" w:cs="Wingdings"/>
          <w:sz w:val="28"/>
          <w:szCs w:val="28"/>
          <w:highlight w:val="none"/>
        </w:rPr>
        <w:t xml:space="preserve">þ</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sz w:val="28"/>
          <w:szCs w:val="28"/>
          <w:highlight w:val="none"/>
        </w:rPr>
        <w:t xml:space="preserve">收取履约保证金形式：</w:t>
      </w:r>
      <w:r>
        <w:rPr>
          <w:rFonts w:hint="eastAsia" w:ascii="方正仿宋_GBK" w:hAnsi="方正仿宋_GBK" w:eastAsia="方正仿宋_GBK" w:cs="方正仿宋_GBK"/>
          <w:bCs/>
          <w:sz w:val="28"/>
          <w:szCs w:val="28"/>
          <w:highlight w:val="none"/>
          <w:u w:val="single"/>
        </w:rPr>
        <w:t xml:space="preserve">中标供应商签订合同前须缴纳履约保证金</w:t>
      </w:r>
      <w:r>
        <w:rPr>
          <w:rFonts w:hint="eastAsia" w:ascii="方正仿宋_GBK" w:hAnsi="方正仿宋_GBK" w:eastAsia="方正仿宋_GBK" w:cs="方正仿宋_GBK"/>
          <w:bCs/>
          <w:sz w:val="28"/>
          <w:szCs w:val="28"/>
          <w:highlight w:val="none"/>
          <w:u w:val="single"/>
          <w:lang w:eastAsia="zh-CN"/>
        </w:rPr>
        <w:t xml:space="preserve">，合同履行结束后，采购方及时退还缴纳的履约保证金。</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收取履约保证金金额：</w:t>
      </w:r>
      <w:r>
        <w:rPr>
          <w:rFonts w:hint="eastAsia" w:ascii="方正仿宋_GBK" w:hAnsi="方正仿宋_GBK" w:eastAsia="方正仿宋_GBK" w:cs="方正仿宋_GBK"/>
          <w:bCs/>
          <w:sz w:val="28"/>
          <w:szCs w:val="28"/>
          <w:highlight w:val="none"/>
          <w:u w:val="single"/>
          <w:lang w:val="en-US" w:eastAsia="zh-CN"/>
        </w:rPr>
        <w:t xml:space="preserve">合同总金额的10%。</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履约担保期限：</w:t>
      </w:r>
      <w:r>
        <w:rPr>
          <w:rFonts w:hint="eastAsia" w:ascii="方正仿宋_GBK" w:hAnsi="方正仿宋_GBK" w:eastAsia="方正仿宋_GBK" w:cs="方正仿宋_GBK"/>
          <w:bCs/>
          <w:sz w:val="28"/>
          <w:szCs w:val="28"/>
          <w:highlight w:val="none"/>
          <w:u w:val="single"/>
        </w:rPr>
        <w:t xml:space="preserve">合同到期一个月内。</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（4）分期履行要求：</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ascii="宋体" w:hAnsi="宋体" w:cs="宋体"/>
          <w:sz w:val="28"/>
          <w:szCs w:val="28"/>
          <w:highlight w:val="none"/>
          <w:u w:val="single"/>
        </w:rPr>
      </w:pPr>
      <w:r>
        <w:rPr>
          <w:rFonts w:hint="eastAsia" w:ascii="方正仿宋_GBK" w:hAnsi="方正仿宋_GBK" w:eastAsia="方正仿宋_GBK" w:cs="方正仿宋_GBK"/>
          <w:bCs/>
          <w:sz w:val="28"/>
          <w:szCs w:val="28"/>
          <w:highlight w:val="none"/>
        </w:rPr>
        <w:t xml:space="preserve">（5）风险处置措施和替代方案</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u w:val="single"/>
        </w:rPr>
        <w:t xml:space="preserve">如中标供应商未能履行合同规定的义务，采购人有权从履约保证金中取得补偿。</w:t>
      </w:r>
      <w:r>
        <w:rPr>
          <w:rFonts w:ascii="宋体" w:hAnsi="宋体" w:cs="宋体"/>
          <w:sz w:val="28"/>
          <w:szCs w:val="28"/>
          <w:highlight w:val="none"/>
          <w:u w:val="singl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4.合同验收</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（1）验收组织方式：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自行组织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委托第三方组织</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验收主体：</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是否邀请本项目的其他供应商参加验收：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是否邀请专家参加验收：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是否邀请服务对象参加验收：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是否邀请第三方检测机构参加验收：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是否进行抽查检测：</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是，抽查比例：</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是否存在破坏性检测：</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w:t>
      </w:r>
      <w:r>
        <w:rPr>
          <w:rFonts w:hint="eastAsia" w:ascii="方正仿宋_GBK" w:hAnsi="方正仿宋_GBK" w:eastAsia="方正仿宋_GBK" w:cs="方正仿宋_GBK"/>
          <w:bCs/>
          <w:sz w:val="28"/>
          <w:szCs w:val="28"/>
          <w:highlight w:val="none"/>
          <w:u w:val="single"/>
        </w:rPr>
        <w:t xml:space="preserve">（应明确对被破坏的检测产品的处理方式）</w:t>
      </w:r>
      <w:r>
        <w:rPr>
          <w:rFonts w:hint="eastAsia" w:ascii="方正仿宋_GBK" w:hAnsi="方正仿宋_GBK" w:eastAsia="方正仿宋_GBK" w:cs="方正仿宋_GBK"/>
          <w:bCs/>
          <w:sz w:val="28"/>
          <w:szCs w:val="28"/>
          <w:highlight w:val="none"/>
          <w:u w:val="singl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验收组织的其他事项：</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rPr>
      </w:r>
      <w:r/>
    </w:p>
    <w:p>
      <w:pPr>
        <w:pStyle w:val="96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（2）履约验收时间：</w:t>
      </w:r>
      <w:r>
        <w:rPr>
          <w:rFonts w:hint="eastAsia" w:ascii="方正仿宋_GBK" w:hAnsi="方正仿宋_GBK" w:eastAsia="方正仿宋_GBK" w:cs="方正仿宋_GBK"/>
          <w:bCs/>
          <w:sz w:val="28"/>
          <w:szCs w:val="28"/>
          <w:highlight w:val="none"/>
          <w:u w:val="single"/>
        </w:rPr>
        <w:t xml:space="preserve">（计划于何时验收/供应商提出验收申请之日起   日内组织验收） </w:t>
      </w:r>
      <w:r>
        <w:rPr>
          <w:rFonts w:hint="eastAsia" w:ascii="方正仿宋_GBK" w:hAnsi="方正仿宋_GBK" w:eastAsia="方正仿宋_GBK" w:cs="方正仿宋_GBK"/>
          <w:bCs/>
          <w:sz w:val="28"/>
          <w:szCs w:val="28"/>
          <w:highlight w:val="none"/>
          <w:u w:val="singl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（3）履约验收方式：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一次性验收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分期/分项验收：</w:t>
      </w:r>
      <w:r>
        <w:rPr>
          <w:rFonts w:hint="eastAsia" w:ascii="方正仿宋_GBK" w:hAnsi="方正仿宋_GBK" w:eastAsia="方正仿宋_GBK" w:cs="方正仿宋_GBK"/>
          <w:bCs/>
          <w:sz w:val="28"/>
          <w:szCs w:val="28"/>
          <w:highlight w:val="none"/>
          <w:u w:val="single"/>
        </w:rPr>
        <w:t xml:space="preserve"> （应明确分期</w:t>
      </w:r>
      <w:r>
        <w:rPr>
          <w:rFonts w:hint="eastAsia" w:ascii="方正仿宋_GBK" w:hAnsi="方正仿宋_GBK" w:eastAsia="方正仿宋_GBK" w:cs="方正仿宋_GBK"/>
          <w:bCs/>
          <w:sz w:val="28"/>
          <w:szCs w:val="28"/>
          <w:highlight w:val="none"/>
          <w:u w:val="single"/>
          <w:lang w:val="en"/>
        </w:rPr>
        <w:t xml:space="preserve">/分项验收的工作安排</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（4）履约验收程序：</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（5）履约验收的内容：</w:t>
      </w:r>
      <w:r>
        <w:rPr>
          <w:rFonts w:hint="eastAsia" w:ascii="方正仿宋_GBK" w:hAnsi="方正仿宋_GBK" w:eastAsia="方正仿宋_GBK" w:cs="方正仿宋_GBK"/>
          <w:bCs/>
          <w:sz w:val="28"/>
          <w:szCs w:val="28"/>
          <w:highlight w:val="none"/>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highlight w:val="none"/>
          <w:u w:val="single"/>
        </w:rPr>
      </w:r>
      <w:r/>
    </w:p>
    <w:p>
      <w:pPr>
        <w:pStyle w:val="96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（6）履约验收标准：</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（7）是否以采购活动中供应商提供的样品作为参考：</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（8）履约验收其他事项：</w:t>
      </w:r>
      <w:r>
        <w:rPr>
          <w:rFonts w:hint="eastAsia" w:ascii="方正仿宋_GBK" w:hAnsi="方正仿宋_GBK" w:eastAsia="方正仿宋_GBK" w:cs="方正仿宋_GBK"/>
          <w:bCs/>
          <w:sz w:val="28"/>
          <w:szCs w:val="28"/>
          <w:highlight w:val="none"/>
          <w:u w:val="single"/>
        </w:rPr>
        <w:t xml:space="preserve">      （产权过户登记等）          </w:t>
      </w:r>
      <w:r>
        <w:rPr>
          <w:rFonts w:hint="eastAsia" w:ascii="方正仿宋_GBK" w:hAnsi="方正仿宋_GBK" w:eastAsia="方正仿宋_GBK" w:cs="方正仿宋_GBK"/>
          <w:bCs/>
          <w:sz w:val="28"/>
          <w:szCs w:val="28"/>
          <w:highlight w:val="none"/>
          <w:u w:val="singl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5.组成合同的文件</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（1）政府采购合同协议书及其变更、补充协议</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（2）政府采购合同专用条款</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（3）政府采购合同通用条款</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（4）中标（成交）通知书</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（5）投标（响应）文件</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（6）采购文件</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（7）有关技术文件，图纸</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color w:val="000000"/>
          <w:sz w:val="28"/>
          <w:szCs w:val="28"/>
          <w:highlight w:val="none"/>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6.合同生效</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本合同自</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生效。</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7.合同份数</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本合同一式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份，甲方执</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份，乙方执</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份，均具有同等法律效力。</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合同订立时间：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合同订立地点：</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sz w:val="28"/>
          <w:szCs w:val="28"/>
          <w:highlight w:val="none"/>
        </w:rPr>
        <w:t xml:space="preserve">附件：具体标的及其技术要求和商务要求、联合协议、分包意向协议等</w:t>
      </w:r>
      <w:r>
        <w:rPr>
          <w:rFonts w:hint="eastAsia" w:ascii="方正仿宋_GBK" w:hAnsi="方正仿宋_GBK" w:eastAsia="方正仿宋_GBK" w:cs="方正仿宋_GBK"/>
          <w:sz w:val="28"/>
          <w:szCs w:val="28"/>
          <w:highlight w:val="none"/>
          <w:lang w:val="en"/>
        </w:rPr>
        <w:t xml:space="preserve">   </w:t>
      </w:r>
      <w:r>
        <w:rPr>
          <w:rFonts w:hint="eastAsia" w:ascii="方正仿宋_GBK" w:hAnsi="方正仿宋_GBK" w:eastAsia="方正仿宋_GBK" w:cs="方正仿宋_GBK"/>
          <w:b/>
          <w:bCs/>
          <w:sz w:val="28"/>
          <w:szCs w:val="28"/>
          <w:highlight w:val="none"/>
        </w:rPr>
      </w:r>
      <w:r/>
    </w:p>
    <w:p>
      <w:pPr>
        <w:pStyle w:val="1044"/>
        <w:spacing w:line="400" w:lineRule="exact"/>
        <w:rPr>
          <w:sz w:val="28"/>
          <w:szCs w:val="28"/>
          <w:highlight w:val="none"/>
          <w:lang w:eastAsia="zh-CN"/>
        </w:rPr>
      </w:pPr>
      <w:r>
        <w:rPr>
          <w:sz w:val="28"/>
          <w:szCs w:val="28"/>
          <w:highlight w:val="none"/>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甲方（采购人、受采购人委托签订合同的单位或采购文件约定的合同甲方）</w:t>
            </w:r>
            <w:r>
              <w:rPr>
                <w:rFonts w:hint="eastAsia" w:ascii="方正仿宋_GBK" w:hAnsi="方正仿宋_GBK" w:eastAsia="方正仿宋_GBK" w:cs="方正仿宋_GBK"/>
                <w:sz w:val="28"/>
                <w:szCs w:val="28"/>
                <w:highlight w:val="none"/>
              </w:rPr>
            </w:r>
            <w:r/>
          </w:p>
        </w:tc>
        <w:tc>
          <w:tcPr>
            <w:gridSpan w:val="2"/>
            <w:tcW w:w="394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乙方（供应商）</w:t>
            </w:r>
            <w:r>
              <w:rPr>
                <w:rFonts w:hint="eastAsia" w:ascii="方正仿宋_GBK" w:hAnsi="方正仿宋_GBK" w:eastAsia="方正仿宋_GBK" w:cs="方正仿宋_GBK"/>
                <w:sz w:val="28"/>
                <w:szCs w:val="28"/>
                <w:highlight w:val="none"/>
              </w:rPr>
            </w:r>
            <w:r/>
          </w:p>
        </w:tc>
      </w:tr>
      <w:tr>
        <w:trPr>
          <w:trHeight w:val="917"/>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单位名称（公章或合同章）</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单位名称（公章或合同章）</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1171"/>
        </w:trPr>
        <w:tc>
          <w:tcPr>
            <w:tcW w:w="1125" w:type="dxa"/>
            <w:vAlign w:val="center"/>
            <w:vMerge w:val="restart"/>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w:t>
            </w:r>
            <w:r>
              <w:rPr>
                <w:rFonts w:hint="eastAsia" w:ascii="方正仿宋_GBK" w:hAnsi="方正仿宋_GBK" w:eastAsia="方正仿宋_GBK" w:cs="方正仿宋_GBK"/>
                <w:sz w:val="28"/>
                <w:szCs w:val="28"/>
                <w:highlight w:val="none"/>
              </w:rPr>
            </w:r>
            <w:r/>
          </w:p>
          <w:p>
            <w:pPr>
              <w:pStyle w:val="963"/>
              <w:ind w:firstLine="134"/>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或其委托代理人（签章）</w:t>
            </w:r>
            <w:r>
              <w:rPr>
                <w:rFonts w:hint="eastAsia" w:ascii="方正仿宋_GBK" w:hAnsi="方正仿宋_GBK" w:eastAsia="方正仿宋_GBK" w:cs="方正仿宋_GBK"/>
                <w:sz w:val="28"/>
                <w:szCs w:val="28"/>
                <w:highlight w:val="none"/>
              </w:rPr>
            </w:r>
            <w:r/>
          </w:p>
        </w:tc>
        <w:tc>
          <w:tcPr>
            <w:tcW w:w="1666" w:type="dxa"/>
            <w:vAlign w:val="center"/>
            <w:vMerge w:val="restart"/>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或其委托代理人（签章）</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483"/>
        </w:trPr>
        <w:tc>
          <w:tcPr>
            <w:tcW w:w="1125" w:type="dxa"/>
            <w:vAlign w:val="center"/>
            <w:vMerge w:val="continue"/>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vMerge w:val="continue"/>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拥有者性别</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住  所</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住  所</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 系 人</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 系 人</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邮政编码</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邮政编码</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电子邮箱</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电子邮箱</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统一社会信用代码</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统一社会信用代码</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开户名称</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开户银行</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银行账号</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586"/>
        </w:trPr>
        <w:tc>
          <w:tcPr>
            <w:gridSpan w:val="4"/>
            <w:tcW w:w="8928" w:type="dxa"/>
            <w:vAlign w:val="center"/>
            <w:textDirection w:val="lrTb"/>
            <w:noWrap w:val="false"/>
          </w:tcPr>
          <w:p>
            <w:pPr>
              <w:pStyle w:val="997"/>
              <w:ind w:left="0"/>
              <w:jc w:val="left"/>
              <w:spacing w:before="156" w:after="0"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z w:val="28"/>
                <w:szCs w:val="28"/>
                <w:highlight w:val="none"/>
              </w:rPr>
              <w:t xml:space="preserve">注：涉及联合体或其他合同主体的信息应按上表格式加列。</w:t>
            </w:r>
            <w:r>
              <w:rPr>
                <w:rFonts w:hint="eastAsia" w:ascii="方正仿宋_GBK" w:hAnsi="方正仿宋_GBK" w:eastAsia="方正仿宋_GBK" w:cs="方正仿宋_GBK"/>
                <w:spacing w:val="20"/>
                <w:sz w:val="28"/>
                <w:szCs w:val="28"/>
                <w:highlight w:val="none"/>
              </w:rPr>
            </w:r>
            <w:r/>
          </w:p>
        </w:tc>
      </w:tr>
    </w:tbl>
    <w:p>
      <w:pPr>
        <w:pStyle w:val="965"/>
        <w:spacing w:line="400" w:lineRule="exact"/>
        <w:rPr>
          <w:rFonts w:ascii="黑体" w:hAnsi="黑体" w:eastAsia="黑体"/>
          <w:sz w:val="28"/>
          <w:szCs w:val="28"/>
          <w:highlight w:val="none"/>
        </w:rPr>
      </w:pPr>
      <w:r>
        <w:rPr>
          <w:rFonts w:ascii="宋体" w:hAnsi="宋体"/>
          <w:sz w:val="28"/>
          <w:szCs w:val="28"/>
          <w:highlight w:val="none"/>
          <w:u w:val="single"/>
        </w:rPr>
        <w:br w:type="page" w:clear="all"/>
      </w:r>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定义</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1.1合同当事人</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1.2本合同下列术语应解释为：</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技术资料和材料等。</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（4）“相关服务”系指根据合同规定，乙方应提供的与货物有关的技术、管理和</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义务。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（7）其他术语解释，见【政府采购合同专用条款】。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合同标的及金额</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任何费用。</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履行合同的时间、地点和方式</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 乙方应当在约定的时间、地点，按照约定方式履行合同。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 甲方的权利和义务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乙方的权利和义务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签署合同后，乙方应确定项目负责人（或项目联系人），负责与本合同有关的事务。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5.3乙方有权根据合同约定向甲方收取合同价款。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highlight w:val="none"/>
        </w:rPr>
      </w:r>
      <w:r/>
    </w:p>
    <w:p>
      <w:pPr>
        <w:pStyle w:val="1076"/>
        <w:numPr>
          <w:ilvl w:val="0"/>
          <w:numId w:val="5"/>
        </w:numPr>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合同履行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 货物包装、运输、保险和交付要求</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 货物保险要求按【政府采购合同专用条款】规定执行。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 质量标准和保证</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 质量标准</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（2）采用中华人民共和国法定计量单位。</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（3）乙方所提供的货物应符合国家有关安全、环保、卫生的规定。</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8.2 保证</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（2）在质量保证期内所发现的缺陷，甲方应尽快以书面形式通知乙方。</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 权利瑕疵担保</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 乙方保证对其出售的货物享有合法的权利。</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乙方保证在交付的货物上不存在抵押权等担保物权。</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9.3 如甲方使用上述货物构成对第三人侵权的，则由乙方承担全部责任。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 知识产权保护</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保密义务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 合同价款支付</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合同价款支付按照国库集中支付制度及财政管理相关规定执行。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履约保证金</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售后服务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除项目不涉及或采购活动中明确约定无须承担外，乙方还应提供下列服务：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（1）货物的现场移动、安装、调试、启动监督及技术支持；</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（2）提供货物组装和维修所需的专用工具和辅助材料；</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（6）【政府采购合同专用条款】规定由乙方提供的其他服务。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 乙方提供的售后服务的费用已包含在合同价款中，甲方不再另行支付。</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违约责任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15.1质量瑕疵的违约责任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15.2 迟延交货的违约责任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15.3 迟延支付的违约责任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15.4其他违约责任根据项目实际需要按【政府采购合同专用条款】规定执行。</w:t>
      </w:r>
      <w:r>
        <w:rPr>
          <w:rFonts w:hint="eastAsia" w:ascii="方正仿宋_GBK" w:hAnsi="方正仿宋_GBK" w:eastAsia="方正仿宋_GBK" w:cs="方正仿宋_GBK"/>
          <w:sz w:val="28"/>
          <w:szCs w:val="28"/>
          <w:highlight w:val="none"/>
        </w:rPr>
      </w:r>
      <w:r/>
    </w:p>
    <w:p>
      <w:pPr>
        <w:pStyle w:val="1076"/>
        <w:numPr>
          <w:ilvl w:val="0"/>
          <w:numId w:val="6"/>
        </w:numPr>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合同变更、中止与终止</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16.1合同的变更</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16.2合同的中止</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16.3合同的终止</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（1）合同因有效期限届满而终止；</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16.4 涉及国家利益、社会公共利益的情形</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highlight w:val="none"/>
        </w:rPr>
      </w:r>
      <w:r/>
    </w:p>
    <w:p>
      <w:pPr>
        <w:pStyle w:val="1076"/>
        <w:numPr>
          <w:ilvl w:val="0"/>
          <w:numId w:val="7"/>
        </w:numPr>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合同分包</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 不可抗力</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18.1 不可抗力是指合同双方不能预见、不能避免且不能克服的客观情况。</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 解决争议的方法</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 政府采购政策</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w:t>
      </w:r>
      <w:r>
        <w:rPr>
          <w:rFonts w:hint="eastAsia" w:ascii="方正仿宋_GBK" w:hAnsi="方正仿宋_GBK" w:eastAsia="方正仿宋_GBK" w:cs="方正仿宋_GBK"/>
          <w:sz w:val="28"/>
          <w:szCs w:val="28"/>
          <w:highlight w:val="none"/>
          <w:lang w:val="en-GB"/>
        </w:rPr>
        <w:t xml:space="preserve">本合同应当按照规定执行政府采购政策。</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highlight w:val="none"/>
          <w:lang w:val="en-GB"/>
        </w:rPr>
        <w:t xml:space="preserve">未按规定要求执行政府采购政策造成损失的</w:t>
      </w:r>
      <w:r>
        <w:rPr>
          <w:rFonts w:hint="eastAsia" w:ascii="方正仿宋_GBK" w:hAnsi="方正仿宋_GBK" w:eastAsia="方正仿宋_GBK" w:cs="方正仿宋_GBK"/>
          <w:sz w:val="28"/>
          <w:szCs w:val="28"/>
          <w:highlight w:val="none"/>
        </w:rPr>
        <w:t xml:space="preserve">，有过错的一方应当承担赔偿责任，双方都有过错的，各自承担相应的责任。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法律适用</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 通知</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22.4通知以送达之日或通知书中规定的生效之日起生效，两者中以较迟之日为准。</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 合同未尽事项</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23.1合同未尽事项见【政府采购合同专用条款】。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23.2合同附件与合同正文具有同等的法律效力。</w:t>
      </w:r>
      <w:r>
        <w:rPr>
          <w:rFonts w:hint="eastAsia" w:ascii="方正仿宋_GBK" w:hAnsi="方正仿宋_GBK" w:eastAsia="方正仿宋_GBK" w:cs="方正仿宋_GBK"/>
          <w:sz w:val="28"/>
          <w:szCs w:val="28"/>
          <w:highlight w:val="none"/>
        </w:rPr>
      </w:r>
      <w:r/>
    </w:p>
    <w:p>
      <w:pPr>
        <w:pStyle w:val="965"/>
        <w:spacing w:line="400" w:lineRule="exact"/>
        <w:rPr>
          <w:rFonts w:ascii="黑体" w:hAnsi="华文中宋" w:eastAsia="黑体"/>
          <w:b w:val="0"/>
          <w:bCs w:val="0"/>
          <w:sz w:val="28"/>
          <w:szCs w:val="28"/>
          <w:highlight w:val="none"/>
        </w:rPr>
      </w:pPr>
      <w:r>
        <w:rPr>
          <w:rFonts w:hint="eastAsia" w:ascii="黑体" w:hAnsi="华文中宋" w:eastAsia="黑体"/>
          <w:sz w:val="28"/>
          <w:szCs w:val="28"/>
          <w:highlight w:val="none"/>
        </w:rPr>
        <w:br w:type="page" w:clear="all"/>
      </w:r>
      <w:r>
        <w:rPr>
          <w:rFonts w:hint="eastAsia" w:ascii="黑体" w:hAnsi="黑体" w:eastAsia="黑体"/>
          <w:b w:val="0"/>
          <w:bCs w:val="0"/>
          <w:sz w:val="28"/>
          <w:szCs w:val="28"/>
          <w:highlight w:val="none"/>
        </w:rPr>
        <w:t xml:space="preserve">第三节 政府采购合同专用条款</w:t>
      </w:r>
      <w:r>
        <w:rPr>
          <w:rFonts w:ascii="黑体" w:hAnsi="华文中宋" w:eastAsia="黑体"/>
          <w:b w:val="0"/>
          <w:bCs w:val="0"/>
          <w:sz w:val="28"/>
          <w:szCs w:val="28"/>
          <w:highlight w:val="none"/>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第1.2（6）项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联合体具体要求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04"/>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第1.2（7）项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其他术语解释</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第4.4款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履约验收中甲方提出异议或作出说明的期限</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第4.6款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约定甲方承担的其他义务和责任</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第5.4款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约定乙方承担的其他义务和责任</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第6.1款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履行合同义务的顺序</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67"/>
        </w:trPr>
        <w:tc>
          <w:tcPr>
            <w:tcW w:w="2339" w:type="dxa"/>
            <w:vAlign w:val="center"/>
            <w:vMerge w:val="restart"/>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包装特殊要求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67"/>
        </w:trPr>
        <w:tc>
          <w:tcPr>
            <w:tcW w:w="2339" w:type="dxa"/>
            <w:vAlign w:val="center"/>
            <w:vMerge w:val="continue"/>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指定现场</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72"/>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运输特殊要求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67"/>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第7.3款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保险要求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第8.2（1）项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质量保证期</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第8.2（3）项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货物质量缺陷</w:t>
            </w:r>
            <w:r>
              <w:rPr>
                <w:rFonts w:hint="eastAsia" w:ascii="方正仿宋_GBK" w:hAnsi="方正仿宋_GBK" w:eastAsia="方正仿宋_GBK" w:cs="方正仿宋_GBK"/>
                <w:sz w:val="28"/>
                <w:szCs w:val="28"/>
                <w:highlight w:val="none"/>
              </w:rPr>
            </w:r>
            <w:r/>
          </w:p>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响应时间</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1076"/>
              <w:ind w:firstLine="0"/>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第11.1款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其他应当保密的信息</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97"/>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合同价款支付时间</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97"/>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第13.2款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履约保证金不予退还的情形</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第13.3款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履约保证金退还时间及逾期退还的违约金</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84"/>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第14.1（3）项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运行监督、维修期限</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84"/>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第14.1（5）项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货物回收的约定</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第14.1（6）项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乙方提供的其他服务</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修理、重作、更换相关具体规定</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第15.2（2）项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迟延交货赔偿费</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第15.3款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逾期付款利息</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p>
        </w:tc>
      </w:tr>
      <w:tr>
        <w:trPr>
          <w:trHeight w:val="87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第15.4款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其他违约责任</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p>
        </w:tc>
      </w:tr>
      <w:tr>
        <w:trPr>
          <w:trHeight w:val="90"/>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第19.2款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解决争议的方法</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因本合同及合同有关事项发生的争议，按下列第</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种方式解决：</w:t>
            </w:r>
            <w:r>
              <w:rPr>
                <w:rFonts w:hint="eastAsia" w:ascii="方正仿宋_GBK" w:hAnsi="方正仿宋_GBK" w:eastAsia="方正仿宋_GBK" w:cs="方正仿宋_GBK"/>
                <w:iCs/>
                <w:sz w:val="28"/>
                <w:szCs w:val="28"/>
                <w:highlight w:val="none"/>
              </w:rPr>
            </w:r>
            <w:r/>
          </w:p>
          <w:p>
            <w:pPr>
              <w:pStyle w:val="963"/>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iCs/>
                <w:sz w:val="28"/>
                <w:szCs w:val="28"/>
                <w:highlight w:val="none"/>
              </w:rPr>
              <w:t xml:space="preserve">（1）向</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仲裁委员会申请仲裁，仲裁地点为</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；（2）向</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人民法院起诉。</w:t>
            </w:r>
            <w:r>
              <w:rPr>
                <w:rFonts w:hint="eastAsia" w:ascii="方正仿宋_GBK" w:hAnsi="方正仿宋_GBK" w:eastAsia="方正仿宋_GBK" w:cs="方正仿宋_GBK"/>
                <w:sz w:val="28"/>
                <w:szCs w:val="28"/>
                <w:highlight w:val="none"/>
                <w:u w:val="single"/>
              </w:rPr>
            </w:r>
            <w:r/>
          </w:p>
        </w:tc>
      </w:tr>
      <w:tr>
        <w:trPr>
          <w:trHeight w:val="770"/>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第23.1款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其他专用条款</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95"/>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65"/>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第</w:t>
      </w:r>
      <w:bookmarkEnd w:id="155"/>
      <w:r>
        <w:rPr>
          <w:rFonts w:hint="eastAsia" w:ascii="黑体" w:hAnsi="黑体" w:eastAsia="黑体"/>
          <w:b w:val="0"/>
          <w:bCs w:val="0"/>
          <w:sz w:val="28"/>
          <w:szCs w:val="28"/>
          <w:highlight w:val="none"/>
        </w:rPr>
        <w:t xml:space="preserve">四章 采购需求</w:t>
      </w:r>
      <w:bookmarkEnd w:id="156"/>
      <w:r/>
      <w:bookmarkEnd w:id="157"/>
      <w:r/>
      <w:bookmarkEnd w:id="158"/>
      <w:r>
        <w:rPr>
          <w:rFonts w:hint="eastAsia" w:ascii="黑体" w:hAnsi="黑体" w:eastAsia="黑体"/>
          <w:b w:val="0"/>
          <w:bCs w:val="0"/>
          <w:sz w:val="28"/>
          <w:szCs w:val="28"/>
          <w:highlight w:val="none"/>
        </w:rPr>
      </w:r>
      <w:r/>
    </w:p>
    <w:p>
      <w:pPr>
        <w:pStyle w:val="965"/>
        <w:jc w:val="left"/>
        <w:spacing w:line="400" w:lineRule="exact"/>
        <w:rPr>
          <w:rFonts w:hint="eastAsia" w:ascii="黑体" w:hAnsi="黑体" w:eastAsia="黑体"/>
          <w:b w:val="0"/>
          <w:bCs w:val="0"/>
          <w:sz w:val="28"/>
          <w:szCs w:val="28"/>
          <w:highlight w:val="none"/>
        </w:rPr>
      </w:pPr>
      <w:r/>
      <w:bookmarkStart w:id="161" w:name="_Toc26554093"/>
      <w:r/>
      <w:bookmarkStart w:id="162" w:name="_Toc49090575"/>
      <w:r>
        <w:rPr>
          <w:rFonts w:hint="eastAsia" w:ascii="黑体" w:hAnsi="黑体" w:eastAsia="黑体"/>
          <w:b w:val="0"/>
          <w:bCs w:val="0"/>
          <w:sz w:val="28"/>
          <w:szCs w:val="28"/>
          <w:highlight w:val="none"/>
        </w:rPr>
        <w:t xml:space="preserve">一、采购标的清单</w:t>
      </w:r>
      <w:r>
        <w:rPr>
          <w:rFonts w:hint="eastAsia" w:ascii="黑体" w:hAnsi="黑体" w:eastAsia="黑体"/>
          <w:b w:val="0"/>
          <w:bCs w:val="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907"/>
        <w:gridCol w:w="3343"/>
        <w:gridCol w:w="2677"/>
      </w:tblGrid>
      <w:tr>
        <w:trPr>
          <w:cantSplit/>
          <w:trHeight w:val="701"/>
        </w:trPr>
        <w:tc>
          <w:tcPr>
            <w:tcW w:w="790"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907"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343"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rPr>
                <w:rFonts w:hint="eastAsia" w:ascii="方正仿宋_GBK" w:hAnsi="方正仿宋_GBK" w:eastAsia="方正仿宋_GBK" w:cs="方正仿宋_GBK"/>
                <w:sz w:val="28"/>
                <w:szCs w:val="28"/>
                <w:highlight w:val="none"/>
              </w:rPr>
            </w:r>
            <w:r/>
          </w:p>
        </w:tc>
        <w:tc>
          <w:tcPr>
            <w:tcW w:w="2677"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rPr>
                <w:rFonts w:hint="eastAsia" w:ascii="方正仿宋_GBK" w:hAnsi="方正仿宋_GBK" w:eastAsia="方正仿宋_GBK" w:cs="方正仿宋_GBK"/>
                <w:sz w:val="28"/>
                <w:szCs w:val="28"/>
                <w:highlight w:val="none"/>
              </w:rPr>
            </w:r>
            <w:r/>
          </w:p>
        </w:tc>
      </w:tr>
      <w:tr>
        <w:trPr>
          <w:cantSplit/>
          <w:trHeight w:val="291"/>
        </w:trPr>
        <w:tc>
          <w:tcPr>
            <w:tcW w:w="790" w:type="dxa"/>
            <w:vAlign w:val="top"/>
            <w:vMerge w:val="restart"/>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eastAsia="方正仿宋_GBK"/>
                <w:sz w:val="28"/>
                <w:szCs w:val="28"/>
                <w:highlight w:val="none"/>
              </w:rPr>
              <w:t xml:space="preserve">XX</w:t>
            </w:r>
            <w:r>
              <w:rPr>
                <w:rFonts w:hint="eastAsia" w:ascii="方正仿宋_GBK" w:hAnsi="方正仿宋_GBK" w:eastAsia="方正仿宋_GBK" w:cs="方正仿宋_GBK"/>
                <w:sz w:val="28"/>
                <w:szCs w:val="28"/>
                <w:highlight w:val="none"/>
              </w:rPr>
            </w:r>
            <w:r/>
          </w:p>
        </w:tc>
        <w:tc>
          <w:tcPr>
            <w:tcW w:w="907" w:type="dxa"/>
            <w:vAlign w:val="center"/>
            <w:textDirection w:val="lrTb"/>
            <w:noWrap w:val="false"/>
          </w:tcPr>
          <w:p>
            <w:pPr>
              <w:pStyle w:val="963"/>
              <w:jc w:val="center"/>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w:t>
            </w:r>
            <w:r>
              <w:rPr>
                <w:rFonts w:hint="eastAsia" w:ascii="方正仿宋_GBK" w:hAnsi="方正仿宋_GBK" w:eastAsia="方正仿宋_GBK" w:cs="方正仿宋_GBK"/>
                <w:bCs/>
                <w:sz w:val="28"/>
                <w:szCs w:val="28"/>
                <w:highlight w:val="none"/>
              </w:rPr>
            </w:r>
            <w:r/>
          </w:p>
        </w:tc>
        <w:tc>
          <w:tcPr>
            <w:tcW w:w="3343" w:type="dxa"/>
            <w:vAlign w:val="top"/>
            <w:textDirection w:val="lrTb"/>
            <w:noWrap w:val="false"/>
          </w:tcPr>
          <w:p>
            <w:pPr>
              <w:pStyle w:val="963"/>
              <w:spacing w:line="400" w:lineRule="exact"/>
              <w:rPr>
                <w:rFonts w:hint="eastAsia"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福利彩票传统投注机</w:t>
            </w:r>
            <w:r>
              <w:rPr>
                <w:rFonts w:hint="eastAsia" w:ascii="方正仿宋_GBK" w:hAnsi="方正仿宋_GBK" w:eastAsia="方正仿宋_GBK" w:cs="方正仿宋_GBK"/>
                <w:bCs/>
                <w:sz w:val="28"/>
                <w:szCs w:val="28"/>
                <w:highlight w:val="none"/>
              </w:rPr>
            </w:r>
            <w:r/>
          </w:p>
        </w:tc>
        <w:tc>
          <w:tcPr>
            <w:tcW w:w="2677" w:type="dxa"/>
            <w:vAlign w:val="top"/>
            <w:textDirection w:val="lrTb"/>
            <w:noWrap w:val="false"/>
          </w:tcPr>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工业</w:t>
            </w:r>
            <w:r>
              <w:rPr>
                <w:rFonts w:hint="eastAsia" w:ascii="方正仿宋_GBK" w:hAnsi="方正仿宋_GBK" w:eastAsia="方正仿宋_GBK" w:cs="方正仿宋_GBK"/>
                <w:bCs/>
                <w:sz w:val="28"/>
                <w:szCs w:val="28"/>
                <w:highlight w:val="none"/>
              </w:rPr>
            </w:r>
            <w:r/>
          </w:p>
        </w:tc>
      </w:tr>
      <w:tr>
        <w:trPr>
          <w:cantSplit/>
          <w:trHeight w:val="235"/>
        </w:trPr>
        <w:tc>
          <w:tcPr>
            <w:tcW w:w="790" w:type="dxa"/>
            <w:vAlign w:val="top"/>
            <w:vMerge w:val="continue"/>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07" w:type="dxa"/>
            <w:vAlign w:val="center"/>
            <w:textDirection w:val="lrTb"/>
            <w:noWrap w:val="false"/>
          </w:tcPr>
          <w:p>
            <w:pPr>
              <w:pStyle w:val="963"/>
              <w:jc w:val="center"/>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rPr>
            </w:r>
            <w:r/>
          </w:p>
        </w:tc>
        <w:tc>
          <w:tcPr>
            <w:tcW w:w="3343" w:type="dxa"/>
            <w:vAlign w:val="top"/>
            <w:textDirection w:val="lrTb"/>
            <w:noWrap w:val="false"/>
          </w:tcPr>
          <w:p>
            <w:pPr>
              <w:pStyle w:val="963"/>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福利彩票便携式投注机</w:t>
            </w:r>
            <w:r>
              <w:rPr>
                <w:rFonts w:hint="eastAsia" w:ascii="方正仿宋_GBK" w:hAnsi="方正仿宋_GBK" w:eastAsia="方正仿宋_GBK" w:cs="方正仿宋_GBK"/>
                <w:bCs/>
                <w:sz w:val="28"/>
                <w:szCs w:val="28"/>
                <w:highlight w:val="none"/>
              </w:rPr>
            </w:r>
            <w:r/>
          </w:p>
        </w:tc>
        <w:tc>
          <w:tcPr>
            <w:tcW w:w="2677" w:type="dxa"/>
            <w:vAlign w:val="top"/>
            <w:textDirection w:val="lrTb"/>
            <w:noWrap w:val="false"/>
          </w:tcPr>
          <w:p>
            <w:pPr>
              <w:pStyle w:val="963"/>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工业</w:t>
            </w:r>
            <w:r>
              <w:rPr>
                <w:rFonts w:ascii="方正仿宋_GBK" w:hAnsi="方正仿宋_GBK" w:eastAsia="方正仿宋_GBK" w:cs="方正仿宋_GBK"/>
                <w:bCs/>
                <w:sz w:val="28"/>
                <w:szCs w:val="28"/>
                <w:highlight w:val="none"/>
              </w:rPr>
            </w:r>
            <w:r/>
          </w:p>
        </w:tc>
      </w:tr>
    </w:tbl>
    <w:p>
      <w:pPr>
        <w:pStyle w:val="965"/>
        <w:jc w:val="left"/>
        <w:spacing w:before="0" w:after="0"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r>
      <w:r/>
    </w:p>
    <w:p>
      <w:pPr>
        <w:pStyle w:val="965"/>
        <w:jc w:val="left"/>
        <w:spacing w:before="0" w:after="0"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二、政府采购中实施本国产品标准及相关政策</w:t>
      </w:r>
      <w:r>
        <w:rPr>
          <w:rFonts w:hint="eastAsia" w:ascii="黑体" w:hAnsi="黑体" w:eastAsia="黑体"/>
          <w:b w:val="0"/>
          <w:bCs w:val="0"/>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highlight w:val="none"/>
        </w:rPr>
      </w:r>
      <w:r/>
    </w:p>
    <w:p>
      <w:pPr>
        <w:pStyle w:val="96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highlight w:val="none"/>
        </w:rPr>
      </w:r>
      <w:r/>
    </w:p>
    <w:p>
      <w:pPr>
        <w:pStyle w:val="965"/>
        <w:jc w:val="left"/>
        <w:spacing w:before="0" w:after="0"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三、采购清单</w:t>
      </w:r>
      <w:r>
        <w:rPr>
          <w:rFonts w:hint="eastAsia" w:ascii="黑体" w:hAnsi="黑体" w:eastAsia="黑体"/>
          <w:b w:val="0"/>
          <w:bCs w:val="0"/>
          <w:sz w:val="28"/>
          <w:szCs w:val="28"/>
          <w:highlight w:val="none"/>
        </w:rPr>
      </w:r>
      <w:r/>
    </w:p>
    <w:tbl>
      <w:tblPr>
        <w:tblW w:w="8890"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9"/>
        <w:gridCol w:w="2442"/>
        <w:gridCol w:w="2835"/>
        <w:gridCol w:w="1583"/>
        <w:gridCol w:w="1161"/>
      </w:tblGrid>
      <w:tr>
        <w:trPr>
          <w:tblHeader/>
        </w:trPr>
        <w:tc>
          <w:tcPr>
            <w:tcW w:w="869" w:type="dxa"/>
            <w:vAlign w:val="center"/>
            <w:textDirection w:val="lrTb"/>
            <w:noWrap w:val="false"/>
          </w:tcPr>
          <w:p>
            <w:pPr>
              <w:pStyle w:val="1079"/>
              <w:jc w:val="center"/>
              <w:spacing w:line="360" w:lineRule="exact"/>
              <w:rPr>
                <w:rFonts w:ascii="Times New Roman" w:hAnsi="Times New Roman" w:eastAsia="方正仿宋_GBK"/>
                <w:b/>
                <w:color w:val="000000"/>
                <w:sz w:val="28"/>
                <w:szCs w:val="28"/>
                <w:highlight w:val="none"/>
                <w:lang w:eastAsia="zh-CN"/>
              </w:rPr>
            </w:pPr>
            <w:r>
              <w:rPr>
                <w:rFonts w:ascii="Times New Roman" w:hAnsi="Times New Roman" w:eastAsia="方正仿宋_GBK"/>
                <w:b/>
                <w:color w:val="000000"/>
                <w:sz w:val="28"/>
                <w:szCs w:val="28"/>
                <w:highlight w:val="none"/>
                <w:lang w:eastAsia="zh-CN"/>
              </w:rPr>
              <w:t xml:space="preserve">分包</w:t>
            </w:r>
            <w:r>
              <w:rPr>
                <w:rFonts w:ascii="Times New Roman" w:hAnsi="Times New Roman" w:eastAsia="方正仿宋_GBK"/>
                <w:b/>
                <w:color w:val="000000"/>
                <w:sz w:val="28"/>
                <w:szCs w:val="28"/>
                <w:highlight w:val="none"/>
                <w:lang w:eastAsia="zh-CN"/>
              </w:rPr>
            </w:r>
            <w:r/>
          </w:p>
        </w:tc>
        <w:tc>
          <w:tcPr>
            <w:tcW w:w="2442" w:type="dxa"/>
            <w:vAlign w:val="center"/>
            <w:textDirection w:val="lrTb"/>
            <w:noWrap w:val="false"/>
          </w:tcPr>
          <w:p>
            <w:pPr>
              <w:pStyle w:val="1079"/>
              <w:jc w:val="center"/>
              <w:spacing w:line="360" w:lineRule="exact"/>
              <w:rPr>
                <w:rFonts w:ascii="Times New Roman" w:hAnsi="Times New Roman" w:eastAsia="方正仿宋_GBK"/>
                <w:b/>
                <w:color w:val="000000"/>
                <w:sz w:val="28"/>
                <w:szCs w:val="28"/>
                <w:highlight w:val="none"/>
                <w:lang w:eastAsia="zh-CN"/>
              </w:rPr>
            </w:pPr>
            <w:r>
              <w:rPr>
                <w:rFonts w:ascii="Times New Roman" w:hAnsi="Times New Roman" w:eastAsia="方正仿宋_GBK"/>
                <w:b/>
                <w:color w:val="000000"/>
                <w:sz w:val="28"/>
                <w:szCs w:val="28"/>
                <w:highlight w:val="none"/>
                <w:lang w:eastAsia="zh-CN"/>
              </w:rPr>
              <w:t xml:space="preserve">品目名称</w:t>
            </w:r>
            <w:r>
              <w:rPr>
                <w:rFonts w:ascii="Times New Roman" w:hAnsi="Times New Roman" w:eastAsia="方正仿宋_GBK"/>
                <w:b/>
                <w:color w:val="000000"/>
                <w:sz w:val="28"/>
                <w:szCs w:val="28"/>
                <w:highlight w:val="none"/>
                <w:lang w:eastAsia="zh-CN"/>
              </w:rPr>
            </w:r>
            <w:r/>
          </w:p>
        </w:tc>
        <w:tc>
          <w:tcPr>
            <w:tcW w:w="2835" w:type="dxa"/>
            <w:vAlign w:val="center"/>
            <w:textDirection w:val="lrTb"/>
            <w:noWrap w:val="false"/>
          </w:tcPr>
          <w:p>
            <w:pPr>
              <w:pStyle w:val="1079"/>
              <w:jc w:val="center"/>
              <w:spacing w:line="360" w:lineRule="exact"/>
              <w:rPr>
                <w:rFonts w:ascii="Times New Roman" w:hAnsi="Times New Roman" w:eastAsia="方正仿宋_GBK"/>
                <w:b/>
                <w:color w:val="000000"/>
                <w:sz w:val="28"/>
                <w:szCs w:val="28"/>
                <w:highlight w:val="none"/>
                <w:lang w:eastAsia="zh-CN"/>
              </w:rPr>
            </w:pPr>
            <w:r>
              <w:rPr>
                <w:rFonts w:ascii="Times New Roman" w:hAnsi="Times New Roman" w:eastAsia="方正仿宋_GBK"/>
                <w:b/>
                <w:color w:val="000000"/>
                <w:sz w:val="28"/>
                <w:szCs w:val="28"/>
                <w:highlight w:val="none"/>
                <w:lang w:eastAsia="zh-CN"/>
              </w:rPr>
              <w:t xml:space="preserve">技术规格、参数及要求</w:t>
            </w:r>
            <w:r>
              <w:rPr>
                <w:rFonts w:ascii="Times New Roman" w:hAnsi="Times New Roman" w:eastAsia="方正仿宋_GBK"/>
                <w:b/>
                <w:color w:val="000000"/>
                <w:sz w:val="28"/>
                <w:szCs w:val="28"/>
                <w:highlight w:val="none"/>
                <w:lang w:eastAsia="zh-CN"/>
              </w:rPr>
            </w:r>
            <w:r/>
          </w:p>
        </w:tc>
        <w:tc>
          <w:tcPr>
            <w:tcW w:w="1583" w:type="dxa"/>
            <w:vAlign w:val="center"/>
            <w:textDirection w:val="lrTb"/>
            <w:noWrap w:val="false"/>
          </w:tcPr>
          <w:p>
            <w:pPr>
              <w:pStyle w:val="1079"/>
              <w:jc w:val="center"/>
              <w:spacing w:line="360" w:lineRule="exact"/>
              <w:rPr>
                <w:rFonts w:ascii="Times New Roman" w:hAnsi="Times New Roman" w:eastAsia="方正仿宋_GBK"/>
                <w:b/>
                <w:color w:val="000000"/>
                <w:sz w:val="28"/>
                <w:szCs w:val="28"/>
                <w:highlight w:val="none"/>
                <w:lang w:eastAsia="zh-CN"/>
              </w:rPr>
            </w:pPr>
            <w:r>
              <w:rPr>
                <w:rFonts w:ascii="Times New Roman" w:hAnsi="Times New Roman" w:eastAsia="方正仿宋_GBK"/>
                <w:b/>
                <w:color w:val="000000"/>
                <w:sz w:val="28"/>
                <w:szCs w:val="28"/>
                <w:highlight w:val="none"/>
                <w:lang w:eastAsia="zh-CN"/>
              </w:rPr>
              <w:t xml:space="preserve">品目预算  </w:t>
            </w:r>
            <w:r>
              <w:rPr>
                <w:rFonts w:ascii="Times New Roman" w:hAnsi="Times New Roman" w:eastAsia="方正仿宋_GBK"/>
                <w:b/>
                <w:color w:val="000000"/>
                <w:sz w:val="28"/>
                <w:szCs w:val="28"/>
                <w:highlight w:val="none"/>
                <w:lang w:eastAsia="zh-CN"/>
              </w:rPr>
              <w:t xml:space="preserve">（</w:t>
            </w:r>
            <w:r>
              <w:rPr>
                <w:rFonts w:ascii="Times New Roman" w:hAnsi="Times New Roman" w:eastAsia="方正仿宋_GBK"/>
                <w:b/>
                <w:color w:val="000000"/>
                <w:sz w:val="28"/>
                <w:szCs w:val="28"/>
                <w:highlight w:val="none"/>
                <w:lang w:eastAsia="zh-CN"/>
              </w:rPr>
              <w:t xml:space="preserve">万元</w:t>
            </w:r>
            <w:r>
              <w:rPr>
                <w:rFonts w:ascii="Times New Roman" w:hAnsi="Times New Roman" w:eastAsia="方正仿宋_GBK"/>
                <w:b/>
                <w:color w:val="000000"/>
                <w:sz w:val="28"/>
                <w:szCs w:val="28"/>
                <w:highlight w:val="none"/>
                <w:lang w:eastAsia="zh-CN"/>
              </w:rPr>
              <w:t xml:space="preserve">）</w:t>
            </w:r>
            <w:r>
              <w:rPr>
                <w:rFonts w:ascii="Times New Roman" w:hAnsi="Times New Roman" w:eastAsia="方正仿宋_GBK"/>
                <w:b/>
                <w:color w:val="000000"/>
                <w:sz w:val="28"/>
                <w:szCs w:val="28"/>
                <w:highlight w:val="none"/>
                <w:lang w:eastAsia="zh-CN"/>
              </w:rPr>
            </w:r>
            <w:r/>
          </w:p>
        </w:tc>
        <w:tc>
          <w:tcPr>
            <w:tcW w:w="1161" w:type="dxa"/>
            <w:vAlign w:val="center"/>
            <w:textDirection w:val="lrTb"/>
            <w:noWrap w:val="false"/>
          </w:tcPr>
          <w:p>
            <w:pPr>
              <w:pStyle w:val="1079"/>
              <w:rPr>
                <w:rFonts w:ascii="Times New Roman" w:hAnsi="Times New Roman" w:eastAsia="方正仿宋_GBK"/>
                <w:b/>
                <w:bCs/>
                <w:color w:val="000000"/>
                <w:sz w:val="28"/>
                <w:szCs w:val="28"/>
                <w:highlight w:val="none"/>
                <w:lang w:eastAsia="zh-CN"/>
              </w:rPr>
            </w:pPr>
            <w:r>
              <w:rPr>
                <w:rFonts w:ascii="Times New Roman" w:hAnsi="Times New Roman" w:eastAsia="方正仿宋_GBK"/>
                <w:b/>
                <w:bCs/>
                <w:color w:val="000000"/>
                <w:sz w:val="28"/>
                <w:szCs w:val="28"/>
                <w:highlight w:val="none"/>
                <w:lang w:eastAsia="zh-CN"/>
              </w:rPr>
              <w:t xml:space="preserve">台数</w:t>
            </w:r>
            <w:r>
              <w:rPr>
                <w:rFonts w:ascii="Times New Roman" w:hAnsi="Times New Roman" w:eastAsia="方正仿宋_GBK"/>
                <w:b/>
                <w:bCs/>
                <w:color w:val="000000"/>
                <w:sz w:val="28"/>
                <w:szCs w:val="28"/>
                <w:highlight w:val="none"/>
                <w:lang w:eastAsia="zh-CN"/>
              </w:rPr>
              <w:t xml:space="preserve">（台）</w:t>
            </w:r>
            <w:r>
              <w:rPr>
                <w:rFonts w:ascii="Times New Roman" w:hAnsi="Times New Roman" w:eastAsia="方正仿宋_GBK"/>
                <w:b/>
                <w:bCs/>
                <w:color w:val="000000"/>
                <w:sz w:val="28"/>
                <w:szCs w:val="28"/>
                <w:highlight w:val="none"/>
                <w:lang w:eastAsia="zh-CN"/>
              </w:rPr>
            </w:r>
            <w:r/>
          </w:p>
        </w:tc>
      </w:tr>
      <w:tr>
        <w:trPr/>
        <w:tc>
          <w:tcPr>
            <w:tcW w:w="869"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1</w:t>
            </w:r>
            <w:r>
              <w:rPr>
                <w:rFonts w:ascii="Times New Roman" w:hAnsi="Times New Roman" w:eastAsia="方正仿宋_GBK"/>
                <w:color w:val="000000"/>
                <w:sz w:val="28"/>
                <w:szCs w:val="28"/>
                <w:highlight w:val="none"/>
                <w:lang w:eastAsia="zh-CN"/>
              </w:rPr>
            </w:r>
            <w:r/>
          </w:p>
        </w:tc>
        <w:tc>
          <w:tcPr>
            <w:tcW w:w="2442"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福利彩票传统投注机</w:t>
            </w:r>
            <w:r>
              <w:rPr>
                <w:rFonts w:ascii="Times New Roman" w:hAnsi="Times New Roman" w:eastAsia="方正仿宋_GBK"/>
                <w:color w:val="000000"/>
                <w:sz w:val="28"/>
                <w:szCs w:val="28"/>
                <w:highlight w:val="none"/>
                <w:lang w:eastAsia="zh-CN"/>
              </w:rPr>
            </w:r>
            <w:r/>
          </w:p>
        </w:tc>
        <w:tc>
          <w:tcPr>
            <w:tcW w:w="2835"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详见</w:t>
            </w:r>
            <w:r>
              <w:rPr>
                <w:rFonts w:ascii="Times New Roman" w:hAnsi="Times New Roman" w:eastAsia="方正仿宋_GBK"/>
                <w:color w:val="000000"/>
                <w:sz w:val="28"/>
                <w:szCs w:val="28"/>
                <w:highlight w:val="none"/>
                <w:lang w:eastAsia="zh-CN"/>
              </w:rPr>
              <w:t xml:space="preserve">“</w:t>
            </w:r>
            <w:r>
              <w:rPr>
                <w:rFonts w:ascii="Times New Roman" w:hAnsi="Times New Roman" w:eastAsia="方正仿宋_GBK"/>
                <w:color w:val="000000"/>
                <w:sz w:val="28"/>
                <w:szCs w:val="28"/>
                <w:highlight w:val="none"/>
                <w:lang w:eastAsia="zh-CN"/>
              </w:rPr>
              <w:t xml:space="preserve">技术规格与要求</w:t>
            </w:r>
            <w:r>
              <w:rPr>
                <w:rFonts w:ascii="Times New Roman" w:hAnsi="Times New Roman" w:eastAsia="方正仿宋_GBK"/>
                <w:color w:val="000000"/>
                <w:sz w:val="28"/>
                <w:szCs w:val="28"/>
                <w:highlight w:val="none"/>
                <w:lang w:eastAsia="zh-CN"/>
              </w:rPr>
              <w:t xml:space="preserve">”</w:t>
            </w:r>
            <w:r>
              <w:rPr>
                <w:rFonts w:ascii="Times New Roman" w:hAnsi="Times New Roman" w:eastAsia="方正仿宋_GBK"/>
                <w:color w:val="000000"/>
                <w:sz w:val="28"/>
                <w:szCs w:val="28"/>
                <w:highlight w:val="none"/>
                <w:lang w:eastAsia="zh-CN"/>
              </w:rPr>
            </w:r>
            <w:r/>
          </w:p>
        </w:tc>
        <w:tc>
          <w:tcPr>
            <w:tcW w:w="1583"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2380</w:t>
            </w:r>
            <w:r>
              <w:rPr>
                <w:rFonts w:ascii="Times New Roman" w:hAnsi="Times New Roman" w:eastAsia="方正仿宋_GBK"/>
                <w:color w:val="000000"/>
                <w:sz w:val="28"/>
                <w:szCs w:val="28"/>
                <w:highlight w:val="none"/>
                <w:lang w:eastAsia="zh-CN"/>
              </w:rPr>
            </w:r>
            <w:r/>
          </w:p>
        </w:tc>
        <w:tc>
          <w:tcPr>
            <w:tcW w:w="1161" w:type="dxa"/>
            <w:vAlign w:val="center"/>
            <w:textDirection w:val="lrTb"/>
            <w:noWrap w:val="false"/>
          </w:tcPr>
          <w:p>
            <w:pPr>
              <w:pStyle w:val="1079"/>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2380</w:t>
            </w:r>
            <w:r>
              <w:rPr>
                <w:rFonts w:ascii="Times New Roman" w:hAnsi="Times New Roman" w:eastAsia="方正仿宋_GBK"/>
                <w:color w:val="000000"/>
                <w:sz w:val="28"/>
                <w:szCs w:val="28"/>
                <w:highlight w:val="none"/>
                <w:lang w:eastAsia="zh-CN"/>
              </w:rPr>
            </w:r>
            <w:r/>
          </w:p>
        </w:tc>
      </w:tr>
      <w:tr>
        <w:trPr/>
        <w:tc>
          <w:tcPr>
            <w:tcW w:w="869"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2</w:t>
            </w:r>
            <w:r>
              <w:rPr>
                <w:rFonts w:ascii="Times New Roman" w:hAnsi="Times New Roman" w:eastAsia="方正仿宋_GBK"/>
                <w:color w:val="000000"/>
                <w:sz w:val="28"/>
                <w:szCs w:val="28"/>
                <w:highlight w:val="none"/>
                <w:lang w:eastAsia="zh-CN"/>
              </w:rPr>
            </w:r>
            <w:r/>
          </w:p>
        </w:tc>
        <w:tc>
          <w:tcPr>
            <w:tcW w:w="2442"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福利彩票便携式投注机</w:t>
            </w:r>
            <w:r>
              <w:rPr>
                <w:rFonts w:ascii="Times New Roman" w:hAnsi="Times New Roman" w:eastAsia="方正仿宋_GBK"/>
                <w:color w:val="000000"/>
                <w:sz w:val="28"/>
                <w:szCs w:val="28"/>
                <w:highlight w:val="none"/>
                <w:lang w:eastAsia="zh-CN"/>
              </w:rPr>
            </w:r>
            <w:r/>
          </w:p>
        </w:tc>
        <w:tc>
          <w:tcPr>
            <w:tcW w:w="2835"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详见“技术规格与要求”</w:t>
            </w:r>
            <w:r>
              <w:rPr>
                <w:rFonts w:ascii="Times New Roman" w:hAnsi="Times New Roman" w:eastAsia="方正仿宋_GBK"/>
                <w:color w:val="000000"/>
                <w:sz w:val="28"/>
                <w:szCs w:val="28"/>
                <w:highlight w:val="none"/>
                <w:lang w:eastAsia="zh-CN"/>
              </w:rPr>
            </w:r>
            <w:r/>
          </w:p>
        </w:tc>
        <w:tc>
          <w:tcPr>
            <w:tcW w:w="1583"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620</w:t>
            </w:r>
            <w:r>
              <w:rPr>
                <w:rFonts w:ascii="Times New Roman" w:hAnsi="Times New Roman" w:eastAsia="方正仿宋_GBK"/>
                <w:color w:val="000000"/>
                <w:sz w:val="28"/>
                <w:szCs w:val="28"/>
                <w:highlight w:val="none"/>
                <w:lang w:eastAsia="zh-CN"/>
              </w:rPr>
            </w:r>
            <w:r/>
          </w:p>
        </w:tc>
        <w:tc>
          <w:tcPr>
            <w:tcW w:w="1161" w:type="dxa"/>
            <w:vAlign w:val="center"/>
            <w:textDirection w:val="lrTb"/>
            <w:noWrap w:val="false"/>
          </w:tcPr>
          <w:p>
            <w:pPr>
              <w:pStyle w:val="1079"/>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1000</w:t>
            </w:r>
            <w:r>
              <w:rPr>
                <w:rFonts w:ascii="Times New Roman" w:hAnsi="Times New Roman" w:eastAsia="方正仿宋_GBK"/>
                <w:color w:val="000000"/>
                <w:sz w:val="28"/>
                <w:szCs w:val="28"/>
                <w:highlight w:val="none"/>
                <w:lang w:eastAsia="zh-CN"/>
              </w:rPr>
            </w:r>
            <w:r/>
          </w:p>
        </w:tc>
      </w:tr>
    </w:tbl>
    <w:p>
      <w:pPr>
        <w:pStyle w:val="965"/>
        <w:jc w:val="left"/>
        <w:spacing w:before="0" w:after="0"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四、技术规格与要求</w:t>
      </w:r>
      <w:r>
        <w:rPr>
          <w:rFonts w:hint="eastAsia" w:ascii="黑体" w:hAnsi="黑体" w:eastAsia="黑体"/>
          <w:b w:val="0"/>
          <w:bCs w:val="0"/>
          <w:sz w:val="28"/>
          <w:szCs w:val="28"/>
          <w:highlight w:val="none"/>
        </w:rPr>
      </w:r>
      <w:r/>
    </w:p>
    <w:p>
      <w:pPr>
        <w:pStyle w:val="963"/>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8"/>
          <w:szCs w:val="28"/>
          <w:highlight w:val="none"/>
        </w:rPr>
        <w:t xml:space="preserve">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为实质性要求。</w:t>
      </w:r>
      <w:r>
        <w:rPr>
          <w:rFonts w:hint="eastAsia" w:ascii="方正仿宋_GBK" w:hAnsi="方正仿宋_GBK" w:eastAsia="方正仿宋_GBK" w:cs="方正仿宋_GBK"/>
          <w:b/>
          <w:bCs/>
          <w:sz w:val="28"/>
          <w:szCs w:val="28"/>
          <w:highlight w:val="none"/>
        </w:rPr>
      </w:r>
      <w:r/>
    </w:p>
    <w:p>
      <w:pPr>
        <w:pStyle w:val="96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（一）技术标准</w:t>
      </w:r>
      <w:r>
        <w:rPr>
          <w:rFonts w:hint="eastAsia" w:ascii="方正仿宋_GBK" w:hAnsi="方正仿宋_GBK" w:eastAsia="方正仿宋_GBK" w:cs="方正仿宋_GBK"/>
          <w:b/>
          <w:color w:val="000000"/>
          <w:sz w:val="28"/>
          <w:szCs w:val="28"/>
          <w:highlight w:val="none"/>
        </w:rPr>
      </w:r>
      <w:r/>
    </w:p>
    <w:p>
      <w:pPr>
        <w:pStyle w:val="96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传统投注机应符合采购文件中的技术要求并能适应江苏福彩彩票销售业务及使用环境的要求，应基于专业工控平台设计，具有良好的开放性、兼容性，能够支持LINUX或WINDOWS操作系统。</w:t>
      </w:r>
      <w:r>
        <w:rPr>
          <w:rFonts w:hint="eastAsia" w:ascii="方正仿宋_GBK" w:hAnsi="方正仿宋_GBK" w:eastAsia="方正仿宋_GBK" w:cs="方正仿宋_GBK"/>
          <w:bCs/>
          <w:color w:val="000000"/>
          <w:sz w:val="28"/>
          <w:szCs w:val="28"/>
          <w:highlight w:val="none"/>
        </w:rPr>
      </w:r>
      <w:r/>
    </w:p>
    <w:p>
      <w:pPr>
        <w:pStyle w:val="96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便携式投注机应符合采购文件中的技术要求并能适应江苏福彩彩票销售兼营渠道使用环境要求，具有易推广、易部署等特点，能够支持Android操作系统。</w:t>
      </w:r>
      <w:r>
        <w:rPr>
          <w:rFonts w:hint="eastAsia" w:ascii="方正仿宋_GBK" w:hAnsi="方正仿宋_GBK" w:eastAsia="方正仿宋_GBK" w:cs="方正仿宋_GBK"/>
          <w:bCs/>
          <w:color w:val="000000"/>
          <w:sz w:val="28"/>
          <w:szCs w:val="28"/>
          <w:highlight w:val="none"/>
        </w:rPr>
      </w:r>
      <w:r/>
    </w:p>
    <w:p>
      <w:pPr>
        <w:pStyle w:val="96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（二）技术要求</w:t>
      </w:r>
      <w:r>
        <w:rPr>
          <w:rFonts w:hint="eastAsia" w:ascii="方正仿宋_GBK" w:hAnsi="方正仿宋_GBK" w:eastAsia="方正仿宋_GBK" w:cs="方正仿宋_GBK"/>
          <w:b/>
          <w:color w:val="000000"/>
          <w:sz w:val="28"/>
          <w:szCs w:val="28"/>
          <w:highlight w:val="none"/>
        </w:rPr>
      </w:r>
      <w:r/>
    </w:p>
    <w:p>
      <w:pPr>
        <w:pStyle w:val="96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分包一：</w:t>
      </w:r>
      <w:r>
        <w:rPr>
          <w:rFonts w:ascii="方正仿宋_GBK" w:hAnsi="方正仿宋_GBK" w:eastAsia="方正仿宋_GBK" w:cs="方正仿宋_GBK"/>
          <w:b/>
          <w:color w:val="000000"/>
          <w:sz w:val="28"/>
          <w:szCs w:val="28"/>
          <w:highlight w:val="none"/>
        </w:rPr>
        <w:t xml:space="preserve">福利彩票传统投注机</w:t>
      </w:r>
      <w:r>
        <w:rPr>
          <w:rFonts w:hint="eastAsia" w:ascii="方正仿宋_GBK" w:hAnsi="方正仿宋_GBK" w:eastAsia="方正仿宋_GBK" w:cs="方正仿宋_GBK"/>
          <w:b/>
          <w:color w:val="000000"/>
          <w:sz w:val="28"/>
          <w:szCs w:val="28"/>
          <w:highlight w:val="none"/>
        </w:rPr>
      </w:r>
      <w:r/>
    </w:p>
    <w:p>
      <w:pPr>
        <w:pStyle w:val="963"/>
        <w:rPr>
          <w:rFonts w:hint="eastAsia" w:ascii="黑体" w:hAnsi="黑体" w:eastAsia="黑体" w:cs="黑体"/>
          <w:sz w:val="28"/>
          <w:szCs w:val="32"/>
        </w:rPr>
      </w:pPr>
      <w:r>
        <w:rPr>
          <w:rFonts w:hint="eastAsia" w:ascii="黑体" w:hAnsi="黑体" w:eastAsia="黑体" w:cs="黑体"/>
          <w:sz w:val="28"/>
          <w:szCs w:val="32"/>
        </w:rPr>
        <w:t xml:space="preserve">1.传统投注机硬件要求</w:t>
      </w:r>
      <w:r>
        <w:rPr>
          <w:rFonts w:hint="eastAsia" w:ascii="黑体" w:hAnsi="黑体" w:eastAsia="黑体" w:cs="黑体"/>
          <w:sz w:val="28"/>
          <w:szCs w:val="32"/>
        </w:rPr>
      </w:r>
      <w:r/>
    </w:p>
    <w:tbl>
      <w:tblPr>
        <w:tblW w:w="87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260"/>
        <w:gridCol w:w="1433"/>
        <w:gridCol w:w="5245"/>
      </w:tblGrid>
      <w:tr>
        <w:trPr/>
        <w:tc>
          <w:tcPr>
            <w:tcW w:w="798" w:type="dxa"/>
            <w:vAlign w:val="center"/>
            <w:textDirection w:val="lrTb"/>
            <w:noWrap w:val="false"/>
          </w:tcPr>
          <w:p>
            <w:pPr>
              <w:pStyle w:val="963"/>
              <w:jc w:val="center"/>
              <w:spacing w:line="360" w:lineRule="exact"/>
              <w:rPr>
                <w:rFonts w:eastAsia="方正仿宋_GBK"/>
                <w:b/>
                <w:bCs/>
                <w:color w:val="000000"/>
                <w:sz w:val="24"/>
                <w:highlight w:val="none"/>
              </w:rPr>
            </w:pPr>
            <w:r>
              <w:rPr>
                <w:rFonts w:eastAsia="方正仿宋_GBK"/>
                <w:b/>
                <w:bCs/>
                <w:color w:val="000000"/>
                <w:sz w:val="24"/>
                <w:highlight w:val="none"/>
              </w:rPr>
              <w:t xml:space="preserve">序号</w:t>
            </w:r>
            <w:r>
              <w:rPr>
                <w:rFonts w:eastAsia="方正仿宋_GBK"/>
                <w:b/>
                <w:bCs/>
                <w:color w:val="000000"/>
                <w:sz w:val="24"/>
                <w:highlight w:val="none"/>
              </w:rPr>
            </w:r>
            <w:r/>
          </w:p>
        </w:tc>
        <w:tc>
          <w:tcPr>
            <w:gridSpan w:val="2"/>
            <w:tcW w:w="2693" w:type="dxa"/>
            <w:vAlign w:val="center"/>
            <w:textDirection w:val="lrTb"/>
            <w:noWrap w:val="false"/>
          </w:tcPr>
          <w:p>
            <w:pPr>
              <w:pStyle w:val="963"/>
              <w:jc w:val="center"/>
              <w:spacing w:line="360" w:lineRule="exact"/>
              <w:rPr>
                <w:rFonts w:eastAsia="方正仿宋_GBK"/>
                <w:b/>
                <w:bCs/>
                <w:color w:val="000000"/>
                <w:sz w:val="24"/>
                <w:highlight w:val="none"/>
              </w:rPr>
            </w:pPr>
            <w:r>
              <w:rPr>
                <w:rFonts w:eastAsia="方正仿宋_GBK"/>
                <w:b/>
                <w:bCs/>
                <w:color w:val="000000"/>
                <w:sz w:val="24"/>
                <w:highlight w:val="none"/>
              </w:rPr>
              <w:t xml:space="preserve">投注机配置</w:t>
            </w:r>
            <w:r>
              <w:rPr>
                <w:rFonts w:eastAsia="方正仿宋_GBK"/>
                <w:b/>
                <w:bCs/>
                <w:color w:val="000000"/>
                <w:sz w:val="24"/>
                <w:highlight w:val="none"/>
              </w:rPr>
            </w:r>
            <w:r/>
          </w:p>
        </w:tc>
        <w:tc>
          <w:tcPr>
            <w:tcW w:w="5245" w:type="dxa"/>
            <w:vAlign w:val="center"/>
            <w:textDirection w:val="lrTb"/>
            <w:noWrap w:val="false"/>
          </w:tcPr>
          <w:p>
            <w:pPr>
              <w:pStyle w:val="963"/>
              <w:jc w:val="center"/>
              <w:spacing w:line="360" w:lineRule="exact"/>
              <w:rPr>
                <w:rFonts w:eastAsia="方正仿宋_GBK"/>
                <w:b/>
                <w:bCs/>
                <w:color w:val="000000"/>
                <w:sz w:val="24"/>
                <w:highlight w:val="none"/>
              </w:rPr>
            </w:pPr>
            <w:r>
              <w:rPr>
                <w:rFonts w:eastAsia="方正仿宋_GBK"/>
                <w:b/>
                <w:bCs/>
                <w:color w:val="000000"/>
                <w:sz w:val="24"/>
                <w:highlight w:val="none"/>
              </w:rPr>
              <w:t xml:space="preserve">主要技术指标</w:t>
            </w:r>
            <w:r>
              <w:rPr>
                <w:rFonts w:eastAsia="方正仿宋_GBK"/>
                <w:b/>
                <w:bCs/>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主板</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类型</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工业级，模块化，专业定制主板</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CPU</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中央处理器核心数量≥4核，主频≥2.1GHz</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内存</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≥8GB</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缓存</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总容量≥2MB</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存储</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128GB或以上，最大顺序读速度≥175MB/s，最大顺序写速度≥35MB/s</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显示</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lang w:val="en-US" w:eastAsia="zh-CN"/>
              </w:rPr>
            </w:pPr>
            <w:r>
              <w:rPr>
                <w:rFonts w:eastAsia="方正仿宋_GBK"/>
                <w:color w:val="000000"/>
                <w:sz w:val="24"/>
                <w:highlight w:val="none"/>
              </w:rPr>
              <w:t xml:space="preserve">支持≥4路独立显示通道</w:t>
            </w:r>
            <w:r>
              <w:rPr>
                <w:rFonts w:hint="eastAsia" w:eastAsia="方正仿宋_GBK"/>
                <w:color w:val="000000"/>
                <w:sz w:val="24"/>
                <w:highlight w:val="none"/>
                <w:lang w:eastAsia="zh-CN"/>
              </w:rPr>
              <w:t xml:space="preserve">；</w:t>
            </w:r>
            <w:r>
              <w:rPr>
                <w:rFonts w:eastAsia="方正仿宋_GBK"/>
                <w:color w:val="000000"/>
                <w:sz w:val="24"/>
                <w:highlight w:val="none"/>
              </w:rPr>
              <w:t xml:space="preserve">支持≥4路独立视频输出</w:t>
            </w:r>
            <w:r>
              <w:rPr>
                <w:rFonts w:hint="eastAsia" w:eastAsia="方正仿宋_GBK"/>
                <w:color w:val="000000"/>
                <w:sz w:val="24"/>
                <w:highlight w:val="none"/>
                <w:lang w:eastAsia="zh-CN"/>
              </w:rPr>
              <w:t xml:space="preserve">，</w:t>
            </w:r>
            <w:r>
              <w:rPr>
                <w:rFonts w:hint="eastAsia" w:eastAsia="方正仿宋_GBK"/>
                <w:color w:val="000000"/>
                <w:sz w:val="24"/>
                <w:highlight w:val="none"/>
                <w:lang w:val="en-US" w:eastAsia="zh-CN"/>
              </w:rPr>
              <w:t xml:space="preserve">至少1路LVDS，1路VGA及2路HDMI</w:t>
            </w:r>
            <w:r>
              <w:rPr>
                <w:rFonts w:eastAsia="方正仿宋_GBK"/>
                <w:color w:val="000000"/>
                <w:sz w:val="24"/>
                <w:highlight w:val="none"/>
                <w:lang w:val="en-US" w:eastAsia="zh-CN"/>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音频</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板载3路或以上独立音频输出配备</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top"/>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USB接口</w:t>
            </w:r>
            <w:r>
              <w:rPr>
                <w:rFonts w:eastAsia="方正仿宋_GBK"/>
                <w:color w:val="000000"/>
                <w:sz w:val="24"/>
                <w:highlight w:val="none"/>
              </w:rPr>
            </w:r>
            <w:r/>
          </w:p>
        </w:tc>
        <w:tc>
          <w:tcPr>
            <w:tcW w:w="5245"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w:t>
            </w:r>
            <w:r>
              <w:rPr>
                <w:rFonts w:hint="eastAsia" w:eastAsia="方正仿宋_GBK"/>
                <w:color w:val="000000"/>
                <w:sz w:val="24"/>
                <w:highlight w:val="none"/>
              </w:rPr>
              <w:t xml:space="preserve">6</w:t>
            </w:r>
            <w:r>
              <w:rPr>
                <w:rFonts w:eastAsia="方正仿宋_GBK"/>
                <w:color w:val="000000"/>
                <w:sz w:val="24"/>
                <w:highlight w:val="none"/>
              </w:rPr>
              <w:t xml:space="preserve">个</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2</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键盘</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可编程加密键盘，防尘防水设计，按键数≥48键。</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按键次数寿命≥2000万次</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3</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阅读器</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OCR阅读器，具备自学习功能，支持黑标码识别；支持常用EAN、Code39、Code128、ITF25一维条码识别；支持PDF417和QR二维码识别</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读票规范</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宽度：80mm，长度50～300mm</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识别率</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&gt;99.9%</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图像分辨率</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≥600dpi</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读票速度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最高速度≥500mm/s</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MCBF＞200万张</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填涂方式</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支持铅笔、签字笔和其他蓝/黑色常用笔填涂。</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标记打印</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打印宽度≧36mm；支持中文、西文、位图打印；打印位置可调、打印内容可编辑；打印速度≥200mm/s；打印头寿命≥50km</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智能识别</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支持投注单、兑奖票自动识别，支持投注单、兑奖票识别异常自动回退功能</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硬件接口</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USB接口</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集票功能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4</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打印机</w:t>
            </w:r>
            <w:r>
              <w:rPr>
                <w:rFonts w:eastAsia="方正仿宋_GBK"/>
                <w:color w:val="000000"/>
                <w:sz w:val="24"/>
                <w:highlight w:val="none"/>
              </w:rPr>
            </w:r>
            <w:r/>
          </w:p>
        </w:tc>
        <w:tc>
          <w:tcPr>
            <w:tcW w:w="143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集成方式</w:t>
            </w:r>
            <w:r>
              <w:rPr>
                <w:rFonts w:eastAsia="方正仿宋_GBK"/>
                <w:color w:val="000000"/>
                <w:sz w:val="24"/>
                <w:highlight w:val="none"/>
              </w:rPr>
            </w:r>
            <w:r/>
          </w:p>
        </w:tc>
        <w:tc>
          <w:tcPr>
            <w:tcW w:w="5245"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内置热敏打印机，一体化设计，打印机模块固定安装于</w:t>
            </w:r>
            <w:r>
              <w:rPr>
                <w:rFonts w:hint="eastAsia" w:eastAsia="方正仿宋_GBK"/>
                <w:color w:val="000000"/>
                <w:sz w:val="24"/>
                <w:highlight w:val="none"/>
                <w:lang w:val="en-US" w:eastAsia="zh-CN"/>
              </w:rPr>
              <w:t xml:space="preserve">投注机</w:t>
            </w:r>
            <w:r>
              <w:rPr>
                <w:rFonts w:eastAsia="方正仿宋_GBK"/>
                <w:color w:val="000000"/>
                <w:sz w:val="24"/>
                <w:highlight w:val="none"/>
              </w:rPr>
              <w:t xml:space="preserve">内部，无需外接任何电缆进行连接。</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支持点阵码打印，支持常用一维条码打印，如：UPC-A，UPC-E，EAN8/JAN8，EAN13/JAN13，Code39，ITF25，Code128等；支持PDF417和QR二维码打印</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打印速度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不低于</w:t>
            </w:r>
            <w:r>
              <w:rPr>
                <w:rFonts w:hint="eastAsia" w:eastAsia="方正仿宋_GBK"/>
                <w:color w:val="000000"/>
                <w:sz w:val="24"/>
                <w:highlight w:val="none"/>
              </w:rPr>
              <w:t xml:space="preserve">220</w:t>
            </w:r>
            <w:r>
              <w:rPr>
                <w:rFonts w:eastAsia="方正仿宋_GBK"/>
                <w:color w:val="000000"/>
                <w:sz w:val="24"/>
                <w:highlight w:val="none"/>
              </w:rPr>
              <w:t xml:space="preserve">mm/s</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打印纸宽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支持打印热敏纸宽度79.5mm±0.5mm</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 </w:t>
            </w: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打印纸厚</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56-150μm</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打印纸直径</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最大可支持热敏打印纸直径128mm</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自动切刀</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有，自动校准</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打印头寿命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≥100km</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切刀寿命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≥100万次</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打印质量</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≥203dpi</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检测功能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具备缺纸自动检测、黑标检测及自检功能</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硬件接口</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USB接口</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集票功能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主显屏</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尺寸</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≥15英寸</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分辨率</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≥1024×768</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显屏角度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支持60～90°可调</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亮度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≥350cd/㎡</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对比度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≥1000</w:t>
            </w:r>
            <w:r>
              <w:rPr>
                <w:rFonts w:hint="eastAsia" w:eastAsia="方正仿宋_GBK"/>
                <w:color w:val="000000"/>
                <w:sz w:val="24"/>
                <w:highlight w:val="none"/>
              </w:rPr>
              <w:t xml:space="preserve">:</w:t>
            </w:r>
            <w:r>
              <w:rPr>
                <w:rFonts w:eastAsia="方正仿宋_GBK"/>
                <w:color w:val="000000"/>
                <w:sz w:val="24"/>
                <w:highlight w:val="none"/>
              </w:rPr>
              <w:t xml:space="preserve">1</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背光源寿命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≥50000小时</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触摸屏</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配有15英寸或以上电容式触摸屏</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6</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客显屏</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尺寸</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≥10英寸</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分辨率</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≥1024x600</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显屏角度</w:t>
            </w:r>
            <w:r>
              <w:rPr>
                <w:rFonts w:eastAsia="方正仿宋_GBK"/>
                <w:color w:val="000000"/>
                <w:sz w:val="24"/>
                <w:szCs w:val="22"/>
                <w:highlight w:val="none"/>
                <w:lang w:val="en-US" w:eastAsia="zh-CN" w:bidi="ar-SA"/>
              </w:rPr>
            </w:r>
            <w:r/>
          </w:p>
        </w:tc>
        <w:tc>
          <w:tcPr>
            <w:tcW w:w="5245"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支持0～</w:t>
            </w:r>
            <w:r>
              <w:rPr>
                <w:rFonts w:hint="eastAsia" w:eastAsia="方正仿宋_GBK"/>
                <w:color w:val="000000"/>
                <w:sz w:val="24"/>
                <w:highlight w:val="none"/>
                <w:lang w:val="en-US" w:eastAsia="zh-CN"/>
              </w:rPr>
              <w:t xml:space="preserve">65</w:t>
            </w:r>
            <w:r>
              <w:rPr>
                <w:rFonts w:eastAsia="方正仿宋_GBK"/>
                <w:color w:val="000000"/>
                <w:sz w:val="24"/>
                <w:highlight w:val="none"/>
              </w:rPr>
              <w:t xml:space="preserve">°可调</w:t>
            </w:r>
            <w:r>
              <w:rPr>
                <w:rFonts w:eastAsia="方正仿宋_GBK"/>
                <w:color w:val="000000"/>
                <w:sz w:val="24"/>
                <w:szCs w:val="22"/>
                <w:highlight w:val="none"/>
                <w:lang w:val="en-US" w:eastAsia="zh-CN" w:bidi="ar-SA"/>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亮度</w:t>
            </w:r>
            <w:r>
              <w:rPr>
                <w:rFonts w:eastAsia="方正仿宋_GBK"/>
                <w:color w:val="000000"/>
                <w:sz w:val="24"/>
                <w:szCs w:val="22"/>
                <w:highlight w:val="none"/>
                <w:lang w:val="en-US" w:eastAsia="zh-CN" w:bidi="ar-SA"/>
              </w:rPr>
            </w:r>
            <w:r/>
          </w:p>
        </w:tc>
        <w:tc>
          <w:tcPr>
            <w:tcW w:w="5245"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w:t>
            </w:r>
            <w:r>
              <w:rPr>
                <w:rFonts w:hint="eastAsia" w:eastAsia="方正仿宋_GBK"/>
                <w:color w:val="000000"/>
                <w:sz w:val="24"/>
                <w:highlight w:val="none"/>
                <w:lang w:val="en-US" w:eastAsia="zh-CN"/>
              </w:rPr>
              <w:t xml:space="preserve">400</w:t>
            </w:r>
            <w:r>
              <w:rPr>
                <w:rFonts w:eastAsia="方正仿宋_GBK"/>
                <w:color w:val="000000"/>
                <w:sz w:val="24"/>
                <w:highlight w:val="none"/>
              </w:rPr>
              <w:t xml:space="preserve">cd/㎡</w:t>
            </w:r>
            <w:r>
              <w:rPr>
                <w:rFonts w:eastAsia="方正仿宋_GBK"/>
                <w:color w:val="000000"/>
                <w:sz w:val="24"/>
                <w:szCs w:val="22"/>
                <w:highlight w:val="none"/>
                <w:lang w:val="en-US" w:eastAsia="zh-CN" w:bidi="ar-SA"/>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对比度</w:t>
            </w:r>
            <w:r>
              <w:rPr>
                <w:rFonts w:eastAsia="方正仿宋_GBK"/>
                <w:color w:val="000000"/>
                <w:sz w:val="24"/>
                <w:szCs w:val="22"/>
                <w:highlight w:val="none"/>
                <w:lang w:val="en-US" w:eastAsia="zh-CN" w:bidi="ar-SA"/>
              </w:rPr>
            </w:r>
            <w:r/>
          </w:p>
        </w:tc>
        <w:tc>
          <w:tcPr>
            <w:tcW w:w="5245"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w:t>
            </w:r>
            <w:r>
              <w:rPr>
                <w:rFonts w:hint="eastAsia" w:eastAsia="方正仿宋_GBK"/>
                <w:color w:val="000000"/>
                <w:sz w:val="24"/>
                <w:highlight w:val="none"/>
                <w:lang w:val="en-US" w:eastAsia="zh-CN"/>
              </w:rPr>
              <w:t xml:space="preserve">800</w:t>
            </w:r>
            <w:r>
              <w:rPr>
                <w:rFonts w:hint="eastAsia" w:eastAsia="方正仿宋_GBK"/>
                <w:color w:val="000000"/>
                <w:sz w:val="24"/>
                <w:highlight w:val="none"/>
              </w:rPr>
              <w:t xml:space="preserve">:</w:t>
            </w:r>
            <w:r>
              <w:rPr>
                <w:rFonts w:eastAsia="方正仿宋_GBK"/>
                <w:color w:val="000000"/>
                <w:sz w:val="24"/>
                <w:highlight w:val="none"/>
              </w:rPr>
              <w:t xml:space="preserve">1</w:t>
            </w:r>
            <w:r>
              <w:rPr>
                <w:rFonts w:eastAsia="方正仿宋_GBK"/>
                <w:color w:val="000000"/>
                <w:sz w:val="24"/>
                <w:szCs w:val="22"/>
                <w:highlight w:val="none"/>
                <w:lang w:val="en-US" w:eastAsia="zh-CN" w:bidi="ar-SA"/>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背光源寿命</w:t>
            </w:r>
            <w:r>
              <w:rPr>
                <w:rFonts w:eastAsia="方正仿宋_GBK"/>
                <w:color w:val="000000"/>
                <w:sz w:val="24"/>
                <w:szCs w:val="22"/>
                <w:highlight w:val="none"/>
                <w:lang w:val="en-US" w:eastAsia="zh-CN" w:bidi="ar-SA"/>
              </w:rPr>
            </w:r>
            <w:r/>
          </w:p>
        </w:tc>
        <w:tc>
          <w:tcPr>
            <w:tcW w:w="5245"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w:t>
            </w:r>
            <w:r>
              <w:rPr>
                <w:rFonts w:hint="eastAsia" w:eastAsia="方正仿宋_GBK"/>
                <w:color w:val="000000"/>
                <w:sz w:val="24"/>
                <w:highlight w:val="none"/>
                <w:lang w:val="en-US" w:eastAsia="zh-CN"/>
              </w:rPr>
              <w:t xml:space="preserve">3</w:t>
            </w:r>
            <w:r>
              <w:rPr>
                <w:rFonts w:eastAsia="方正仿宋_GBK"/>
                <w:color w:val="000000"/>
                <w:sz w:val="24"/>
                <w:highlight w:val="none"/>
              </w:rPr>
              <w:t xml:space="preserve">0000小时</w:t>
            </w:r>
            <w:r>
              <w:rPr>
                <w:rFonts w:eastAsia="方正仿宋_GBK"/>
                <w:color w:val="000000"/>
                <w:sz w:val="24"/>
                <w:szCs w:val="22"/>
                <w:highlight w:val="none"/>
                <w:lang w:val="en-US" w:eastAsia="zh-CN" w:bidi="ar-SA"/>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触摸屏</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配有10英寸或以上电容式触摸屏</w:t>
            </w:r>
            <w:r>
              <w:rPr>
                <w:rFonts w:eastAsia="方正仿宋_GBK"/>
                <w:color w:val="000000"/>
                <w:sz w:val="24"/>
                <w:highlight w:val="none"/>
              </w:rPr>
            </w:r>
            <w:r/>
          </w:p>
        </w:tc>
      </w:tr>
      <w:tr>
        <w:trPr/>
        <w:tc>
          <w:tcPr>
            <w:tcW w:w="7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7</w:t>
            </w:r>
            <w:r>
              <w:rPr>
                <w:rFonts w:eastAsia="方正仿宋_GBK"/>
                <w:color w:val="000000"/>
                <w:sz w:val="24"/>
                <w:highlight w:val="none"/>
              </w:rPr>
            </w:r>
            <w:r/>
          </w:p>
        </w:tc>
        <w:tc>
          <w:tcPr>
            <w:tcW w:w="1260"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音频</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扬声器</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喇叭数量≥2个，功率≥3W</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8</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网络</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lang w:val="en-US" w:eastAsia="zh-CN"/>
              </w:rPr>
              <w:t xml:space="preserve">有线网络</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hint="eastAsia" w:eastAsia="方正仿宋_GBK"/>
                <w:color w:val="000000"/>
                <w:sz w:val="24"/>
                <w:highlight w:val="none"/>
                <w:lang w:eastAsia="zh-CN"/>
              </w:rPr>
            </w:pPr>
            <w:r>
              <w:rPr>
                <w:rFonts w:eastAsia="方正仿宋_GBK"/>
                <w:color w:val="000000"/>
                <w:sz w:val="24"/>
                <w:highlight w:val="none"/>
              </w:rPr>
              <w:t xml:space="preserve">板载</w:t>
            </w:r>
            <w:r>
              <w:rPr>
                <w:rFonts w:hint="eastAsia" w:eastAsia="方正仿宋_GBK"/>
                <w:color w:val="000000"/>
                <w:sz w:val="24"/>
                <w:szCs w:val="24"/>
                <w:highlight w:val="none"/>
                <w:lang w:val="en-US" w:eastAsia="zh-CN"/>
              </w:rPr>
              <w:t xml:space="preserve">RJ-45，</w:t>
            </w:r>
            <w:r>
              <w:rPr>
                <w:rFonts w:eastAsia="方正仿宋_GBK"/>
                <w:color w:val="000000"/>
                <w:sz w:val="24"/>
                <w:highlight w:val="none"/>
              </w:rPr>
              <w:t xml:space="preserve">10/100/1000Mbps以太网口</w:t>
            </w:r>
            <w:r>
              <w:rPr>
                <w:rFonts w:hint="eastAsia" w:eastAsia="方正仿宋_GBK"/>
                <w:color w:val="000000"/>
                <w:sz w:val="24"/>
                <w:highlight w:val="none"/>
                <w:lang w:eastAsia="zh-CN"/>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扩展</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具备通用的备份通信接口，</w:t>
            </w:r>
            <w:r>
              <w:rPr>
                <w:rFonts w:hint="eastAsia" w:eastAsia="方正仿宋_GBK"/>
                <w:color w:val="000000"/>
                <w:sz w:val="24"/>
                <w:highlight w:val="none"/>
              </w:rPr>
              <w:t xml:space="preserve">通过串口</w:t>
            </w:r>
            <w:r>
              <w:rPr>
                <w:rFonts w:eastAsia="方正仿宋_GBK"/>
                <w:color w:val="000000"/>
                <w:sz w:val="24"/>
                <w:highlight w:val="none"/>
              </w:rPr>
              <w:t xml:space="preserve">、USB口、以太网</w:t>
            </w:r>
            <w:r>
              <w:rPr>
                <w:rFonts w:hint="eastAsia" w:eastAsia="方正仿宋_GBK"/>
                <w:color w:val="000000"/>
                <w:sz w:val="24"/>
                <w:highlight w:val="none"/>
              </w:rPr>
              <w:t xml:space="preserve">口</w:t>
            </w:r>
            <w:r>
              <w:rPr>
                <w:rFonts w:eastAsia="方正仿宋_GBK"/>
                <w:color w:val="000000"/>
                <w:sz w:val="24"/>
                <w:highlight w:val="none"/>
              </w:rPr>
              <w:t xml:space="preserve">连接外部通讯设备，支持ADSL、光纤Modem等有线通讯方式，支持4G等无线通讯方式。</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9</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电源</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内置工业级、模块化、专用定制ATX电源</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工作电压</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100</w:t>
            </w:r>
            <w:r>
              <w:rPr>
                <w:rFonts w:hint="eastAsia" w:eastAsia="方正仿宋_GBK"/>
                <w:color w:val="000000"/>
                <w:sz w:val="24"/>
                <w:highlight w:val="none"/>
                <w:lang w:val="en-US" w:eastAsia="zh-CN"/>
              </w:rPr>
              <w:t xml:space="preserve">-</w:t>
            </w:r>
            <w:r>
              <w:rPr>
                <w:rFonts w:eastAsia="方正仿宋_GBK"/>
                <w:color w:val="000000"/>
                <w:sz w:val="24"/>
                <w:highlight w:val="none"/>
              </w:rPr>
              <w:t xml:space="preserve">240V</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频率</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50/60Hz</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掉电保护</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内置UPS电池（锂电池），支持在异常断电时，投注机整机正常工作10分钟以上</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MTBF＞40000小时</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扫描枪</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图像传感器：CMOS，分辨率≥1280*800</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识读码制</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可扫描一维和二维条码（PDF417和QR）</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扫描方式</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自动感应扫描、手动扫描</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跌落承受能力</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能承受≥1.5米高处跌落至水泥地面的撞击</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防护等级</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不低于IP43</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11</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整机</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操作系统</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支持LINUX</w:t>
            </w:r>
            <w:r>
              <w:rPr>
                <w:rFonts w:hint="eastAsia" w:eastAsia="方正仿宋_GBK"/>
                <w:color w:val="000000"/>
                <w:sz w:val="24"/>
                <w:highlight w:val="none"/>
              </w:rPr>
              <w:t xml:space="preserve">或</w:t>
            </w:r>
            <w:r>
              <w:rPr>
                <w:rFonts w:eastAsia="方正仿宋_GBK"/>
                <w:color w:val="000000"/>
                <w:sz w:val="24"/>
                <w:highlight w:val="none"/>
              </w:rPr>
              <w:t xml:space="preserve">WINDOWS等操作系统</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工作温度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w:t>
            </w:r>
            <w:r>
              <w:rPr>
                <w:rFonts w:hint="eastAsia" w:eastAsia="方正仿宋_GBK"/>
                <w:color w:val="000000"/>
                <w:sz w:val="24"/>
                <w:highlight w:val="none"/>
              </w:rPr>
              <w:t xml:space="preserve">~</w:t>
            </w:r>
            <w:r>
              <w:rPr>
                <w:rFonts w:eastAsia="方正仿宋_GBK"/>
                <w:color w:val="000000"/>
                <w:sz w:val="24"/>
                <w:highlight w:val="none"/>
              </w:rPr>
              <w:t xml:space="preserve">50℃</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贮存温度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-40℃</w:t>
            </w:r>
            <w:r>
              <w:rPr>
                <w:rFonts w:hint="eastAsia" w:eastAsia="方正仿宋_GBK"/>
                <w:color w:val="000000"/>
                <w:sz w:val="24"/>
                <w:highlight w:val="none"/>
              </w:rPr>
              <w:t xml:space="preserve">~</w:t>
            </w:r>
            <w:r>
              <w:rPr>
                <w:rFonts w:eastAsia="方正仿宋_GBK"/>
                <w:color w:val="000000"/>
                <w:sz w:val="24"/>
                <w:highlight w:val="none"/>
              </w:rPr>
              <w:t xml:space="preserve">70℃</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相对湿度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20%~93%</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MTBF≥20000小时</w:t>
            </w:r>
            <w:r>
              <w:rPr>
                <w:rFonts w:eastAsia="方正仿宋_GBK"/>
                <w:color w:val="000000"/>
                <w:sz w:val="24"/>
                <w:highlight w:val="none"/>
              </w:rPr>
            </w:r>
            <w:r/>
          </w:p>
        </w:tc>
      </w:tr>
      <w:tr>
        <w:trPr>
          <w:cantSplit/>
        </w:trPr>
        <w:tc>
          <w:tcPr>
            <w:tcW w:w="7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12</w:t>
            </w:r>
            <w:r>
              <w:rPr>
                <w:rFonts w:eastAsia="方正仿宋_GBK"/>
                <w:color w:val="000000"/>
                <w:sz w:val="24"/>
                <w:highlight w:val="none"/>
              </w:rPr>
            </w:r>
            <w:r/>
          </w:p>
        </w:tc>
        <w:tc>
          <w:tcPr>
            <w:tcW w:w="1260"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安全</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设备ID</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支持整机及关键部件的设备ID读取</w:t>
            </w:r>
            <w:r>
              <w:rPr>
                <w:rFonts w:eastAsia="方正仿宋_GBK"/>
                <w:color w:val="000000"/>
                <w:sz w:val="24"/>
                <w:highlight w:val="none"/>
              </w:rPr>
            </w:r>
            <w:r/>
          </w:p>
        </w:tc>
      </w:tr>
    </w:tbl>
    <w:p>
      <w:pPr>
        <w:pStyle w:val="963"/>
        <w:rPr>
          <w:rFonts w:hint="eastAsia" w:ascii="黑体" w:hAnsi="黑体" w:eastAsia="黑体" w:cs="黑体"/>
          <w:sz w:val="28"/>
          <w:szCs w:val="32"/>
        </w:rPr>
      </w:pPr>
      <w:r>
        <w:rPr>
          <w:rFonts w:hint="eastAsia" w:ascii="黑体" w:hAnsi="黑体" w:eastAsia="黑体" w:cs="黑体"/>
          <w:sz w:val="28"/>
          <w:szCs w:val="32"/>
        </w:rPr>
        <w:t xml:space="preserve">2.传统投注机软件要求</w:t>
      </w:r>
      <w:r>
        <w:rPr>
          <w:rFonts w:hint="eastAsia" w:ascii="黑体" w:hAnsi="黑体" w:eastAsia="黑体" w:cs="黑体"/>
          <w:sz w:val="28"/>
          <w:szCs w:val="32"/>
        </w:rPr>
      </w:r>
      <w:r/>
    </w:p>
    <w:tbl>
      <w:tblPr>
        <w:tblW w:w="48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218"/>
        <w:gridCol w:w="1201"/>
        <w:gridCol w:w="5484"/>
      </w:tblGrid>
      <w:tr>
        <w:trPr>
          <w:trHeight w:val="448"/>
        </w:trPr>
        <w:tc>
          <w:tcPr>
            <w:tcW w:w="472" w:type="dxa"/>
            <w:vAlign w:val="center"/>
            <w:textDirection w:val="lrTb"/>
            <w:noWrap/>
          </w:tcPr>
          <w:p>
            <w:pPr>
              <w:pStyle w:val="963"/>
              <w:jc w:val="center"/>
              <w:spacing w:line="360" w:lineRule="exact"/>
              <w:widowControl/>
              <w:rPr>
                <w:rFonts w:eastAsia="方正仿宋_GBK"/>
                <w:b/>
                <w:bCs/>
                <w:color w:val="000000"/>
                <w:sz w:val="24"/>
                <w:highlight w:val="none"/>
              </w:rPr>
            </w:pPr>
            <w:r>
              <w:rPr>
                <w:rFonts w:eastAsia="方正仿宋_GBK"/>
                <w:b/>
                <w:bCs/>
                <w:color w:val="000000"/>
                <w:sz w:val="24"/>
                <w:highlight w:val="none"/>
                <w:lang w:bidi="ar"/>
              </w:rPr>
              <w:t xml:space="preserve">序号</w:t>
            </w:r>
            <w:r>
              <w:rPr>
                <w:rFonts w:eastAsia="方正仿宋_GBK"/>
                <w:b/>
                <w:bCs/>
                <w:color w:val="000000"/>
                <w:sz w:val="24"/>
                <w:highlight w:val="none"/>
              </w:rPr>
            </w:r>
            <w:r/>
          </w:p>
        </w:tc>
        <w:tc>
          <w:tcPr>
            <w:gridSpan w:val="2"/>
            <w:shd w:val="clear" w:color="auto" w:fill="ffffff"/>
            <w:tcW w:w="2419" w:type="dxa"/>
            <w:vAlign w:val="center"/>
            <w:textDirection w:val="lrTb"/>
            <w:noWrap w:val="false"/>
          </w:tcPr>
          <w:p>
            <w:pPr>
              <w:pStyle w:val="963"/>
              <w:jc w:val="center"/>
              <w:spacing w:line="360" w:lineRule="exact"/>
              <w:widowControl/>
              <w:rPr>
                <w:rFonts w:eastAsia="方正仿宋_GBK"/>
                <w:b/>
                <w:bCs/>
                <w:color w:val="000000"/>
                <w:sz w:val="24"/>
                <w:highlight w:val="none"/>
              </w:rPr>
            </w:pPr>
            <w:r>
              <w:rPr>
                <w:rFonts w:eastAsia="方正仿宋_GBK"/>
                <w:b/>
                <w:bCs/>
                <w:color w:val="000000"/>
                <w:sz w:val="24"/>
                <w:highlight w:val="none"/>
                <w:lang w:bidi="ar"/>
              </w:rPr>
              <w:t xml:space="preserve">软件功能类别</w:t>
            </w:r>
            <w:r>
              <w:rPr>
                <w:rFonts w:eastAsia="方正仿宋_GBK"/>
                <w:b/>
                <w:bCs/>
                <w:color w:val="000000"/>
                <w:sz w:val="24"/>
                <w:highlight w:val="none"/>
              </w:rPr>
            </w:r>
            <w:r/>
          </w:p>
        </w:tc>
        <w:tc>
          <w:tcPr>
            <w:tcW w:w="3141" w:type="dxa"/>
            <w:vAlign w:val="center"/>
            <w:textDirection w:val="lrTb"/>
            <w:noWrap/>
          </w:tcPr>
          <w:p>
            <w:pPr>
              <w:pStyle w:val="963"/>
              <w:jc w:val="center"/>
              <w:spacing w:line="360" w:lineRule="exact"/>
              <w:widowControl/>
              <w:rPr>
                <w:rFonts w:eastAsia="方正仿宋_GBK"/>
                <w:b/>
                <w:bCs/>
                <w:color w:val="000000"/>
                <w:sz w:val="24"/>
                <w:highlight w:val="none"/>
              </w:rPr>
            </w:pPr>
            <w:r>
              <w:rPr>
                <w:rFonts w:eastAsia="方正仿宋_GBK"/>
                <w:b/>
                <w:bCs/>
                <w:color w:val="000000"/>
                <w:sz w:val="24"/>
                <w:highlight w:val="none"/>
                <w:lang w:bidi="ar"/>
              </w:rPr>
              <w:t xml:space="preserve">软件功能要求</w:t>
            </w:r>
            <w:r>
              <w:rPr>
                <w:rFonts w:eastAsia="方正仿宋_GBK"/>
                <w:b/>
                <w:bCs/>
                <w:color w:val="000000"/>
                <w:sz w:val="24"/>
                <w:highlight w:val="none"/>
              </w:rPr>
            </w:r>
            <w:r/>
          </w:p>
        </w:tc>
      </w:tr>
      <w:tr>
        <w:trPr>
          <w:trHeight w:val="550"/>
        </w:trPr>
        <w:tc>
          <w:tcPr>
            <w:tcW w:w="472"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1</w:t>
            </w:r>
            <w:r>
              <w:rPr>
                <w:rFonts w:eastAsia="方正仿宋_GBK"/>
                <w:color w:val="000000"/>
                <w:sz w:val="24"/>
                <w:highlight w:val="none"/>
              </w:rPr>
            </w:r>
            <w:r/>
          </w:p>
        </w:tc>
        <w:tc>
          <w:tcPr>
            <w:tcW w:w="698"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电脑票销售功能</w:t>
            </w: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双色球</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支持单、复式（机选、自选、定胆、</w:t>
            </w:r>
            <w:r>
              <w:rPr>
                <w:rFonts w:hint="eastAsia" w:eastAsia="方正仿宋_GBK"/>
                <w:color w:val="000000"/>
                <w:sz w:val="24"/>
                <w:highlight w:val="none"/>
                <w:lang w:bidi="ar"/>
              </w:rPr>
              <w:t xml:space="preserve">蓝</w:t>
            </w:r>
            <w:r>
              <w:rPr>
                <w:rFonts w:eastAsia="方正仿宋_GBK"/>
                <w:color w:val="000000"/>
                <w:sz w:val="24"/>
                <w:highlight w:val="none"/>
                <w:lang w:bidi="ar"/>
              </w:rPr>
              <w:t xml:space="preserve">球全选）、胆拖（自选、拖码红球全选、蓝球全选）投注方式，支持机选多注、定胆输入，支持多期票功能。所有操作可通过键盘和触摸屏实现。</w:t>
            </w:r>
            <w:r>
              <w:rPr>
                <w:rFonts w:eastAsia="方正仿宋_GBK"/>
                <w:color w:val="000000"/>
                <w:sz w:val="24"/>
                <w:highlight w:val="none"/>
              </w:rPr>
            </w:r>
            <w:r/>
          </w:p>
        </w:tc>
      </w:tr>
      <w:tr>
        <w:trPr>
          <w:trHeight w:val="1627"/>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698"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快乐8</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支持单式（机选、自选、定胆输入、机选多注）、复式（机选、自选、定胆输入）、胆拖（机选、自选、全拖、拖码分区）投注方式，支持切换</w:t>
            </w:r>
            <w:r>
              <w:rPr>
                <w:rFonts w:hint="eastAsia" w:eastAsia="方正仿宋_GBK"/>
                <w:color w:val="000000"/>
                <w:sz w:val="24"/>
                <w:highlight w:val="none"/>
                <w:lang w:bidi="ar"/>
              </w:rPr>
              <w:t xml:space="preserve">其他</w:t>
            </w:r>
            <w:r>
              <w:rPr>
                <w:rFonts w:eastAsia="方正仿宋_GBK"/>
                <w:color w:val="000000"/>
                <w:sz w:val="24"/>
                <w:highlight w:val="none"/>
                <w:lang w:bidi="ar"/>
              </w:rPr>
              <w:t xml:space="preserve">投注功能、切换类型功能。所有操作可通过键盘和触摸屏实现。</w:t>
            </w:r>
            <w:r>
              <w:rPr>
                <w:rFonts w:eastAsia="方正仿宋_GBK"/>
                <w:color w:val="000000"/>
                <w:sz w:val="24"/>
                <w:highlight w:val="none"/>
              </w:rPr>
            </w:r>
            <w:r/>
          </w:p>
        </w:tc>
      </w:tr>
      <w:tr>
        <w:trPr>
          <w:trHeight w:val="996"/>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698"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七乐彩</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支持单、复式（机选、自选、定胆）、胆拖投注方式，支持机选多注、定胆输入。所有操作可通过键盘和触摸屏实现。</w:t>
            </w:r>
            <w:r>
              <w:rPr>
                <w:rFonts w:eastAsia="方正仿宋_GBK"/>
                <w:color w:val="000000"/>
                <w:sz w:val="24"/>
                <w:highlight w:val="none"/>
              </w:rPr>
            </w:r>
            <w:r/>
          </w:p>
        </w:tc>
      </w:tr>
      <w:tr>
        <w:trPr>
          <w:trHeight w:val="1362"/>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698"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3D</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支持单、复式（直选、组三、组六）、胆拖、包点、位选、跨度、猜奇偶、猜大小、和数尾、</w:t>
            </w:r>
            <w:r>
              <w:rPr>
                <w:rFonts w:hint="eastAsia" w:eastAsia="方正仿宋_GBK"/>
                <w:color w:val="000000"/>
                <w:sz w:val="24"/>
                <w:highlight w:val="none"/>
                <w:lang w:bidi="ar"/>
              </w:rPr>
              <w:t xml:space="preserve">其他</w:t>
            </w:r>
            <w:r>
              <w:rPr>
                <w:rFonts w:eastAsia="方正仿宋_GBK"/>
                <w:color w:val="000000"/>
                <w:sz w:val="24"/>
                <w:highlight w:val="none"/>
                <w:lang w:bidi="ar"/>
              </w:rPr>
              <w:t xml:space="preserve">投注方式，支持单票同倍、机选多注等。所有操作可通过键盘和触摸屏实现。</w:t>
            </w:r>
            <w:r>
              <w:rPr>
                <w:rFonts w:eastAsia="方正仿宋_GBK"/>
                <w:color w:val="000000"/>
                <w:sz w:val="24"/>
                <w:highlight w:val="none"/>
              </w:rPr>
            </w:r>
            <w:r/>
          </w:p>
        </w:tc>
      </w:tr>
      <w:tr>
        <w:trPr>
          <w:trHeight w:val="1102"/>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698"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辅助销售功能</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支持登记兑奖实名制、即开票赠票登记、复制票、上一张票、核销、多张数输入、一次性全部删除功能。</w:t>
            </w:r>
            <w:r>
              <w:rPr>
                <w:rFonts w:eastAsia="方正仿宋_GBK"/>
                <w:color w:val="000000"/>
                <w:sz w:val="24"/>
                <w:highlight w:val="none"/>
              </w:rPr>
            </w:r>
            <w:r/>
          </w:p>
        </w:tc>
      </w:tr>
      <w:tr>
        <w:trPr>
          <w:trHeight w:val="915"/>
        </w:trPr>
        <w:tc>
          <w:tcPr>
            <w:tcW w:w="472"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2</w:t>
            </w:r>
            <w:r>
              <w:rPr>
                <w:rFonts w:eastAsia="方正仿宋_GBK"/>
                <w:color w:val="000000"/>
                <w:sz w:val="24"/>
                <w:highlight w:val="none"/>
              </w:rPr>
            </w:r>
            <w:r/>
          </w:p>
        </w:tc>
        <w:tc>
          <w:tcPr>
            <w:shd w:val="clear" w:color="auto" w:fill="ffffff"/>
            <w:tcW w:w="698"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电脑票兑奖功能</w:t>
            </w: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兑奖方式</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支持扫描电脑票自动兑奖、手动兑奖及兑奖后可直接打印过往票功能。</w:t>
            </w:r>
            <w:r>
              <w:rPr>
                <w:rFonts w:eastAsia="方正仿宋_GBK"/>
                <w:color w:val="000000"/>
                <w:sz w:val="24"/>
                <w:highlight w:val="none"/>
              </w:rPr>
            </w:r>
            <w:r/>
          </w:p>
        </w:tc>
      </w:tr>
      <w:tr>
        <w:trPr>
          <w:trHeight w:val="717"/>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标记打印</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兑奖时可在原票上打印</w:t>
            </w:r>
            <w:r>
              <w:rPr>
                <w:rFonts w:hint="eastAsia" w:eastAsia="方正仿宋_GBK"/>
                <w:color w:val="000000"/>
                <w:sz w:val="24"/>
                <w:highlight w:val="none"/>
                <w:lang w:bidi="ar"/>
              </w:rPr>
              <w:t xml:space="preserve">“</w:t>
            </w:r>
            <w:r>
              <w:rPr>
                <w:rFonts w:eastAsia="方正仿宋_GBK"/>
                <w:color w:val="000000"/>
                <w:sz w:val="24"/>
                <w:highlight w:val="none"/>
                <w:lang w:bidi="ar"/>
              </w:rPr>
              <w:t xml:space="preserve">已兑奖</w:t>
            </w:r>
            <w:r>
              <w:rPr>
                <w:rFonts w:hint="eastAsia" w:eastAsia="方正仿宋_GBK"/>
                <w:color w:val="000000"/>
                <w:sz w:val="24"/>
                <w:highlight w:val="none"/>
                <w:lang w:bidi="ar"/>
              </w:rPr>
              <w:t xml:space="preserve">”</w:t>
            </w:r>
            <w:r>
              <w:rPr>
                <w:rFonts w:eastAsia="方正仿宋_GBK"/>
                <w:color w:val="000000"/>
                <w:sz w:val="24"/>
                <w:highlight w:val="none"/>
                <w:lang w:bidi="ar"/>
              </w:rPr>
              <w:t xml:space="preserve">等自定义文字标记及中奖金额标识。</w:t>
            </w:r>
            <w:r>
              <w:rPr>
                <w:rFonts w:eastAsia="方正仿宋_GBK"/>
                <w:color w:val="000000"/>
                <w:sz w:val="24"/>
                <w:highlight w:val="none"/>
              </w:rPr>
            </w:r>
            <w:r/>
          </w:p>
        </w:tc>
      </w:tr>
      <w:tr>
        <w:trPr>
          <w:trHeight w:val="758"/>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缴税登记</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支持中奖彩票是否</w:t>
            </w:r>
            <w:r>
              <w:rPr>
                <w:rFonts w:hint="eastAsia" w:eastAsia="方正仿宋_GBK"/>
                <w:color w:val="000000"/>
                <w:sz w:val="24"/>
                <w:highlight w:val="none"/>
                <w:lang w:bidi="ar"/>
              </w:rPr>
              <w:t xml:space="preserve">达到</w:t>
            </w:r>
            <w:r>
              <w:rPr>
                <w:rFonts w:eastAsia="方正仿宋_GBK"/>
                <w:color w:val="000000"/>
                <w:sz w:val="24"/>
                <w:highlight w:val="none"/>
                <w:lang w:bidi="ar"/>
              </w:rPr>
              <w:t xml:space="preserve">实名制标准判断功能；支持兑奖登记码扫描功能。</w:t>
            </w:r>
            <w:r>
              <w:rPr>
                <w:rFonts w:eastAsia="方正仿宋_GBK"/>
                <w:color w:val="000000"/>
                <w:sz w:val="24"/>
                <w:highlight w:val="none"/>
              </w:rPr>
            </w:r>
            <w:r/>
          </w:p>
        </w:tc>
      </w:tr>
      <w:tr>
        <w:trPr>
          <w:trHeight w:val="840"/>
        </w:trPr>
        <w:tc>
          <w:tcPr>
            <w:tcW w:w="472"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3</w:t>
            </w:r>
            <w:r>
              <w:rPr>
                <w:rFonts w:eastAsia="方正仿宋_GBK"/>
                <w:color w:val="000000"/>
                <w:sz w:val="24"/>
                <w:highlight w:val="none"/>
              </w:rPr>
            </w:r>
            <w:r/>
          </w:p>
        </w:tc>
        <w:tc>
          <w:tcPr>
            <w:shd w:val="clear" w:color="auto" w:fill="ffffff"/>
            <w:tcW w:w="698"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即开票功能</w:t>
            </w: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销售与兑奖</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支持即开票入库、</w:t>
            </w:r>
            <w:r>
              <w:rPr>
                <w:rFonts w:hint="eastAsia" w:eastAsia="方正仿宋_GBK"/>
                <w:color w:val="000000"/>
                <w:sz w:val="24"/>
                <w:highlight w:val="none"/>
                <w:lang w:bidi="ar"/>
              </w:rPr>
              <w:t xml:space="preserve">出</w:t>
            </w:r>
            <w:r>
              <w:rPr>
                <w:rFonts w:eastAsia="方正仿宋_GBK"/>
                <w:color w:val="000000"/>
                <w:sz w:val="24"/>
                <w:highlight w:val="none"/>
                <w:lang w:bidi="ar"/>
              </w:rPr>
              <w:t xml:space="preserve">库、销售、兑奖及兑奖时语音播报功能。</w:t>
            </w:r>
            <w:r>
              <w:rPr>
                <w:rFonts w:eastAsia="方正仿宋_GBK"/>
                <w:color w:val="000000"/>
                <w:sz w:val="24"/>
                <w:highlight w:val="none"/>
              </w:rPr>
            </w:r>
            <w:r/>
          </w:p>
        </w:tc>
      </w:tr>
      <w:tr>
        <w:trPr>
          <w:trHeight w:val="581"/>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账户管理</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支持站点即开票账户与电脑票账户互转。</w:t>
            </w:r>
            <w:r>
              <w:rPr>
                <w:rFonts w:eastAsia="方正仿宋_GBK"/>
                <w:color w:val="000000"/>
                <w:sz w:val="24"/>
                <w:highlight w:val="none"/>
              </w:rPr>
            </w:r>
            <w:r/>
          </w:p>
        </w:tc>
      </w:tr>
      <w:tr>
        <w:trPr>
          <w:trHeight w:val="581"/>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库存管理</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支持站点即开票报表查询及预订功能。</w:t>
            </w:r>
            <w:r>
              <w:rPr>
                <w:rFonts w:eastAsia="方正仿宋_GBK"/>
                <w:color w:val="000000"/>
                <w:sz w:val="24"/>
                <w:highlight w:val="none"/>
              </w:rPr>
            </w:r>
            <w:r/>
          </w:p>
        </w:tc>
      </w:tr>
      <w:tr>
        <w:trPr>
          <w:trHeight w:val="539"/>
        </w:trPr>
        <w:tc>
          <w:tcPr>
            <w:tcW w:w="472"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4</w:t>
            </w:r>
            <w:r>
              <w:rPr>
                <w:rFonts w:eastAsia="方正仿宋_GBK"/>
                <w:color w:val="000000"/>
                <w:sz w:val="24"/>
                <w:highlight w:val="none"/>
              </w:rPr>
            </w:r>
            <w:r/>
          </w:p>
        </w:tc>
        <w:tc>
          <w:tcPr>
            <w:shd w:val="clear" w:color="auto" w:fill="ffffff"/>
            <w:tcW w:w="698"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系统信息报表功能</w:t>
            </w: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通知公告</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支持中心下发通知/公告的下载、查阅、打印。</w:t>
            </w:r>
            <w:r>
              <w:rPr>
                <w:rFonts w:eastAsia="方正仿宋_GBK"/>
                <w:color w:val="000000"/>
                <w:sz w:val="24"/>
                <w:highlight w:val="none"/>
              </w:rPr>
            </w:r>
            <w:r/>
          </w:p>
        </w:tc>
      </w:tr>
      <w:tr>
        <w:trPr>
          <w:trHeight w:val="748"/>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报表查询</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支持派奖、中奖、实时日报、实时期报、结算报表、缴款明细、账户信息等报表的查询。</w:t>
            </w:r>
            <w:r>
              <w:rPr>
                <w:rFonts w:eastAsia="方正仿宋_GBK"/>
                <w:color w:val="000000"/>
                <w:sz w:val="24"/>
                <w:highlight w:val="none"/>
              </w:rPr>
            </w:r>
            <w:r/>
          </w:p>
        </w:tc>
      </w:tr>
      <w:tr>
        <w:trPr>
          <w:trHeight w:val="466"/>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开奖信息</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支持开奖号码展示。</w:t>
            </w:r>
            <w:r>
              <w:rPr>
                <w:rFonts w:eastAsia="方正仿宋_GBK"/>
                <w:color w:val="000000"/>
                <w:sz w:val="24"/>
                <w:highlight w:val="none"/>
              </w:rPr>
            </w:r>
            <w:r/>
          </w:p>
        </w:tc>
      </w:tr>
      <w:tr>
        <w:trPr>
          <w:trHeight w:val="90"/>
        </w:trPr>
        <w:tc>
          <w:tcPr>
            <w:tcW w:w="472"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5</w:t>
            </w:r>
            <w:r>
              <w:rPr>
                <w:rFonts w:eastAsia="方正仿宋_GBK"/>
                <w:color w:val="000000"/>
                <w:sz w:val="24"/>
                <w:highlight w:val="none"/>
              </w:rPr>
            </w:r>
            <w:r/>
          </w:p>
        </w:tc>
        <w:tc>
          <w:tcPr>
            <w:shd w:val="clear" w:color="auto" w:fill="ffffff"/>
            <w:tcW w:w="698"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系统管理维护功能</w:t>
            </w: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注销功能</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支持扫描电脑票自动注销、手动注销功能。</w:t>
            </w:r>
            <w:r>
              <w:rPr>
                <w:rFonts w:eastAsia="方正仿宋_GBK"/>
                <w:color w:val="000000"/>
                <w:sz w:val="24"/>
                <w:highlight w:val="none"/>
              </w:rPr>
            </w:r>
            <w:r/>
          </w:p>
        </w:tc>
      </w:tr>
      <w:tr>
        <w:trPr>
          <w:trHeight w:val="900"/>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参数设置</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支持通讯方式、扫描识别、触摸屏定位、主屏亮度、主屏对比度和系统音量等功能通过参数设置进行设定。</w:t>
            </w:r>
            <w:r>
              <w:rPr>
                <w:rFonts w:eastAsia="方正仿宋_GBK"/>
                <w:color w:val="000000"/>
                <w:sz w:val="24"/>
                <w:highlight w:val="none"/>
              </w:rPr>
            </w:r>
            <w:r/>
          </w:p>
        </w:tc>
      </w:tr>
      <w:tr>
        <w:trPr>
          <w:trHeight w:val="781"/>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帮助系统</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提供投注机软件操作手册，并提供投注机硬件操作的多媒体培训视频。</w:t>
            </w:r>
            <w:r>
              <w:rPr>
                <w:rFonts w:eastAsia="方正仿宋_GBK"/>
                <w:color w:val="000000"/>
                <w:sz w:val="24"/>
                <w:highlight w:val="none"/>
              </w:rPr>
            </w:r>
            <w:r/>
          </w:p>
        </w:tc>
      </w:tr>
      <w:tr>
        <w:trPr>
          <w:trHeight w:val="515"/>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升级维护</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在中心控制下实现投注机软件的版本升级</w:t>
            </w:r>
            <w:r>
              <w:rPr>
                <w:rFonts w:hint="eastAsia" w:eastAsia="方正仿宋_GBK"/>
                <w:color w:val="000000"/>
                <w:sz w:val="24"/>
                <w:highlight w:val="none"/>
                <w:lang w:bidi="ar"/>
              </w:rPr>
              <w:t xml:space="preserve">包括增改功能、维护模块等。</w:t>
            </w:r>
            <w:r>
              <w:rPr>
                <w:rFonts w:eastAsia="方正仿宋_GBK"/>
                <w:color w:val="000000"/>
                <w:sz w:val="24"/>
                <w:highlight w:val="none"/>
                <w:lang w:bidi="ar"/>
              </w:rPr>
              <w:t xml:space="preserve">下载支持断点续传，</w:t>
            </w:r>
            <w:r>
              <w:rPr>
                <w:rFonts w:hint="eastAsia" w:eastAsia="方正仿宋_GBK"/>
                <w:color w:val="000000"/>
                <w:sz w:val="24"/>
                <w:highlight w:val="none"/>
                <w:lang w:bidi="ar"/>
              </w:rPr>
              <w:t xml:space="preserve">下载</w:t>
            </w:r>
            <w:r>
              <w:rPr>
                <w:rFonts w:eastAsia="方正仿宋_GBK"/>
                <w:color w:val="000000"/>
                <w:sz w:val="24"/>
                <w:highlight w:val="none"/>
                <w:lang w:bidi="ar"/>
              </w:rPr>
              <w:t xml:space="preserve">速度</w:t>
            </w:r>
            <w:r>
              <w:rPr>
                <w:rFonts w:hint="eastAsia" w:eastAsia="方正仿宋_GBK"/>
                <w:color w:val="000000"/>
                <w:sz w:val="24"/>
                <w:highlight w:val="none"/>
                <w:lang w:bidi="ar"/>
              </w:rPr>
              <w:t xml:space="preserve">可根据带宽灵活设置</w:t>
            </w:r>
            <w:r>
              <w:rPr>
                <w:rFonts w:eastAsia="方正仿宋_GBK"/>
                <w:color w:val="000000"/>
                <w:sz w:val="24"/>
                <w:highlight w:val="none"/>
                <w:lang w:bidi="ar"/>
              </w:rPr>
              <w:t xml:space="preserve">。</w:t>
            </w:r>
            <w:r>
              <w:rPr>
                <w:rFonts w:eastAsia="方正仿宋_GBK"/>
                <w:color w:val="000000"/>
                <w:sz w:val="24"/>
                <w:highlight w:val="none"/>
              </w:rPr>
            </w:r>
            <w:r/>
          </w:p>
        </w:tc>
      </w:tr>
      <w:tr>
        <w:trPr>
          <w:trHeight w:val="781"/>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系统监控</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支持投注机硬件工作状态（CPU温度、内存使用率、磁盘使用率、风扇转速）的实时监控。</w:t>
            </w:r>
            <w:r>
              <w:rPr>
                <w:rFonts w:eastAsia="方正仿宋_GBK"/>
                <w:color w:val="000000"/>
                <w:sz w:val="24"/>
                <w:highlight w:val="none"/>
              </w:rPr>
            </w:r>
            <w:r/>
          </w:p>
        </w:tc>
      </w:tr>
      <w:tr>
        <w:trPr>
          <w:trHeight w:val="740"/>
        </w:trPr>
        <w:tc>
          <w:tcPr>
            <w:tcW w:w="472"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6</w:t>
            </w:r>
            <w:r>
              <w:rPr>
                <w:rFonts w:eastAsia="方正仿宋_GBK"/>
                <w:color w:val="000000"/>
                <w:sz w:val="24"/>
                <w:highlight w:val="none"/>
              </w:rPr>
            </w:r>
            <w:r/>
          </w:p>
        </w:tc>
        <w:tc>
          <w:tcPr>
            <w:shd w:val="clear" w:color="auto" w:fill="ffffff"/>
            <w:tcW w:w="698"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扩展功能</w:t>
            </w: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hint="eastAsia" w:eastAsia="方正仿宋_GBK"/>
                <w:color w:val="000000"/>
                <w:sz w:val="24"/>
                <w:highlight w:val="none"/>
                <w:lang w:bidi="ar"/>
              </w:rPr>
              <w:t xml:space="preserve">操作</w:t>
            </w:r>
            <w:r>
              <w:rPr>
                <w:rFonts w:eastAsia="方正仿宋_GBK"/>
                <w:color w:val="000000"/>
                <w:sz w:val="24"/>
                <w:highlight w:val="none"/>
                <w:lang w:bidi="ar"/>
              </w:rPr>
              <w:t xml:space="preserve">模式</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支持触摸屏、键盘双模式输入，无需切换，且键盘具有加密功能。</w:t>
            </w:r>
            <w:r>
              <w:rPr>
                <w:rFonts w:eastAsia="方正仿宋_GBK"/>
                <w:color w:val="000000"/>
                <w:sz w:val="24"/>
                <w:highlight w:val="none"/>
              </w:rPr>
            </w:r>
            <w:r/>
          </w:p>
        </w:tc>
      </w:tr>
      <w:tr>
        <w:trPr>
          <w:trHeight w:val="740"/>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硬件报警</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具备非授权硬件变动的弹窗报警功能，插入U盘等USB外设时，弹出报警窗口并锁定销售界面。</w:t>
            </w:r>
            <w:r>
              <w:rPr>
                <w:rFonts w:eastAsia="方正仿宋_GBK"/>
                <w:color w:val="000000"/>
                <w:sz w:val="24"/>
                <w:highlight w:val="none"/>
              </w:rPr>
            </w:r>
            <w:r/>
          </w:p>
        </w:tc>
      </w:tr>
      <w:tr>
        <w:trPr>
          <w:trHeight w:val="409"/>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副屏功能</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顾客屏（副屏）同步显示投注、兑奖信息。</w:t>
            </w:r>
            <w:r>
              <w:rPr>
                <w:rFonts w:eastAsia="方正仿宋_GBK"/>
                <w:color w:val="000000"/>
                <w:sz w:val="24"/>
                <w:highlight w:val="none"/>
              </w:rPr>
            </w:r>
            <w:r/>
          </w:p>
        </w:tc>
      </w:tr>
    </w:tbl>
    <w:p>
      <w:pPr>
        <w:pStyle w:val="963"/>
        <w:ind w:firstLine="560"/>
        <w:spacing w:line="400" w:lineRule="exac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分包二：福利彩票便携式投注机</w:t>
      </w:r>
      <w:r>
        <w:rPr>
          <w:rFonts w:ascii="方正仿宋_GBK" w:hAnsi="方正仿宋_GBK" w:eastAsia="方正仿宋_GBK" w:cs="方正仿宋_GBK"/>
          <w:b/>
          <w:bCs/>
          <w:sz w:val="28"/>
          <w:szCs w:val="28"/>
          <w:highlight w:val="none"/>
        </w:rPr>
      </w:r>
      <w:r/>
    </w:p>
    <w:p>
      <w:pPr>
        <w:pStyle w:val="963"/>
        <w:ind w:firstLine="560"/>
        <w:spacing w:line="60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1、便携式投注机硬件要求</w:t>
      </w:r>
      <w:r>
        <w:rPr>
          <w:rFonts w:hint="eastAsia" w:ascii="黑体" w:hAnsi="黑体" w:eastAsia="黑体" w:cs="黑体"/>
          <w:color w:val="000000"/>
          <w:sz w:val="28"/>
          <w:szCs w:val="28"/>
          <w:highlight w:val="none"/>
        </w:rPr>
      </w:r>
      <w:r/>
    </w:p>
    <w:tbl>
      <w:tblPr>
        <w:tblW w:w="4931" w:type="pct"/>
        <w:tblInd w:w="-1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5" w:type="dxa"/>
          <w:top w:w="28" w:type="dxa"/>
          <w:right w:w="85" w:type="dxa"/>
          <w:bottom w:w="28" w:type="dxa"/>
        </w:tblCellMar>
        <w:tblLook w:val="04A0" w:firstRow="1" w:lastRow="0" w:firstColumn="1" w:lastColumn="0" w:noHBand="0" w:noVBand="1"/>
      </w:tblPr>
      <w:tblGrid>
        <w:gridCol w:w="799"/>
        <w:gridCol w:w="1063"/>
        <w:gridCol w:w="1599"/>
        <w:gridCol w:w="5429"/>
      </w:tblGrid>
      <w:tr>
        <w:trPr>
          <w:trHeight w:val="345"/>
        </w:trPr>
        <w:tc>
          <w:tcPr>
            <w:tcW w:w="449" w:type="dxa"/>
            <w:vAlign w:val="center"/>
            <w:textDirection w:val="lrTb"/>
            <w:noWrap w:val="false"/>
          </w:tcPr>
          <w:p>
            <w:pPr>
              <w:pStyle w:val="963"/>
              <w:jc w:val="center"/>
              <w:spacing w:line="360" w:lineRule="exact"/>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序号</w:t>
            </w:r>
            <w:r>
              <w:rPr>
                <w:rFonts w:hint="eastAsia" w:ascii="方正仿宋_GBK" w:hAnsi="方正仿宋_GBK" w:eastAsia="方正仿宋_GBK" w:cs="方正仿宋_GBK"/>
                <w:b/>
                <w:color w:val="000000"/>
                <w:sz w:val="24"/>
                <w:highlight w:val="none"/>
              </w:rPr>
            </w:r>
            <w:r/>
          </w:p>
        </w:tc>
        <w:tc>
          <w:tcPr>
            <w:gridSpan w:val="2"/>
            <w:tcW w:w="2662" w:type="dxa"/>
            <w:vAlign w:val="center"/>
            <w:textDirection w:val="lrTb"/>
            <w:noWrap w:val="false"/>
          </w:tcPr>
          <w:p>
            <w:pPr>
              <w:pStyle w:val="963"/>
              <w:jc w:val="center"/>
              <w:spacing w:line="360" w:lineRule="exact"/>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配置</w:t>
            </w:r>
            <w:r>
              <w:rPr>
                <w:rFonts w:hint="eastAsia" w:ascii="方正仿宋_GBK" w:hAnsi="方正仿宋_GBK" w:eastAsia="方正仿宋_GBK" w:cs="方正仿宋_GBK"/>
                <w:b/>
                <w:color w:val="000000"/>
                <w:sz w:val="24"/>
                <w:highlight w:val="none"/>
              </w:rPr>
            </w:r>
            <w:r/>
          </w:p>
        </w:tc>
        <w:tc>
          <w:tcPr>
            <w:tcW w:w="3053" w:type="dxa"/>
            <w:vAlign w:val="center"/>
            <w:textDirection w:val="lrTb"/>
            <w:noWrap w:val="false"/>
          </w:tcPr>
          <w:p>
            <w:pPr>
              <w:pStyle w:val="963"/>
              <w:jc w:val="center"/>
              <w:spacing w:line="360" w:lineRule="exact"/>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技术参数及要求</w:t>
            </w:r>
            <w:r>
              <w:rPr>
                <w:rFonts w:hint="eastAsia" w:ascii="方正仿宋_GBK" w:hAnsi="方正仿宋_GBK" w:eastAsia="方正仿宋_GBK" w:cs="方正仿宋_GBK"/>
                <w:b/>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hint="eastAsia" w:eastAsia="方正仿宋_GBK"/>
                <w:color w:val="000000"/>
                <w:sz w:val="24"/>
                <w:highlight w:val="none"/>
              </w:rPr>
            </w:pPr>
            <w:r>
              <w:rPr>
                <w:rFonts w:hint="eastAsia" w:eastAsia="方正仿宋_GBK"/>
                <w:color w:val="000000"/>
                <w:sz w:val="24"/>
                <w:highlight w:val="none"/>
              </w:rPr>
              <w:t xml:space="preserve">主板</w:t>
            </w:r>
            <w:r>
              <w:rPr>
                <w:rFonts w:hint="eastAsia"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CPU</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中央处理器核心数量≥</w:t>
            </w:r>
            <w:r>
              <w:rPr>
                <w:rFonts w:hint="eastAsia" w:eastAsia="方正仿宋_GBK"/>
                <w:color w:val="000000"/>
                <w:sz w:val="24"/>
                <w:highlight w:val="none"/>
              </w:rPr>
              <w:t xml:space="preserve">4</w:t>
            </w:r>
            <w:r>
              <w:rPr>
                <w:rFonts w:eastAsia="方正仿宋_GBK"/>
                <w:color w:val="000000"/>
                <w:sz w:val="24"/>
                <w:highlight w:val="none"/>
              </w:rPr>
              <w:t xml:space="preserve">核，主频≥2GHz</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内存</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≥4GB</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缓存</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总容量≥1MB</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存储</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w:t>
            </w:r>
            <w:r>
              <w:rPr>
                <w:rFonts w:hint="eastAsia" w:eastAsia="方正仿宋_GBK"/>
                <w:color w:val="000000"/>
                <w:sz w:val="24"/>
                <w:highlight w:val="none"/>
              </w:rPr>
              <w:t xml:space="preserve">64</w:t>
            </w:r>
            <w:r>
              <w:rPr>
                <w:rFonts w:eastAsia="方正仿宋_GBK"/>
                <w:color w:val="000000"/>
                <w:sz w:val="24"/>
                <w:highlight w:val="none"/>
              </w:rPr>
              <w:t xml:space="preserve">GB</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显示</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支持≥2路独立显示通道；支持≥2路独立视频输出，至少1路HDMI及1路EDP</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音频</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widowControl/>
              <w:rPr>
                <w:rFonts w:eastAsia="方正仿宋_GBK"/>
                <w:color w:val="000000"/>
                <w:sz w:val="24"/>
                <w:highlight w:val="none"/>
              </w:rPr>
            </w:pPr>
            <w:r>
              <w:rPr>
                <w:rFonts w:hint="eastAsia" w:eastAsia="方正仿宋_GBK"/>
                <w:color w:val="000000"/>
                <w:sz w:val="24"/>
                <w:highlight w:val="none"/>
              </w:rPr>
              <w:t xml:space="preserve">具备标准音频输出接口</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蓝牙</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支持BT</w:t>
            </w:r>
            <w:r>
              <w:rPr>
                <w:rFonts w:hint="eastAsia" w:eastAsia="方正仿宋_GBK"/>
                <w:color w:val="000000"/>
                <w:sz w:val="24"/>
                <w:highlight w:val="none"/>
              </w:rPr>
              <w:t xml:space="preserve">4</w:t>
            </w:r>
            <w:r>
              <w:rPr>
                <w:rFonts w:eastAsia="方正仿宋_GBK"/>
                <w:color w:val="000000"/>
                <w:sz w:val="24"/>
                <w:highlight w:val="none"/>
              </w:rPr>
              <w:t xml:space="preserve">.0及以上</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Wi-Fi</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支持IEEE.802.11. a/b/g/n标准</w:t>
            </w:r>
            <w:r>
              <w:rPr>
                <w:rFonts w:eastAsia="方正仿宋_GBK"/>
                <w:color w:val="000000"/>
                <w:sz w:val="24"/>
                <w:highlight w:val="none"/>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USB 接口</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空余USB接口数量</w:t>
            </w:r>
            <w:r>
              <w:rPr>
                <w:rFonts w:eastAsia="方正仿宋_GBK"/>
                <w:color w:val="000000"/>
                <w:sz w:val="24"/>
                <w:highlight w:val="none"/>
              </w:rPr>
              <w:t xml:space="preserve">≥</w:t>
            </w:r>
            <w:r>
              <w:rPr>
                <w:rFonts w:hint="eastAsia" w:eastAsia="方正仿宋_GBK"/>
                <w:color w:val="000000"/>
                <w:sz w:val="24"/>
                <w:highlight w:val="none"/>
              </w:rPr>
              <w:t xml:space="preserve">3个</w:t>
            </w:r>
            <w:r>
              <w:rPr>
                <w:rFonts w:eastAsia="方正仿宋_GBK"/>
                <w:color w:val="000000"/>
                <w:sz w:val="24"/>
                <w:highlight w:val="none"/>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串口</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≥2个</w:t>
            </w:r>
            <w:r>
              <w:rPr>
                <w:rFonts w:eastAsia="方正仿宋_GBK"/>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2</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阅读器</w:t>
            </w: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OCR阅读器，具备自学习功能，支持黑标码识别；支持常用EAN、Code39、Code128、ITF25一维条码识别；支持PDF417和QR二维码识别</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读票规范</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宽度：80mm，长度50～300mm</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识别率</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&gt;99.9%</w:t>
            </w:r>
            <w:r>
              <w:rPr>
                <w:rFonts w:eastAsia="方正仿宋_GBK"/>
                <w:color w:val="000000"/>
                <w:sz w:val="24"/>
                <w:highlight w:val="none"/>
              </w:rPr>
            </w:r>
            <w:r/>
          </w:p>
        </w:tc>
      </w:tr>
      <w:tr>
        <w:trPr>
          <w:trHeight w:val="211"/>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图像分辨率</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≥600dpi</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读票速度</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最高速度≥400mm/s</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MCBF＞200万张</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填涂方式</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支持铅笔、签字笔和其他蓝/黑色常用笔填涂。</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标记打印</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打印宽度≥36mm；支持中文、西文、位图打印；打印位置可调、打印内容可编辑；打印速度≥</w:t>
            </w:r>
            <w:r>
              <w:rPr>
                <w:rFonts w:hint="eastAsia" w:eastAsia="方正仿宋_GBK"/>
                <w:color w:val="000000"/>
                <w:sz w:val="24"/>
                <w:highlight w:val="none"/>
              </w:rPr>
              <w:t xml:space="preserve">1</w:t>
            </w:r>
            <w:r>
              <w:rPr>
                <w:rFonts w:eastAsia="方正仿宋_GBK"/>
                <w:color w:val="000000"/>
                <w:sz w:val="24"/>
                <w:highlight w:val="none"/>
              </w:rPr>
              <w:t xml:space="preserve">00mm/s；打印头寿命≥50km</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智能识别</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支持投注单、兑奖票自动识别，支持投注单、兑奖票识别异常自动回退功能</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硬件接口</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USB接口</w:t>
            </w:r>
            <w:r>
              <w:rPr>
                <w:rFonts w:eastAsia="方正仿宋_GBK"/>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3</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打印机</w:t>
            </w: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集成方式</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内置热敏打印机，一体化设计，打印机模块固定安装于销售专用设备内部，无需外接任何电缆进行连接</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支持点阵码打印，支持常用一维条码打印，如：UPC-A，UPC-E，EAN8/JAN8，EAN13/JAN13，Code39，ITF25， Code128等；支持PDF417和QR二维码打印</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打印速度</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≥200mm/s</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打印纸宽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支持打印热敏纸宽度79.5mm±0.5mm</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打印纸厚</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56-150μm</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打印纸直径</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最大可支持热敏打印纸直径80mm</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自动切刀</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有，自动校准</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打印头寿命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≥100km</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切刀寿命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≥100万次</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打印质量</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≥203dpi</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检测功能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具备缺纸自动检测、黑标检测及自检功能</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硬件接口</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USB接口</w:t>
            </w:r>
            <w:r>
              <w:rPr>
                <w:rFonts w:eastAsia="方正仿宋_GBK"/>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4</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主显屏</w:t>
            </w: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尺寸</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≥15英寸</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分辨率</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≥1920×1080</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显屏角度</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支持-20～90°可调</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亮度</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≥300cd/㎡</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对比度</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≥800</w:t>
            </w:r>
            <w:r>
              <w:rPr>
                <w:rFonts w:hint="eastAsia" w:eastAsia="方正仿宋_GBK"/>
                <w:color w:val="000000"/>
                <w:sz w:val="24"/>
                <w:highlight w:val="none"/>
              </w:rPr>
              <w:t xml:space="preserve">:</w:t>
            </w:r>
            <w:r>
              <w:rPr>
                <w:rFonts w:eastAsia="方正仿宋_GBK"/>
                <w:color w:val="000000"/>
                <w:sz w:val="24"/>
                <w:highlight w:val="none"/>
              </w:rPr>
              <w:t xml:space="preserve">1</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背光源寿命</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≥15000小时</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触摸屏</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配有15英寸或以上电容式触摸屏</w:t>
            </w:r>
            <w:r>
              <w:rPr>
                <w:rFonts w:eastAsia="方正仿宋_GBK"/>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w:t>
            </w:r>
            <w:r>
              <w:rPr>
                <w:rFonts w:eastAsia="方正仿宋_GBK"/>
                <w:color w:val="000000"/>
                <w:sz w:val="24"/>
                <w:highlight w:val="none"/>
              </w:rPr>
            </w:r>
            <w:r/>
          </w:p>
        </w:tc>
        <w:tc>
          <w:tcPr>
            <w:tcW w:w="598" w:type="dxa"/>
            <w:vAlign w:val="top"/>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客显屏</w:t>
            </w: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尺寸</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w:t>
            </w:r>
            <w:r>
              <w:rPr>
                <w:rFonts w:hint="eastAsia" w:eastAsia="方正仿宋_GBK"/>
                <w:color w:val="000000"/>
                <w:sz w:val="24"/>
                <w:highlight w:val="none"/>
              </w:rPr>
              <w:t xml:space="preserve">5</w:t>
            </w:r>
            <w:r>
              <w:rPr>
                <w:rFonts w:eastAsia="方正仿宋_GBK"/>
                <w:color w:val="000000"/>
                <w:sz w:val="24"/>
                <w:highlight w:val="none"/>
              </w:rPr>
              <w:t xml:space="preserve">英寸</w:t>
            </w:r>
            <w:r>
              <w:rPr>
                <w:rFonts w:eastAsia="方正仿宋_GBK"/>
                <w:color w:val="000000"/>
                <w:sz w:val="24"/>
                <w:highlight w:val="none"/>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分辨率</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w:t>
            </w:r>
            <w:r>
              <w:rPr>
                <w:rFonts w:hint="eastAsia" w:eastAsia="方正仿宋_GBK"/>
                <w:color w:val="000000"/>
                <w:sz w:val="24"/>
                <w:highlight w:val="none"/>
              </w:rPr>
              <w:t xml:space="preserve">920</w:t>
            </w:r>
            <w:r>
              <w:rPr>
                <w:rFonts w:eastAsia="方正仿宋_GBK"/>
                <w:color w:val="000000"/>
                <w:sz w:val="24"/>
                <w:highlight w:val="none"/>
              </w:rPr>
              <w:t xml:space="preserve">×</w:t>
            </w:r>
            <w:r>
              <w:rPr>
                <w:rFonts w:hint="eastAsia" w:eastAsia="方正仿宋_GBK"/>
                <w:color w:val="000000"/>
                <w:sz w:val="24"/>
                <w:highlight w:val="none"/>
              </w:rPr>
              <w:t xml:space="preserve">1080</w:t>
            </w:r>
            <w:r>
              <w:rPr>
                <w:rFonts w:eastAsia="方正仿宋_GBK"/>
                <w:color w:val="000000"/>
                <w:sz w:val="24"/>
                <w:highlight w:val="none"/>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hint="eastAsia" w:eastAsia="方正仿宋_GBK"/>
                <w:color w:val="000000"/>
                <w:sz w:val="24"/>
                <w:szCs w:val="22"/>
                <w:highlight w:val="none"/>
                <w:lang w:val="en-US" w:eastAsia="zh-CN" w:bidi="ar-SA"/>
              </w:rPr>
            </w:pPr>
            <w:r>
              <w:rPr>
                <w:rFonts w:eastAsia="方正仿宋_GBK"/>
                <w:color w:val="000000"/>
                <w:sz w:val="24"/>
                <w:highlight w:val="none"/>
              </w:rPr>
              <w:t xml:space="preserve">显屏角度</w:t>
            </w:r>
            <w:r>
              <w:rPr>
                <w:rFonts w:hint="eastAsia" w:eastAsia="方正仿宋_GBK"/>
                <w:color w:val="000000"/>
                <w:sz w:val="24"/>
                <w:szCs w:val="22"/>
                <w:highlight w:val="none"/>
                <w:lang w:val="en-US" w:eastAsia="zh-CN" w:bidi="ar-SA"/>
              </w:rPr>
            </w:r>
            <w:r/>
          </w:p>
        </w:tc>
        <w:tc>
          <w:tcPr>
            <w:tcW w:w="3053" w:type="dxa"/>
            <w:vAlign w:val="top"/>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支持</w:t>
            </w:r>
            <w:r>
              <w:rPr>
                <w:rFonts w:hint="eastAsia" w:eastAsia="方正仿宋_GBK"/>
                <w:color w:val="000000"/>
                <w:sz w:val="24"/>
                <w:highlight w:val="none"/>
                <w:lang w:val="en-US" w:eastAsia="zh-CN"/>
              </w:rPr>
              <w:t xml:space="preserve">40</w:t>
            </w:r>
            <w:r>
              <w:rPr>
                <w:rFonts w:eastAsia="方正仿宋_GBK"/>
                <w:color w:val="000000"/>
                <w:sz w:val="24"/>
                <w:highlight w:val="none"/>
              </w:rPr>
              <w:t xml:space="preserve">～</w:t>
            </w:r>
            <w:r>
              <w:rPr>
                <w:rFonts w:hint="eastAsia" w:eastAsia="方正仿宋_GBK"/>
                <w:color w:val="000000"/>
                <w:sz w:val="24"/>
                <w:highlight w:val="none"/>
                <w:lang w:val="en-US" w:eastAsia="zh-CN"/>
              </w:rPr>
              <w:t xml:space="preserve">85</w:t>
            </w:r>
            <w:r>
              <w:rPr>
                <w:rFonts w:eastAsia="方正仿宋_GBK"/>
                <w:color w:val="000000"/>
                <w:sz w:val="24"/>
                <w:highlight w:val="none"/>
              </w:rPr>
              <w:t xml:space="preserve">°可调</w:t>
            </w:r>
            <w:r>
              <w:rPr>
                <w:rFonts w:eastAsia="方正仿宋_GBK"/>
                <w:color w:val="000000"/>
                <w:sz w:val="24"/>
                <w:szCs w:val="22"/>
                <w:highlight w:val="none"/>
                <w:lang w:val="en-US" w:eastAsia="zh-CN" w:bidi="ar-SA"/>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hint="eastAsia" w:eastAsia="方正仿宋_GBK"/>
                <w:color w:val="000000"/>
                <w:sz w:val="24"/>
                <w:szCs w:val="22"/>
                <w:highlight w:val="none"/>
                <w:lang w:val="en-US" w:eastAsia="zh-CN" w:bidi="ar-SA"/>
              </w:rPr>
            </w:pPr>
            <w:r>
              <w:rPr>
                <w:rFonts w:eastAsia="方正仿宋_GBK"/>
                <w:color w:val="000000"/>
                <w:sz w:val="24"/>
                <w:highlight w:val="none"/>
              </w:rPr>
              <w:t xml:space="preserve">亮度</w:t>
            </w:r>
            <w:r>
              <w:rPr>
                <w:rFonts w:hint="eastAsia" w:eastAsia="方正仿宋_GBK"/>
                <w:color w:val="000000"/>
                <w:sz w:val="24"/>
                <w:szCs w:val="22"/>
                <w:highlight w:val="none"/>
                <w:lang w:val="en-US" w:eastAsia="zh-CN" w:bidi="ar-SA"/>
              </w:rPr>
            </w:r>
            <w:r/>
          </w:p>
        </w:tc>
        <w:tc>
          <w:tcPr>
            <w:tcW w:w="3053" w:type="dxa"/>
            <w:vAlign w:val="top"/>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≥300cd/㎡</w:t>
            </w:r>
            <w:r>
              <w:rPr>
                <w:rFonts w:eastAsia="方正仿宋_GBK"/>
                <w:color w:val="000000"/>
                <w:sz w:val="24"/>
                <w:szCs w:val="22"/>
                <w:highlight w:val="none"/>
                <w:lang w:val="en-US" w:eastAsia="zh-CN" w:bidi="ar-SA"/>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hint="eastAsia" w:eastAsia="方正仿宋_GBK"/>
                <w:color w:val="000000"/>
                <w:sz w:val="24"/>
                <w:szCs w:val="22"/>
                <w:highlight w:val="none"/>
                <w:lang w:val="en-US" w:eastAsia="zh-CN" w:bidi="ar-SA"/>
              </w:rPr>
            </w:pPr>
            <w:r>
              <w:rPr>
                <w:rFonts w:eastAsia="方正仿宋_GBK"/>
                <w:color w:val="000000"/>
                <w:sz w:val="24"/>
                <w:highlight w:val="none"/>
              </w:rPr>
              <w:t xml:space="preserve">对比度</w:t>
            </w:r>
            <w:r>
              <w:rPr>
                <w:rFonts w:hint="eastAsia" w:eastAsia="方正仿宋_GBK"/>
                <w:color w:val="000000"/>
                <w:sz w:val="24"/>
                <w:szCs w:val="22"/>
                <w:highlight w:val="none"/>
                <w:lang w:val="en-US" w:eastAsia="zh-CN" w:bidi="ar-SA"/>
              </w:rPr>
            </w:r>
            <w:r/>
          </w:p>
        </w:tc>
        <w:tc>
          <w:tcPr>
            <w:tcW w:w="3053" w:type="dxa"/>
            <w:vAlign w:val="top"/>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≥800</w:t>
            </w:r>
            <w:r>
              <w:rPr>
                <w:rFonts w:hint="eastAsia" w:eastAsia="方正仿宋_GBK"/>
                <w:color w:val="000000"/>
                <w:sz w:val="24"/>
                <w:highlight w:val="none"/>
              </w:rPr>
              <w:t xml:space="preserve">:</w:t>
            </w:r>
            <w:r>
              <w:rPr>
                <w:rFonts w:eastAsia="方正仿宋_GBK"/>
                <w:color w:val="000000"/>
                <w:sz w:val="24"/>
                <w:highlight w:val="none"/>
              </w:rPr>
              <w:t xml:space="preserve">1</w:t>
            </w:r>
            <w:r>
              <w:rPr>
                <w:rFonts w:eastAsia="方正仿宋_GBK"/>
                <w:color w:val="000000"/>
                <w:sz w:val="24"/>
                <w:szCs w:val="22"/>
                <w:highlight w:val="none"/>
                <w:lang w:val="en-US" w:eastAsia="zh-CN" w:bidi="ar-SA"/>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hint="eastAsia" w:eastAsia="方正仿宋_GBK"/>
                <w:color w:val="000000"/>
                <w:sz w:val="24"/>
                <w:szCs w:val="22"/>
                <w:highlight w:val="none"/>
                <w:lang w:val="en-US" w:eastAsia="zh-CN" w:bidi="ar-SA"/>
              </w:rPr>
            </w:pPr>
            <w:r>
              <w:rPr>
                <w:rFonts w:eastAsia="方正仿宋_GBK"/>
                <w:color w:val="000000"/>
                <w:sz w:val="24"/>
                <w:highlight w:val="none"/>
              </w:rPr>
              <w:t xml:space="preserve">背光源寿命</w:t>
            </w:r>
            <w:r>
              <w:rPr>
                <w:rFonts w:hint="eastAsia" w:eastAsia="方正仿宋_GBK"/>
                <w:color w:val="000000"/>
                <w:sz w:val="24"/>
                <w:szCs w:val="22"/>
                <w:highlight w:val="none"/>
                <w:lang w:val="en-US" w:eastAsia="zh-CN" w:bidi="ar-SA"/>
              </w:rPr>
            </w:r>
            <w:r/>
          </w:p>
        </w:tc>
        <w:tc>
          <w:tcPr>
            <w:tcW w:w="3053" w:type="dxa"/>
            <w:vAlign w:val="top"/>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≥15000小时</w:t>
            </w:r>
            <w:r>
              <w:rPr>
                <w:rFonts w:eastAsia="方正仿宋_GBK"/>
                <w:color w:val="000000"/>
                <w:sz w:val="24"/>
                <w:szCs w:val="22"/>
                <w:highlight w:val="none"/>
                <w:lang w:val="en-US" w:eastAsia="zh-CN" w:bidi="ar-SA"/>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left"/>
              <w:spacing w:line="360" w:lineRule="exact"/>
              <w:tabs>
                <w:tab w:val="left" w:pos="352" w:leader="none"/>
                <w:tab w:val="center" w:pos="773" w:leader="none"/>
              </w:tabs>
              <w:rPr>
                <w:rFonts w:eastAsia="方正仿宋_GBK"/>
                <w:color w:val="000000"/>
                <w:sz w:val="24"/>
                <w:highlight w:val="none"/>
              </w:rPr>
            </w:pPr>
            <w:r>
              <w:rPr>
                <w:rFonts w:hint="eastAsia" w:eastAsia="方正仿宋_GBK"/>
                <w:color w:val="000000"/>
                <w:sz w:val="24"/>
                <w:highlight w:val="none"/>
                <w:lang w:eastAsia="zh-CN"/>
              </w:rPr>
              <w:tab/>
            </w:r>
            <w:r>
              <w:rPr>
                <w:rFonts w:eastAsia="方正仿宋_GBK"/>
                <w:color w:val="000000"/>
                <w:sz w:val="24"/>
                <w:highlight w:val="none"/>
              </w:rPr>
              <w:t xml:space="preserve">触摸屏</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szCs w:val="24"/>
                <w:highlight w:val="none"/>
              </w:rPr>
            </w:pPr>
            <w:r>
              <w:rPr>
                <w:rFonts w:eastAsia="方正仿宋_GBK"/>
                <w:color w:val="000000"/>
                <w:sz w:val="24"/>
                <w:szCs w:val="24"/>
                <w:highlight w:val="none"/>
              </w:rPr>
              <w:t xml:space="preserve">配有</w:t>
            </w:r>
            <w:r>
              <w:rPr>
                <w:rFonts w:hint="eastAsia" w:eastAsia="方正仿宋_GBK"/>
                <w:color w:val="000000"/>
                <w:sz w:val="24"/>
                <w:szCs w:val="24"/>
                <w:highlight w:val="none"/>
              </w:rPr>
              <w:t xml:space="preserve">15</w:t>
            </w:r>
            <w:r>
              <w:rPr>
                <w:rFonts w:eastAsia="方正仿宋_GBK"/>
                <w:color w:val="000000"/>
                <w:sz w:val="24"/>
                <w:szCs w:val="24"/>
                <w:highlight w:val="none"/>
              </w:rPr>
              <w:t xml:space="preserve">英寸或以上电容式触摸屏</w:t>
            </w:r>
            <w:r>
              <w:rPr>
                <w:rFonts w:eastAsia="方正仿宋_GBK"/>
                <w:color w:val="000000"/>
                <w:sz w:val="24"/>
                <w:szCs w:val="24"/>
                <w:highlight w:val="none"/>
              </w:rPr>
            </w:r>
            <w:r/>
          </w:p>
        </w:tc>
      </w:tr>
      <w:tr>
        <w:trPr/>
        <w:tc>
          <w:tcPr>
            <w:tcW w:w="449"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6</w:t>
            </w:r>
            <w:r>
              <w:rPr>
                <w:rFonts w:eastAsia="方正仿宋_GBK"/>
                <w:color w:val="000000"/>
                <w:sz w:val="24"/>
                <w:highlight w:val="none"/>
              </w:rPr>
            </w:r>
            <w:r/>
          </w:p>
        </w:tc>
        <w:tc>
          <w:tcPr>
            <w:tcW w:w="5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音频</w:t>
            </w: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扬声器</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rPr>
            </w:pPr>
            <w:r>
              <w:rPr>
                <w:rFonts w:eastAsia="方正仿宋_GBK"/>
                <w:color w:val="000000"/>
                <w:sz w:val="24"/>
                <w:szCs w:val="24"/>
                <w:highlight w:val="none"/>
              </w:rPr>
              <w:t xml:space="preserve">喇叭数量≥2个</w:t>
            </w:r>
            <w:r>
              <w:rPr>
                <w:rFonts w:eastAsia="方正仿宋_GBK"/>
                <w:color w:val="000000"/>
                <w:sz w:val="24"/>
                <w:szCs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7</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网络</w:t>
            </w: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lang w:val="en-US" w:eastAsia="zh-CN"/>
              </w:rPr>
              <w:t xml:space="preserve">有线网络</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lang w:val="en-US" w:eastAsia="zh-CN"/>
              </w:rPr>
            </w:pPr>
            <w:r>
              <w:rPr>
                <w:rFonts w:eastAsia="方正仿宋_GBK"/>
                <w:color w:val="000000"/>
                <w:sz w:val="24"/>
                <w:szCs w:val="24"/>
                <w:highlight w:val="none"/>
              </w:rPr>
              <w:t xml:space="preserve">板载</w:t>
            </w:r>
            <w:r>
              <w:rPr>
                <w:rFonts w:hint="eastAsia" w:eastAsia="方正仿宋_GBK"/>
                <w:color w:val="000000"/>
                <w:sz w:val="24"/>
                <w:szCs w:val="24"/>
                <w:highlight w:val="none"/>
                <w:lang w:val="en-US" w:eastAsia="zh-CN"/>
              </w:rPr>
              <w:t xml:space="preserve">RJ-45，</w:t>
            </w:r>
            <w:r>
              <w:rPr>
                <w:rFonts w:eastAsia="方正仿宋_GBK"/>
                <w:color w:val="000000"/>
                <w:sz w:val="24"/>
                <w:szCs w:val="24"/>
                <w:highlight w:val="none"/>
              </w:rPr>
              <w:t xml:space="preserve">10/100Mbps以太网口</w:t>
            </w:r>
            <w:r>
              <w:rPr>
                <w:rFonts w:eastAsia="方正仿宋_GBK"/>
                <w:color w:val="000000"/>
                <w:sz w:val="24"/>
                <w:szCs w:val="24"/>
                <w:highlight w:val="none"/>
                <w:lang w:val="en-US" w:eastAsia="zh-CN"/>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扩展</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rPr>
            </w:pPr>
            <w:r>
              <w:rPr>
                <w:rFonts w:eastAsia="方正仿宋_GBK"/>
                <w:color w:val="000000"/>
                <w:sz w:val="24"/>
                <w:szCs w:val="24"/>
                <w:highlight w:val="none"/>
              </w:rPr>
              <w:t xml:space="preserve">具备通用的备份通信接口，串口、USB口、以太网口以连接外部通讯设备，支持ADSL、光纤Modem等有线通讯方式，支持4G全网通通讯。</w:t>
            </w:r>
            <w:r>
              <w:rPr>
                <w:rFonts w:eastAsia="方正仿宋_GBK"/>
                <w:color w:val="000000"/>
                <w:sz w:val="24"/>
                <w:szCs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8</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电源</w:t>
            </w: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rPr>
            </w:pPr>
            <w:r>
              <w:rPr>
                <w:rFonts w:eastAsia="方正仿宋_GBK"/>
                <w:color w:val="000000"/>
                <w:sz w:val="24"/>
                <w:szCs w:val="24"/>
                <w:highlight w:val="none"/>
              </w:rPr>
              <w:t xml:space="preserve">电源适配器</w:t>
            </w:r>
            <w:r>
              <w:rPr>
                <w:rFonts w:eastAsia="方正仿宋_GBK"/>
                <w:color w:val="000000"/>
                <w:sz w:val="24"/>
                <w:szCs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工作电压</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rPr>
            </w:pPr>
            <w:r>
              <w:rPr>
                <w:color w:val="000000"/>
                <w:sz w:val="24"/>
                <w:szCs w:val="24"/>
                <w:highlight w:val="none"/>
              </w:rPr>
              <w:t xml:space="preserve">100</w:t>
            </w:r>
            <w:r>
              <w:rPr>
                <w:rFonts w:hint="eastAsia"/>
                <w:color w:val="000000"/>
                <w:sz w:val="24"/>
                <w:szCs w:val="24"/>
                <w:highlight w:val="none"/>
              </w:rPr>
              <w:t xml:space="preserve">—</w:t>
            </w:r>
            <w:r>
              <w:rPr>
                <w:color w:val="000000"/>
                <w:sz w:val="24"/>
                <w:szCs w:val="24"/>
                <w:highlight w:val="none"/>
              </w:rPr>
              <w:t xml:space="preserve">240V</w:t>
            </w:r>
            <w:r>
              <w:rPr>
                <w:rFonts w:eastAsia="方正仿宋_GBK"/>
                <w:color w:val="000000"/>
                <w:sz w:val="24"/>
                <w:szCs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频率</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rPr>
            </w:pPr>
            <w:r>
              <w:rPr>
                <w:color w:val="000000"/>
                <w:sz w:val="24"/>
                <w:szCs w:val="24"/>
                <w:highlight w:val="none"/>
              </w:rPr>
              <w:t xml:space="preserve">50/60Hz</w:t>
            </w:r>
            <w:r>
              <w:rPr>
                <w:rFonts w:eastAsia="方正仿宋_GBK"/>
                <w:color w:val="000000"/>
                <w:sz w:val="24"/>
                <w:szCs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掉电保护</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rPr>
            </w:pPr>
            <w:r>
              <w:rPr>
                <w:rFonts w:eastAsia="方正仿宋_GBK"/>
                <w:color w:val="000000"/>
                <w:sz w:val="24"/>
                <w:szCs w:val="24"/>
                <w:highlight w:val="none"/>
              </w:rPr>
              <w:t xml:space="preserve">内置UPS电池，支持在异常断电时，投注机整机正常工作10分钟以上</w:t>
            </w:r>
            <w:r>
              <w:rPr>
                <w:rFonts w:eastAsia="方正仿宋_GBK"/>
                <w:color w:val="000000"/>
                <w:sz w:val="24"/>
                <w:szCs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MTBF＞40000小时</w:t>
            </w:r>
            <w:r>
              <w:rPr>
                <w:rFonts w:eastAsia="方正仿宋_GBK"/>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9</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扫描枪</w:t>
            </w: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图像传感器：CMOS，分辨率≥1280x800</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识读码制</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可扫描一维和二维条码（PDF417和QR）</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扫描方式</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自动感应扫描、手动扫描</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跌落承受</w:t>
            </w:r>
            <w:r>
              <w:rPr>
                <w:rFonts w:eastAsia="方正仿宋_GBK"/>
                <w:color w:val="000000"/>
                <w:sz w:val="24"/>
                <w:highlight w:val="none"/>
              </w:rPr>
            </w:r>
            <w:r/>
          </w:p>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能力</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能承受≥1.5米高处跌落至水泥地面的撞击</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防护等级</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≥IP43</w:t>
            </w:r>
            <w:r>
              <w:rPr>
                <w:rFonts w:eastAsia="方正仿宋_GBK"/>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整机</w:t>
            </w: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操作系统</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支持Android10.0或以上操作系统</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工作温度</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w:t>
            </w:r>
            <w:r>
              <w:rPr>
                <w:rFonts w:hint="eastAsia" w:eastAsia="方正仿宋_GBK"/>
                <w:color w:val="000000"/>
                <w:sz w:val="24"/>
                <w:highlight w:val="none"/>
              </w:rPr>
              <w:t xml:space="preserve">~</w:t>
            </w:r>
            <w:r>
              <w:rPr>
                <w:rFonts w:eastAsia="方正仿宋_GBK"/>
                <w:color w:val="000000"/>
                <w:sz w:val="24"/>
                <w:highlight w:val="none"/>
              </w:rPr>
              <w:t xml:space="preserve">50℃</w:t>
            </w:r>
            <w:r>
              <w:rPr>
                <w:rFonts w:eastAsia="方正仿宋_GBK"/>
                <w:color w:val="000000"/>
                <w:sz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贮存温度</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-40℃</w:t>
            </w:r>
            <w:r>
              <w:rPr>
                <w:rFonts w:hint="eastAsia" w:eastAsia="方正仿宋_GBK"/>
                <w:color w:val="000000"/>
                <w:sz w:val="24"/>
                <w:highlight w:val="none"/>
              </w:rPr>
              <w:t xml:space="preserve">~</w:t>
            </w:r>
            <w:r>
              <w:rPr>
                <w:rFonts w:eastAsia="方正仿宋_GBK"/>
                <w:color w:val="000000"/>
                <w:sz w:val="24"/>
                <w:highlight w:val="none"/>
              </w:rPr>
              <w:t xml:space="preserve">70℃</w:t>
            </w:r>
            <w:r>
              <w:rPr>
                <w:rFonts w:eastAsia="方正仿宋_GBK"/>
                <w:color w:val="000000"/>
                <w:sz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相对湿度</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20%~93%</w:t>
            </w:r>
            <w:r>
              <w:rPr>
                <w:rFonts w:eastAsia="方正仿宋_GBK"/>
                <w:color w:val="000000"/>
                <w:sz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MTBF≥10000小时</w:t>
            </w:r>
            <w:r>
              <w:rPr>
                <w:rFonts w:eastAsia="方正仿宋_GBK"/>
                <w:color w:val="000000"/>
                <w:sz w:val="24"/>
                <w:highlight w:val="none"/>
              </w:rPr>
            </w:r>
            <w:r/>
          </w:p>
        </w:tc>
      </w:tr>
      <w:tr>
        <w:trPr/>
        <w:tc>
          <w:tcPr>
            <w:tcW w:w="449"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11</w:t>
            </w:r>
            <w:r>
              <w:rPr>
                <w:rFonts w:eastAsia="方正仿宋_GBK"/>
                <w:color w:val="000000"/>
                <w:sz w:val="24"/>
                <w:highlight w:val="none"/>
              </w:rPr>
            </w:r>
            <w:r/>
          </w:p>
        </w:tc>
        <w:tc>
          <w:tcPr>
            <w:tcW w:w="5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安全</w:t>
            </w: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设备ID</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支持整机及关键部件的设备ID读取</w:t>
            </w:r>
            <w:r>
              <w:rPr>
                <w:rFonts w:eastAsia="方正仿宋_GBK"/>
                <w:color w:val="000000"/>
                <w:sz w:val="24"/>
                <w:highlight w:val="none"/>
              </w:rPr>
            </w:r>
            <w:r/>
          </w:p>
        </w:tc>
      </w:tr>
    </w:tbl>
    <w:p>
      <w:pPr>
        <w:pStyle w:val="963"/>
        <w:ind w:firstLine="0"/>
        <w:spacing w:line="60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2、便携式投注机软件要求</w:t>
      </w:r>
      <w:r>
        <w:rPr>
          <w:rFonts w:hint="eastAsia" w:ascii="黑体" w:hAnsi="黑体" w:eastAsia="黑体" w:cs="黑体"/>
          <w:color w:val="000000"/>
          <w:sz w:val="28"/>
          <w:szCs w:val="28"/>
          <w:highlight w:val="none"/>
        </w:rPr>
      </w:r>
      <w:r/>
    </w:p>
    <w:tbl>
      <w:tblPr>
        <w:tblW w:w="4915" w:type="pct"/>
        <w:tblInd w:w="-1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373"/>
        <w:gridCol w:w="1225"/>
        <w:gridCol w:w="5468"/>
      </w:tblGrid>
      <w:tr>
        <w:trPr>
          <w:trHeight w:val="604"/>
        </w:trPr>
        <w:tc>
          <w:tcPr>
            <w:tcW w:w="840" w:type="dxa"/>
            <w:vAlign w:val="center"/>
            <w:textDirection w:val="lrTb"/>
            <w:noWrap/>
          </w:tcPr>
          <w:p>
            <w:pPr>
              <w:pStyle w:val="963"/>
              <w:jc w:val="center"/>
              <w:spacing w:line="360" w:lineRule="exact"/>
              <w:widowControl/>
              <w:rPr>
                <w:rFonts w:hint="eastAsia" w:ascii="方正仿宋_GBK" w:hAnsi="方正仿宋_GBK" w:eastAsia="方正仿宋_GBK" w:cs="方正仿宋_GBK"/>
                <w:b/>
                <w:bCs/>
                <w:color w:val="000000"/>
                <w:sz w:val="24"/>
                <w:highlight w:val="none"/>
              </w:rPr>
            </w:pPr>
            <w:r>
              <w:rPr>
                <w:rFonts w:eastAsia="方正仿宋_GBK"/>
                <w:b/>
                <w:bCs/>
                <w:color w:val="000000"/>
                <w:sz w:val="24"/>
                <w:highlight w:val="none"/>
                <w:lang w:bidi="ar"/>
              </w:rPr>
              <w:t xml:space="preserve">序号</w:t>
            </w:r>
            <w:r>
              <w:rPr>
                <w:rFonts w:hint="eastAsia" w:ascii="方正仿宋_GBK" w:hAnsi="方正仿宋_GBK" w:eastAsia="方正仿宋_GBK" w:cs="方正仿宋_GBK"/>
                <w:b/>
                <w:bCs/>
                <w:color w:val="000000"/>
                <w:sz w:val="24"/>
                <w:highlight w:val="none"/>
              </w:rPr>
            </w:r>
            <w:r/>
          </w:p>
        </w:tc>
        <w:tc>
          <w:tcPr>
            <w:gridSpan w:val="2"/>
            <w:shd w:val="clear" w:color="auto" w:fill="ffffff"/>
            <w:tcW w:w="2598" w:type="dxa"/>
            <w:vAlign w:val="center"/>
            <w:textDirection w:val="lrTb"/>
            <w:noWrap w:val="false"/>
          </w:tcPr>
          <w:p>
            <w:pPr>
              <w:pStyle w:val="963"/>
              <w:jc w:val="center"/>
              <w:spacing w:line="360" w:lineRule="exact"/>
              <w:widowControl/>
              <w:rPr>
                <w:rFonts w:hint="eastAsia" w:ascii="方正仿宋_GBK" w:hAnsi="方正仿宋_GBK" w:eastAsia="方正仿宋_GBK" w:cs="方正仿宋_GBK"/>
                <w:b/>
                <w:bCs/>
                <w:color w:val="000000"/>
                <w:sz w:val="24"/>
                <w:highlight w:val="none"/>
              </w:rPr>
            </w:pPr>
            <w:r>
              <w:rPr>
                <w:rFonts w:eastAsia="方正仿宋_GBK"/>
                <w:b/>
                <w:bCs/>
                <w:color w:val="000000"/>
                <w:sz w:val="24"/>
                <w:highlight w:val="none"/>
                <w:lang w:bidi="ar"/>
              </w:rPr>
              <w:t xml:space="preserve">软件功能类别</w:t>
            </w:r>
            <w:r>
              <w:rPr>
                <w:rFonts w:hint="eastAsia" w:ascii="方正仿宋_GBK" w:hAnsi="方正仿宋_GBK" w:eastAsia="方正仿宋_GBK" w:cs="方正仿宋_GBK"/>
                <w:b/>
                <w:bCs/>
                <w:color w:val="000000"/>
                <w:sz w:val="24"/>
                <w:highlight w:val="none"/>
              </w:rPr>
            </w:r>
            <w:r/>
          </w:p>
        </w:tc>
        <w:tc>
          <w:tcPr>
            <w:shd w:val="clear" w:color="auto" w:fill="ffffff"/>
            <w:tcW w:w="5468" w:type="dxa"/>
            <w:vAlign w:val="center"/>
            <w:textDirection w:val="lrTb"/>
            <w:noWrap w:val="false"/>
          </w:tcPr>
          <w:p>
            <w:pPr>
              <w:pStyle w:val="963"/>
              <w:jc w:val="center"/>
              <w:spacing w:line="360" w:lineRule="exact"/>
              <w:widowControl/>
              <w:rPr>
                <w:rFonts w:hint="eastAsia" w:ascii="方正仿宋_GBK" w:hAnsi="方正仿宋_GBK" w:eastAsia="方正仿宋_GBK" w:cs="方正仿宋_GBK"/>
                <w:b/>
                <w:bCs/>
                <w:color w:val="000000"/>
                <w:sz w:val="24"/>
                <w:highlight w:val="none"/>
              </w:rPr>
            </w:pPr>
            <w:r>
              <w:rPr>
                <w:rFonts w:eastAsia="方正仿宋_GBK"/>
                <w:b/>
                <w:bCs/>
                <w:color w:val="000000"/>
                <w:sz w:val="24"/>
                <w:highlight w:val="none"/>
                <w:lang w:bidi="ar"/>
              </w:rPr>
              <w:t xml:space="preserve">软件功能要求</w:t>
            </w:r>
            <w:r>
              <w:rPr>
                <w:rFonts w:hint="eastAsia" w:ascii="方正仿宋_GBK" w:hAnsi="方正仿宋_GBK" w:eastAsia="方正仿宋_GBK" w:cs="方正仿宋_GBK"/>
                <w:b/>
                <w:bCs/>
                <w:color w:val="000000"/>
                <w:sz w:val="24"/>
                <w:highlight w:val="none"/>
              </w:rPr>
            </w:r>
            <w:r/>
          </w:p>
        </w:tc>
      </w:tr>
      <w:tr>
        <w:trPr>
          <w:trHeight w:val="1190"/>
        </w:trPr>
        <w:tc>
          <w:tcPr>
            <w:tcW w:w="840"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1</w:t>
            </w:r>
            <w:r>
              <w:rPr>
                <w:rFonts w:eastAsia="方正仿宋_GBK"/>
                <w:color w:val="000000"/>
                <w:sz w:val="24"/>
                <w:highlight w:val="none"/>
              </w:rPr>
            </w:r>
            <w:r/>
          </w:p>
        </w:tc>
        <w:tc>
          <w:tcPr>
            <w:tcW w:w="1373"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电脑票销售功能</w:t>
            </w: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双色球</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支持单、复式（机选、自选）、胆拖（机选、自选）投注方式。支持触摸屏操作。</w:t>
            </w:r>
            <w:r>
              <w:rPr>
                <w:rFonts w:eastAsia="方正仿宋_GBK"/>
                <w:color w:val="000000"/>
                <w:sz w:val="24"/>
                <w:highlight w:val="none"/>
              </w:rPr>
            </w:r>
            <w:r/>
          </w:p>
        </w:tc>
      </w:tr>
      <w:tr>
        <w:trPr>
          <w:trHeight w:val="1553"/>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373"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快乐8</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支持单式（机选、自选）、复式（机选、自选）、胆拖（机选、自选）投注方式。支持触摸屏操作。</w:t>
            </w:r>
            <w:r>
              <w:rPr>
                <w:rFonts w:eastAsia="方正仿宋_GBK"/>
                <w:color w:val="000000"/>
                <w:sz w:val="24"/>
                <w:highlight w:val="none"/>
              </w:rPr>
            </w:r>
            <w:r/>
          </w:p>
        </w:tc>
      </w:tr>
      <w:tr>
        <w:trPr>
          <w:trHeight w:val="1073"/>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373"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七乐彩</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支持单、复式（机选、自选）、胆拖投注方式。支持触摸屏操作。</w:t>
            </w:r>
            <w:r>
              <w:rPr>
                <w:rFonts w:eastAsia="方正仿宋_GBK"/>
                <w:color w:val="000000"/>
                <w:sz w:val="24"/>
                <w:highlight w:val="none"/>
              </w:rPr>
            </w:r>
            <w:r/>
          </w:p>
        </w:tc>
      </w:tr>
      <w:tr>
        <w:trPr>
          <w:trHeight w:val="1132"/>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373"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3D</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支持单、复式（</w:t>
            </w:r>
            <w:r>
              <w:rPr>
                <w:rFonts w:hint="eastAsia" w:eastAsia="方正仿宋_GBK"/>
                <w:color w:val="000000"/>
                <w:sz w:val="24"/>
                <w:highlight w:val="none"/>
                <w:lang w:bidi="ar"/>
              </w:rPr>
              <w:t xml:space="preserve">单</w:t>
            </w:r>
            <w:r>
              <w:rPr>
                <w:rFonts w:eastAsia="方正仿宋_GBK"/>
                <w:color w:val="000000"/>
                <w:sz w:val="24"/>
                <w:highlight w:val="none"/>
                <w:lang w:bidi="ar"/>
              </w:rPr>
              <w:t xml:space="preserve">选、组三、组六）投注方式。支持触摸屏操作。</w:t>
            </w:r>
            <w:r>
              <w:rPr>
                <w:rFonts w:eastAsia="方正仿宋_GBK"/>
                <w:color w:val="000000"/>
                <w:sz w:val="24"/>
                <w:highlight w:val="none"/>
              </w:rPr>
            </w:r>
            <w:r/>
          </w:p>
        </w:tc>
      </w:tr>
      <w:tr>
        <w:trPr>
          <w:trHeight w:val="1053"/>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373"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辅助销售功能</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支持登记兑奖、即开票赠票登记、复制票功能、副屏订单功能。</w:t>
            </w:r>
            <w:r>
              <w:rPr>
                <w:rFonts w:eastAsia="方正仿宋_GBK"/>
                <w:color w:val="000000"/>
                <w:sz w:val="24"/>
                <w:highlight w:val="none"/>
              </w:rPr>
            </w:r>
            <w:r/>
          </w:p>
        </w:tc>
      </w:tr>
      <w:tr>
        <w:trPr>
          <w:trHeight w:val="1000"/>
        </w:trPr>
        <w:tc>
          <w:tcPr>
            <w:tcW w:w="840"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2</w:t>
            </w:r>
            <w:r>
              <w:rPr>
                <w:rFonts w:eastAsia="方正仿宋_GBK"/>
                <w:color w:val="000000"/>
                <w:sz w:val="24"/>
                <w:highlight w:val="none"/>
              </w:rPr>
            </w:r>
            <w:r/>
          </w:p>
        </w:tc>
        <w:tc>
          <w:tcPr>
            <w:shd w:val="clear" w:color="auto" w:fill="ffffff"/>
            <w:tcW w:w="1373"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电脑票兑奖功能</w:t>
            </w: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兑奖方式</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支持扫描电脑票自动兑奖、手动兑奖功能。</w:t>
            </w:r>
            <w:r>
              <w:rPr>
                <w:rFonts w:eastAsia="方正仿宋_GBK"/>
                <w:color w:val="000000"/>
                <w:sz w:val="24"/>
                <w:highlight w:val="none"/>
              </w:rPr>
            </w:r>
            <w:r/>
          </w:p>
        </w:tc>
      </w:tr>
      <w:tr>
        <w:trPr>
          <w:trHeight w:val="652"/>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标记打印</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兑奖时可打印</w:t>
            </w:r>
            <w:r>
              <w:rPr>
                <w:rFonts w:hint="eastAsia" w:eastAsia="方正仿宋_GBK"/>
                <w:color w:val="000000"/>
                <w:sz w:val="24"/>
                <w:highlight w:val="none"/>
                <w:lang w:bidi="ar"/>
              </w:rPr>
              <w:t xml:space="preserve">“</w:t>
            </w:r>
            <w:r>
              <w:rPr>
                <w:rFonts w:eastAsia="方正仿宋_GBK"/>
                <w:color w:val="000000"/>
                <w:sz w:val="24"/>
                <w:highlight w:val="none"/>
                <w:lang w:bidi="ar"/>
              </w:rPr>
              <w:t xml:space="preserve">已兑奖</w:t>
            </w:r>
            <w:r>
              <w:rPr>
                <w:rFonts w:hint="eastAsia" w:eastAsia="方正仿宋_GBK"/>
                <w:color w:val="000000"/>
                <w:sz w:val="24"/>
                <w:highlight w:val="none"/>
                <w:lang w:bidi="ar"/>
              </w:rPr>
              <w:t xml:space="preserve">”</w:t>
            </w:r>
            <w:r>
              <w:rPr>
                <w:rFonts w:eastAsia="方正仿宋_GBK"/>
                <w:color w:val="000000"/>
                <w:sz w:val="24"/>
                <w:highlight w:val="none"/>
                <w:lang w:bidi="ar"/>
              </w:rPr>
              <w:t xml:space="preserve">和中奖金额标识。</w:t>
            </w:r>
            <w:r>
              <w:rPr>
                <w:rFonts w:eastAsia="方正仿宋_GBK"/>
                <w:color w:val="000000"/>
                <w:sz w:val="24"/>
                <w:highlight w:val="none"/>
              </w:rPr>
            </w:r>
            <w:r/>
          </w:p>
        </w:tc>
      </w:tr>
      <w:tr>
        <w:trPr>
          <w:trHeight w:val="680"/>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缴税登记</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支持中奖彩票是否</w:t>
            </w:r>
            <w:r>
              <w:rPr>
                <w:rFonts w:hint="eastAsia" w:eastAsia="方正仿宋_GBK"/>
                <w:color w:val="000000"/>
                <w:sz w:val="24"/>
                <w:highlight w:val="none"/>
                <w:lang w:bidi="ar"/>
              </w:rPr>
              <w:t xml:space="preserve">达到</w:t>
            </w:r>
            <w:r>
              <w:rPr>
                <w:rFonts w:eastAsia="方正仿宋_GBK"/>
                <w:color w:val="000000"/>
                <w:sz w:val="24"/>
                <w:highlight w:val="none"/>
                <w:lang w:bidi="ar"/>
              </w:rPr>
              <w:t xml:space="preserve">实名制标准判断功能；支持兑奖登记码扫描功能。</w:t>
            </w:r>
            <w:r>
              <w:rPr>
                <w:rFonts w:eastAsia="方正仿宋_GBK"/>
                <w:color w:val="000000"/>
                <w:sz w:val="24"/>
                <w:highlight w:val="none"/>
              </w:rPr>
            </w:r>
            <w:r/>
          </w:p>
        </w:tc>
      </w:tr>
      <w:tr>
        <w:trPr>
          <w:trHeight w:val="1000"/>
        </w:trPr>
        <w:tc>
          <w:tcPr>
            <w:tcW w:w="840"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3</w:t>
            </w:r>
            <w:r>
              <w:rPr>
                <w:rFonts w:eastAsia="方正仿宋_GBK"/>
                <w:color w:val="000000"/>
                <w:sz w:val="24"/>
                <w:highlight w:val="none"/>
              </w:rPr>
            </w:r>
            <w:r/>
          </w:p>
        </w:tc>
        <w:tc>
          <w:tcPr>
            <w:shd w:val="clear" w:color="auto" w:fill="ffffff"/>
            <w:tcW w:w="1373"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即开票功能</w:t>
            </w: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销售与兑奖</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支持即开票入站、出站、销售、兑奖、彩票预订、报表查询等功能。</w:t>
            </w:r>
            <w:r>
              <w:rPr>
                <w:rFonts w:eastAsia="方正仿宋_GBK"/>
                <w:color w:val="000000"/>
                <w:sz w:val="24"/>
                <w:highlight w:val="none"/>
              </w:rPr>
            </w:r>
            <w:r/>
          </w:p>
        </w:tc>
      </w:tr>
      <w:tr>
        <w:trPr>
          <w:trHeight w:val="715"/>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账户管理</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支持电脑票账户和即开票账户之间进行转账。</w:t>
            </w:r>
            <w:r>
              <w:rPr>
                <w:rFonts w:eastAsia="方正仿宋_GBK"/>
                <w:color w:val="000000"/>
                <w:sz w:val="24"/>
                <w:highlight w:val="none"/>
              </w:rPr>
            </w:r>
            <w:r/>
          </w:p>
        </w:tc>
      </w:tr>
      <w:tr>
        <w:trPr>
          <w:trHeight w:val="573"/>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库存管理</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支持站点即开票库存管理功能。</w:t>
            </w:r>
            <w:r>
              <w:rPr>
                <w:rFonts w:eastAsia="方正仿宋_GBK"/>
                <w:color w:val="000000"/>
                <w:sz w:val="24"/>
                <w:highlight w:val="none"/>
              </w:rPr>
            </w:r>
            <w:r/>
          </w:p>
        </w:tc>
      </w:tr>
      <w:tr>
        <w:trPr>
          <w:trHeight w:val="522"/>
        </w:trPr>
        <w:tc>
          <w:tcPr>
            <w:tcW w:w="840"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4</w:t>
            </w:r>
            <w:r>
              <w:rPr>
                <w:rFonts w:eastAsia="方正仿宋_GBK"/>
                <w:color w:val="000000"/>
                <w:sz w:val="24"/>
                <w:highlight w:val="none"/>
              </w:rPr>
            </w:r>
            <w:r/>
          </w:p>
        </w:tc>
        <w:tc>
          <w:tcPr>
            <w:shd w:val="clear" w:color="auto" w:fill="ffffff"/>
            <w:tcW w:w="1373"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系统信息报表功能</w:t>
            </w: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通知公告</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支持中心下发通知/公告</w:t>
            </w:r>
            <w:r>
              <w:rPr>
                <w:rFonts w:hint="eastAsia" w:eastAsia="方正仿宋_GBK"/>
                <w:color w:val="000000"/>
                <w:sz w:val="24"/>
                <w:highlight w:val="none"/>
                <w:lang w:bidi="ar"/>
              </w:rPr>
              <w:t xml:space="preserve">的</w:t>
            </w:r>
            <w:r>
              <w:rPr>
                <w:rFonts w:eastAsia="方正仿宋_GBK"/>
                <w:color w:val="000000"/>
                <w:sz w:val="24"/>
                <w:highlight w:val="none"/>
                <w:lang w:bidi="ar"/>
              </w:rPr>
              <w:t xml:space="preserve">查阅</w:t>
            </w:r>
            <w:r>
              <w:rPr>
                <w:rFonts w:hint="eastAsia" w:eastAsia="方正仿宋_GBK"/>
                <w:color w:val="000000"/>
                <w:sz w:val="24"/>
                <w:highlight w:val="none"/>
                <w:lang w:bidi="ar"/>
              </w:rPr>
              <w:t xml:space="preserve">功能</w:t>
            </w:r>
            <w:r>
              <w:rPr>
                <w:rFonts w:eastAsia="方正仿宋_GBK"/>
                <w:color w:val="000000"/>
                <w:sz w:val="24"/>
                <w:highlight w:val="none"/>
                <w:lang w:bidi="ar"/>
              </w:rPr>
              <w:t xml:space="preserve">。</w:t>
            </w:r>
            <w:r>
              <w:rPr>
                <w:rFonts w:eastAsia="方正仿宋_GBK"/>
                <w:color w:val="000000"/>
                <w:sz w:val="24"/>
                <w:highlight w:val="none"/>
              </w:rPr>
            </w:r>
            <w:r/>
          </w:p>
        </w:tc>
      </w:tr>
      <w:tr>
        <w:trPr>
          <w:trHeight w:val="670"/>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报表查询</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支持日结和期</w:t>
            </w:r>
            <w:r>
              <w:rPr>
                <w:rFonts w:hint="eastAsia" w:eastAsia="方正仿宋_GBK"/>
                <w:color w:val="000000"/>
                <w:sz w:val="24"/>
                <w:highlight w:val="none"/>
                <w:lang w:bidi="ar"/>
              </w:rPr>
              <w:t xml:space="preserve">结</w:t>
            </w:r>
            <w:r>
              <w:rPr>
                <w:rFonts w:eastAsia="方正仿宋_GBK"/>
                <w:color w:val="000000"/>
                <w:sz w:val="24"/>
                <w:highlight w:val="none"/>
                <w:lang w:bidi="ar"/>
              </w:rPr>
              <w:t xml:space="preserve">销售统计报表查询。</w:t>
            </w:r>
            <w:r>
              <w:rPr>
                <w:rFonts w:eastAsia="方正仿宋_GBK"/>
                <w:color w:val="000000"/>
                <w:sz w:val="24"/>
                <w:highlight w:val="none"/>
              </w:rPr>
            </w:r>
            <w:r/>
          </w:p>
        </w:tc>
      </w:tr>
      <w:tr>
        <w:trPr>
          <w:trHeight w:val="675"/>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开奖信息</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具备开奖号码展示功能。</w:t>
            </w:r>
            <w:r>
              <w:rPr>
                <w:rFonts w:eastAsia="方正仿宋_GBK"/>
                <w:color w:val="000000"/>
                <w:sz w:val="24"/>
                <w:highlight w:val="none"/>
              </w:rPr>
            </w:r>
            <w:r/>
          </w:p>
        </w:tc>
      </w:tr>
      <w:tr>
        <w:trPr>
          <w:trHeight w:val="455"/>
        </w:trPr>
        <w:tc>
          <w:tcPr>
            <w:tcW w:w="840" w:type="dxa"/>
            <w:vAlign w:val="center"/>
            <w:vMerge w:val="restart"/>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t xml:space="preserve">5</w:t>
            </w:r>
            <w:r>
              <w:rPr>
                <w:rFonts w:hint="eastAsia" w:eastAsia="方正仿宋_GBK"/>
                <w:color w:val="000000"/>
                <w:sz w:val="24"/>
                <w:highlight w:val="none"/>
              </w:rPr>
            </w:r>
            <w:r/>
          </w:p>
        </w:tc>
        <w:tc>
          <w:tcPr>
            <w:shd w:val="clear" w:color="auto" w:fill="ffffff"/>
            <w:tcW w:w="1373"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系统管理维护功能</w:t>
            </w: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参数设置</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支持主屏亮度、系统音量等功能通过参数设置进行设定。</w:t>
            </w:r>
            <w:r>
              <w:rPr>
                <w:rFonts w:eastAsia="方正仿宋_GBK"/>
                <w:color w:val="000000"/>
                <w:sz w:val="24"/>
                <w:highlight w:val="none"/>
              </w:rPr>
            </w:r>
            <w:r/>
          </w:p>
        </w:tc>
      </w:tr>
      <w:tr>
        <w:trPr>
          <w:trHeight w:val="900"/>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升级维护</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支持软件系统自动升级，终端自动检测新版本并自动下载安装。</w:t>
            </w:r>
            <w:r>
              <w:rPr>
                <w:rFonts w:eastAsia="方正仿宋_GBK"/>
                <w:color w:val="000000"/>
                <w:sz w:val="24"/>
                <w:highlight w:val="none"/>
              </w:rPr>
            </w:r>
            <w:r/>
          </w:p>
        </w:tc>
      </w:tr>
      <w:tr>
        <w:trPr>
          <w:trHeight w:val="900"/>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系统</w:t>
            </w:r>
            <w:r>
              <w:rPr>
                <w:rFonts w:hint="eastAsia" w:eastAsia="方正仿宋_GBK"/>
                <w:color w:val="000000"/>
                <w:sz w:val="24"/>
                <w:highlight w:val="none"/>
                <w:lang w:bidi="ar"/>
              </w:rPr>
              <w:t xml:space="preserve">检测</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支持销售终端自检功能，对主板、打印机、阅读器等核心部件进行自动检测。</w:t>
            </w:r>
            <w:r>
              <w:rPr>
                <w:rFonts w:eastAsia="方正仿宋_GBK"/>
                <w:color w:val="000000"/>
                <w:sz w:val="24"/>
                <w:highlight w:val="none"/>
              </w:rPr>
            </w:r>
            <w:r/>
          </w:p>
        </w:tc>
      </w:tr>
      <w:tr>
        <w:trPr>
          <w:trHeight w:val="694"/>
        </w:trPr>
        <w:tc>
          <w:tcPr>
            <w:tcW w:w="840" w:type="dxa"/>
            <w:vAlign w:val="center"/>
            <w:vMerge w:val="restart"/>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t xml:space="preserve">6</w:t>
            </w:r>
            <w:r>
              <w:rPr>
                <w:rFonts w:hint="eastAsia" w:eastAsia="方正仿宋_GBK"/>
                <w:color w:val="000000"/>
                <w:sz w:val="24"/>
                <w:highlight w:val="none"/>
              </w:rPr>
            </w:r>
            <w:r/>
          </w:p>
        </w:tc>
        <w:tc>
          <w:tcPr>
            <w:shd w:val="clear" w:color="auto" w:fill="ffffff"/>
            <w:tcW w:w="1373"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hint="eastAsia" w:eastAsia="方正仿宋_GBK"/>
                <w:color w:val="000000"/>
                <w:sz w:val="24"/>
                <w:highlight w:val="none"/>
                <w:lang w:bidi="ar"/>
              </w:rPr>
              <w:t xml:space="preserve">主副屏</w:t>
            </w:r>
            <w:r>
              <w:rPr>
                <w:rFonts w:eastAsia="方正仿宋_GBK"/>
                <w:color w:val="000000"/>
                <w:sz w:val="24"/>
                <w:highlight w:val="none"/>
                <w:lang w:bidi="ar"/>
              </w:rPr>
              <w:t xml:space="preserve">功能</w:t>
            </w: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同屏模式</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hint="eastAsia" w:eastAsia="方正仿宋_GBK"/>
                <w:color w:val="000000"/>
                <w:sz w:val="24"/>
                <w:highlight w:val="none"/>
              </w:rPr>
            </w:pPr>
            <w:r>
              <w:rPr>
                <w:rFonts w:hint="eastAsia" w:eastAsia="方正仿宋_GBK"/>
                <w:color w:val="000000"/>
                <w:sz w:val="24"/>
                <w:highlight w:val="none"/>
                <w:lang w:bidi="ar"/>
              </w:rPr>
              <w:t xml:space="preserve">主屏操作时，副屏同步显示主屏操作内容，副屏只能观看主屏操作不能修改。</w:t>
            </w:r>
            <w:r>
              <w:rPr>
                <w:rFonts w:hint="eastAsia" w:eastAsia="方正仿宋_GBK"/>
                <w:color w:val="000000"/>
                <w:sz w:val="24"/>
                <w:highlight w:val="none"/>
              </w:rPr>
            </w:r>
            <w:r/>
          </w:p>
        </w:tc>
      </w:tr>
      <w:tr>
        <w:trPr>
          <w:trHeight w:val="980"/>
        </w:trPr>
        <w:tc>
          <w:tcPr>
            <w:tcW w:w="840" w:type="dxa"/>
            <w:vAlign w:val="center"/>
            <w:vMerge w:val="continue"/>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hint="eastAsia" w:eastAsia="方正仿宋_GBK"/>
                <w:color w:val="000000"/>
                <w:sz w:val="24"/>
                <w:highlight w:val="none"/>
                <w:lang w:bidi="ar"/>
              </w:rPr>
            </w:pPr>
            <w:r>
              <w:rPr>
                <w:rFonts w:hint="eastAsia" w:eastAsia="方正仿宋_GBK"/>
                <w:color w:val="000000"/>
                <w:sz w:val="24"/>
                <w:highlight w:val="none"/>
                <w:lang w:bidi="ar"/>
              </w:rPr>
            </w:r>
            <w:r/>
          </w:p>
        </w:tc>
        <w:tc>
          <w:tcPr>
            <w:tcW w:w="1225" w:type="dxa"/>
            <w:vAlign w:val="center"/>
            <w:textDirection w:val="lrTb"/>
            <w:noWrap/>
          </w:tcPr>
          <w:p>
            <w:pPr>
              <w:pStyle w:val="963"/>
              <w:jc w:val="center"/>
              <w:spacing w:line="360" w:lineRule="exact"/>
              <w:widowControl/>
              <w:rPr>
                <w:rFonts w:hint="eastAsia" w:eastAsia="方正仿宋_GBK"/>
                <w:color w:val="000000"/>
                <w:sz w:val="24"/>
                <w:highlight w:val="none"/>
                <w:lang w:bidi="ar"/>
              </w:rPr>
            </w:pPr>
            <w:r>
              <w:rPr>
                <w:rFonts w:eastAsia="方正仿宋_GBK"/>
                <w:color w:val="000000"/>
                <w:sz w:val="24"/>
                <w:highlight w:val="none"/>
                <w:lang w:bidi="ar"/>
              </w:rPr>
              <w:t xml:space="preserve">游戏模式</w:t>
            </w:r>
            <w:r>
              <w:rPr>
                <w:rFonts w:hint="eastAsia" w:eastAsia="方正仿宋_GBK"/>
                <w:color w:val="000000"/>
                <w:sz w:val="24"/>
                <w:highlight w:val="none"/>
                <w:lang w:bidi="ar"/>
              </w:rPr>
            </w:r>
            <w:r/>
          </w:p>
        </w:tc>
        <w:tc>
          <w:tcPr>
            <w:shd w:val="clear" w:color="auto" w:fill="ffffff"/>
            <w:tcW w:w="5468" w:type="dxa"/>
            <w:vAlign w:val="center"/>
            <w:textDirection w:val="lrTb"/>
            <w:noWrap w:val="false"/>
          </w:tcPr>
          <w:p>
            <w:pPr>
              <w:pStyle w:val="963"/>
              <w:spacing w:line="360" w:lineRule="exact"/>
              <w:widowControl/>
              <w:rPr>
                <w:rFonts w:hint="eastAsia" w:eastAsia="方正仿宋_GBK"/>
                <w:color w:val="000000"/>
                <w:sz w:val="24"/>
                <w:highlight w:val="none"/>
                <w:lang w:bidi="ar"/>
              </w:rPr>
            </w:pPr>
            <w:r>
              <w:rPr>
                <w:rFonts w:hint="eastAsia" w:eastAsia="方正仿宋_GBK"/>
                <w:color w:val="000000"/>
                <w:sz w:val="24"/>
                <w:highlight w:val="none"/>
                <w:lang w:bidi="ar"/>
              </w:rPr>
              <w:t xml:space="preserve">投注界面要求游戏风格和模式设计，具有创意和吸引力，购彩者通过游戏方式即可选择注码投注，也可修改注码投注，主屏接收副屏投注信息，确认后打印彩票。</w:t>
            </w:r>
            <w:r>
              <w:rPr>
                <w:rFonts w:hint="eastAsia" w:eastAsia="方正仿宋_GBK"/>
                <w:color w:val="000000"/>
                <w:sz w:val="24"/>
                <w:highlight w:val="none"/>
                <w:lang w:bidi="ar"/>
              </w:rPr>
            </w:r>
            <w:r/>
          </w:p>
        </w:tc>
      </w:tr>
      <w:tr>
        <w:trPr>
          <w:trHeight w:val="845"/>
        </w:trPr>
        <w:tc>
          <w:tcPr>
            <w:tcW w:w="840" w:type="dxa"/>
            <w:vAlign w:val="center"/>
            <w:vMerge w:val="continue"/>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hint="eastAsia" w:eastAsia="方正仿宋_GBK"/>
                <w:color w:val="000000"/>
                <w:sz w:val="24"/>
                <w:highlight w:val="none"/>
                <w:lang w:bidi="ar"/>
              </w:rPr>
            </w:pPr>
            <w:r>
              <w:rPr>
                <w:rFonts w:hint="eastAsia" w:eastAsia="方正仿宋_GBK"/>
                <w:color w:val="000000"/>
                <w:sz w:val="24"/>
                <w:highlight w:val="none"/>
                <w:lang w:bidi="ar"/>
              </w:rPr>
            </w:r>
            <w:r/>
          </w:p>
        </w:tc>
        <w:tc>
          <w:tcPr>
            <w:tcW w:w="1225" w:type="dxa"/>
            <w:vAlign w:val="center"/>
            <w:textDirection w:val="lrTb"/>
            <w:noWrap/>
          </w:tcPr>
          <w:p>
            <w:pPr>
              <w:pStyle w:val="963"/>
              <w:jc w:val="center"/>
              <w:spacing w:line="360" w:lineRule="exact"/>
              <w:widowControl/>
              <w:rPr>
                <w:rFonts w:hint="eastAsia" w:eastAsia="方正仿宋_GBK"/>
                <w:color w:val="000000"/>
                <w:sz w:val="24"/>
                <w:highlight w:val="none"/>
                <w:lang w:bidi="ar"/>
              </w:rPr>
            </w:pPr>
            <w:r>
              <w:rPr>
                <w:rFonts w:eastAsia="方正仿宋_GBK"/>
                <w:color w:val="000000"/>
                <w:sz w:val="24"/>
                <w:highlight w:val="none"/>
                <w:lang w:bidi="ar"/>
              </w:rPr>
              <w:t xml:space="preserve">自主选号模式</w:t>
            </w:r>
            <w:r>
              <w:rPr>
                <w:rFonts w:hint="eastAsia" w:eastAsia="方正仿宋_GBK"/>
                <w:color w:val="000000"/>
                <w:sz w:val="24"/>
                <w:highlight w:val="none"/>
                <w:lang w:bidi="ar"/>
              </w:rPr>
            </w:r>
            <w:r/>
          </w:p>
        </w:tc>
        <w:tc>
          <w:tcPr>
            <w:shd w:val="clear" w:color="auto" w:fill="ffffff"/>
            <w:tcW w:w="5468" w:type="dxa"/>
            <w:vAlign w:val="center"/>
            <w:textDirection w:val="lrTb"/>
            <w:noWrap w:val="false"/>
          </w:tcPr>
          <w:p>
            <w:pPr>
              <w:pStyle w:val="963"/>
              <w:spacing w:line="360" w:lineRule="exact"/>
              <w:widowControl/>
              <w:rPr>
                <w:rFonts w:hint="eastAsia" w:eastAsia="方正仿宋_GBK"/>
                <w:color w:val="000000"/>
                <w:sz w:val="24"/>
                <w:highlight w:val="none"/>
                <w:lang w:bidi="ar"/>
              </w:rPr>
            </w:pPr>
            <w:r>
              <w:rPr>
                <w:rFonts w:hint="eastAsia" w:eastAsia="方正仿宋_GBK"/>
                <w:color w:val="000000"/>
                <w:sz w:val="24"/>
                <w:highlight w:val="none"/>
                <w:lang w:bidi="ar"/>
              </w:rPr>
              <w:t xml:space="preserve">副屏可进行自选、机选投注，主屏接收副屏投注信息，确认后打印彩票。</w:t>
            </w:r>
            <w:r>
              <w:rPr>
                <w:rFonts w:hint="eastAsia" w:eastAsia="方正仿宋_GBK"/>
                <w:color w:val="000000"/>
                <w:sz w:val="24"/>
                <w:highlight w:val="none"/>
                <w:lang w:bidi="ar"/>
              </w:rPr>
            </w:r>
            <w:r/>
          </w:p>
        </w:tc>
      </w:tr>
      <w:tr>
        <w:trPr>
          <w:trHeight w:val="971"/>
        </w:trPr>
        <w:tc>
          <w:tcPr>
            <w:tcW w:w="840" w:type="dxa"/>
            <w:vAlign w:val="center"/>
            <w:vMerge w:val="continue"/>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hint="eastAsia" w:eastAsia="方正仿宋_GBK"/>
                <w:color w:val="000000"/>
                <w:sz w:val="24"/>
                <w:highlight w:val="none"/>
                <w:lang w:bidi="ar"/>
              </w:rPr>
            </w:pPr>
            <w:r>
              <w:rPr>
                <w:rFonts w:hint="eastAsia" w:eastAsia="方正仿宋_GBK"/>
                <w:color w:val="000000"/>
                <w:sz w:val="24"/>
                <w:highlight w:val="none"/>
                <w:lang w:bidi="ar"/>
              </w:rPr>
            </w:r>
            <w:r/>
          </w:p>
        </w:tc>
        <w:tc>
          <w:tcPr>
            <w:tcW w:w="1225" w:type="dxa"/>
            <w:vAlign w:val="center"/>
            <w:textDirection w:val="lrTb"/>
            <w:noWrap/>
          </w:tcPr>
          <w:p>
            <w:pPr>
              <w:pStyle w:val="963"/>
              <w:jc w:val="center"/>
              <w:spacing w:line="360" w:lineRule="exact"/>
              <w:widowControl/>
              <w:rPr>
                <w:rFonts w:hint="eastAsia" w:eastAsia="方正仿宋_GBK"/>
                <w:color w:val="000000"/>
                <w:sz w:val="24"/>
                <w:highlight w:val="none"/>
                <w:lang w:bidi="ar"/>
              </w:rPr>
            </w:pPr>
            <w:r>
              <w:rPr>
                <w:rFonts w:eastAsia="方正仿宋_GBK"/>
                <w:color w:val="000000"/>
                <w:sz w:val="24"/>
                <w:highlight w:val="none"/>
                <w:lang w:bidi="ar"/>
              </w:rPr>
              <w:t xml:space="preserve">广告宣传模式</w:t>
            </w:r>
            <w:r>
              <w:rPr>
                <w:rFonts w:hint="eastAsia" w:eastAsia="方正仿宋_GBK"/>
                <w:color w:val="000000"/>
                <w:sz w:val="24"/>
                <w:highlight w:val="none"/>
                <w:lang w:bidi="ar"/>
              </w:rPr>
            </w:r>
            <w:r/>
          </w:p>
        </w:tc>
        <w:tc>
          <w:tcPr>
            <w:shd w:val="clear" w:color="auto" w:fill="ffffff"/>
            <w:tcW w:w="5468" w:type="dxa"/>
            <w:vAlign w:val="center"/>
            <w:textDirection w:val="lrTb"/>
            <w:noWrap w:val="false"/>
          </w:tcPr>
          <w:p>
            <w:pPr>
              <w:pStyle w:val="963"/>
              <w:spacing w:line="360" w:lineRule="exact"/>
              <w:widowControl/>
              <w:rPr>
                <w:rFonts w:hint="eastAsia" w:eastAsia="方正仿宋_GBK"/>
                <w:color w:val="000000"/>
                <w:sz w:val="24"/>
                <w:highlight w:val="none"/>
                <w:lang w:bidi="ar"/>
              </w:rPr>
            </w:pPr>
            <w:r>
              <w:rPr>
                <w:rFonts w:hint="eastAsia" w:eastAsia="方正仿宋_GBK"/>
                <w:color w:val="000000"/>
                <w:sz w:val="24"/>
                <w:highlight w:val="none"/>
                <w:lang w:bidi="ar"/>
              </w:rPr>
              <w:t xml:space="preserve">副屏</w:t>
            </w:r>
            <w:r>
              <w:rPr>
                <w:rFonts w:eastAsia="方正仿宋_GBK"/>
                <w:color w:val="000000"/>
                <w:sz w:val="24"/>
                <w:highlight w:val="none"/>
                <w:lang w:bidi="ar"/>
              </w:rPr>
              <w:t xml:space="preserve">闲时播放图片、视频及声效</w:t>
            </w:r>
            <w:r>
              <w:rPr>
                <w:rFonts w:hint="eastAsia" w:eastAsia="方正仿宋_GBK"/>
                <w:color w:val="000000"/>
                <w:sz w:val="24"/>
                <w:highlight w:val="none"/>
                <w:lang w:bidi="ar"/>
              </w:rPr>
              <w:t xml:space="preserve">。</w:t>
            </w:r>
            <w:r>
              <w:rPr>
                <w:rFonts w:hint="eastAsia" w:eastAsia="方正仿宋_GBK"/>
                <w:color w:val="000000"/>
                <w:sz w:val="24"/>
                <w:highlight w:val="none"/>
                <w:lang w:bidi="ar"/>
              </w:rPr>
            </w:r>
            <w:r/>
          </w:p>
        </w:tc>
      </w:tr>
      <w:tr>
        <w:trPr>
          <w:trHeight w:val="900"/>
        </w:trPr>
        <w:tc>
          <w:tcPr>
            <w:tcW w:w="840" w:type="dxa"/>
            <w:vAlign w:val="center"/>
            <w:vMerge w:val="restart"/>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t xml:space="preserve">7</w:t>
            </w:r>
            <w:r>
              <w:rPr>
                <w:rFonts w:hint="eastAsia" w:eastAsia="方正仿宋_GBK"/>
                <w:color w:val="000000"/>
                <w:sz w:val="24"/>
                <w:highlight w:val="none"/>
              </w:rPr>
            </w:r>
            <w:r/>
          </w:p>
        </w:tc>
        <w:tc>
          <w:tcPr>
            <w:shd w:val="clear" w:color="auto" w:fill="ffffff"/>
            <w:tcW w:w="1373"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支付方式</w:t>
            </w: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lang w:bidi="ar"/>
              </w:rPr>
            </w:pPr>
            <w:r>
              <w:rPr>
                <w:rFonts w:hint="eastAsia" w:eastAsia="方正仿宋_GBK"/>
                <w:color w:val="000000"/>
                <w:sz w:val="24"/>
                <w:highlight w:val="none"/>
                <w:lang w:bidi="ar"/>
              </w:rPr>
              <w:t xml:space="preserve">电子支付销售</w:t>
            </w:r>
            <w:r>
              <w:rPr>
                <w:rFonts w:eastAsia="方正仿宋_GBK"/>
                <w:color w:val="000000"/>
                <w:sz w:val="24"/>
                <w:highlight w:val="none"/>
                <w:lang w:bidi="ar"/>
              </w:rPr>
            </w:r>
            <w:r/>
          </w:p>
        </w:tc>
        <w:tc>
          <w:tcPr>
            <w:shd w:val="clear" w:color="auto" w:fill="ffffff"/>
            <w:tcW w:w="5468" w:type="dxa"/>
            <w:vAlign w:val="center"/>
            <w:textDirection w:val="lrTb"/>
            <w:noWrap w:val="false"/>
          </w:tcPr>
          <w:p>
            <w:pPr>
              <w:pStyle w:val="963"/>
              <w:spacing w:line="360" w:lineRule="exact"/>
              <w:widowControl/>
              <w:rPr>
                <w:rFonts w:hint="eastAsia" w:eastAsia="方正仿宋_GBK"/>
                <w:color w:val="000000"/>
                <w:sz w:val="24"/>
                <w:highlight w:val="none"/>
              </w:rPr>
            </w:pPr>
            <w:r>
              <w:rPr>
                <w:rFonts w:eastAsia="方正仿宋_GBK"/>
                <w:color w:val="000000"/>
                <w:sz w:val="24"/>
                <w:highlight w:val="none"/>
                <w:lang w:bidi="ar"/>
              </w:rPr>
              <w:t xml:space="preserve">支持电子支付销售功能</w:t>
            </w:r>
            <w:r>
              <w:rPr>
                <w:rFonts w:hint="eastAsia" w:eastAsia="方正仿宋_GBK"/>
                <w:color w:val="000000"/>
                <w:sz w:val="24"/>
                <w:highlight w:val="none"/>
                <w:lang w:bidi="ar"/>
              </w:rPr>
              <w:t xml:space="preserve">。</w:t>
            </w:r>
            <w:r>
              <w:rPr>
                <w:rFonts w:hint="eastAsia" w:eastAsia="方正仿宋_GBK"/>
                <w:color w:val="000000"/>
                <w:sz w:val="24"/>
                <w:highlight w:val="none"/>
              </w:rPr>
            </w:r>
            <w:r/>
          </w:p>
        </w:tc>
      </w:tr>
      <w:tr>
        <w:trPr>
          <w:trHeight w:val="900"/>
        </w:trPr>
        <w:tc>
          <w:tcPr>
            <w:tcW w:w="840" w:type="dxa"/>
            <w:vAlign w:val="center"/>
            <w:vMerge w:val="continue"/>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lang w:bidi="ar"/>
              </w:rPr>
            </w:pPr>
            <w:r>
              <w:rPr>
                <w:rFonts w:eastAsia="方正仿宋_GBK"/>
                <w:color w:val="000000"/>
                <w:sz w:val="24"/>
                <w:highlight w:val="none"/>
                <w:lang w:bidi="ar"/>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lang w:bidi="ar"/>
              </w:rPr>
            </w:pPr>
            <w:r>
              <w:rPr>
                <w:rFonts w:hint="eastAsia" w:eastAsia="方正仿宋_GBK"/>
                <w:color w:val="000000"/>
                <w:sz w:val="24"/>
                <w:highlight w:val="none"/>
                <w:lang w:bidi="ar"/>
              </w:rPr>
              <w:t xml:space="preserve">电子支付兑奖</w:t>
            </w:r>
            <w:r>
              <w:rPr>
                <w:rFonts w:eastAsia="方正仿宋_GBK"/>
                <w:color w:val="000000"/>
                <w:sz w:val="24"/>
                <w:highlight w:val="none"/>
                <w:lang w:bidi="ar"/>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lang w:bidi="ar"/>
              </w:rPr>
            </w:pPr>
            <w:r>
              <w:rPr>
                <w:rFonts w:eastAsia="方正仿宋_GBK"/>
                <w:color w:val="000000"/>
                <w:sz w:val="24"/>
                <w:highlight w:val="none"/>
                <w:lang w:bidi="ar"/>
              </w:rPr>
              <w:t xml:space="preserve">支持通过支付宝等第三方软件扫码兑付奖金功能。</w:t>
            </w:r>
            <w:r>
              <w:rPr>
                <w:rFonts w:eastAsia="方正仿宋_GBK"/>
                <w:color w:val="000000"/>
                <w:sz w:val="24"/>
                <w:highlight w:val="none"/>
                <w:lang w:bidi="ar"/>
              </w:rPr>
            </w:r>
            <w:r/>
          </w:p>
        </w:tc>
      </w:tr>
    </w:tbl>
    <w:p>
      <w:pPr>
        <w:pStyle w:val="963"/>
        <w:ind w:firstLine="560"/>
        <w:spacing w:line="400" w:lineRule="exact"/>
        <w:rPr>
          <w:rFonts w:eastAsia="方正仿宋_GBK"/>
          <w:b/>
          <w:bCs/>
          <w:color w:val="000000"/>
          <w:sz w:val="28"/>
          <w:szCs w:val="28"/>
          <w:highlight w:val="none"/>
          <w:lang w:bidi="ar"/>
        </w:rPr>
      </w:pPr>
      <w:r>
        <w:rPr>
          <w:rFonts w:hint="eastAsia" w:ascii="方正仿宋_GBK" w:hAnsi="方正仿宋_GBK" w:eastAsia="方正仿宋_GBK" w:cs="方正仿宋_GBK"/>
          <w:b/>
          <w:bCs/>
          <w:sz w:val="28"/>
          <w:szCs w:val="28"/>
          <w:highlight w:val="none"/>
        </w:rPr>
        <w:t xml:space="preserve">（三）</w:t>
      </w:r>
      <w:r>
        <w:rPr>
          <w:rFonts w:eastAsia="方正仿宋_GBK"/>
          <w:b/>
          <w:bCs/>
          <w:color w:val="000000"/>
          <w:sz w:val="28"/>
          <w:szCs w:val="28"/>
          <w:highlight w:val="none"/>
          <w:lang w:bidi="ar"/>
        </w:rPr>
        <w:t xml:space="preserve">投注机适配性要求</w:t>
      </w:r>
      <w:r>
        <w:rPr>
          <w:rFonts w:hint="eastAsia" w:eastAsia="方正仿宋_GBK"/>
          <w:b/>
          <w:bCs/>
          <w:color w:val="000000"/>
          <w:sz w:val="28"/>
          <w:szCs w:val="28"/>
          <w:highlight w:val="none"/>
          <w:lang w:bidi="ar"/>
        </w:rPr>
        <w:t xml:space="preserve">实施方案</w:t>
      </w:r>
      <w:r>
        <w:rPr>
          <w:rFonts w:eastAsia="方正仿宋_GBK"/>
          <w:b/>
          <w:bCs/>
          <w:color w:val="000000"/>
          <w:sz w:val="28"/>
          <w:szCs w:val="28"/>
          <w:highlight w:val="none"/>
          <w:lang w:bidi="ar"/>
        </w:rPr>
      </w:r>
      <w:r/>
    </w:p>
    <w:p>
      <w:pPr>
        <w:pStyle w:val="1044"/>
        <w:ind w:left="0" w:firstLine="560"/>
        <w:spacing w:line="440" w:lineRule="exact"/>
        <w:rPr>
          <w:rFonts w:hint="eastAsia" w:ascii="方正仿宋_GBK" w:hAnsi="方正仿宋_GBK" w:eastAsia="方正仿宋_GBK" w:cs="方正仿宋_GBK"/>
          <w:bCs/>
          <w:color w:val="000000"/>
          <w:sz w:val="28"/>
          <w:szCs w:val="28"/>
          <w:highlight w:val="none"/>
          <w:lang w:eastAsia="zh-CN" w:bidi="ar-SA"/>
        </w:rPr>
      </w:pPr>
      <w:r>
        <w:rPr>
          <w:rFonts w:hint="eastAsia" w:ascii="方正仿宋_GBK" w:hAnsi="方正仿宋_GBK" w:eastAsia="方正仿宋_GBK" w:cs="方正仿宋_GBK"/>
          <w:b/>
          <w:bCs w:val="0"/>
          <w:color w:val="000000"/>
          <w:sz w:val="28"/>
          <w:szCs w:val="28"/>
          <w:highlight w:val="none"/>
          <w:lang w:eastAsia="zh-CN" w:bidi="ar-SA"/>
        </w:rPr>
        <w:t xml:space="preserve">（1）</w:t>
      </w:r>
      <w:r>
        <w:rPr>
          <w:rFonts w:hint="eastAsia" w:ascii="方正仿宋_GBK" w:hAnsi="方正仿宋_GBK" w:eastAsia="方正仿宋_GBK" w:cs="方正仿宋_GBK"/>
          <w:b/>
          <w:bCs w:val="0"/>
          <w:color w:val="000000"/>
          <w:sz w:val="28"/>
          <w:szCs w:val="28"/>
          <w:highlight w:val="none"/>
          <w:lang w:val="en-US" w:eastAsia="zh-CN" w:bidi="ar-SA"/>
        </w:rPr>
        <w:t xml:space="preserve">业务互通兼容。</w:t>
      </w:r>
      <w:r>
        <w:rPr>
          <w:rFonts w:hint="eastAsia" w:ascii="方正仿宋_GBK" w:hAnsi="方正仿宋_GBK" w:eastAsia="方正仿宋_GBK" w:cs="方正仿宋_GBK"/>
          <w:bCs/>
          <w:color w:val="000000"/>
          <w:sz w:val="28"/>
          <w:szCs w:val="28"/>
          <w:highlight w:val="none"/>
          <w:lang w:eastAsia="zh-CN" w:bidi="ar-SA"/>
        </w:rPr>
        <w:t xml:space="preserve">新投注机须完全兼容目前江苏省所使用投注机销售的彩票的销售、开奖、兑奖等业务，所有销售网点相互通兑，保证能延续混合使用。</w:t>
      </w:r>
      <w:r>
        <w:rPr>
          <w:rFonts w:hint="eastAsia" w:ascii="方正仿宋_GBK" w:hAnsi="方正仿宋_GBK" w:eastAsia="方正仿宋_GBK" w:cs="方正仿宋_GBK"/>
          <w:bCs/>
          <w:color w:val="000000"/>
          <w:sz w:val="28"/>
          <w:szCs w:val="28"/>
          <w:highlight w:val="none"/>
          <w:lang w:eastAsia="zh-CN" w:bidi="ar-SA"/>
        </w:rPr>
      </w:r>
      <w:r/>
    </w:p>
    <w:p>
      <w:pPr>
        <w:pStyle w:val="1044"/>
        <w:ind w:left="0" w:firstLine="560"/>
        <w:spacing w:line="440" w:lineRule="exact"/>
        <w:rPr>
          <w:rFonts w:hint="eastAsia" w:ascii="方正仿宋_GBK" w:hAnsi="方正仿宋_GBK" w:eastAsia="方正仿宋_GBK" w:cs="方正仿宋_GBK"/>
          <w:bCs/>
          <w:color w:val="000000"/>
          <w:sz w:val="28"/>
          <w:szCs w:val="28"/>
          <w:highlight w:val="none"/>
          <w:lang w:eastAsia="zh-CN" w:bidi="ar-SA"/>
        </w:rPr>
      </w:pPr>
      <w:r>
        <w:rPr>
          <w:rFonts w:hint="eastAsia" w:ascii="方正仿宋_GBK" w:hAnsi="方正仿宋_GBK" w:eastAsia="方正仿宋_GBK" w:cs="方正仿宋_GBK"/>
          <w:b/>
          <w:bCs w:val="0"/>
          <w:color w:val="000000"/>
          <w:sz w:val="28"/>
          <w:szCs w:val="28"/>
          <w:highlight w:val="none"/>
          <w:lang w:eastAsia="zh-CN" w:bidi="ar-SA"/>
        </w:rPr>
        <w:t xml:space="preserve">（2）</w:t>
      </w:r>
      <w:r>
        <w:rPr>
          <w:rFonts w:hint="eastAsia" w:ascii="方正仿宋_GBK" w:hAnsi="方正仿宋_GBK" w:eastAsia="方正仿宋_GBK" w:cs="方正仿宋_GBK"/>
          <w:b/>
          <w:bCs w:val="0"/>
          <w:color w:val="000000"/>
          <w:sz w:val="28"/>
          <w:szCs w:val="28"/>
          <w:highlight w:val="none"/>
          <w:lang w:val="en-US" w:eastAsia="zh-CN" w:bidi="ar-SA"/>
        </w:rPr>
        <w:t xml:space="preserve">耗材适配。</w:t>
      </w:r>
      <w:r>
        <w:rPr>
          <w:rFonts w:hint="eastAsia" w:ascii="方正仿宋_GBK" w:hAnsi="方正仿宋_GBK" w:eastAsia="方正仿宋_GBK" w:cs="方正仿宋_GBK"/>
          <w:bCs/>
          <w:color w:val="000000"/>
          <w:sz w:val="28"/>
          <w:szCs w:val="28"/>
          <w:highlight w:val="none"/>
          <w:lang w:eastAsia="zh-CN" w:bidi="ar-SA"/>
        </w:rPr>
        <w:t xml:space="preserve">新投注机须兼容江苏福彩使用的电脑票打印纸，打印的电脑票票面信息、版式布局及清晰度等须与现有标准保持完全一致，如需适配改造，由投标人承担适配成本并提供完整方案。</w:t>
      </w:r>
      <w:r>
        <w:rPr>
          <w:rFonts w:hint="eastAsia" w:ascii="方正仿宋_GBK" w:hAnsi="方正仿宋_GBK" w:eastAsia="方正仿宋_GBK" w:cs="方正仿宋_GBK"/>
          <w:bCs/>
          <w:color w:val="000000"/>
          <w:sz w:val="28"/>
          <w:szCs w:val="28"/>
          <w:highlight w:val="none"/>
          <w:lang w:eastAsia="zh-CN" w:bidi="ar-SA"/>
        </w:rPr>
      </w:r>
      <w:r/>
    </w:p>
    <w:p>
      <w:pPr>
        <w:pStyle w:val="1044"/>
        <w:ind w:left="0" w:firstLine="560"/>
        <w:spacing w:line="440" w:lineRule="exact"/>
        <w:rPr>
          <w:rFonts w:hint="eastAsia" w:ascii="方正仿宋_GBK" w:hAnsi="方正仿宋_GBK" w:eastAsia="方正仿宋_GBK" w:cs="方正仿宋_GBK"/>
          <w:bCs/>
          <w:color w:val="000000"/>
          <w:sz w:val="28"/>
          <w:szCs w:val="28"/>
          <w:highlight w:val="none"/>
          <w:lang w:eastAsia="zh-CN" w:bidi="ar-SA"/>
        </w:rPr>
      </w:pPr>
      <w:r>
        <w:rPr>
          <w:rFonts w:hint="eastAsia" w:ascii="方正仿宋_GBK" w:hAnsi="方正仿宋_GBK" w:eastAsia="方正仿宋_GBK" w:cs="方正仿宋_GBK"/>
          <w:b/>
          <w:bCs w:val="0"/>
          <w:color w:val="000000"/>
          <w:sz w:val="28"/>
          <w:szCs w:val="28"/>
          <w:highlight w:val="none"/>
          <w:lang w:eastAsia="zh-CN" w:bidi="ar-SA"/>
        </w:rPr>
        <w:t xml:space="preserve">（3）</w:t>
      </w:r>
      <w:r>
        <w:rPr>
          <w:rFonts w:hint="eastAsia" w:ascii="方正仿宋_GBK" w:hAnsi="方正仿宋_GBK" w:eastAsia="方正仿宋_GBK" w:cs="方正仿宋_GBK"/>
          <w:b/>
          <w:bCs w:val="0"/>
          <w:color w:val="000000"/>
          <w:sz w:val="28"/>
          <w:szCs w:val="28"/>
          <w:highlight w:val="none"/>
          <w:lang w:val="en-US" w:eastAsia="zh-CN" w:bidi="ar-SA"/>
        </w:rPr>
        <w:t xml:space="preserve">资产保护。</w:t>
      </w:r>
      <w:r>
        <w:rPr>
          <w:rFonts w:hint="eastAsia" w:ascii="方正仿宋_GBK" w:hAnsi="方正仿宋_GBK" w:eastAsia="方正仿宋_GBK" w:cs="方正仿宋_GBK"/>
          <w:bCs/>
          <w:color w:val="000000"/>
          <w:sz w:val="28"/>
          <w:szCs w:val="28"/>
          <w:highlight w:val="none"/>
          <w:lang w:eastAsia="zh-CN" w:bidi="ar-SA"/>
        </w:rPr>
        <w:t xml:space="preserve">供应商确保在新投注机接入系统后，采购方的所有游戏玩法（包括游戏的各种打票方式）、兑奖、数据的完整性、准确性不受影响以及耗材和相关物资的延续使用，最大限度保护江苏省福利彩票发行中心原有投资利益，可以保证数据的完整性、准确性，耗材和相关物资的延续性。</w:t>
      </w:r>
      <w:r>
        <w:rPr>
          <w:rFonts w:hint="eastAsia" w:ascii="方正仿宋_GBK" w:hAnsi="方正仿宋_GBK" w:eastAsia="方正仿宋_GBK" w:cs="方正仿宋_GBK"/>
          <w:bCs/>
          <w:color w:val="000000"/>
          <w:sz w:val="28"/>
          <w:szCs w:val="28"/>
          <w:highlight w:val="none"/>
          <w:lang w:eastAsia="zh-CN" w:bidi="ar-SA"/>
        </w:rPr>
      </w:r>
      <w:r/>
    </w:p>
    <w:p>
      <w:pPr>
        <w:pStyle w:val="1044"/>
        <w:ind w:left="0" w:firstLine="560"/>
        <w:spacing w:line="440" w:lineRule="exact"/>
        <w:rPr>
          <w:rFonts w:hint="eastAsia" w:ascii="方正仿宋_GBK" w:hAnsi="方正仿宋_GBK" w:eastAsia="方正仿宋_GBK" w:cs="方正仿宋_GBK"/>
          <w:bCs/>
          <w:color w:val="000000"/>
          <w:sz w:val="28"/>
          <w:szCs w:val="28"/>
          <w:highlight w:val="none"/>
          <w:lang w:eastAsia="zh-CN" w:bidi="ar-SA"/>
        </w:rPr>
      </w:pPr>
      <w:r>
        <w:rPr>
          <w:rFonts w:hint="eastAsia" w:ascii="方正仿宋_GBK" w:hAnsi="方正仿宋_GBK" w:eastAsia="方正仿宋_GBK" w:cs="方正仿宋_GBK"/>
          <w:b/>
          <w:bCs w:val="0"/>
          <w:color w:val="000000"/>
          <w:sz w:val="28"/>
          <w:szCs w:val="28"/>
          <w:highlight w:val="none"/>
          <w:lang w:eastAsia="zh-CN" w:bidi="ar-SA"/>
        </w:rPr>
        <w:t xml:space="preserve">（4）</w:t>
      </w:r>
      <w:r>
        <w:rPr>
          <w:rFonts w:hint="eastAsia" w:ascii="方正仿宋_GBK" w:hAnsi="方正仿宋_GBK" w:eastAsia="方正仿宋_GBK" w:cs="方正仿宋_GBK"/>
          <w:b/>
          <w:bCs w:val="0"/>
          <w:color w:val="000000"/>
          <w:sz w:val="28"/>
          <w:szCs w:val="28"/>
          <w:highlight w:val="none"/>
          <w:lang w:val="en-US" w:eastAsia="zh-CN" w:bidi="ar-SA"/>
        </w:rPr>
        <w:t xml:space="preserve">系统切换升级。</w:t>
      </w:r>
      <w:r>
        <w:rPr>
          <w:rFonts w:hint="eastAsia" w:ascii="方正仿宋_GBK" w:hAnsi="方正仿宋_GBK" w:eastAsia="方正仿宋_GBK" w:cs="方正仿宋_GBK"/>
          <w:bCs/>
          <w:color w:val="000000"/>
          <w:sz w:val="28"/>
          <w:szCs w:val="28"/>
          <w:highlight w:val="none"/>
          <w:lang w:eastAsia="zh-CN" w:bidi="ar-SA"/>
        </w:rPr>
        <w:t xml:space="preserve">采购方销售系统切换至中福彩中心统一系统过程中，供应商须能在现有设备上完成软件改造和升级。</w:t>
      </w:r>
      <w:r>
        <w:rPr>
          <w:rFonts w:hint="eastAsia" w:ascii="方正仿宋_GBK" w:hAnsi="方正仿宋_GBK" w:eastAsia="方正仿宋_GBK" w:cs="方正仿宋_GBK"/>
          <w:bCs/>
          <w:color w:val="000000"/>
          <w:sz w:val="28"/>
          <w:szCs w:val="28"/>
          <w:highlight w:val="none"/>
          <w:lang w:eastAsia="zh-CN" w:bidi="ar-SA"/>
        </w:rPr>
      </w:r>
      <w:r/>
    </w:p>
    <w:p>
      <w:pPr>
        <w:pStyle w:val="1044"/>
        <w:ind w:left="0" w:firstLine="560"/>
        <w:spacing w:line="440" w:lineRule="exact"/>
        <w:rPr>
          <w:rFonts w:hint="eastAsia" w:ascii="方正仿宋_GBK" w:hAnsi="方正仿宋_GBK" w:eastAsia="方正仿宋_GBK" w:cs="方正仿宋_GBK"/>
          <w:bCs/>
          <w:color w:val="000000"/>
          <w:sz w:val="28"/>
          <w:szCs w:val="28"/>
          <w:highlight w:val="none"/>
          <w:lang w:eastAsia="zh-CN" w:bidi="ar-SA"/>
        </w:rPr>
      </w:pPr>
      <w:r>
        <w:rPr>
          <w:rFonts w:hint="eastAsia" w:ascii="方正仿宋_GBK" w:hAnsi="方正仿宋_GBK" w:eastAsia="方正仿宋_GBK" w:cs="方正仿宋_GBK"/>
          <w:bCs/>
          <w:color w:val="000000"/>
          <w:sz w:val="28"/>
          <w:szCs w:val="28"/>
          <w:highlight w:val="none"/>
          <w:lang w:eastAsia="zh-CN" w:bidi="ar-SA"/>
        </w:rPr>
        <w:t xml:space="preserve">以上须提供完整的</w:t>
      </w:r>
      <w:r>
        <w:rPr>
          <w:rFonts w:hint="eastAsia" w:ascii="方正仿宋_GBK" w:hAnsi="方正仿宋_GBK" w:eastAsia="方正仿宋_GBK" w:cs="方正仿宋_GBK"/>
          <w:color w:val="000000"/>
          <w:sz w:val="28"/>
          <w:szCs w:val="28"/>
          <w:highlight w:val="none"/>
          <w:lang w:eastAsia="zh-CN" w:bidi="ar"/>
        </w:rPr>
        <w:t xml:space="preserve">投注机适配性</w:t>
      </w:r>
      <w:r>
        <w:rPr>
          <w:rFonts w:hint="eastAsia" w:ascii="方正仿宋_GBK" w:hAnsi="方正仿宋_GBK" w:eastAsia="方正仿宋_GBK" w:cs="方正仿宋_GBK"/>
          <w:bCs/>
          <w:color w:val="000000"/>
          <w:sz w:val="28"/>
          <w:szCs w:val="28"/>
          <w:highlight w:val="none"/>
          <w:lang w:eastAsia="zh-CN" w:bidi="ar-SA"/>
        </w:rPr>
        <w:t xml:space="preserve">实施方案，方案中应围绕新投注机的兼容方案等方面，对供应商所选择的技术接入手段、所拟定的接入措施等进行充分阐述，并在方案中对新投注机接入的“延续、合理、可行、可靠、安全”等方面进行说明。</w:t>
      </w:r>
      <w:r>
        <w:rPr>
          <w:rFonts w:hint="eastAsia" w:ascii="方正仿宋_GBK" w:hAnsi="方正仿宋_GBK" w:eastAsia="方正仿宋_GBK" w:cs="方正仿宋_GBK"/>
          <w:bCs/>
          <w:color w:val="000000"/>
          <w:sz w:val="28"/>
          <w:szCs w:val="28"/>
          <w:highlight w:val="none"/>
          <w:lang w:eastAsia="zh-CN" w:bidi="ar-SA"/>
        </w:rPr>
      </w:r>
      <w:r/>
    </w:p>
    <w:p>
      <w:pPr>
        <w:pStyle w:val="963"/>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（四）质量要求</w:t>
      </w:r>
      <w:r>
        <w:rPr>
          <w:rFonts w:hint="eastAsia" w:ascii="方正仿宋_GBK" w:hAnsi="方正仿宋_GBK" w:eastAsia="方正仿宋_GBK" w:cs="方正仿宋_GBK"/>
          <w:b/>
          <w:bCs/>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1.质量等级</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中标供应商提供的</w:t>
      </w:r>
      <w:r>
        <w:rPr>
          <w:rFonts w:hint="eastAsia" w:ascii="方正仿宋_GBK" w:hAnsi="方正仿宋_GBK" w:eastAsia="方正仿宋_GBK" w:cs="方正仿宋_GBK"/>
          <w:sz w:val="28"/>
          <w:szCs w:val="28"/>
          <w:highlight w:val="none"/>
        </w:rPr>
        <w:t xml:space="preserve">传统投注机</w:t>
      </w:r>
      <w:r>
        <w:rPr>
          <w:rFonts w:ascii="方正仿宋_GBK" w:hAnsi="方正仿宋_GBK" w:eastAsia="方正仿宋_GBK" w:cs="方正仿宋_GBK"/>
          <w:sz w:val="28"/>
          <w:szCs w:val="28"/>
          <w:highlight w:val="none"/>
        </w:rPr>
        <w:t xml:space="preserve">质量要求及技术指标须</w:t>
      </w:r>
      <w:r>
        <w:rPr>
          <w:rFonts w:hint="eastAsia" w:ascii="方正仿宋_GBK" w:hAnsi="方正仿宋_GBK" w:eastAsia="方正仿宋_GBK" w:cs="方正仿宋_GBK"/>
          <w:sz w:val="28"/>
          <w:szCs w:val="28"/>
          <w:highlight w:val="none"/>
        </w:rPr>
        <w:t xml:space="preserve">符合采购文件中的技术要求并能适应江苏福彩彩票销售业务及使用环境的要求。</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中</w:t>
      </w:r>
      <w:r>
        <w:rPr>
          <w:rFonts w:ascii="方正仿宋_GBK" w:hAnsi="方正仿宋_GBK" w:eastAsia="方正仿宋_GBK" w:cs="方正仿宋_GBK"/>
          <w:sz w:val="28"/>
          <w:szCs w:val="28"/>
          <w:highlight w:val="none"/>
        </w:rPr>
        <w:t xml:space="preserve">标供应商提供的</w:t>
      </w:r>
      <w:r>
        <w:rPr>
          <w:rFonts w:hint="eastAsia" w:ascii="方正仿宋_GBK" w:hAnsi="方正仿宋_GBK" w:eastAsia="方正仿宋_GBK" w:cs="方正仿宋_GBK"/>
          <w:sz w:val="28"/>
          <w:szCs w:val="28"/>
          <w:highlight w:val="none"/>
        </w:rPr>
        <w:t xml:space="preserve">便携式投注机</w:t>
      </w:r>
      <w:r>
        <w:rPr>
          <w:rFonts w:ascii="方正仿宋_GBK" w:hAnsi="方正仿宋_GBK" w:eastAsia="方正仿宋_GBK" w:cs="方正仿宋_GBK"/>
          <w:sz w:val="28"/>
          <w:szCs w:val="28"/>
          <w:highlight w:val="none"/>
        </w:rPr>
        <w:t xml:space="preserve">质量要求及技术指标须</w:t>
      </w:r>
      <w:r>
        <w:rPr>
          <w:rFonts w:hint="eastAsia" w:ascii="方正仿宋_GBK" w:hAnsi="方正仿宋_GBK" w:eastAsia="方正仿宋_GBK" w:cs="方正仿宋_GBK"/>
          <w:sz w:val="28"/>
          <w:szCs w:val="28"/>
          <w:highlight w:val="none"/>
        </w:rPr>
        <w:t xml:space="preserve">符合采购文件中的技术要求并能适应江苏福彩彩票销售兼营渠道使用环境要求。</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2.验收标准</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（1）交货期：合同签订之日起，60个自然日内交货。</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lang w:eastAsia="zh-CN"/>
        </w:rPr>
      </w:pPr>
      <w:r>
        <w:rPr>
          <w:rFonts w:ascii="方正仿宋_GBK" w:hAnsi="方正仿宋_GBK" w:eastAsia="方正仿宋_GBK" w:cs="方正仿宋_GBK"/>
          <w:sz w:val="28"/>
          <w:szCs w:val="28"/>
          <w:highlight w:val="none"/>
        </w:rPr>
        <w:t xml:space="preserve">（2）安装调试：中标人应提供全新</w:t>
      </w:r>
      <w:r>
        <w:rPr>
          <w:rFonts w:hint="eastAsia" w:ascii="方正仿宋_GBK" w:hAnsi="方正仿宋_GBK" w:eastAsia="方正仿宋_GBK" w:cs="方正仿宋_GBK"/>
          <w:sz w:val="28"/>
          <w:szCs w:val="28"/>
          <w:highlight w:val="none"/>
        </w:rPr>
        <w:t xml:space="preserve">的原装合格产品</w:t>
      </w:r>
      <w:r>
        <w:rPr>
          <w:rFonts w:ascii="方正仿宋_GBK" w:hAnsi="方正仿宋_GBK" w:eastAsia="方正仿宋_GBK" w:cs="方正仿宋_GBK"/>
          <w:sz w:val="28"/>
          <w:szCs w:val="28"/>
          <w:highlight w:val="none"/>
        </w:rPr>
        <w:t xml:space="preserve">，并</w:t>
      </w:r>
      <w:r>
        <w:rPr>
          <w:rFonts w:hint="eastAsia" w:ascii="方正仿宋_GBK" w:hAnsi="方正仿宋_GBK" w:eastAsia="方正仿宋_GBK" w:cs="方正仿宋_GBK"/>
          <w:sz w:val="28"/>
          <w:szCs w:val="28"/>
          <w:highlight w:val="none"/>
        </w:rPr>
        <w:t xml:space="preserve">负责设备的运输、装卸、安装、调试及试运行。安装调试期间，中标人须派具备相应资质的人员到现场作业，并对设备及人员的安全负责。安装调试完成后，须根据采购人需求，对相关人员进行免费培训</w:t>
      </w:r>
      <w:r>
        <w:rPr>
          <w:rFonts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提供安装调试书面承诺函并加盖投标人公章</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963"/>
        <w:ind w:firstLine="560"/>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验收</w:t>
      </w:r>
      <w:r>
        <w:rPr>
          <w:rFonts w:ascii="方正仿宋_GBK" w:hAnsi="方正仿宋_GBK" w:eastAsia="方正仿宋_GBK" w:cs="方正仿宋_GBK"/>
          <w:sz w:val="28"/>
          <w:szCs w:val="28"/>
          <w:highlight w:val="none"/>
        </w:rPr>
        <w:t xml:space="preserve">：当政府采购合同约定的履约验收条件</w:t>
      </w:r>
      <w:r>
        <w:rPr>
          <w:rFonts w:hint="eastAsia" w:ascii="方正仿宋_GBK" w:hAnsi="方正仿宋_GBK" w:eastAsia="方正仿宋_GBK" w:cs="方正仿宋_GBK"/>
          <w:sz w:val="28"/>
          <w:szCs w:val="28"/>
          <w:highlight w:val="none"/>
        </w:rPr>
        <w:t xml:space="preserve">达到时，根据《江苏省政府采购履约验收管理办法》（苏财规〔2025〕7号文）对项目进行验收，由采购人出具《政府采购项目履约验收书》，采购人和供应商签字确认，最终验收合格日即为质保期起算日。</w:t>
      </w:r>
      <w:r>
        <w:rPr>
          <w:rFonts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lang w:eastAsia="zh-CN"/>
        </w:rPr>
      </w:pPr>
      <w:r>
        <w:rPr>
          <w:rFonts w:ascii="方正仿宋_GBK" w:hAnsi="方正仿宋_GBK" w:eastAsia="方正仿宋_GBK" w:cs="方正仿宋_GBK"/>
          <w:sz w:val="28"/>
          <w:szCs w:val="28"/>
          <w:highlight w:val="none"/>
        </w:rPr>
        <w:t xml:space="preserve">（4）质量保证：</w:t>
      </w:r>
      <w:r>
        <w:rPr>
          <w:rFonts w:hint="eastAsia" w:ascii="方正仿宋_GBK" w:hAnsi="方正仿宋_GBK" w:eastAsia="方正仿宋_GBK" w:cs="方正仿宋_GBK"/>
          <w:sz w:val="28"/>
          <w:szCs w:val="28"/>
          <w:highlight w:val="none"/>
        </w:rPr>
        <w:t xml:space="preserve">中标人所供设备在正常安装、正常使用和保养条件下，质保期内因设计、工艺或材料缺陷导致的任何故障，由中标人免费维修或更换，并承担由此产生的一切费用</w:t>
      </w:r>
      <w:r>
        <w:rPr>
          <w:rFonts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t xml:space="preserve">若</w:t>
      </w:r>
      <w:r>
        <w:rPr>
          <w:rFonts w:ascii="方正仿宋_GBK" w:hAnsi="方正仿宋_GBK" w:eastAsia="方正仿宋_GBK" w:cs="方正仿宋_GBK"/>
          <w:sz w:val="28"/>
          <w:szCs w:val="28"/>
          <w:highlight w:val="none"/>
        </w:rPr>
        <w:t xml:space="preserve">设备在</w:t>
      </w:r>
      <w:r>
        <w:rPr>
          <w:rFonts w:hint="eastAsia" w:ascii="方正仿宋_GBK" w:hAnsi="方正仿宋_GBK" w:eastAsia="方正仿宋_GBK" w:cs="方正仿宋_GBK"/>
          <w:sz w:val="28"/>
          <w:szCs w:val="28"/>
          <w:highlight w:val="none"/>
        </w:rPr>
        <w:t xml:space="preserve">质保期</w:t>
      </w:r>
      <w:r>
        <w:rPr>
          <w:rFonts w:ascii="方正仿宋_GBK" w:hAnsi="方正仿宋_GBK" w:eastAsia="方正仿宋_GBK" w:cs="方正仿宋_GBK"/>
          <w:sz w:val="28"/>
          <w:szCs w:val="28"/>
          <w:highlight w:val="none"/>
        </w:rPr>
        <w:t xml:space="preserve">内</w:t>
      </w:r>
      <w:r>
        <w:rPr>
          <w:rFonts w:hint="eastAsia" w:ascii="方正仿宋_GBK" w:hAnsi="方正仿宋_GBK" w:eastAsia="方正仿宋_GBK" w:cs="方正仿宋_GBK"/>
          <w:sz w:val="28"/>
          <w:szCs w:val="28"/>
          <w:highlight w:val="none"/>
        </w:rPr>
        <w:t xml:space="preserve">出现</w:t>
      </w:r>
      <w:r>
        <w:rPr>
          <w:rFonts w:ascii="方正仿宋_GBK" w:hAnsi="方正仿宋_GBK" w:eastAsia="方正仿宋_GBK" w:cs="方正仿宋_GBK"/>
          <w:sz w:val="28"/>
          <w:szCs w:val="28"/>
          <w:highlight w:val="none"/>
        </w:rPr>
        <w:t xml:space="preserve">与合同</w:t>
      </w:r>
      <w:r>
        <w:rPr>
          <w:rFonts w:hint="eastAsia" w:ascii="方正仿宋_GBK" w:hAnsi="方正仿宋_GBK" w:eastAsia="方正仿宋_GBK" w:cs="方正仿宋_GBK"/>
          <w:sz w:val="28"/>
          <w:szCs w:val="28"/>
          <w:highlight w:val="none"/>
        </w:rPr>
        <w:t xml:space="preserve">、采购文件</w:t>
      </w:r>
      <w:r>
        <w:rPr>
          <w:rFonts w:ascii="方正仿宋_GBK" w:hAnsi="方正仿宋_GBK" w:eastAsia="方正仿宋_GBK" w:cs="方正仿宋_GBK"/>
          <w:sz w:val="28"/>
          <w:szCs w:val="28"/>
          <w:highlight w:val="none"/>
        </w:rPr>
        <w:t xml:space="preserve">要求不符，或证实</w:t>
      </w:r>
      <w:r>
        <w:rPr>
          <w:rFonts w:hint="eastAsia" w:ascii="方正仿宋_GBK" w:hAnsi="方正仿宋_GBK" w:eastAsia="方正仿宋_GBK" w:cs="方正仿宋_GBK"/>
          <w:sz w:val="28"/>
          <w:szCs w:val="28"/>
          <w:highlight w:val="none"/>
        </w:rPr>
        <w:t xml:space="preserve">存在</w:t>
      </w:r>
      <w:r>
        <w:rPr>
          <w:rFonts w:ascii="方正仿宋_GBK" w:hAnsi="方正仿宋_GBK" w:eastAsia="方正仿宋_GBK" w:cs="方正仿宋_GBK"/>
          <w:sz w:val="28"/>
          <w:szCs w:val="28"/>
          <w:highlight w:val="none"/>
        </w:rPr>
        <w:t xml:space="preserve">缺陷</w:t>
      </w:r>
      <w:r>
        <w:rPr>
          <w:rFonts w:hint="eastAsia" w:ascii="方正仿宋_GBK" w:hAnsi="方正仿宋_GBK" w:eastAsia="方正仿宋_GBK" w:cs="方正仿宋_GBK"/>
          <w:sz w:val="28"/>
          <w:szCs w:val="28"/>
          <w:highlight w:val="none"/>
        </w:rPr>
        <w:t xml:space="preserve">（含</w:t>
      </w:r>
      <w:r>
        <w:rPr>
          <w:rFonts w:ascii="方正仿宋_GBK" w:hAnsi="方正仿宋_GBK" w:eastAsia="方正仿宋_GBK" w:cs="方正仿宋_GBK"/>
          <w:sz w:val="28"/>
          <w:szCs w:val="28"/>
          <w:highlight w:val="none"/>
        </w:rPr>
        <w:t xml:space="preserve">潜在缺陷</w:t>
      </w:r>
      <w:r>
        <w:rPr>
          <w:rFonts w:hint="eastAsia"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t xml:space="preserve">不</w:t>
      </w:r>
      <w:r>
        <w:rPr>
          <w:rFonts w:hint="eastAsia" w:ascii="方正仿宋_GBK" w:hAnsi="方正仿宋_GBK" w:eastAsia="方正仿宋_GBK" w:cs="方正仿宋_GBK"/>
          <w:sz w:val="28"/>
          <w:szCs w:val="28"/>
          <w:highlight w:val="none"/>
        </w:rPr>
        <w:t xml:space="preserve">合格</w:t>
      </w:r>
      <w:r>
        <w:rPr>
          <w:rFonts w:ascii="方正仿宋_GBK" w:hAnsi="方正仿宋_GBK" w:eastAsia="方正仿宋_GBK" w:cs="方正仿宋_GBK"/>
          <w:sz w:val="28"/>
          <w:szCs w:val="28"/>
          <w:highlight w:val="none"/>
        </w:rPr>
        <w:t xml:space="preserve">材料</w:t>
      </w:r>
      <w:r>
        <w:rPr>
          <w:rFonts w:hint="eastAsia"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t xml:space="preserve">，采购人有权向中标人提出索赔并要求</w:t>
      </w:r>
      <w:r>
        <w:rPr>
          <w:rFonts w:hint="eastAsia" w:ascii="方正仿宋_GBK" w:hAnsi="方正仿宋_GBK" w:eastAsia="方正仿宋_GBK" w:cs="方正仿宋_GBK"/>
          <w:sz w:val="28"/>
          <w:szCs w:val="28"/>
          <w:highlight w:val="none"/>
        </w:rPr>
        <w:t xml:space="preserve">中标人免费更换或</w:t>
      </w:r>
      <w:r>
        <w:rPr>
          <w:rFonts w:ascii="方正仿宋_GBK" w:hAnsi="方正仿宋_GBK" w:eastAsia="方正仿宋_GBK" w:cs="方正仿宋_GBK"/>
          <w:sz w:val="28"/>
          <w:szCs w:val="28"/>
          <w:highlight w:val="none"/>
        </w:rPr>
        <w:t xml:space="preserve">退货</w:t>
      </w:r>
      <w:r>
        <w:rPr>
          <w:rFonts w:hint="eastAsia" w:ascii="方正仿宋_GBK" w:hAnsi="方正仿宋_GBK" w:eastAsia="方正仿宋_GBK" w:cs="方正仿宋_GBK"/>
          <w:sz w:val="28"/>
          <w:szCs w:val="28"/>
          <w:highlight w:val="none"/>
        </w:rPr>
        <w:t xml:space="preserve">（中标人须退还相应货款）</w:t>
      </w:r>
      <w:r>
        <w:rPr>
          <w:rFonts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提供质量保证书面承诺函并加盖投标人公章</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963"/>
        <w:ind w:firstLine="560"/>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3.质保期</w:t>
      </w:r>
      <w:r>
        <w:rPr>
          <w:rFonts w:ascii="方正仿宋_GBK" w:hAnsi="方正仿宋_GBK" w:eastAsia="方正仿宋_GBK" w:cs="方正仿宋_GBK"/>
          <w:sz w:val="28"/>
          <w:szCs w:val="28"/>
          <w:highlight w:val="none"/>
        </w:rPr>
      </w:r>
      <w:r/>
    </w:p>
    <w:p>
      <w:pPr>
        <w:pStyle w:val="963"/>
        <w:ind w:firstLine="560"/>
        <w:spacing w:line="44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中标人</w:t>
      </w:r>
      <w:r>
        <w:rPr>
          <w:rFonts w:ascii="方正仿宋_GBK" w:hAnsi="方正仿宋_GBK" w:eastAsia="方正仿宋_GBK" w:cs="方正仿宋_GBK"/>
          <w:sz w:val="28"/>
          <w:szCs w:val="28"/>
          <w:highlight w:val="none"/>
        </w:rPr>
        <w:t xml:space="preserve">提供制造商不少于</w:t>
      </w:r>
      <w:r>
        <w:rPr>
          <w:rFonts w:hint="eastAsia" w:ascii="方正仿宋_GBK" w:hAnsi="方正仿宋_GBK" w:eastAsia="方正仿宋_GBK" w:cs="方正仿宋_GBK"/>
          <w:sz w:val="28"/>
          <w:szCs w:val="28"/>
          <w:highlight w:val="none"/>
        </w:rPr>
        <w:t xml:space="preserve">2</w:t>
      </w:r>
      <w:r>
        <w:rPr>
          <w:rFonts w:ascii="方正仿宋_GBK" w:hAnsi="方正仿宋_GBK" w:eastAsia="方正仿宋_GBK" w:cs="方正仿宋_GBK"/>
          <w:sz w:val="28"/>
          <w:szCs w:val="28"/>
          <w:highlight w:val="none"/>
        </w:rPr>
        <w:t xml:space="preserve">年的原厂质保</w:t>
      </w:r>
      <w:r>
        <w:rPr>
          <w:rFonts w:hint="eastAsia"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t xml:space="preserve">质保期从</w:t>
      </w:r>
      <w:r>
        <w:rPr>
          <w:rFonts w:hint="eastAsia" w:ascii="方正仿宋_GBK" w:hAnsi="方正仿宋_GBK" w:eastAsia="方正仿宋_GBK" w:cs="方正仿宋_GBK"/>
          <w:sz w:val="28"/>
          <w:szCs w:val="28"/>
          <w:highlight w:val="none"/>
        </w:rPr>
        <w:t xml:space="preserve">验收</w:t>
      </w:r>
      <w:r>
        <w:rPr>
          <w:rFonts w:ascii="方正仿宋_GBK" w:hAnsi="方正仿宋_GBK" w:eastAsia="方正仿宋_GBK" w:cs="方正仿宋_GBK"/>
          <w:sz w:val="28"/>
          <w:szCs w:val="28"/>
          <w:highlight w:val="none"/>
        </w:rPr>
        <w:t xml:space="preserve">合格</w:t>
      </w:r>
      <w:r>
        <w:rPr>
          <w:rFonts w:hint="eastAsia" w:ascii="方正仿宋_GBK" w:hAnsi="方正仿宋_GBK" w:eastAsia="方正仿宋_GBK" w:cs="方正仿宋_GBK"/>
          <w:sz w:val="28"/>
          <w:szCs w:val="28"/>
          <w:highlight w:val="none"/>
        </w:rPr>
        <w:t xml:space="preserve">日</w:t>
      </w:r>
      <w:r>
        <w:rPr>
          <w:rFonts w:ascii="方正仿宋_GBK" w:hAnsi="方正仿宋_GBK" w:eastAsia="方正仿宋_GBK" w:cs="方正仿宋_GBK"/>
          <w:sz w:val="28"/>
          <w:szCs w:val="28"/>
          <w:highlight w:val="none"/>
        </w:rPr>
        <w:t xml:space="preserve">开始计算，质保期</w:t>
      </w:r>
      <w:r>
        <w:rPr>
          <w:rFonts w:hint="eastAsia" w:ascii="方正仿宋_GBK" w:hAnsi="方正仿宋_GBK" w:eastAsia="方正仿宋_GBK" w:cs="方正仿宋_GBK"/>
          <w:sz w:val="28"/>
          <w:szCs w:val="28"/>
          <w:highlight w:val="none"/>
        </w:rPr>
        <w:t xml:space="preserve">2</w:t>
      </w:r>
      <w:r>
        <w:rPr>
          <w:rFonts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t xml:space="preserve">质保期内所有设备维护等要求免费上门服务。</w:t>
      </w:r>
      <w:r>
        <w:rPr>
          <w:rFonts w:hint="eastAsia" w:ascii="方正仿宋_GBK" w:hAnsi="方正仿宋_GBK" w:eastAsia="方正仿宋_GBK" w:cs="方正仿宋_GBK"/>
          <w:sz w:val="28"/>
          <w:szCs w:val="28"/>
          <w:highlight w:val="none"/>
        </w:rPr>
        <w:t xml:space="preserve">中标人</w:t>
      </w:r>
      <w:r>
        <w:rPr>
          <w:rFonts w:ascii="方正仿宋_GBK" w:hAnsi="方正仿宋_GBK" w:eastAsia="方正仿宋_GBK" w:cs="方正仿宋_GBK"/>
          <w:sz w:val="28"/>
          <w:szCs w:val="28"/>
          <w:highlight w:val="none"/>
        </w:rPr>
        <w:t xml:space="preserve">每年集中组织开展不低于1次全省性的巡检服务，可根据实际情况，分批次对投注机进行检测和保养，主动排查可能出现的隐患，并须提供经市中心书面确认的巡检报告。</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提供质保期书面承诺函并加盖投标人公章</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1078"/>
        <w:ind w:firstLine="560"/>
        <w:jc w:val="both"/>
        <w:spacing w:line="440" w:lineRule="exac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t xml:space="preserve">（五）培训要求</w:t>
      </w:r>
      <w:r>
        <w:rPr>
          <w:rFonts w:ascii="方正仿宋_GBK" w:hAnsi="方正仿宋_GBK" w:eastAsia="方正仿宋_GBK" w:cs="方正仿宋_GBK"/>
          <w:b/>
          <w:bCs/>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中标人在供货结束后10日内按采购人要求免费提供</w:t>
      </w:r>
      <w:r>
        <w:rPr>
          <w:rFonts w:ascii="方正仿宋_GBK" w:hAnsi="方正仿宋_GBK" w:eastAsia="方正仿宋_GBK" w:cs="方正仿宋_GBK"/>
          <w:sz w:val="28"/>
          <w:szCs w:val="28"/>
          <w:highlight w:val="none"/>
        </w:rPr>
        <w:t xml:space="preserve">完整的</w:t>
      </w:r>
      <w:r>
        <w:rPr>
          <w:rFonts w:ascii="方正仿宋_GBK" w:hAnsi="方正仿宋_GBK" w:eastAsia="方正仿宋_GBK" w:cs="方正仿宋_GBK"/>
          <w:sz w:val="28"/>
          <w:szCs w:val="28"/>
          <w:highlight w:val="none"/>
        </w:rPr>
        <w:t xml:space="preserve">技术培训</w:t>
      </w:r>
      <w:r>
        <w:rPr>
          <w:rFonts w:ascii="方正仿宋_GBK" w:hAnsi="方正仿宋_GBK" w:eastAsia="方正仿宋_GBK" w:cs="方正仿宋_GBK"/>
          <w:sz w:val="28"/>
          <w:szCs w:val="28"/>
          <w:highlight w:val="none"/>
        </w:rPr>
        <w:t xml:space="preserve">，确保所有设备安全、规范、高效运行</w:t>
      </w:r>
      <w:r>
        <w:rPr>
          <w:rFonts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培训场次。</w:t>
      </w:r>
      <w:r>
        <w:rPr>
          <w:rFonts w:ascii="方正仿宋_GBK" w:hAnsi="方正仿宋_GBK" w:eastAsia="方正仿宋_GBK" w:cs="方正仿宋_GBK"/>
          <w:sz w:val="28"/>
          <w:szCs w:val="28"/>
          <w:highlight w:val="none"/>
        </w:rPr>
        <w:t xml:space="preserve">中标人须</w:t>
      </w:r>
      <w:r>
        <w:rPr>
          <w:rFonts w:ascii="方正仿宋_GBK" w:hAnsi="方正仿宋_GBK" w:eastAsia="方正仿宋_GBK" w:cs="方正仿宋_GBK"/>
          <w:sz w:val="28"/>
          <w:szCs w:val="28"/>
          <w:highlight w:val="none"/>
        </w:rPr>
        <w:t xml:space="preserve">面向各设区市开展集中现场培训，每市不少于1场</w:t>
      </w:r>
      <w:r>
        <w:rPr>
          <w:rFonts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t xml:space="preserve">其中，针对销售人员，侧重设备规范操作与日常使用培训；针对市场管理员、运维保障人员等，侧重投注机硬件维护、软件操作、故障诊断、设备保养培训，确保具备销售、维修等全流程处理能力。</w:t>
      </w:r>
      <w:r>
        <w:rPr>
          <w:rFonts w:ascii="方正仿宋_GBK" w:hAnsi="方正仿宋_GBK" w:eastAsia="方正仿宋_GBK" w:cs="方正仿宋_GBK"/>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2、</w:t>
      </w:r>
      <w:r>
        <w:rPr>
          <w:rFonts w:ascii="方正仿宋_GBK" w:hAnsi="方正仿宋_GBK" w:eastAsia="方正仿宋_GBK" w:cs="方正仿宋_GBK"/>
          <w:sz w:val="28"/>
          <w:szCs w:val="28"/>
          <w:highlight w:val="none"/>
        </w:rPr>
        <w:t xml:space="preserve">中标人须</w:t>
      </w:r>
      <w:r>
        <w:rPr>
          <w:rFonts w:ascii="方正仿宋_GBK" w:hAnsi="方正仿宋_GBK" w:eastAsia="方正仿宋_GBK" w:cs="方正仿宋_GBK"/>
          <w:sz w:val="28"/>
          <w:szCs w:val="28"/>
          <w:highlight w:val="none"/>
        </w:rPr>
        <w:t xml:space="preserve">选派经验丰富、技术过硬的</w:t>
      </w:r>
      <w:r>
        <w:rPr>
          <w:rFonts w:ascii="方正仿宋_GBK" w:hAnsi="方正仿宋_GBK" w:eastAsia="方正仿宋_GBK" w:cs="方正仿宋_GBK"/>
          <w:sz w:val="28"/>
          <w:szCs w:val="28"/>
          <w:highlight w:val="none"/>
        </w:rPr>
        <w:t xml:space="preserve">专业师资</w:t>
      </w:r>
      <w:r>
        <w:rPr>
          <w:rFonts w:ascii="方正仿宋_GBK" w:hAnsi="方正仿宋_GBK" w:eastAsia="方正仿宋_GBK" w:cs="方正仿宋_GBK"/>
          <w:sz w:val="28"/>
          <w:szCs w:val="28"/>
          <w:highlight w:val="none"/>
        </w:rPr>
        <w:t xml:space="preserve">授课</w:t>
      </w:r>
      <w:r>
        <w:rPr>
          <w:rFonts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3、</w:t>
      </w:r>
      <w:r>
        <w:rPr>
          <w:rFonts w:ascii="方正仿宋_GBK" w:hAnsi="方正仿宋_GBK" w:eastAsia="方正仿宋_GBK" w:cs="方正仿宋_GBK"/>
          <w:sz w:val="28"/>
          <w:szCs w:val="28"/>
          <w:highlight w:val="none"/>
        </w:rPr>
        <w:t xml:space="preserve">中标人须根据</w:t>
      </w:r>
      <w:r>
        <w:rPr>
          <w:rFonts w:ascii="方正仿宋_GBK" w:hAnsi="方正仿宋_GBK" w:eastAsia="方正仿宋_GBK" w:cs="方正仿宋_GBK"/>
          <w:sz w:val="28"/>
          <w:szCs w:val="28"/>
          <w:highlight w:val="none"/>
        </w:rPr>
        <w:t xml:space="preserve">参训</w:t>
      </w:r>
      <w:r>
        <w:rPr>
          <w:rFonts w:ascii="方正仿宋_GBK" w:hAnsi="方正仿宋_GBK" w:eastAsia="方正仿宋_GBK" w:cs="方正仿宋_GBK"/>
          <w:sz w:val="28"/>
          <w:szCs w:val="28"/>
          <w:highlight w:val="none"/>
        </w:rPr>
        <w:t xml:space="preserve">人数规模</w:t>
      </w:r>
      <w:r>
        <w:rPr>
          <w:rFonts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t xml:space="preserve">提供</w:t>
      </w:r>
      <w:r>
        <w:rPr>
          <w:rFonts w:ascii="方正仿宋_GBK" w:hAnsi="方正仿宋_GBK" w:eastAsia="方正仿宋_GBK" w:cs="方正仿宋_GBK"/>
          <w:sz w:val="28"/>
          <w:szCs w:val="28"/>
          <w:highlight w:val="none"/>
        </w:rPr>
        <w:t xml:space="preserve">符合教学要求</w:t>
      </w:r>
      <w:r>
        <w:rPr>
          <w:rFonts w:ascii="方正仿宋_GBK" w:hAnsi="方正仿宋_GBK" w:eastAsia="方正仿宋_GBK" w:cs="方正仿宋_GBK"/>
          <w:sz w:val="28"/>
          <w:szCs w:val="28"/>
          <w:highlight w:val="none"/>
        </w:rPr>
        <w:t xml:space="preserve">的培训</w:t>
      </w:r>
      <w:r>
        <w:rPr>
          <w:rFonts w:ascii="方正仿宋_GBK" w:hAnsi="方正仿宋_GBK" w:eastAsia="方正仿宋_GBK" w:cs="方正仿宋_GBK"/>
          <w:sz w:val="28"/>
          <w:szCs w:val="28"/>
          <w:highlight w:val="none"/>
        </w:rPr>
        <w:t xml:space="preserve">场地</w:t>
      </w:r>
      <w:r>
        <w:rPr>
          <w:rFonts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r>
      <w:r/>
    </w:p>
    <w:p>
      <w:pPr>
        <w:pStyle w:val="1078"/>
        <w:ind w:firstLine="560"/>
        <w:jc w:val="both"/>
        <w:spacing w:line="440" w:lineRule="exact"/>
        <w:rPr>
          <w:highlight w:val="none"/>
        </w:rPr>
      </w:pPr>
      <w:r>
        <w:rPr>
          <w:rFonts w:ascii="方正仿宋_GBK" w:hAnsi="方正仿宋_GBK" w:eastAsia="方正仿宋_GBK" w:cs="方正仿宋_GBK"/>
          <w:sz w:val="28"/>
          <w:szCs w:val="28"/>
          <w:highlight w:val="none"/>
        </w:rPr>
        <w:t xml:space="preserve">投标人需结合上述要求，在投标文件中详细阐述</w:t>
      </w:r>
      <w:r>
        <w:rPr>
          <w:rFonts w:ascii="方正仿宋_GBK" w:hAnsi="方正仿宋_GBK" w:eastAsia="方正仿宋_GBK" w:cs="方正仿宋_GBK"/>
          <w:sz w:val="28"/>
          <w:szCs w:val="28"/>
          <w:highlight w:val="none"/>
        </w:rPr>
        <w:t xml:space="preserve">培训方案，</w:t>
      </w:r>
      <w:r>
        <w:rPr>
          <w:rFonts w:ascii="方正仿宋_GBK" w:hAnsi="方正仿宋_GBK" w:eastAsia="方正仿宋_GBK" w:cs="方正仿宋_GBK"/>
          <w:sz w:val="28"/>
          <w:szCs w:val="28"/>
          <w:highlight w:val="none"/>
        </w:rPr>
        <w:t xml:space="preserve">内容须</w:t>
      </w:r>
      <w:r>
        <w:rPr>
          <w:rFonts w:ascii="方正仿宋_GBK" w:hAnsi="方正仿宋_GBK" w:eastAsia="方正仿宋_GBK" w:cs="方正仿宋_GBK"/>
          <w:sz w:val="28"/>
          <w:szCs w:val="28"/>
          <w:highlight w:val="none"/>
        </w:rPr>
        <w:t xml:space="preserve">包含</w:t>
      </w:r>
      <w:r>
        <w:rPr>
          <w:rFonts w:ascii="方正仿宋_GBK" w:hAnsi="方正仿宋_GBK" w:eastAsia="方正仿宋_GBK" w:cs="方正仿宋_GBK"/>
          <w:sz w:val="28"/>
          <w:szCs w:val="28"/>
          <w:highlight w:val="none"/>
        </w:rPr>
        <w:t xml:space="preserve">课程设置</w:t>
      </w:r>
      <w:r>
        <w:rPr>
          <w:rFonts w:ascii="方正仿宋_GBK" w:hAnsi="方正仿宋_GBK" w:eastAsia="方正仿宋_GBK" w:cs="方正仿宋_GBK"/>
          <w:sz w:val="28"/>
          <w:szCs w:val="28"/>
          <w:highlight w:val="none"/>
        </w:rPr>
        <w:t xml:space="preserve">、课时</w:t>
      </w:r>
      <w:r>
        <w:rPr>
          <w:rFonts w:ascii="方正仿宋_GBK" w:hAnsi="方正仿宋_GBK" w:eastAsia="方正仿宋_GBK" w:cs="方正仿宋_GBK"/>
          <w:sz w:val="28"/>
          <w:szCs w:val="28"/>
          <w:highlight w:val="none"/>
        </w:rPr>
        <w:t xml:space="preserve">安排</w:t>
      </w:r>
      <w:r>
        <w:rPr>
          <w:rFonts w:ascii="方正仿宋_GBK" w:hAnsi="方正仿宋_GBK" w:eastAsia="方正仿宋_GBK" w:cs="方正仿宋_GBK"/>
          <w:sz w:val="28"/>
          <w:szCs w:val="28"/>
          <w:highlight w:val="none"/>
        </w:rPr>
        <w:t xml:space="preserve">、培训地点、</w:t>
      </w:r>
      <w:r>
        <w:rPr>
          <w:rFonts w:ascii="方正仿宋_GBK" w:hAnsi="方正仿宋_GBK" w:eastAsia="方正仿宋_GBK" w:cs="方正仿宋_GBK"/>
          <w:sz w:val="28"/>
          <w:szCs w:val="28"/>
          <w:highlight w:val="none"/>
        </w:rPr>
        <w:t xml:space="preserve">参训</w:t>
      </w:r>
      <w:r>
        <w:rPr>
          <w:rFonts w:ascii="方正仿宋_GBK" w:hAnsi="方正仿宋_GBK" w:eastAsia="方正仿宋_GBK" w:cs="方正仿宋_GBK"/>
          <w:sz w:val="28"/>
          <w:szCs w:val="28"/>
          <w:highlight w:val="none"/>
        </w:rPr>
        <w:t xml:space="preserve">人数</w:t>
      </w:r>
      <w:r>
        <w:rPr>
          <w:rFonts w:ascii="方正仿宋_GBK" w:hAnsi="方正仿宋_GBK" w:eastAsia="方正仿宋_GBK" w:cs="方正仿宋_GBK"/>
          <w:sz w:val="28"/>
          <w:szCs w:val="28"/>
          <w:highlight w:val="none"/>
        </w:rPr>
        <w:t xml:space="preserve">规划</w:t>
      </w:r>
      <w:r>
        <w:rPr>
          <w:rFonts w:ascii="方正仿宋_GBK" w:hAnsi="方正仿宋_GBK" w:eastAsia="方正仿宋_GBK" w:cs="方正仿宋_GBK"/>
          <w:sz w:val="28"/>
          <w:szCs w:val="28"/>
          <w:highlight w:val="none"/>
        </w:rPr>
        <w:t xml:space="preserve">、师资</w:t>
      </w:r>
      <w:r>
        <w:rPr>
          <w:rFonts w:ascii="方正仿宋_GBK" w:hAnsi="方正仿宋_GBK" w:eastAsia="方正仿宋_GBK" w:cs="方正仿宋_GBK"/>
          <w:sz w:val="28"/>
          <w:szCs w:val="28"/>
          <w:highlight w:val="none"/>
        </w:rPr>
        <w:t xml:space="preserve">配置，方案应科学严谨、详尽务实，具备高度的可操作性</w:t>
      </w:r>
      <w:r>
        <w:rPr>
          <w:rFonts w:ascii="方正仿宋_GBK" w:hAnsi="方正仿宋_GBK" w:eastAsia="方正仿宋_GBK" w:cs="方正仿宋_GBK"/>
          <w:sz w:val="28"/>
          <w:szCs w:val="28"/>
          <w:highlight w:val="none"/>
        </w:rPr>
        <w:t xml:space="preserve">。</w:t>
      </w:r>
      <w:r>
        <w:rPr>
          <w:highlight w:val="none"/>
        </w:rPr>
      </w:r>
      <w:r/>
    </w:p>
    <w:p>
      <w:pPr>
        <w:pStyle w:val="1078"/>
        <w:ind w:firstLine="560"/>
        <w:jc w:val="both"/>
        <w:spacing w:line="440" w:lineRule="exac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sz w:val="28"/>
          <w:szCs w:val="28"/>
          <w:highlight w:val="none"/>
          <w:lang w:val="en-US" w:eastAsia="zh-CN"/>
        </w:rPr>
        <w:t xml:space="preserve">六</w:t>
      </w:r>
      <w:r>
        <w:rPr>
          <w:rFonts w:ascii="方正仿宋_GBK" w:hAnsi="方正仿宋_GBK" w:eastAsia="方正仿宋_GBK" w:cs="方正仿宋_GBK"/>
          <w:b/>
          <w:bCs/>
          <w:sz w:val="28"/>
          <w:szCs w:val="28"/>
          <w:highlight w:val="none"/>
        </w:rPr>
        <w:t xml:space="preserve">）售后服务要求</w:t>
      </w:r>
      <w:r>
        <w:rPr>
          <w:rFonts w:ascii="方正仿宋_GBK" w:hAnsi="方正仿宋_GBK" w:eastAsia="方正仿宋_GBK" w:cs="方正仿宋_GBK"/>
          <w:b/>
          <w:bCs/>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1、备机备件要求：中标人须提供投注机备用机，</w:t>
      </w:r>
      <w:r>
        <w:rPr>
          <w:rFonts w:hint="eastAsia" w:ascii="方正仿宋_GBK" w:hAnsi="方正仿宋_GBK" w:eastAsia="方正仿宋_GBK" w:cs="方正仿宋_GBK"/>
          <w:sz w:val="28"/>
          <w:szCs w:val="28"/>
          <w:highlight w:val="none"/>
          <w:lang w:val="en-US" w:eastAsia="zh-CN"/>
        </w:rPr>
        <w:t xml:space="preserve">其中传统投注机</w:t>
      </w:r>
      <w:r>
        <w:rPr>
          <w:rFonts w:ascii="方正仿宋_GBK" w:hAnsi="方正仿宋_GBK" w:eastAsia="方正仿宋_GBK" w:cs="方正仿宋_GBK"/>
          <w:sz w:val="28"/>
          <w:szCs w:val="28"/>
          <w:highlight w:val="none"/>
        </w:rPr>
        <w:t xml:space="preserve">备用量不低于</w:t>
      </w:r>
      <w:r>
        <w:rPr>
          <w:rFonts w:hint="eastAsia" w:ascii="方正仿宋_GBK" w:hAnsi="方正仿宋_GBK" w:eastAsia="方正仿宋_GBK" w:cs="方正仿宋_GBK"/>
          <w:sz w:val="28"/>
          <w:szCs w:val="28"/>
          <w:highlight w:val="none"/>
          <w:lang w:val="en-US" w:eastAsia="zh-CN"/>
        </w:rPr>
        <w:t xml:space="preserve">20台、便携式投注机备用量不低于10台</w:t>
      </w:r>
      <w:r>
        <w:rPr>
          <w:rFonts w:ascii="方正仿宋_GBK" w:hAnsi="方正仿宋_GBK" w:eastAsia="方正仿宋_GBK" w:cs="方正仿宋_GBK"/>
          <w:sz w:val="28"/>
          <w:szCs w:val="28"/>
          <w:highlight w:val="none"/>
        </w:rPr>
        <w:t xml:space="preserve">；中标人须在质保期内提供投注机主要备件，包括</w:t>
      </w:r>
      <w:r>
        <w:rPr>
          <w:rFonts w:hint="eastAsia" w:ascii="方正仿宋_GBK" w:hAnsi="方正仿宋_GBK" w:eastAsia="方正仿宋_GBK" w:cs="方正仿宋_GBK"/>
          <w:sz w:val="28"/>
          <w:szCs w:val="28"/>
          <w:highlight w:val="none"/>
          <w:lang w:val="en-US" w:eastAsia="zh-CN"/>
        </w:rPr>
        <w:t xml:space="preserve">但不限于</w:t>
      </w:r>
      <w:r>
        <w:rPr>
          <w:rFonts w:ascii="方正仿宋_GBK" w:hAnsi="方正仿宋_GBK" w:eastAsia="方正仿宋_GBK" w:cs="方正仿宋_GBK"/>
          <w:sz w:val="28"/>
          <w:szCs w:val="28"/>
          <w:highlight w:val="none"/>
        </w:rPr>
        <w:t xml:space="preserve">主板、内存、硬盘、打印机单元、打印机主控板、扫描仪主控板、CIS管电源、电源转接板、键盘、显示屏、触摸屏、顾客屏、扫描枪等内容</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以上备件</w:t>
      </w:r>
      <w:r>
        <w:rPr>
          <w:rFonts w:ascii="方正仿宋_GBK" w:hAnsi="方正仿宋_GBK" w:eastAsia="方正仿宋_GBK" w:cs="方正仿宋_GBK"/>
          <w:sz w:val="28"/>
          <w:szCs w:val="28"/>
          <w:highlight w:val="none"/>
        </w:rPr>
        <w:t xml:space="preserve">备用量</w:t>
      </w:r>
      <w:r>
        <w:rPr>
          <w:rFonts w:hint="eastAsia" w:ascii="方正仿宋_GBK" w:hAnsi="方正仿宋_GBK" w:eastAsia="方正仿宋_GBK" w:cs="方正仿宋_GBK"/>
          <w:sz w:val="28"/>
          <w:szCs w:val="28"/>
          <w:highlight w:val="none"/>
          <w:lang w:val="en-US" w:eastAsia="zh-CN"/>
        </w:rPr>
        <w:t xml:space="preserve">均</w:t>
      </w:r>
      <w:r>
        <w:rPr>
          <w:rFonts w:ascii="方正仿宋_GBK" w:hAnsi="方正仿宋_GBK" w:eastAsia="方正仿宋_GBK" w:cs="方正仿宋_GBK"/>
          <w:sz w:val="28"/>
          <w:szCs w:val="28"/>
          <w:highlight w:val="none"/>
        </w:rPr>
        <w:t xml:space="preserve">不低于采购数量的3%。</w:t>
      </w:r>
      <w:r>
        <w:rPr>
          <w:rFonts w:hint="eastAsia" w:ascii="方正仿宋_GBK" w:hAnsi="方正仿宋_GBK" w:eastAsia="方正仿宋_GBK" w:cs="方正仿宋_GBK"/>
          <w:sz w:val="28"/>
          <w:szCs w:val="28"/>
          <w:highlight w:val="none"/>
          <w:lang w:eastAsia="zh-CN"/>
        </w:rPr>
        <w:t xml:space="preserve">（</w:t>
      </w:r>
      <w:r>
        <w:rPr>
          <w:rFonts w:ascii="方正仿宋_GBK" w:hAnsi="方正仿宋_GBK" w:eastAsia="方正仿宋_GBK" w:cs="方正仿宋_GBK"/>
          <w:sz w:val="28"/>
          <w:szCs w:val="28"/>
          <w:highlight w:val="none"/>
        </w:rPr>
        <w:t xml:space="preserve">投标时须提供备用机、主要备件承诺函</w:t>
      </w:r>
      <w:r>
        <w:rPr>
          <w:rFonts w:hint="eastAsia" w:ascii="方正仿宋_GBK" w:hAnsi="方正仿宋_GBK" w:eastAsia="方正仿宋_GBK" w:cs="方正仿宋_GBK"/>
          <w:sz w:val="28"/>
          <w:szCs w:val="28"/>
          <w:highlight w:val="none"/>
          <w:lang w:val="en-US" w:eastAsia="zh-CN"/>
        </w:rPr>
        <w:t xml:space="preserve">并加</w:t>
      </w:r>
      <w:r>
        <w:rPr>
          <w:rFonts w:ascii="方正仿宋_GBK" w:hAnsi="方正仿宋_GBK" w:eastAsia="方正仿宋_GBK" w:cs="方正仿宋_GBK"/>
          <w:sz w:val="28"/>
          <w:szCs w:val="28"/>
          <w:highlight w:val="none"/>
        </w:rPr>
        <w:t xml:space="preserve">盖</w:t>
      </w:r>
      <w:r>
        <w:rPr>
          <w:rFonts w:hint="eastAsia" w:ascii="方正仿宋_GBK" w:hAnsi="方正仿宋_GBK" w:eastAsia="方正仿宋_GBK" w:cs="方正仿宋_GBK"/>
          <w:sz w:val="28"/>
          <w:szCs w:val="28"/>
          <w:highlight w:val="none"/>
          <w:lang w:val="en-US" w:eastAsia="zh-CN"/>
        </w:rPr>
        <w:t xml:space="preserve">投标人</w:t>
      </w:r>
      <w:r>
        <w:rPr>
          <w:rFonts w:ascii="方正仿宋_GBK" w:hAnsi="方正仿宋_GBK" w:eastAsia="方正仿宋_GBK" w:cs="方正仿宋_GBK"/>
          <w:sz w:val="28"/>
          <w:szCs w:val="28"/>
          <w:highlight w:val="none"/>
        </w:rPr>
        <w:t xml:space="preserve">公章</w:t>
      </w:r>
      <w:r>
        <w:rPr>
          <w:rFonts w:hint="eastAsia" w:ascii="方正仿宋_GBK" w:hAnsi="方正仿宋_GBK" w:eastAsia="方正仿宋_GBK" w:cs="方正仿宋_GBK"/>
          <w:sz w:val="28"/>
          <w:szCs w:val="28"/>
          <w:highlight w:val="none"/>
          <w:lang w:eastAsia="zh-CN"/>
        </w:rPr>
        <w:t xml:space="preserve">）</w:t>
      </w:r>
      <w:r>
        <w:rPr>
          <w:rFonts w:ascii="方正仿宋_GBK" w:hAnsi="方正仿宋_GBK" w:eastAsia="方正仿宋_GBK" w:cs="方正仿宋_GBK"/>
          <w:sz w:val="28"/>
          <w:szCs w:val="28"/>
          <w:highlight w:val="none"/>
        </w:rPr>
      </w:r>
      <w:r/>
    </w:p>
    <w:p>
      <w:pPr>
        <w:pStyle w:val="1078"/>
        <w:ind w:firstLine="560"/>
        <w:jc w:val="both"/>
        <w:spacing w:line="440" w:lineRule="exact"/>
        <w:rPr>
          <w:rFonts w:hint="eastAsia" w:ascii="方正仿宋_GBK" w:hAnsi="方正仿宋_GBK" w:eastAsia="方正仿宋_GBK" w:cs="方正仿宋_GBK"/>
          <w:sz w:val="28"/>
          <w:szCs w:val="28"/>
          <w:highlight w:val="none"/>
          <w:lang w:eastAsia="zh-CN"/>
        </w:rPr>
      </w:pPr>
      <w:r>
        <w:rPr>
          <w:rFonts w:ascii="方正仿宋_GBK" w:hAnsi="方正仿宋_GBK" w:eastAsia="方正仿宋_GBK" w:cs="方正仿宋_GBK"/>
          <w:sz w:val="28"/>
          <w:szCs w:val="28"/>
          <w:highlight w:val="none"/>
        </w:rPr>
        <w:t xml:space="preserve">2、服务时间要求：中标人须提供一站式售后服务，接到报修通知后不超过2小时予以响应，原则上不超过8小时到达现场，投注机故障须在12小时内修复完毕。若12小时内无法修复，须立即启用备用机以确保业务连续性。投标时提供售后服务故障处理时间方案，内容须包含故障响应时间、到达现场时间、故障排除时间。</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提供售后服务故障处理</w:t>
      </w:r>
      <w:r>
        <w:rPr>
          <w:rFonts w:hint="eastAsia" w:ascii="方正仿宋_GBK" w:hAnsi="方正仿宋_GBK" w:eastAsia="方正仿宋_GBK" w:cs="方正仿宋_GBK"/>
          <w:color w:val="000000"/>
          <w:sz w:val="28"/>
          <w:szCs w:val="28"/>
          <w:highlight w:val="none"/>
          <w:lang w:val="en-US" w:eastAsia="zh-CN"/>
        </w:rPr>
        <w:t xml:space="preserve">承诺函并加盖投标人公章</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3、本地化服务能力要求：</w:t>
      </w:r>
      <w:r>
        <w:rPr>
          <w:rFonts w:hint="eastAsia" w:ascii="方正仿宋_GBK" w:hAnsi="方正仿宋_GBK" w:eastAsia="方正仿宋_GBK" w:cs="方正仿宋_GBK"/>
          <w:sz w:val="28"/>
          <w:szCs w:val="28"/>
          <w:highlight w:val="none"/>
          <w:lang w:val="en-US" w:eastAsia="zh-CN"/>
        </w:rPr>
        <w:t xml:space="preserve">投标人须承诺中标后</w:t>
      </w:r>
      <w:r>
        <w:rPr>
          <w:rFonts w:ascii="方正仿宋_GBK" w:hAnsi="方正仿宋_GBK" w:eastAsia="方正仿宋_GBK" w:cs="方正仿宋_GBK"/>
          <w:sz w:val="28"/>
          <w:szCs w:val="28"/>
          <w:highlight w:val="none"/>
        </w:rPr>
        <w:t xml:space="preserve">至少派驻4名专职售后服务人员</w:t>
      </w:r>
      <w:r>
        <w:rPr>
          <w:rFonts w:hint="eastAsia" w:ascii="方正仿宋_GBK" w:hAnsi="方正仿宋_GBK" w:eastAsia="方正仿宋_GBK" w:cs="方正仿宋_GBK"/>
          <w:sz w:val="28"/>
          <w:szCs w:val="28"/>
          <w:highlight w:val="none"/>
          <w:lang w:val="en-US" w:eastAsia="zh-CN"/>
        </w:rPr>
        <w:t xml:space="preserve">提供本地化服务</w:t>
      </w:r>
      <w:r>
        <w:rPr>
          <w:rFonts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w:t>
      </w:r>
      <w:r>
        <w:rPr>
          <w:rFonts w:ascii="方正仿宋_GBK" w:hAnsi="方正仿宋_GBK" w:eastAsia="方正仿宋_GBK" w:cs="方正仿宋_GBK"/>
          <w:sz w:val="28"/>
          <w:szCs w:val="28"/>
          <w:highlight w:val="none"/>
        </w:rPr>
        <w:t xml:space="preserve">投标时</w:t>
      </w:r>
      <w:r>
        <w:rPr>
          <w:rFonts w:hint="eastAsia" w:ascii="方正仿宋_GBK" w:hAnsi="方正仿宋_GBK" w:eastAsia="方正仿宋_GBK" w:cs="方正仿宋_GBK"/>
          <w:sz w:val="28"/>
          <w:szCs w:val="28"/>
          <w:highlight w:val="none"/>
          <w:lang w:val="en-US" w:eastAsia="zh-CN"/>
        </w:rPr>
        <w:t xml:space="preserve">提</w:t>
      </w:r>
      <w:r>
        <w:rPr>
          <w:rFonts w:ascii="方正仿宋_GBK" w:hAnsi="方正仿宋_GBK" w:eastAsia="方正仿宋_GBK" w:cs="方正仿宋_GBK"/>
          <w:sz w:val="28"/>
          <w:szCs w:val="28"/>
          <w:highlight w:val="none"/>
        </w:rPr>
        <w:t xml:space="preserve">供</w:t>
      </w:r>
      <w:r>
        <w:rPr>
          <w:rFonts w:hint="eastAsia" w:ascii="方正仿宋_GBK" w:hAnsi="方正仿宋_GBK" w:eastAsia="方正仿宋_GBK" w:cs="方正仿宋_GBK"/>
          <w:color w:val="000000"/>
          <w:sz w:val="28"/>
          <w:szCs w:val="28"/>
          <w:highlight w:val="none"/>
        </w:rPr>
        <w:t xml:space="preserve">派驻本地售后服务人员</w:t>
      </w:r>
      <w:r>
        <w:rPr>
          <w:rFonts w:hint="eastAsia" w:ascii="方正仿宋_GBK" w:hAnsi="方正仿宋_GBK" w:eastAsia="方正仿宋_GBK" w:cs="方正仿宋_GBK"/>
          <w:color w:val="000000"/>
          <w:sz w:val="28"/>
          <w:szCs w:val="28"/>
          <w:highlight w:val="none"/>
          <w:lang w:val="en-US" w:eastAsia="zh-CN"/>
        </w:rPr>
        <w:t xml:space="preserve">书面</w:t>
      </w:r>
      <w:r>
        <w:rPr>
          <w:rFonts w:hint="eastAsia" w:ascii="方正仿宋_GBK" w:hAnsi="方正仿宋_GBK" w:eastAsia="方正仿宋_GBK" w:cs="方正仿宋_GBK"/>
          <w:color w:val="000000"/>
          <w:sz w:val="28"/>
          <w:szCs w:val="28"/>
          <w:highlight w:val="none"/>
        </w:rPr>
        <w:t xml:space="preserve">承诺函</w:t>
      </w:r>
      <w:r>
        <w:rPr>
          <w:rFonts w:hint="eastAsia" w:ascii="方正仿宋_GBK" w:hAnsi="方正仿宋_GBK" w:eastAsia="方正仿宋_GBK" w:cs="方正仿宋_GBK"/>
          <w:color w:val="000000"/>
          <w:sz w:val="28"/>
          <w:szCs w:val="28"/>
          <w:highlight w:val="none"/>
          <w:lang w:val="en-US" w:eastAsia="zh-CN"/>
        </w:rPr>
        <w:t xml:space="preserve">并加盖投标人公章</w:t>
      </w:r>
      <w:r>
        <w:rPr>
          <w:rFonts w:hint="eastAsia" w:ascii="方正仿宋_GBK" w:hAnsi="方正仿宋_GBK" w:eastAsia="方正仿宋_GBK" w:cs="方正仿宋_GBK"/>
          <w:sz w:val="28"/>
          <w:szCs w:val="28"/>
          <w:highlight w:val="none"/>
          <w:lang w:eastAsia="zh-CN"/>
        </w:rPr>
        <w:t xml:space="preserve">）</w:t>
      </w:r>
      <w:r>
        <w:rPr>
          <w:rFonts w:ascii="方正仿宋_GBK" w:hAnsi="方正仿宋_GBK" w:eastAsia="方正仿宋_GBK" w:cs="方正仿宋_GBK"/>
          <w:sz w:val="28"/>
          <w:szCs w:val="28"/>
          <w:highlight w:val="none"/>
        </w:rPr>
      </w:r>
      <w:r/>
    </w:p>
    <w:p>
      <w:pPr>
        <w:pStyle w:val="1078"/>
        <w:ind w:firstLine="560"/>
        <w:spacing w:line="440" w:lineRule="exac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sz w:val="28"/>
          <w:szCs w:val="28"/>
          <w:highlight w:val="none"/>
          <w:lang w:val="en-US" w:eastAsia="zh-CN"/>
        </w:rPr>
        <w:t xml:space="preserve">七</w:t>
      </w:r>
      <w:r>
        <w:rPr>
          <w:rFonts w:ascii="方正仿宋_GBK" w:hAnsi="方正仿宋_GBK" w:eastAsia="方正仿宋_GBK" w:cs="方正仿宋_GBK"/>
          <w:b/>
          <w:bCs/>
          <w:sz w:val="28"/>
          <w:szCs w:val="28"/>
          <w:highlight w:val="none"/>
        </w:rPr>
        <w:t xml:space="preserve">）</w:t>
      </w:r>
      <w:r>
        <w:rPr>
          <w:rFonts w:ascii="方正仿宋_GBK" w:hAnsi="方正仿宋_GBK" w:eastAsia="方正仿宋_GBK" w:cs="方正仿宋_GBK"/>
          <w:b/>
          <w:bCs/>
          <w:sz w:val="28"/>
          <w:szCs w:val="28"/>
          <w:highlight w:val="none"/>
        </w:rPr>
        <w:t xml:space="preserve">履约能力要求</w:t>
      </w:r>
      <w:r>
        <w:rPr>
          <w:rFonts w:ascii="方正仿宋_GBK" w:hAnsi="方正仿宋_GBK" w:eastAsia="方正仿宋_GBK" w:cs="方正仿宋_GBK"/>
          <w:b/>
          <w:bCs/>
          <w:sz w:val="28"/>
          <w:szCs w:val="28"/>
          <w:highlight w:val="none"/>
        </w:rPr>
      </w:r>
      <w:r/>
    </w:p>
    <w:p>
      <w:pPr>
        <w:pStyle w:val="1078"/>
        <w:ind w:firstLine="560"/>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1、企业资质</w:t>
      </w:r>
      <w:r>
        <w:rPr>
          <w:rFonts w:ascii="方正仿宋_GBK" w:hAnsi="方正仿宋_GBK" w:eastAsia="方正仿宋_GBK" w:cs="方正仿宋_GBK"/>
          <w:sz w:val="28"/>
          <w:szCs w:val="28"/>
          <w:highlight w:val="none"/>
        </w:rPr>
      </w:r>
      <w:r/>
    </w:p>
    <w:p>
      <w:pPr>
        <w:pStyle w:val="1078"/>
        <w:ind w:firstLine="560"/>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投标人具有ISO9001质量管理体系认证证书。</w:t>
      </w:r>
      <w:r>
        <w:rPr>
          <w:rFonts w:ascii="方正仿宋_GBK" w:hAnsi="方正仿宋_GBK" w:eastAsia="方正仿宋_GBK" w:cs="方正仿宋_GBK"/>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结合本采购项目的具体特点，供应商需具备提高彩票投注机整体质量和软硬件的能力，ISO9001质量管理体系认证表明从一定程度上反映供应商在设计，开发，生产，安装和服务过程中对质量的持续关注和控制。</w:t>
      </w:r>
      <w:r>
        <w:rPr>
          <w:rFonts w:ascii="方正仿宋_GBK" w:hAnsi="方正仿宋_GBK" w:eastAsia="方正仿宋_GBK" w:cs="方正仿宋_GBK"/>
          <w:sz w:val="28"/>
          <w:szCs w:val="28"/>
          <w:highlight w:val="none"/>
        </w:rPr>
      </w:r>
      <w:r/>
    </w:p>
    <w:p>
      <w:pPr>
        <w:pStyle w:val="1078"/>
        <w:ind w:firstLine="560"/>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2、技术团队资质</w:t>
      </w:r>
      <w:r>
        <w:rPr>
          <w:rFonts w:ascii="方正仿宋_GBK" w:hAnsi="方正仿宋_GBK" w:eastAsia="方正仿宋_GBK" w:cs="方正仿宋_GBK"/>
          <w:sz w:val="28"/>
          <w:szCs w:val="28"/>
          <w:highlight w:val="none"/>
        </w:rPr>
      </w:r>
      <w:r/>
    </w:p>
    <w:p>
      <w:pPr>
        <w:pStyle w:val="1078"/>
        <w:ind w:firstLine="560"/>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投标人为本项目配备的专业技术实施人员不少于5人，团队成员具有中级或以上信息系统项目管理师、中级或以上软件设计师证书、中级或以上网络工程师证书。考虑到服务期间包含投注机终端软件维护、升级的需求，其中信息系统项目管理师是考察整个项目管理能力，软件设计师、网络工程师考察投标人团队对于终端软件需求开发、升级、网络安全的综合实力。</w:t>
      </w:r>
      <w:r>
        <w:rPr>
          <w:rFonts w:ascii="方正仿宋_GBK" w:hAnsi="方正仿宋_GBK" w:eastAsia="方正仿宋_GBK" w:cs="方正仿宋_GBK"/>
          <w:sz w:val="28"/>
          <w:szCs w:val="28"/>
          <w:highlight w:val="none"/>
        </w:rPr>
      </w:r>
      <w:r/>
    </w:p>
    <w:p>
      <w:pPr>
        <w:pStyle w:val="1078"/>
        <w:ind w:firstLine="560"/>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3、业绩要求</w:t>
      </w:r>
      <w:r>
        <w:rPr>
          <w:rFonts w:ascii="方正仿宋_GBK" w:hAnsi="方正仿宋_GBK" w:eastAsia="方正仿宋_GBK" w:cs="方正仿宋_GBK"/>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2023年1月1日以来（以合同签订时间为准），投标人具有</w:t>
      </w:r>
      <w:r>
        <w:rPr>
          <w:rFonts w:hint="eastAsia" w:ascii="方正仿宋_GBK" w:hAnsi="方正仿宋_GBK" w:eastAsia="方正仿宋_GBK" w:cs="方正仿宋_GBK"/>
          <w:sz w:val="28"/>
          <w:szCs w:val="28"/>
          <w:highlight w:val="none"/>
          <w:lang w:val="en-US" w:eastAsia="zh-CN"/>
        </w:rPr>
        <w:t xml:space="preserve">与本项目</w:t>
      </w:r>
      <w:r>
        <w:rPr>
          <w:rFonts w:ascii="方正仿宋_GBK" w:hAnsi="方正仿宋_GBK" w:eastAsia="方正仿宋_GBK" w:cs="方正仿宋_GBK"/>
          <w:sz w:val="28"/>
          <w:szCs w:val="28"/>
          <w:highlight w:val="none"/>
        </w:rPr>
        <w:t xml:space="preserve">类似</w:t>
      </w:r>
      <w:r>
        <w:rPr>
          <w:rFonts w:hint="eastAsia" w:ascii="方正仿宋_GBK" w:hAnsi="方正仿宋_GBK" w:eastAsia="方正仿宋_GBK" w:cs="方正仿宋_GBK"/>
          <w:sz w:val="28"/>
          <w:szCs w:val="28"/>
          <w:highlight w:val="none"/>
          <w:lang w:val="en-US" w:eastAsia="zh-CN"/>
        </w:rPr>
        <w:t xml:space="preserve">的</w:t>
      </w:r>
      <w:r>
        <w:rPr>
          <w:rFonts w:ascii="方正仿宋_GBK" w:hAnsi="方正仿宋_GBK" w:eastAsia="方正仿宋_GBK" w:cs="方正仿宋_GBK"/>
          <w:sz w:val="28"/>
          <w:szCs w:val="28"/>
          <w:highlight w:val="none"/>
        </w:rPr>
        <w:t xml:space="preserve">供货业绩。投标文件须提供中标通知书或中标公告网站截图，以及合同原件扫描件或复印件并加盖投标人公章，提供的证明材料均不得遮挡涂黑。</w:t>
      </w:r>
      <w:r>
        <w:rPr>
          <w:rFonts w:ascii="方正仿宋_GBK" w:hAnsi="方正仿宋_GBK" w:eastAsia="方正仿宋_GBK" w:cs="方正仿宋_GBK"/>
          <w:sz w:val="28"/>
          <w:szCs w:val="28"/>
          <w:highlight w:val="none"/>
        </w:rPr>
      </w:r>
      <w:r/>
    </w:p>
    <w:p>
      <w:pPr>
        <w:pStyle w:val="1044"/>
        <w:ind w:left="0" w:firstLine="560"/>
        <w:jc w:val="both"/>
        <w:spacing w:line="440" w:lineRule="exact"/>
        <w:rPr>
          <w:rFonts w:hint="eastAsia" w:ascii="方正仿宋_GBK" w:hAnsi="方正仿宋_GBK" w:eastAsia="方正仿宋_GBK" w:cs="方正仿宋_GBK"/>
          <w:sz w:val="28"/>
          <w:szCs w:val="28"/>
          <w:highlight w:val="none"/>
          <w:lang w:eastAsia="zh-CN" w:bidi="ar-SA"/>
        </w:rPr>
      </w:pPr>
      <w:r>
        <w:rPr>
          <w:rFonts w:hint="eastAsia" w:ascii="方正仿宋_GBK" w:hAnsi="方正仿宋_GBK" w:eastAsia="方正仿宋_GBK" w:cs="方正仿宋_GBK"/>
          <w:sz w:val="28"/>
          <w:szCs w:val="28"/>
          <w:highlight w:val="none"/>
          <w:lang w:eastAsia="zh-CN" w:bidi="ar-SA"/>
        </w:rPr>
        <w:t xml:space="preserve">彩票销售系统安全稳定运行与否涉及国家公信力。彩票投注机属于专用彩票设备，与一般的计算机产品存在明显的差别。彩票销售机构应当为彩票代销者配置彩票投注专用设备。投注机供货业绩能更直观地反映出投标人在经营和项目设施等方面的能力，属于判断本项目潜在供应商是否有能力在规定时间内提供投注机的重要因素，是履约能力的重要考量依据。</w:t>
      </w:r>
      <w:r>
        <w:rPr>
          <w:rFonts w:hint="eastAsia" w:ascii="方正仿宋_GBK" w:hAnsi="方正仿宋_GBK" w:eastAsia="方正仿宋_GBK" w:cs="方正仿宋_GBK"/>
          <w:sz w:val="28"/>
          <w:szCs w:val="28"/>
          <w:highlight w:val="none"/>
          <w:lang w:eastAsia="zh-CN" w:bidi="ar-SA"/>
        </w:rPr>
      </w:r>
      <w:r/>
    </w:p>
    <w:p>
      <w:pPr>
        <w:pStyle w:val="965"/>
        <w:jc w:val="left"/>
        <w:spacing w:before="0" w:after="0"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五、商务要求</w:t>
      </w:r>
      <w:r>
        <w:rPr>
          <w:rFonts w:hint="eastAsia" w:ascii="黑体" w:hAnsi="黑体" w:eastAsia="黑体"/>
          <w:b w:val="0"/>
          <w:bCs w:val="0"/>
          <w:sz w:val="28"/>
          <w:szCs w:val="28"/>
          <w:highlight w:val="none"/>
        </w:rPr>
      </w:r>
      <w:r/>
    </w:p>
    <w:p>
      <w:pPr>
        <w:pStyle w:val="963"/>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b/>
          <w:bCs/>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（一）交付要求</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交付时间：合同签订之日起，60日内交货。</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交付地点：省内各地市福彩中心指定地点</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交付方式：供应商负责将投注机发至省内各地市福彩中心指定地点并完成入库交接，须确保设备安全、完好送达；投注机装卸、运输等全部费用均包含在合同总价中，采购人无须支付任何费用。</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（二）履约保证金</w:t>
      </w:r>
      <w:r>
        <w:rPr>
          <w:rFonts w:hint="eastAsia" w:ascii="方正仿宋_GBK" w:hAnsi="方正仿宋_GBK" w:eastAsia="方正仿宋_GBK" w:cs="方正仿宋_GBK"/>
          <w:b/>
          <w:sz w:val="28"/>
          <w:szCs w:val="28"/>
          <w:highlight w:val="none"/>
        </w:rPr>
      </w:r>
      <w:r/>
    </w:p>
    <w:p>
      <w:pPr>
        <w:pStyle w:val="963"/>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
          <w:bCs w:val="0"/>
          <w:sz w:val="28"/>
          <w:szCs w:val="28"/>
          <w:highlight w:val="none"/>
          <w:u w:val="none"/>
        </w:rPr>
        <w:t xml:space="preserve">中标人签订合同前须交纳中标合同金额的10%作为本合同的履约保证金。</w:t>
      </w:r>
      <w:r>
        <w:rPr>
          <w:rFonts w:hint="eastAsia" w:ascii="方正仿宋_GBK" w:hAnsi="方正仿宋_GBK" w:eastAsia="方正仿宋_GBK" w:cs="方正仿宋_GBK"/>
          <w:bCs/>
          <w:sz w:val="28"/>
          <w:szCs w:val="28"/>
          <w:highlight w:val="none"/>
        </w:rPr>
        <w:t xml:space="preserve">本合同</w:t>
      </w:r>
      <w:r>
        <w:rPr>
          <w:rFonts w:hint="eastAsia" w:ascii="方正仿宋_GBK" w:hAnsi="方正仿宋_GBK" w:eastAsia="方正仿宋_GBK" w:cs="方正仿宋_GBK"/>
          <w:bCs/>
          <w:sz w:val="28"/>
          <w:szCs w:val="28"/>
          <w:highlight w:val="none"/>
          <w:lang w:val="en-US" w:eastAsia="zh-CN"/>
        </w:rPr>
        <w:t xml:space="preserve">履行结束</w:t>
      </w:r>
      <w:r>
        <w:rPr>
          <w:rFonts w:hint="eastAsia" w:ascii="方正仿宋_GBK" w:hAnsi="方正仿宋_GBK" w:eastAsia="方正仿宋_GBK" w:cs="方正仿宋_GBK"/>
          <w:bCs/>
          <w:sz w:val="28"/>
          <w:szCs w:val="28"/>
          <w:highlight w:val="none"/>
        </w:rPr>
        <w:t xml:space="preserve">后</w:t>
      </w:r>
      <w:r>
        <w:rPr>
          <w:rFonts w:hint="eastAsia" w:ascii="方正仿宋_GBK" w:hAnsi="方正仿宋_GBK" w:eastAsia="方正仿宋_GBK" w:cs="方正仿宋_GBK"/>
          <w:bCs/>
          <w:sz w:val="28"/>
          <w:szCs w:val="28"/>
          <w:highlight w:val="none"/>
          <w:lang w:val="en-US" w:eastAsia="zh-CN"/>
        </w:rPr>
        <w:t xml:space="preserve">一个月内</w:t>
      </w:r>
      <w:r>
        <w:rPr>
          <w:rFonts w:hint="eastAsia" w:ascii="方正仿宋_GBK" w:hAnsi="方正仿宋_GBK" w:eastAsia="方正仿宋_GBK" w:cs="方正仿宋_GBK"/>
          <w:bCs/>
          <w:sz w:val="28"/>
          <w:szCs w:val="28"/>
          <w:highlight w:val="none"/>
        </w:rPr>
        <w:t xml:space="preserve">，采购人一次性退还中标人所有履约保证金</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无息</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rPr>
        <w:t xml:space="preserve">。因中标人原因无法按时提供本合同项下采购设备，或提供设备无法满足采购人技术要求，构成违约，采购人不予退还中标人履约保证金。</w:t>
      </w:r>
      <w:r>
        <w:rPr>
          <w:rFonts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（2）付款方式</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合同签订后</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采购人</w:t>
      </w:r>
      <w:r>
        <w:rPr>
          <w:rFonts w:hint="eastAsia" w:ascii="方正仿宋_GBK" w:hAnsi="方正仿宋_GBK" w:eastAsia="方正仿宋_GBK" w:cs="方正仿宋_GBK"/>
          <w:bCs/>
          <w:sz w:val="28"/>
          <w:szCs w:val="28"/>
          <w:highlight w:val="none"/>
        </w:rPr>
        <w:t xml:space="preserve">支付</w:t>
      </w:r>
      <w:r>
        <w:rPr>
          <w:rFonts w:hint="eastAsia" w:ascii="方正仿宋_GBK" w:hAnsi="方正仿宋_GBK" w:eastAsia="方正仿宋_GBK" w:cs="方正仿宋_GBK"/>
          <w:bCs/>
          <w:sz w:val="28"/>
          <w:szCs w:val="28"/>
          <w:highlight w:val="none"/>
          <w:lang w:val="en-US" w:eastAsia="zh-CN"/>
        </w:rPr>
        <w:t xml:space="preserve">中标人</w:t>
      </w:r>
      <w:r>
        <w:rPr>
          <w:rFonts w:hint="eastAsia" w:ascii="方正仿宋_GBK" w:hAnsi="方正仿宋_GBK" w:eastAsia="方正仿宋_GBK" w:cs="方正仿宋_GBK"/>
          <w:bCs/>
          <w:sz w:val="28"/>
          <w:szCs w:val="28"/>
          <w:highlight w:val="none"/>
        </w:rPr>
        <w:t xml:space="preserve">合同总金额的30%，设备到库并签收后支付合同总金额的45%，全部设备安装调试完毕、稳定运行满3个月且整体验收合格后支付合同总金额的25%。</w:t>
      </w:r>
      <w:r>
        <w:rPr>
          <w:rFonts w:ascii="方正仿宋_GBK" w:hAnsi="方正仿宋_GBK" w:eastAsia="方正仿宋_GBK" w:cs="方正仿宋_GBK"/>
          <w:bCs/>
          <w:sz w:val="28"/>
          <w:szCs w:val="28"/>
          <w:highlight w:val="none"/>
        </w:rPr>
      </w:r>
      <w:r/>
    </w:p>
    <w:p>
      <w:pPr>
        <w:pStyle w:val="965"/>
        <w:jc w:val="left"/>
        <w:spacing w:before="0" w:after="0"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六、其他要求</w:t>
      </w:r>
      <w:r>
        <w:rPr>
          <w:rFonts w:hint="eastAsia" w:ascii="黑体" w:hAnsi="黑体" w:eastAsia="黑体"/>
          <w:b w:val="0"/>
          <w:bCs w:val="0"/>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（一）项目属性:货物类项目。</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（二）核心产品</w:t>
      </w:r>
      <w:r>
        <w:rPr>
          <w:rFonts w:hint="eastAsia" w:ascii="方正仿宋_GBK" w:hAnsi="方正仿宋_GBK" w:eastAsia="方正仿宋_GBK" w:cs="方正仿宋_GBK"/>
          <w:b/>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3369"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w:t>
            </w:r>
            <w:r>
              <w:rPr>
                <w:rFonts w:hint="eastAsia" w:ascii="方正仿宋_GBK" w:hAnsi="方正仿宋_GBK" w:eastAsia="方正仿宋_GBK" w:cs="方正仿宋_GBK"/>
                <w:sz w:val="28"/>
                <w:szCs w:val="28"/>
                <w:highlight w:val="none"/>
              </w:rPr>
            </w:r>
            <w:r/>
          </w:p>
        </w:tc>
      </w:tr>
      <w:tr>
        <w:trPr/>
        <w:tc>
          <w:tcPr>
            <w:tcW w:w="168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369" w:type="dxa"/>
            <w:vAlign w:val="top"/>
            <w:textDirection w:val="lrTb"/>
            <w:noWrap w:val="false"/>
          </w:tcPr>
          <w:p>
            <w:pPr>
              <w:pStyle w:val="963"/>
              <w:jc w:val="center"/>
              <w:spacing w:line="400" w:lineRule="exact"/>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福利彩票传统投注机</w:t>
            </w:r>
            <w:r>
              <w:rPr>
                <w:rFonts w:ascii="方正仿宋_GBK" w:hAnsi="方正仿宋_GBK" w:eastAsia="方正仿宋_GBK" w:cs="方正仿宋_GBK"/>
                <w:sz w:val="28"/>
                <w:szCs w:val="28"/>
                <w:highlight w:val="none"/>
                <w:lang w:val="en-US" w:eastAsia="zh-CN"/>
              </w:rPr>
            </w:r>
            <w:r/>
          </w:p>
        </w:tc>
      </w:tr>
      <w:tr>
        <w:trPr/>
        <w:tc>
          <w:tcPr>
            <w:tcW w:w="168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369" w:type="dxa"/>
            <w:vAlign w:val="top"/>
            <w:textDirection w:val="lrTb"/>
            <w:noWrap w:val="false"/>
          </w:tcPr>
          <w:p>
            <w:pPr>
              <w:pStyle w:val="963"/>
              <w:jc w:val="center"/>
              <w:spacing w:line="400" w:lineRule="exact"/>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福利彩票便携式投注机</w:t>
            </w:r>
            <w:r>
              <w:rPr>
                <w:rFonts w:ascii="方正仿宋_GBK" w:hAnsi="方正仿宋_GBK" w:eastAsia="方正仿宋_GBK" w:cs="方正仿宋_GBK"/>
                <w:sz w:val="28"/>
                <w:szCs w:val="28"/>
                <w:highlight w:val="none"/>
                <w:lang w:val="en-US" w:eastAsia="zh-CN"/>
              </w:rPr>
            </w:r>
            <w:r/>
          </w:p>
        </w:tc>
      </w:tr>
    </w:tbl>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（三）进口产品投标</w:t>
      </w:r>
      <w:r>
        <w:rPr>
          <w:rFonts w:hint="eastAsia" w:ascii="方正仿宋_GBK" w:hAnsi="方正仿宋_GBK" w:eastAsia="方正仿宋_GBK" w:cs="方正仿宋_GBK"/>
          <w:b/>
          <w:sz w:val="28"/>
          <w:szCs w:val="28"/>
          <w:highlight w:val="none"/>
        </w:rPr>
      </w:r>
      <w:r/>
    </w:p>
    <w:tbl>
      <w:tblPr>
        <w:tblW w:w="90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79"/>
        <w:gridCol w:w="6877"/>
      </w:tblGrid>
      <w:tr>
        <w:trPr>
          <w:tblHeader/>
        </w:trPr>
        <w:tc>
          <w:tcPr>
            <w:tcW w:w="2179" w:type="dxa"/>
            <w:vAlign w:val="center"/>
            <w:textDirection w:val="lrTb"/>
            <w:noWrap w:val="false"/>
          </w:tcPr>
          <w:p>
            <w:pPr>
              <w:pStyle w:val="963"/>
              <w:ind w:left="0" w:right="0" w:firstLine="0"/>
              <w:jc w:val="center"/>
              <w:spacing w:line="240" w:lineRule="auto"/>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采购包号</w:t>
            </w:r>
            <w:r>
              <w:rPr>
                <w:rFonts w:hint="eastAsia" w:ascii="方正仿宋_GBK" w:hAnsi="方正仿宋_GBK" w:eastAsia="方正仿宋_GBK" w:cs="方正仿宋_GBK"/>
                <w:b/>
                <w:sz w:val="28"/>
                <w:szCs w:val="28"/>
                <w:highlight w:val="none"/>
              </w:rPr>
            </w:r>
            <w:r/>
          </w:p>
        </w:tc>
        <w:tc>
          <w:tcPr>
            <w:tcW w:w="6877" w:type="dxa"/>
            <w:vAlign w:val="center"/>
            <w:textDirection w:val="lrTb"/>
            <w:noWrap w:val="false"/>
          </w:tcPr>
          <w:p>
            <w:pPr>
              <w:pStyle w:val="963"/>
              <w:ind w:left="0" w:right="0" w:firstLine="0"/>
              <w:jc w:val="center"/>
              <w:spacing w:line="240" w:lineRule="auto"/>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是否接受进口产品投标（是/否）</w:t>
            </w:r>
            <w:r>
              <w:rPr>
                <w:rFonts w:hint="eastAsia" w:ascii="方正仿宋_GBK" w:hAnsi="方正仿宋_GBK" w:eastAsia="方正仿宋_GBK" w:cs="方正仿宋_GBK"/>
                <w:b/>
                <w:sz w:val="28"/>
                <w:szCs w:val="28"/>
                <w:highlight w:val="none"/>
              </w:rPr>
            </w:r>
            <w:r/>
          </w:p>
        </w:tc>
      </w:tr>
      <w:tr>
        <w:trPr/>
        <w:tc>
          <w:tcPr>
            <w:tcW w:w="2179" w:type="dxa"/>
            <w:vAlign w:val="center"/>
            <w:textDirection w:val="lrTb"/>
            <w:noWrap w:val="false"/>
          </w:tcPr>
          <w:p>
            <w:pPr>
              <w:pStyle w:val="963"/>
              <w:ind w:left="0" w:right="0" w:firstLine="0"/>
              <w:jc w:val="center"/>
              <w:spacing w:line="240" w:lineRule="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6877" w:type="dxa"/>
            <w:vAlign w:val="center"/>
            <w:textDirection w:val="lrTb"/>
            <w:noWrap w:val="false"/>
          </w:tcPr>
          <w:p>
            <w:pPr>
              <w:pStyle w:val="963"/>
              <w:ind w:left="0" w:right="0" w:firstLine="0"/>
              <w:jc w:val="center"/>
              <w:spacing w:line="240" w:lineRule="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r>
      <w:tr>
        <w:trPr/>
        <w:tc>
          <w:tcPr>
            <w:tcW w:w="2179" w:type="dxa"/>
            <w:vAlign w:val="center"/>
            <w:textDirection w:val="lrTb"/>
            <w:noWrap w:val="false"/>
          </w:tcPr>
          <w:p>
            <w:pPr>
              <w:pStyle w:val="963"/>
              <w:ind w:left="0" w:right="0" w:firstLine="0"/>
              <w:jc w:val="center"/>
              <w:spacing w:line="240" w:lineRule="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6877" w:type="dxa"/>
            <w:vAlign w:val="center"/>
            <w:textDirection w:val="lrTb"/>
            <w:noWrap w:val="false"/>
          </w:tcPr>
          <w:p>
            <w:pPr>
              <w:pStyle w:val="963"/>
              <w:ind w:left="0" w:right="0" w:firstLine="0"/>
              <w:jc w:val="center"/>
              <w:spacing w:line="240" w:lineRule="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r>
    </w:tbl>
    <w:p>
      <w:pPr>
        <w:pStyle w:val="1078"/>
        <w:ind w:firstLine="560"/>
        <w:spacing w:line="440" w:lineRule="exact"/>
        <w:rPr>
          <w:rFonts w:ascii="方正仿宋_GBK" w:hAnsi="方正仿宋_GBK" w:eastAsia="方正仿宋_GBK" w:cs="方正仿宋_GBK"/>
          <w:b/>
          <w:sz w:val="28"/>
          <w:szCs w:val="28"/>
          <w:highlight w:val="none"/>
        </w:rPr>
      </w:pPr>
      <w:r/>
      <w:bookmarkStart w:id="163" w:name="_Toc120614281"/>
      <w:r>
        <w:rPr>
          <w:rFonts w:ascii="方正仿宋_GBK" w:hAnsi="方正仿宋_GBK" w:eastAsia="方正仿宋_GBK" w:cs="方正仿宋_GBK"/>
          <w:b/>
          <w:sz w:val="28"/>
          <w:szCs w:val="28"/>
          <w:highlight w:val="none"/>
        </w:rPr>
        <w:t xml:space="preserve">（四）</w:t>
      </w:r>
      <w:r>
        <w:rPr>
          <w:rFonts w:ascii="方正仿宋_GBK" w:hAnsi="方正仿宋_GBK" w:eastAsia="方正仿宋_GBK" w:cs="方正仿宋_GBK"/>
          <w:b/>
          <w:sz w:val="28"/>
          <w:szCs w:val="28"/>
          <w:highlight w:val="none"/>
        </w:rPr>
        <w:t xml:space="preserve">演示要求</w:t>
      </w:r>
      <w:r>
        <w:rPr>
          <w:rFonts w:ascii="方正仿宋_GBK" w:hAnsi="方正仿宋_GBK" w:eastAsia="方正仿宋_GBK" w:cs="方正仿宋_GBK"/>
          <w:b/>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1、</w:t>
      </w:r>
      <w:r>
        <w:rPr>
          <w:rFonts w:ascii="方正仿宋_GBK" w:hAnsi="方正仿宋_GBK" w:eastAsia="方正仿宋_GBK" w:cs="方正仿宋_GBK"/>
          <w:bCs/>
          <w:sz w:val="28"/>
          <w:szCs w:val="28"/>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
          <w:sz w:val="28"/>
          <w:szCs w:val="28"/>
          <w:highlight w:val="none"/>
        </w:rPr>
      </w:pPr>
      <w:r>
        <w:rPr>
          <w:rFonts w:ascii="方正仿宋_GBK" w:hAnsi="方正仿宋_GBK" w:eastAsia="方正仿宋_GBK" w:cs="方正仿宋_GBK"/>
          <w:b/>
          <w:sz w:val="28"/>
          <w:szCs w:val="28"/>
          <w:highlight w:val="none"/>
        </w:rPr>
        <w:t xml:space="preserve">2、</w:t>
      </w:r>
      <w:r>
        <w:rPr>
          <w:rFonts w:ascii="方正仿宋_GBK" w:hAnsi="方正仿宋_GBK" w:eastAsia="方正仿宋_GBK" w:cs="方正仿宋_GBK"/>
          <w:b/>
          <w:sz w:val="28"/>
          <w:szCs w:val="28"/>
          <w:highlight w:val="none"/>
        </w:rPr>
        <w:t xml:space="preserve">演示内容</w:t>
      </w:r>
      <w:r>
        <w:rPr>
          <w:rFonts w:ascii="方正仿宋_GBK" w:hAnsi="方正仿宋_GBK" w:eastAsia="方正仿宋_GBK" w:cs="方正仿宋_GBK"/>
          <w:b/>
          <w:sz w:val="28"/>
          <w:szCs w:val="28"/>
          <w:highlight w:val="none"/>
        </w:rPr>
      </w:r>
      <w:r/>
    </w:p>
    <w:p>
      <w:pPr>
        <w:pStyle w:val="1078"/>
        <w:ind w:firstLine="560"/>
        <w:spacing w:line="440" w:lineRule="exact"/>
        <w:rPr>
          <w:rFonts w:ascii="方正仿宋_GBK" w:hAnsi="方正仿宋_GBK" w:eastAsia="方正仿宋_GBK" w:cs="方正仿宋_GBK"/>
          <w:b/>
          <w:sz w:val="28"/>
          <w:szCs w:val="28"/>
          <w:highlight w:val="none"/>
        </w:rPr>
      </w:pPr>
      <w:r>
        <w:rPr>
          <w:rFonts w:ascii="方正仿宋_GBK" w:hAnsi="方正仿宋_GBK" w:eastAsia="方正仿宋_GBK" w:cs="方正仿宋_GBK"/>
          <w:b/>
          <w:sz w:val="28"/>
          <w:szCs w:val="28"/>
          <w:highlight w:val="none"/>
        </w:rPr>
        <w:t xml:space="preserve">（1）</w:t>
      </w:r>
      <w:r>
        <w:rPr>
          <w:rFonts w:ascii="方正仿宋_GBK" w:hAnsi="方正仿宋_GBK" w:eastAsia="方正仿宋_GBK" w:cs="方正仿宋_GBK"/>
          <w:b/>
          <w:sz w:val="28"/>
          <w:szCs w:val="28"/>
          <w:highlight w:val="none"/>
        </w:rPr>
        <w:t xml:space="preserve">传统投注机</w:t>
      </w:r>
      <w:r>
        <w:rPr>
          <w:rFonts w:ascii="方正仿宋_GBK" w:hAnsi="方正仿宋_GBK" w:eastAsia="方正仿宋_GBK" w:cs="方正仿宋_GBK"/>
          <w:b/>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①出票演示：打印双色球、3D、七乐彩、快乐8各一张，票面与设备采购人现有票面保持一致。</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②兑奖标记打印功能演示</w:t>
      </w:r>
      <w:r>
        <w:rPr>
          <w:rFonts w:ascii="方正仿宋_GBK" w:hAnsi="方正仿宋_GBK" w:eastAsia="方正仿宋_GBK" w:cs="方正仿宋_GBK"/>
          <w:bCs/>
          <w:sz w:val="28"/>
          <w:szCs w:val="28"/>
          <w:highlight w:val="none"/>
        </w:rPr>
        <w:t xml:space="preserve">：</w:t>
      </w:r>
      <w:r>
        <w:rPr>
          <w:rFonts w:ascii="方正仿宋_GBK" w:hAnsi="方正仿宋_GBK" w:eastAsia="方正仿宋_GBK" w:cs="方正仿宋_GBK"/>
          <w:bCs/>
          <w:sz w:val="28"/>
          <w:szCs w:val="28"/>
          <w:highlight w:val="none"/>
        </w:rPr>
        <w:t xml:space="preserve">投标人的样机能够识别采购人现有投注机打印的双色球、3D、七乐彩、快乐8游戏彩票，并进行兑奖和打印兑奖标记，分别进行4.5元、5元、20元、1500元兑奖标记打印。</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③演示触摸屏、键盘双模式输入功能。</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④投标人使用扫描枪在样机上进行即开票销售功能、兑奖功能、彩票预订功能、报表查询、即开票账户与电脑票账户互转功能演示。</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⑤四路异步演示：除主显屏、客显屏外，投标样机外接2个显示器均能播放视频。</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⑥异常报警演示：演示非授权硬件变动的弹窗报警功能，插入u盘等USB外设，弹出报警窗口并锁定销售界面。</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⑦演示断开市电后打印一张彩票。</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
          <w:sz w:val="28"/>
          <w:szCs w:val="28"/>
          <w:highlight w:val="none"/>
        </w:rPr>
      </w:pPr>
      <w:r>
        <w:rPr>
          <w:rFonts w:ascii="方正仿宋_GBK" w:hAnsi="方正仿宋_GBK" w:eastAsia="方正仿宋_GBK" w:cs="方正仿宋_GBK"/>
          <w:b/>
          <w:sz w:val="28"/>
          <w:szCs w:val="28"/>
          <w:highlight w:val="none"/>
        </w:rPr>
        <w:t xml:space="preserve">（2）</w:t>
      </w:r>
      <w:r>
        <w:rPr>
          <w:rFonts w:ascii="方正仿宋_GBK" w:hAnsi="方正仿宋_GBK" w:eastAsia="方正仿宋_GBK" w:cs="方正仿宋_GBK"/>
          <w:b/>
          <w:sz w:val="28"/>
          <w:szCs w:val="28"/>
          <w:highlight w:val="none"/>
        </w:rPr>
        <w:t xml:space="preserve">便携式投注机</w:t>
      </w:r>
      <w:r>
        <w:rPr>
          <w:rFonts w:ascii="方正仿宋_GBK" w:hAnsi="方正仿宋_GBK" w:eastAsia="方正仿宋_GBK" w:cs="方正仿宋_GBK"/>
          <w:b/>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①同屏模式销售演示：通过主屏操作进行电脑票选号投注并打印出票，演示双色球、3D、七乐彩、快乐8游戏彩票的销售，票面与采购人现有票面保持一致。</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②游戏模式销售演示：游戏模式选号、修改、打印出票，至少演示两种游戏彩票销售，要求演示在副屏选号的同时主屏打印，票面与采购人现有票面保持一致。 </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③兑奖标记打印功能演示：投标人的样机能够识别采购人现有投注机打印的双色球、3D、七乐彩、快乐8游戏彩票，并进行兑奖和打印兑奖标记，分别进行4.5元、5元、20元、1500元兑奖标记打印。</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④即开票销售演示：投标人的样机能够进行即开票上架和销售，使用电子支付演示即开票销售功能。</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⑤连续兑奖和复购功能演示：投标样机能够进行电脑票、即开票连续兑奖和复购，使用电子支付演示扫码收款。</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⑥报表查询功能演示：投标人的样机具备电脑票日结报表、电脑票期结报表、账户报表、缴款报表、即开票日报表、即开票月报表、即开票兑奖报表等。</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⑦投标人样机能够满足断电保护功能演示，断开市电后打印一张电脑票。</w:t>
      </w:r>
      <w:r>
        <w:rPr>
          <w:rFonts w:ascii="方正仿宋_GBK" w:hAnsi="方正仿宋_GBK" w:eastAsia="方正仿宋_GBK" w:cs="方正仿宋_GBK"/>
          <w:bCs/>
          <w:sz w:val="28"/>
          <w:szCs w:val="28"/>
          <w:highlight w:val="none"/>
        </w:rPr>
      </w:r>
      <w:r/>
    </w:p>
    <w:p>
      <w:pPr>
        <w:pStyle w:val="963"/>
        <w:spacing w:line="400" w:lineRule="exact"/>
        <w:rPr>
          <w:rFonts w:hint="eastAsia" w:ascii="宋体" w:hAnsi="宋体"/>
          <w:color w:val="ff0000"/>
          <w:sz w:val="30"/>
          <w:szCs w:val="30"/>
          <w:highlight w:val="none"/>
        </w:rPr>
      </w:pPr>
      <w:r>
        <w:rPr>
          <w:rFonts w:hint="eastAsia" w:ascii="宋体" w:hAnsi="宋体"/>
          <w:color w:val="ff0000"/>
          <w:sz w:val="30"/>
          <w:szCs w:val="30"/>
          <w:highlight w:val="none"/>
        </w:rPr>
      </w:r>
      <w:r/>
    </w:p>
    <w:p>
      <w:pPr>
        <w:pStyle w:val="963"/>
        <w:spacing w:line="400" w:lineRule="exact"/>
        <w:rPr>
          <w:highlight w:val="none"/>
        </w:rPr>
      </w:pPr>
      <w:r>
        <w:rPr>
          <w:highlight w:val="none"/>
        </w:rPr>
      </w:r>
      <w:r/>
    </w:p>
    <w:p>
      <w:pPr>
        <w:pStyle w:val="963"/>
        <w:spacing w:line="400" w:lineRule="exact"/>
        <w:rPr>
          <w:highlight w:val="none"/>
        </w:rPr>
      </w:pPr>
      <w:r>
        <w:rPr>
          <w:highlight w:val="none"/>
        </w:rPr>
      </w:r>
      <w:r/>
    </w:p>
    <w:p>
      <w:pPr>
        <w:pStyle w:val="963"/>
        <w:spacing w:line="400" w:lineRule="exact"/>
        <w:rPr>
          <w:highlight w:val="none"/>
        </w:rPr>
      </w:pPr>
      <w:r>
        <w:rPr>
          <w:highlight w:val="none"/>
        </w:rPr>
      </w:r>
      <w:r/>
    </w:p>
    <w:p>
      <w:pPr>
        <w:pStyle w:val="963"/>
        <w:spacing w:line="400" w:lineRule="exact"/>
        <w:rPr>
          <w:highlight w:val="none"/>
        </w:rPr>
      </w:pPr>
      <w:r>
        <w:rPr>
          <w:highlight w:val="none"/>
        </w:rPr>
      </w:r>
      <w:r/>
    </w:p>
    <w:p>
      <w:pPr>
        <w:pStyle w:val="963"/>
        <w:spacing w:line="400" w:lineRule="exact"/>
        <w:rPr>
          <w:highlight w:val="none"/>
        </w:rPr>
      </w:pPr>
      <w:r>
        <w:rPr>
          <w:highlight w:val="none"/>
        </w:rPr>
      </w:r>
      <w:r/>
    </w:p>
    <w:p>
      <w:pPr>
        <w:pStyle w:val="965"/>
        <w:spacing w:line="400" w:lineRule="exact"/>
        <w:rPr>
          <w:rFonts w:hint="eastAsia" w:ascii="黑体" w:hAnsi="黑体" w:eastAsia="黑体"/>
          <w:b w:val="0"/>
          <w:bCs w:val="0"/>
          <w:sz w:val="28"/>
          <w:szCs w:val="28"/>
          <w:highlight w:val="none"/>
        </w:rPr>
      </w:pPr>
      <w:r>
        <w:rPr>
          <w:rFonts w:ascii="黑体" w:hAnsi="黑体" w:eastAsia="黑体"/>
          <w:b w:val="0"/>
          <w:bCs w:val="0"/>
          <w:sz w:val="28"/>
          <w:szCs w:val="28"/>
          <w:highlight w:val="none"/>
        </w:rPr>
        <w:br w:type="page" w:clear="all"/>
      </w:r>
      <w:r>
        <w:rPr>
          <w:rFonts w:hint="eastAsia" w:ascii="黑体" w:hAnsi="黑体" w:eastAsia="黑体"/>
          <w:b w:val="0"/>
          <w:bCs w:val="0"/>
          <w:sz w:val="28"/>
          <w:szCs w:val="28"/>
          <w:highlight w:val="none"/>
        </w:rPr>
        <w:t xml:space="preserve">第五章  评标方法与评标标准</w:t>
      </w:r>
      <w:r>
        <w:rPr>
          <w:rFonts w:hint="eastAsia" w:ascii="黑体" w:hAnsi="黑体" w:eastAsia="黑体"/>
          <w:b w:val="0"/>
          <w:bCs w:val="0"/>
          <w:sz w:val="28"/>
          <w:szCs w:val="28"/>
          <w:highlight w:val="none"/>
        </w:rPr>
      </w:r>
      <w:r/>
    </w:p>
    <w:p>
      <w:pPr>
        <w:pStyle w:val="963"/>
        <w:ind w:firstLine="560"/>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highlight w:val="none"/>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18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rPr>
                <w:rFonts w:hint="eastAsia" w:ascii="方正仿宋_GBK" w:hAnsi="方正仿宋_GBK" w:eastAsia="方正仿宋_GBK" w:cs="方正仿宋_GBK"/>
                <w:sz w:val="28"/>
                <w:szCs w:val="28"/>
                <w:highlight w:val="none"/>
              </w:rPr>
            </w:r>
            <w:r/>
          </w:p>
        </w:tc>
        <w:tc>
          <w:tcPr>
            <w:tcW w:w="506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rPr>
                <w:rFonts w:hint="eastAsia" w:ascii="方正仿宋_GBK" w:hAnsi="方正仿宋_GBK" w:eastAsia="方正仿宋_GBK" w:cs="方正仿宋_GBK"/>
                <w:sz w:val="28"/>
                <w:szCs w:val="28"/>
                <w:highlight w:val="none"/>
              </w:rPr>
            </w:r>
            <w:r/>
          </w:p>
        </w:tc>
      </w:tr>
      <w:tr>
        <w:trPr/>
        <w:tc>
          <w:tcPr>
            <w:tcW w:w="167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18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063" w:type="dxa"/>
            <w:vAlign w:val="top"/>
            <w:vMerge w:val="restart"/>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highlight w:val="none"/>
              </w:rPr>
            </w:r>
            <w:r/>
          </w:p>
          <w:p>
            <w:pPr>
              <w:pStyle w:val="963"/>
              <w:jc w:val="left"/>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本项目两个分包兼投兼中</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按照分包1至分包2的顺序依次评审</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tc>
      </w:tr>
      <w:tr>
        <w:trPr/>
        <w:tc>
          <w:tcPr>
            <w:tcW w:w="167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218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eastAsia="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063" w:type="dxa"/>
            <w:vAlign w:val="top"/>
            <w:vMerge w:val="continue"/>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63"/>
        <w:ind w:firstLine="560"/>
        <w:jc w:val="left"/>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rPr>
          <w:rFonts w:hint="eastAsia" w:ascii="方正仿宋_GBK" w:hAnsi="方正仿宋_GBK" w:eastAsia="方正仿宋_GBK" w:cs="方正仿宋_GBK"/>
          <w:sz w:val="28"/>
          <w:szCs w:val="28"/>
          <w:highlight w:val="none"/>
        </w:rPr>
      </w:r>
      <w:r/>
    </w:p>
    <w:p>
      <w:pPr>
        <w:pStyle w:val="963"/>
        <w:ind w:firstLine="560"/>
        <w:jc w:val="left"/>
        <w:spacing w:before="0" w:after="0" w:line="400" w:lineRule="exact"/>
        <w:rPr>
          <w:rFonts w:hint="eastAsia" w:ascii="方正仿宋_GBK" w:hAnsi="方正仿宋_GBK" w:eastAsia="方正仿宋_GBK" w:cs="方正仿宋_GBK"/>
          <w:b w:val="0"/>
          <w:sz w:val="28"/>
          <w:szCs w:val="28"/>
          <w:highlight w:val="none"/>
        </w:rPr>
      </w:pPr>
      <w:r>
        <w:rPr>
          <w:rFonts w:hint="eastAsia" w:ascii="方正仿宋_GBK" w:hAnsi="方正仿宋_GBK" w:eastAsia="方正仿宋_GBK" w:cs="方正仿宋_GBK"/>
          <w:sz w:val="28"/>
          <w:szCs w:val="28"/>
          <w:highlight w:val="none"/>
        </w:rPr>
        <w:t xml:space="preserve">该项目专门面向中小微型企业采购，供应商不再享受</w:t>
      </w:r>
      <w:r>
        <w:rPr>
          <w:rFonts w:hint="eastAsia" w:ascii="方正仿宋_GBK" w:hAnsi="方正仿宋_GBK" w:eastAsia="方正仿宋_GBK" w:cs="方正仿宋_GBK"/>
          <w:sz w:val="28"/>
          <w:szCs w:val="28"/>
          <w:highlight w:val="none"/>
          <w:lang w:eastAsia="zh-CN"/>
        </w:rPr>
        <w:t xml:space="preserve">小微型企业</w:t>
      </w:r>
      <w:r>
        <w:rPr>
          <w:rFonts w:hint="eastAsia" w:ascii="方正仿宋_GBK" w:hAnsi="方正仿宋_GBK" w:eastAsia="方正仿宋_GBK" w:cs="方正仿宋_GBK"/>
          <w:sz w:val="28"/>
          <w:szCs w:val="28"/>
          <w:highlight w:val="none"/>
        </w:rPr>
        <w:t xml:space="preserve">价格扣除</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b w:val="0"/>
          <w:sz w:val="28"/>
          <w:szCs w:val="28"/>
          <w:highlight w:val="none"/>
        </w:rPr>
      </w:r>
      <w:r/>
    </w:p>
    <w:p>
      <w:pPr>
        <w:pStyle w:val="963"/>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br w:type="page" w:clear="all"/>
      </w: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b/>
          <w:color w:val="000000"/>
          <w:sz w:val="28"/>
          <w:szCs w:val="28"/>
          <w:highlight w:val="none"/>
        </w:rPr>
      </w:r>
      <w:r/>
    </w:p>
    <w:p>
      <w:pPr>
        <w:pStyle w:val="1025"/>
        <w:ind w:firstLine="560"/>
        <w:spacing w:before="0" w:beforeAutospacing="0" w:after="0" w:afterAutospacing="0" w:line="400" w:lineRule="exact"/>
        <w:rPr>
          <w:rFonts w:hint="eastAsia" w:ascii="黑体" w:hAnsi="黑体" w:eastAsia="黑体" w:cs="黑体"/>
          <w:b w:val="0"/>
          <w:bCs/>
          <w:color w:val="000000"/>
          <w:sz w:val="28"/>
          <w:szCs w:val="28"/>
          <w:highlight w:val="none"/>
        </w:rPr>
      </w:pPr>
      <w:r>
        <w:rPr>
          <w:rFonts w:hint="eastAsia" w:ascii="黑体" w:hAnsi="黑体" w:eastAsia="黑体" w:cs="黑体"/>
          <w:b w:val="0"/>
          <w:bCs/>
          <w:color w:val="000000"/>
          <w:sz w:val="28"/>
          <w:szCs w:val="28"/>
          <w:highlight w:val="none"/>
        </w:rPr>
        <w:t xml:space="preserve">分包一：福利彩票传统投注机</w:t>
      </w:r>
      <w:r>
        <w:rPr>
          <w:rFonts w:hint="eastAsia" w:ascii="黑体" w:hAnsi="黑体" w:eastAsia="黑体" w:cs="黑体"/>
          <w:b w:val="0"/>
          <w:bCs/>
          <w:color w:val="000000"/>
          <w:sz w:val="28"/>
          <w:szCs w:val="28"/>
          <w:highlight w:val="none"/>
        </w:rPr>
      </w:r>
      <w:r/>
    </w:p>
    <w:tbl>
      <w:tblPr>
        <w:tblW w:w="90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486"/>
        <w:gridCol w:w="5864"/>
        <w:gridCol w:w="868"/>
      </w:tblGrid>
      <w:tr>
        <w:trPr>
          <w:trHeight w:val="685"/>
        </w:trPr>
        <w:tc>
          <w:tcPr>
            <w:tcW w:w="804" w:type="dxa"/>
            <w:vAlign w:val="center"/>
            <w:textDirection w:val="lrTb"/>
            <w:noWrap w:val="false"/>
          </w:tcPr>
          <w:p>
            <w:pPr>
              <w:pStyle w:val="963"/>
              <w:jc w:val="center"/>
              <w:spacing w:line="360" w:lineRule="exact"/>
              <w:rPr>
                <w:rFonts w:eastAsia="方正仿宋_GBK"/>
                <w:b/>
                <w:bCs/>
                <w:color w:val="000000"/>
                <w:sz w:val="28"/>
                <w:szCs w:val="24"/>
                <w:highlight w:val="none"/>
              </w:rPr>
            </w:pPr>
            <w:r>
              <w:rPr>
                <w:rFonts w:eastAsia="方正仿宋_GBK"/>
                <w:b/>
                <w:bCs/>
                <w:color w:val="000000"/>
                <w:sz w:val="28"/>
                <w:szCs w:val="24"/>
                <w:highlight w:val="none"/>
              </w:rPr>
              <w:t xml:space="preserve">序号</w:t>
            </w:r>
            <w:r>
              <w:rPr>
                <w:rFonts w:eastAsia="方正仿宋_GBK"/>
                <w:b/>
                <w:bCs/>
                <w:color w:val="000000"/>
                <w:sz w:val="28"/>
                <w:szCs w:val="24"/>
                <w:highlight w:val="none"/>
              </w:rPr>
            </w:r>
            <w:r/>
          </w:p>
        </w:tc>
        <w:tc>
          <w:tcPr>
            <w:tcW w:w="1486" w:type="dxa"/>
            <w:vAlign w:val="center"/>
            <w:textDirection w:val="lrTb"/>
            <w:noWrap w:val="false"/>
          </w:tcPr>
          <w:p>
            <w:pPr>
              <w:pStyle w:val="963"/>
              <w:jc w:val="center"/>
              <w:spacing w:line="360" w:lineRule="exact"/>
              <w:rPr>
                <w:rFonts w:eastAsia="方正仿宋_GBK"/>
                <w:b/>
                <w:bCs/>
                <w:color w:val="000000"/>
                <w:sz w:val="28"/>
                <w:szCs w:val="24"/>
                <w:highlight w:val="none"/>
              </w:rPr>
            </w:pPr>
            <w:r>
              <w:rPr>
                <w:rFonts w:eastAsia="方正仿宋_GBK"/>
                <w:b/>
                <w:bCs/>
                <w:color w:val="000000"/>
                <w:sz w:val="28"/>
                <w:szCs w:val="24"/>
                <w:highlight w:val="none"/>
              </w:rPr>
              <w:t xml:space="preserve">评分因素</w:t>
            </w:r>
            <w:r>
              <w:rPr>
                <w:rFonts w:eastAsia="方正仿宋_GBK"/>
                <w:b/>
                <w:bCs/>
                <w:color w:val="000000"/>
                <w:sz w:val="28"/>
                <w:szCs w:val="24"/>
                <w:highlight w:val="none"/>
              </w:rPr>
            </w:r>
            <w:r/>
          </w:p>
        </w:tc>
        <w:tc>
          <w:tcPr>
            <w:tcW w:w="5864" w:type="dxa"/>
            <w:vAlign w:val="center"/>
            <w:textDirection w:val="lrTb"/>
            <w:noWrap w:val="false"/>
          </w:tcPr>
          <w:p>
            <w:pPr>
              <w:pStyle w:val="963"/>
              <w:jc w:val="center"/>
              <w:spacing w:line="360" w:lineRule="exact"/>
              <w:rPr>
                <w:rFonts w:eastAsia="方正仿宋_GBK"/>
                <w:b/>
                <w:bCs/>
                <w:color w:val="000000"/>
                <w:spacing w:val="-10"/>
                <w:sz w:val="28"/>
                <w:szCs w:val="24"/>
                <w:highlight w:val="none"/>
              </w:rPr>
            </w:pPr>
            <w:r>
              <w:rPr>
                <w:rFonts w:eastAsia="方正仿宋_GBK"/>
                <w:b/>
                <w:bCs/>
                <w:color w:val="000000"/>
                <w:sz w:val="28"/>
                <w:szCs w:val="24"/>
                <w:highlight w:val="none"/>
              </w:rPr>
              <w:t xml:space="preserve">评审要素</w:t>
            </w:r>
            <w:r>
              <w:rPr>
                <w:rFonts w:eastAsia="方正仿宋_GBK"/>
                <w:b/>
                <w:bCs/>
                <w:color w:val="000000"/>
                <w:spacing w:val="-10"/>
                <w:sz w:val="28"/>
                <w:szCs w:val="24"/>
                <w:highlight w:val="none"/>
              </w:rPr>
            </w:r>
            <w:r/>
          </w:p>
        </w:tc>
        <w:tc>
          <w:tcPr>
            <w:tcW w:w="868" w:type="dxa"/>
            <w:vAlign w:val="center"/>
            <w:textDirection w:val="lrTb"/>
            <w:noWrap w:val="false"/>
          </w:tcPr>
          <w:p>
            <w:pPr>
              <w:pStyle w:val="963"/>
              <w:jc w:val="center"/>
              <w:spacing w:line="360" w:lineRule="exact"/>
              <w:rPr>
                <w:rFonts w:eastAsia="方正仿宋_GBK"/>
                <w:b/>
                <w:bCs/>
                <w:color w:val="000000"/>
                <w:sz w:val="28"/>
                <w:szCs w:val="24"/>
                <w:highlight w:val="none"/>
              </w:rPr>
            </w:pPr>
            <w:r>
              <w:rPr>
                <w:rFonts w:eastAsia="方正仿宋_GBK"/>
                <w:b/>
                <w:bCs/>
                <w:color w:val="000000"/>
                <w:sz w:val="28"/>
                <w:szCs w:val="24"/>
                <w:highlight w:val="none"/>
              </w:rPr>
              <w:t xml:space="preserve">分值</w:t>
            </w:r>
            <w:r>
              <w:rPr>
                <w:rFonts w:eastAsia="方正仿宋_GBK"/>
                <w:b/>
                <w:bCs/>
                <w:color w:val="000000"/>
                <w:sz w:val="28"/>
                <w:szCs w:val="24"/>
                <w:highlight w:val="none"/>
              </w:rPr>
            </w:r>
            <w:r/>
          </w:p>
        </w:tc>
      </w:tr>
      <w:tr>
        <w:trPr>
          <w:trHeight w:val="90"/>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w:t>
            </w:r>
            <w:r>
              <w:rPr>
                <w:rFonts w:hint="eastAsia" w:ascii="方正仿宋_GBK" w:hAnsi="方正仿宋_GBK" w:eastAsia="方正仿宋_GBK" w:cs="方正仿宋_GBK"/>
                <w:color w:val="000000"/>
                <w:sz w:val="28"/>
                <w:szCs w:val="28"/>
                <w:highlight w:val="none"/>
              </w:rPr>
            </w:r>
            <w:r/>
          </w:p>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报价</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30。计算分数时四舍五入取小数点后两位。</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30分</w:t>
            </w:r>
            <w:r>
              <w:rPr>
                <w:rFonts w:hint="eastAsia" w:ascii="方正仿宋_GBK" w:hAnsi="方正仿宋_GBK" w:eastAsia="方正仿宋_GBK" w:cs="方正仿宋_GBK"/>
                <w:color w:val="000000"/>
                <w:sz w:val="28"/>
                <w:szCs w:val="28"/>
                <w:highlight w:val="none"/>
              </w:rPr>
            </w:r>
            <w:r/>
          </w:p>
        </w:tc>
      </w:tr>
      <w:tr>
        <w:trPr>
          <w:trHeight w:val="944"/>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硬件技术</w:t>
            </w:r>
            <w:r>
              <w:rPr>
                <w:rFonts w:hint="eastAsia" w:ascii="方正仿宋_GBK" w:hAnsi="方正仿宋_GBK" w:eastAsia="方正仿宋_GBK" w:cs="方正仿宋_GBK"/>
                <w:color w:val="000000"/>
                <w:sz w:val="28"/>
                <w:szCs w:val="28"/>
                <w:highlight w:val="none"/>
              </w:rPr>
            </w:r>
            <w:r/>
          </w:p>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2.1评委根据投标文件对招标文件第四章“采购需求”“四、技术规格与要求 （二）技术要求 分包一”中“传统投注机硬件配置要求”的响应情况进行打分，共12项，</w:t>
            </w:r>
            <w:r>
              <w:rPr>
                <w:rFonts w:hint="eastAsia" w:ascii="方正仿宋_GBK" w:hAnsi="方正仿宋_GBK" w:eastAsia="方正仿宋_GBK" w:cs="方正仿宋_GBK"/>
                <w:color w:val="000000"/>
                <w:sz w:val="28"/>
                <w:szCs w:val="28"/>
                <w:highlight w:val="none"/>
                <w:lang w:val="en-US" w:eastAsia="zh-CN"/>
              </w:rPr>
              <w:t xml:space="preserve">全部响应招标文件要求的得12分，每有一项不响应或负偏离的扣1分，扣完为止。</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12分</w:t>
            </w:r>
            <w:r>
              <w:rPr>
                <w:rFonts w:hint="eastAsia" w:ascii="方正仿宋_GBK" w:hAnsi="方正仿宋_GBK" w:eastAsia="方正仿宋_GBK" w:cs="方正仿宋_GBK"/>
                <w:color w:val="000000"/>
                <w:sz w:val="28"/>
                <w:szCs w:val="28"/>
                <w:highlight w:val="none"/>
              </w:rPr>
            </w:r>
            <w:r/>
          </w:p>
        </w:tc>
      </w:tr>
      <w:tr>
        <w:trPr>
          <w:trHeight w:val="522"/>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软件技术要求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3.1评委根据投标文件对招标文件第四章“采购需求”“四、技术规格与要求 （二）技术要求 分包一”中“传统投注机软件配置要求”的响应情况进行打分，共6项，</w:t>
            </w:r>
            <w:r>
              <w:rPr>
                <w:rFonts w:hint="eastAsia" w:ascii="方正仿宋_GBK" w:hAnsi="方正仿宋_GBK" w:eastAsia="方正仿宋_GBK" w:cs="方正仿宋_GBK"/>
                <w:color w:val="000000"/>
                <w:sz w:val="28"/>
                <w:szCs w:val="28"/>
                <w:highlight w:val="none"/>
                <w:lang w:val="en-US" w:eastAsia="zh-CN"/>
              </w:rPr>
              <w:t xml:space="preserve">全部响应招标文件要求的得6分，每有一项不响应或负偏离的扣1分，扣完为止。</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6分</w:t>
            </w:r>
            <w:r>
              <w:rPr>
                <w:rFonts w:hint="eastAsia" w:ascii="方正仿宋_GBK" w:hAnsi="方正仿宋_GBK" w:eastAsia="方正仿宋_GBK" w:cs="方正仿宋_GBK"/>
                <w:color w:val="000000"/>
                <w:sz w:val="28"/>
                <w:szCs w:val="28"/>
                <w:highlight w:val="none"/>
              </w:rPr>
            </w:r>
            <w:r/>
          </w:p>
        </w:tc>
      </w:tr>
      <w:tr>
        <w:trPr>
          <w:trHeight w:val="544"/>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投注机适配性要求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4.1评委根据投标文件对招标文件第四章“采购需求”中“（三）</w:t>
            </w:r>
            <w:r>
              <w:rPr>
                <w:rFonts w:ascii="方正仿宋_GBK" w:hAnsi="方正仿宋_GBK" w:eastAsia="方正仿宋_GBK" w:cs="方正仿宋_GBK"/>
                <w:color w:val="000000"/>
                <w:sz w:val="28"/>
                <w:szCs w:val="28"/>
                <w:highlight w:val="none"/>
              </w:rPr>
              <w:t xml:space="preserve">投注机适配性要求</w:t>
            </w:r>
            <w:r>
              <w:rPr>
                <w:rFonts w:hint="eastAsia" w:ascii="方正仿宋_GBK" w:hAnsi="方正仿宋_GBK" w:eastAsia="方正仿宋_GBK" w:cs="方正仿宋_GBK"/>
                <w:color w:val="000000"/>
                <w:sz w:val="28"/>
                <w:szCs w:val="28"/>
                <w:highlight w:val="none"/>
                <w:lang w:val="en-US" w:eastAsia="zh-CN"/>
              </w:rPr>
              <w:t xml:space="preserve">实施方案</w:t>
            </w:r>
            <w:r>
              <w:rPr>
                <w:rFonts w:hint="eastAsia" w:ascii="方正仿宋_GBK" w:hAnsi="方正仿宋_GBK" w:eastAsia="方正仿宋_GBK" w:cs="方正仿宋_GBK"/>
                <w:color w:val="000000"/>
                <w:sz w:val="28"/>
                <w:szCs w:val="28"/>
                <w:highlight w:val="none"/>
              </w:rPr>
              <w:t xml:space="preserve">”的响应情况进行评审</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963"/>
              <w:spacing w:line="36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经评委认定，投标文件对“投注机适配性要求实施方案”中“业务互通兼容”、“耗材适配”、“资产保护”要求的响应内容</w:t>
            </w:r>
            <w:r>
              <w:rPr>
                <w:rFonts w:hint="eastAsia" w:ascii="方正仿宋_GBK" w:hAnsi="方正仿宋_GBK" w:eastAsia="方正仿宋_GBK" w:cs="方正仿宋_GBK"/>
                <w:bCs/>
                <w:color w:val="000000"/>
                <w:sz w:val="28"/>
                <w:szCs w:val="28"/>
                <w:highlight w:val="none"/>
              </w:rPr>
              <w:t xml:space="preserve">全部优于招标文件要求的（投标文件对</w:t>
            </w:r>
            <w:r>
              <w:rPr>
                <w:rFonts w:hint="eastAsia" w:ascii="方正仿宋_GBK" w:hAnsi="方正仿宋_GBK" w:eastAsia="方正仿宋_GBK" w:cs="方正仿宋_GBK"/>
                <w:bCs/>
                <w:color w:val="000000"/>
                <w:sz w:val="28"/>
                <w:szCs w:val="28"/>
                <w:highlight w:val="none"/>
                <w:lang w:val="en-US" w:eastAsia="zh-CN"/>
              </w:rPr>
              <w:t xml:space="preserve">“投注机适配性要求实施方案”</w:t>
            </w:r>
            <w:r>
              <w:rPr>
                <w:rFonts w:hint="eastAsia" w:ascii="方正仿宋_GBK" w:hAnsi="方正仿宋_GBK" w:eastAsia="方正仿宋_GBK" w:cs="方正仿宋_GBK"/>
                <w:bCs/>
                <w:color w:val="000000"/>
                <w:sz w:val="28"/>
                <w:szCs w:val="28"/>
                <w:highlight w:val="none"/>
              </w:rPr>
              <w:t xml:space="preserve">中除</w:t>
            </w:r>
            <w:r>
              <w:rPr>
                <w:rFonts w:hint="eastAsia" w:ascii="方正仿宋_GBK" w:hAnsi="方正仿宋_GBK" w:eastAsia="方正仿宋_GBK" w:cs="方正仿宋_GBK"/>
                <w:bCs/>
                <w:color w:val="000000"/>
                <w:sz w:val="28"/>
                <w:szCs w:val="28"/>
                <w:highlight w:val="none"/>
                <w:lang w:val="en-US" w:eastAsia="zh-CN"/>
              </w:rPr>
              <w:t xml:space="preserve">“业务互通兼容”、“耗材适配”、“资产保护”</w:t>
            </w:r>
            <w:r>
              <w:rPr>
                <w:rFonts w:hint="eastAsia" w:ascii="方正仿宋_GBK" w:hAnsi="方正仿宋_GBK" w:eastAsia="方正仿宋_GBK" w:cs="方正仿宋_GBK"/>
                <w:bCs/>
                <w:color w:val="000000"/>
                <w:sz w:val="28"/>
                <w:szCs w:val="28"/>
                <w:highlight w:val="none"/>
              </w:rPr>
              <w:t xml:space="preserve">外其他要求响应内容符合招标文件要求），本项得</w:t>
            </w:r>
            <w:r>
              <w:rPr>
                <w:rFonts w:hint="eastAsia" w:ascii="方正仿宋_GBK" w:hAnsi="方正仿宋_GBK" w:eastAsia="方正仿宋_GBK" w:cs="方正仿宋_GBK"/>
                <w:bCs/>
                <w:color w:val="000000"/>
                <w:sz w:val="28"/>
                <w:szCs w:val="28"/>
                <w:highlight w:val="none"/>
                <w:lang w:val="en-US" w:eastAsia="zh-CN"/>
              </w:rPr>
              <w:t xml:space="preserve">3</w:t>
            </w:r>
            <w:r>
              <w:rPr>
                <w:rFonts w:hint="eastAsia" w:ascii="方正仿宋_GBK" w:hAnsi="方正仿宋_GBK" w:eastAsia="方正仿宋_GBK" w:cs="方正仿宋_GBK"/>
                <w:bCs/>
                <w:color w:val="000000"/>
                <w:sz w:val="28"/>
                <w:szCs w:val="28"/>
                <w:highlight w:val="none"/>
              </w:rPr>
              <w:t xml:space="preserve">分。</w:t>
            </w:r>
            <w:r>
              <w:rPr>
                <w:rFonts w:ascii="方正仿宋_GBK" w:hAnsi="方正仿宋_GBK" w:eastAsia="方正仿宋_GBK" w:cs="方正仿宋_GBK"/>
                <w:bCs/>
                <w:color w:val="000000"/>
                <w:sz w:val="28"/>
                <w:szCs w:val="28"/>
                <w:highlight w:val="none"/>
                <w:lang w:val="en-US" w:eastAsia="zh-CN"/>
              </w:rPr>
            </w:r>
            <w:r/>
          </w:p>
          <w:p>
            <w:pPr>
              <w:pStyle w:val="963"/>
              <w:spacing w:line="3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（2）投标文件符合</w:t>
            </w:r>
            <w:r>
              <w:rPr>
                <w:rFonts w:hint="eastAsia" w:ascii="方正仿宋_GBK" w:hAnsi="方正仿宋_GBK" w:eastAsia="方正仿宋_GBK" w:cs="方正仿宋_GBK"/>
                <w:bCs/>
                <w:color w:val="000000"/>
                <w:sz w:val="28"/>
                <w:szCs w:val="28"/>
                <w:highlight w:val="none"/>
                <w:lang w:val="en-US" w:eastAsia="zh-CN"/>
              </w:rPr>
              <w:t xml:space="preserve">“投注机适配性要求实施方案”</w:t>
            </w:r>
            <w:r>
              <w:rPr>
                <w:rFonts w:hint="eastAsia" w:ascii="方正仿宋_GBK" w:hAnsi="方正仿宋_GBK" w:eastAsia="方正仿宋_GBK" w:cs="方正仿宋_GBK"/>
                <w:bCs/>
                <w:color w:val="000000"/>
                <w:sz w:val="28"/>
                <w:szCs w:val="28"/>
                <w:highlight w:val="none"/>
              </w:rPr>
              <w:t xml:space="preserve">中</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lang w:val="en-US" w:eastAsia="zh-CN"/>
              </w:rPr>
              <w:t xml:space="preserve">项</w:t>
            </w:r>
            <w:r>
              <w:rPr>
                <w:rFonts w:hint="eastAsia" w:ascii="方正仿宋_GBK" w:hAnsi="方正仿宋_GBK" w:eastAsia="方正仿宋_GBK" w:cs="方正仿宋_GBK"/>
                <w:bCs/>
                <w:color w:val="000000"/>
                <w:sz w:val="28"/>
                <w:szCs w:val="28"/>
                <w:highlight w:val="none"/>
              </w:rPr>
              <w:t xml:space="preserve">要求的，视为符合招标文件，本项得</w:t>
            </w:r>
            <w:r>
              <w:rPr>
                <w:rFonts w:hint="eastAsia" w:ascii="方正仿宋_GBK" w:hAnsi="方正仿宋_GBK" w:eastAsia="方正仿宋_GBK" w:cs="方正仿宋_GBK"/>
                <w:bCs/>
                <w:color w:val="000000"/>
                <w:sz w:val="28"/>
                <w:szCs w:val="28"/>
                <w:highlight w:val="none"/>
                <w:lang w:val="en-US" w:eastAsia="zh-CN"/>
              </w:rPr>
              <w:t xml:space="preserve">2</w:t>
            </w:r>
            <w:r>
              <w:rPr>
                <w:rFonts w:hint="eastAsia" w:ascii="方正仿宋_GBK" w:hAnsi="方正仿宋_GBK" w:eastAsia="方正仿宋_GBK" w:cs="方正仿宋_GBK"/>
                <w:bCs/>
                <w:color w:val="000000"/>
                <w:sz w:val="28"/>
                <w:szCs w:val="28"/>
                <w:highlight w:val="none"/>
              </w:rPr>
              <w:t xml:space="preserve">分。</w:t>
            </w:r>
            <w:r>
              <w:rPr>
                <w:rFonts w:hint="eastAsia" w:ascii="方正仿宋_GBK" w:hAnsi="方正仿宋_GBK" w:eastAsia="方正仿宋_GBK" w:cs="方正仿宋_GBK"/>
                <w:bCs/>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（3）投标文件未符合</w:t>
            </w:r>
            <w:r>
              <w:rPr>
                <w:rFonts w:hint="eastAsia" w:ascii="方正仿宋_GBK" w:hAnsi="方正仿宋_GBK" w:eastAsia="方正仿宋_GBK" w:cs="方正仿宋_GBK"/>
                <w:bCs/>
                <w:color w:val="000000"/>
                <w:sz w:val="28"/>
                <w:szCs w:val="28"/>
                <w:highlight w:val="none"/>
                <w:lang w:val="en-US" w:eastAsia="zh-CN"/>
              </w:rPr>
              <w:t xml:space="preserve">“投注机适配性要求实施方案”</w:t>
            </w:r>
            <w:r>
              <w:rPr>
                <w:rFonts w:hint="eastAsia" w:ascii="方正仿宋_GBK" w:hAnsi="方正仿宋_GBK" w:eastAsia="方正仿宋_GBK" w:cs="方正仿宋_GBK"/>
                <w:bCs/>
                <w:color w:val="000000"/>
                <w:sz w:val="28"/>
                <w:szCs w:val="28"/>
                <w:highlight w:val="none"/>
              </w:rPr>
              <w:t xml:space="preserve">中全部条款要求的，视为不符合招标文件，本项得0分。</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944"/>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售后服务要求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评委根据投标文件对招标文件第四章“采购需求”中“售后服务要求”的响应情况进行评审。</w:t>
            </w:r>
            <w:r>
              <w:rPr>
                <w:rFonts w:hint="eastAsia" w:ascii="方正仿宋_GBK" w:hAnsi="方正仿宋_GBK" w:eastAsia="方正仿宋_GBK" w:cs="方正仿宋_GBK"/>
                <w:color w:val="000000"/>
                <w:sz w:val="28"/>
                <w:szCs w:val="28"/>
                <w:highlight w:val="none"/>
              </w:rPr>
            </w:r>
            <w:r/>
          </w:p>
          <w:p>
            <w:pPr>
              <w:pStyle w:val="963"/>
              <w:jc w:val="left"/>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5.1</w:t>
            </w:r>
            <w:r>
              <w:rPr>
                <w:rFonts w:hint="eastAsia" w:ascii="方正仿宋_GBK" w:hAnsi="方正仿宋_GBK" w:eastAsia="方正仿宋_GBK" w:cs="方正仿宋_GBK"/>
                <w:color w:val="000000"/>
                <w:sz w:val="28"/>
                <w:szCs w:val="28"/>
                <w:highlight w:val="none"/>
                <w:lang w:val="en-US" w:eastAsia="zh-CN"/>
              </w:rPr>
              <w:t xml:space="preserve">备机备件要求（5分）</w:t>
            </w:r>
            <w:r>
              <w:rPr>
                <w:rFonts w:ascii="方正仿宋_GBK" w:hAnsi="方正仿宋_GBK" w:eastAsia="方正仿宋_GBK" w:cs="方正仿宋_GBK"/>
                <w:color w:val="000000"/>
                <w:sz w:val="28"/>
                <w:szCs w:val="28"/>
                <w:highlight w:val="none"/>
                <w:lang w:val="en-US" w:eastAsia="zh-CN"/>
              </w:rPr>
            </w:r>
            <w:r/>
          </w:p>
          <w:p>
            <w:pPr>
              <w:pStyle w:val="963"/>
              <w:jc w:val="left"/>
              <w:spacing w:line="36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5.1.1（3分）</w:t>
            </w:r>
            <w:r>
              <w:rPr>
                <w:rFonts w:hint="eastAsia" w:ascii="方正仿宋_GBK" w:hAnsi="方正仿宋_GBK" w:eastAsia="方正仿宋_GBK" w:cs="方正仿宋_GBK"/>
                <w:color w:val="000000"/>
                <w:sz w:val="28"/>
                <w:szCs w:val="28"/>
                <w:highlight w:val="none"/>
              </w:rPr>
              <w:t xml:space="preserve">投标人根据招标文件 “售后服务要求” 中 “备机备件要求”提供备用机、主要备件承诺函</w:t>
            </w:r>
            <w:r>
              <w:rPr>
                <w:rFonts w:hint="eastAsia" w:ascii="方正仿宋_GBK" w:hAnsi="方正仿宋_GBK" w:eastAsia="方正仿宋_GBK" w:cs="方正仿宋_GBK"/>
                <w:color w:val="000000"/>
                <w:sz w:val="28"/>
                <w:szCs w:val="28"/>
                <w:highlight w:val="none"/>
                <w:lang w:val="en-US" w:eastAsia="zh-CN"/>
              </w:rPr>
              <w:t xml:space="preserve">的，得3分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未提供或</w:t>
            </w:r>
            <w:r>
              <w:rPr>
                <w:rFonts w:hint="eastAsia" w:ascii="方正仿宋_GBK" w:hAnsi="方正仿宋_GBK" w:eastAsia="方正仿宋_GBK" w:cs="方正仿宋_GBK"/>
                <w:color w:val="000000"/>
                <w:sz w:val="28"/>
                <w:szCs w:val="28"/>
                <w:highlight w:val="none"/>
                <w:lang w:val="en-US" w:eastAsia="zh-CN"/>
              </w:rPr>
              <w:t xml:space="preserve">未按要求提供</w:t>
            </w:r>
            <w:r>
              <w:rPr>
                <w:rFonts w:hint="eastAsia" w:ascii="方正仿宋_GBK" w:hAnsi="方正仿宋_GBK" w:eastAsia="方正仿宋_GBK" w:cs="方正仿宋_GBK"/>
                <w:color w:val="000000"/>
                <w:sz w:val="28"/>
                <w:szCs w:val="28"/>
                <w:highlight w:val="none"/>
              </w:rPr>
              <w:t xml:space="preserve">的</w:t>
            </w:r>
            <w:r>
              <w:rPr>
                <w:rFonts w:hint="eastAsia" w:ascii="方正仿宋_GBK" w:hAnsi="方正仿宋_GBK" w:eastAsia="方正仿宋_GBK" w:cs="方正仿宋_GBK"/>
                <w:color w:val="000000"/>
                <w:sz w:val="28"/>
                <w:szCs w:val="28"/>
                <w:highlight w:val="none"/>
                <w:lang w:val="en-US" w:eastAsia="zh-CN"/>
              </w:rPr>
              <w:t xml:space="preserve">不得分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r>
            <w:r/>
          </w:p>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5.1.2（2分）</w:t>
            </w:r>
            <w:r>
              <w:rPr>
                <w:rFonts w:hint="eastAsia" w:ascii="方正仿宋_GBK" w:hAnsi="方正仿宋_GBK" w:eastAsia="方正仿宋_GBK" w:cs="方正仿宋_GBK"/>
                <w:color w:val="000000"/>
                <w:sz w:val="28"/>
                <w:szCs w:val="28"/>
                <w:highlight w:val="none"/>
              </w:rPr>
              <w:t xml:space="preserve">以备用机数量为</w:t>
            </w:r>
            <w:r>
              <w:rPr>
                <w:rFonts w:hint="eastAsia" w:ascii="方正仿宋_GBK" w:hAnsi="方正仿宋_GBK" w:eastAsia="方正仿宋_GBK" w:cs="方正仿宋_GBK"/>
                <w:color w:val="000000"/>
                <w:sz w:val="28"/>
                <w:szCs w:val="28"/>
                <w:highlight w:val="none"/>
                <w:lang w:val="en-US" w:eastAsia="zh-CN"/>
              </w:rPr>
              <w:t xml:space="preserve">20台且</w:t>
            </w:r>
            <w:r>
              <w:rPr>
                <w:rFonts w:hint="eastAsia" w:ascii="方正仿宋_GBK" w:hAnsi="方正仿宋_GBK" w:eastAsia="方正仿宋_GBK" w:cs="方正仿宋_GBK"/>
                <w:color w:val="000000"/>
                <w:sz w:val="28"/>
                <w:szCs w:val="28"/>
                <w:highlight w:val="none"/>
              </w:rPr>
              <w:t xml:space="preserve">主要备件量为采购数量的3%作为基准，备用机</w:t>
            </w:r>
            <w:r>
              <w:rPr>
                <w:rFonts w:hint="eastAsia" w:ascii="方正仿宋_GBK" w:hAnsi="方正仿宋_GBK" w:eastAsia="方正仿宋_GBK" w:cs="方正仿宋_GBK"/>
                <w:color w:val="000000"/>
                <w:sz w:val="28"/>
                <w:szCs w:val="28"/>
                <w:highlight w:val="none"/>
                <w:lang w:val="en-US" w:eastAsia="zh-CN"/>
              </w:rPr>
              <w:t xml:space="preserve">数量</w:t>
            </w:r>
            <w:r>
              <w:rPr>
                <w:rFonts w:hint="eastAsia" w:ascii="方正仿宋_GBK" w:hAnsi="方正仿宋_GBK" w:eastAsia="方正仿宋_GBK" w:cs="方正仿宋_GBK"/>
                <w:color w:val="000000"/>
                <w:sz w:val="28"/>
                <w:szCs w:val="28"/>
                <w:highlight w:val="none"/>
              </w:rPr>
              <w:t xml:space="preserve">承诺每增加</w:t>
            </w:r>
            <w:r>
              <w:rPr>
                <w:rFonts w:hint="eastAsia" w:ascii="方正仿宋_GBK" w:hAnsi="方正仿宋_GBK" w:eastAsia="方正仿宋_GBK" w:cs="方正仿宋_GBK"/>
                <w:color w:val="000000"/>
                <w:sz w:val="28"/>
                <w:szCs w:val="28"/>
                <w:highlight w:val="none"/>
                <w:lang w:val="en-US" w:eastAsia="zh-CN"/>
              </w:rPr>
              <w:t xml:space="preserve">5台的，</w:t>
            </w:r>
            <w:r>
              <w:rPr>
                <w:rFonts w:hint="eastAsia" w:ascii="方正仿宋_GBK" w:hAnsi="方正仿宋_GBK" w:eastAsia="方正仿宋_GBK" w:cs="方正仿宋_GBK"/>
                <w:color w:val="000000"/>
                <w:sz w:val="28"/>
                <w:szCs w:val="28"/>
                <w:highlight w:val="none"/>
              </w:rPr>
              <w:t xml:space="preserve">得1分，最高得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未提供或</w:t>
            </w:r>
            <w:r>
              <w:rPr>
                <w:rFonts w:hint="eastAsia" w:ascii="方正仿宋_GBK" w:hAnsi="方正仿宋_GBK" w:eastAsia="方正仿宋_GBK" w:cs="方正仿宋_GBK"/>
                <w:color w:val="000000"/>
                <w:sz w:val="28"/>
                <w:szCs w:val="28"/>
                <w:highlight w:val="none"/>
                <w:lang w:val="en-US" w:eastAsia="zh-CN"/>
              </w:rPr>
              <w:t xml:space="preserve">未按要求提供</w:t>
            </w:r>
            <w:r>
              <w:rPr>
                <w:rFonts w:hint="eastAsia" w:ascii="方正仿宋_GBK" w:hAnsi="方正仿宋_GBK" w:eastAsia="方正仿宋_GBK" w:cs="方正仿宋_GBK"/>
                <w:color w:val="000000"/>
                <w:sz w:val="28"/>
                <w:szCs w:val="28"/>
                <w:highlight w:val="none"/>
              </w:rPr>
              <w:t xml:space="preserve">的</w:t>
            </w:r>
            <w:r>
              <w:rPr>
                <w:rFonts w:hint="eastAsia" w:ascii="方正仿宋_GBK" w:hAnsi="方正仿宋_GBK" w:eastAsia="方正仿宋_GBK" w:cs="方正仿宋_GBK"/>
                <w:color w:val="000000"/>
                <w:sz w:val="28"/>
                <w:szCs w:val="28"/>
                <w:highlight w:val="none"/>
                <w:lang w:val="en-US" w:eastAsia="zh-CN"/>
              </w:rPr>
              <w:t xml:space="preserve">不得分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注：提供承诺函的复印件或扫描件并加盖投标人公章。</w:t>
            </w:r>
            <w:r>
              <w:rPr>
                <w:rFonts w:hint="eastAsia" w:ascii="方正仿宋_GBK" w:hAnsi="方正仿宋_GBK" w:eastAsia="方正仿宋_GBK" w:cs="方正仿宋_GBK"/>
                <w:color w:val="000000"/>
                <w:sz w:val="28"/>
                <w:szCs w:val="28"/>
                <w:highlight w:val="none"/>
              </w:rPr>
            </w:r>
            <w:r/>
          </w:p>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5.2服务时间要求（</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63"/>
              <w:jc w:val="left"/>
              <w:spacing w:line="36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投标人根据</w:t>
            </w:r>
            <w:r>
              <w:rPr>
                <w:rFonts w:hint="eastAsia" w:ascii="方正仿宋_GBK" w:hAnsi="方正仿宋_GBK" w:eastAsia="方正仿宋_GBK" w:cs="方正仿宋_GBK"/>
                <w:color w:val="000000"/>
                <w:sz w:val="28"/>
                <w:szCs w:val="28"/>
                <w:highlight w:val="none"/>
              </w:rPr>
              <w:t xml:space="preserve">投标文件“售后服务要求”中“</w:t>
            </w:r>
            <w:r>
              <w:rPr>
                <w:rFonts w:hint="eastAsia" w:ascii="方正仿宋_GBK" w:hAnsi="方正仿宋_GBK" w:eastAsia="方正仿宋_GBK" w:cs="方正仿宋_GBK"/>
                <w:color w:val="000000"/>
                <w:sz w:val="28"/>
                <w:szCs w:val="28"/>
                <w:highlight w:val="none"/>
                <w:lang w:val="en-US" w:eastAsia="zh-CN"/>
              </w:rPr>
              <w:t xml:space="preserve">服务时间要求</w:t>
            </w:r>
            <w:r>
              <w:rPr>
                <w:rFonts w:hint="eastAsia" w:ascii="方正仿宋_GBK" w:hAnsi="方正仿宋_GBK" w:eastAsia="方正仿宋_GBK" w:cs="方正仿宋_GBK"/>
                <w:color w:val="000000"/>
                <w:sz w:val="28"/>
                <w:szCs w:val="28"/>
                <w:highlight w:val="none"/>
              </w:rPr>
              <w:t xml:space="preserve">”提供售后服务故障处理</w:t>
            </w:r>
            <w:r>
              <w:rPr>
                <w:rFonts w:hint="eastAsia" w:ascii="方正仿宋_GBK" w:hAnsi="方正仿宋_GBK" w:eastAsia="方正仿宋_GBK" w:cs="方正仿宋_GBK"/>
                <w:color w:val="000000"/>
                <w:sz w:val="28"/>
                <w:szCs w:val="28"/>
                <w:highlight w:val="none"/>
                <w:lang w:val="en-US" w:eastAsia="zh-CN"/>
              </w:rPr>
              <w:t xml:space="preserve">承诺函的，得3分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未提供或未按要求提供的得0分。</w:t>
            </w:r>
            <w:r>
              <w:rPr>
                <w:rFonts w:hint="eastAsia" w:ascii="方正仿宋_GBK" w:hAnsi="方正仿宋_GBK" w:eastAsia="方正仿宋_GBK" w:cs="方正仿宋_GBK"/>
                <w:color w:val="000000"/>
                <w:sz w:val="28"/>
                <w:szCs w:val="28"/>
                <w:highlight w:val="none"/>
                <w:lang w:val="en-US" w:eastAsia="zh-CN"/>
              </w:rPr>
            </w:r>
            <w:r/>
          </w:p>
          <w:p>
            <w:pPr>
              <w:pStyle w:val="963"/>
              <w:jc w:val="left"/>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注：提供承诺函的复印件或扫描件并加盖投标人公章。</w:t>
            </w:r>
            <w:r>
              <w:rPr>
                <w:rFonts w:ascii="方正仿宋_GBK" w:hAnsi="方正仿宋_GBK" w:eastAsia="方正仿宋_GBK" w:cs="方正仿宋_GBK"/>
                <w:color w:val="000000"/>
                <w:sz w:val="28"/>
                <w:szCs w:val="28"/>
                <w:highlight w:val="none"/>
                <w:lang w:val="en-US" w:eastAsia="zh-CN"/>
              </w:rPr>
            </w:r>
            <w:r/>
          </w:p>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5.3本地化服务能力要求（5分）</w:t>
            </w:r>
            <w:r>
              <w:rPr>
                <w:rFonts w:hint="eastAsia" w:ascii="方正仿宋_GBK" w:hAnsi="方正仿宋_GBK" w:eastAsia="方正仿宋_GBK" w:cs="方正仿宋_GBK"/>
                <w:color w:val="000000"/>
                <w:sz w:val="28"/>
                <w:szCs w:val="28"/>
                <w:highlight w:val="none"/>
              </w:rPr>
            </w:r>
            <w:r/>
          </w:p>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提供派驻本地售后服务人员承诺函，拟派人数超过4人</w:t>
            </w:r>
            <w:r>
              <w:rPr>
                <w:rFonts w:hint="eastAsia" w:ascii="方正仿宋_GBK" w:hAnsi="方正仿宋_GBK" w:eastAsia="方正仿宋_GBK" w:cs="方正仿宋_GBK"/>
                <w:color w:val="000000"/>
                <w:sz w:val="28"/>
                <w:szCs w:val="28"/>
                <w:highlight w:val="none"/>
                <w:lang w:val="en-US" w:eastAsia="zh-CN"/>
              </w:rPr>
              <w:t xml:space="preserve">的</w:t>
            </w:r>
            <w:r>
              <w:rPr>
                <w:rFonts w:hint="eastAsia" w:ascii="方正仿宋_GBK" w:hAnsi="方正仿宋_GBK" w:eastAsia="方正仿宋_GBK" w:cs="方正仿宋_GBK"/>
                <w:color w:val="000000"/>
                <w:sz w:val="28"/>
                <w:szCs w:val="28"/>
                <w:highlight w:val="none"/>
              </w:rPr>
              <w:t xml:space="preserve">，得5分；拟派人数等于4人</w:t>
            </w:r>
            <w:r>
              <w:rPr>
                <w:rFonts w:hint="eastAsia" w:ascii="方正仿宋_GBK" w:hAnsi="方正仿宋_GBK" w:eastAsia="方正仿宋_GBK" w:cs="方正仿宋_GBK"/>
                <w:color w:val="000000"/>
                <w:sz w:val="28"/>
                <w:szCs w:val="28"/>
                <w:highlight w:val="none"/>
                <w:lang w:val="en-US" w:eastAsia="zh-CN"/>
              </w:rPr>
              <w:t xml:space="preserve">的</w:t>
            </w:r>
            <w:r>
              <w:rPr>
                <w:rFonts w:hint="eastAsia" w:ascii="方正仿宋_GBK" w:hAnsi="方正仿宋_GBK" w:eastAsia="方正仿宋_GBK" w:cs="方正仿宋_GBK"/>
                <w:color w:val="000000"/>
                <w:sz w:val="28"/>
                <w:szCs w:val="28"/>
                <w:highlight w:val="none"/>
              </w:rPr>
              <w:t xml:space="preserve">，得3分；拟派人数少于4人</w:t>
            </w:r>
            <w:r>
              <w:rPr>
                <w:rFonts w:hint="eastAsia" w:ascii="方正仿宋_GBK" w:hAnsi="方正仿宋_GBK" w:eastAsia="方正仿宋_GBK" w:cs="方正仿宋_GBK"/>
                <w:color w:val="000000"/>
                <w:sz w:val="28"/>
                <w:szCs w:val="28"/>
                <w:highlight w:val="none"/>
                <w:lang w:val="en-US" w:eastAsia="zh-CN"/>
              </w:rPr>
              <w:t xml:space="preserve">的</w:t>
            </w:r>
            <w:r>
              <w:rPr>
                <w:rFonts w:hint="eastAsia" w:ascii="方正仿宋_GBK" w:hAnsi="方正仿宋_GBK" w:eastAsia="方正仿宋_GBK" w:cs="方正仿宋_GBK"/>
                <w:color w:val="000000"/>
                <w:sz w:val="28"/>
                <w:szCs w:val="28"/>
                <w:highlight w:val="none"/>
              </w:rPr>
              <w:t xml:space="preserve">，得0分。</w:t>
            </w:r>
            <w:r>
              <w:rPr>
                <w:rFonts w:hint="eastAsia" w:ascii="方正仿宋_GBK" w:hAnsi="方正仿宋_GBK" w:eastAsia="方正仿宋_GBK" w:cs="方正仿宋_GBK"/>
                <w:color w:val="000000"/>
                <w:sz w:val="28"/>
                <w:szCs w:val="28"/>
                <w:highlight w:val="none"/>
              </w:rPr>
            </w:r>
            <w:r/>
          </w:p>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注：1、提供承诺函的复印件或扫描件并加盖投标人公章；2、</w:t>
            </w:r>
            <w:r>
              <w:rPr>
                <w:rFonts w:hint="eastAsia" w:ascii="方正仿宋_GBK" w:hAnsi="方正仿宋_GBK" w:eastAsia="方正仿宋_GBK" w:cs="方正仿宋_GBK"/>
                <w:color w:val="000000"/>
                <w:sz w:val="28"/>
                <w:szCs w:val="28"/>
                <w:highlight w:val="none"/>
              </w:rPr>
              <w:t xml:space="preserve">以上人员须提供2026年1月以来任意一个月由投标人缴纳的社保证明。</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13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样机演示</w:t>
            </w:r>
            <w:r>
              <w:rPr>
                <w:rFonts w:hint="eastAsia" w:ascii="方正仿宋_GBK" w:hAnsi="方正仿宋_GBK" w:eastAsia="方正仿宋_GBK" w:cs="方正仿宋_GBK"/>
                <w:color w:val="000000"/>
                <w:sz w:val="28"/>
                <w:szCs w:val="28"/>
                <w:highlight w:val="none"/>
              </w:rPr>
            </w:r>
            <w:r/>
          </w:p>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（视频）</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w:t>
            </w:r>
            <w:r>
              <w:rPr>
                <w:rFonts w:hint="eastAsia" w:ascii="方正仿宋_GBK" w:hAnsi="方正仿宋_GBK" w:eastAsia="方正仿宋_GBK" w:cs="方正仿宋_GBK"/>
                <w:color w:val="000000"/>
                <w:sz w:val="28"/>
                <w:szCs w:val="28"/>
                <w:highlight w:val="none"/>
                <w:lang w:val="en-US" w:eastAsia="zh-CN"/>
              </w:rPr>
              <w:t xml:space="preserve">六</w:t>
            </w:r>
            <w:r>
              <w:rPr>
                <w:rFonts w:hint="eastAsia" w:ascii="方正仿宋_GBK" w:hAnsi="方正仿宋_GBK" w:eastAsia="方正仿宋_GBK" w:cs="方正仿宋_GBK"/>
                <w:color w:val="000000"/>
                <w:sz w:val="28"/>
                <w:szCs w:val="28"/>
                <w:highlight w:val="none"/>
              </w:rPr>
              <w:t xml:space="preserve">、其他要求 演示要求”的响应情况进行评审。</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6.1出票演示：打印双色球、3D、七乐彩、快乐8各一张，票面与设备采购人现有票面保持一致，全部出票成功得1分，否则得0分。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兑奖标记打印功能演示：投标人的样机能够识别采购人现有投注机打印的双色球、3D、七乐彩、快乐8游戏彩票，并进行兑奖和打印兑奖标记，分别进行4.5元、5元、20元、1500元兑奖标记打印，全部打印成功得1分，否则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6.3演示触摸屏、键盘双模式输入功能，演示成功得1分，否则得0分。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6.4投标人使用扫描枪在样机上进行即开票销售功能、兑奖功能、彩票预订功能、报表查询、即开票账户与电脑票账户互转功能演示。所有功能演示成功得1分，否则得0分。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6.5四路异步演示：除主显屏、客显屏外，投标样机外接2个显示器均能播放视频的，成功演示得1.5分，否则得0分。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6.6异常报警演示：演示非授权硬件变动的弹窗报警功能，插入u盘等USB外设，弹出报警窗口并锁定销售界面，成功演示得1.5分，否则得0分。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6.7演示断开市电后打印一张彩票，成功演示得1分，否则得0分。</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8分</w:t>
            </w:r>
            <w:r>
              <w:rPr>
                <w:rFonts w:hint="eastAsia" w:ascii="方正仿宋_GBK" w:hAnsi="方正仿宋_GBK" w:eastAsia="方正仿宋_GBK" w:cs="方正仿宋_GBK"/>
                <w:color w:val="000000"/>
                <w:sz w:val="28"/>
                <w:szCs w:val="28"/>
                <w:highlight w:val="none"/>
              </w:rPr>
            </w:r>
            <w:r/>
          </w:p>
        </w:tc>
      </w:tr>
      <w:tr>
        <w:trPr>
          <w:trHeight w:val="90"/>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履约能力要求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企业资质要求（</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w:t>
            </w:r>
            <w:r>
              <w:rPr>
                <w:rFonts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投标人具有</w:t>
            </w:r>
            <w:r>
              <w:rPr>
                <w:rFonts w:hint="eastAsia" w:ascii="方正仿宋_GBK" w:hAnsi="方正仿宋_GBK" w:eastAsia="方正仿宋_GBK" w:cs="方正仿宋_GBK"/>
                <w:color w:val="000000"/>
                <w:sz w:val="28"/>
                <w:szCs w:val="28"/>
                <w:highlight w:val="none"/>
              </w:rPr>
              <w:t xml:space="preserve">ISO9001质量管理体系认证证书</w:t>
            </w:r>
            <w:r>
              <w:rPr>
                <w:rFonts w:hint="eastAsia" w:ascii="方正仿宋_GBK" w:hAnsi="方正仿宋_GBK" w:eastAsia="方正仿宋_GBK" w:cs="方正仿宋_GBK"/>
                <w:color w:val="000000"/>
                <w:sz w:val="28"/>
                <w:szCs w:val="28"/>
                <w:highlight w:val="none"/>
                <w:lang w:val="en-US" w:eastAsia="zh-CN"/>
              </w:rPr>
              <w:t xml:space="preserve">的</w:t>
            </w:r>
            <w:r>
              <w:rPr>
                <w:rFonts w:hint="eastAsia" w:ascii="方正仿宋_GBK" w:hAnsi="方正仿宋_GBK" w:eastAsia="方正仿宋_GBK" w:cs="方正仿宋_GBK"/>
                <w:color w:val="000000"/>
                <w:sz w:val="28"/>
                <w:szCs w:val="28"/>
                <w:highlight w:val="none"/>
              </w:rPr>
              <w:t xml:space="preserve">，得</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未提供或未按要求提供的不得分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备注：须提供在有效期内的证书复印件</w:t>
            </w:r>
            <w:r>
              <w:rPr>
                <w:rFonts w:hint="eastAsia" w:ascii="方正仿宋_GBK" w:hAnsi="方正仿宋_GBK" w:eastAsia="方正仿宋_GBK" w:cs="方正仿宋_GBK"/>
                <w:color w:val="000000"/>
                <w:sz w:val="28"/>
                <w:szCs w:val="28"/>
                <w:highlight w:val="none"/>
                <w:lang w:val="en-US" w:eastAsia="zh-CN"/>
              </w:rPr>
              <w:t xml:space="preserve">或扫描件</w:t>
            </w:r>
            <w:r>
              <w:rPr>
                <w:rFonts w:hint="eastAsia" w:ascii="方正仿宋_GBK" w:hAnsi="方正仿宋_GBK" w:eastAsia="方正仿宋_GBK" w:cs="方正仿宋_GBK"/>
                <w:color w:val="000000"/>
                <w:sz w:val="28"/>
                <w:szCs w:val="28"/>
                <w:highlight w:val="none"/>
              </w:rPr>
              <w:t xml:space="preserve">并加盖投标人公章，不能提供或提供无效的，得0分。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7.2技术团队要求（</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en-US" w:eastAsia="zh-CN"/>
              </w:rPr>
              <w:t xml:space="preserve">中级或以上</w:t>
            </w:r>
            <w:r>
              <w:rPr>
                <w:rFonts w:hint="eastAsia" w:ascii="方正仿宋_GBK" w:hAnsi="方正仿宋_GBK" w:eastAsia="方正仿宋_GBK" w:cs="方正仿宋_GBK"/>
                <w:color w:val="000000"/>
                <w:sz w:val="28"/>
                <w:szCs w:val="28"/>
                <w:highlight w:val="none"/>
                <w:lang w:val="zh-CN"/>
              </w:rPr>
              <w:t xml:space="preserve">信息系统项目管理师；</w:t>
            </w:r>
            <w:r>
              <w:rPr>
                <w:rFonts w:hint="eastAsia" w:ascii="方正仿宋_GBK" w:hAnsi="方正仿宋_GBK" w:eastAsia="方正仿宋_GBK" w:cs="方正仿宋_GBK"/>
                <w:color w:val="000000"/>
                <w:sz w:val="28"/>
                <w:szCs w:val="28"/>
                <w:highlight w:val="none"/>
                <w:lang w:val="zh-CN"/>
              </w:rPr>
            </w:r>
            <w:r/>
          </w:p>
          <w:p>
            <w:pPr>
              <w:pStyle w:val="963"/>
              <w:spacing w:line="36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zh-CN"/>
              </w:rPr>
              <w:t xml:space="preserve">）中级或以上软件设计师证书；</w:t>
            </w:r>
            <w:r>
              <w:rPr>
                <w:rFonts w:hint="eastAsia" w:ascii="方正仿宋_GBK" w:hAnsi="方正仿宋_GBK" w:eastAsia="方正仿宋_GBK" w:cs="方正仿宋_GBK"/>
                <w:color w:val="000000"/>
                <w:sz w:val="28"/>
                <w:szCs w:val="28"/>
                <w:highlight w:val="none"/>
                <w:lang w:val="zh-CN"/>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rPr>
              <w:t xml:space="preserve">中级或以上网络工程师</w:t>
            </w:r>
            <w:r>
              <w:rPr>
                <w:rFonts w:hint="eastAsia" w:ascii="方正仿宋_GBK" w:hAnsi="方正仿宋_GBK" w:eastAsia="方正仿宋_GBK" w:cs="方正仿宋_GBK"/>
                <w:color w:val="000000"/>
                <w:sz w:val="28"/>
                <w:szCs w:val="28"/>
                <w:highlight w:val="none"/>
                <w:lang w:val="zh-CN"/>
              </w:rPr>
              <w:t xml:space="preserve">证书的</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rPr>
              <w:t xml:space="preserve">上述证书</w:t>
            </w:r>
            <w:r>
              <w:rPr>
                <w:rFonts w:hint="eastAsia" w:ascii="方正仿宋_GBK" w:hAnsi="方正仿宋_GBK" w:eastAsia="方正仿宋_GBK" w:cs="方正仿宋_GBK"/>
                <w:color w:val="000000"/>
                <w:sz w:val="28"/>
                <w:szCs w:val="28"/>
                <w:highlight w:val="none"/>
                <w:lang w:val="zh-CN"/>
              </w:rPr>
              <w:t xml:space="preserve">每提供其中</w:t>
            </w:r>
            <w:r>
              <w:rPr>
                <w:rFonts w:hint="eastAsia" w:ascii="方正仿宋_GBK" w:hAnsi="方正仿宋_GBK" w:eastAsia="方正仿宋_GBK" w:cs="方正仿宋_GBK"/>
                <w:color w:val="000000"/>
                <w:sz w:val="28"/>
                <w:szCs w:val="28"/>
                <w:highlight w:val="none"/>
              </w:rPr>
              <w:t xml:space="preserve">一种</w:t>
            </w:r>
            <w:r>
              <w:rPr>
                <w:rFonts w:hint="eastAsia" w:ascii="方正仿宋_GBK" w:hAnsi="方正仿宋_GBK" w:eastAsia="方正仿宋_GBK" w:cs="方正仿宋_GBK"/>
                <w:color w:val="000000"/>
                <w:sz w:val="28"/>
                <w:szCs w:val="28"/>
                <w:highlight w:val="none"/>
                <w:lang w:val="zh-CN"/>
              </w:rPr>
              <w:t xml:space="preserve">证书</w:t>
            </w:r>
            <w:r>
              <w:rPr>
                <w:rFonts w:hint="eastAsia" w:ascii="方正仿宋_GBK" w:hAnsi="方正仿宋_GBK" w:eastAsia="方正仿宋_GBK" w:cs="方正仿宋_GBK"/>
                <w:color w:val="000000"/>
                <w:sz w:val="28"/>
                <w:szCs w:val="28"/>
                <w:highlight w:val="none"/>
              </w:rPr>
              <w:t xml:space="preserve">的，</w:t>
            </w:r>
            <w:r>
              <w:rPr>
                <w:rFonts w:hint="eastAsia" w:ascii="方正仿宋_GBK" w:hAnsi="方正仿宋_GBK" w:eastAsia="方正仿宋_GBK" w:cs="方正仿宋_GBK"/>
                <w:color w:val="000000"/>
                <w:sz w:val="28"/>
                <w:szCs w:val="28"/>
                <w:highlight w:val="none"/>
                <w:lang w:val="zh-CN"/>
              </w:rPr>
              <w:t xml:space="preserve">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zh-CN"/>
              </w:rPr>
              <w:t xml:space="preserve">分，本项最高得</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lang w:val="zh-CN"/>
              </w:rPr>
              <w:t xml:space="preserve">分，</w:t>
            </w:r>
            <w:r>
              <w:rPr>
                <w:rFonts w:hint="eastAsia" w:ascii="方正仿宋_GBK" w:hAnsi="方正仿宋_GBK" w:eastAsia="方正仿宋_GBK" w:cs="方正仿宋_GBK"/>
                <w:color w:val="000000"/>
                <w:sz w:val="28"/>
                <w:szCs w:val="28"/>
                <w:highlight w:val="none"/>
              </w:rPr>
              <w:t xml:space="preserve">未提供或未按要求提供的不得分</w:t>
            </w: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zh-CN"/>
              </w:rPr>
            </w:r>
            <w:r/>
          </w:p>
          <w:p>
            <w:pPr>
              <w:pStyle w:val="963"/>
              <w:spacing w:line="36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rPr>
              <w:t xml:space="preserve">备注：1、</w:t>
            </w:r>
            <w:r>
              <w:rPr>
                <w:rFonts w:hint="eastAsia" w:ascii="方正仿宋_GBK" w:hAnsi="方正仿宋_GBK" w:eastAsia="方正仿宋_GBK" w:cs="方正仿宋_GBK"/>
                <w:color w:val="000000"/>
                <w:sz w:val="28"/>
                <w:szCs w:val="28"/>
                <w:highlight w:val="none"/>
                <w:lang w:val="zh-CN"/>
              </w:rPr>
              <w:t xml:space="preserve">响应文件中须附相关证书复印件加盖投标人公章及</w:t>
            </w:r>
            <w:r>
              <w:rPr>
                <w:rFonts w:hint="eastAsia" w:ascii="方正仿宋_GBK" w:hAnsi="方正仿宋_GBK" w:eastAsia="方正仿宋_GBK" w:cs="方正仿宋_GBK"/>
                <w:color w:val="000000"/>
                <w:sz w:val="28"/>
                <w:szCs w:val="28"/>
                <w:highlight w:val="none"/>
              </w:rPr>
              <w:t xml:space="preserve">2026年1月以来任意一个月</w:t>
            </w:r>
            <w:r>
              <w:rPr>
                <w:rFonts w:hint="eastAsia" w:ascii="方正仿宋_GBK" w:hAnsi="方正仿宋_GBK" w:eastAsia="方正仿宋_GBK" w:cs="方正仿宋_GBK"/>
                <w:color w:val="000000"/>
                <w:sz w:val="28"/>
                <w:szCs w:val="28"/>
                <w:highlight w:val="none"/>
                <w:lang w:val="zh-CN"/>
              </w:rPr>
              <w:t xml:space="preserve">团队成员社保缴纳证明，</w:t>
            </w:r>
            <w:r>
              <w:rPr>
                <w:rFonts w:hint="eastAsia" w:ascii="方正仿宋_GBK" w:hAnsi="方正仿宋_GBK" w:eastAsia="方正仿宋_GBK" w:cs="方正仿宋_GBK"/>
                <w:color w:val="000000"/>
                <w:sz w:val="28"/>
                <w:szCs w:val="28"/>
                <w:highlight w:val="none"/>
              </w:rPr>
              <w:t xml:space="preserve">不能提供或提供无效的，得0分；2、</w:t>
            </w:r>
            <w:r>
              <w:rPr>
                <w:rFonts w:hint="eastAsia" w:ascii="方正仿宋_GBK" w:hAnsi="方正仿宋_GBK" w:eastAsia="方正仿宋_GBK" w:cs="方正仿宋_GBK"/>
                <w:color w:val="000000"/>
                <w:sz w:val="28"/>
                <w:szCs w:val="28"/>
                <w:highlight w:val="none"/>
                <w:lang w:val="zh-CN"/>
              </w:rPr>
              <w:t xml:space="preserve">一人具有多</w:t>
            </w:r>
            <w:r>
              <w:rPr>
                <w:rFonts w:hint="eastAsia" w:ascii="方正仿宋_GBK" w:hAnsi="方正仿宋_GBK" w:eastAsia="方正仿宋_GBK" w:cs="方正仿宋_GBK"/>
                <w:color w:val="000000"/>
                <w:sz w:val="28"/>
                <w:szCs w:val="28"/>
                <w:highlight w:val="none"/>
              </w:rPr>
              <w:t xml:space="preserve">种</w:t>
            </w:r>
            <w:r>
              <w:rPr>
                <w:rFonts w:hint="eastAsia" w:ascii="方正仿宋_GBK" w:hAnsi="方正仿宋_GBK" w:eastAsia="方正仿宋_GBK" w:cs="方正仿宋_GBK"/>
                <w:color w:val="000000"/>
                <w:sz w:val="28"/>
                <w:szCs w:val="28"/>
                <w:highlight w:val="none"/>
                <w:lang w:val="zh-CN"/>
              </w:rPr>
              <w:t xml:space="preserve">证书的不重复计分，按</w:t>
            </w:r>
            <w:r>
              <w:rPr>
                <w:rFonts w:hint="eastAsia" w:ascii="方正仿宋_GBK" w:hAnsi="方正仿宋_GBK" w:eastAsia="方正仿宋_GBK" w:cs="方正仿宋_GBK"/>
                <w:color w:val="000000"/>
                <w:sz w:val="28"/>
                <w:szCs w:val="28"/>
                <w:highlight w:val="none"/>
              </w:rPr>
              <w:t xml:space="preserve">一种</w:t>
            </w:r>
            <w:r>
              <w:rPr>
                <w:rFonts w:hint="eastAsia" w:ascii="方正仿宋_GBK" w:hAnsi="方正仿宋_GBK" w:eastAsia="方正仿宋_GBK" w:cs="方正仿宋_GBK"/>
                <w:color w:val="000000"/>
                <w:sz w:val="28"/>
                <w:szCs w:val="28"/>
                <w:highlight w:val="none"/>
                <w:lang w:val="zh-CN"/>
              </w:rPr>
              <w:t xml:space="preserve">证书计分。</w:t>
            </w:r>
            <w:r>
              <w:rPr>
                <w:rFonts w:hint="eastAsia" w:ascii="方正仿宋_GBK" w:hAnsi="方正仿宋_GBK" w:eastAsia="方正仿宋_GBK" w:cs="方正仿宋_GBK"/>
                <w:color w:val="000000"/>
                <w:sz w:val="28"/>
                <w:szCs w:val="28"/>
                <w:highlight w:val="none"/>
                <w:lang w:val="zh-CN"/>
              </w:rPr>
            </w:r>
            <w:r/>
          </w:p>
          <w:p>
            <w:pPr>
              <w:pStyle w:val="1044"/>
              <w:ind w:left="0"/>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7.3业绩要求（10分）</w:t>
            </w:r>
            <w:r>
              <w:rPr>
                <w:rFonts w:hint="eastAsia" w:ascii="方正仿宋_GBK" w:hAnsi="方正仿宋_GBK" w:eastAsia="方正仿宋_GBK" w:cs="方正仿宋_GBK"/>
                <w:color w:val="000000"/>
                <w:sz w:val="28"/>
                <w:szCs w:val="28"/>
                <w:highlight w:val="none"/>
                <w:lang w:eastAsia="zh-CN"/>
              </w:rPr>
            </w:r>
            <w:r/>
          </w:p>
          <w:p>
            <w:pPr>
              <w:pStyle w:val="1044"/>
              <w:ind w:left="0"/>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投标人提供自2023年1月1日以来（以合同签订时间为准）与本项目类似的供货业绩，每按要求提供一个得2分，满分10分，未提供或未按要求提供的不得分。</w:t>
            </w:r>
            <w:r>
              <w:rPr>
                <w:rFonts w:hint="eastAsia" w:ascii="方正仿宋_GBK" w:hAnsi="方正仿宋_GBK" w:eastAsia="方正仿宋_GBK" w:cs="方正仿宋_GBK"/>
                <w:color w:val="000000"/>
                <w:sz w:val="28"/>
                <w:szCs w:val="28"/>
                <w:highlight w:val="none"/>
                <w:lang w:eastAsia="zh-CN"/>
              </w:rPr>
            </w:r>
            <w:r/>
          </w:p>
          <w:p>
            <w:pPr>
              <w:pStyle w:val="1044"/>
              <w:ind w:left="0"/>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备注：投标文件须提供中标通知书或中标公告网站截图，以及合同原件扫描件或复印件并加盖投标人公章，提供的证明材料均不得遮挡涂黑，否则视为无效，不能提供或提供无效的，得0分。</w:t>
            </w:r>
            <w:r>
              <w:rPr>
                <w:rFonts w:hint="eastAsia" w:ascii="方正仿宋_GBK" w:hAnsi="方正仿宋_GBK" w:eastAsia="方正仿宋_GBK" w:cs="方正仿宋_GBK"/>
                <w:color w:val="000000"/>
                <w:sz w:val="28"/>
                <w:szCs w:val="28"/>
                <w:highlight w:val="none"/>
                <w:lang w:eastAsia="zh-CN"/>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476"/>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培训要求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8.1</w:t>
            </w:r>
            <w:r>
              <w:rPr>
                <w:rFonts w:hint="eastAsia" w:ascii="方正仿宋_GBK" w:hAnsi="方正仿宋_GBK" w:eastAsia="方正仿宋_GBK" w:cs="方正仿宋_GBK"/>
                <w:color w:val="000000"/>
                <w:sz w:val="28"/>
                <w:szCs w:val="28"/>
                <w:highlight w:val="none"/>
              </w:rPr>
              <w:t xml:space="preserve">评委根据投标文件对招标文件第四章“采购需求”中“培训要求”的响应情况进行评审。</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经评委认定，</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rPr>
              <w:t xml:space="preserve">”中</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培训场次</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要求优于招标文件要求的（</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中除</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培训场次</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外其他要求响应内容符合招标文件要求</w:t>
            </w:r>
            <w:r>
              <w:rPr>
                <w:rFonts w:hint="eastAsia" w:ascii="方正仿宋_GBK" w:hAnsi="方正仿宋_GBK" w:eastAsia="方正仿宋_GBK" w:cs="方正仿宋_GBK"/>
                <w:color w:val="000000"/>
                <w:sz w:val="28"/>
                <w:szCs w:val="28"/>
                <w:highlight w:val="none"/>
                <w:lang w:val="en-US" w:eastAsia="zh-CN"/>
              </w:rPr>
              <w:t xml:space="preserve">），本项得3分。</w:t>
            </w:r>
            <w:r>
              <w:rPr>
                <w:rFonts w:hint="eastAsia" w:ascii="方正仿宋_GBK" w:hAnsi="方正仿宋_GBK" w:eastAsia="方正仿宋_GBK" w:cs="方正仿宋_GBK"/>
                <w:color w:val="000000"/>
                <w:sz w:val="28"/>
                <w:szCs w:val="28"/>
                <w:highlight w:val="none"/>
                <w:lang w:val="en-US" w:eastAsia="zh-CN"/>
              </w:rPr>
            </w:r>
            <w:r/>
          </w:p>
          <w:p>
            <w:pPr>
              <w:pStyle w:val="963"/>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（2）投标文件</w:t>
            </w:r>
            <w:r>
              <w:rPr>
                <w:rFonts w:hint="eastAsia" w:ascii="方正仿宋_GBK" w:hAnsi="方正仿宋_GBK" w:eastAsia="方正仿宋_GBK" w:cs="方正仿宋_GBK"/>
                <w:color w:val="000000"/>
                <w:sz w:val="28"/>
                <w:szCs w:val="28"/>
                <w:highlight w:val="none"/>
              </w:rPr>
              <w:t xml:space="preserve">符合“</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rPr>
              <w:t xml:space="preserve">”中全部</w:t>
            </w:r>
            <w:r>
              <w:rPr>
                <w:rFonts w:hint="eastAsia" w:ascii="方正仿宋_GBK" w:hAnsi="方正仿宋_GBK" w:eastAsia="方正仿宋_GBK" w:cs="方正仿宋_GBK"/>
                <w:color w:val="000000"/>
                <w:sz w:val="28"/>
                <w:szCs w:val="28"/>
                <w:highlight w:val="none"/>
                <w:lang w:val="en-US" w:eastAsia="zh-CN"/>
              </w:rPr>
              <w:t xml:space="preserve">条款</w:t>
            </w:r>
            <w:r>
              <w:rPr>
                <w:rFonts w:hint="eastAsia" w:ascii="方正仿宋_GBK" w:hAnsi="方正仿宋_GBK" w:eastAsia="方正仿宋_GBK" w:cs="方正仿宋_GBK"/>
                <w:color w:val="000000"/>
                <w:sz w:val="28"/>
                <w:szCs w:val="28"/>
                <w:highlight w:val="none"/>
              </w:rPr>
              <w:t xml:space="preserve">要求的，视为符合招标文件，本项得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rFonts w:ascii="方正仿宋_GBK" w:hAnsi="方正仿宋_GBK" w:eastAsia="方正仿宋_GBK" w:cs="方正仿宋_GBK"/>
                <w:color w:val="000000"/>
                <w:sz w:val="28"/>
                <w:szCs w:val="28"/>
                <w:highlight w:val="none"/>
                <w:lang w:val="en-US" w:eastAsia="zh-CN"/>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投标文件未符合“</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rPr>
              <w:t xml:space="preserve">”中全部条款要求的，视为不符合招标文件，本项得0分。</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476"/>
        </w:trPr>
        <w:tc>
          <w:tcPr>
            <w:tcW w:w="804" w:type="dxa"/>
            <w:vAlign w:val="center"/>
            <w:textDirection w:val="lrTb"/>
            <w:noWrap w:val="false"/>
          </w:tcPr>
          <w:p>
            <w:pPr>
              <w:pStyle w:val="1044"/>
              <w:numPr>
                <w:ilvl w:val="0"/>
                <w:numId w:val="0"/>
              </w:numPr>
              <w:ind w:left="0"/>
              <w:jc w:val="center"/>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ascii="方正仿宋_GBK" w:hAnsi="方正仿宋_GBK" w:eastAsia="方正仿宋_GBK" w:cs="方正仿宋_GBK"/>
                <w:color w:val="000000"/>
                <w:sz w:val="28"/>
                <w:szCs w:val="28"/>
                <w:highlight w:val="none"/>
                <w:lang w:val="en-US"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质量要求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评委根据投标文件对招标文件第四章“采购需求”中“四、技术规格与要求 中（四）质量要求”的响应情况进行评审。</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.1交货期（2分）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经评委认定，投标人根据招标文件“质量要求”提供交货期承诺函（加盖投标人公章），承诺合同签订之日起低于60个自然日交货，视为优于招标文件要求，得2分；承诺合同签订之日60个自然日交货，视为符合招标文件要求，得1分，不符合招标文件要求或未提供的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投标人根据招标文件“质量要求”提供安装调试</w:t>
            </w:r>
            <w:r>
              <w:rPr>
                <w:rFonts w:hint="eastAsia" w:ascii="方正仿宋_GBK" w:hAnsi="方正仿宋_GBK" w:eastAsia="方正仿宋_GBK" w:cs="方正仿宋_GBK"/>
                <w:color w:val="000000"/>
                <w:sz w:val="28"/>
                <w:szCs w:val="28"/>
                <w:highlight w:val="none"/>
                <w:lang w:val="en-US" w:eastAsia="zh-CN"/>
              </w:rPr>
              <w:t xml:space="preserve">承诺函的，得1分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未提供或未按要求提供的得0分。</w:t>
            </w:r>
            <w:r>
              <w:rPr>
                <w:rFonts w:ascii="方正仿宋_GBK" w:hAnsi="方正仿宋_GBK" w:eastAsia="方正仿宋_GBK" w:cs="方正仿宋_GBK"/>
                <w:color w:val="000000"/>
                <w:sz w:val="28"/>
                <w:szCs w:val="28"/>
                <w:highlight w:val="none"/>
                <w:lang w:val="en-US" w:eastAsia="zh-CN"/>
              </w:rPr>
            </w:r>
            <w:r/>
          </w:p>
          <w:p>
            <w:pPr>
              <w:pStyle w:val="963"/>
              <w:spacing w:line="360" w:lineRule="exact"/>
              <w:rPr>
                <w:rFonts w:hint="eastAsia" w:ascii="方正仿宋_GBK" w:hAnsi="方正仿宋_GBK" w:eastAsia="宋体"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.3投标人根据招标文件“质量要求”提供质量保证承诺函</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的得1分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未提供或未按要求提供的得0分。</w:t>
            </w:r>
            <w:r>
              <w:rPr>
                <w:rFonts w:hint="eastAsia" w:ascii="方正仿宋_GBK" w:hAnsi="方正仿宋_GBK" w:eastAsia="宋体" w:cs="方正仿宋_GBK"/>
                <w:color w:val="000000"/>
                <w:sz w:val="28"/>
                <w:szCs w:val="28"/>
                <w:highlight w:val="none"/>
                <w:lang w:eastAsia="zh-CN"/>
              </w:rPr>
            </w:r>
            <w:r/>
          </w:p>
          <w:p>
            <w:pPr>
              <w:pStyle w:val="963"/>
              <w:spacing w:line="36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.4投标人根据招标文件“质量要求”提供质保期承诺函</w:t>
            </w:r>
            <w:r>
              <w:rPr>
                <w:rFonts w:hint="eastAsia" w:ascii="方正仿宋_GBK" w:hAnsi="方正仿宋_GBK" w:eastAsia="方正仿宋_GBK" w:cs="方正仿宋_GBK"/>
                <w:color w:val="000000"/>
                <w:sz w:val="28"/>
                <w:szCs w:val="28"/>
                <w:highlight w:val="none"/>
                <w:lang w:val="en-US" w:eastAsia="zh-CN"/>
              </w:rPr>
              <w:t xml:space="preserve">的得2分，未提供或未按要求提供的得0分。</w:t>
            </w:r>
            <w:r>
              <w:rPr>
                <w:rFonts w:hint="eastAsia" w:ascii="方正仿宋_GBK" w:hAnsi="方正仿宋_GBK" w:eastAsia="方正仿宋_GBK" w:cs="方正仿宋_GBK"/>
                <w:color w:val="000000"/>
                <w:sz w:val="28"/>
                <w:szCs w:val="28"/>
                <w:highlight w:val="none"/>
                <w:lang w:val="en-US" w:eastAsia="zh-CN"/>
              </w:rPr>
            </w:r>
            <w:r/>
          </w:p>
          <w:p>
            <w:pPr>
              <w:pStyle w:val="963"/>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备注：上述9.2-9.4提供承诺函复印件或扫描件并加盖投标人公章。</w:t>
            </w:r>
            <w:r>
              <w:rPr>
                <w:rFonts w:ascii="方正仿宋_GBK" w:hAnsi="方正仿宋_GBK" w:eastAsia="方正仿宋_GBK" w:cs="方正仿宋_GBK"/>
                <w:color w:val="000000"/>
                <w:sz w:val="28"/>
                <w:szCs w:val="28"/>
                <w:highlight w:val="none"/>
                <w:lang w:val="en-US" w:eastAsia="zh-CN"/>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3537"/>
        </w:trPr>
        <w:tc>
          <w:tcPr>
            <w:tcW w:w="804" w:type="dxa"/>
            <w:vAlign w:val="center"/>
            <w:textDirection w:val="lrTb"/>
            <w:noWrap w:val="false"/>
          </w:tcPr>
          <w:p>
            <w:pPr>
              <w:pStyle w:val="1044"/>
              <w:numPr>
                <w:ilvl w:val="0"/>
                <w:numId w:val="0"/>
              </w:numPr>
              <w:ind w:left="0"/>
              <w:jc w:val="center"/>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10</w:t>
            </w:r>
            <w:r>
              <w:rPr>
                <w:rFonts w:ascii="方正仿宋_GBK" w:hAnsi="方正仿宋_GBK" w:eastAsia="方正仿宋_GBK" w:cs="方正仿宋_GBK"/>
                <w:color w:val="000000"/>
                <w:sz w:val="28"/>
                <w:szCs w:val="28"/>
                <w:highlight w:val="none"/>
                <w:lang w:val="en-US" w:eastAsia="zh-CN"/>
              </w:rPr>
            </w:r>
            <w:r/>
          </w:p>
        </w:tc>
        <w:tc>
          <w:tcPr>
            <w:tcW w:w="1486" w:type="dxa"/>
            <w:vAlign w:val="center"/>
            <w:textDirection w:val="lrTb"/>
            <w:noWrap w:val="false"/>
          </w:tcPr>
          <w:p>
            <w:pPr>
              <w:pStyle w:val="963"/>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节能环保</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0</w:t>
            </w:r>
            <w:r>
              <w:rPr>
                <w:rFonts w:hint="eastAsia" w:ascii="方正仿宋_GBK" w:hAnsi="方正仿宋_GBK" w:eastAsia="方正仿宋_GBK" w:cs="方正仿宋_GBK"/>
                <w:color w:val="000000"/>
                <w:sz w:val="28"/>
                <w:szCs w:val="28"/>
                <w:highlight w:val="none"/>
              </w:rPr>
              <w:t xml:space="preserve">.1投标产品属于财政部、国家发改委公布的“节能产品品目清单”范围内的，投标人提供国家确定的认证机构出具的、处于有效期之内的该节能产品认证证书复印件的</w:t>
            </w:r>
            <w:r>
              <w:rPr>
                <w:rFonts w:hint="eastAsia" w:ascii="方正仿宋_GBK" w:hAnsi="方正仿宋_GBK" w:eastAsia="方正仿宋_GBK" w:cs="方正仿宋_GBK"/>
                <w:color w:val="000000"/>
                <w:sz w:val="28"/>
                <w:szCs w:val="28"/>
                <w:highlight w:val="none"/>
                <w:lang w:val="en-US" w:eastAsia="zh-CN"/>
              </w:rPr>
              <w:t xml:space="preserve">得1分，未提供或未按要求提供的得0分。</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0</w:t>
            </w:r>
            <w:r>
              <w:rPr>
                <w:rFonts w:hint="eastAsia" w:ascii="方正仿宋_GBK" w:hAnsi="方正仿宋_GBK" w:eastAsia="方正仿宋_GBK" w:cs="方正仿宋_GBK"/>
                <w:color w:val="000000"/>
                <w:sz w:val="28"/>
                <w:szCs w:val="28"/>
                <w:highlight w:val="none"/>
              </w:rPr>
              <w:t xml:space="preserve">.2投标产品属于财政部、生态环境部公布的“环境标志产品品目清单”范围内的，投标人提供国家确定的认证机构出具的、处于有效期内的该投标产品环境标志产品认证证书复印件的</w:t>
            </w:r>
            <w:r>
              <w:rPr>
                <w:rFonts w:hint="eastAsia" w:ascii="方正仿宋_GBK" w:hAnsi="方正仿宋_GBK" w:eastAsia="方正仿宋_GBK" w:cs="方正仿宋_GBK"/>
                <w:color w:val="000000"/>
                <w:sz w:val="28"/>
                <w:szCs w:val="28"/>
                <w:highlight w:val="none"/>
                <w:lang w:val="en-US" w:eastAsia="zh-CN"/>
              </w:rPr>
              <w:t xml:space="preserve">得1分，未提供或未按要求提供的得0分。</w:t>
            </w:r>
            <w:r>
              <w:rPr>
                <w:rFonts w:hint="eastAsia" w:ascii="方正仿宋_GBK" w:hAnsi="方正仿宋_GBK" w:eastAsia="方正仿宋_GBK" w:cs="方正仿宋_GBK"/>
                <w:b/>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2分</w:t>
            </w:r>
            <w:r>
              <w:rPr>
                <w:rFonts w:hint="eastAsia" w:ascii="方正仿宋_GBK" w:hAnsi="方正仿宋_GBK" w:eastAsia="方正仿宋_GBK" w:cs="方正仿宋_GBK"/>
                <w:color w:val="000000"/>
                <w:sz w:val="28"/>
                <w:szCs w:val="28"/>
                <w:highlight w:val="none"/>
              </w:rPr>
            </w:r>
            <w:r/>
          </w:p>
        </w:tc>
      </w:tr>
    </w:tbl>
    <w:p>
      <w:pPr>
        <w:pStyle w:val="1025"/>
        <w:ind w:firstLine="560"/>
        <w:spacing w:before="0" w:beforeAutospacing="0" w:after="0" w:afterAutospacing="0" w:line="360" w:lineRule="exact"/>
        <w:rPr>
          <w:rFonts w:hint="eastAsia" w:ascii="黑体" w:hAnsi="黑体" w:eastAsia="黑体" w:cs="黑体"/>
          <w:b w:val="0"/>
          <w:bCs w:val="0"/>
          <w:sz w:val="28"/>
          <w:szCs w:val="28"/>
          <w:highlight w:val="none"/>
        </w:rPr>
      </w:pPr>
      <w:r>
        <w:rPr>
          <w:rFonts w:hint="eastAsia" w:ascii="黑体" w:hAnsi="黑体" w:eastAsia="黑体" w:cs="黑体"/>
          <w:b w:val="0"/>
          <w:bCs w:val="0"/>
          <w:sz w:val="28"/>
          <w:szCs w:val="28"/>
          <w:highlight w:val="none"/>
        </w:rPr>
      </w:r>
      <w:r/>
    </w:p>
    <w:p>
      <w:pPr>
        <w:pStyle w:val="963"/>
        <w:spacing w:line="400" w:lineRule="exact"/>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rPr>
        <w:br w:type="page" w:clear="all"/>
      </w:r>
      <w:r>
        <w:rPr>
          <w:rFonts w:hint="eastAsia" w:ascii="黑体" w:hAnsi="黑体" w:eastAsia="黑体" w:cs="黑体"/>
          <w:b w:val="0"/>
          <w:bCs w:val="0"/>
          <w:color w:val="000000"/>
          <w:sz w:val="28"/>
          <w:szCs w:val="28"/>
          <w:highlight w:val="none"/>
        </w:rPr>
        <w:t xml:space="preserve">分包二：福利彩票便携式投注机</w:t>
      </w:r>
      <w:r>
        <w:rPr>
          <w:rFonts w:hint="eastAsia" w:ascii="黑体" w:hAnsi="黑体" w:eastAsia="黑体" w:cs="黑体"/>
          <w:b w:val="0"/>
          <w:bCs w:val="0"/>
          <w:color w:val="000000"/>
          <w:sz w:val="28"/>
          <w:szCs w:val="28"/>
          <w:highlight w:val="none"/>
        </w:rPr>
      </w:r>
      <w:r/>
    </w:p>
    <w:tbl>
      <w:tblPr>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486"/>
        <w:gridCol w:w="5346"/>
        <w:gridCol w:w="1132"/>
      </w:tblGrid>
      <w:tr>
        <w:trPr>
          <w:trHeight w:val="568"/>
        </w:trPr>
        <w:tc>
          <w:tcPr>
            <w:tcW w:w="940" w:type="dxa"/>
            <w:vAlign w:val="center"/>
            <w:textDirection w:val="lrTb"/>
            <w:noWrap w:val="false"/>
          </w:tcPr>
          <w:p>
            <w:pPr>
              <w:pStyle w:val="963"/>
              <w:jc w:val="center"/>
              <w:spacing w:line="3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序号</w:t>
            </w:r>
            <w:r>
              <w:rPr>
                <w:rFonts w:hint="eastAsia" w:ascii="方正仿宋_GBK" w:hAnsi="方正仿宋_GBK" w:eastAsia="方正仿宋_GBK" w:cs="方正仿宋_GBK"/>
                <w:b/>
                <w:bCs/>
                <w:color w:val="000000"/>
                <w:sz w:val="28"/>
                <w:szCs w:val="28"/>
                <w:highlight w:val="none"/>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评分因素</w:t>
            </w:r>
            <w:r>
              <w:rPr>
                <w:rFonts w:hint="eastAsia" w:ascii="方正仿宋_GBK" w:hAnsi="方正仿宋_GBK" w:eastAsia="方正仿宋_GBK" w:cs="方正仿宋_GBK"/>
                <w:b/>
                <w:bCs/>
                <w:color w:val="000000"/>
                <w:sz w:val="28"/>
                <w:szCs w:val="28"/>
                <w:highlight w:val="none"/>
              </w:rPr>
            </w:r>
            <w:r/>
          </w:p>
        </w:tc>
        <w:tc>
          <w:tcPr>
            <w:tcW w:w="5346" w:type="dxa"/>
            <w:vAlign w:val="center"/>
            <w:textDirection w:val="lrTb"/>
            <w:noWrap w:val="false"/>
          </w:tcPr>
          <w:p>
            <w:pPr>
              <w:pStyle w:val="963"/>
              <w:jc w:val="center"/>
              <w:spacing w:line="360" w:lineRule="exact"/>
              <w:rPr>
                <w:rFonts w:hint="eastAsia" w:ascii="方正仿宋_GBK" w:hAnsi="方正仿宋_GBK" w:eastAsia="方正仿宋_GBK" w:cs="方正仿宋_GBK"/>
                <w:b/>
                <w:bCs/>
                <w:color w:val="000000"/>
                <w:spacing w:val="-10"/>
                <w:sz w:val="28"/>
                <w:szCs w:val="28"/>
                <w:highlight w:val="none"/>
              </w:rPr>
            </w:pPr>
            <w:r>
              <w:rPr>
                <w:rFonts w:hint="eastAsia" w:ascii="方正仿宋_GBK" w:hAnsi="方正仿宋_GBK" w:eastAsia="方正仿宋_GBK" w:cs="方正仿宋_GBK"/>
                <w:b/>
                <w:bCs/>
                <w:color w:val="000000"/>
                <w:sz w:val="28"/>
                <w:szCs w:val="28"/>
                <w:highlight w:val="none"/>
              </w:rPr>
              <w:t xml:space="preserve">评审要素</w:t>
            </w:r>
            <w:r>
              <w:rPr>
                <w:rFonts w:hint="eastAsia" w:ascii="方正仿宋_GBK" w:hAnsi="方正仿宋_GBK" w:eastAsia="方正仿宋_GBK" w:cs="方正仿宋_GBK"/>
                <w:b/>
                <w:bCs/>
                <w:color w:val="000000"/>
                <w:spacing w:val="-1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分值</w:t>
            </w:r>
            <w:r>
              <w:rPr>
                <w:rFonts w:hint="eastAsia" w:ascii="方正仿宋_GBK" w:hAnsi="方正仿宋_GBK" w:eastAsia="方正仿宋_GBK" w:cs="方正仿宋_GBK"/>
                <w:b/>
                <w:bCs/>
                <w:color w:val="000000"/>
                <w:sz w:val="28"/>
                <w:szCs w:val="28"/>
                <w:highlight w:val="none"/>
              </w:rPr>
            </w:r>
            <w:r/>
          </w:p>
        </w:tc>
      </w:tr>
      <w:tr>
        <w:trPr>
          <w:trHeight w:val="538"/>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1</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w:t>
            </w:r>
            <w:r>
              <w:rPr>
                <w:rFonts w:hint="eastAsia" w:ascii="方正仿宋_GBK" w:hAnsi="方正仿宋_GBK" w:eastAsia="方正仿宋_GBK" w:cs="方正仿宋_GBK"/>
                <w:color w:val="000000"/>
                <w:sz w:val="28"/>
                <w:szCs w:val="28"/>
                <w:highlight w:val="none"/>
              </w:rPr>
            </w:r>
            <w:r/>
          </w:p>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报价</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30。计算分数时四舍五入取小数点后两位。</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30分</w:t>
            </w:r>
            <w:r>
              <w:rPr>
                <w:rFonts w:hint="eastAsia" w:ascii="方正仿宋_GBK" w:hAnsi="方正仿宋_GBK" w:eastAsia="方正仿宋_GBK" w:cs="方正仿宋_GBK"/>
                <w:color w:val="000000"/>
                <w:sz w:val="28"/>
                <w:szCs w:val="28"/>
                <w:highlight w:val="none"/>
              </w:rPr>
            </w:r>
            <w:r/>
          </w:p>
        </w:tc>
      </w:tr>
      <w:tr>
        <w:trPr>
          <w:trHeight w:val="589"/>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2</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硬件技术</w:t>
            </w:r>
            <w:r>
              <w:rPr>
                <w:rFonts w:hint="eastAsia" w:ascii="方正仿宋_GBK" w:hAnsi="方正仿宋_GBK" w:eastAsia="方正仿宋_GBK" w:cs="方正仿宋_GBK"/>
                <w:color w:val="000000"/>
                <w:sz w:val="28"/>
                <w:szCs w:val="28"/>
                <w:highlight w:val="none"/>
              </w:rPr>
            </w:r>
            <w:r/>
          </w:p>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2.1评委根据投标文件对招标文件第四章“采购需求”“四、技术规格与要求 （二）技术要求 分包</w:t>
            </w:r>
            <w:r>
              <w:rPr>
                <w:rFonts w:hint="eastAsia" w:ascii="方正仿宋_GBK" w:hAnsi="方正仿宋_GBK" w:eastAsia="方正仿宋_GBK" w:cs="方正仿宋_GBK"/>
                <w:color w:val="000000"/>
                <w:sz w:val="28"/>
                <w:szCs w:val="28"/>
                <w:highlight w:val="none"/>
                <w:lang w:val="en-US" w:eastAsia="zh-CN"/>
              </w:rPr>
              <w:t xml:space="preserve">二</w:t>
            </w:r>
            <w:r>
              <w:rPr>
                <w:rFonts w:hint="eastAsia" w:ascii="方正仿宋_GBK" w:hAnsi="方正仿宋_GBK" w:eastAsia="方正仿宋_GBK" w:cs="方正仿宋_GBK"/>
                <w:color w:val="000000"/>
                <w:sz w:val="28"/>
                <w:szCs w:val="28"/>
                <w:highlight w:val="none"/>
              </w:rPr>
              <w:t xml:space="preserve">”中“</w:t>
            </w:r>
            <w:r>
              <w:rPr>
                <w:rFonts w:hint="eastAsia" w:ascii="方正仿宋_GBK" w:hAnsi="方正仿宋_GBK" w:eastAsia="方正仿宋_GBK" w:cs="方正仿宋_GBK"/>
                <w:color w:val="000000"/>
                <w:sz w:val="28"/>
                <w:szCs w:val="28"/>
                <w:highlight w:val="none"/>
                <w:lang w:val="en-US" w:eastAsia="zh-CN"/>
              </w:rPr>
              <w:t xml:space="preserve">便携式投注机</w:t>
            </w:r>
            <w:r>
              <w:rPr>
                <w:rFonts w:hint="eastAsia" w:ascii="方正仿宋_GBK" w:hAnsi="方正仿宋_GBK" w:eastAsia="方正仿宋_GBK" w:cs="方正仿宋_GBK"/>
                <w:color w:val="000000"/>
                <w:sz w:val="28"/>
                <w:szCs w:val="28"/>
                <w:highlight w:val="none"/>
              </w:rPr>
              <w:t xml:space="preserve">硬件配置要求”的响应情况进行打分，共1</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lang w:val="en-US" w:eastAsia="zh-CN"/>
              </w:rPr>
              <w:t xml:space="preserve">全部响应招标文件要求的，得11分；每有一项不响应或负偏离的，扣1分，扣完为止。</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11分</w:t>
            </w:r>
            <w:r>
              <w:rPr>
                <w:rFonts w:hint="eastAsia" w:ascii="方正仿宋_GBK" w:hAnsi="方正仿宋_GBK" w:eastAsia="方正仿宋_GBK" w:cs="方正仿宋_GBK"/>
                <w:color w:val="000000"/>
                <w:sz w:val="28"/>
                <w:szCs w:val="28"/>
                <w:highlight w:val="none"/>
              </w:rPr>
            </w:r>
            <w:r/>
          </w:p>
        </w:tc>
      </w:tr>
      <w:tr>
        <w:trPr>
          <w:trHeight w:val="944"/>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3</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软件技术要求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5"/>
              <w:jc w:val="left"/>
              <w:keepLines w:val="0"/>
              <w:keepNext w:val="0"/>
              <w:pageBreakBefore w:val="0"/>
              <w:spacing w:before="0" w:after="0" w:line="350" w:lineRule="exact"/>
              <w:rPr>
                <w:rFonts w:hint="eastAsia" w:ascii="方正仿宋_GBK" w:hAnsi="方正仿宋_GBK" w:eastAsia="方正仿宋_GBK" w:cs="方正仿宋_GBK"/>
                <w:b w:val="0"/>
                <w:bCs w:val="0"/>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b w:val="0"/>
                <w:bCs w:val="0"/>
                <w:color w:val="000000"/>
                <w:sz w:val="28"/>
                <w:szCs w:val="28"/>
                <w:highlight w:val="none"/>
              </w:rPr>
              <w:t xml:space="preserve">.1评委根据投标文件对招标文件第四章“采购需求”中“四、技术规格与要求</w:t>
            </w:r>
            <w:r>
              <w:rPr>
                <w:rFonts w:hint="eastAsia" w:ascii="方正仿宋_GBK" w:hAnsi="方正仿宋_GBK" w:eastAsia="方正仿宋_GBK" w:cs="方正仿宋_GBK"/>
                <w:b w:val="0"/>
                <w:bCs w:val="0"/>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（二）技术要求 分包二 便携式投注机软件配置要求”的响应情况进行评审，共7项，</w:t>
            </w:r>
            <w:r>
              <w:rPr>
                <w:rFonts w:hint="eastAsia" w:ascii="方正仿宋_GBK" w:hAnsi="方正仿宋_GBK" w:eastAsia="方正仿宋_GBK" w:cs="方正仿宋_GBK"/>
                <w:color w:val="000000"/>
                <w:sz w:val="28"/>
                <w:szCs w:val="28"/>
                <w:highlight w:val="none"/>
                <w:lang w:val="en-US" w:eastAsia="zh-CN"/>
              </w:rPr>
              <w:t xml:space="preserve">全部响应招标文件要求的，得7分；每有一项不响应或负偏离的，扣1分，扣完为止。</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7分</w:t>
            </w:r>
            <w:r>
              <w:rPr>
                <w:rFonts w:hint="eastAsia" w:ascii="方正仿宋_GBK" w:hAnsi="方正仿宋_GBK" w:eastAsia="方正仿宋_GBK" w:cs="方正仿宋_GBK"/>
                <w:color w:val="000000"/>
                <w:sz w:val="28"/>
                <w:szCs w:val="28"/>
                <w:highlight w:val="none"/>
              </w:rPr>
            </w:r>
            <w:r/>
          </w:p>
        </w:tc>
      </w:tr>
      <w:tr>
        <w:trPr>
          <w:trHeight w:val="634"/>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4</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投注机适配性要求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4.1评委根据投标文件对招标文件第四章“采购需求”中“（三）</w:t>
            </w:r>
            <w:r>
              <w:rPr>
                <w:rFonts w:ascii="方正仿宋_GBK" w:hAnsi="方正仿宋_GBK" w:eastAsia="方正仿宋_GBK" w:cs="方正仿宋_GBK"/>
                <w:color w:val="000000"/>
                <w:sz w:val="28"/>
                <w:szCs w:val="28"/>
                <w:highlight w:val="none"/>
              </w:rPr>
              <w:t xml:space="preserve">投注机适配性要求</w:t>
            </w:r>
            <w:r>
              <w:rPr>
                <w:rFonts w:hint="eastAsia" w:ascii="方正仿宋_GBK" w:hAnsi="方正仿宋_GBK" w:eastAsia="方正仿宋_GBK" w:cs="方正仿宋_GBK"/>
                <w:color w:val="000000"/>
                <w:sz w:val="28"/>
                <w:szCs w:val="28"/>
                <w:highlight w:val="none"/>
                <w:lang w:val="en-US" w:eastAsia="zh-CN"/>
              </w:rPr>
              <w:t xml:space="preserve">实施方案</w:t>
            </w:r>
            <w:r>
              <w:rPr>
                <w:rFonts w:hint="eastAsia" w:ascii="方正仿宋_GBK" w:hAnsi="方正仿宋_GBK" w:eastAsia="方正仿宋_GBK" w:cs="方正仿宋_GBK"/>
                <w:color w:val="000000"/>
                <w:sz w:val="28"/>
                <w:szCs w:val="28"/>
                <w:highlight w:val="none"/>
              </w:rPr>
              <w:t xml:space="preserve">”的响应情况进行评审</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（1）经评委认定，投标文件对“投注机适配性要求实施方案”中“业务互通兼容”、“耗材适配”、“资产保护”要求的响应内容</w:t>
            </w:r>
            <w:r>
              <w:rPr>
                <w:rFonts w:hint="eastAsia" w:ascii="方正仿宋_GBK" w:hAnsi="方正仿宋_GBK" w:eastAsia="方正仿宋_GBK" w:cs="方正仿宋_GBK"/>
                <w:bCs/>
                <w:color w:val="000000"/>
                <w:sz w:val="28"/>
                <w:szCs w:val="28"/>
                <w:highlight w:val="none"/>
              </w:rPr>
              <w:t xml:space="preserve">全部优于招标文件要求的（投标文件对</w:t>
            </w:r>
            <w:r>
              <w:rPr>
                <w:rFonts w:hint="eastAsia" w:ascii="方正仿宋_GBK" w:hAnsi="方正仿宋_GBK" w:eastAsia="方正仿宋_GBK" w:cs="方正仿宋_GBK"/>
                <w:bCs/>
                <w:color w:val="000000"/>
                <w:sz w:val="28"/>
                <w:szCs w:val="28"/>
                <w:highlight w:val="none"/>
                <w:lang w:val="en-US" w:eastAsia="zh-CN"/>
              </w:rPr>
              <w:t xml:space="preserve">“投注机适配性要求实施方案”</w:t>
            </w:r>
            <w:r>
              <w:rPr>
                <w:rFonts w:hint="eastAsia" w:ascii="方正仿宋_GBK" w:hAnsi="方正仿宋_GBK" w:eastAsia="方正仿宋_GBK" w:cs="方正仿宋_GBK"/>
                <w:bCs/>
                <w:color w:val="000000"/>
                <w:sz w:val="28"/>
                <w:szCs w:val="28"/>
                <w:highlight w:val="none"/>
              </w:rPr>
              <w:t xml:space="preserve">中除</w:t>
            </w:r>
            <w:r>
              <w:rPr>
                <w:rFonts w:hint="eastAsia" w:ascii="方正仿宋_GBK" w:hAnsi="方正仿宋_GBK" w:eastAsia="方正仿宋_GBK" w:cs="方正仿宋_GBK"/>
                <w:bCs/>
                <w:color w:val="000000"/>
                <w:sz w:val="28"/>
                <w:szCs w:val="28"/>
                <w:highlight w:val="none"/>
                <w:lang w:val="en-US" w:eastAsia="zh-CN"/>
              </w:rPr>
              <w:t xml:space="preserve">“业务互通兼容”、“耗材适配”、“资产保护”</w:t>
            </w:r>
            <w:r>
              <w:rPr>
                <w:rFonts w:hint="eastAsia" w:ascii="方正仿宋_GBK" w:hAnsi="方正仿宋_GBK" w:eastAsia="方正仿宋_GBK" w:cs="方正仿宋_GBK"/>
                <w:bCs/>
                <w:color w:val="000000"/>
                <w:sz w:val="28"/>
                <w:szCs w:val="28"/>
                <w:highlight w:val="none"/>
              </w:rPr>
              <w:t xml:space="preserve">外其他要求响应内容符合招标文件要求），本项得</w:t>
            </w:r>
            <w:r>
              <w:rPr>
                <w:rFonts w:hint="eastAsia" w:ascii="方正仿宋_GBK" w:hAnsi="方正仿宋_GBK" w:eastAsia="方正仿宋_GBK" w:cs="方正仿宋_GBK"/>
                <w:bCs/>
                <w:color w:val="000000"/>
                <w:sz w:val="28"/>
                <w:szCs w:val="28"/>
                <w:highlight w:val="none"/>
                <w:lang w:val="en-US" w:eastAsia="zh-CN"/>
              </w:rPr>
              <w:t xml:space="preserve">3</w:t>
            </w:r>
            <w:r>
              <w:rPr>
                <w:rFonts w:hint="eastAsia" w:ascii="方正仿宋_GBK" w:hAnsi="方正仿宋_GBK" w:eastAsia="方正仿宋_GBK" w:cs="方正仿宋_GBK"/>
                <w:bCs/>
                <w:color w:val="000000"/>
                <w:sz w:val="28"/>
                <w:szCs w:val="28"/>
                <w:highlight w:val="none"/>
              </w:rPr>
              <w:t xml:space="preserve">分。</w:t>
            </w:r>
            <w:r>
              <w:rPr>
                <w:rFonts w:ascii="方正仿宋_GBK" w:hAnsi="方正仿宋_GBK" w:eastAsia="方正仿宋_GBK" w:cs="方正仿宋_GBK"/>
                <w:bCs/>
                <w:color w:val="000000"/>
                <w:sz w:val="28"/>
                <w:szCs w:val="28"/>
                <w:highlight w:val="none"/>
                <w:lang w:val="en-US" w:eastAsia="zh-CN"/>
              </w:rPr>
            </w:r>
            <w:r/>
          </w:p>
          <w:p>
            <w:pPr>
              <w:pStyle w:val="963"/>
              <w:keepLines w:val="0"/>
              <w:keepNext w:val="0"/>
              <w:pageBreakBefore w:val="0"/>
              <w:spacing w:line="35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（2）投标文件符合</w:t>
            </w:r>
            <w:r>
              <w:rPr>
                <w:rFonts w:hint="eastAsia" w:ascii="方正仿宋_GBK" w:hAnsi="方正仿宋_GBK" w:eastAsia="方正仿宋_GBK" w:cs="方正仿宋_GBK"/>
                <w:bCs/>
                <w:color w:val="000000"/>
                <w:sz w:val="28"/>
                <w:szCs w:val="28"/>
                <w:highlight w:val="none"/>
                <w:lang w:val="en-US" w:eastAsia="zh-CN"/>
              </w:rPr>
              <w:t xml:space="preserve">“投注机适配性要求实施方案”</w:t>
            </w:r>
            <w:r>
              <w:rPr>
                <w:rFonts w:hint="eastAsia" w:ascii="方正仿宋_GBK" w:hAnsi="方正仿宋_GBK" w:eastAsia="方正仿宋_GBK" w:cs="方正仿宋_GBK"/>
                <w:bCs/>
                <w:color w:val="000000"/>
                <w:sz w:val="28"/>
                <w:szCs w:val="28"/>
                <w:highlight w:val="none"/>
              </w:rPr>
              <w:t xml:space="preserve">中</w:t>
            </w:r>
            <w:r>
              <w:rPr>
                <w:rFonts w:hint="eastAsia" w:ascii="方正仿宋_GBK" w:hAnsi="方正仿宋_GBK" w:eastAsia="方正仿宋_GBK" w:cs="方正仿宋_GBK"/>
                <w:bCs/>
                <w:color w:val="000000"/>
                <w:sz w:val="28"/>
                <w:szCs w:val="28"/>
                <w:highlight w:val="none"/>
                <w:lang w:val="en-US" w:eastAsia="zh-CN"/>
              </w:rPr>
              <w:t xml:space="preserve">4项</w:t>
            </w:r>
            <w:r>
              <w:rPr>
                <w:rFonts w:hint="eastAsia" w:ascii="方正仿宋_GBK" w:hAnsi="方正仿宋_GBK" w:eastAsia="方正仿宋_GBK" w:cs="方正仿宋_GBK"/>
                <w:bCs/>
                <w:color w:val="000000"/>
                <w:sz w:val="28"/>
                <w:szCs w:val="28"/>
                <w:highlight w:val="none"/>
              </w:rPr>
              <w:t xml:space="preserve">要求的，视为符合招标文件，本项得</w:t>
            </w:r>
            <w:r>
              <w:rPr>
                <w:rFonts w:hint="eastAsia" w:ascii="方正仿宋_GBK" w:hAnsi="方正仿宋_GBK" w:eastAsia="方正仿宋_GBK" w:cs="方正仿宋_GBK"/>
                <w:bCs/>
                <w:color w:val="000000"/>
                <w:sz w:val="28"/>
                <w:szCs w:val="28"/>
                <w:highlight w:val="none"/>
                <w:lang w:val="en-US" w:eastAsia="zh-CN"/>
              </w:rPr>
              <w:t xml:space="preserve">2</w:t>
            </w:r>
            <w:r>
              <w:rPr>
                <w:rFonts w:hint="eastAsia" w:ascii="方正仿宋_GBK" w:hAnsi="方正仿宋_GBK" w:eastAsia="方正仿宋_GBK" w:cs="方正仿宋_GBK"/>
                <w:bCs/>
                <w:color w:val="000000"/>
                <w:sz w:val="28"/>
                <w:szCs w:val="28"/>
                <w:highlight w:val="none"/>
              </w:rPr>
              <w:t xml:space="preserve">分。</w:t>
            </w:r>
            <w:r>
              <w:rPr>
                <w:rFonts w:hint="eastAsia" w:ascii="方正仿宋_GBK" w:hAnsi="方正仿宋_GBK" w:eastAsia="方正仿宋_GBK" w:cs="方正仿宋_GBK"/>
                <w:bCs/>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（3）投标文件未符合</w:t>
            </w:r>
            <w:r>
              <w:rPr>
                <w:rFonts w:hint="eastAsia" w:ascii="方正仿宋_GBK" w:hAnsi="方正仿宋_GBK" w:eastAsia="方正仿宋_GBK" w:cs="方正仿宋_GBK"/>
                <w:bCs/>
                <w:color w:val="000000"/>
                <w:sz w:val="28"/>
                <w:szCs w:val="28"/>
                <w:highlight w:val="none"/>
                <w:lang w:val="en-US" w:eastAsia="zh-CN"/>
              </w:rPr>
              <w:t xml:space="preserve">“投注机适配性要求实施方案”</w:t>
            </w:r>
            <w:r>
              <w:rPr>
                <w:rFonts w:hint="eastAsia" w:ascii="方正仿宋_GBK" w:hAnsi="方正仿宋_GBK" w:eastAsia="方正仿宋_GBK" w:cs="方正仿宋_GBK"/>
                <w:bCs/>
                <w:color w:val="000000"/>
                <w:sz w:val="28"/>
                <w:szCs w:val="28"/>
                <w:highlight w:val="none"/>
              </w:rPr>
              <w:t xml:space="preserve">中全部条款要求的，视为不符合招标文件，本项得0分。</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559"/>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5</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售后服务要求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评委根据投标文件对招标文件第四章“采购需求”中“售后服务要求”的响应情况进行评审。</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5.1</w:t>
            </w:r>
            <w:r>
              <w:rPr>
                <w:rFonts w:hint="eastAsia" w:ascii="方正仿宋_GBK" w:hAnsi="方正仿宋_GBK" w:eastAsia="方正仿宋_GBK" w:cs="方正仿宋_GBK"/>
                <w:color w:val="000000"/>
                <w:sz w:val="28"/>
                <w:szCs w:val="28"/>
                <w:highlight w:val="none"/>
                <w:lang w:val="en-US" w:eastAsia="zh-CN"/>
              </w:rPr>
              <w:t xml:space="preserve">备机备件要求（5分）</w:t>
            </w:r>
            <w:r>
              <w:rPr>
                <w:rFonts w:ascii="方正仿宋_GBK" w:hAnsi="方正仿宋_GBK" w:eastAsia="方正仿宋_GBK" w:cs="方正仿宋_GBK"/>
                <w:color w:val="000000"/>
                <w:sz w:val="28"/>
                <w:szCs w:val="28"/>
                <w:highlight w:val="none"/>
                <w:lang w:val="en-US"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5.1.1（3分）</w:t>
            </w:r>
            <w:r>
              <w:rPr>
                <w:rFonts w:hint="eastAsia" w:ascii="方正仿宋_GBK" w:hAnsi="方正仿宋_GBK" w:eastAsia="方正仿宋_GBK" w:cs="方正仿宋_GBK"/>
                <w:color w:val="000000"/>
                <w:sz w:val="28"/>
                <w:szCs w:val="28"/>
                <w:highlight w:val="none"/>
              </w:rPr>
              <w:t xml:space="preserve">投标人根据招标文件 “售后服务要求” 中 “备机备件要求”提供备用机、主要备件承诺函</w:t>
            </w:r>
            <w:r>
              <w:rPr>
                <w:rFonts w:hint="eastAsia" w:ascii="方正仿宋_GBK" w:hAnsi="方正仿宋_GBK" w:eastAsia="方正仿宋_GBK" w:cs="方正仿宋_GBK"/>
                <w:color w:val="000000"/>
                <w:sz w:val="28"/>
                <w:szCs w:val="28"/>
                <w:highlight w:val="none"/>
                <w:lang w:val="en-US" w:eastAsia="zh-CN"/>
              </w:rPr>
              <w:t xml:space="preserve">的，得3分</w:t>
            </w:r>
            <w:r>
              <w:rPr>
                <w:rFonts w:hint="eastAsia" w:ascii="方正仿宋_GBK" w:hAnsi="方正仿宋_GBK" w:eastAsia="方正仿宋_GBK" w:cs="方正仿宋_GBK"/>
                <w:color w:val="000000"/>
                <w:sz w:val="28"/>
                <w:szCs w:val="28"/>
                <w:highlight w:val="none"/>
              </w:rPr>
              <w:t xml:space="preserve">未提供</w:t>
            </w:r>
            <w:r>
              <w:rPr>
                <w:rFonts w:hint="eastAsia" w:ascii="方正仿宋_GBK" w:hAnsi="方正仿宋_GBK" w:eastAsia="方正仿宋_GBK" w:cs="方正仿宋_GBK"/>
                <w:color w:val="000000"/>
                <w:sz w:val="28"/>
                <w:szCs w:val="28"/>
                <w:highlight w:val="none"/>
                <w:lang w:val="en-US" w:eastAsia="zh-CN"/>
              </w:rPr>
              <w:t xml:space="preserve">或未按要求提供</w:t>
            </w:r>
            <w:r>
              <w:rPr>
                <w:rFonts w:hint="eastAsia" w:ascii="方正仿宋_GBK" w:hAnsi="方正仿宋_GBK" w:eastAsia="方正仿宋_GBK" w:cs="方正仿宋_GBK"/>
                <w:color w:val="000000"/>
                <w:sz w:val="28"/>
                <w:szCs w:val="28"/>
                <w:highlight w:val="none"/>
              </w:rPr>
              <w:t xml:space="preserve">的</w:t>
            </w:r>
            <w:r>
              <w:rPr>
                <w:rFonts w:hint="eastAsia" w:ascii="方正仿宋_GBK" w:hAnsi="方正仿宋_GBK" w:eastAsia="方正仿宋_GBK" w:cs="方正仿宋_GBK"/>
                <w:color w:val="000000"/>
                <w:sz w:val="28"/>
                <w:szCs w:val="28"/>
                <w:highlight w:val="none"/>
                <w:lang w:val="en-US" w:eastAsia="zh-CN"/>
              </w:rPr>
              <w:t xml:space="preserve">不得分；</w:t>
            </w:r>
            <w:r>
              <w:rPr>
                <w:rFonts w:hint="eastAsia" w:ascii="方正仿宋_GBK" w:hAnsi="方正仿宋_GBK" w:eastAsia="方正仿宋_GBK" w:cs="方正仿宋_GBK"/>
                <w:color w:val="000000"/>
                <w:sz w:val="28"/>
                <w:szCs w:val="28"/>
                <w:highlight w:val="none"/>
                <w:lang w:val="en-US"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5.1.2（2分）</w:t>
            </w:r>
            <w:r>
              <w:rPr>
                <w:rFonts w:hint="eastAsia" w:ascii="方正仿宋_GBK" w:hAnsi="方正仿宋_GBK" w:eastAsia="方正仿宋_GBK" w:cs="方正仿宋_GBK"/>
                <w:color w:val="000000"/>
                <w:sz w:val="28"/>
                <w:szCs w:val="28"/>
                <w:highlight w:val="none"/>
              </w:rPr>
              <w:t xml:space="preserve">以备用机数量为</w:t>
            </w:r>
            <w:r>
              <w:rPr>
                <w:rFonts w:hint="eastAsia" w:ascii="方正仿宋_GBK" w:hAnsi="方正仿宋_GBK" w:eastAsia="方正仿宋_GBK" w:cs="方正仿宋_GBK"/>
                <w:color w:val="000000"/>
                <w:sz w:val="28"/>
                <w:szCs w:val="28"/>
                <w:highlight w:val="none"/>
                <w:lang w:val="en-US" w:eastAsia="zh-CN"/>
              </w:rPr>
              <w:t xml:space="preserve">10台且</w:t>
            </w:r>
            <w:r>
              <w:rPr>
                <w:rFonts w:hint="eastAsia" w:ascii="方正仿宋_GBK" w:hAnsi="方正仿宋_GBK" w:eastAsia="方正仿宋_GBK" w:cs="方正仿宋_GBK"/>
                <w:color w:val="000000"/>
                <w:sz w:val="28"/>
                <w:szCs w:val="28"/>
                <w:highlight w:val="none"/>
              </w:rPr>
              <w:t xml:space="preserve">主要备件量为采购数量的3%作为基准，备用机</w:t>
            </w:r>
            <w:r>
              <w:rPr>
                <w:rFonts w:hint="eastAsia" w:ascii="方正仿宋_GBK" w:hAnsi="方正仿宋_GBK" w:eastAsia="方正仿宋_GBK" w:cs="方正仿宋_GBK"/>
                <w:color w:val="000000"/>
                <w:sz w:val="28"/>
                <w:szCs w:val="28"/>
                <w:highlight w:val="none"/>
                <w:lang w:val="en-US" w:eastAsia="zh-CN"/>
              </w:rPr>
              <w:t xml:space="preserve">数量</w:t>
            </w:r>
            <w:r>
              <w:rPr>
                <w:rFonts w:hint="eastAsia" w:ascii="方正仿宋_GBK" w:hAnsi="方正仿宋_GBK" w:eastAsia="方正仿宋_GBK" w:cs="方正仿宋_GBK"/>
                <w:color w:val="000000"/>
                <w:sz w:val="28"/>
                <w:szCs w:val="28"/>
                <w:highlight w:val="none"/>
              </w:rPr>
              <w:t xml:space="preserve">承诺每增加</w:t>
            </w:r>
            <w:r>
              <w:rPr>
                <w:rFonts w:hint="eastAsia" w:ascii="方正仿宋_GBK" w:hAnsi="方正仿宋_GBK" w:eastAsia="方正仿宋_GBK" w:cs="方正仿宋_GBK"/>
                <w:color w:val="000000"/>
                <w:sz w:val="28"/>
                <w:szCs w:val="28"/>
                <w:highlight w:val="none"/>
                <w:lang w:val="en-US" w:eastAsia="zh-CN"/>
              </w:rPr>
              <w:t xml:space="preserve">5台的，</w:t>
            </w:r>
            <w:r>
              <w:rPr>
                <w:rFonts w:hint="eastAsia" w:ascii="方正仿宋_GBK" w:hAnsi="方正仿宋_GBK" w:eastAsia="方正仿宋_GBK" w:cs="方正仿宋_GBK"/>
                <w:color w:val="000000"/>
                <w:sz w:val="28"/>
                <w:szCs w:val="28"/>
                <w:highlight w:val="none"/>
              </w:rPr>
              <w:t xml:space="preserve">得1分，最高得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未提供</w:t>
            </w:r>
            <w:r>
              <w:rPr>
                <w:rFonts w:hint="eastAsia" w:ascii="方正仿宋_GBK" w:hAnsi="方正仿宋_GBK" w:eastAsia="方正仿宋_GBK" w:cs="方正仿宋_GBK"/>
                <w:color w:val="000000"/>
                <w:sz w:val="28"/>
                <w:szCs w:val="28"/>
                <w:highlight w:val="none"/>
                <w:lang w:val="en-US" w:eastAsia="zh-CN"/>
              </w:rPr>
              <w:t xml:space="preserve">或未按要求提供</w:t>
            </w:r>
            <w:r>
              <w:rPr>
                <w:rFonts w:hint="eastAsia" w:ascii="方正仿宋_GBK" w:hAnsi="方正仿宋_GBK" w:eastAsia="方正仿宋_GBK" w:cs="方正仿宋_GBK"/>
                <w:color w:val="000000"/>
                <w:sz w:val="28"/>
                <w:szCs w:val="28"/>
                <w:highlight w:val="none"/>
              </w:rPr>
              <w:t xml:space="preserve">的</w:t>
            </w:r>
            <w:r>
              <w:rPr>
                <w:rFonts w:hint="eastAsia" w:ascii="方正仿宋_GBK" w:hAnsi="方正仿宋_GBK" w:eastAsia="方正仿宋_GBK" w:cs="方正仿宋_GBK"/>
                <w:color w:val="000000"/>
                <w:sz w:val="28"/>
                <w:szCs w:val="28"/>
                <w:highlight w:val="none"/>
                <w:lang w:val="en-US" w:eastAsia="zh-CN"/>
              </w:rPr>
              <w:t xml:space="preserve">不得分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注：提供承诺函的复印件或扫描件并加盖投标人公章。</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5.2服务时间要求（</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投标人根据</w:t>
            </w:r>
            <w:r>
              <w:rPr>
                <w:rFonts w:hint="eastAsia" w:ascii="方正仿宋_GBK" w:hAnsi="方正仿宋_GBK" w:eastAsia="方正仿宋_GBK" w:cs="方正仿宋_GBK"/>
                <w:color w:val="000000"/>
                <w:sz w:val="28"/>
                <w:szCs w:val="28"/>
                <w:highlight w:val="none"/>
              </w:rPr>
              <w:t xml:space="preserve">投标文件“售后服务要求”中“</w:t>
            </w:r>
            <w:r>
              <w:rPr>
                <w:rFonts w:hint="eastAsia" w:ascii="方正仿宋_GBK" w:hAnsi="方正仿宋_GBK" w:eastAsia="方正仿宋_GBK" w:cs="方正仿宋_GBK"/>
                <w:color w:val="000000"/>
                <w:sz w:val="28"/>
                <w:szCs w:val="28"/>
                <w:highlight w:val="none"/>
                <w:lang w:val="en-US" w:eastAsia="zh-CN"/>
              </w:rPr>
              <w:t xml:space="preserve">服务时间要求</w:t>
            </w:r>
            <w:r>
              <w:rPr>
                <w:rFonts w:hint="eastAsia" w:ascii="方正仿宋_GBK" w:hAnsi="方正仿宋_GBK" w:eastAsia="方正仿宋_GBK" w:cs="方正仿宋_GBK"/>
                <w:color w:val="000000"/>
                <w:sz w:val="28"/>
                <w:szCs w:val="28"/>
                <w:highlight w:val="none"/>
              </w:rPr>
              <w:t xml:space="preserve">”提供售后服务故障处理</w:t>
            </w:r>
            <w:r>
              <w:rPr>
                <w:rFonts w:hint="eastAsia" w:ascii="方正仿宋_GBK" w:hAnsi="方正仿宋_GBK" w:eastAsia="方正仿宋_GBK" w:cs="方正仿宋_GBK"/>
                <w:color w:val="000000"/>
                <w:sz w:val="28"/>
                <w:szCs w:val="28"/>
                <w:highlight w:val="none"/>
                <w:lang w:val="en-US" w:eastAsia="zh-CN"/>
              </w:rPr>
              <w:t xml:space="preserve">承诺函的，得3分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未提供或未按要求提供的得0分。</w:t>
            </w:r>
            <w:r>
              <w:rPr>
                <w:rFonts w:hint="eastAsia" w:ascii="方正仿宋_GBK" w:hAnsi="方正仿宋_GBK" w:eastAsia="方正仿宋_GBK" w:cs="方正仿宋_GBK"/>
                <w:color w:val="000000"/>
                <w:sz w:val="28"/>
                <w:szCs w:val="28"/>
                <w:highlight w:val="none"/>
                <w:lang w:val="en-US"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注：提供承诺函的复印件或扫描件并加盖投标人公章。</w:t>
            </w:r>
            <w:r>
              <w:rPr>
                <w:rFonts w:hint="eastAsia" w:ascii="方正仿宋_GBK" w:hAnsi="方正仿宋_GBK" w:eastAsia="方正仿宋_GBK" w:cs="方正仿宋_GBK"/>
                <w:color w:val="000000"/>
                <w:sz w:val="28"/>
                <w:szCs w:val="28"/>
                <w:highlight w:val="none"/>
                <w:lang w:val="en-US"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5.3本地化服务能力要求（5分）</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提供派驻本地售后服务人员承诺函，拟派人数超过4人，得5分；拟派人数等于4人，得3分；拟派人数少于4人，得0分。</w:t>
            </w:r>
            <w:r>
              <w:rPr>
                <w:rFonts w:hint="eastAsia" w:ascii="方正仿宋_GBK" w:hAnsi="方正仿宋_GBK" w:eastAsia="方正仿宋_GBK" w:cs="方正仿宋_GBK"/>
                <w:color w:val="000000"/>
                <w:sz w:val="28"/>
                <w:szCs w:val="28"/>
                <w:highlight w:val="none"/>
                <w:lang w:val="en-US"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注：1、提供承诺函的复印件或扫描件并加盖投标人公章。2、</w:t>
            </w:r>
            <w:r>
              <w:rPr>
                <w:rFonts w:hint="eastAsia" w:ascii="方正仿宋_GBK" w:hAnsi="方正仿宋_GBK" w:eastAsia="方正仿宋_GBK" w:cs="方正仿宋_GBK"/>
                <w:color w:val="000000"/>
                <w:sz w:val="28"/>
                <w:szCs w:val="28"/>
                <w:highlight w:val="none"/>
              </w:rPr>
              <w:t xml:space="preserve">以上人员须提供2026年1月以来任意一个月由投标人缴纳的社保证明。</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6</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样机演示</w:t>
            </w:r>
            <w:r>
              <w:rPr>
                <w:rFonts w:hint="eastAsia" w:ascii="方正仿宋_GBK" w:hAnsi="方正仿宋_GBK" w:eastAsia="方正仿宋_GBK" w:cs="方正仿宋_GBK"/>
                <w:color w:val="000000"/>
                <w:sz w:val="28"/>
                <w:szCs w:val="28"/>
                <w:highlight w:val="none"/>
              </w:rPr>
            </w:r>
            <w:r/>
          </w:p>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（视频）</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评委根据投标文件对招标文件第四章“采购需求”中“演示要求”的响应情况进行评审。</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6.1同屏模式销售演示：通过主屏操作进行电脑票选号投注并打印出票，演示双色球、3D、七乐彩、快乐8游戏彩票的销售，票面与采购人现有票面保持一致，全部操作成功得1分，否则得0分。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6.2游戏模式销售演示：游戏模式选号、修改、打印出票，至少演示两种游戏彩票销售，要求演示在副屏选号的同时主屏打印，票面与采购人现有票面保持一致，全部操作成功得1分，否则得0分。 </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6.3兑奖标记打印功能演示：投标人的样机能够识别采购人现有投注机打印的双色球、3D、七乐彩、快乐8游戏彩票，并进行兑奖和打印兑奖标记，分别进行4.5元、5元、20元、1500元兑奖标记打印，全部操作成功得1分，否则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6.4即开票销售演示：投标人的样机能够进行即开票上架和销售，使用电子支付演示即开票销售功能，全部操作成功得1分，否则得0分。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6.5连续兑奖和复购功能演示：投标样机能够进行电脑票、即开票连续兑奖和复购，使用电子支付演示扫码收款，全部操作成功得2分，否则得0分。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6.6报表查询功能演示：投标人的样机具备电脑票日结报表、电脑票期结报表、账户报表、缴款报表、即开票日报表、即开票月报表、即开票兑奖报表等，全部操作成功得1分，否则得0分。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6.7投标人样机能够满足断电保护功能演示，断开市电后打印一张电脑票，打印成功得1分，否则不得分。</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8分</w:t>
            </w:r>
            <w:r>
              <w:rPr>
                <w:rFonts w:hint="eastAsia" w:ascii="方正仿宋_GBK" w:hAnsi="方正仿宋_GBK" w:eastAsia="方正仿宋_GBK" w:cs="方正仿宋_GBK"/>
                <w:color w:val="000000"/>
                <w:sz w:val="28"/>
                <w:szCs w:val="28"/>
                <w:highlight w:val="none"/>
              </w:rPr>
            </w:r>
            <w:r/>
          </w:p>
        </w:tc>
      </w:tr>
      <w:tr>
        <w:trPr>
          <w:trHeight w:val="504"/>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7</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履约能力要求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7.1企业资质要求（</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投标人具有</w:t>
            </w:r>
            <w:r>
              <w:rPr>
                <w:rFonts w:hint="eastAsia" w:ascii="方正仿宋_GBK" w:hAnsi="方正仿宋_GBK" w:eastAsia="方正仿宋_GBK" w:cs="方正仿宋_GBK"/>
                <w:color w:val="000000"/>
                <w:sz w:val="28"/>
                <w:szCs w:val="28"/>
                <w:highlight w:val="none"/>
              </w:rPr>
              <w:t xml:space="preserve">ISO9001质量管理体系认证证书，得</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未提供或未按要求提供的不得分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须提供在有效期内的证书复印件</w:t>
            </w:r>
            <w:r>
              <w:rPr>
                <w:rFonts w:hint="eastAsia" w:ascii="方正仿宋_GBK" w:hAnsi="方正仿宋_GBK" w:eastAsia="方正仿宋_GBK" w:cs="方正仿宋_GBK"/>
                <w:color w:val="000000"/>
                <w:sz w:val="28"/>
                <w:szCs w:val="28"/>
                <w:highlight w:val="none"/>
                <w:lang w:val="en-US" w:eastAsia="zh-CN"/>
              </w:rPr>
              <w:t xml:space="preserve">或扫描件</w:t>
            </w:r>
            <w:r>
              <w:rPr>
                <w:rFonts w:hint="eastAsia" w:ascii="方正仿宋_GBK" w:hAnsi="方正仿宋_GBK" w:eastAsia="方正仿宋_GBK" w:cs="方正仿宋_GBK"/>
                <w:color w:val="000000"/>
                <w:sz w:val="28"/>
                <w:szCs w:val="28"/>
                <w:highlight w:val="none"/>
              </w:rPr>
              <w:t xml:space="preserve">并加盖投标人公章，不能提供或提供无效的，得0分。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7.2技术团队要求（</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en-US" w:eastAsia="zh-CN"/>
              </w:rPr>
              <w:t xml:space="preserve">中级或以上</w:t>
            </w:r>
            <w:r>
              <w:rPr>
                <w:rFonts w:hint="eastAsia" w:ascii="方正仿宋_GBK" w:hAnsi="方正仿宋_GBK" w:eastAsia="方正仿宋_GBK" w:cs="方正仿宋_GBK"/>
                <w:color w:val="000000"/>
                <w:sz w:val="28"/>
                <w:szCs w:val="28"/>
                <w:highlight w:val="none"/>
                <w:lang w:val="zh-CN"/>
              </w:rPr>
              <w:t xml:space="preserve">信息系统项目管理师；</w:t>
            </w:r>
            <w:r>
              <w:rPr>
                <w:rFonts w:hint="eastAsia" w:ascii="方正仿宋_GBK" w:hAnsi="方正仿宋_GBK" w:eastAsia="方正仿宋_GBK" w:cs="方正仿宋_GBK"/>
                <w:color w:val="000000"/>
                <w:sz w:val="28"/>
                <w:szCs w:val="28"/>
                <w:highlight w:val="none"/>
                <w:lang w:val="zh-CN"/>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zh-CN"/>
              </w:rPr>
              <w:t xml:space="preserve">）中级或以上软件设计师证书；</w:t>
            </w:r>
            <w:r>
              <w:rPr>
                <w:rFonts w:hint="eastAsia" w:ascii="方正仿宋_GBK" w:hAnsi="方正仿宋_GBK" w:eastAsia="方正仿宋_GBK" w:cs="方正仿宋_GBK"/>
                <w:color w:val="000000"/>
                <w:sz w:val="28"/>
                <w:szCs w:val="28"/>
                <w:highlight w:val="none"/>
                <w:lang w:val="zh-CN"/>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rPr>
              <w:t xml:space="preserve">中级或以上网络工程师</w:t>
            </w:r>
            <w:r>
              <w:rPr>
                <w:rFonts w:hint="eastAsia" w:ascii="方正仿宋_GBK" w:hAnsi="方正仿宋_GBK" w:eastAsia="方正仿宋_GBK" w:cs="方正仿宋_GBK"/>
                <w:color w:val="000000"/>
                <w:sz w:val="28"/>
                <w:szCs w:val="28"/>
                <w:highlight w:val="none"/>
                <w:lang w:val="zh-CN"/>
              </w:rPr>
              <w:t xml:space="preserve">证书</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rPr>
              <w:t xml:space="preserve">上述证书</w:t>
            </w:r>
            <w:r>
              <w:rPr>
                <w:rFonts w:hint="eastAsia" w:ascii="方正仿宋_GBK" w:hAnsi="方正仿宋_GBK" w:eastAsia="方正仿宋_GBK" w:cs="方正仿宋_GBK"/>
                <w:color w:val="000000"/>
                <w:sz w:val="28"/>
                <w:szCs w:val="28"/>
                <w:highlight w:val="none"/>
                <w:lang w:val="zh-CN"/>
              </w:rPr>
              <w:t xml:space="preserve">每提供其中一类证书得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zh-CN"/>
              </w:rPr>
              <w:t xml:space="preserve">分，本项最高得</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lang w:val="zh-CN"/>
              </w:rPr>
              <w:t xml:space="preserve">分。</w:t>
            </w:r>
            <w:r>
              <w:rPr>
                <w:rFonts w:hint="eastAsia" w:ascii="方正仿宋_GBK" w:hAnsi="方正仿宋_GBK" w:eastAsia="方正仿宋_GBK" w:cs="方正仿宋_GBK"/>
                <w:color w:val="000000"/>
                <w:sz w:val="28"/>
                <w:szCs w:val="28"/>
                <w:highlight w:val="none"/>
                <w:lang w:val="zh-CN"/>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rPr>
              <w:t xml:space="preserve">备注：1、</w:t>
            </w:r>
            <w:r>
              <w:rPr>
                <w:rFonts w:hint="eastAsia" w:ascii="方正仿宋_GBK" w:hAnsi="方正仿宋_GBK" w:eastAsia="方正仿宋_GBK" w:cs="方正仿宋_GBK"/>
                <w:color w:val="000000"/>
                <w:sz w:val="28"/>
                <w:szCs w:val="28"/>
                <w:highlight w:val="none"/>
                <w:lang w:val="zh-CN"/>
              </w:rPr>
              <w:t xml:space="preserve">响应文件中须附相关证书复印件加盖投标人公章及</w:t>
            </w:r>
            <w:r>
              <w:rPr>
                <w:rFonts w:hint="eastAsia" w:ascii="方正仿宋_GBK" w:hAnsi="方正仿宋_GBK" w:eastAsia="方正仿宋_GBK" w:cs="方正仿宋_GBK"/>
                <w:color w:val="000000"/>
                <w:sz w:val="28"/>
                <w:szCs w:val="28"/>
                <w:highlight w:val="none"/>
              </w:rPr>
              <w:t xml:space="preserve">2026年1月以来任意一个月</w:t>
            </w:r>
            <w:r>
              <w:rPr>
                <w:rFonts w:hint="eastAsia" w:ascii="方正仿宋_GBK" w:hAnsi="方正仿宋_GBK" w:eastAsia="方正仿宋_GBK" w:cs="方正仿宋_GBK"/>
                <w:color w:val="000000"/>
                <w:sz w:val="28"/>
                <w:szCs w:val="28"/>
                <w:highlight w:val="none"/>
                <w:lang w:val="zh-CN"/>
              </w:rPr>
              <w:t xml:space="preserve">团队成员社保缴纳证明，</w:t>
            </w:r>
            <w:r>
              <w:rPr>
                <w:rFonts w:hint="eastAsia" w:ascii="方正仿宋_GBK" w:hAnsi="方正仿宋_GBK" w:eastAsia="方正仿宋_GBK" w:cs="方正仿宋_GBK"/>
                <w:color w:val="000000"/>
                <w:sz w:val="28"/>
                <w:szCs w:val="28"/>
                <w:highlight w:val="none"/>
              </w:rPr>
              <w:t xml:space="preserve">不能提供或提供无效的，得0分。2、</w:t>
            </w:r>
            <w:r>
              <w:rPr>
                <w:rFonts w:hint="eastAsia" w:ascii="方正仿宋_GBK" w:hAnsi="方正仿宋_GBK" w:eastAsia="方正仿宋_GBK" w:cs="方正仿宋_GBK"/>
                <w:color w:val="000000"/>
                <w:sz w:val="28"/>
                <w:szCs w:val="28"/>
                <w:highlight w:val="none"/>
                <w:lang w:val="zh-CN"/>
              </w:rPr>
              <w:t xml:space="preserve">一人具有多</w:t>
            </w:r>
            <w:r>
              <w:rPr>
                <w:rFonts w:hint="eastAsia" w:ascii="方正仿宋_GBK" w:hAnsi="方正仿宋_GBK" w:eastAsia="方正仿宋_GBK" w:cs="方正仿宋_GBK"/>
                <w:color w:val="000000"/>
                <w:sz w:val="28"/>
                <w:szCs w:val="28"/>
                <w:highlight w:val="none"/>
              </w:rPr>
              <w:t xml:space="preserve">种</w:t>
            </w:r>
            <w:r>
              <w:rPr>
                <w:rFonts w:hint="eastAsia" w:ascii="方正仿宋_GBK" w:hAnsi="方正仿宋_GBK" w:eastAsia="方正仿宋_GBK" w:cs="方正仿宋_GBK"/>
                <w:color w:val="000000"/>
                <w:sz w:val="28"/>
                <w:szCs w:val="28"/>
                <w:highlight w:val="none"/>
                <w:lang w:val="zh-CN"/>
              </w:rPr>
              <w:t xml:space="preserve">证书的不重复计分，按一</w:t>
            </w:r>
            <w:r>
              <w:rPr>
                <w:rFonts w:hint="eastAsia" w:ascii="方正仿宋_GBK" w:hAnsi="方正仿宋_GBK" w:eastAsia="方正仿宋_GBK" w:cs="方正仿宋_GBK"/>
                <w:color w:val="000000"/>
                <w:sz w:val="28"/>
                <w:szCs w:val="28"/>
                <w:highlight w:val="none"/>
              </w:rPr>
              <w:t xml:space="preserve">类</w:t>
            </w:r>
            <w:r>
              <w:rPr>
                <w:rFonts w:hint="eastAsia" w:ascii="方正仿宋_GBK" w:hAnsi="方正仿宋_GBK" w:eastAsia="方正仿宋_GBK" w:cs="方正仿宋_GBK"/>
                <w:color w:val="000000"/>
                <w:sz w:val="28"/>
                <w:szCs w:val="28"/>
                <w:highlight w:val="none"/>
                <w:lang w:val="zh-CN"/>
              </w:rPr>
              <w:t xml:space="preserve">证书计分。</w:t>
            </w:r>
            <w:r>
              <w:rPr>
                <w:rFonts w:hint="eastAsia" w:ascii="方正仿宋_GBK" w:hAnsi="方正仿宋_GBK" w:eastAsia="方正仿宋_GBK" w:cs="方正仿宋_GBK"/>
                <w:color w:val="000000"/>
                <w:sz w:val="28"/>
                <w:szCs w:val="28"/>
                <w:highlight w:val="none"/>
                <w:lang w:val="zh-CN"/>
              </w:rPr>
            </w:r>
            <w:r/>
          </w:p>
          <w:p>
            <w:pPr>
              <w:pStyle w:val="1044"/>
              <w:ind w:left="0"/>
              <w:keepLines w:val="0"/>
              <w:keepNext w:val="0"/>
              <w:pageBreakBefore w:val="0"/>
              <w:spacing w:line="35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7.3业绩要求（10分）</w:t>
            </w:r>
            <w:r>
              <w:rPr>
                <w:rFonts w:hint="eastAsia" w:ascii="方正仿宋_GBK" w:hAnsi="方正仿宋_GBK" w:eastAsia="方正仿宋_GBK" w:cs="方正仿宋_GBK"/>
                <w:color w:val="000000"/>
                <w:sz w:val="28"/>
                <w:szCs w:val="28"/>
                <w:highlight w:val="none"/>
                <w:lang w:eastAsia="zh-CN"/>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投标人提供自2023年1月1日以来（以合同签订时间为准）与本项目类似的供货业绩，每按要求提供一个得2分，满分10分，未提供或未按要求提供的不得分。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备注：投标文件须提供中标通知书或中标公告网站截图，以及合同原件扫描件或复印件并加盖投标人公章，提供的证明材料均不得遮挡涂黑，否则视为无效，不能提供或提供无效的，得0分。</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596"/>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8</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培训要求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8.1</w:t>
            </w:r>
            <w:r>
              <w:rPr>
                <w:rFonts w:hint="eastAsia" w:ascii="方正仿宋_GBK" w:hAnsi="方正仿宋_GBK" w:eastAsia="方正仿宋_GBK" w:cs="方正仿宋_GBK"/>
                <w:color w:val="000000"/>
                <w:sz w:val="28"/>
                <w:szCs w:val="28"/>
                <w:highlight w:val="none"/>
              </w:rPr>
              <w:t xml:space="preserve">评委根据投标文件对招标文件第四章“采购需求”中“培训要求”的响应情况进行评审。</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经评委认定，</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rPr>
              <w:t xml:space="preserve">”中</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培训场次</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要求优于招标文件要求的（</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中除</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培训场次</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外其他要求响应内容符合招标文件要求</w:t>
            </w:r>
            <w:r>
              <w:rPr>
                <w:rFonts w:hint="eastAsia" w:ascii="方正仿宋_GBK" w:hAnsi="方正仿宋_GBK" w:eastAsia="方正仿宋_GBK" w:cs="方正仿宋_GBK"/>
                <w:color w:val="000000"/>
                <w:sz w:val="28"/>
                <w:szCs w:val="28"/>
                <w:highlight w:val="none"/>
                <w:lang w:val="en-US" w:eastAsia="zh-CN"/>
              </w:rPr>
              <w:t xml:space="preserve">），本项得3分。</w:t>
            </w:r>
            <w:r>
              <w:rPr>
                <w:rFonts w:hint="eastAsia" w:ascii="方正仿宋_GBK" w:hAnsi="方正仿宋_GBK" w:eastAsia="方正仿宋_GBK" w:cs="方正仿宋_GBK"/>
                <w:color w:val="000000"/>
                <w:sz w:val="28"/>
                <w:szCs w:val="28"/>
                <w:highlight w:val="none"/>
                <w:lang w:val="en-US" w:eastAsia="zh-CN"/>
              </w:rPr>
            </w:r>
            <w:r/>
          </w:p>
          <w:p>
            <w:pPr>
              <w:pStyle w:val="963"/>
              <w:keepLines w:val="0"/>
              <w:keepNext w:val="0"/>
              <w:pageBreakBefore w:val="0"/>
              <w:spacing w:line="35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（2）投标文件</w:t>
            </w:r>
            <w:r>
              <w:rPr>
                <w:rFonts w:hint="eastAsia" w:ascii="方正仿宋_GBK" w:hAnsi="方正仿宋_GBK" w:eastAsia="方正仿宋_GBK" w:cs="方正仿宋_GBK"/>
                <w:color w:val="000000"/>
                <w:sz w:val="28"/>
                <w:szCs w:val="28"/>
                <w:highlight w:val="none"/>
              </w:rPr>
              <w:t xml:space="preserve">符合“</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rPr>
              <w:t xml:space="preserve">”中全部</w:t>
            </w:r>
            <w:r>
              <w:rPr>
                <w:rFonts w:hint="eastAsia" w:ascii="方正仿宋_GBK" w:hAnsi="方正仿宋_GBK" w:eastAsia="方正仿宋_GBK" w:cs="方正仿宋_GBK"/>
                <w:color w:val="000000"/>
                <w:sz w:val="28"/>
                <w:szCs w:val="28"/>
                <w:highlight w:val="none"/>
                <w:lang w:val="en-US" w:eastAsia="zh-CN"/>
              </w:rPr>
              <w:t xml:space="preserve">条款</w:t>
            </w:r>
            <w:r>
              <w:rPr>
                <w:rFonts w:hint="eastAsia" w:ascii="方正仿宋_GBK" w:hAnsi="方正仿宋_GBK" w:eastAsia="方正仿宋_GBK" w:cs="方正仿宋_GBK"/>
                <w:color w:val="000000"/>
                <w:sz w:val="28"/>
                <w:szCs w:val="28"/>
                <w:highlight w:val="none"/>
              </w:rPr>
              <w:t xml:space="preserve">要求的，视为符合招标文件，本项得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rFonts w:ascii="方正仿宋_GBK" w:hAnsi="方正仿宋_GBK" w:eastAsia="方正仿宋_GBK" w:cs="方正仿宋_GBK"/>
                <w:color w:val="000000"/>
                <w:sz w:val="28"/>
                <w:szCs w:val="28"/>
                <w:highlight w:val="none"/>
                <w:lang w:val="en-US" w:eastAsia="zh-CN"/>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投标文件未符合“</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rPr>
              <w:t xml:space="preserve">”中全部条款要求的，视为不符合招标文件，本项得0分。</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1421"/>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质量要求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评委根据投标文件对招标文件第四章“采购需求”中“质量要求”的响应情况进行评审。</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.1交货期（2分）</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经评委认定，投标人根据招标文件“质量要求”提供交货期承诺函（加盖投标人公章），承诺合同签订之日起低于60个自然日交货，视为优于招标文件要求，得2分；承诺合同签订之日60个自然日交货，视为符合招标文件要求，得1分，不符合招标文件要求或未提供的得0分。</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highlight w:val="none"/>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.2投标人根据招标文件“质量要求”提供安装调试</w:t>
            </w:r>
            <w:r>
              <w:rPr>
                <w:rFonts w:hint="eastAsia" w:ascii="方正仿宋_GBK" w:hAnsi="方正仿宋_GBK" w:eastAsia="方正仿宋_GBK" w:cs="方正仿宋_GBK"/>
                <w:color w:val="000000"/>
                <w:sz w:val="28"/>
                <w:szCs w:val="28"/>
                <w:highlight w:val="none"/>
                <w:lang w:val="en-US" w:eastAsia="zh-CN"/>
              </w:rPr>
              <w:t xml:space="preserve">承诺函的，得1分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未提供或未按要求提供的得0分。</w:t>
            </w:r>
            <w:r>
              <w:rPr>
                <w:highlight w:val="none"/>
              </w:rPr>
            </w:r>
            <w:r/>
          </w:p>
          <w:p>
            <w:pPr>
              <w:pStyle w:val="963"/>
              <w:jc w:val="left"/>
              <w:keepLines w:val="0"/>
              <w:keepNext w:val="0"/>
              <w:pageBreakBefore w:val="0"/>
              <w:spacing w:line="350" w:lineRule="exact"/>
              <w:rPr>
                <w:rFonts w:hint="eastAsia" w:ascii="方正仿宋_GBK" w:hAnsi="方正仿宋_GBK" w:eastAsia="宋体"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.3投标人根据招标文件“质量要求”提供质量保证承诺函</w:t>
            </w:r>
            <w:r>
              <w:rPr>
                <w:rFonts w:hint="eastAsia" w:ascii="方正仿宋_GBK" w:hAnsi="方正仿宋_GBK" w:eastAsia="方正仿宋_GBK" w:cs="方正仿宋_GBK"/>
                <w:color w:val="000000"/>
                <w:sz w:val="28"/>
                <w:szCs w:val="28"/>
                <w:highlight w:val="none"/>
                <w:lang w:val="en-US" w:eastAsia="zh-CN"/>
              </w:rPr>
              <w:t xml:space="preserve">的，得1分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未提供或未按要求提供的得0分。</w:t>
            </w:r>
            <w:r>
              <w:rPr>
                <w:rFonts w:hint="eastAsia" w:ascii="方正仿宋_GBK" w:hAnsi="方正仿宋_GBK" w:eastAsia="宋体" w:cs="方正仿宋_GBK"/>
                <w:color w:val="000000"/>
                <w:sz w:val="28"/>
                <w:szCs w:val="28"/>
                <w:highlight w:val="none"/>
                <w:lang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.4投标人根据招标文件“质量要求”提供质保期承诺函</w:t>
            </w:r>
            <w:r>
              <w:rPr>
                <w:rFonts w:hint="eastAsia" w:ascii="方正仿宋_GBK" w:hAnsi="方正仿宋_GBK" w:eastAsia="方正仿宋_GBK" w:cs="方正仿宋_GBK"/>
                <w:color w:val="000000"/>
                <w:sz w:val="28"/>
                <w:szCs w:val="28"/>
                <w:highlight w:val="none"/>
                <w:lang w:val="en-US" w:eastAsia="zh-CN"/>
              </w:rPr>
              <w:t xml:space="preserve">的，得2分，未提供或未按要求提供的得0分。</w:t>
            </w:r>
            <w:r>
              <w:rPr>
                <w:rFonts w:hint="eastAsia" w:ascii="方正仿宋_GBK" w:hAnsi="方正仿宋_GBK" w:eastAsia="方正仿宋_GBK" w:cs="方正仿宋_GBK"/>
                <w:color w:val="000000"/>
                <w:sz w:val="28"/>
                <w:szCs w:val="28"/>
                <w:highlight w:val="none"/>
                <w:lang w:val="en-US"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注：上述9.2-9.4提供承诺函的复印件或扫描件并加盖投标人公章。</w:t>
            </w:r>
            <w:r>
              <w:rPr>
                <w:rFonts w:hint="eastAsia" w:ascii="方正仿宋_GBK" w:hAnsi="方正仿宋_GBK" w:eastAsia="方正仿宋_GBK" w:cs="方正仿宋_GBK"/>
                <w:color w:val="000000"/>
                <w:sz w:val="28"/>
                <w:szCs w:val="28"/>
                <w:highlight w:val="none"/>
                <w:lang w:val="en-US" w:eastAsia="zh-CN"/>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345"/>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10</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节能环保</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10.</w:t>
            </w:r>
            <w:r>
              <w:rPr>
                <w:rFonts w:hint="eastAsia" w:ascii="方正仿宋_GBK" w:hAnsi="方正仿宋_GBK" w:eastAsia="方正仿宋_GBK" w:cs="方正仿宋_GBK"/>
                <w:color w:val="000000"/>
                <w:sz w:val="28"/>
                <w:szCs w:val="28"/>
                <w:highlight w:val="none"/>
              </w:rPr>
              <w:t xml:space="preserve">1投标产品属于财政部、国家发改委公布的“节能产品品目清单”范围内的，投标人提供国家确定的认证机构出具的、处于有效期之内的该节能产品认证证书复印件的</w:t>
            </w:r>
            <w:r>
              <w:rPr>
                <w:rFonts w:hint="eastAsia" w:ascii="方正仿宋_GBK" w:hAnsi="方正仿宋_GBK" w:eastAsia="方正仿宋_GBK" w:cs="方正仿宋_GBK"/>
                <w:color w:val="000000"/>
                <w:sz w:val="28"/>
                <w:szCs w:val="28"/>
                <w:highlight w:val="none"/>
                <w:lang w:val="en-US" w:eastAsia="zh-CN"/>
              </w:rPr>
              <w:t xml:space="preserve">得1分，未提供或未按要求提供的得0分。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0</w:t>
            </w:r>
            <w:r>
              <w:rPr>
                <w:rFonts w:hint="eastAsia" w:ascii="方正仿宋_GBK" w:hAnsi="方正仿宋_GBK" w:eastAsia="方正仿宋_GBK" w:cs="方正仿宋_GBK"/>
                <w:color w:val="000000"/>
                <w:sz w:val="28"/>
                <w:szCs w:val="28"/>
                <w:highlight w:val="none"/>
              </w:rPr>
              <w:t xml:space="preserve">.2投标产品属于财政部、生态环境部公布的“环境标志产品品目清单”范围内的，投标人提供国家确定的认证机构出具的、处于有效期内的该环保产品认证证书复印件的</w:t>
            </w:r>
            <w:r>
              <w:rPr>
                <w:rFonts w:hint="eastAsia" w:ascii="方正仿宋_GBK" w:hAnsi="方正仿宋_GBK" w:eastAsia="方正仿宋_GBK" w:cs="方正仿宋_GBK"/>
                <w:color w:val="000000"/>
                <w:sz w:val="28"/>
                <w:szCs w:val="28"/>
                <w:highlight w:val="none"/>
                <w:lang w:val="en-US" w:eastAsia="zh-CN"/>
              </w:rPr>
              <w:t xml:space="preserve">得1分，未提供或未按要求提供的得0分。</w:t>
            </w:r>
            <w:r>
              <w:rPr>
                <w:rFonts w:hint="eastAsia" w:ascii="方正仿宋_GBK" w:hAnsi="方正仿宋_GBK" w:eastAsia="方正仿宋_GBK" w:cs="方正仿宋_GBK"/>
                <w:b/>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2分</w:t>
            </w:r>
            <w:r>
              <w:rPr>
                <w:rFonts w:hint="eastAsia" w:ascii="方正仿宋_GBK" w:hAnsi="方正仿宋_GBK" w:eastAsia="方正仿宋_GBK" w:cs="方正仿宋_GBK"/>
                <w:color w:val="000000"/>
                <w:sz w:val="28"/>
                <w:szCs w:val="28"/>
                <w:highlight w:val="none"/>
              </w:rPr>
            </w:r>
            <w:r/>
          </w:p>
        </w:tc>
      </w:tr>
    </w:tbl>
    <w:p>
      <w:pPr>
        <w:pStyle w:val="965"/>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r>
      <w:r/>
    </w:p>
    <w:p>
      <w:pPr>
        <w:pStyle w:val="965"/>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第六章  投标</w:t>
      </w:r>
      <w:bookmarkEnd w:id="161"/>
      <w:r/>
      <w:bookmarkEnd w:id="162"/>
      <w:r/>
      <w:bookmarkEnd w:id="163"/>
      <w:r>
        <w:rPr>
          <w:rFonts w:hint="eastAsia" w:ascii="黑体" w:hAnsi="黑体" w:eastAsia="黑体"/>
          <w:b w:val="0"/>
          <w:bCs w:val="0"/>
          <w:sz w:val="28"/>
          <w:szCs w:val="28"/>
          <w:highlight w:val="none"/>
        </w:rPr>
        <w:t xml:space="preserve">文件格式</w:t>
      </w:r>
      <w:r>
        <w:rPr>
          <w:rFonts w:hint="eastAsia" w:ascii="黑体" w:hAnsi="黑体" w:eastAsia="黑体"/>
          <w:b w:val="0"/>
          <w:bCs w:val="0"/>
          <w:sz w:val="28"/>
          <w:szCs w:val="28"/>
          <w:highlight w:val="none"/>
        </w:rPr>
      </w:r>
      <w:r/>
    </w:p>
    <w:p>
      <w:pPr>
        <w:pStyle w:val="963"/>
        <w:jc w:val="center"/>
        <w:spacing w:line="400" w:lineRule="exact"/>
        <w:rPr>
          <w:rFonts w:hint="eastAsia" w:ascii="宋体" w:hAnsi="宋体"/>
          <w:b/>
          <w:color w:val="000000"/>
          <w:sz w:val="28"/>
          <w:szCs w:val="28"/>
          <w:highlight w:val="none"/>
        </w:rPr>
      </w:pPr>
      <w:r/>
      <w:bookmarkStart w:id="164" w:name="_Hlt26671244"/>
      <w:r/>
      <w:bookmarkEnd w:id="164"/>
      <w:r/>
      <w:bookmarkStart w:id="165" w:name="_Hlt26955039"/>
      <w:r/>
      <w:bookmarkEnd w:id="165"/>
      <w:r/>
      <w:bookmarkStart w:id="166" w:name="_Toc120614282"/>
      <w:r/>
      <w:bookmarkStart w:id="167" w:name="_Toc26554094"/>
      <w:r/>
      <w:bookmarkStart w:id="168" w:name="_Toc49090576"/>
      <w:r>
        <w:rPr>
          <w:rFonts w:hint="eastAsia" w:ascii="宋体" w:hAnsi="宋体"/>
          <w:b/>
          <w:color w:val="000000"/>
          <w:sz w:val="28"/>
          <w:szCs w:val="28"/>
          <w:highlight w:val="none"/>
        </w:rPr>
      </w:r>
      <w:r/>
    </w:p>
    <w:p>
      <w:pPr>
        <w:pStyle w:val="963"/>
        <w:jc w:val="center"/>
        <w:spacing w:line="400" w:lineRule="exact"/>
        <w:rPr>
          <w:rFonts w:hint="eastAsia" w:ascii="方正小标宋_GBK" w:hAnsi="方正小标宋_GBK" w:eastAsia="方正小标宋_GBK" w:cs="方正小标宋_GBK"/>
          <w:bCs/>
          <w:color w:val="000000"/>
          <w:sz w:val="32"/>
          <w:szCs w:val="32"/>
          <w:highlight w:val="none"/>
        </w:rPr>
      </w:pPr>
      <w:r>
        <w:rPr>
          <w:rFonts w:hint="eastAsia" w:ascii="方正小标宋_GBK" w:hAnsi="方正小标宋_GBK" w:eastAsia="方正小标宋_GBK" w:cs="方正小标宋_GBK"/>
          <w:bCs/>
          <w:color w:val="000000"/>
          <w:sz w:val="32"/>
          <w:szCs w:val="32"/>
          <w:highlight w:val="none"/>
        </w:rPr>
        <w:t xml:space="preserve">投  标  文  件</w:t>
      </w:r>
      <w:r>
        <w:rPr>
          <w:rFonts w:hint="eastAsia" w:ascii="方正小标宋_GBK" w:hAnsi="方正小标宋_GBK" w:eastAsia="方正小标宋_GBK" w:cs="方正小标宋_GBK"/>
          <w:bCs/>
          <w:color w:val="000000"/>
          <w:sz w:val="32"/>
          <w:szCs w:val="32"/>
          <w:highlight w:val="none"/>
        </w:rPr>
      </w:r>
      <w:r/>
    </w:p>
    <w:p>
      <w:pPr>
        <w:pStyle w:val="96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ind w:firstLine="84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63"/>
        <w:ind w:firstLine="84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63"/>
        <w:ind w:firstLine="84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项 目 名 称：</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rPr>
      </w:r>
      <w:r/>
    </w:p>
    <w:p>
      <w:pPr>
        <w:pStyle w:val="963"/>
        <w:ind w:firstLine="840"/>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采 购 编 号：</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63"/>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投标人名称 ：</w:t>
      </w:r>
      <w:r>
        <w:rPr>
          <w:rFonts w:hint="eastAsia" w:ascii="方正黑体_GBK" w:hAnsi="方正黑体_GBK" w:eastAsia="方正黑体_GBK" w:cs="方正黑体_GBK"/>
          <w:bCs/>
          <w:color w:val="000000"/>
          <w:sz w:val="28"/>
          <w:szCs w:val="28"/>
          <w:highlight w:val="none"/>
          <w:u w:val="single"/>
        </w:rPr>
        <w:t xml:space="preserve">（加盖CA电子公章）</w:t>
      </w:r>
      <w:r>
        <w:rPr>
          <w:rFonts w:hint="eastAsia" w:ascii="方正黑体_GBK" w:hAnsi="方正黑体_GBK" w:eastAsia="方正黑体_GBK" w:cs="方正黑体_GBK"/>
          <w:bCs/>
          <w:color w:val="000000"/>
          <w:sz w:val="28"/>
          <w:szCs w:val="28"/>
          <w:highlight w:val="none"/>
          <w:u w:val="single"/>
        </w:rPr>
      </w:r>
      <w:r/>
    </w:p>
    <w:p>
      <w:pPr>
        <w:pStyle w:val="963"/>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日      期 ：</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投标文件的组成</w:t>
      </w:r>
      <w:r>
        <w:rPr>
          <w:rFonts w:hint="eastAsia" w:ascii="方正黑体_GBK" w:hAnsi="方正黑体_GBK" w:eastAsia="方正黑体_GBK" w:cs="方正黑体_GBK"/>
          <w:sz w:val="28"/>
          <w:szCs w:val="28"/>
          <w:highlight w:val="none"/>
        </w:rPr>
      </w:r>
      <w:r/>
    </w:p>
    <w:p>
      <w:pPr>
        <w:pStyle w:val="963"/>
        <w:jc w:val="cente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pStyle w:val="963"/>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一、基本目录</w:t>
      </w:r>
      <w:r>
        <w:rPr>
          <w:rFonts w:hint="eastAsia" w:ascii="方正黑体_GBK" w:hAnsi="方正黑体_GBK" w:eastAsia="方正黑体_GBK" w:cs="方正黑体_GBK"/>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eastAsia="方正仿宋_GBK"/>
          <w:sz w:val="28"/>
          <w:szCs w:val="28"/>
          <w:highlight w:val="none"/>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eastAsia="方正仿宋_GBK"/>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二、资格审查内容</w:t>
      </w:r>
      <w:r>
        <w:rPr>
          <w:rFonts w:hint="eastAsia" w:ascii="方正黑体_GBK" w:hAnsi="方正黑体_GBK" w:eastAsia="方正黑体_GBK" w:cs="方正黑体_GBK"/>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eastAsia="方正仿宋_GBK"/>
          <w:color w:val="000000"/>
          <w:sz w:val="28"/>
          <w:szCs w:val="28"/>
          <w:highlight w:val="none"/>
        </w:rPr>
        <w:t xml:space="preserve">（</w:t>
      </w:r>
      <w:r>
        <w:rPr>
          <w:rFonts w:eastAsia="方正仿宋_GBK"/>
          <w:sz w:val="28"/>
          <w:szCs w:val="28"/>
          <w:highlight w:val="none"/>
        </w:rPr>
        <w:t xml:space="preserve">www.creditchina.gov.cn</w:t>
      </w:r>
      <w:r>
        <w:rPr>
          <w:rFonts w:eastAsia="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总备注：上述“资格审查内容”中1-6条、8、9条投标人必须在投标文件中提供相关材料，否则作无效投标处理。</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三、符合性审查内容</w:t>
      </w:r>
      <w:r>
        <w:rPr>
          <w:rFonts w:hint="eastAsia" w:ascii="方正黑体_GBK" w:hAnsi="方正黑体_GBK" w:eastAsia="方正黑体_GBK" w:cs="方正黑体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投标人必须对招标文件（含技术要求和商务要求）中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的实质性要求逐条做出响应，并按照招标文件要求提供证明材料，否则作无效投标处理。（格式见附件11）</w:t>
      </w:r>
      <w:r>
        <w:rPr>
          <w:rFonts w:hint="eastAsia" w:ascii="方正仿宋_GBK" w:hAnsi="方正仿宋_GBK" w:eastAsia="方正仿宋_GBK" w:cs="方正仿宋_GBK"/>
          <w:sz w:val="28"/>
          <w:szCs w:val="28"/>
          <w:highlight w:val="none"/>
        </w:rPr>
      </w:r>
      <w:r/>
    </w:p>
    <w:p>
      <w:pPr>
        <w:pStyle w:val="963"/>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四、价格扣除证明文件</w:t>
      </w:r>
      <w:r>
        <w:rPr>
          <w:rFonts w:hint="eastAsia" w:ascii="方正黑体_GBK" w:hAnsi="方正黑体_GBK" w:eastAsia="方正黑体_GBK" w:cs="方正黑体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1.中小微企业声明函（格式见附件9）</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2.残疾人福利性单位声明函（格式见附件10）</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3.关于符合本国产品标准的声明函（格式见附件12）</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4.提供服务的人员均为订立劳动合同的从业人员的书面声明（格式见附件1</w:t>
      </w:r>
      <w:r>
        <w:rPr>
          <w:rFonts w:hint="eastAsia" w:ascii="方正仿宋_GBK" w:hAnsi="方正仿宋_GBK" w:eastAsia="方正仿宋_GBK" w:cs="方正仿宋_GBK"/>
          <w:sz w:val="28"/>
          <w:szCs w:val="28"/>
          <w:highlight w:val="none"/>
          <w:lang w:eastAsia="zh-CN"/>
        </w:rPr>
        <w:t xml:space="preserve">3</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 开标一览表</w:t>
      </w:r>
      <w:r>
        <w:rPr>
          <w:rFonts w:hint="eastAsia" w:ascii="方正黑体_GBK" w:hAnsi="方正黑体_GBK" w:eastAsia="方正黑体_GBK" w:cs="方正黑体_GBK"/>
          <w:bCs/>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hint="eastAsia" w:eastAsia="方正仿宋_GBK"/>
          <w:sz w:val="28"/>
          <w:szCs w:val="28"/>
          <w:highlight w:val="none"/>
        </w:rPr>
        <w:t xml:space="preserve">XXXX</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采购编号：</w:t>
      </w:r>
      <w:r>
        <w:rPr>
          <w:rFonts w:hint="eastAsia" w:eastAsia="方正仿宋_GBK"/>
          <w:sz w:val="28"/>
          <w:szCs w:val="28"/>
          <w:highlight w:val="none"/>
        </w:rPr>
        <w:t xml:space="preserve">JSZC-320000-SCZX-G20XX-XXXX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sz w:val="28"/>
          <w:szCs w:val="28"/>
          <w:highlight w:val="none"/>
        </w:rPr>
        <w:t xml:space="preserve">XX</w:t>
      </w:r>
      <w:r>
        <w:rPr>
          <w:rFonts w:hint="eastAsia" w:ascii="方正仿宋_GBK" w:hAnsi="方正仿宋_GBK" w:eastAsia="方正仿宋_GBK" w:cs="方正仿宋_GBK"/>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6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w:t>
            </w:r>
            <w:r>
              <w:rPr>
                <w:rFonts w:hint="eastAsia" w:ascii="方正仿宋_GBK" w:hAnsi="方正仿宋_GBK" w:eastAsia="方正仿宋_GBK" w:cs="方正仿宋_GBK"/>
                <w:sz w:val="28"/>
                <w:szCs w:val="28"/>
                <w:highlight w:val="none"/>
              </w:rPr>
            </w:r>
            <w:r/>
          </w:p>
        </w:tc>
      </w:tr>
      <w:tr>
        <w:trPr>
          <w:cantSplit/>
          <w:trHeight w:val="612"/>
        </w:trPr>
        <w:tc>
          <w:tcPr>
            <w:gridSpan w:val="2"/>
            <w:tcW w:w="8886"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rPr>
                <w:rFonts w:hint="eastAsia" w:ascii="方正仿宋_GBK" w:hAnsi="方正仿宋_GBK" w:eastAsia="方正仿宋_GBK" w:cs="方正仿宋_GBK"/>
                <w:sz w:val="28"/>
                <w:szCs w:val="28"/>
                <w:highlight w:val="none"/>
              </w:rPr>
            </w:r>
            <w:r/>
          </w:p>
        </w:tc>
      </w:tr>
      <w:tr>
        <w:trPr>
          <w:cantSplit/>
          <w:trHeight w:val="505"/>
        </w:trPr>
        <w:tc>
          <w:tcPr>
            <w:tcW w:w="2481"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核心产品品牌</w:t>
            </w:r>
            <w:r>
              <w:rPr>
                <w:rFonts w:hint="eastAsia" w:ascii="方正仿宋_GBK" w:hAnsi="方正仿宋_GBK" w:eastAsia="方正仿宋_GBK" w:cs="方正仿宋_GBK"/>
                <w:sz w:val="28"/>
                <w:szCs w:val="28"/>
                <w:highlight w:val="none"/>
              </w:rPr>
            </w:r>
            <w:r/>
          </w:p>
        </w:tc>
        <w:tc>
          <w:tcPr>
            <w:tcW w:w="640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63"/>
        <w:spacing w:line="400" w:lineRule="exact"/>
        <w:rPr>
          <w:rFonts w:hint="eastAsia" w:ascii="宋体" w:hAnsi="宋体"/>
          <w:sz w:val="28"/>
          <w:szCs w:val="28"/>
          <w:highlight w:val="none"/>
        </w:rPr>
      </w:pPr>
      <w:r>
        <w:rPr>
          <w:rFonts w:hint="eastAsia" w:ascii="宋体" w:hAnsi="宋体"/>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附件2 投标分项报价表（采购包号：XX）</w:t>
      </w:r>
      <w:r>
        <w:rPr>
          <w:rFonts w:hint="eastAsia" w:ascii="方正黑体_GBK" w:hAnsi="方正黑体_GBK" w:eastAsia="方正黑体_GBK" w:cs="方正黑体_GBK"/>
          <w:bCs/>
          <w:sz w:val="28"/>
          <w:szCs w:val="28"/>
          <w:highlight w:val="none"/>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rPr>
            </w:r>
            <w:r/>
          </w:p>
        </w:tc>
      </w:tr>
      <w:tr>
        <w:trPr>
          <w:cantSplit/>
          <w:trHeight w:val="294"/>
        </w:trPr>
        <w:tc>
          <w:tcPr>
            <w:tcW w:w="57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产品</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名称</w:t>
            </w: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规格</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型号</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制造商名称</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产地</w:t>
            </w: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交付期</w:t>
            </w: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w:t>
            </w: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单价</w:t>
            </w: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总价</w:t>
            </w:r>
            <w:r>
              <w:rPr>
                <w:rFonts w:hint="eastAsia" w:ascii="方正仿宋_GBK" w:hAnsi="方正仿宋_GBK" w:eastAsia="方正仿宋_GBK" w:cs="方正仿宋_GBK"/>
                <w:sz w:val="28"/>
                <w:szCs w:val="28"/>
                <w:highlight w:val="none"/>
              </w:rPr>
            </w:r>
            <w:r/>
          </w:p>
        </w:tc>
      </w:tr>
      <w:tr>
        <w:trPr>
          <w:cantSplit/>
          <w:trHeight w:val="696"/>
        </w:trPr>
        <w:tc>
          <w:tcPr>
            <w:tcW w:w="57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u w:val="single"/>
              </w:rPr>
            </w:r>
            <w:r/>
          </w:p>
        </w:tc>
        <w:tc>
          <w:tcPr>
            <w:tcW w:w="92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724"/>
        </w:trPr>
        <w:tc>
          <w:tcPr>
            <w:tcW w:w="57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7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580"/>
        </w:trPr>
        <w:tc>
          <w:tcPr>
            <w:tcW w:w="57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434"/>
        </w:trPr>
        <w:tc>
          <w:tcPr>
            <w:gridSpan w:val="10"/>
            <w:tcW w:w="9514" w:type="dxa"/>
            <w:vAlign w:val="top"/>
            <w:textDirection w:val="lrTb"/>
            <w:noWrap w:val="false"/>
          </w:tcPr>
          <w:p>
            <w:pPr>
              <w:pStyle w:val="963"/>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投标总报价（人民币：元）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tc>
      </w:tr>
      <w:tr>
        <w:trPr>
          <w:cantSplit/>
          <w:trHeight w:val="767"/>
        </w:trPr>
        <w:tc>
          <w:tcPr>
            <w:gridSpan w:val="10"/>
            <w:tcW w:w="9514" w:type="dxa"/>
            <w:vAlign w:val="top"/>
            <w:textDirection w:val="lrTb"/>
            <w:noWrap w:val="false"/>
          </w:tcPr>
          <w:p>
            <w:pPr>
              <w:pStyle w:val="1025"/>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4.投标人需认真填写本报价表，尤其注意规格型号的准确填写。</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5.项目经办人可以根据项目实际需要对表格结构进行调整。</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963"/>
        <w:jc w:val="center"/>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附件3 技术要求响应及偏离表（采购包号：</w:t>
      </w:r>
      <w:r>
        <w:rPr>
          <w:rFonts w:hint="eastAsia" w:eastAsia="方正仿宋_GBK"/>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1.投标人需对招标文件技术要求中非实质性要求（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Cs/>
          <w:sz w:val="28"/>
          <w:szCs w:val="28"/>
          <w:highlight w:val="none"/>
        </w:rPr>
        <w:t xml:space="preserve">附件4 商务要求响应及偏离表（采购包号：</w:t>
      </w:r>
      <w:r>
        <w:rPr>
          <w:rFonts w:hint="eastAsia" w:eastAsia="方正仿宋_GBK"/>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63"/>
        <w:ind w:firstLine="482"/>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rPr>
          <w:rFonts w:ascii="宋体" w:hAnsi="宋体"/>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1.投标人需对招标文件商务要求中非实质性要求（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sz w:val="28"/>
          <w:szCs w:val="28"/>
          <w:highlight w:val="none"/>
        </w:rPr>
      </w:r>
      <w:r/>
    </w:p>
    <w:p>
      <w:pPr>
        <w:pStyle w:val="96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附件5 具备履行合同所必需的设备和专业技术能力的书面声明</w:t>
      </w:r>
      <w:r>
        <w:rPr>
          <w:rFonts w:hint="eastAsia" w:ascii="方正黑体_GBK" w:hAnsi="方正黑体_GBK" w:eastAsia="方正黑体_GBK" w:cs="方正黑体_GBK"/>
          <w:bCs/>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3"/>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rPr>
          <w:rFonts w:hint="eastAsia" w:ascii="宋体" w:hAnsi="宋体"/>
          <w:bCs/>
          <w:color w:val="000000"/>
          <w:sz w:val="28"/>
          <w:szCs w:val="28"/>
          <w:highlight w:val="none"/>
        </w:rPr>
      </w:r>
      <w:r/>
    </w:p>
    <w:p>
      <w:pPr>
        <w:pStyle w:val="96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63"/>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63"/>
        <w:ind w:left="48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附件6 参加政府采购活动前 3 年内在经营活动中没有重大违法记录的书面声明</w:t>
      </w:r>
      <w:r>
        <w:rPr>
          <w:rFonts w:hint="eastAsia" w:ascii="方正黑体_GBK" w:hAnsi="方正黑体_GBK" w:eastAsia="方正黑体_GBK" w:cs="方正黑体_GBK"/>
          <w:bCs/>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66"/>
      <w:r/>
      <w:bookmarkEnd w:id="167"/>
      <w:r/>
      <w:bookmarkEnd w:id="168"/>
      <w:r/>
      <w:bookmarkStart w:id="169" w:name="_Toc120614284"/>
      <w:r>
        <w:rPr>
          <w:rFonts w:hint="eastAsia" w:ascii="方正仿宋_GBK" w:hAnsi="方正仿宋_GBK" w:eastAsia="方正仿宋_GBK" w:cs="方正仿宋_GBK"/>
          <w:sz w:val="28"/>
          <w:szCs w:val="28"/>
          <w:highlight w:val="none"/>
        </w:rPr>
      </w:r>
      <w:r/>
    </w:p>
    <w:p>
      <w:pPr>
        <w:pStyle w:val="96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ind w:firstLine="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63"/>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附件7                   法人授权书</w:t>
      </w:r>
      <w:r>
        <w:rPr>
          <w:rFonts w:hint="eastAsia" w:ascii="方正黑体_GBK" w:hAnsi="方正黑体_GBK" w:eastAsia="方正黑体_GBK" w:cs="方正黑体_GBK"/>
          <w:bCs/>
          <w:sz w:val="28"/>
          <w:szCs w:val="28"/>
          <w:highlight w:val="non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 </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w:t>
      </w:r>
      <w:bookmarkStart w:id="170" w:name="_格式3__银行出具的资信证明"/>
      <w:r/>
      <w:bookmarkEnd w:id="170"/>
      <w:r/>
      <w:bookmarkStart w:id="171" w:name="_Hlt26671380"/>
      <w:r/>
      <w:bookmarkEnd w:id="171"/>
      <w:r/>
      <w:bookmarkStart w:id="172" w:name="_Hlt26955070"/>
      <w:r/>
      <w:bookmarkEnd w:id="172"/>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ascii="黑体" w:hAnsi="黑体" w:eastAsia="黑体"/>
          <w:b/>
          <w:i/>
          <w:color w:val="000000"/>
          <w:sz w:val="28"/>
          <w:szCs w:val="28"/>
          <w:highlight w:val="none"/>
          <w:u w:val="single"/>
        </w:rPr>
      </w:pPr>
      <w:r>
        <w:rPr>
          <w:rFonts w:ascii="方正仿宋_GBK" w:hAnsi="方正仿宋_GBK" w:eastAsia="方正仿宋_GBK" w:cs="方正仿宋_GBK"/>
          <w:color w:val="000000"/>
          <w:sz w:val="28"/>
          <w:szCs w:val="28"/>
          <w:highlight w:val="none"/>
        </w:rPr>
        <w:br w:type="page" w:clear="all"/>
      </w:r>
      <w:r>
        <w:rPr>
          <w:rFonts w:hint="eastAsia" w:ascii="方正黑体_GBK" w:hAnsi="方正黑体_GBK" w:eastAsia="方正黑体_GBK" w:cs="方正黑体_GBK"/>
          <w:bCs/>
          <w:sz w:val="28"/>
          <w:szCs w:val="28"/>
          <w:highlight w:val="none"/>
        </w:rPr>
        <w:t xml:space="preserve">附件8                    投标函</w:t>
      </w:r>
      <w:r>
        <w:rPr>
          <w:rFonts w:ascii="黑体" w:hAnsi="黑体" w:eastAsia="黑体"/>
          <w:b/>
          <w:i/>
          <w:color w:val="000000"/>
          <w:sz w:val="28"/>
          <w:szCs w:val="28"/>
          <w:highlight w:val="none"/>
          <w:u w:val="singl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w:t>
      </w:r>
      <w:r>
        <w:rPr>
          <w:rFonts w:hint="eastAsia" w:ascii="方正仿宋_GBK" w:hAnsi="方正仿宋_GBK" w:eastAsia="方正仿宋_GBK" w:cs="方正仿宋_GBK"/>
          <w:color w:val="000000"/>
          <w:sz w:val="28"/>
          <w:szCs w:val="28"/>
          <w:highlight w:val="none"/>
        </w:rPr>
        <w:t xml:space="preserve">的招标文件，正式授权下述签字人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eastAsia="方正仿宋_GBK"/>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rPr>
          <w:rFonts w:hint="eastAsia" w:ascii="方正仿宋_GBK" w:hAnsi="方正仿宋_GBK" w:eastAsia="方正仿宋_GBK" w:cs="方正仿宋_GBK"/>
          <w:color w:val="000000"/>
          <w:sz w:val="28"/>
          <w:szCs w:val="28"/>
          <w:highlight w:val="none"/>
        </w:rPr>
      </w:r>
      <w:r/>
    </w:p>
    <w:p>
      <w:pPr>
        <w:pStyle w:val="963"/>
        <w:ind w:left="420" w:firstLine="560"/>
        <w:jc w:val="left"/>
        <w:spacing w:line="400" w:lineRule="exact"/>
        <w:rPr>
          <w:rFonts w:hint="eastAsia" w:ascii="宋体" w:hAnsi="宋体"/>
          <w:sz w:val="28"/>
          <w:szCs w:val="28"/>
          <w:highlight w:val="none"/>
        </w:rPr>
      </w:pPr>
      <w:r>
        <w:rPr>
          <w:rFonts w:hint="eastAsia" w:ascii="宋体" w:hAnsi="宋体"/>
          <w:sz w:val="28"/>
          <w:szCs w:val="28"/>
          <w:highlight w:val="none"/>
        </w:rPr>
      </w:r>
      <w:r/>
    </w:p>
    <w:p>
      <w:pPr>
        <w:pStyle w:val="963"/>
        <w:ind w:left="383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rPr>
          <w:rFonts w:hint="eastAsia" w:ascii="方正仿宋_GBK" w:hAnsi="方正仿宋_GBK" w:eastAsia="方正仿宋_GBK" w:cs="方正仿宋_GBK"/>
          <w:color w:val="000000"/>
          <w:sz w:val="28"/>
          <w:szCs w:val="28"/>
          <w:highlight w:val="none"/>
        </w:rPr>
      </w:r>
      <w:r/>
    </w:p>
    <w:p>
      <w:pPr>
        <w:pStyle w:val="963"/>
        <w:ind w:left="3830"/>
        <w:jc w:val="left"/>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rPr>
          <w:rFonts w:hint="eastAsia" w:ascii="宋体" w:hAnsi="宋体"/>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附件9  中小微企业声明函（货物类项目）（采购包号：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（采购单位名称）采购编号为</w:t>
      </w:r>
      <w:r>
        <w:rPr>
          <w:rFonts w:eastAsia="方正仿宋_GBK"/>
          <w:color w:val="000000"/>
          <w:sz w:val="28"/>
          <w:szCs w:val="28"/>
          <w:highlight w:val="none"/>
        </w:rPr>
        <w:t xml:space="preserve">JSZC-320000-SCZX-G20XX-XXXX</w:t>
      </w:r>
      <w:r>
        <w:rPr>
          <w:rFonts w:eastAsia="方正仿宋_GBK"/>
          <w:sz w:val="28"/>
          <w:szCs w:val="28"/>
          <w:highlight w:val="none"/>
        </w:rPr>
        <w:t xml:space="preserve">，</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（供应商填写招标文件中明确的所属行业）行业；产品制造商为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63"/>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（供应商填写招标文件中明确的所属行业）行业；产品制造商为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sz w:val="28"/>
          <w:szCs w:val="28"/>
          <w:highlight w:val="none"/>
        </w:rPr>
      </w:r>
      <w:r/>
    </w:p>
    <w:p>
      <w:pPr>
        <w:pStyle w:val="963"/>
        <w:ind w:right="180"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企业名称（加盖CA电子公章）：</w:t>
      </w:r>
      <w:r>
        <w:rPr>
          <w:rFonts w:hint="eastAsia" w:ascii="方正仿宋_GBK" w:hAnsi="方正仿宋_GBK" w:eastAsia="方正仿宋_GBK" w:cs="方正仿宋_GBK"/>
          <w:sz w:val="28"/>
          <w:szCs w:val="28"/>
          <w:highlight w:val="none"/>
        </w:rPr>
      </w:r>
      <w:r/>
    </w:p>
    <w:p>
      <w:pPr>
        <w:pStyle w:val="963"/>
        <w:ind w:right="480" w:firstLine="364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w:t>
      </w:r>
      <w:r>
        <w:rPr>
          <w:rFonts w:hint="eastAsia" w:ascii="方正仿宋_GBK" w:hAnsi="方正仿宋_GBK" w:eastAsia="方正仿宋_GBK" w:cs="方正仿宋_GBK"/>
          <w:color w:val="000000"/>
          <w:sz w:val="28"/>
          <w:szCs w:val="28"/>
          <w:highlight w:val="none"/>
        </w:rPr>
        <w:t xml:space="preserve">___年____月____日</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63"/>
        <w:ind w:firstLine="560"/>
        <w:jc w:val="left"/>
        <w:spacing w:line="400" w:lineRule="exact"/>
        <w:rPr>
          <w:rFonts w:ascii="宋体" w:hAnsi="宋体"/>
          <w:color w:val="ff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highlight w:val="none"/>
        </w:rPr>
        <w:t xml:space="preserve">                            </w:t>
      </w:r>
      <w:r>
        <w:rPr>
          <w:rFonts w:ascii="宋体" w:hAnsi="宋体"/>
          <w:color w:val="ff0000"/>
          <w:sz w:val="28"/>
          <w:szCs w:val="28"/>
          <w:highlight w:val="none"/>
        </w:rPr>
        <w:t xml:space="preserve">        </w:t>
      </w:r>
      <w:r>
        <w:rPr>
          <w:rFonts w:ascii="宋体" w:hAnsi="宋体"/>
          <w:color w:val="ff0000"/>
          <w:sz w:val="28"/>
          <w:szCs w:val="28"/>
          <w:highlight w:val="none"/>
        </w:rPr>
      </w:r>
      <w:r/>
    </w:p>
    <w:p>
      <w:pPr>
        <w:pStyle w:val="963"/>
        <w:ind w:firstLine="560"/>
        <w:jc w:val="left"/>
        <w:spacing w:line="400" w:lineRule="exact"/>
        <w:rPr>
          <w:rFonts w:ascii="宋体" w:hAnsi="宋体"/>
          <w:color w:val="ff0000"/>
          <w:sz w:val="28"/>
          <w:szCs w:val="28"/>
          <w:highlight w:val="none"/>
        </w:rPr>
      </w:pPr>
      <w:r>
        <w:rPr>
          <w:rFonts w:ascii="宋体" w:hAnsi="宋体"/>
          <w:color w:val="ff0000"/>
          <w:sz w:val="28"/>
          <w:szCs w:val="28"/>
          <w:highlight w:val="none"/>
        </w:rPr>
      </w:r>
      <w:r/>
    </w:p>
    <w:p>
      <w:pPr>
        <w:pStyle w:val="963"/>
        <w:ind w:firstLine="560"/>
        <w:jc w:val="left"/>
        <w:spacing w:line="400" w:lineRule="exact"/>
        <w:rPr>
          <w:rFonts w:ascii="宋体" w:hAnsi="宋体"/>
          <w:color w:val="ff0000"/>
          <w:sz w:val="28"/>
          <w:szCs w:val="28"/>
          <w:highlight w:val="none"/>
        </w:rPr>
      </w:pPr>
      <w:r>
        <w:rPr>
          <w:rFonts w:ascii="宋体" w:hAnsi="宋体"/>
          <w:color w:val="ff0000"/>
          <w:sz w:val="28"/>
          <w:szCs w:val="28"/>
          <w:highlight w:val="none"/>
        </w:rPr>
      </w:r>
      <w:r/>
    </w:p>
    <w:p>
      <w:pPr>
        <w:pStyle w:val="963"/>
        <w:ind w:firstLine="560"/>
        <w:jc w:val="left"/>
        <w:spacing w:line="400" w:lineRule="exact"/>
        <w:rPr>
          <w:rFonts w:hint="eastAsia" w:ascii="宋体" w:hAnsi="宋体"/>
          <w:color w:val="ff0000"/>
          <w:sz w:val="28"/>
          <w:szCs w:val="28"/>
          <w:highlight w:val="none"/>
        </w:rPr>
      </w:pPr>
      <w:r>
        <w:rPr>
          <w:rFonts w:hint="eastAsia" w:ascii="方正黑体_GBK" w:hAnsi="方正黑体_GBK" w:eastAsia="方正黑体_GBK" w:cs="方正黑体_GBK"/>
          <w:bCs/>
          <w:sz w:val="28"/>
          <w:szCs w:val="28"/>
          <w:highlight w:val="none"/>
        </w:rPr>
        <w:t xml:space="preserve">附件10残疾人福利性单位声明函（货物类项目）（采购包号：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宋体" w:hAnsi="宋体"/>
          <w:color w:val="ff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单位采购编号为</w:t>
      </w:r>
      <w:r>
        <w:rPr>
          <w:rFonts w:eastAsia="方正仿宋_GBK"/>
          <w:color w:val="000000"/>
          <w:sz w:val="28"/>
          <w:szCs w:val="28"/>
          <w:highlight w:val="none"/>
        </w:rPr>
        <w:t xml:space="preserve">JSZC-320000-SCZX-G20XX-XXXX</w:t>
      </w:r>
      <w:r>
        <w:rPr>
          <w:rFonts w:eastAsia="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highlight w:val="none"/>
        </w:rPr>
      </w:r>
      <w:r/>
    </w:p>
    <w:p>
      <w:pPr>
        <w:pStyle w:val="963"/>
        <w:ind w:firstLine="584"/>
        <w:spacing w:line="400"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pStyle w:val="963"/>
        <w:ind w:right="180" w:firstLine="584"/>
        <w:jc w:val="right"/>
        <w:spacing w:line="400" w:lineRule="exact"/>
        <w:rPr>
          <w:rFonts w:hint="eastAsia" w:ascii="方正仿宋_GBK" w:hAnsi="方正仿宋_GBK" w:eastAsia="方正仿宋_GBK" w:cs="方正仿宋_GBK"/>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w:t>
      </w: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963"/>
        <w:ind w:right="180"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  期：___年____月____日 </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63"/>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63"/>
        <w:ind w:firstLine="645"/>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63"/>
        <w:ind w:firstLine="560"/>
        <w:jc w:val="left"/>
        <w:spacing w:line="4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附件11实质性要求响应及偏离表（采购包号：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60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r>
            <w:r/>
          </w:p>
        </w:tc>
        <w:tc>
          <w:tcPr>
            <w:tcW w:w="3317"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152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rPr>
          <w:rFonts w:hint="eastAsia" w:ascii="方正仿宋_GBK" w:hAnsi="方正仿宋_GBK" w:eastAsia="方正仿宋_GBK" w:cs="方正仿宋_GBK"/>
          <w:sz w:val="28"/>
          <w:szCs w:val="28"/>
          <w:highlight w:val="none"/>
        </w:rPr>
      </w:r>
      <w:r/>
    </w:p>
    <w:p>
      <w:pPr>
        <w:pStyle w:val="963"/>
        <w:spacing w:line="400" w:lineRule="exact"/>
        <w:rPr>
          <w:rFonts w:ascii="宋体" w:hAnsi="宋体"/>
          <w:sz w:val="28"/>
          <w:szCs w:val="28"/>
          <w:highlight w:val="none"/>
        </w:rPr>
      </w:pPr>
      <w:r>
        <w:rPr>
          <w:rFonts w:ascii="宋体" w:hAnsi="宋体"/>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2.如果招标文件要求提供证明材料，投标人必须将证明材料列于该表之下。</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highlight w:val="none"/>
        </w:rPr>
      </w:r>
      <w:r/>
    </w:p>
    <w:p>
      <w:pPr>
        <w:pStyle w:val="963"/>
        <w:spacing w:line="400" w:lineRule="exact"/>
        <w:rPr>
          <w:rFonts w:hint="eastAsia" w:ascii="宋体" w:hAnsi="宋体"/>
          <w:sz w:val="28"/>
          <w:szCs w:val="28"/>
          <w:highlight w:val="none"/>
        </w:rPr>
      </w:pPr>
      <w:r>
        <w:rPr>
          <w:rFonts w:hint="eastAsia" w:ascii="宋体" w:hAnsi="宋体"/>
          <w:sz w:val="28"/>
          <w:szCs w:val="28"/>
          <w:highlight w:val="none"/>
        </w:rPr>
      </w:r>
      <w:r/>
    </w:p>
    <w:p>
      <w:pPr>
        <w:pStyle w:val="963"/>
        <w:ind w:firstLine="280"/>
        <w:jc w:val="left"/>
        <w:spacing w:line="4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附件12 关于符合本国产品标准的声明函（采购包号：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p>
      <w:pPr>
        <w:pStyle w:val="1025"/>
        <w:ind w:firstLine="560"/>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highlight w:val="none"/>
        </w:rPr>
      </w:r>
      <w:r/>
    </w:p>
    <w:p>
      <w:pPr>
        <w:pStyle w:val="1025"/>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w:t>
      </w:r>
      <w:r>
        <w:rPr>
          <w:rStyle w:val="1037"/>
          <w:rFonts w:hint="eastAsia" w:ascii="方正仿宋_GBK" w:hAnsi="方正仿宋_GBK" w:eastAsia="方正仿宋_GBK" w:cs="方正仿宋_GBK"/>
          <w:i w:val="0"/>
          <w:sz w:val="28"/>
          <w:szCs w:val="28"/>
          <w:highlight w:val="none"/>
          <w:u w:val="single"/>
          <w:shd w:val="clear" w:color="auto" w:fill="ffffff"/>
        </w:rPr>
        <w:t xml:space="preserve">（产品名称1）</w:t>
      </w:r>
      <w:r>
        <w:rPr>
          <w:rStyle w:val="1037"/>
          <w:rFonts w:hint="eastAsia" w:ascii="方正仿宋_GBK" w:hAnsi="方正仿宋_GBK" w:eastAsia="方正仿宋_GBK" w:cs="方正仿宋_GBK"/>
          <w:i w:val="0"/>
          <w:sz w:val="28"/>
          <w:szCs w:val="28"/>
          <w:highlight w:val="none"/>
          <w:shd w:val="clear" w:color="auto" w:fill="ffffff"/>
          <w:vertAlign w:val="superscript"/>
        </w:rPr>
        <w:t xml:space="preserve">1</w:t>
      </w:r>
      <w:r>
        <w:rPr>
          <w:rFonts w:hint="eastAsia" w:ascii="方正仿宋_GBK" w:hAnsi="方正仿宋_GBK" w:eastAsia="方正仿宋_GBK" w:cs="方正仿宋_GBK"/>
          <w:sz w:val="28"/>
          <w:szCs w:val="28"/>
          <w:highlight w:val="none"/>
          <w:shd w:val="clear" w:color="auto" w:fill="ffffff"/>
        </w:rPr>
        <w:t xml:space="preserve">，生产厂为</w:t>
      </w:r>
      <w:r>
        <w:rPr>
          <w:rStyle w:val="1037"/>
          <w:rFonts w:hint="eastAsia" w:ascii="方正仿宋_GBK" w:hAnsi="方正仿宋_GBK" w:eastAsia="方正仿宋_GBK" w:cs="方正仿宋_GBK"/>
          <w:i w:val="0"/>
          <w:sz w:val="28"/>
          <w:szCs w:val="28"/>
          <w:highlight w:val="none"/>
          <w:u w:val="single"/>
          <w:shd w:val="clear" w:color="auto" w:fill="ffffff"/>
        </w:rPr>
        <w:t xml:space="preserve">（厂名）</w:t>
      </w:r>
      <w:r>
        <w:rPr>
          <w:rStyle w:val="1037"/>
          <w:rFonts w:hint="eastAsia" w:ascii="方正仿宋_GBK" w:hAnsi="方正仿宋_GBK" w:eastAsia="方正仿宋_GBK" w:cs="方正仿宋_GBK"/>
          <w:i w:val="0"/>
          <w:sz w:val="28"/>
          <w:szCs w:val="28"/>
          <w:highlight w:val="none"/>
          <w:shd w:val="clear" w:color="auto" w:fill="ffffff"/>
          <w:vertAlign w:val="superscript"/>
        </w:rPr>
        <w:t xml:space="preserve">2</w:t>
      </w:r>
      <w:r>
        <w:rPr>
          <w:rFonts w:hint="eastAsia" w:ascii="方正仿宋_GBK" w:hAnsi="方正仿宋_GBK" w:eastAsia="方正仿宋_GBK" w:cs="方正仿宋_GBK"/>
          <w:sz w:val="28"/>
          <w:szCs w:val="28"/>
          <w:highlight w:val="none"/>
          <w:shd w:val="clear" w:color="auto" w:fill="ffffff"/>
        </w:rPr>
        <w:t xml:space="preserve">，厂址为</w:t>
      </w:r>
      <w:r>
        <w:rPr>
          <w:rStyle w:val="1037"/>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shd w:val="clear" w:color="auto" w:fill="ffffff"/>
          <w:vertAlign w:val="superscript"/>
        </w:rPr>
        <w:t xml:space="preserve">3</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shd w:val="clear" w:color="auto" w:fill="ffffff"/>
          <w:vertAlign w:val="superscript"/>
        </w:rPr>
        <w:t xml:space="preserve">4</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shd w:val="clear" w:color="auto" w:fill="ffffff"/>
          <w:vertAlign w:val="superscript"/>
        </w:rPr>
        <w:t xml:space="preserve">5</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25"/>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w:t>
      </w:r>
      <w:r>
        <w:rPr>
          <w:rStyle w:val="1037"/>
          <w:rFonts w:hint="eastAsia" w:ascii="方正仿宋_GBK" w:hAnsi="方正仿宋_GBK" w:eastAsia="方正仿宋_GBK" w:cs="方正仿宋_GBK"/>
          <w:i w:val="0"/>
          <w:sz w:val="28"/>
          <w:szCs w:val="28"/>
          <w:highlight w:val="none"/>
          <w:u w:val="single"/>
          <w:shd w:val="clear" w:color="auto" w:fill="ffffff"/>
        </w:rPr>
        <w:t xml:space="preserve">（产品名称2）</w:t>
      </w:r>
      <w:r>
        <w:rPr>
          <w:rFonts w:hint="eastAsia" w:ascii="方正仿宋_GBK" w:hAnsi="方正仿宋_GBK" w:eastAsia="方正仿宋_GBK" w:cs="方正仿宋_GBK"/>
          <w:sz w:val="28"/>
          <w:szCs w:val="28"/>
          <w:highlight w:val="none"/>
          <w:shd w:val="clear" w:color="auto" w:fill="ffffff"/>
        </w:rPr>
        <w:t xml:space="preserve">，生产厂为</w:t>
      </w:r>
      <w:r>
        <w:rPr>
          <w:rStyle w:val="1037"/>
          <w:rFonts w:hint="eastAsia" w:ascii="方正仿宋_GBK" w:hAnsi="方正仿宋_GBK" w:eastAsia="方正仿宋_GBK" w:cs="方正仿宋_GBK"/>
          <w:i w:val="0"/>
          <w:sz w:val="28"/>
          <w:szCs w:val="28"/>
          <w:highlight w:val="none"/>
          <w:u w:val="single"/>
          <w:shd w:val="clear" w:color="auto" w:fill="ffffff"/>
        </w:rPr>
        <w:t xml:space="preserve">（厂名）</w:t>
      </w:r>
      <w:r>
        <w:rPr>
          <w:rFonts w:hint="eastAsia" w:ascii="方正仿宋_GBK" w:hAnsi="方正仿宋_GBK" w:eastAsia="方正仿宋_GBK" w:cs="方正仿宋_GBK"/>
          <w:sz w:val="28"/>
          <w:szCs w:val="28"/>
          <w:highlight w:val="none"/>
          <w:shd w:val="clear" w:color="auto" w:fill="ffffff"/>
        </w:rPr>
        <w:t xml:space="preserve">，厂址为</w:t>
      </w:r>
      <w:r>
        <w:rPr>
          <w:rStyle w:val="1037"/>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25"/>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rPr>
      </w:r>
      <w:r/>
    </w:p>
    <w:p>
      <w:pPr>
        <w:pStyle w:val="1025"/>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highlight w:val="none"/>
        </w:rPr>
      </w:r>
      <w:r/>
    </w:p>
    <w:p>
      <w:pPr>
        <w:pStyle w:val="1025"/>
        <w:spacing w:before="30" w:beforeAutospacing="0" w:after="30" w:afterAutospacing="0" w:line="400" w:lineRule="exact"/>
        <w:rPr>
          <w:rFonts w:hint="eastAsia"/>
          <w:sz w:val="28"/>
          <w:szCs w:val="28"/>
          <w:highlight w:val="none"/>
        </w:rPr>
      </w:pPr>
      <w:r>
        <w:rPr>
          <w:rFonts w:hint="eastAsia"/>
          <w:sz w:val="28"/>
          <w:szCs w:val="28"/>
          <w:highlight w:val="none"/>
        </w:rPr>
      </w:r>
      <w:r/>
    </w:p>
    <w:p>
      <w:pPr>
        <w:pStyle w:val="1025"/>
        <w:ind w:firstLine="560"/>
        <w:jc w:val="right"/>
        <w:spacing w:before="30" w:beforeAutospacing="0" w:after="30" w:afterAutospacing="0" w:line="400" w:lineRule="exact"/>
        <w:rPr>
          <w:rFonts w:hint="eastAsia"/>
          <w:sz w:val="28"/>
          <w:szCs w:val="28"/>
          <w:highlight w:val="none"/>
        </w:rPr>
      </w:pPr>
      <w:r>
        <w:rPr>
          <w:rFonts w:hint="eastAsia"/>
          <w:sz w:val="28"/>
          <w:szCs w:val="28"/>
          <w:highlight w:val="non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                   公司（单位）名称（加盖CA电子公章）：　  日期：___年____月____日   </w:t>
      </w:r>
      <w:r>
        <w:rPr>
          <w:rFonts w:hint="eastAsia"/>
          <w:sz w:val="28"/>
          <w:szCs w:val="28"/>
          <w:highlight w:val="none"/>
          <w:shd w:val="clear" w:color="auto" w:fill="ffffff"/>
        </w:rPr>
        <w:t xml:space="preserve">     </w:t>
      </w:r>
      <w:r>
        <w:rPr>
          <w:rFonts w:hint="eastAsia"/>
          <w:sz w:val="28"/>
          <w:szCs w:val="28"/>
          <w:highlight w:val="none"/>
        </w:rPr>
      </w:r>
      <w:r/>
    </w:p>
    <w:p>
      <w:pPr>
        <w:pStyle w:val="1025"/>
        <w:spacing w:before="30" w:beforeAutospacing="0" w:after="30" w:afterAutospacing="0" w:line="400" w:lineRule="exact"/>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1025"/>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sz w:val="28"/>
          <w:szCs w:val="28"/>
          <w:highlight w:val="none"/>
        </w:rPr>
      </w:r>
      <w:r/>
    </w:p>
    <w:p>
      <w:pPr>
        <w:pStyle w:val="1025"/>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highlight w:val="none"/>
        </w:rPr>
      </w:r>
      <w:r/>
    </w:p>
    <w:p>
      <w:pPr>
        <w:pStyle w:val="1025"/>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highlight w:val="none"/>
        </w:rPr>
      </w:r>
      <w:r/>
    </w:p>
    <w:p>
      <w:pPr>
        <w:pStyle w:val="1025"/>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highlight w:val="none"/>
        </w:rPr>
      </w:r>
      <w:r/>
    </w:p>
    <w:p>
      <w:pPr>
        <w:pStyle w:val="1025"/>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highlight w:val="none"/>
          <w:shd w:val="clear" w:color="auto" w:fill="ffffff"/>
        </w:rPr>
      </w:r>
      <w:r/>
    </w:p>
    <w:p>
      <w:pPr>
        <w:pStyle w:val="1025"/>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6.《声明函》中标注“</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”的地方无需填写。</w:t>
      </w:r>
      <w:r>
        <w:rPr>
          <w:rFonts w:hint="eastAsia" w:ascii="方正仿宋_GBK" w:hAnsi="方正仿宋_GBK" w:eastAsia="方正仿宋_GBK" w:cs="方正仿宋_GBK"/>
          <w:sz w:val="28"/>
          <w:szCs w:val="28"/>
          <w:highlight w:val="none"/>
          <w:shd w:val="clear" w:color="auto" w:fill="ffffff"/>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ind w:firstLine="560"/>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bookmarkEnd w:id="159"/>
      <w:r/>
      <w:bookmarkEnd w:id="160"/>
      <w:r/>
      <w:bookmarkEnd w:id="169"/>
      <w:r>
        <w:rPr>
          <w:rFonts w:hint="eastAsia" w:ascii="方正黑体_GBK" w:hAnsi="方正黑体_GBK" w:eastAsia="方正黑体_GBK" w:cs="方正黑体_GBK"/>
          <w:b w:val="0"/>
          <w:bCs/>
          <w:sz w:val="28"/>
          <w:szCs w:val="28"/>
          <w:lang w:val="en-US" w:eastAsia="zh-CN"/>
        </w:rPr>
        <w:t xml:space="preserve">附件13</w:t>
      </w:r>
      <w:r>
        <w:rPr>
          <w:rFonts w:hint="eastAsia" w:ascii="方正黑体_GBK" w:hAnsi="方正黑体_GBK" w:eastAsia="方正黑体_GBK" w:cs="方正黑体_GBK"/>
          <w:b w:val="0"/>
          <w:bCs/>
          <w:sz w:val="28"/>
          <w:szCs w:val="28"/>
          <w:lang w:val="en-US" w:eastAsia="zh-CN"/>
        </w:rPr>
      </w:r>
      <w:r/>
    </w:p>
    <w:p>
      <w:pPr>
        <w:pStyle w:val="975"/>
        <w:tabs>
          <w:tab w:val="right" w:pos="8720" w:leader="dot"/>
        </w:tabs>
        <w:rPr>
          <w:lang w:val="en-US" w:eastAsia="zh-CN"/>
        </w:rPr>
      </w:pPr>
      <w:r>
        <w:rPr>
          <w:lang w:val="en-US" w:eastAsia="zh-CN"/>
        </w:rPr>
      </w:r>
      <w:r/>
    </w:p>
    <w:p>
      <w:pPr>
        <w:pStyle w:val="963"/>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提供服务的人员均为订立劳动合同的从业人员的书面声明</w:t>
      </w:r>
      <w:r>
        <w:rPr>
          <w:rFonts w:hint="eastAsia" w:ascii="方正黑体_GBK" w:hAnsi="方正黑体_GBK" w:eastAsia="方正黑体_GBK" w:cs="方正黑体_GBK"/>
          <w:b w:val="0"/>
          <w:bCs/>
          <w:sz w:val="28"/>
          <w:szCs w:val="28"/>
        </w:rPr>
      </w:r>
      <w:r/>
    </w:p>
    <w:p>
      <w:pPr>
        <w:pStyle w:val="963"/>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（采购包号：XX）</w:t>
      </w:r>
      <w:r>
        <w:rPr>
          <w:rFonts w:hint="eastAsia" w:ascii="方正黑体_GBK" w:hAnsi="方正黑体_GBK" w:eastAsia="方正黑体_GBK" w:cs="方正黑体_GBK"/>
          <w:b w:val="0"/>
          <w:bCs/>
          <w:sz w:val="28"/>
          <w:szCs w:val="28"/>
        </w:rPr>
      </w:r>
      <w:r/>
    </w:p>
    <w:p>
      <w:pPr>
        <w:pStyle w:val="963"/>
        <w:ind w:left="0" w:firstLine="640"/>
        <w:keepLines w:val="0"/>
        <w:keepNext w:val="0"/>
        <w:pageBreakBefore w:val="0"/>
        <w:spacing w:line="560" w:lineRule="atLeast"/>
        <w:widowControl w:val="off"/>
        <w:rPr>
          <w:rFonts w:hint="eastAsia" w:ascii="Times New Roman" w:hAnsi="Times New Roman" w:eastAsia="方正仿宋_GBK" w:cs="Times New Roman"/>
          <w:sz w:val="32"/>
          <w:szCs w:val="20"/>
          <w:lang w:val="en-US" w:eastAsia="zh-CN"/>
        </w:rPr>
      </w:pPr>
      <w:r>
        <w:rPr>
          <w:rFonts w:hint="eastAsia" w:ascii="Times New Roman" w:hAnsi="Times New Roman" w:eastAsia="方正仿宋_GBK" w:cs="Times New Roman"/>
          <w:sz w:val="32"/>
          <w:szCs w:val="20"/>
          <w:lang w:val="en-US" w:eastAsia="zh-CN"/>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Times New Roman" w:hAnsi="Times New Roman" w:eastAsia="方正仿宋_GBK" w:cs="Times New Roman"/>
          <w:sz w:val="32"/>
          <w:szCs w:val="20"/>
          <w:lang w:val="en-US" w:eastAsia="zh-CN"/>
        </w:rPr>
      </w:r>
      <w:r/>
    </w:p>
    <w:p>
      <w:pPr>
        <w:pStyle w:val="963"/>
        <w:ind w:left="0" w:firstLine="640"/>
        <w:keepLines w:val="0"/>
        <w:keepNext w:val="0"/>
        <w:pageBreakBefore w:val="0"/>
        <w:spacing w:line="560" w:lineRule="atLeast"/>
        <w:widowControl w:val="off"/>
        <w:rPr>
          <w:rFonts w:hint="eastAsia" w:ascii="Times New Roman" w:hAnsi="Times New Roman" w:eastAsia="方正仿宋_GBK" w:cs="Times New Roman"/>
          <w:sz w:val="32"/>
          <w:szCs w:val="20"/>
          <w:lang w:val="en-US" w:eastAsia="zh-CN"/>
        </w:rPr>
      </w:pPr>
      <w:r>
        <w:rPr>
          <w:rFonts w:hint="eastAsia" w:ascii="Times New Roman" w:hAnsi="Times New Roman" w:eastAsia="方正仿宋_GBK" w:cs="Times New Roman"/>
          <w:sz w:val="32"/>
          <w:szCs w:val="20"/>
          <w:lang w:val="en-US" w:eastAsia="zh-CN"/>
        </w:rPr>
        <w:t xml:space="preserve">本企业（联合体）对上述声明的真实性负责。如有虚假，将依法承担相应责任。</w:t>
      </w:r>
      <w:r>
        <w:rPr>
          <w:rFonts w:hint="eastAsia" w:ascii="Times New Roman" w:hAnsi="Times New Roman" w:eastAsia="方正仿宋_GBK" w:cs="Times New Roman"/>
          <w:sz w:val="32"/>
          <w:szCs w:val="20"/>
          <w:lang w:val="en-US" w:eastAsia="zh-CN"/>
        </w:rPr>
      </w:r>
      <w:r/>
    </w:p>
    <w:p>
      <w:pPr>
        <w:pStyle w:val="963"/>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3"/>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val="0"/>
          <w:bCs/>
          <w:sz w:val="28"/>
          <w:szCs w:val="28"/>
        </w:rPr>
      </w:r>
      <w:r/>
    </w:p>
    <w:p>
      <w:pPr>
        <w:pStyle w:val="963"/>
        <w:ind w:firstLine="28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 w:val="0"/>
          <w:bCs/>
          <w:sz w:val="28"/>
          <w:szCs w:val="28"/>
        </w:rPr>
        <w:br w:type="page" w:clear="all"/>
      </w:r>
      <w:r>
        <w:rPr>
          <w:rFonts w:hint="eastAsia" w:ascii="方正黑体_GBK" w:hAnsi="方正黑体_GBK" w:eastAsia="方正黑体_GBK" w:cs="方正黑体_GBK"/>
          <w:bCs/>
          <w:sz w:val="28"/>
          <w:szCs w:val="28"/>
          <w:highlight w:val="none"/>
        </w:rPr>
        <w:t xml:space="preserve">质疑函范本</w:t>
      </w:r>
      <w:r>
        <w:rPr>
          <w:rFonts w:hint="eastAsia" w:ascii="方正黑体_GBK" w:hAnsi="方正黑体_GBK" w:eastAsia="方正黑体_GBK" w:cs="方正黑体_GBK"/>
          <w:bCs/>
          <w:sz w:val="28"/>
          <w:szCs w:val="28"/>
          <w:highlight w:val="none"/>
        </w:rPr>
      </w:r>
      <w:r/>
    </w:p>
    <w:p>
      <w:pPr>
        <w:pStyle w:val="963"/>
        <w:spacing w:before="312"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rPr>
          <w:rFonts w:hint="eastAsia" w:ascii="方正仿宋_GBK" w:hAnsi="方正仿宋_GBK" w:eastAsia="方正仿宋_GBK" w:cs="方正仿宋_GBK"/>
          <w:bCs/>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rPr>
          <w:rFonts w:hint="eastAsia" w:ascii="方正仿宋_GBK" w:hAnsi="方正仿宋_GBK" w:eastAsia="方正仿宋_GBK" w:cs="方正仿宋_GBK"/>
          <w:bCs/>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rPr>
          <w:rFonts w:hint="eastAsia" w:ascii="方正仿宋_GBK" w:hAnsi="方正仿宋_GBK" w:eastAsia="方正仿宋_GBK" w:cs="方正仿宋_GBK"/>
          <w:bCs/>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rPr>
          <w:rFonts w:hint="eastAsia" w:ascii="方正仿宋_GBK" w:hAnsi="方正仿宋_GBK" w:eastAsia="方正仿宋_GBK" w:cs="方正仿宋_GBK"/>
          <w:bCs/>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rPr>
          <w:rFonts w:hint="eastAsia" w:ascii="方正仿宋_GBK" w:hAnsi="方正仿宋_GBK" w:eastAsia="方正仿宋_GBK" w:cs="方正仿宋_GBK"/>
          <w:b/>
          <w:color w:val="000000"/>
          <w:sz w:val="28"/>
          <w:szCs w:val="28"/>
          <w:highlight w:val="none"/>
        </w:rPr>
      </w:r>
      <w:r/>
    </w:p>
    <w:p>
      <w:pPr>
        <w:pStyle w:val="96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widowControl/>
        <w:rPr>
          <w:rFonts w:ascii="宋体" w:hAnsi="宋体"/>
          <w:color w:val="000000"/>
          <w:sz w:val="28"/>
          <w:szCs w:val="28"/>
          <w:highlight w:val="none"/>
        </w:rPr>
      </w:pPr>
      <w:r>
        <w:rPr>
          <w:rFonts w:ascii="宋体" w:hAnsi="宋体"/>
          <w:color w:val="000000"/>
          <w:sz w:val="28"/>
          <w:szCs w:val="28"/>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pPr>
    <w:r/>
    <w:r/>
  </w:p>
  <w:p>
    <w:pPr>
      <w:pStyle w:val="101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3"/>
                    </w:pPr>
                    <w:r/>
                    <w:r/>
                  </w:p>
                </w:txbxContent>
              </v:textbox>
            </v:shape>
          </w:pict>
        </mc:Fallback>
      </mc:AlternateContent>
    </w:r>
    <w:r/>
  </w:p>
  <w:p>
    <w:pPr>
      <w:pStyle w:val="101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17</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17</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3"/>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5"/>
      </w:rPr>
      <w:framePr w:wrap="around" w:vAnchor="text" w:hAnchor="margin" w:xAlign="center" w:y="1"/>
    </w:pPr>
    <w:r>
      <w:fldChar w:fldCharType="begin"/>
    </w:r>
    <w:r>
      <w:rPr>
        <w:rStyle w:val="1035"/>
      </w:rPr>
      <w:instrText xml:space="preserve">PAGE  </w:instrText>
    </w:r>
    <w:r>
      <w:fldChar w:fldCharType="separate"/>
    </w:r>
    <w:r>
      <w:rPr>
        <w:rStyle w:val="1035"/>
      </w:rPr>
      <w:t xml:space="preserve">1</w:t>
    </w:r>
    <w:r>
      <w:fldChar w:fldCharType="end"/>
    </w:r>
    <w:r>
      <w:rPr>
        <w:rStyle w:val="1035"/>
      </w:rPr>
    </w:r>
    <w:r/>
  </w:p>
  <w:p>
    <w:pPr>
      <w:pStyle w:val="10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42"/>
      <w:isLgl w:val="false"/>
      <w:suff w:val="tab"/>
      <w:lvlText w:val="附录%1."/>
      <w:lvlJc w:val="left"/>
      <w:pPr>
        <w:pStyle w:val="96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9"/>
      <w:isLgl w:val="false"/>
      <w:suff w:val="tab"/>
      <w:lvlText w:val="%1."/>
      <w:lvlJc w:val="left"/>
      <w:pPr>
        <w:pStyle w:val="963"/>
        <w:ind w:left="709" w:hanging="709"/>
        <w:tabs>
          <w:tab w:val="num" w:pos="709" w:leader="none"/>
        </w:tabs>
      </w:pPr>
      <w:rPr>
        <w:rFonts w:hint="eastAsia"/>
      </w:rPr>
    </w:lvl>
    <w:lvl w:ilvl="1">
      <w:start w:val="1"/>
      <w:numFmt w:val="decimal"/>
      <w:isLgl w:val="false"/>
      <w:suff w:val="tab"/>
      <w:lvlText w:val="%1.%2"/>
      <w:lvlJc w:val="left"/>
      <w:pPr>
        <w:pStyle w:val="963"/>
        <w:ind w:left="709" w:hanging="709"/>
        <w:tabs>
          <w:tab w:val="num" w:pos="709" w:leader="none"/>
        </w:tabs>
      </w:pPr>
      <w:rPr>
        <w:rFonts w:hint="eastAsia"/>
      </w:rPr>
    </w:lvl>
    <w:lvl w:ilvl="2">
      <w:start w:val="1"/>
      <w:numFmt w:val="decimal"/>
      <w:isLgl w:val="false"/>
      <w:suff w:val="tab"/>
      <w:lvlText w:val="%1.%2.%3."/>
      <w:lvlJc w:val="left"/>
      <w:pPr>
        <w:pStyle w:val="963"/>
        <w:ind w:left="425" w:hanging="425"/>
        <w:tabs>
          <w:tab w:val="num" w:pos="425" w:leader="none"/>
        </w:tabs>
      </w:pPr>
      <w:rPr>
        <w:rFonts w:hint="eastAsia"/>
      </w:rPr>
    </w:lvl>
    <w:lvl w:ilvl="3">
      <w:start w:val="1"/>
      <w:numFmt w:val="decimal"/>
      <w:isLgl w:val="false"/>
      <w:suff w:val="tab"/>
      <w:lvlText w:val="%1.%2.%3.%4."/>
      <w:lvlJc w:val="left"/>
      <w:pPr>
        <w:pStyle w:val="963"/>
        <w:ind w:left="851" w:hanging="851"/>
        <w:tabs>
          <w:tab w:val="num" w:pos="851" w:leader="none"/>
        </w:tabs>
      </w:pPr>
      <w:rPr>
        <w:rFonts w:hint="eastAsia"/>
      </w:rPr>
    </w:lvl>
    <w:lvl w:ilvl="4">
      <w:start w:val="1"/>
      <w:numFmt w:val="decimal"/>
      <w:isLgl w:val="false"/>
      <w:suff w:val="tab"/>
      <w:lvlText w:val="%1.%2.%3.%4.%5."/>
      <w:lvlJc w:val="left"/>
      <w:pPr>
        <w:pStyle w:val="963"/>
        <w:ind w:left="992" w:hanging="992"/>
        <w:tabs>
          <w:tab w:val="num" w:pos="992" w:leader="none"/>
        </w:tabs>
      </w:pPr>
      <w:rPr>
        <w:rFonts w:hint="eastAsia"/>
      </w:rPr>
    </w:lvl>
    <w:lvl w:ilvl="5">
      <w:start w:val="1"/>
      <w:numFmt w:val="decimal"/>
      <w:isLgl w:val="false"/>
      <w:suff w:val="tab"/>
      <w:lvlText w:val="%1.%2.%3.%4.%5.%6."/>
      <w:lvlJc w:val="left"/>
      <w:pPr>
        <w:pStyle w:val="963"/>
        <w:ind w:left="1134" w:hanging="1134"/>
        <w:tabs>
          <w:tab w:val="num" w:pos="1134" w:leader="none"/>
        </w:tabs>
      </w:pPr>
      <w:rPr>
        <w:rFonts w:hint="eastAsia"/>
      </w:rPr>
    </w:lvl>
    <w:lvl w:ilvl="6">
      <w:start w:val="1"/>
      <w:numFmt w:val="decimal"/>
      <w:isLgl w:val="false"/>
      <w:suff w:val="tab"/>
      <w:lvlText w:val="%1.%2.%3.%4.%5.%6.%7."/>
      <w:lvlJc w:val="left"/>
      <w:pPr>
        <w:pStyle w:val="963"/>
        <w:ind w:left="1276" w:hanging="1276"/>
        <w:tabs>
          <w:tab w:val="num" w:pos="1276" w:leader="none"/>
        </w:tabs>
      </w:pPr>
      <w:rPr>
        <w:rFonts w:hint="eastAsia"/>
      </w:rPr>
    </w:lvl>
    <w:lvl w:ilvl="7">
      <w:start w:val="1"/>
      <w:numFmt w:val="decimal"/>
      <w:isLgl w:val="false"/>
      <w:suff w:val="tab"/>
      <w:lvlText w:val="%1.%2.%3.%4.%5.%6.%7.%8."/>
      <w:lvlJc w:val="left"/>
      <w:pPr>
        <w:pStyle w:val="963"/>
        <w:ind w:left="1418" w:hanging="1418"/>
        <w:tabs>
          <w:tab w:val="num" w:pos="1418" w:leader="none"/>
        </w:tabs>
      </w:pPr>
      <w:rPr>
        <w:rFonts w:hint="eastAsia"/>
      </w:rPr>
    </w:lvl>
    <w:lvl w:ilvl="8">
      <w:start w:val="1"/>
      <w:numFmt w:val="decimal"/>
      <w:isLgl w:val="false"/>
      <w:suff w:val="tab"/>
      <w:lvlText w:val="%1.%2.%3.%4.%5.%6.%7.%8.%9."/>
      <w:lvlJc w:val="left"/>
      <w:pPr>
        <w:pStyle w:val="963"/>
        <w:ind w:left="1559" w:hanging="1559"/>
        <w:tabs>
          <w:tab w:val="num" w:pos="1559" w:leader="none"/>
        </w:tabs>
      </w:pPr>
      <w:rPr>
        <w:rFonts w:hint="eastAsia"/>
      </w:rPr>
    </w:lvl>
  </w:abstractNum>
  <w:abstractNum w:abstractNumId="6">
    <w:multiLevelType w:val="hybridMultilevel"/>
    <w:lvl w:ilvl="0">
      <w:start w:val="1"/>
      <w:numFmt w:val="decimal"/>
      <w:isLgl w:val="false"/>
      <w:suff w:val="nothing"/>
      <w:lvlText w:val="%1"/>
      <w:lvlJc w:val="left"/>
      <w:pPr>
        <w:pStyle w:val="963"/>
        <w:ind w:left="0" w:firstLine="0"/>
      </w:pPr>
      <w:rPr>
        <w:u w:val="none"/>
      </w:rPr>
    </w:lvl>
    <w:lvl w:ilvl="1">
      <w:start w:val="1"/>
      <w:numFmt w:val="lowerLetter"/>
      <w:isLgl w:val="false"/>
      <w:suff w:val="tab"/>
      <w:lvlText w:val="%2)"/>
      <w:lvlJc w:val="left"/>
      <w:pPr>
        <w:pStyle w:val="963"/>
        <w:ind w:left="706" w:hanging="420"/>
      </w:pPr>
      <w:rPr>
        <w:u w:val="none"/>
      </w:rPr>
    </w:lvl>
    <w:lvl w:ilvl="2">
      <w:start w:val="1"/>
      <w:numFmt w:val="lowerRoman"/>
      <w:isLgl w:val="false"/>
      <w:suff w:val="tab"/>
      <w:lvlText w:val="%3."/>
      <w:lvlJc w:val="right"/>
      <w:pPr>
        <w:pStyle w:val="963"/>
        <w:ind w:left="1126" w:hanging="420"/>
      </w:pPr>
      <w:rPr>
        <w:u w:val="none"/>
      </w:rPr>
    </w:lvl>
    <w:lvl w:ilvl="3">
      <w:start w:val="1"/>
      <w:numFmt w:val="decimal"/>
      <w:isLgl w:val="false"/>
      <w:suff w:val="tab"/>
      <w:lvlText w:val="%4."/>
      <w:lvlJc w:val="left"/>
      <w:pPr>
        <w:pStyle w:val="963"/>
        <w:ind w:left="1546" w:hanging="420"/>
      </w:pPr>
      <w:rPr>
        <w:u w:val="none"/>
      </w:rPr>
    </w:lvl>
    <w:lvl w:ilvl="4">
      <w:start w:val="1"/>
      <w:numFmt w:val="lowerLetter"/>
      <w:isLgl w:val="false"/>
      <w:suff w:val="tab"/>
      <w:lvlText w:val="%5)"/>
      <w:lvlJc w:val="left"/>
      <w:pPr>
        <w:pStyle w:val="963"/>
        <w:ind w:left="1966" w:hanging="420"/>
      </w:pPr>
      <w:rPr>
        <w:u w:val="none"/>
      </w:rPr>
    </w:lvl>
    <w:lvl w:ilvl="5">
      <w:start w:val="1"/>
      <w:numFmt w:val="lowerRoman"/>
      <w:isLgl w:val="false"/>
      <w:suff w:val="tab"/>
      <w:lvlText w:val="%6."/>
      <w:lvlJc w:val="right"/>
      <w:pPr>
        <w:pStyle w:val="963"/>
        <w:ind w:left="2386" w:hanging="420"/>
      </w:pPr>
      <w:rPr>
        <w:u w:val="none"/>
      </w:rPr>
    </w:lvl>
    <w:lvl w:ilvl="6">
      <w:start w:val="1"/>
      <w:numFmt w:val="decimal"/>
      <w:isLgl w:val="false"/>
      <w:suff w:val="tab"/>
      <w:lvlText w:val="%7."/>
      <w:lvlJc w:val="left"/>
      <w:pPr>
        <w:pStyle w:val="963"/>
        <w:ind w:left="2806" w:hanging="420"/>
      </w:pPr>
      <w:rPr>
        <w:u w:val="none"/>
      </w:rPr>
    </w:lvl>
    <w:lvl w:ilvl="7">
      <w:start w:val="1"/>
      <w:numFmt w:val="lowerLetter"/>
      <w:isLgl w:val="false"/>
      <w:suff w:val="tab"/>
      <w:lvlText w:val="%8)"/>
      <w:lvlJc w:val="left"/>
      <w:pPr>
        <w:pStyle w:val="963"/>
        <w:ind w:left="3226" w:hanging="420"/>
      </w:pPr>
      <w:rPr>
        <w:u w:val="none"/>
      </w:rPr>
    </w:lvl>
    <w:lvl w:ilvl="8">
      <w:start w:val="1"/>
      <w:numFmt w:val="lowerRoman"/>
      <w:isLgl w:val="false"/>
      <w:suff w:val="tab"/>
      <w:lvlText w:val="%9."/>
      <w:lvlJc w:val="right"/>
      <w:pPr>
        <w:pStyle w:val="963"/>
        <w:ind w:left="3646" w:hanging="420"/>
      </w:pPr>
      <w:rPr>
        <w:u w:val="none"/>
      </w:rPr>
    </w:lvl>
  </w:abstractNum>
  <w:abstractNum w:abstractNumId="7">
    <w:multiLevelType w:val="hybridMultilevel"/>
    <w:lvl w:ilvl="0">
      <w:start w:val="1"/>
      <w:numFmt w:val="chineseCountingThousand"/>
      <w:isLgl w:val="false"/>
      <w:suff w:val="nothing"/>
      <w:lvlText w:val="第%1章 "/>
      <w:lvlJc w:val="left"/>
      <w:pPr>
        <w:pStyle w:val="963"/>
        <w:ind w:left="0" w:firstLine="0"/>
      </w:pPr>
      <w:rPr>
        <w:rFonts w:hint="eastAsia"/>
      </w:rPr>
    </w:lvl>
    <w:lvl w:ilvl="1">
      <w:start w:val="1"/>
      <w:numFmt w:val="decimal"/>
      <w:isLgl w:val="false"/>
      <w:suff w:val="nothing"/>
      <w:lvlText w:val="%2、"/>
      <w:lvlJc w:val="left"/>
      <w:pPr>
        <w:pStyle w:val="963"/>
        <w:ind w:left="0" w:firstLine="0"/>
      </w:pPr>
      <w:rPr>
        <w:rFonts w:hint="eastAsia"/>
      </w:rPr>
    </w:lvl>
    <w:lvl w:ilvl="2">
      <w:start w:val="1"/>
      <w:numFmt w:val="decimal"/>
      <w:isLgl w:val="false"/>
      <w:suff w:val="nothing"/>
      <w:lvlText w:val="%2.%3 "/>
      <w:lvlJc w:val="left"/>
      <w:pPr>
        <w:pStyle w:val="963"/>
        <w:ind w:left="0" w:firstLine="0"/>
      </w:pPr>
      <w:rPr>
        <w:rFonts w:hint="eastAsia"/>
      </w:rPr>
    </w:lvl>
    <w:lvl w:ilvl="3">
      <w:start w:val="1"/>
      <w:numFmt w:val="decimal"/>
      <w:isLgl w:val="false"/>
      <w:suff w:val="nothing"/>
      <w:lvlText w:val="%2.%3.%4 "/>
      <w:lvlJc w:val="left"/>
      <w:pPr>
        <w:pStyle w:val="963"/>
        <w:ind w:left="0" w:firstLine="0"/>
      </w:pPr>
      <w:rPr>
        <w:rFonts w:hint="eastAsia"/>
      </w:rPr>
    </w:lvl>
    <w:lvl w:ilvl="4">
      <w:start w:val="1"/>
      <w:numFmt w:val="decimal"/>
      <w:isLgl w:val="false"/>
      <w:suff w:val="nothing"/>
      <w:lvlText w:val="%2.%3.%4.%5 "/>
      <w:lvlJc w:val="left"/>
      <w:pPr>
        <w:pStyle w:val="963"/>
        <w:ind w:left="0" w:firstLine="0"/>
      </w:pPr>
      <w:rPr>
        <w:rFonts w:hint="eastAsia"/>
      </w:rPr>
    </w:lvl>
    <w:lvl w:ilvl="5">
      <w:start w:val="1"/>
      <w:numFmt w:val="decimal"/>
      <w:pStyle w:val="969"/>
      <w:isLgl w:val="false"/>
      <w:suff w:val="nothing"/>
      <w:lvlText w:val=""/>
      <w:lvlJc w:val="left"/>
      <w:pPr>
        <w:pStyle w:val="963"/>
        <w:ind w:left="0" w:firstLine="0"/>
      </w:pPr>
      <w:rPr>
        <w:rFonts w:hint="eastAsia"/>
      </w:rPr>
    </w:lvl>
    <w:lvl w:ilvl="6">
      <w:start w:val="1"/>
      <w:numFmt w:val="decimal"/>
      <w:pStyle w:val="970"/>
      <w:isLgl w:val="false"/>
      <w:suff w:val="nothing"/>
      <w:lvlText w:val=""/>
      <w:lvlJc w:val="left"/>
      <w:pPr>
        <w:pStyle w:val="963"/>
        <w:ind w:left="0" w:firstLine="0"/>
      </w:pPr>
      <w:rPr>
        <w:rFonts w:hint="eastAsia"/>
      </w:rPr>
    </w:lvl>
    <w:lvl w:ilvl="7">
      <w:start w:val="1"/>
      <w:numFmt w:val="decimal"/>
      <w:pStyle w:val="971"/>
      <w:isLgl w:val="false"/>
      <w:suff w:val="nothing"/>
      <w:lvlText w:val=""/>
      <w:lvlJc w:val="left"/>
      <w:pPr>
        <w:pStyle w:val="963"/>
        <w:ind w:left="0" w:firstLine="0"/>
      </w:pPr>
      <w:rPr>
        <w:rFonts w:hint="eastAsia"/>
      </w:rPr>
    </w:lvl>
    <w:lvl w:ilvl="8">
      <w:start w:val="1"/>
      <w:numFmt w:val="decimal"/>
      <w:pStyle w:val="972"/>
      <w:isLgl w:val="false"/>
      <w:suff w:val="nothing"/>
      <w:lvlText w:val=""/>
      <w:lvlJc w:val="left"/>
      <w:pPr>
        <w:pStyle w:val="963"/>
        <w:ind w:left="0" w:firstLine="0"/>
      </w:pPr>
      <w:rPr>
        <w:rFonts w:hint="eastAsia"/>
      </w:rPr>
    </w:lvl>
  </w:abstractNum>
  <w:num w:numId="1">
    <w:abstractNumId w:val="7"/>
  </w:num>
  <w:num w:numId="2">
    <w:abstractNumId w:val="4"/>
  </w:num>
  <w:num w:numId="3">
    <w:abstractNumId w:val="5"/>
  </w:num>
  <w:num w:numId="4">
    <w:abstractNumId w:val="0"/>
  </w:num>
  <w:num w:numId="5">
    <w:abstractNumId w:val="1"/>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75"/>
    <w:link w:val="963"/>
    <w:qFormat/>
    <w:pPr>
      <w:jc w:val="both"/>
      <w:widowControl w:val="off"/>
    </w:pPr>
    <w:rPr>
      <w:sz w:val="21"/>
      <w:szCs w:val="22"/>
      <w:lang w:val="en-US" w:eastAsia="zh-CN" w:bidi="ar-SA"/>
    </w:rPr>
  </w:style>
  <w:style w:type="paragraph" w:styleId="964">
    <w:name w:val="标题 1"/>
    <w:basedOn w:val="963"/>
    <w:next w:val="963"/>
    <w:link w:val="976"/>
    <w:qFormat/>
    <w:pPr>
      <w:jc w:val="center"/>
      <w:keepNext/>
      <w:outlineLvl w:val="0"/>
    </w:pPr>
    <w:rPr>
      <w:rFonts w:ascii="楷体_GB2312" w:hAnsi="Times New Roman" w:eastAsia="楷体_GB2312" w:cs="Times New Roman"/>
      <w:sz w:val="28"/>
      <w:szCs w:val="28"/>
    </w:rPr>
  </w:style>
  <w:style w:type="paragraph" w:styleId="965">
    <w:name w:val="标题 2"/>
    <w:basedOn w:val="963"/>
    <w:next w:val="978"/>
    <w:link w:val="977"/>
    <w:qFormat/>
    <w:pPr>
      <w:jc w:val="center"/>
      <w:keepLines/>
      <w:keepNext/>
      <w:spacing w:before="260" w:after="260" w:line="416" w:lineRule="auto"/>
      <w:outlineLvl w:val="1"/>
    </w:pPr>
    <w:rPr>
      <w:rFonts w:ascii="Arial" w:hAnsi="Arial" w:eastAsia="幼圆" w:cs="Arial"/>
      <w:b/>
      <w:bCs/>
      <w:sz w:val="44"/>
      <w:szCs w:val="44"/>
    </w:rPr>
  </w:style>
  <w:style w:type="paragraph" w:styleId="966">
    <w:name w:val="标题 3"/>
    <w:basedOn w:val="963"/>
    <w:next w:val="978"/>
    <w:link w:val="9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67">
    <w:name w:val="标题 4"/>
    <w:basedOn w:val="963"/>
    <w:next w:val="978"/>
    <w:link w:val="981"/>
    <w:qFormat/>
    <w:pPr>
      <w:keepLines/>
      <w:keepNext/>
      <w:spacing w:before="280" w:after="290" w:line="376" w:lineRule="auto"/>
      <w:outlineLvl w:val="3"/>
    </w:pPr>
    <w:rPr>
      <w:rFonts w:ascii="Arial" w:hAnsi="Arial" w:eastAsia="黑体" w:cs="Arial"/>
      <w:b/>
      <w:bCs/>
      <w:sz w:val="28"/>
      <w:szCs w:val="28"/>
    </w:rPr>
  </w:style>
  <w:style w:type="paragraph" w:styleId="968">
    <w:name w:val="标题 5"/>
    <w:basedOn w:val="963"/>
    <w:next w:val="978"/>
    <w:link w:val="982"/>
    <w:qFormat/>
    <w:pPr>
      <w:keepNext/>
      <w:outlineLvl w:val="4"/>
    </w:pPr>
    <w:rPr>
      <w:rFonts w:ascii="宋体" w:hAnsi="Times New Roman" w:eastAsia="宋体" w:cs="Times New Roman"/>
      <w:color w:val="000000"/>
      <w:sz w:val="28"/>
      <w:szCs w:val="28"/>
    </w:rPr>
  </w:style>
  <w:style w:type="paragraph" w:styleId="969">
    <w:name w:val="标题 6"/>
    <w:basedOn w:val="963"/>
    <w:next w:val="963"/>
    <w:link w:val="98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70">
    <w:name w:val="标题 7"/>
    <w:basedOn w:val="963"/>
    <w:next w:val="963"/>
    <w:link w:val="98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71">
    <w:name w:val="标题 8"/>
    <w:basedOn w:val="963"/>
    <w:next w:val="963"/>
    <w:link w:val="98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72">
    <w:name w:val="标题 9"/>
    <w:basedOn w:val="963"/>
    <w:next w:val="963"/>
    <w:link w:val="986"/>
    <w:qFormat/>
    <w:pPr>
      <w:numPr>
        <w:ilvl w:val="8"/>
        <w:numId w:val="1"/>
      </w:numPr>
      <w:keepLines/>
      <w:keepNext/>
      <w:spacing w:before="240" w:after="64" w:line="320" w:lineRule="auto"/>
      <w:outlineLvl w:val="8"/>
    </w:pPr>
    <w:rPr>
      <w:rFonts w:ascii="Arial" w:hAnsi="Arial" w:eastAsia="黑体" w:cs="Times New Roman"/>
      <w:szCs w:val="21"/>
    </w:rPr>
  </w:style>
  <w:style w:type="character" w:styleId="973">
    <w:name w:val="默认段落字体"/>
    <w:next w:val="973"/>
    <w:link w:val="963"/>
    <w:uiPriority w:val="1"/>
    <w:unhideWhenUsed/>
  </w:style>
  <w:style w:type="table" w:styleId="974">
    <w:name w:val="普通表格"/>
    <w:next w:val="974"/>
    <w:link w:val="963"/>
    <w:uiPriority w:val="99"/>
    <w:unhideWhenUsed/>
    <w:tblPr/>
  </w:style>
  <w:style w:type="paragraph" w:styleId="975">
    <w:name w:val="目录 1"/>
    <w:basedOn w:val="963"/>
    <w:next w:val="963"/>
    <w:link w:val="963"/>
    <w:semiHidden/>
    <w:pPr>
      <w:jc w:val="left"/>
      <w:spacing w:before="120" w:after="120" w:line="400" w:lineRule="exact"/>
      <w:tabs>
        <w:tab w:val="right" w:pos="8720" w:leader="dot"/>
      </w:tabs>
    </w:pPr>
    <w:rPr>
      <w:rFonts w:ascii="宋体" w:hAnsi="宋体" w:eastAsia="宋体" w:cs="Times New Roman"/>
      <w:caps/>
      <w:sz w:val="24"/>
      <w:szCs w:val="24"/>
    </w:rPr>
  </w:style>
  <w:style w:type="character" w:styleId="976">
    <w:name w:val="标题 1 Char"/>
    <w:next w:val="976"/>
    <w:link w:val="964"/>
    <w:rPr>
      <w:rFonts w:ascii="楷体_GB2312" w:hAnsi="Times New Roman" w:eastAsia="楷体_GB2312" w:cs="Times New Roman"/>
      <w:sz w:val="28"/>
      <w:szCs w:val="28"/>
    </w:rPr>
  </w:style>
  <w:style w:type="character" w:styleId="977">
    <w:name w:val="标题 2 Char"/>
    <w:next w:val="977"/>
    <w:link w:val="965"/>
    <w:rPr>
      <w:rFonts w:ascii="Arial" w:hAnsi="Arial" w:eastAsia="幼圆" w:cs="Arial"/>
      <w:b/>
      <w:bCs/>
      <w:sz w:val="44"/>
      <w:szCs w:val="44"/>
    </w:rPr>
  </w:style>
  <w:style w:type="paragraph" w:styleId="978">
    <w:name w:val="正文缩进"/>
    <w:basedOn w:val="963"/>
    <w:next w:val="978"/>
    <w:link w:val="979"/>
    <w:pPr>
      <w:ind w:firstLine="420"/>
    </w:pPr>
    <w:rPr>
      <w:szCs w:val="21"/>
    </w:rPr>
  </w:style>
  <w:style w:type="character" w:styleId="979">
    <w:name w:val="正文缩进 Char"/>
    <w:next w:val="979"/>
    <w:link w:val="978"/>
    <w:rPr>
      <w:szCs w:val="21"/>
    </w:rPr>
  </w:style>
  <w:style w:type="character" w:styleId="980">
    <w:name w:val="标题 3 Char"/>
    <w:next w:val="980"/>
    <w:link w:val="966"/>
    <w:rPr>
      <w:rFonts w:ascii="Times New Roman" w:hAnsi="Times New Roman" w:eastAsia="宋体" w:cs="Times New Roman"/>
      <w:b/>
      <w:bCs/>
      <w:sz w:val="32"/>
      <w:szCs w:val="32"/>
    </w:rPr>
  </w:style>
  <w:style w:type="character" w:styleId="981">
    <w:name w:val="标题 4 Char"/>
    <w:next w:val="981"/>
    <w:link w:val="967"/>
    <w:rPr>
      <w:rFonts w:ascii="Arial" w:hAnsi="Arial" w:eastAsia="黑体" w:cs="Arial"/>
      <w:b/>
      <w:bCs/>
      <w:sz w:val="28"/>
      <w:szCs w:val="28"/>
    </w:rPr>
  </w:style>
  <w:style w:type="character" w:styleId="982">
    <w:name w:val="标题 5 Char"/>
    <w:next w:val="982"/>
    <w:link w:val="968"/>
    <w:rPr>
      <w:rFonts w:ascii="宋体" w:hAnsi="Times New Roman" w:eastAsia="宋体" w:cs="Times New Roman"/>
      <w:color w:val="000000"/>
      <w:sz w:val="28"/>
      <w:szCs w:val="28"/>
    </w:rPr>
  </w:style>
  <w:style w:type="character" w:styleId="983">
    <w:name w:val="标题 6 Char"/>
    <w:next w:val="983"/>
    <w:link w:val="969"/>
    <w:rPr>
      <w:rFonts w:ascii="Arial" w:hAnsi="Arial" w:eastAsia="黑体" w:cs="Times New Roman"/>
      <w:b/>
      <w:bCs/>
      <w:sz w:val="24"/>
      <w:szCs w:val="24"/>
    </w:rPr>
  </w:style>
  <w:style w:type="character" w:styleId="984">
    <w:name w:val="标题 7 Char"/>
    <w:next w:val="984"/>
    <w:link w:val="970"/>
    <w:rPr>
      <w:rFonts w:ascii="Times New Roman" w:hAnsi="Times New Roman" w:eastAsia="宋体" w:cs="Times New Roman"/>
      <w:b/>
      <w:bCs/>
      <w:sz w:val="24"/>
      <w:szCs w:val="24"/>
    </w:rPr>
  </w:style>
  <w:style w:type="character" w:styleId="985">
    <w:name w:val="标题 8 Char"/>
    <w:next w:val="985"/>
    <w:link w:val="971"/>
    <w:rPr>
      <w:rFonts w:ascii="Arial" w:hAnsi="Arial" w:eastAsia="黑体" w:cs="Times New Roman"/>
      <w:sz w:val="24"/>
      <w:szCs w:val="24"/>
    </w:rPr>
  </w:style>
  <w:style w:type="character" w:styleId="986">
    <w:name w:val="标题 9 Char"/>
    <w:next w:val="986"/>
    <w:link w:val="972"/>
    <w:rPr>
      <w:rFonts w:ascii="Arial" w:hAnsi="Arial" w:eastAsia="黑体" w:cs="Times New Roman"/>
      <w:szCs w:val="21"/>
    </w:rPr>
  </w:style>
  <w:style w:type="paragraph" w:styleId="987">
    <w:name w:val="列表 3"/>
    <w:basedOn w:val="963"/>
    <w:next w:val="987"/>
    <w:link w:val="963"/>
    <w:pPr>
      <w:ind w:left="100" w:hanging="200"/>
    </w:pPr>
    <w:rPr>
      <w:rFonts w:ascii="Times New Roman" w:hAnsi="Times New Roman" w:eastAsia="宋体" w:cs="Times New Roman"/>
      <w:szCs w:val="21"/>
    </w:rPr>
  </w:style>
  <w:style w:type="paragraph" w:styleId="988">
    <w:name w:val="目录 7"/>
    <w:basedOn w:val="963"/>
    <w:next w:val="963"/>
    <w:link w:val="963"/>
    <w:semiHidden/>
    <w:pPr>
      <w:ind w:left="1260"/>
      <w:jc w:val="left"/>
    </w:pPr>
    <w:rPr>
      <w:rFonts w:ascii="Times New Roman" w:hAnsi="Times New Roman" w:eastAsia="宋体" w:cs="Times New Roman"/>
      <w:szCs w:val="21"/>
    </w:rPr>
  </w:style>
  <w:style w:type="paragraph" w:styleId="989">
    <w:name w:val="文档结构图"/>
    <w:basedOn w:val="963"/>
    <w:next w:val="989"/>
    <w:link w:val="990"/>
    <w:semiHidden/>
    <w:pPr>
      <w:shd w:val="clear" w:color="auto" w:fill="000080"/>
    </w:pPr>
    <w:rPr>
      <w:rFonts w:ascii="Times New Roman" w:hAnsi="Times New Roman" w:eastAsia="宋体" w:cs="Times New Roman"/>
      <w:szCs w:val="21"/>
    </w:rPr>
  </w:style>
  <w:style w:type="character" w:styleId="990">
    <w:name w:val="文档结构图 Char"/>
    <w:next w:val="990"/>
    <w:link w:val="989"/>
    <w:semiHidden/>
    <w:rPr>
      <w:rFonts w:ascii="Times New Roman" w:hAnsi="Times New Roman" w:eastAsia="宋体" w:cs="Times New Roman"/>
      <w:szCs w:val="21"/>
      <w:shd w:val="clear" w:color="auto" w:fill="000080"/>
    </w:rPr>
  </w:style>
  <w:style w:type="paragraph" w:styleId="991">
    <w:name w:val="批注文字"/>
    <w:basedOn w:val="963"/>
    <w:next w:val="991"/>
    <w:link w:val="992"/>
    <w:unhideWhenUsed/>
    <w:pPr>
      <w:jc w:val="left"/>
    </w:pPr>
  </w:style>
  <w:style w:type="character" w:styleId="992">
    <w:name w:val="批注文字 Char"/>
    <w:next w:val="992"/>
    <w:link w:val="991"/>
    <w:uiPriority w:val="99"/>
    <w:semiHidden/>
  </w:style>
  <w:style w:type="paragraph" w:styleId="993">
    <w:name w:val="正文文本 3"/>
    <w:basedOn w:val="963"/>
    <w:next w:val="993"/>
    <w:link w:val="994"/>
    <w:rPr>
      <w:rFonts w:ascii="仿宋_GB2312" w:hAnsi="Arial" w:eastAsia="仿宋_GB2312" w:cs="Times New Roman"/>
      <w:sz w:val="32"/>
      <w:szCs w:val="32"/>
    </w:rPr>
  </w:style>
  <w:style w:type="character" w:styleId="994">
    <w:name w:val="正文文本 3 Char"/>
    <w:next w:val="994"/>
    <w:link w:val="993"/>
    <w:rPr>
      <w:rFonts w:ascii="仿宋_GB2312" w:hAnsi="Arial" w:eastAsia="仿宋_GB2312" w:cs="Times New Roman"/>
      <w:sz w:val="32"/>
      <w:szCs w:val="32"/>
    </w:rPr>
  </w:style>
  <w:style w:type="paragraph" w:styleId="995">
    <w:name w:val="正文文本"/>
    <w:basedOn w:val="963"/>
    <w:next w:val="995"/>
    <w:link w:val="996"/>
    <w:rPr>
      <w:rFonts w:ascii="楷体_GB2312" w:hAnsi="Arial" w:eastAsia="楷体_GB2312" w:cs="Times New Roman"/>
      <w:sz w:val="28"/>
      <w:szCs w:val="28"/>
    </w:rPr>
  </w:style>
  <w:style w:type="character" w:styleId="996">
    <w:name w:val="正文文本 Char"/>
    <w:next w:val="996"/>
    <w:link w:val="995"/>
    <w:rPr>
      <w:rFonts w:ascii="楷体_GB2312" w:hAnsi="Arial" w:eastAsia="楷体_GB2312" w:cs="Times New Roman"/>
      <w:sz w:val="28"/>
      <w:szCs w:val="28"/>
    </w:rPr>
  </w:style>
  <w:style w:type="paragraph" w:styleId="997">
    <w:name w:val="正文文本缩进"/>
    <w:basedOn w:val="963"/>
    <w:next w:val="997"/>
    <w:link w:val="998"/>
    <w:unhideWhenUsed/>
    <w:pPr>
      <w:ind w:left="420"/>
      <w:spacing w:after="120"/>
    </w:pPr>
  </w:style>
  <w:style w:type="character" w:styleId="998">
    <w:name w:val="正文文本缩进 Char"/>
    <w:next w:val="998"/>
    <w:link w:val="997"/>
    <w:uiPriority w:val="99"/>
    <w:semiHidden/>
  </w:style>
  <w:style w:type="paragraph" w:styleId="999">
    <w:name w:val="列表 2"/>
    <w:basedOn w:val="963"/>
    <w:next w:val="999"/>
    <w:link w:val="963"/>
    <w:pPr>
      <w:ind w:left="100" w:hanging="200"/>
    </w:pPr>
    <w:rPr>
      <w:rFonts w:ascii="Times New Roman" w:hAnsi="Times New Roman" w:eastAsia="宋体" w:cs="Times New Roman"/>
      <w:szCs w:val="21"/>
    </w:rPr>
  </w:style>
  <w:style w:type="paragraph" w:styleId="1000">
    <w:name w:val="目录 5"/>
    <w:basedOn w:val="963"/>
    <w:next w:val="963"/>
    <w:link w:val="963"/>
    <w:semiHidden/>
    <w:pPr>
      <w:ind w:left="840"/>
      <w:jc w:val="left"/>
    </w:pPr>
    <w:rPr>
      <w:rFonts w:ascii="Times New Roman" w:hAnsi="Times New Roman" w:eastAsia="宋体" w:cs="Times New Roman"/>
      <w:szCs w:val="21"/>
    </w:rPr>
  </w:style>
  <w:style w:type="paragraph" w:styleId="1001">
    <w:name w:val="目录 3"/>
    <w:basedOn w:val="963"/>
    <w:next w:val="963"/>
    <w:link w:val="963"/>
    <w:semiHidden/>
    <w:pPr>
      <w:ind w:left="420"/>
      <w:jc w:val="left"/>
    </w:pPr>
    <w:rPr>
      <w:rFonts w:ascii="Times New Roman" w:hAnsi="Times New Roman" w:eastAsia="宋体" w:cs="Times New Roman"/>
      <w:i/>
      <w:iCs/>
      <w:szCs w:val="24"/>
    </w:rPr>
  </w:style>
  <w:style w:type="paragraph" w:styleId="1002">
    <w:name w:val="纯文本"/>
    <w:basedOn w:val="963"/>
    <w:next w:val="1002"/>
    <w:link w:val="1003"/>
    <w:qFormat/>
    <w:rPr>
      <w:rFonts w:ascii="宋体" w:hAnsi="Courier New" w:eastAsia="宋体" w:cs="Courier New"/>
      <w:szCs w:val="21"/>
    </w:rPr>
  </w:style>
  <w:style w:type="character" w:styleId="1003">
    <w:name w:val="纯文本 Char"/>
    <w:next w:val="1003"/>
    <w:link w:val="1002"/>
    <w:rPr>
      <w:rFonts w:ascii="宋体" w:hAnsi="Courier New" w:eastAsia="宋体" w:cs="Courier New"/>
      <w:szCs w:val="21"/>
    </w:rPr>
  </w:style>
  <w:style w:type="paragraph" w:styleId="1004">
    <w:name w:val="目录 8"/>
    <w:basedOn w:val="963"/>
    <w:next w:val="963"/>
    <w:link w:val="963"/>
    <w:semiHidden/>
    <w:pPr>
      <w:ind w:left="1470"/>
      <w:jc w:val="left"/>
    </w:pPr>
    <w:rPr>
      <w:rFonts w:ascii="Times New Roman" w:hAnsi="Times New Roman" w:eastAsia="宋体" w:cs="Times New Roman"/>
      <w:szCs w:val="21"/>
    </w:rPr>
  </w:style>
  <w:style w:type="paragraph" w:styleId="1005">
    <w:name w:val="日期"/>
    <w:basedOn w:val="963"/>
    <w:next w:val="963"/>
    <w:link w:val="1006"/>
    <w:rPr>
      <w:rFonts w:ascii="Times New Roman" w:hAnsi="Times New Roman" w:eastAsia="宋体" w:cs="Times New Roman"/>
      <w:sz w:val="24"/>
      <w:szCs w:val="24"/>
    </w:rPr>
  </w:style>
  <w:style w:type="character" w:styleId="1006">
    <w:name w:val="日期 Char"/>
    <w:next w:val="1006"/>
    <w:link w:val="1005"/>
    <w:rPr>
      <w:rFonts w:ascii="Times New Roman" w:hAnsi="Times New Roman" w:eastAsia="宋体" w:cs="Times New Roman"/>
      <w:sz w:val="24"/>
      <w:szCs w:val="24"/>
    </w:rPr>
  </w:style>
  <w:style w:type="paragraph" w:styleId="1007">
    <w:name w:val="正文文本缩进 2"/>
    <w:basedOn w:val="963"/>
    <w:next w:val="1007"/>
    <w:link w:val="1008"/>
    <w:pPr>
      <w:ind w:left="630" w:firstLine="645"/>
    </w:pPr>
    <w:rPr>
      <w:rFonts w:ascii="Arial" w:hAnsi="Arial" w:eastAsia="仿宋_GB2312" w:cs="Arial"/>
      <w:sz w:val="32"/>
      <w:szCs w:val="32"/>
    </w:rPr>
  </w:style>
  <w:style w:type="character" w:styleId="1008">
    <w:name w:val="正文文本缩进 2 Char"/>
    <w:next w:val="1008"/>
    <w:link w:val="1007"/>
    <w:rPr>
      <w:rFonts w:ascii="Arial" w:hAnsi="Arial" w:eastAsia="仿宋_GB2312" w:cs="Arial"/>
      <w:sz w:val="32"/>
      <w:szCs w:val="32"/>
    </w:rPr>
  </w:style>
  <w:style w:type="paragraph" w:styleId="1009">
    <w:name w:val="批注框文本"/>
    <w:basedOn w:val="963"/>
    <w:next w:val="1009"/>
    <w:link w:val="1010"/>
    <w:semiHidden/>
    <w:rPr>
      <w:rFonts w:ascii="Times New Roman" w:hAnsi="Times New Roman" w:eastAsia="宋体" w:cs="Times New Roman"/>
      <w:sz w:val="18"/>
      <w:szCs w:val="18"/>
    </w:rPr>
  </w:style>
  <w:style w:type="character" w:styleId="1010">
    <w:name w:val="批注框文本 Char"/>
    <w:next w:val="1010"/>
    <w:link w:val="1009"/>
    <w:semiHidden/>
    <w:rPr>
      <w:rFonts w:ascii="Times New Roman" w:hAnsi="Times New Roman" w:eastAsia="宋体" w:cs="Times New Roman"/>
      <w:sz w:val="18"/>
      <w:szCs w:val="18"/>
    </w:rPr>
  </w:style>
  <w:style w:type="paragraph" w:styleId="1011">
    <w:name w:val="页脚"/>
    <w:basedOn w:val="963"/>
    <w:next w:val="1011"/>
    <w:link w:val="101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12">
    <w:name w:val="页脚 Char"/>
    <w:next w:val="1012"/>
    <w:link w:val="1011"/>
    <w:uiPriority w:val="99"/>
    <w:rPr>
      <w:rFonts w:ascii="Times New Roman" w:hAnsi="Times New Roman" w:eastAsia="宋体" w:cs="Times New Roman"/>
      <w:sz w:val="18"/>
      <w:szCs w:val="18"/>
    </w:rPr>
  </w:style>
  <w:style w:type="paragraph" w:styleId="1013">
    <w:name w:val="页眉"/>
    <w:basedOn w:val="963"/>
    <w:next w:val="1013"/>
    <w:link w:val="10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4">
    <w:name w:val="页眉 Char"/>
    <w:next w:val="1014"/>
    <w:link w:val="1013"/>
    <w:rPr>
      <w:rFonts w:ascii="Times New Roman" w:hAnsi="Times New Roman" w:eastAsia="宋体" w:cs="Times New Roman"/>
      <w:sz w:val="18"/>
      <w:szCs w:val="18"/>
    </w:rPr>
  </w:style>
  <w:style w:type="paragraph" w:styleId="1015">
    <w:name w:val="目录 4"/>
    <w:basedOn w:val="963"/>
    <w:next w:val="963"/>
    <w:link w:val="963"/>
    <w:semiHidden/>
    <w:pPr>
      <w:ind w:left="630"/>
      <w:jc w:val="left"/>
    </w:pPr>
    <w:rPr>
      <w:rFonts w:ascii="Times New Roman" w:hAnsi="Times New Roman" w:eastAsia="宋体" w:cs="Times New Roman"/>
      <w:szCs w:val="21"/>
    </w:rPr>
  </w:style>
  <w:style w:type="paragraph" w:styleId="1016">
    <w:name w:val="列表"/>
    <w:basedOn w:val="963"/>
    <w:next w:val="1016"/>
    <w:link w:val="963"/>
    <w:pPr>
      <w:ind w:left="200" w:hanging="200"/>
    </w:pPr>
    <w:rPr>
      <w:rFonts w:ascii="Times New Roman" w:hAnsi="Times New Roman" w:eastAsia="宋体" w:cs="Times New Roman"/>
      <w:szCs w:val="21"/>
    </w:rPr>
  </w:style>
  <w:style w:type="paragraph" w:styleId="1017">
    <w:name w:val="目录 6"/>
    <w:basedOn w:val="963"/>
    <w:next w:val="963"/>
    <w:link w:val="963"/>
    <w:semiHidden/>
    <w:pPr>
      <w:ind w:left="1050"/>
      <w:jc w:val="left"/>
    </w:pPr>
    <w:rPr>
      <w:rFonts w:ascii="Times New Roman" w:hAnsi="Times New Roman" w:eastAsia="宋体" w:cs="Times New Roman"/>
      <w:szCs w:val="21"/>
    </w:rPr>
  </w:style>
  <w:style w:type="paragraph" w:styleId="1018">
    <w:name w:val="正文文本缩进 3"/>
    <w:basedOn w:val="963"/>
    <w:next w:val="1018"/>
    <w:link w:val="1019"/>
    <w:pPr>
      <w:ind w:left="645" w:firstLine="645"/>
    </w:pPr>
    <w:rPr>
      <w:rFonts w:ascii="Arial" w:hAnsi="Arial" w:eastAsia="仿宋_GB2312" w:cs="Arial"/>
      <w:color w:val="ffff00"/>
      <w:sz w:val="32"/>
      <w:szCs w:val="32"/>
    </w:rPr>
  </w:style>
  <w:style w:type="character" w:styleId="1019">
    <w:name w:val="正文文本缩进 3 Char"/>
    <w:next w:val="1019"/>
    <w:link w:val="1018"/>
    <w:rPr>
      <w:rFonts w:ascii="Arial" w:hAnsi="Arial" w:eastAsia="仿宋_GB2312" w:cs="Arial"/>
      <w:color w:val="ffff00"/>
      <w:sz w:val="32"/>
      <w:szCs w:val="32"/>
    </w:rPr>
  </w:style>
  <w:style w:type="paragraph" w:styleId="1020">
    <w:name w:val="图表目录"/>
    <w:basedOn w:val="963"/>
    <w:next w:val="963"/>
    <w:link w:val="963"/>
    <w:semiHidden/>
    <w:pPr>
      <w:ind w:left="840" w:hanging="420"/>
    </w:pPr>
    <w:rPr>
      <w:rFonts w:ascii="Times New Roman" w:hAnsi="Times New Roman" w:eastAsia="宋体" w:cs="Times New Roman"/>
      <w:szCs w:val="21"/>
    </w:rPr>
  </w:style>
  <w:style w:type="paragraph" w:styleId="1021">
    <w:name w:val="目录 2"/>
    <w:basedOn w:val="963"/>
    <w:next w:val="963"/>
    <w:link w:val="963"/>
    <w:semiHidden/>
    <w:pPr>
      <w:ind w:left="210"/>
      <w:jc w:val="left"/>
    </w:pPr>
    <w:rPr>
      <w:rFonts w:ascii="Times New Roman" w:hAnsi="Times New Roman" w:eastAsia="宋体" w:cs="Times New Roman"/>
      <w:smallCaps/>
      <w:szCs w:val="24"/>
    </w:rPr>
  </w:style>
  <w:style w:type="paragraph" w:styleId="1022">
    <w:name w:val="目录 9"/>
    <w:basedOn w:val="963"/>
    <w:next w:val="963"/>
    <w:link w:val="963"/>
    <w:semiHidden/>
    <w:pPr>
      <w:ind w:left="1680"/>
      <w:jc w:val="left"/>
    </w:pPr>
    <w:rPr>
      <w:rFonts w:ascii="Times New Roman" w:hAnsi="Times New Roman" w:eastAsia="宋体" w:cs="Times New Roman"/>
      <w:szCs w:val="21"/>
    </w:rPr>
  </w:style>
  <w:style w:type="paragraph" w:styleId="1023">
    <w:name w:val="正文文本 2"/>
    <w:basedOn w:val="963"/>
    <w:next w:val="1023"/>
    <w:link w:val="1024"/>
    <w:pPr>
      <w:jc w:val="center"/>
      <w:widowControl/>
    </w:pPr>
    <w:rPr>
      <w:rFonts w:ascii="楷体_GB2312" w:hAnsi="Times New Roman" w:eastAsia="楷体_GB2312" w:cs="Times New Roman"/>
      <w:sz w:val="28"/>
      <w:szCs w:val="28"/>
    </w:rPr>
  </w:style>
  <w:style w:type="character" w:styleId="1024">
    <w:name w:val="正文文本 2 Char"/>
    <w:next w:val="1024"/>
    <w:link w:val="1023"/>
    <w:rPr>
      <w:rFonts w:ascii="楷体_GB2312" w:hAnsi="Times New Roman" w:eastAsia="楷体_GB2312" w:cs="Times New Roman"/>
      <w:sz w:val="28"/>
      <w:szCs w:val="28"/>
    </w:rPr>
  </w:style>
  <w:style w:type="paragraph" w:styleId="1025">
    <w:name w:val="普通(网站)"/>
    <w:basedOn w:val="963"/>
    <w:next w:val="1025"/>
    <w:link w:val="963"/>
    <w:uiPriority w:val="99"/>
    <w:pPr>
      <w:jc w:val="left"/>
      <w:spacing w:before="100" w:beforeAutospacing="1" w:after="100" w:afterAutospacing="1"/>
      <w:widowControl/>
    </w:pPr>
    <w:rPr>
      <w:rFonts w:ascii="宋体" w:hAnsi="宋体" w:eastAsia="宋体" w:cs="宋体"/>
      <w:sz w:val="24"/>
      <w:szCs w:val="24"/>
    </w:rPr>
  </w:style>
  <w:style w:type="paragraph" w:styleId="1026">
    <w:name w:val="索引 1"/>
    <w:basedOn w:val="963"/>
    <w:next w:val="963"/>
    <w:link w:val="963"/>
    <w:semiHidden/>
    <w:pPr>
      <w:spacing w:line="240" w:lineRule="atLeast"/>
    </w:pPr>
    <w:rPr>
      <w:rFonts w:ascii="Times New Roman" w:hAnsi="Times New Roman" w:eastAsia="宋体" w:cs="Times New Roman"/>
      <w:b/>
      <w:bCs/>
      <w:szCs w:val="21"/>
    </w:rPr>
  </w:style>
  <w:style w:type="paragraph" w:styleId="1027">
    <w:name w:val="批注主题"/>
    <w:basedOn w:val="991"/>
    <w:next w:val="991"/>
    <w:link w:val="1028"/>
    <w:semiHidden/>
    <w:rPr>
      <w:rFonts w:ascii="Times New Roman" w:hAnsi="Times New Roman" w:eastAsia="宋体" w:cs="Times New Roman"/>
      <w:b/>
      <w:bCs/>
      <w:szCs w:val="21"/>
    </w:rPr>
  </w:style>
  <w:style w:type="character" w:styleId="1028">
    <w:name w:val="批注主题 Char"/>
    <w:next w:val="1028"/>
    <w:link w:val="1027"/>
    <w:semiHidden/>
    <w:rPr>
      <w:rFonts w:ascii="Times New Roman" w:hAnsi="Times New Roman" w:eastAsia="宋体" w:cs="Times New Roman"/>
      <w:b/>
      <w:bCs/>
      <w:szCs w:val="21"/>
    </w:rPr>
  </w:style>
  <w:style w:type="paragraph" w:styleId="1029">
    <w:name w:val="正文首行缩进"/>
    <w:basedOn w:val="963"/>
    <w:next w:val="1029"/>
    <w:link w:val="1030"/>
    <w:pPr>
      <w:ind w:firstLine="200"/>
      <w:spacing w:line="360" w:lineRule="auto"/>
    </w:pPr>
    <w:rPr>
      <w:rFonts w:ascii="仿宋_GB2312" w:hAnsi="Times New Roman" w:eastAsia="仿宋_GB2312" w:cs="Times New Roman"/>
      <w:sz w:val="30"/>
      <w:szCs w:val="30"/>
    </w:rPr>
  </w:style>
  <w:style w:type="character" w:styleId="1030">
    <w:name w:val="正文首行缩进 Char"/>
    <w:next w:val="1030"/>
    <w:link w:val="1029"/>
    <w:rPr>
      <w:rFonts w:ascii="仿宋_GB2312" w:hAnsi="Times New Roman" w:eastAsia="仿宋_GB2312" w:cs="Times New Roman"/>
      <w:sz w:val="30"/>
      <w:szCs w:val="30"/>
    </w:rPr>
  </w:style>
  <w:style w:type="paragraph" w:styleId="1031">
    <w:name w:val="正文首行缩进 2"/>
    <w:basedOn w:val="997"/>
    <w:next w:val="1031"/>
    <w:link w:val="1032"/>
    <w:pPr>
      <w:ind w:left="0" w:firstLine="420"/>
      <w:spacing w:after="0" w:line="360" w:lineRule="auto"/>
    </w:pPr>
    <w:rPr>
      <w:rFonts w:ascii="宋体" w:hAnsi="宋体" w:eastAsia="宋体" w:cs="Times New Roman"/>
      <w:szCs w:val="20"/>
    </w:rPr>
  </w:style>
  <w:style w:type="character" w:styleId="1032">
    <w:name w:val="正文首行缩进 2 Char"/>
    <w:next w:val="1032"/>
    <w:link w:val="1031"/>
    <w:rPr>
      <w:rFonts w:ascii="宋体" w:hAnsi="宋体" w:eastAsia="宋体" w:cs="Times New Roman"/>
      <w:szCs w:val="20"/>
    </w:rPr>
  </w:style>
  <w:style w:type="table" w:styleId="1033">
    <w:name w:val="网格型"/>
    <w:basedOn w:val="974"/>
    <w:next w:val="1033"/>
    <w:link w:val="963"/>
    <w:pPr>
      <w:jc w:val="both"/>
      <w:widowControl w:val="off"/>
    </w:pPr>
    <w:rPr>
      <w:rFonts w:ascii="Times New Roman" w:hAnsi="Times New Roman" w:eastAsia="宋体" w:cs="Times New Roman"/>
      <w:sz w:val="20"/>
      <w:szCs w:val="20"/>
    </w:rPr>
    <w:tblPr/>
  </w:style>
  <w:style w:type="character" w:styleId="1034">
    <w:name w:val="要点"/>
    <w:next w:val="1034"/>
    <w:link w:val="963"/>
    <w:qFormat/>
    <w:rPr>
      <w:b/>
      <w:bCs/>
    </w:rPr>
  </w:style>
  <w:style w:type="character" w:styleId="1035">
    <w:name w:val="页码"/>
    <w:next w:val="1035"/>
    <w:link w:val="963"/>
  </w:style>
  <w:style w:type="character" w:styleId="1036">
    <w:name w:val="已访问的超链接"/>
    <w:next w:val="1036"/>
    <w:link w:val="963"/>
    <w:rPr>
      <w:color w:val="800080"/>
      <w:u w:val="single"/>
    </w:rPr>
  </w:style>
  <w:style w:type="character" w:styleId="1037">
    <w:name w:val="强调"/>
    <w:next w:val="1037"/>
    <w:link w:val="963"/>
    <w:qFormat/>
    <w:rPr>
      <w:i/>
    </w:rPr>
  </w:style>
  <w:style w:type="character" w:styleId="1038">
    <w:name w:val="超链接"/>
    <w:next w:val="1038"/>
    <w:link w:val="963"/>
    <w:rPr>
      <w:color w:val="0000ff"/>
      <w:u w:val="single"/>
    </w:rPr>
  </w:style>
  <w:style w:type="character" w:styleId="1039">
    <w:name w:val="批注引用"/>
    <w:next w:val="1039"/>
    <w:link w:val="963"/>
    <w:semiHidden/>
    <w:rPr>
      <w:sz w:val="21"/>
      <w:szCs w:val="21"/>
    </w:rPr>
  </w:style>
  <w:style w:type="character" w:styleId="1040">
    <w:name w:val="font5 Char"/>
    <w:next w:val="1040"/>
    <w:link w:val="963"/>
    <w:rPr>
      <w:rFonts w:ascii="宋体" w:hAnsi="宋体" w:eastAsia="宋体"/>
      <w:sz w:val="28"/>
      <w:szCs w:val="28"/>
      <w:lang w:val="en-US" w:eastAsia="zh-CN" w:bidi="ar-SA"/>
    </w:rPr>
  </w:style>
  <w:style w:type="character" w:styleId="1041">
    <w:name w:val="二级目录 Char"/>
    <w:next w:val="1041"/>
    <w:link w:val="1042"/>
    <w:rPr>
      <w:b/>
      <w:sz w:val="30"/>
      <w:szCs w:val="28"/>
    </w:rPr>
  </w:style>
  <w:style w:type="paragraph" w:styleId="1042">
    <w:name w:val="二级目录"/>
    <w:next w:val="963"/>
    <w:link w:val="1041"/>
    <w:pPr>
      <w:numPr>
        <w:ilvl w:val="0"/>
        <w:numId w:val="2"/>
      </w:numPr>
      <w:tabs>
        <w:tab w:val="left" w:pos="907" w:leader="none"/>
        <w:tab w:val="left" w:pos="1145" w:leader="none"/>
      </w:tabs>
      <w:outlineLvl w:val="1"/>
    </w:pPr>
    <w:rPr>
      <w:b/>
      <w:sz w:val="30"/>
      <w:szCs w:val="28"/>
      <w:lang w:val="en-US" w:eastAsia="zh-CN" w:bidi="ar-SA"/>
    </w:rPr>
  </w:style>
  <w:style w:type="character" w:styleId="1043">
    <w:name w:val="列出段落 Char,Bullet List Char,numbered Char,FooterText Char,List Paragraph1 Char,Paragraphe de liste1 Char"/>
    <w:next w:val="1043"/>
    <w:link w:val="1044"/>
    <w:rPr>
      <w:rFonts w:ascii="Calibri" w:hAnsi="Calibri"/>
      <w:sz w:val="24"/>
      <w:szCs w:val="24"/>
      <w:lang w:eastAsia="en-US" w:bidi="en-US"/>
    </w:rPr>
  </w:style>
  <w:style w:type="paragraph" w:styleId="1044">
    <w:name w:val="列出段落1"/>
    <w:basedOn w:val="963"/>
    <w:next w:val="1044"/>
    <w:link w:val="1043"/>
    <w:qFormat/>
    <w:pPr>
      <w:contextualSpacing/>
      <w:ind w:left="720"/>
      <w:jc w:val="left"/>
      <w:widowControl/>
    </w:pPr>
    <w:rPr>
      <w:rFonts w:ascii="Calibri" w:hAnsi="Calibri"/>
      <w:sz w:val="24"/>
      <w:szCs w:val="24"/>
      <w:lang w:eastAsia="en-US" w:bidi="en-US"/>
    </w:rPr>
  </w:style>
  <w:style w:type="paragraph" w:styleId="1045">
    <w:name w:val="Body Text(ch)"/>
    <w:basedOn w:val="963"/>
    <w:next w:val="995"/>
    <w:link w:val="963"/>
    <w:pPr>
      <w:spacing w:after="120"/>
    </w:pPr>
    <w:rPr>
      <w:rFonts w:ascii="宋体" w:hAnsi="Arial" w:eastAsia="宋体" w:cs="Times New Roman"/>
      <w:bCs/>
      <w:iCs/>
      <w:szCs w:val="24"/>
    </w:rPr>
  </w:style>
  <w:style w:type="paragraph" w:styleId="1046">
    <w:name w:val="xl27"/>
    <w:basedOn w:val="963"/>
    <w:next w:val="1046"/>
    <w:link w:val="9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7">
    <w:name w:val="xl26"/>
    <w:basedOn w:val="963"/>
    <w:next w:val="1047"/>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8">
    <w:name w:val="Char"/>
    <w:basedOn w:val="963"/>
    <w:next w:val="1048"/>
    <w:link w:val="963"/>
    <w:pPr>
      <w:ind w:firstLine="200"/>
      <w:tabs>
        <w:tab w:val="left" w:pos="360" w:leader="none"/>
      </w:tabs>
    </w:pPr>
    <w:rPr>
      <w:rFonts w:ascii="Times New Roman" w:hAnsi="Times New Roman" w:eastAsia="宋体" w:cs="Times New Roman"/>
      <w:sz w:val="28"/>
      <w:szCs w:val="30"/>
    </w:rPr>
  </w:style>
  <w:style w:type="paragraph" w:styleId="1049">
    <w:name w:val=" Char"/>
    <w:basedOn w:val="989"/>
    <w:next w:val="1049"/>
    <w:link w:val="963"/>
    <w:rPr>
      <w:rFonts w:ascii="Tahoma" w:hAnsi="Tahoma"/>
      <w:sz w:val="24"/>
      <w:szCs w:val="24"/>
    </w:rPr>
  </w:style>
  <w:style w:type="paragraph" w:styleId="1050">
    <w:name w:val="普通正文"/>
    <w:basedOn w:val="963"/>
    <w:next w:val="1050"/>
    <w:link w:val="963"/>
    <w:pPr>
      <w:ind w:firstLine="480"/>
      <w:jc w:val="left"/>
      <w:spacing w:before="120" w:after="120" w:line="360" w:lineRule="auto"/>
    </w:pPr>
    <w:rPr>
      <w:rFonts w:ascii="Arial" w:hAnsi="Arial" w:eastAsia="宋体" w:cs="Times New Roman"/>
      <w:sz w:val="24"/>
      <w:szCs w:val="24"/>
    </w:rPr>
  </w:style>
  <w:style w:type="paragraph" w:styleId="1051">
    <w:name w:val="table_lines"/>
    <w:basedOn w:val="963"/>
    <w:next w:val="1051"/>
    <w:link w:val="963"/>
    <w:pPr>
      <w:jc w:val="left"/>
      <w:widowControl/>
    </w:pPr>
    <w:rPr>
      <w:rFonts w:ascii="Times New Roman" w:hAnsi="Times New Roman" w:eastAsia="宋体" w:cs="Times New Roman"/>
      <w:sz w:val="20"/>
      <w:szCs w:val="20"/>
      <w:lang w:val="de-DE" w:eastAsia="de-DE"/>
    </w:rPr>
  </w:style>
  <w:style w:type="paragraph" w:styleId="1052">
    <w:name w:val="附录1"/>
    <w:next w:val="1052"/>
    <w:link w:val="963"/>
    <w:pPr>
      <w:numPr>
        <w:ilvl w:val="0"/>
        <w:numId w:val="2"/>
      </w:numPr>
      <w:spacing w:before="240" w:line="600" w:lineRule="atLeast"/>
      <w:tabs>
        <w:tab w:val="left" w:pos="907" w:leader="none"/>
      </w:tabs>
    </w:pPr>
    <w:rPr>
      <w:b/>
      <w:i/>
      <w:sz w:val="28"/>
      <w:lang w:val="en-US" w:eastAsia="zh-CN" w:bidi="ar-SA"/>
    </w:rPr>
  </w:style>
  <w:style w:type="paragraph" w:styleId="1053">
    <w:name w:val="font7"/>
    <w:basedOn w:val="963"/>
    <w:next w:val="1053"/>
    <w:link w:val="963"/>
    <w:pPr>
      <w:jc w:val="left"/>
      <w:spacing w:before="100" w:beforeAutospacing="1" w:after="100" w:afterAutospacing="1"/>
      <w:widowControl/>
    </w:pPr>
    <w:rPr>
      <w:rFonts w:hint="eastAsia" w:ascii="宋体" w:hAnsi="宋体" w:eastAsia="宋体" w:cs="Times New Roman"/>
      <w:sz w:val="18"/>
      <w:szCs w:val="18"/>
    </w:rPr>
  </w:style>
  <w:style w:type="paragraph" w:styleId="1054">
    <w:name w:val=" Char Char Char Char"/>
    <w:basedOn w:val="989"/>
    <w:next w:val="1054"/>
    <w:link w:val="963"/>
    <w:pPr>
      <w:spacing w:line="360" w:lineRule="auto"/>
    </w:pPr>
    <w:rPr>
      <w:rFonts w:ascii="Tahoma" w:hAnsi="Tahoma"/>
      <w:sz w:val="24"/>
      <w:szCs w:val="24"/>
    </w:rPr>
  </w:style>
  <w:style w:type="paragraph" w:styleId="1055">
    <w:name w:val="列出段落"/>
    <w:basedOn w:val="963"/>
    <w:next w:val="1055"/>
    <w:link w:val="963"/>
    <w:qFormat/>
    <w:pPr>
      <w:contextualSpacing/>
      <w:ind w:left="720"/>
      <w:jc w:val="left"/>
      <w:widowControl/>
    </w:pPr>
    <w:rPr>
      <w:rFonts w:ascii="Calibri" w:hAnsi="Calibri" w:eastAsia="宋体" w:cs="Times New Roman"/>
      <w:sz w:val="24"/>
      <w:szCs w:val="24"/>
      <w:lang w:eastAsia="en-US" w:bidi="en-US"/>
    </w:rPr>
  </w:style>
  <w:style w:type="paragraph" w:styleId="1056">
    <w:name w:val="4"/>
    <w:basedOn w:val="963"/>
    <w:next w:val="1018"/>
    <w:link w:val="963"/>
    <w:pPr>
      <w:ind w:firstLine="420"/>
      <w:spacing w:line="360" w:lineRule="auto"/>
    </w:pPr>
    <w:rPr>
      <w:rFonts w:ascii="Times New Roman" w:hAnsi="Times New Roman" w:eastAsia="宋体" w:cs="Times New Roman"/>
      <w:color w:val="ff0000"/>
      <w:sz w:val="24"/>
      <w:szCs w:val="24"/>
    </w:rPr>
  </w:style>
  <w:style w:type="paragraph" w:styleId="1057">
    <w:name w:val="普通 (Web)"/>
    <w:basedOn w:val="963"/>
    <w:next w:val="1057"/>
    <w:link w:val="963"/>
    <w:pPr>
      <w:jc w:val="left"/>
      <w:spacing w:before="100" w:beforeAutospacing="1" w:after="100" w:afterAutospacing="1"/>
      <w:widowControl/>
    </w:pPr>
    <w:rPr>
      <w:rFonts w:ascii="宋体" w:hAnsi="宋体" w:eastAsia="宋体" w:cs="Times New Roman"/>
      <w:sz w:val="24"/>
      <w:szCs w:val="24"/>
    </w:rPr>
  </w:style>
  <w:style w:type="paragraph" w:styleId="1058">
    <w:name w:val=" Char Char Char Char Char Char Char Char Char Char"/>
    <w:basedOn w:val="963"/>
    <w:next w:val="1058"/>
    <w:link w:val="963"/>
    <w:pPr>
      <w:spacing w:line="360" w:lineRule="auto"/>
    </w:pPr>
    <w:rPr>
      <w:rFonts w:ascii="Times New Roman" w:hAnsi="Times New Roman" w:eastAsia="宋体" w:cs="Times New Roman"/>
      <w:sz w:val="24"/>
      <w:szCs w:val="20"/>
    </w:rPr>
  </w:style>
  <w:style w:type="paragraph" w:styleId="1059">
    <w:name w:val="样式1"/>
    <w:basedOn w:val="963"/>
    <w:next w:val="1059"/>
    <w:link w:val="963"/>
    <w:pPr>
      <w:numPr>
        <w:ilvl w:val="0"/>
        <w:numId w:val="3"/>
      </w:numPr>
      <w:tabs>
        <w:tab w:val="left" w:pos="709" w:leader="none"/>
      </w:tabs>
    </w:pPr>
    <w:rPr>
      <w:rFonts w:ascii="宋体" w:hAnsi="宋体" w:eastAsia="宋体" w:cs="Times New Roman"/>
      <w:szCs w:val="21"/>
    </w:rPr>
  </w:style>
  <w:style w:type="paragraph" w:styleId="1060">
    <w:name w:val="font6"/>
    <w:basedOn w:val="963"/>
    <w:next w:val="1060"/>
    <w:link w:val="963"/>
    <w:pPr>
      <w:jc w:val="left"/>
      <w:spacing w:before="100" w:beforeAutospacing="1" w:after="100" w:afterAutospacing="1"/>
      <w:widowControl/>
    </w:pPr>
    <w:rPr>
      <w:rFonts w:hint="eastAsia" w:ascii="宋体" w:hAnsi="宋体" w:eastAsia="宋体" w:cs="Times New Roman"/>
      <w:sz w:val="28"/>
      <w:szCs w:val="28"/>
      <w:u w:val="single"/>
    </w:rPr>
  </w:style>
  <w:style w:type="paragraph" w:styleId="1061">
    <w:name w:val="xl25"/>
    <w:basedOn w:val="963"/>
    <w:next w:val="1061"/>
    <w:link w:val="96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2">
    <w:name w:val="图标"/>
    <w:basedOn w:val="963"/>
    <w:next w:val="963"/>
    <w:link w:val="96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3">
    <w:name w:val="标题3"/>
    <w:basedOn w:val="963"/>
    <w:next w:val="963"/>
    <w:link w:val="963"/>
    <w:pPr>
      <w:ind w:firstLine="624"/>
      <w:spacing w:line="590" w:lineRule="atLeast"/>
    </w:pPr>
    <w:rPr>
      <w:rFonts w:ascii="方正黑体_GBK" w:hAnsi="Times New Roman" w:eastAsia="方正黑体_GBK" w:cs="Times New Roman"/>
      <w:sz w:val="32"/>
      <w:szCs w:val="32"/>
    </w:rPr>
  </w:style>
  <w:style w:type="paragraph" w:styleId="1064">
    <w:name w:val="xl24"/>
    <w:basedOn w:val="963"/>
    <w:next w:val="1064"/>
    <w:link w:val="9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5">
    <w:name w:val="xl29"/>
    <w:basedOn w:val="963"/>
    <w:next w:val="1065"/>
    <w:link w:val="96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6">
    <w:name w:val="Char Char Char Char Char Char Char Char"/>
    <w:basedOn w:val="963"/>
    <w:next w:val="1066"/>
    <w:link w:val="963"/>
    <w:pPr>
      <w:jc w:val="left"/>
      <w:spacing w:after="160" w:line="240" w:lineRule="exact"/>
      <w:widowControl/>
    </w:pPr>
    <w:rPr>
      <w:rFonts w:ascii="Verdana" w:hAnsi="Verdana" w:eastAsia="宋体" w:cs="Times New Roman"/>
      <w:sz w:val="20"/>
      <w:szCs w:val="20"/>
      <w:lang w:eastAsia="en-US"/>
    </w:rPr>
  </w:style>
  <w:style w:type="paragraph" w:styleId="1067">
    <w:name w:val="xl28"/>
    <w:basedOn w:val="963"/>
    <w:next w:val="1067"/>
    <w:link w:val="96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8">
    <w:name w:val=" Char Char Char Char Char Char Char Char"/>
    <w:basedOn w:val="963"/>
    <w:next w:val="1068"/>
    <w:link w:val="963"/>
    <w:pPr>
      <w:jc w:val="left"/>
      <w:spacing w:after="160" w:line="240" w:lineRule="exact"/>
      <w:widowControl/>
    </w:pPr>
    <w:rPr>
      <w:rFonts w:ascii="Verdana" w:hAnsi="Verdana" w:eastAsia="宋体" w:cs="Times New Roman"/>
      <w:sz w:val="20"/>
      <w:szCs w:val="20"/>
      <w:lang w:eastAsia="en-US"/>
    </w:rPr>
  </w:style>
  <w:style w:type="paragraph" w:styleId="1069">
    <w:name w:val="xl30"/>
    <w:basedOn w:val="963"/>
    <w:next w:val="1069"/>
    <w:link w:val="963"/>
    <w:pPr>
      <w:jc w:val="center"/>
      <w:spacing w:before="100" w:beforeAutospacing="1" w:after="100" w:afterAutospacing="1"/>
      <w:widowControl/>
    </w:pPr>
    <w:rPr>
      <w:rFonts w:ascii="宋体" w:hAnsi="宋体" w:eastAsia="宋体" w:cs="Times New Roman"/>
      <w:b/>
      <w:bCs/>
      <w:sz w:val="36"/>
      <w:szCs w:val="36"/>
    </w:rPr>
  </w:style>
  <w:style w:type="paragraph" w:styleId="1070">
    <w:name w:val="Char Char Char Char"/>
    <w:basedOn w:val="989"/>
    <w:next w:val="1070"/>
    <w:link w:val="963"/>
    <w:pPr>
      <w:spacing w:line="360" w:lineRule="auto"/>
    </w:pPr>
    <w:rPr>
      <w:rFonts w:ascii="Tahoma" w:hAnsi="Tahoma"/>
      <w:sz w:val="24"/>
      <w:szCs w:val="24"/>
    </w:rPr>
  </w:style>
  <w:style w:type="paragraph" w:styleId="1071">
    <w:name w:val="table_1stline"/>
    <w:basedOn w:val="963"/>
    <w:next w:val="1071"/>
    <w:link w:val="963"/>
    <w:pPr>
      <w:jc w:val="left"/>
      <w:spacing w:before="120"/>
      <w:widowControl/>
    </w:pPr>
    <w:rPr>
      <w:rFonts w:ascii="Times New Roman" w:hAnsi="Times New Roman" w:eastAsia="宋体" w:cs="Times New Roman"/>
      <w:bCs/>
      <w:sz w:val="20"/>
      <w:szCs w:val="20"/>
      <w:lang w:val="de-DE" w:eastAsia="de-DE"/>
    </w:rPr>
  </w:style>
  <w:style w:type="paragraph" w:styleId="1072">
    <w:name w:val="font5"/>
    <w:basedOn w:val="963"/>
    <w:next w:val="1072"/>
    <w:link w:val="963"/>
    <w:pPr>
      <w:jc w:val="left"/>
      <w:spacing w:before="100" w:beforeAutospacing="1" w:after="100" w:afterAutospacing="1"/>
      <w:widowControl/>
    </w:pPr>
    <w:rPr>
      <w:rFonts w:hint="eastAsia" w:ascii="宋体" w:hAnsi="宋体" w:eastAsia="宋体" w:cs="Times New Roman"/>
      <w:sz w:val="28"/>
      <w:szCs w:val="28"/>
    </w:rPr>
  </w:style>
  <w:style w:type="paragraph" w:styleId="1073">
    <w:name w:val="标题1"/>
    <w:basedOn w:val="963"/>
    <w:next w:val="963"/>
    <w:link w:val="96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4">
    <w:name w:val="修订"/>
    <w:next w:val="1074"/>
    <w:link w:val="963"/>
    <w:uiPriority w:val="99"/>
    <w:semiHidden/>
    <w:rPr>
      <w:sz w:val="21"/>
      <w:szCs w:val="21"/>
      <w:lang w:val="en-US" w:eastAsia="zh-CN" w:bidi="ar-SA"/>
    </w:rPr>
  </w:style>
  <w:style w:type="paragraph" w:styleId="1075">
    <w:name w:val="无间隔"/>
    <w:next w:val="1075"/>
    <w:link w:val="963"/>
    <w:uiPriority w:val="99"/>
    <w:qFormat/>
    <w:pPr>
      <w:jc w:val="both"/>
      <w:widowControl w:val="off"/>
    </w:pPr>
    <w:rPr>
      <w:sz w:val="21"/>
      <w:szCs w:val="21"/>
      <w:lang w:val="en-US" w:eastAsia="zh-CN" w:bidi="ar-SA"/>
    </w:rPr>
  </w:style>
  <w:style w:type="paragraph" w:styleId="1076">
    <w:name w:val="AONormal"/>
    <w:next w:val="1076"/>
    <w:link w:val="963"/>
    <w:qFormat/>
    <w:pPr>
      <w:ind w:firstLine="440"/>
      <w:spacing w:line="400" w:lineRule="exact"/>
    </w:pPr>
    <w:rPr>
      <w:rFonts w:ascii="华文楷体" w:hAnsi="华文楷体" w:eastAsia="华文楷体" w:cs="华文楷体"/>
      <w:sz w:val="22"/>
      <w:szCs w:val="21"/>
      <w:lang w:val="en-US" w:eastAsia="zh-CN" w:bidi="ar-SA"/>
    </w:rPr>
  </w:style>
  <w:style w:type="paragraph" w:styleId="1077">
    <w:name w:val="正文_0"/>
    <w:next w:val="1078"/>
    <w:link w:val="963"/>
    <w:unhideWhenUsed/>
    <w:qFormat/>
    <w:pPr>
      <w:jc w:val="both"/>
      <w:widowControl w:val="off"/>
    </w:pPr>
    <w:rPr>
      <w:sz w:val="21"/>
      <w:szCs w:val="22"/>
      <w:lang w:val="en-US" w:eastAsia="zh-CN" w:bidi="ar-SA"/>
    </w:rPr>
  </w:style>
  <w:style w:type="paragraph" w:styleId="1078">
    <w:name w:val="正文文本 2_0"/>
    <w:basedOn w:val="1077"/>
    <w:next w:val="1078"/>
    <w:link w:val="963"/>
    <w:unhideWhenUsed/>
    <w:qFormat/>
    <w:pPr>
      <w:jc w:val="left"/>
    </w:pPr>
    <w:rPr>
      <w:rFonts w:hint="eastAsia" w:ascii="仿宋_GB2312" w:hAnsi="宋体" w:eastAsia="仿宋_GB2312"/>
    </w:rPr>
  </w:style>
  <w:style w:type="paragraph" w:styleId="1079">
    <w:name w:val="null3"/>
    <w:next w:val="1079"/>
    <w:link w:val="963"/>
    <w:qFormat/>
    <w:rPr>
      <w:rFonts w:hint="eastAsia" w:ascii="Calibri" w:hAnsi="Calibri"/>
      <w:lang w:val="en-US" w:eastAsia="en-US" w:bidi="ar-SA"/>
    </w:rPr>
  </w:style>
  <w:style w:type="paragraph" w:styleId="1080">
    <w:name w:val="普通(网站)1"/>
    <w:basedOn w:val="963"/>
    <w:next w:val="1080"/>
    <w:link w:val="963"/>
    <w:uiPriority w:val="99"/>
    <w:qFormat/>
    <w:pPr>
      <w:jc w:val="left"/>
      <w:spacing w:before="100" w:beforeAutospacing="1" w:after="100" w:afterAutospacing="1"/>
      <w:widowControl/>
    </w:pPr>
    <w:rPr>
      <w:rFonts w:ascii="宋体" w:hAnsi="宋体" w:cs="宋体"/>
      <w:sz w:val="24"/>
      <w:szCs w:val="24"/>
    </w:rPr>
  </w:style>
  <w:style w:type="paragraph" w:styleId="1081">
    <w:name w:val="列出段落11"/>
    <w:basedOn w:val="963"/>
    <w:next w:val="1081"/>
    <w:link w:val="963"/>
    <w:unhideWhenUsed/>
    <w:qFormat/>
    <w:pPr>
      <w:ind w:left="720"/>
      <w:jc w:val="left"/>
      <w:widowControl/>
    </w:pPr>
    <w:rPr>
      <w:rFonts w:ascii="Times New Roman" w:hAnsi="Times New Roman"/>
      <w:sz w:val="24"/>
      <w:lang w:eastAsia="en-US" w:bidi="en-US"/>
    </w:rPr>
  </w:style>
  <w:style w:type="character" w:styleId="1082" w:default="1">
    <w:name w:val="Default Paragraph Font"/>
    <w:uiPriority w:val="1"/>
    <w:semiHidden/>
    <w:unhideWhenUsed/>
  </w:style>
  <w:style w:type="numbering" w:styleId="1083" w:default="1">
    <w:name w:val="No List"/>
    <w:uiPriority w:val="99"/>
    <w:semiHidden/>
    <w:unhideWhenUsed/>
  </w:style>
  <w:style w:type="table" w:styleId="10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8</cp:revision>
  <dcterms:created xsi:type="dcterms:W3CDTF">2023-03-16T02:13:00Z</dcterms:created>
  <dcterms:modified xsi:type="dcterms:W3CDTF">2026-09-02T02:05:09Z</dcterms:modified>
</cp:coreProperties>
</file>