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扬州大学附属医院手术显微镜</w:t>
      </w:r>
      <w:r/>
    </w:p>
    <w:p>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采购</w:t>
      </w:r>
      <w:r>
        <w:rPr>
          <w:rFonts w:hint="eastAsia" w:ascii="宋体" w:hAnsi="宋体" w:cs="宋体"/>
          <w:b/>
          <w:bCs/>
          <w:color w:val="auto"/>
          <w:sz w:val="44"/>
          <w:szCs w:val="44"/>
          <w:highlight w:val="none"/>
          <w:lang w:eastAsia="zh-CN"/>
        </w:rPr>
        <w:t xml:space="preserve">项目</w:t>
      </w:r>
      <w:r/>
    </w:p>
    <w:p>
      <w:pPr>
        <w:pStyle w:val="816"/>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val="en-US" w:eastAsia="zh-CN"/>
        </w:rPr>
        <w:t xml:space="preserve"> JSZC-320000-JSHY-G2026-0168</w:t>
      </w:r>
      <w:r/>
    </w:p>
    <w:p>
      <w:pPr>
        <w:pStyle w:val="81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697"/>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default" w:ascii="宋体" w:hAnsi="宋体" w:cs="宋体"/>
                <w:b/>
                <w:bCs/>
                <w:color w:val="auto"/>
                <w:sz w:val="32"/>
                <w:szCs w:val="32"/>
                <w:highlight w:val="none"/>
                <w:lang w:val="en-US"/>
              </w:rPr>
            </w:pPr>
            <w:r>
              <w:rPr>
                <w:rFonts w:hint="eastAsia" w:ascii="宋体" w:hAnsi="宋体" w:cs="宋体"/>
                <w:b/>
                <w:bCs/>
                <w:color w:val="auto"/>
                <w:sz w:val="32"/>
                <w:szCs w:val="32"/>
                <w:highlight w:val="none"/>
                <w:lang w:eastAsia="zh-CN"/>
              </w:rPr>
              <w:t xml:space="preserve">扬州大学附属医院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6年</w:t>
            </w:r>
            <w:r>
              <w:rPr>
                <w:rFonts w:hint="eastAsia" w:ascii="宋体" w:hAnsi="宋体" w:cs="宋体"/>
                <w:b/>
                <w:bCs/>
                <w:color w:val="auto"/>
                <w:sz w:val="32"/>
                <w:szCs w:val="32"/>
                <w:highlight w:val="none"/>
              </w:rPr>
              <w:t xml:space="preserve">8月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1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16"/>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09"/>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color w:val="auto"/>
              <w:highlight w:val="none"/>
            </w:rPr>
            <w:fldChar w:fldCharType="begin"/>
          </w:r>
          <w:r>
            <w:rPr>
              <w:color w:val="auto"/>
              <w:highlight w:val="none"/>
            </w:rPr>
            <w:instrText xml:space="preserve"> HYPERLINK \l "_Toc32256" </w:instrText>
          </w:r>
          <w:r>
            <w:rPr>
              <w:color w:val="auto"/>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"_Toc10498" </w:instrText>
          </w:r>
          <w:r>
            <w:rPr>
              <w:color w:val="auto"/>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"_Toc28399" </w:instrText>
          </w:r>
          <w:r>
            <w:rPr>
              <w:color w:val="auto"/>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"_Toc8891" </w:instrText>
          </w:r>
          <w:r>
            <w:rPr>
              <w:color w:val="auto"/>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"_Toc10059" </w:instrText>
          </w:r>
          <w:r>
            <w:rPr>
              <w:color w:val="auto"/>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"_Toc26546" </w:instrText>
          </w:r>
          <w:r>
            <w:rPr>
              <w:color w:val="auto"/>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spacing w:line="400" w:lineRule="exact"/>
            <w:tabs>
              <w:tab w:val="right" w:pos="9740" w:leader="dot"/>
            </w:tabs>
            <w:rPr>
              <w:rFonts w:hint="eastAsia" w:ascii="宋体" w:hAnsi="宋体" w:cs="宋体"/>
              <w:b/>
              <w:bCs/>
              <w:color w:val="auto"/>
              <w:sz w:val="22"/>
              <w:szCs w:val="32"/>
              <w:highlight w:val="none"/>
            </w:rPr>
          </w:pPr>
          <w:r>
            <w:rPr>
              <w:color w:val="auto"/>
              <w:highlight w:val="none"/>
            </w:rPr>
            <w:fldChar w:fldCharType="begin"/>
          </w:r>
          <w:r>
            <w:rPr>
              <w:color w:val="auto"/>
              <w:highlight w:val="none"/>
            </w:rPr>
            <w:instrText xml:space="preserve"> HYPERLINK \l "_Toc3075" </w:instrText>
          </w:r>
          <w:r>
            <w:rPr>
              <w:color w:val="auto"/>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09"/>
            <w:jc w:val="center"/>
            <w:spacing w:line="400" w:lineRule="exact"/>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17"/>
          <w:rFonts w:hint="eastAsia" w:ascii="宋体" w:hAnsi="宋体" w:cs="宋体"/>
          <w:b/>
          <w:color w:val="auto"/>
          <w:sz w:val="32"/>
          <w:highlight w:val="none"/>
          <w:shd w:val="clear" w:color="auto" w:fill="auto"/>
        </w:rPr>
        <w:outlineLvl w:val="0"/>
      </w:pPr>
      <w:r/>
      <w:bookmarkStart w:id="2" w:name="_Toc32256"/>
      <w:r/>
      <w:bookmarkStart w:id="3" w:name="_Toc514054470"/>
      <w:r/>
      <w:bookmarkStart w:id="4" w:name="_Toc27317"/>
      <w:r>
        <w:rPr>
          <w:rStyle w:val="817"/>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697"/>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513"/>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扬州大学附属医院手术显微镜采购项目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24</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188"/>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5" w:name="_Toc29050"/>
      <w:r/>
      <w:bookmarkStart w:id="6" w:name="_Toc7588"/>
      <w:r/>
      <w:bookmarkStart w:id="7" w:name="_Toc2298"/>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188"/>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项目编号：JSZC-320000-JSHY-G2026-0168</w:t>
      </w:r>
      <w:r>
        <w:rPr>
          <w:rFonts w:hint="eastAsia" w:ascii="宋体" w:hAnsi="宋体" w:cs="宋体"/>
          <w:color w:val="auto"/>
          <w:sz w:val="24"/>
          <w:szCs w:val="24"/>
          <w:highlight w:val="none"/>
          <w:lang w:val="en-US" w:eastAsia="zh-CN"/>
        </w:rPr>
        <w:t xml:space="preserve"> </w:t>
      </w:r>
      <w:r/>
    </w:p>
    <w:p>
      <w:pPr>
        <w:pStyle w:val="1188"/>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扬州大学附属医院手术显微镜采购项目</w:t>
      </w:r>
      <w:r/>
    </w:p>
    <w:p>
      <w:pPr>
        <w:pStyle w:val="118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320</w:t>
      </w:r>
      <w:r>
        <w:rPr>
          <w:rFonts w:hint="eastAsia" w:ascii="宋体" w:hAnsi="宋体" w:cs="宋体"/>
          <w:color w:val="auto"/>
          <w:sz w:val="24"/>
          <w:szCs w:val="24"/>
          <w:highlight w:val="none"/>
        </w:rPr>
        <w:t xml:space="preserve">万元</w:t>
      </w:r>
      <w:r/>
    </w:p>
    <w:p>
      <w:pPr>
        <w:pStyle w:val="118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bookmarkStart w:id="8" w:name="OLE_LINK30"/>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275</w:t>
      </w:r>
      <w:r>
        <w:rPr>
          <w:rFonts w:hint="eastAsia" w:ascii="宋体" w:hAnsi="宋体" w:cs="宋体"/>
          <w:color w:val="auto"/>
          <w:sz w:val="24"/>
          <w:szCs w:val="24"/>
          <w:highlight w:val="none"/>
        </w:rPr>
        <w:t xml:space="preserve">万元。</w:t>
      </w:r>
      <w:bookmarkEnd w:id="8"/>
      <w:r/>
      <w:r/>
    </w:p>
    <w:p>
      <w:pPr>
        <w:pStyle w:val="1188"/>
        <w:ind w:firstLine="960"/>
        <w:spacing w:line="312" w:lineRule="auto"/>
        <w:tabs>
          <w:tab w:val="left" w:pos="1134" w:leader="none"/>
        </w:tabs>
        <w:rPr>
          <w:rFonts w:hint="eastAsia" w:ascii="宋体" w:hAnsi="宋体" w:eastAsia="宋体"/>
          <w:color w:val="auto"/>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p>
    <w:tbl>
      <w:tblPr>
        <w:tblStyle w:val="697"/>
        <w:tblpPr w:horzAnchor="page" w:tblpX="1430" w:vertAnchor="text" w:tblpY="157" w:leftFromText="180" w:topFromText="0" w:rightFromText="180" w:bottomFromText="0"/>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3528"/>
        <w:gridCol w:w="1781"/>
        <w:gridCol w:w="2625"/>
      </w:tblGrid>
      <w:tr>
        <w:trPr>
          <w:trHeight w:val="693"/>
        </w:trPr>
        <w:tc>
          <w:tcPr>
            <w:tcW w:w="1316" w:type="dxa"/>
            <w:vAlign w:val="center"/>
            <w:textDirection w:val="lrTb"/>
            <w:noWrap w:val="false"/>
          </w:tcPr>
          <w:p>
            <w:pPr>
              <w:pStyle w:val="1188"/>
              <w:ind w:firstLine="0"/>
              <w:jc w:val="center"/>
              <w:spacing w:line="312" w:lineRule="auto"/>
              <w:tabs>
                <w:tab w:val="left" w:pos="1276" w:leader="none"/>
              </w:tabs>
              <w:rPr>
                <w:rFonts w:ascii="宋体" w:hAnsi="宋体"/>
                <w:color w:val="auto"/>
                <w:szCs w:val="24"/>
                <w:highlight w:val="none"/>
              </w:rPr>
            </w:pPr>
            <w:r/>
            <w:bookmarkStart w:id="9" w:name="OLE_LINK26"/>
            <w:r/>
            <w:bookmarkStart w:id="10" w:name="OLE_LINK27"/>
            <w:r>
              <w:rPr>
                <w:rFonts w:hint="eastAsia" w:ascii="宋体" w:hAnsi="宋体"/>
                <w:color w:val="auto"/>
                <w:szCs w:val="24"/>
                <w:highlight w:val="none"/>
              </w:rPr>
              <w:t xml:space="preserve">包号</w:t>
            </w:r>
            <w:r/>
          </w:p>
        </w:tc>
        <w:tc>
          <w:tcPr>
            <w:tcW w:w="3528" w:type="dxa"/>
            <w:vAlign w:val="center"/>
            <w:textDirection w:val="lrTb"/>
            <w:noWrap w:val="false"/>
          </w:tcPr>
          <w:p>
            <w:pPr>
              <w:pStyle w:val="1188"/>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名称</w:t>
            </w:r>
            <w:r/>
          </w:p>
        </w:tc>
        <w:tc>
          <w:tcPr>
            <w:tcW w:w="1781" w:type="dxa"/>
            <w:vAlign w:val="center"/>
            <w:textDirection w:val="lrTb"/>
            <w:noWrap w:val="false"/>
          </w:tcPr>
          <w:p>
            <w:pPr>
              <w:pStyle w:val="1188"/>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数量</w:t>
            </w:r>
            <w:r/>
          </w:p>
        </w:tc>
        <w:tc>
          <w:tcPr>
            <w:tcW w:w="2625" w:type="dxa"/>
            <w:vAlign w:val="center"/>
            <w:textDirection w:val="lrTb"/>
            <w:noWrap w:val="false"/>
          </w:tcPr>
          <w:p>
            <w:pPr>
              <w:pStyle w:val="1188"/>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是否接受进口产品</w:t>
            </w:r>
            <w:r/>
          </w:p>
        </w:tc>
      </w:tr>
      <w:tr>
        <w:trPr>
          <w:trHeight w:val="680"/>
        </w:trPr>
        <w:tc>
          <w:tcPr>
            <w:tcW w:w="1316" w:type="dxa"/>
            <w:vAlign w:val="center"/>
            <w:textDirection w:val="lrTb"/>
            <w:noWrap w:val="false"/>
          </w:tcPr>
          <w:p>
            <w:pPr>
              <w:pStyle w:val="1188"/>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01</w:t>
            </w:r>
            <w:r/>
          </w:p>
        </w:tc>
        <w:tc>
          <w:tcPr>
            <w:tcW w:w="3528"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s="宋体"/>
                <w:color w:val="auto"/>
                <w:sz w:val="24"/>
                <w:szCs w:val="24"/>
                <w:highlight w:val="none"/>
                <w:lang w:eastAsia="zh-CN"/>
              </w:rPr>
              <w:t xml:space="preserve">手术显微镜</w:t>
            </w:r>
            <w:r/>
          </w:p>
        </w:tc>
        <w:tc>
          <w:tcPr>
            <w:tcW w:w="1781" w:type="dxa"/>
            <w:vAlign w:val="center"/>
            <w:textDirection w:val="lrTb"/>
            <w:noWrap w:val="false"/>
          </w:tcPr>
          <w:p>
            <w:pPr>
              <w:jc w:val="center"/>
              <w:rPr>
                <w:rFonts w:hint="eastAsia" w:ascii="宋体" w:hAnsi="宋体" w:eastAsia="宋体"/>
                <w:color w:val="auto"/>
                <w:highlight w:val="none"/>
              </w:rPr>
            </w:pPr>
            <w:r>
              <w:rPr>
                <w:rFonts w:hint="eastAsia" w:ascii="宋体" w:hAnsi="宋体"/>
                <w:color w:val="auto"/>
                <w:highlight w:val="none"/>
                <w:lang w:val="en-US" w:eastAsia="zh-CN"/>
              </w:rPr>
              <w:t xml:space="preserve">1</w:t>
            </w:r>
            <w:r>
              <w:rPr>
                <w:rFonts w:hint="eastAsia" w:ascii="宋体" w:hAnsi="宋体" w:eastAsia="宋体"/>
                <w:color w:val="auto"/>
                <w:highlight w:val="none"/>
              </w:rPr>
              <w:t xml:space="preserve">套</w:t>
            </w:r>
            <w:r/>
          </w:p>
        </w:tc>
        <w:tc>
          <w:tcPr>
            <w:tcW w:w="2625"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否</w:t>
            </w:r>
            <w:bookmarkEnd w:id="9"/>
            <w:r/>
            <w:bookmarkEnd w:id="10"/>
            <w:r/>
            <w:r/>
          </w:p>
        </w:tc>
      </w:tr>
    </w:tbl>
    <w:p>
      <w:pPr>
        <w:pStyle w:val="118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p>
    <w:p>
      <w:pPr>
        <w:pStyle w:val="118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合同履行期限：合同签订后</w:t>
      </w:r>
      <w:r>
        <w:rPr>
          <w:rFonts w:hint="eastAsia" w:ascii="宋体" w:hAnsi="宋体" w:cs="宋体"/>
          <w:color w:val="auto"/>
          <w:sz w:val="24"/>
          <w:szCs w:val="24"/>
          <w:highlight w:val="none"/>
          <w:lang w:val="en-US" w:eastAsia="zh-CN"/>
        </w:rPr>
        <w:t xml:space="preserve">30天</w:t>
      </w:r>
      <w:r>
        <w:rPr>
          <w:rFonts w:hint="eastAsia" w:ascii="宋体" w:hAnsi="宋体" w:cs="宋体"/>
          <w:color w:val="auto"/>
          <w:sz w:val="24"/>
          <w:szCs w:val="24"/>
          <w:highlight w:val="none"/>
        </w:rPr>
        <w:t xml:space="preserve">内交货。</w:t>
      </w:r>
      <w:r/>
    </w:p>
    <w:p>
      <w:pPr>
        <w:pStyle w:val="1188"/>
        <w:ind w:firstLine="960"/>
        <w:spacing w:line="312" w:lineRule="auto"/>
        <w:tabs>
          <w:tab w:val="left" w:pos="1134" w:leader="none"/>
        </w:tabs>
        <w:rPr>
          <w:rFonts w:hint="eastAsia" w:ascii="宋体" w:hAnsi="宋体" w:cs="宋体"/>
          <w:color w:val="auto"/>
          <w:sz w:val="24"/>
          <w:szCs w:val="24"/>
          <w:highlight w:val="none"/>
        </w:rPr>
      </w:pPr>
      <w:r/>
      <w:bookmarkStart w:id="11"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188"/>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12" w:name="_Toc8033"/>
      <w:r/>
      <w:bookmarkStart w:id="13" w:name="_Toc16192"/>
      <w:r>
        <w:rPr>
          <w:rFonts w:hint="eastAsia" w:ascii="宋体" w:hAnsi="宋体" w:cs="宋体"/>
          <w:b/>
          <w:bCs/>
          <w:color w:val="auto"/>
          <w:sz w:val="24"/>
          <w:szCs w:val="24"/>
          <w:highlight w:val="none"/>
        </w:rPr>
        <w:t xml:space="preserve">二、申请人的资格要求：</w:t>
      </w:r>
      <w:bookmarkEnd w:id="11"/>
      <w:r/>
      <w:bookmarkEnd w:id="12"/>
      <w:r/>
      <w:bookmarkEnd w:id="13"/>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4"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5" w:name="OLE_LINK6"/>
      <w:r/>
      <w:bookmarkStart w:id="16" w:name="OLE_LINK18"/>
      <w:r>
        <w:rPr>
          <w:rFonts w:hint="eastAsia" w:ascii="宋体" w:hAnsi="宋体"/>
          <w:color w:val="auto"/>
          <w:sz w:val="24"/>
          <w:szCs w:val="24"/>
          <w:highlight w:val="none"/>
        </w:rPr>
        <w:t xml:space="preserve">具有良好的商业信誉和健全的财务会计制度（提供2024年度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7" w:name="OLE_LINK7"/>
      <w:r/>
      <w:bookmarkStart w:id="18" w:name="OLE_LINK19"/>
      <w:r>
        <w:rPr>
          <w:rFonts w:hint="eastAsia" w:ascii="宋体" w:hAnsi="宋体"/>
          <w:color w:val="auto"/>
          <w:sz w:val="24"/>
          <w:szCs w:val="24"/>
          <w:highlight w:val="none"/>
        </w:rPr>
        <w:t xml:space="preserve">具有履行合同所必需的设备和专业技术能力（提供书面声明）</w:t>
      </w:r>
      <w:bookmarkEnd w:id="17"/>
      <w:r>
        <w:rPr>
          <w:rFonts w:hint="eastAsia" w:ascii="宋体" w:hAnsi="宋体"/>
          <w:color w:val="auto"/>
          <w:sz w:val="24"/>
          <w:szCs w:val="24"/>
          <w:highlight w:val="none"/>
        </w:rPr>
        <w:t xml:space="preserve">。</w:t>
      </w:r>
      <w:bookmarkEnd w:id="18"/>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9" w:name="OLE_LINK8"/>
      <w:r/>
      <w:bookmarkStart w:id="20"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9"/>
      <w:r>
        <w:rPr>
          <w:rFonts w:hint="eastAsia" w:ascii="宋体" w:hAnsi="宋体"/>
          <w:color w:val="auto"/>
          <w:sz w:val="24"/>
          <w:szCs w:val="24"/>
          <w:highlight w:val="none"/>
        </w:rPr>
        <w:t xml:space="preserve">。</w:t>
      </w:r>
      <w:bookmarkEnd w:id="20"/>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21" w:name="OLE_LINK11"/>
      <w:r/>
      <w:bookmarkStart w:id="22"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1"/>
      <w:r>
        <w:rPr>
          <w:rFonts w:hint="eastAsia" w:ascii="宋体" w:hAnsi="宋体"/>
          <w:color w:val="auto"/>
          <w:sz w:val="24"/>
          <w:szCs w:val="24"/>
          <w:highlight w:val="none"/>
        </w:rPr>
        <w:t xml:space="preserve">。</w:t>
      </w:r>
      <w:bookmarkEnd w:id="22"/>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3" w:name="OLE_LINK22"/>
      <w:r>
        <w:rPr>
          <w:rFonts w:hint="eastAsia" w:ascii="宋体" w:hAnsi="宋体" w:cs="Times New Roman"/>
          <w:color w:val="auto"/>
          <w:sz w:val="24"/>
          <w:szCs w:val="24"/>
          <w:highlight w:val="none"/>
        </w:rPr>
        <w:t xml:space="preserve">法律、行政法规规定的其他条件。</w:t>
      </w:r>
      <w:bookmarkEnd w:id="23"/>
      <w:r/>
      <w:r/>
    </w:p>
    <w:p>
      <w:pPr>
        <w:pStyle w:val="816"/>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25"/>
        <w:ind w:left="709" w:firstLine="48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%的扣除，用扣除后的价格参加评审。价格扣除比例对小型企业和微型企业同等对待，不作区分。监狱企业、残疾人福利单位属于小型、微型企业的，不重复享受政策。</w:t>
      </w:r>
      <w:r/>
    </w:p>
    <w:p>
      <w:pPr>
        <w:pStyle w:val="1225"/>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rPr>
          <w:rFonts w:hint="eastAsia" w:ascii="宋体" w:hAnsi="宋体" w:cs="Times New Roman"/>
          <w:color w:val="auto"/>
          <w:sz w:val="24"/>
          <w:szCs w:val="24"/>
          <w:highlight w:val="none"/>
        </w:rPr>
      </w:pPr>
      <w:r/>
      <w:bookmarkStart w:id="24"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.如投标产品为医疗器械：</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.1.投标人须</w:t>
      </w:r>
      <w:r>
        <w:rPr>
          <w:rFonts w:hint="eastAsia" w:ascii="宋体" w:hAnsi="宋体" w:cs="Times New Roman"/>
          <w:color w:val="auto"/>
          <w:sz w:val="24"/>
          <w:szCs w:val="24"/>
          <w:highlight w:val="none"/>
          <w:lang w:val="en-US" w:eastAsia="zh-CN"/>
        </w:rPr>
        <w:t xml:space="preserve">根据投标产品类别，</w:t>
      </w:r>
      <w:r>
        <w:rPr>
          <w:rFonts w:hint="eastAsia" w:ascii="宋体" w:hAnsi="宋体" w:cs="Times New Roman"/>
          <w:color w:val="auto"/>
          <w:sz w:val="24"/>
          <w:szCs w:val="24"/>
          <w:highlight w:val="none"/>
        </w:rPr>
        <w:t xml:space="preserve">提供有效的医疗器械产品注册证或产品备案凭证，投标时提供复印件加盖公章。</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1.2若投标人为代理商，</w:t>
      </w:r>
      <w:r>
        <w:rPr>
          <w:rFonts w:hint="eastAsia" w:ascii="宋体" w:hAnsi="宋体" w:cs="Times New Roman"/>
          <w:color w:val="auto"/>
          <w:sz w:val="24"/>
          <w:szCs w:val="24"/>
          <w:highlight w:val="none"/>
        </w:rPr>
        <w:t xml:space="preserve">须</w:t>
      </w:r>
      <w:r>
        <w:rPr>
          <w:rFonts w:hint="eastAsia" w:ascii="宋体" w:hAnsi="宋体" w:cs="Times New Roman"/>
          <w:color w:val="auto"/>
          <w:sz w:val="24"/>
          <w:szCs w:val="24"/>
          <w:highlight w:val="none"/>
          <w:lang w:val="en-US" w:eastAsia="zh-CN"/>
        </w:rPr>
        <w:t xml:space="preserve">根据投标产品类别，提供有效的《医疗器械经营许可证》或医疗器械经营备案凭证，投标时提供复印件加盖公章。</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1.3.医疗器械生产企业投标本企业产品的，须提供《医疗器械生产许可证》，投标时提供复印件加盖公章。</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1"/>
          <w:szCs w:val="21"/>
          <w:highlight w:val="none"/>
          <w:lang w:val="en-US" w:eastAsia="zh-CN"/>
        </w:rPr>
        <w:t xml:space="preserve">2</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4"/>
      <w:r/>
      <w:r/>
    </w:p>
    <w:p>
      <w:pPr>
        <w:pStyle w:val="1225"/>
        <w:spacing w:line="360" w:lineRule="auto"/>
        <w:rPr>
          <w:rFonts w:hint="eastAsia" w:ascii="宋体" w:hAnsi="宋体" w:cs="宋体"/>
          <w:b/>
          <w:bCs/>
          <w:color w:val="auto"/>
          <w:sz w:val="24"/>
          <w:szCs w:val="24"/>
          <w:highlight w:val="none"/>
        </w:rPr>
        <w:outlineLvl w:val="1"/>
      </w:pPr>
      <w:r/>
      <w:bookmarkStart w:id="25" w:name="_Toc26697"/>
      <w:r/>
      <w:bookmarkStart w:id="26" w:name="_Toc1979"/>
      <w:r/>
      <w:bookmarkStart w:id="27" w:name="_Toc13339"/>
      <w:r>
        <w:rPr>
          <w:rFonts w:hint="eastAsia" w:ascii="宋体" w:hAnsi="宋体" w:cs="宋体"/>
          <w:b/>
          <w:bCs/>
          <w:color w:val="auto"/>
          <w:sz w:val="24"/>
          <w:szCs w:val="24"/>
          <w:highlight w:val="none"/>
        </w:rPr>
        <w:t xml:space="preserve">三、获取招标文件</w:t>
      </w:r>
      <w:bookmarkEnd w:id="25"/>
      <w:r/>
      <w:bookmarkEnd w:id="26"/>
      <w:r/>
      <w:bookmarkEnd w:id="27"/>
      <w:r/>
      <w:r/>
    </w:p>
    <w:p>
      <w:pPr>
        <w:pStyle w:val="1225"/>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188"/>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8" w:name="_Toc12587"/>
      <w:r/>
      <w:bookmarkStart w:id="29" w:name="_Toc28083"/>
      <w:r/>
      <w:bookmarkStart w:id="30" w:name="_Toc2291"/>
      <w:r>
        <w:rPr>
          <w:rFonts w:hint="eastAsia" w:ascii="宋体" w:hAnsi="宋体" w:cs="宋体"/>
          <w:b/>
          <w:bCs/>
          <w:color w:val="auto"/>
          <w:sz w:val="24"/>
          <w:szCs w:val="24"/>
          <w:highlight w:val="none"/>
        </w:rPr>
        <w:t xml:space="preserve">四、提交投标文件截止时间、开标时间和地点</w:t>
      </w:r>
      <w:bookmarkEnd w:id="28"/>
      <w:r/>
      <w:bookmarkEnd w:id="29"/>
      <w:r/>
      <w:bookmarkEnd w:id="30"/>
      <w:r/>
      <w:r/>
    </w:p>
    <w:p>
      <w:pPr>
        <w:pStyle w:val="1188"/>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24</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11</w:t>
      </w:r>
      <w:bookmarkStart w:id="265" w:name="_GoBack"/>
      <w:r/>
      <w:bookmarkEnd w:id="265"/>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188"/>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188"/>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31" w:name="_Toc19411"/>
      <w:r/>
      <w:bookmarkStart w:id="32" w:name="_Toc8288"/>
      <w:r/>
      <w:bookmarkStart w:id="33" w:name="_Toc5544"/>
      <w:r>
        <w:rPr>
          <w:rFonts w:hint="eastAsia" w:ascii="宋体" w:hAnsi="宋体" w:cs="宋体"/>
          <w:b/>
          <w:bCs/>
          <w:color w:val="auto"/>
          <w:sz w:val="24"/>
          <w:szCs w:val="24"/>
          <w:highlight w:val="none"/>
        </w:rPr>
        <w:t xml:space="preserve">五、公告期限</w:t>
      </w:r>
      <w:bookmarkEnd w:id="31"/>
      <w:r/>
      <w:bookmarkEnd w:id="32"/>
      <w:r/>
      <w:bookmarkEnd w:id="33"/>
      <w:r/>
      <w:r/>
    </w:p>
    <w:p>
      <w:pPr>
        <w:pStyle w:val="1188"/>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188"/>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4" w:name="_Toc15265"/>
      <w:r/>
      <w:bookmarkStart w:id="35" w:name="_Toc12830"/>
      <w:r/>
      <w:bookmarkStart w:id="36" w:name="_Toc12845"/>
      <w:r>
        <w:rPr>
          <w:rFonts w:hint="eastAsia" w:ascii="宋体" w:hAnsi="宋体" w:cs="宋体"/>
          <w:b/>
          <w:bCs/>
          <w:color w:val="auto"/>
          <w:sz w:val="24"/>
          <w:szCs w:val="24"/>
          <w:highlight w:val="none"/>
        </w:rPr>
        <w:t xml:space="preserve">其他补充事宜</w:t>
      </w:r>
      <w:bookmarkEnd w:id="34"/>
      <w:r/>
      <w:bookmarkEnd w:id="35"/>
      <w:r/>
      <w:bookmarkEnd w:id="36"/>
      <w:r/>
      <w:r/>
    </w:p>
    <w:p>
      <w:pPr>
        <w:ind w:firstLine="964"/>
        <w:spacing w:line="360" w:lineRule="auto"/>
        <w:rPr>
          <w:rFonts w:hint="eastAsia" w:ascii="宋体" w:hAnsi="宋体" w:cs="宋体"/>
          <w:b/>
          <w:color w:val="auto"/>
          <w:sz w:val="24"/>
          <w:szCs w:val="24"/>
          <w:highlight w:val="none"/>
        </w:rPr>
      </w:pPr>
      <w:r/>
      <w:bookmarkStart w:id="37"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（3）“CA数字证书”的办理材料以及供应商操作手册详见</w:t>
      </w:r>
      <w:r>
        <w:rPr>
          <w:rFonts w:hint="eastAsia" w:ascii="宋体" w:hAnsi="宋体" w:cs="宋体"/>
          <w:bCs/>
          <w:color w:val="auto"/>
          <w:sz w:val="24"/>
          <w:szCs w:val="24"/>
          <w:highlight w:val="none"/>
          <w:lang w:val="en-US" w:eastAsia="zh-CN"/>
        </w:rPr>
        <w:t xml:space="preserve">苏采云系统。</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（4）潜在供应商访问“苏采云”系统的网络地址和方法：“苏采云”系统的网址：https:</w:t>
      </w:r>
      <w:r>
        <w:rPr>
          <w:rFonts w:hint="default" w:ascii="宋体" w:hAnsi="宋体" w:cs="宋体"/>
          <w:bCs/>
          <w:color w:val="auto"/>
          <w:sz w:val="24"/>
          <w:szCs w:val="24"/>
          <w:highlight w:val="none"/>
        </w:rPr>
        <w:t xml:space="preserve">//jszfcg.jsczt.cn/jszc/login</w:t>
      </w:r>
      <w:r>
        <w:rPr>
          <w:rFonts w:hint="eastAsia" w:ascii="宋体" w:hAnsi="宋体" w:cs="宋体"/>
          <w:bCs/>
          <w:color w:val="auto"/>
          <w:sz w:val="24"/>
          <w:szCs w:val="24"/>
          <w:highlight w:val="none"/>
        </w:rPr>
        <w:t xml:space="preserve">。</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188"/>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8" w:name="_Toc24284"/>
      <w:r/>
      <w:bookmarkStart w:id="39" w:name="_Toc26301"/>
      <w:r>
        <w:rPr>
          <w:rFonts w:hint="eastAsia" w:ascii="宋体" w:hAnsi="宋体" w:cs="宋体"/>
          <w:b/>
          <w:bCs/>
          <w:color w:val="auto"/>
          <w:sz w:val="24"/>
          <w:szCs w:val="24"/>
          <w:highlight w:val="none"/>
        </w:rPr>
        <w:t xml:space="preserve">七、对本次招标提出询问，请按以下方式联系。</w:t>
      </w:r>
      <w:bookmarkEnd w:id="37"/>
      <w:r/>
      <w:bookmarkEnd w:id="38"/>
      <w:r/>
      <w:bookmarkEnd w:id="39"/>
      <w:r/>
      <w:r/>
    </w:p>
    <w:p>
      <w:pPr>
        <w:pStyle w:val="1005"/>
        <w:ind w:firstLine="720"/>
        <w:spacing w:before="0" w:beforeAutospacing="0" w:after="0" w:afterAutospacing="0" w:line="360" w:lineRule="auto"/>
        <w:rPr>
          <w:rFonts w:hint="eastAsia" w:hAnsi="宋体" w:cs="宋体"/>
          <w:color w:val="auto"/>
          <w:szCs w:val="24"/>
          <w:highlight w:val="none"/>
        </w:rPr>
        <w:outlineLvl w:val="1"/>
      </w:pPr>
      <w:r/>
      <w:bookmarkStart w:id="40" w:name="_Toc5336"/>
      <w:r/>
      <w:bookmarkStart w:id="41" w:name="_Toc11624"/>
      <w:r/>
      <w:bookmarkStart w:id="42" w:name="_Toc25617"/>
      <w:r>
        <w:rPr>
          <w:rFonts w:hint="eastAsia" w:hAnsi="宋体" w:cs="宋体"/>
          <w:color w:val="auto"/>
          <w:szCs w:val="24"/>
          <w:highlight w:val="none"/>
        </w:rPr>
        <w:t xml:space="preserve">1.采购人信息</w:t>
      </w:r>
      <w:bookmarkEnd w:id="40"/>
      <w:r/>
      <w:r/>
    </w:p>
    <w:p>
      <w:pPr>
        <w:pStyle w:val="1005"/>
        <w:ind w:firstLine="720"/>
        <w:spacing w:before="0" w:beforeAutospacing="0" w:after="0" w:afterAutospacing="0" w:line="360" w:lineRule="auto"/>
        <w:rPr>
          <w:rFonts w:hint="default" w:hAnsi="宋体" w:cs="宋体"/>
          <w:color w:val="auto"/>
          <w:szCs w:val="24"/>
          <w:highlight w:val="none"/>
          <w:lang w:val="en-US" w:eastAsia="zh-CN"/>
        </w:rPr>
        <w:outlineLvl w:val="1"/>
      </w:pPr>
      <w:r/>
      <w:bookmarkStart w:id="43" w:name="_Toc18962"/>
      <w:r/>
      <w:bookmarkStart w:id="44" w:name="_Toc29917"/>
      <w:r>
        <w:rPr>
          <w:rFonts w:hint="eastAsia" w:hAnsi="宋体" w:cs="宋体"/>
          <w:color w:val="auto"/>
          <w:szCs w:val="24"/>
          <w:highlight w:val="none"/>
        </w:rPr>
        <w:t xml:space="preserve">名称：</w:t>
      </w:r>
      <w:bookmarkEnd w:id="43"/>
      <w:r>
        <w:rPr>
          <w:rFonts w:hint="eastAsia" w:hAnsi="宋体" w:cs="宋体"/>
          <w:color w:val="auto"/>
          <w:szCs w:val="24"/>
          <w:highlight w:val="none"/>
          <w:lang w:val="en-US" w:eastAsia="zh-CN"/>
        </w:rPr>
        <w:t xml:space="preserve">扬州大学附属医院</w:t>
      </w:r>
      <w:r/>
    </w:p>
    <w:p>
      <w:pPr>
        <w:pStyle w:val="1005"/>
        <w:ind w:firstLine="720"/>
        <w:spacing w:before="0" w:beforeAutospacing="0" w:after="0" w:afterAutospacing="0" w:line="360" w:lineRule="auto"/>
        <w:rPr>
          <w:rFonts w:hint="eastAsia" w:hAnsi="宋体" w:cs="宋体"/>
          <w:color w:val="auto"/>
          <w:szCs w:val="24"/>
          <w:highlight w:val="none"/>
        </w:rPr>
        <w:outlineLvl w:val="1"/>
      </w:pPr>
      <w:r/>
      <w:bookmarkStart w:id="45" w:name="_Toc17137"/>
      <w:r>
        <w:rPr>
          <w:rFonts w:hint="eastAsia" w:hAnsi="宋体" w:cs="宋体"/>
          <w:color w:val="auto"/>
          <w:szCs w:val="24"/>
          <w:highlight w:val="none"/>
        </w:rPr>
        <w:t xml:space="preserve">地址：</w:t>
      </w:r>
      <w:bookmarkEnd w:id="45"/>
      <w:r>
        <w:rPr>
          <w:rFonts w:hint="eastAsia" w:ascii="宋体" w:hAnsi="宋体" w:eastAsia="宋体" w:cs="宋体"/>
          <w:color w:val="auto"/>
          <w:sz w:val="24"/>
          <w:szCs w:val="24"/>
          <w:highlight w:val="none"/>
          <w:lang w:val="en-US" w:eastAsia="zh-CN" w:bidi="ar-SA"/>
        </w:rPr>
        <w:t xml:space="preserve">扬州市邗江中路368号</w:t>
      </w:r>
      <w:r/>
    </w:p>
    <w:p>
      <w:pPr>
        <w:pStyle w:val="1005"/>
        <w:ind w:firstLine="720"/>
        <w:spacing w:before="0" w:beforeAutospacing="0" w:after="0" w:afterAutospacing="0" w:line="360" w:lineRule="auto"/>
        <w:rPr>
          <w:rFonts w:hint="eastAsia" w:hAnsi="宋体" w:cs="宋体"/>
          <w:color w:val="auto"/>
          <w:szCs w:val="24"/>
          <w:highlight w:val="none"/>
        </w:rPr>
        <w:outlineLvl w:val="1"/>
      </w:pPr>
      <w:r/>
      <w:bookmarkStart w:id="46" w:name="_Toc18720"/>
      <w:r>
        <w:rPr>
          <w:rFonts w:hint="eastAsia" w:hAnsi="宋体" w:cs="宋体"/>
          <w:color w:val="auto"/>
          <w:szCs w:val="24"/>
          <w:highlight w:val="none"/>
        </w:rPr>
        <w:t xml:space="preserve">联系方式：</w:t>
      </w:r>
      <w:bookmarkEnd w:id="46"/>
      <w:r>
        <w:rPr>
          <w:rFonts w:hint="eastAsia" w:hAnsi="宋体" w:cs="宋体"/>
          <w:color w:val="auto"/>
          <w:szCs w:val="24"/>
          <w:highlight w:val="none"/>
        </w:rPr>
        <w:t xml:space="preserve">胡老师0514</w:t>
      </w:r>
      <w:r>
        <w:rPr>
          <w:rFonts w:hint="eastAsia" w:hAnsi="宋体" w:cs="宋体"/>
          <w:color w:val="auto"/>
          <w:szCs w:val="24"/>
          <w:highlight w:val="none"/>
          <w:lang w:val="en-US" w:eastAsia="zh-CN"/>
        </w:rPr>
        <w:t xml:space="preserve">-</w:t>
      </w:r>
      <w:r>
        <w:rPr>
          <w:rFonts w:hint="eastAsia" w:hAnsi="宋体" w:cs="宋体"/>
          <w:color w:val="auto"/>
          <w:szCs w:val="24"/>
          <w:highlight w:val="none"/>
        </w:rPr>
        <w:t xml:space="preserve">82099555</w:t>
      </w:r>
      <w:r/>
    </w:p>
    <w:p>
      <w:pPr>
        <w:pStyle w:val="1005"/>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bookmarkEnd w:id="41"/>
      <w:r/>
      <w:bookmarkEnd w:id="44"/>
      <w:r/>
      <w:r/>
    </w:p>
    <w:p>
      <w:pPr>
        <w:pStyle w:val="1005"/>
        <w:ind w:firstLine="720"/>
        <w:spacing w:before="0" w:beforeAutospacing="0" w:after="0" w:afterAutospacing="0" w:line="312" w:lineRule="auto"/>
        <w:rPr>
          <w:rFonts w:hint="eastAsia" w:hAnsi="宋体" w:cs="宋体"/>
          <w:color w:val="auto"/>
          <w:szCs w:val="24"/>
          <w:highlight w:val="none"/>
        </w:rPr>
        <w:outlineLvl w:val="1"/>
      </w:pPr>
      <w:r/>
      <w:bookmarkStart w:id="47" w:name="_Toc6514"/>
      <w:r/>
      <w:bookmarkStart w:id="48" w:name="_Toc17590"/>
      <w:r>
        <w:rPr>
          <w:rFonts w:hint="eastAsia" w:hAnsi="宋体" w:cs="宋体"/>
          <w:color w:val="auto"/>
          <w:szCs w:val="24"/>
          <w:highlight w:val="none"/>
        </w:rPr>
        <w:t xml:space="preserve">名称：江苏弘业国际技术工程有限公司</w:t>
      </w:r>
      <w:bookmarkEnd w:id="47"/>
      <w:r/>
      <w:bookmarkEnd w:id="48"/>
      <w:r/>
      <w:r/>
    </w:p>
    <w:p>
      <w:pPr>
        <w:pStyle w:val="1005"/>
        <w:ind w:firstLine="720"/>
        <w:spacing w:before="0" w:beforeAutospacing="0" w:after="0" w:afterAutospacing="0" w:line="312" w:lineRule="auto"/>
        <w:rPr>
          <w:rFonts w:hint="eastAsia" w:hAnsi="宋体" w:cs="宋体"/>
          <w:color w:val="auto"/>
          <w:szCs w:val="24"/>
          <w:highlight w:val="none"/>
        </w:rPr>
        <w:outlineLvl w:val="1"/>
      </w:pPr>
      <w:r/>
      <w:bookmarkStart w:id="49" w:name="_Toc29228"/>
      <w:r/>
      <w:bookmarkStart w:id="50" w:name="_Toc8777"/>
      <w:r>
        <w:rPr>
          <w:rFonts w:hint="eastAsia" w:hAnsi="宋体" w:cs="宋体"/>
          <w:color w:val="auto"/>
          <w:szCs w:val="24"/>
          <w:highlight w:val="none"/>
        </w:rPr>
        <w:t xml:space="preserve">地址：南京市中华路50号弘业大厦10楼</w:t>
      </w:r>
      <w:bookmarkEnd w:id="49"/>
      <w:r/>
      <w:bookmarkEnd w:id="50"/>
      <w:r/>
      <w:r/>
    </w:p>
    <w:p>
      <w:pPr>
        <w:pStyle w:val="1005"/>
        <w:ind w:firstLine="720"/>
        <w:spacing w:before="0" w:beforeAutospacing="0" w:after="0" w:afterAutospacing="0" w:line="312" w:lineRule="auto"/>
        <w:rPr>
          <w:rFonts w:hint="eastAsia" w:hAnsi="宋体" w:eastAsia="宋体" w:cs="宋体"/>
          <w:color w:val="auto"/>
          <w:szCs w:val="24"/>
          <w:highlight w:val="none"/>
          <w:lang w:eastAsia="zh-CN"/>
        </w:rPr>
        <w:outlineLvl w:val="1"/>
      </w:pPr>
      <w:r/>
      <w:bookmarkStart w:id="51" w:name="_Toc4151"/>
      <w:r/>
      <w:bookmarkStart w:id="52" w:name="_Toc30931"/>
      <w:r>
        <w:rPr>
          <w:rFonts w:hint="eastAsia" w:hAnsi="宋体" w:cs="宋体"/>
          <w:color w:val="auto"/>
          <w:szCs w:val="24"/>
          <w:highlight w:val="none"/>
        </w:rPr>
        <w:t xml:space="preserve">联系方式：</w:t>
      </w:r>
      <w:bookmarkEnd w:id="51"/>
      <w:r/>
      <w:bookmarkEnd w:id="52"/>
      <w:r>
        <w:rPr>
          <w:rFonts w:ascii="宋体" w:hAnsi="宋体" w:eastAsia="宋体" w:cs="宋体"/>
          <w:color w:val="auto"/>
          <w:highlight w:val="none"/>
        </w:rPr>
        <w:t xml:space="preserve">025-52278674</w:t>
      </w:r>
      <w:r/>
    </w:p>
    <w:p>
      <w:pPr>
        <w:pStyle w:val="1005"/>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53" w:name="_Toc2685"/>
      <w:r/>
      <w:bookmarkStart w:id="54" w:name="_Toc23093"/>
      <w:r>
        <w:rPr>
          <w:rFonts w:hint="eastAsia" w:hAnsi="宋体" w:cs="宋体"/>
          <w:color w:val="auto"/>
          <w:szCs w:val="24"/>
          <w:highlight w:val="none"/>
        </w:rPr>
        <w:t xml:space="preserve">传  真：025-5227876</w:t>
      </w:r>
      <w:bookmarkEnd w:id="53"/>
      <w:r/>
      <w:bookmarkEnd w:id="54"/>
      <w:r>
        <w:rPr>
          <w:rFonts w:hint="eastAsia" w:hAnsi="宋体" w:cs="宋体"/>
          <w:color w:val="auto"/>
          <w:szCs w:val="24"/>
          <w:highlight w:val="none"/>
          <w:lang w:val="en-US" w:eastAsia="zh-CN"/>
        </w:rPr>
        <w:t xml:space="preserve">1</w:t>
      </w:r>
      <w:r/>
    </w:p>
    <w:p>
      <w:pPr>
        <w:pStyle w:val="1005"/>
        <w:ind w:firstLine="720"/>
        <w:spacing w:before="0" w:beforeAutospacing="0" w:after="0" w:afterAutospacing="0" w:line="312" w:lineRule="auto"/>
        <w:rPr>
          <w:rFonts w:hint="eastAsia" w:hAnsi="宋体" w:cs="宋体"/>
          <w:color w:val="auto"/>
          <w:szCs w:val="24"/>
          <w:highlight w:val="none"/>
        </w:rPr>
        <w:outlineLvl w:val="1"/>
      </w:pPr>
      <w:r/>
      <w:bookmarkStart w:id="55" w:name="_Toc4597"/>
      <w:r/>
      <w:bookmarkStart w:id="56" w:name="_Toc21139"/>
      <w:r>
        <w:rPr>
          <w:rFonts w:hint="eastAsia" w:hAnsi="宋体" w:cs="宋体"/>
          <w:color w:val="auto"/>
          <w:szCs w:val="24"/>
          <w:highlight w:val="none"/>
        </w:rPr>
        <w:t xml:space="preserve">3.项目联系方式</w:t>
      </w:r>
      <w:bookmarkEnd w:id="55"/>
      <w:r/>
      <w:bookmarkEnd w:id="56"/>
      <w:r/>
      <w:r/>
    </w:p>
    <w:p>
      <w:pPr>
        <w:pStyle w:val="1005"/>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57" w:name="_Toc23478"/>
      <w:r/>
      <w:bookmarkStart w:id="58" w:name="_Toc18816"/>
      <w:r>
        <w:rPr>
          <w:rFonts w:hint="eastAsia" w:hAnsi="宋体" w:cs="宋体"/>
          <w:color w:val="auto"/>
          <w:szCs w:val="24"/>
          <w:highlight w:val="none"/>
        </w:rPr>
        <w:t xml:space="preserve">项目联系人：</w:t>
      </w:r>
      <w:bookmarkEnd w:id="57"/>
      <w:r/>
      <w:bookmarkEnd w:id="58"/>
      <w:r>
        <w:rPr>
          <w:rFonts w:hint="eastAsia" w:hAnsi="宋体" w:cs="宋体"/>
          <w:color w:val="auto"/>
          <w:szCs w:val="24"/>
          <w:highlight w:val="none"/>
          <w:lang w:val="en-US" w:eastAsia="zh-CN"/>
        </w:rPr>
        <w:t xml:space="preserve">田雨萌</w:t>
      </w:r>
      <w:r/>
    </w:p>
    <w:p>
      <w:pPr>
        <w:pStyle w:val="1005"/>
        <w:ind w:firstLine="720"/>
        <w:spacing w:before="0" w:beforeAutospacing="0" w:after="0" w:afterAutospacing="0" w:line="312" w:lineRule="auto"/>
        <w:rPr>
          <w:rFonts w:hint="default" w:hAnsi="宋体" w:eastAsia="宋体" w:cs="宋体"/>
          <w:color w:val="auto"/>
          <w:szCs w:val="24"/>
          <w:highlight w:val="none"/>
          <w:lang w:val="en-US" w:eastAsia="zh-CN"/>
        </w:rPr>
        <w:outlineLvl w:val="1"/>
      </w:pPr>
      <w:r/>
      <w:bookmarkStart w:id="59" w:name="_Toc13399"/>
      <w:r/>
      <w:bookmarkStart w:id="60" w:name="_Toc12073"/>
      <w:r>
        <w:rPr>
          <w:rFonts w:hint="eastAsia" w:hAnsi="宋体" w:cs="宋体"/>
          <w:color w:val="auto"/>
          <w:szCs w:val="24"/>
          <w:highlight w:val="none"/>
        </w:rPr>
        <w:t xml:space="preserve">电话：</w:t>
      </w:r>
      <w:bookmarkEnd w:id="42"/>
      <w:r/>
      <w:bookmarkEnd w:id="59"/>
      <w:r/>
      <w:bookmarkEnd w:id="60"/>
      <w:r>
        <w:rPr>
          <w:rFonts w:hint="eastAsia" w:hAnsi="宋体" w:cs="宋体"/>
          <w:color w:val="auto"/>
          <w:szCs w:val="24"/>
          <w:highlight w:val="none"/>
          <w:lang w:val="en-US" w:eastAsia="zh-CN"/>
        </w:rPr>
        <w:t xml:space="preserve">17625913163</w:t>
      </w:r>
      <w:r/>
    </w:p>
    <w:p>
      <w:pPr>
        <w:pStyle w:val="81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0"/>
        <w:ind w:left="420"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8"/>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61" w:name="_Toc7212"/>
      <w:r>
        <w:rPr>
          <w:rFonts w:hint="eastAsia" w:ascii="宋体" w:hAnsi="宋体" w:eastAsia="宋体" w:cs="宋体"/>
          <w:b/>
          <w:color w:val="auto"/>
          <w:sz w:val="44"/>
          <w:szCs w:val="44"/>
          <w:highlight w:val="none"/>
          <w:lang w:val="en-US" w:eastAsia="zh-CN"/>
        </w:rPr>
        <w:t xml:space="preserve">            </w:t>
      </w:r>
      <w:bookmarkStart w:id="62" w:name="_Toc10498"/>
      <w:r>
        <w:rPr>
          <w:rFonts w:hint="eastAsia" w:ascii="宋体" w:hAnsi="宋体" w:cs="宋体"/>
          <w:b/>
          <w:color w:val="auto"/>
          <w:sz w:val="44"/>
          <w:szCs w:val="44"/>
          <w:highlight w:val="none"/>
        </w:rPr>
        <w:t xml:space="preserve">第二部分  投标人须知</w:t>
      </w:r>
      <w:bookmarkEnd w:id="61"/>
      <w:r/>
      <w:bookmarkEnd w:id="62"/>
      <w:r/>
      <w:r/>
    </w:p>
    <w:p>
      <w:pPr>
        <w:pStyle w:val="941"/>
        <w:jc w:val="center"/>
        <w:keepLines w:val="0"/>
        <w:keepNext w:val="0"/>
        <w:spacing w:before="0" w:after="0" w:line="240" w:lineRule="auto"/>
        <w:rPr>
          <w:rFonts w:hint="eastAsia" w:ascii="宋体" w:hAnsi="宋体" w:eastAsia="宋体" w:cs="宋体"/>
          <w:color w:val="auto"/>
          <w:highlight w:val="none"/>
        </w:rPr>
      </w:pPr>
      <w:r/>
      <w:bookmarkStart w:id="63" w:name="_Toc10216"/>
      <w:r/>
      <w:bookmarkStart w:id="64" w:name="_Toc514054471"/>
      <w:r/>
      <w:bookmarkStart w:id="65" w:name="_Toc17705"/>
      <w:r/>
      <w:bookmarkStart w:id="66" w:name="_Toc17216"/>
      <w:r>
        <w:rPr>
          <w:rFonts w:hint="eastAsia" w:ascii="宋体" w:hAnsi="宋体" w:eastAsia="宋体" w:cs="宋体"/>
          <w:color w:val="auto"/>
          <w:highlight w:val="none"/>
        </w:rPr>
        <w:t xml:space="preserve">投标人须知前附表</w:t>
      </w:r>
      <w:bookmarkEnd w:id="63"/>
      <w:r/>
      <w:bookmarkEnd w:id="64"/>
      <w:r/>
      <w:bookmarkEnd w:id="65"/>
      <w:r/>
      <w:bookmarkEnd w:id="66"/>
      <w:r/>
      <w:r/>
    </w:p>
    <w:tbl>
      <w:tblPr>
        <w:tblStyle w:val="697"/>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7" w:name="EBd40b5fb42f2944a3b45e579ce3941f02"/>
            <w:r>
              <w:rPr>
                <w:rFonts w:hint="eastAsia" w:ascii="宋体" w:hAnsi="宋体" w:cs="宋体"/>
                <w:color w:val="auto"/>
                <w:sz w:val="24"/>
                <w:szCs w:val="24"/>
                <w:highlight w:val="none"/>
              </w:rPr>
              <w:t xml:space="preserve">90</w:t>
            </w:r>
            <w:bookmarkEnd w:id="67"/>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本项目中标服务费参照发改价格[2011]534号文60%收取，应在领取成交通知书前缴纳。（根据采购人与采购代理机构的委托代理协议约定，本项目涉及到的代理费用，均由中标人支付）</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账户信息：</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户    名：江苏弘业国际技术工程有限公司</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r/>
          </w:p>
          <w:p>
            <w:pPr>
              <w:widowControl/>
              <w:rPr>
                <w:rFonts w:hint="eastAsia" w:ascii="宋体" w:hAnsi="宋体" w:cs="宋体"/>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8" w:name="_Toc514054472"/>
            <w:r/>
            <w:bookmarkStart w:id="69" w:name="_Toc2552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bl>
    <w:p>
      <w:pPr>
        <w:pStyle w:val="1345"/>
        <w:rPr>
          <w:rFonts w:hint="eastAsia" w:ascii="宋体" w:hAnsi="宋体" w:eastAsia="宋体" w:cs="宋体"/>
          <w:color w:val="auto"/>
          <w:highlight w:val="none"/>
        </w:rPr>
        <w:outlineLvl w:val="1"/>
      </w:pPr>
      <w:r/>
      <w:bookmarkStart w:id="70" w:name="_Toc22298"/>
      <w:r/>
      <w:bookmarkStart w:id="71" w:name="_Toc20458"/>
      <w:r>
        <w:rPr>
          <w:rFonts w:hint="eastAsia" w:ascii="宋体" w:hAnsi="宋体" w:eastAsia="宋体" w:cs="宋体"/>
          <w:color w:val="auto"/>
          <w:highlight w:val="none"/>
        </w:rPr>
        <w:t xml:space="preserve">一、总 则</w:t>
      </w:r>
      <w:bookmarkEnd w:id="68"/>
      <w:r/>
      <w:bookmarkEnd w:id="69"/>
      <w:r/>
      <w:bookmarkEnd w:id="70"/>
      <w:r/>
      <w:bookmarkEnd w:id="71"/>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70"/>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45"/>
        <w:rPr>
          <w:rFonts w:hint="eastAsia" w:ascii="宋体" w:hAnsi="宋体" w:eastAsia="宋体" w:cs="宋体"/>
          <w:color w:val="auto"/>
          <w:highlight w:val="none"/>
        </w:rPr>
        <w:outlineLvl w:val="1"/>
      </w:pPr>
      <w:r/>
      <w:bookmarkStart w:id="72" w:name="_Toc514054473"/>
      <w:r/>
      <w:bookmarkStart w:id="73" w:name="_Toc21335"/>
      <w:r/>
      <w:bookmarkStart w:id="74" w:name="_Toc30610"/>
      <w:r/>
      <w:bookmarkStart w:id="75" w:name="_Toc17916"/>
      <w:r>
        <w:rPr>
          <w:rFonts w:hint="eastAsia" w:ascii="宋体" w:hAnsi="宋体" w:eastAsia="宋体" w:cs="宋体"/>
          <w:color w:val="auto"/>
          <w:highlight w:val="none"/>
        </w:rPr>
        <w:t xml:space="preserve">二、招标文件</w:t>
      </w:r>
      <w:bookmarkEnd w:id="72"/>
      <w:r/>
      <w:bookmarkEnd w:id="73"/>
      <w:r/>
      <w:bookmarkEnd w:id="74"/>
      <w:r/>
      <w:bookmarkEnd w:id="7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6" w:name="EB453bde7f4ddc418fae2aad9fbcd82554"/>
      <w:r>
        <w:rPr>
          <w:rFonts w:hint="eastAsia" w:ascii="宋体" w:hAnsi="宋体" w:cs="宋体"/>
          <w:color w:val="auto"/>
          <w:sz w:val="20"/>
          <w:highlight w:val="none"/>
        </w:rPr>
        <w:t xml:space="preserve"> </w:t>
      </w:r>
      <w:bookmarkEnd w:id="76"/>
      <w:r/>
      <w:bookmarkStart w:id="77" w:name="EBec71fc1696a240c4b620fe1e00b2ce58"/>
      <w:r>
        <w:rPr>
          <w:rFonts w:hint="eastAsia" w:ascii="宋体" w:hAnsi="宋体" w:cs="宋体"/>
          <w:color w:val="auto"/>
          <w:sz w:val="20"/>
          <w:highlight w:val="none"/>
        </w:rPr>
        <w:t xml:space="preserve"> </w:t>
      </w:r>
      <w:bookmarkEnd w:id="77"/>
      <w:r/>
      <w:r/>
    </w:p>
    <w:p>
      <w:pPr>
        <w:pStyle w:val="1345"/>
        <w:rPr>
          <w:rFonts w:hint="eastAsia" w:ascii="宋体" w:hAnsi="宋体" w:eastAsia="宋体" w:cs="宋体"/>
          <w:color w:val="auto"/>
          <w:highlight w:val="none"/>
        </w:rPr>
        <w:outlineLvl w:val="1"/>
      </w:pPr>
      <w:r/>
      <w:bookmarkStart w:id="78" w:name="_Toc514054474"/>
      <w:r/>
      <w:bookmarkStart w:id="79" w:name="_Toc26908"/>
      <w:r/>
      <w:bookmarkStart w:id="80" w:name="_Toc26871"/>
      <w:r/>
      <w:bookmarkStart w:id="81" w:name="_Toc20227"/>
      <w:r>
        <w:rPr>
          <w:rFonts w:hint="eastAsia" w:ascii="宋体" w:hAnsi="宋体" w:eastAsia="宋体" w:cs="宋体"/>
          <w:color w:val="auto"/>
          <w:highlight w:val="none"/>
        </w:rPr>
        <w:t xml:space="preserve">三、投标文件的编制</w:t>
      </w:r>
      <w:bookmarkEnd w:id="78"/>
      <w:r/>
      <w:bookmarkEnd w:id="79"/>
      <w:r/>
      <w:bookmarkEnd w:id="80"/>
      <w:r/>
      <w:bookmarkEnd w:id="8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如投标产品为医疗器械：</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1投标人须</w:t>
      </w:r>
      <w:r>
        <w:rPr>
          <w:rFonts w:hint="eastAsia" w:ascii="宋体" w:hAnsi="宋体" w:cs="宋体"/>
          <w:bCs/>
          <w:color w:val="auto"/>
          <w:sz w:val="24"/>
          <w:szCs w:val="24"/>
          <w:highlight w:val="none"/>
          <w:lang w:val="en-US" w:eastAsia="zh-CN"/>
        </w:rPr>
        <w:t xml:space="preserve">根据投标产品类别，</w:t>
      </w:r>
      <w:r>
        <w:rPr>
          <w:rFonts w:hint="eastAsia" w:ascii="宋体" w:hAnsi="宋体" w:cs="宋体"/>
          <w:bCs/>
          <w:color w:val="auto"/>
          <w:sz w:val="24"/>
          <w:szCs w:val="24"/>
          <w:highlight w:val="none"/>
        </w:rPr>
        <w:t xml:space="preserve">提供有效的医疗器械产品注册证或产品备案凭证，投标时提供复印件加盖公章。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11.1.7.2若投标人为代理商，</w:t>
      </w:r>
      <w:r>
        <w:rPr>
          <w:rFonts w:hint="eastAsia" w:ascii="宋体" w:hAnsi="宋体" w:cs="宋体"/>
          <w:bCs/>
          <w:color w:val="auto"/>
          <w:sz w:val="24"/>
          <w:szCs w:val="24"/>
          <w:highlight w:val="none"/>
        </w:rPr>
        <w:t xml:space="preserve">须</w:t>
      </w:r>
      <w:r>
        <w:rPr>
          <w:rFonts w:hint="eastAsia" w:ascii="宋体" w:hAnsi="宋体" w:cs="宋体"/>
          <w:bCs/>
          <w:color w:val="auto"/>
          <w:sz w:val="24"/>
          <w:szCs w:val="24"/>
          <w:highlight w:val="none"/>
          <w:lang w:val="en-US" w:eastAsia="zh-CN"/>
        </w:rPr>
        <w:t xml:space="preserve">根据投标产品类别，提供有效的《医疗器械经营许可证》或医疗器械经营备案凭证，投标时提供复印件加盖公章。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11.1.7.3 医疗器械生产企业投标本企业产品的，须提供《医疗器械生产许可证》，投标时提供复印件加盖公章。</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 </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82" w:name="EB7f6b24a996964930b08d6b290b36e3fd"/>
      <w:r>
        <w:rPr>
          <w:rFonts w:hint="eastAsia" w:ascii="宋体" w:hAnsi="宋体" w:cs="宋体"/>
          <w:color w:val="auto"/>
          <w:sz w:val="24"/>
          <w:highlight w:val="none"/>
        </w:rPr>
        <w:t xml:space="preserve">11.4.1技术响应偏差表</w:t>
      </w:r>
      <w:bookmarkEnd w:id="82"/>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83"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3"/>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4"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84"/>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15.1本项目中标服务费参照发改价格[2011]534号文60%收取，应在领取成交通知书前缴纳。（根据采购人与采购代理机构的委托代理协议约定，本项目涉及到的代理费用，均由中标人支付）。</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5" w:name="EB12ed6b870f334fa092f7ed1f9a9dbab8"/>
      <w:r>
        <w:rPr>
          <w:rFonts w:hint="eastAsia" w:ascii="宋体" w:hAnsi="宋体" w:cs="宋体"/>
          <w:color w:val="auto"/>
          <w:sz w:val="20"/>
          <w:highlight w:val="none"/>
        </w:rPr>
        <w:t xml:space="preserve"> </w:t>
      </w:r>
      <w:bookmarkEnd w:id="85"/>
      <w:r/>
      <w:bookmarkStart w:id="86" w:name="EB5d36e8077cc64e309c0c0f0cd8a6f496"/>
      <w:r>
        <w:rPr>
          <w:rFonts w:hint="eastAsia" w:ascii="宋体" w:hAnsi="宋体" w:cs="宋体"/>
          <w:color w:val="auto"/>
          <w:sz w:val="20"/>
          <w:highlight w:val="none"/>
        </w:rPr>
        <w:t xml:space="preserve"> </w:t>
      </w:r>
      <w:bookmarkEnd w:id="86"/>
      <w:r/>
      <w:r/>
    </w:p>
    <w:p>
      <w:pPr>
        <w:pStyle w:val="1345"/>
        <w:rPr>
          <w:rFonts w:hint="eastAsia" w:ascii="宋体" w:hAnsi="宋体" w:eastAsia="宋体" w:cs="宋体"/>
          <w:color w:val="auto"/>
          <w:highlight w:val="none"/>
        </w:rPr>
        <w:outlineLvl w:val="1"/>
      </w:pPr>
      <w:r/>
      <w:bookmarkStart w:id="87" w:name="_Toc9292"/>
      <w:r/>
      <w:bookmarkStart w:id="88" w:name="_Toc5409"/>
      <w:r/>
      <w:bookmarkStart w:id="89" w:name="_Toc514054475"/>
      <w:r/>
      <w:bookmarkStart w:id="90" w:name="_Toc26211"/>
      <w:r>
        <w:rPr>
          <w:rFonts w:hint="eastAsia" w:ascii="宋体" w:hAnsi="宋体" w:eastAsia="宋体" w:cs="宋体"/>
          <w:color w:val="auto"/>
          <w:highlight w:val="none"/>
        </w:rPr>
        <w:t xml:space="preserve">四、投标文件的提交</w:t>
      </w:r>
      <w:bookmarkEnd w:id="87"/>
      <w:r/>
      <w:bookmarkEnd w:id="88"/>
      <w:r/>
      <w:bookmarkEnd w:id="89"/>
      <w:r/>
      <w:bookmarkEnd w:id="90"/>
      <w:r/>
      <w:r/>
    </w:p>
    <w:p>
      <w:pPr>
        <w:ind w:firstLine="482"/>
        <w:spacing w:line="500" w:lineRule="exact"/>
        <w:rPr>
          <w:rFonts w:hint="eastAsia" w:ascii="宋体" w:hAnsi="宋体" w:cs="宋体"/>
          <w:b/>
          <w:color w:val="auto"/>
          <w:sz w:val="24"/>
          <w:highlight w:val="none"/>
        </w:rPr>
        <w:outlineLvl w:val="2"/>
      </w:pPr>
      <w:r/>
      <w:bookmarkStart w:id="91" w:name="_Toc514054476"/>
      <w:r/>
      <w:bookmarkStart w:id="92" w:name="_Toc11452"/>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3" w:name="_Toc16938542"/>
      <w:r/>
      <w:bookmarkEnd w:id="93"/>
      <w:r/>
      <w:bookmarkStart w:id="94" w:name="_Toc20823298"/>
      <w:r/>
      <w:bookmarkEnd w:id="94"/>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5"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5"/>
      <w:r/>
      <w:r/>
    </w:p>
    <w:p>
      <w:pPr>
        <w:ind w:firstLine="480"/>
        <w:spacing w:line="520" w:lineRule="exact"/>
        <w:rPr>
          <w:rFonts w:hint="eastAsia" w:ascii="宋体" w:hAnsi="宋体" w:cs="宋体"/>
          <w:b/>
          <w:bCs/>
          <w:color w:val="auto"/>
          <w:sz w:val="24"/>
          <w:highlight w:val="none"/>
        </w:rPr>
        <w:outlineLvl w:val="2"/>
      </w:pPr>
      <w:r/>
      <w:bookmarkStart w:id="96" w:name="_Toc20823300"/>
      <w:r/>
      <w:bookmarkStart w:id="97" w:name="_Toc513029228"/>
      <w:r/>
      <w:bookmarkStart w:id="98" w:name="_Toc16938544"/>
      <w:r>
        <w:rPr>
          <w:rFonts w:hint="eastAsia" w:ascii="宋体" w:hAnsi="宋体" w:cs="宋体"/>
          <w:b/>
          <w:bCs/>
          <w:color w:val="auto"/>
          <w:sz w:val="24"/>
          <w:highlight w:val="none"/>
        </w:rPr>
        <w:t xml:space="preserve">17.4、投标文件的撤回和修改</w:t>
      </w:r>
      <w:bookmarkEnd w:id="96"/>
      <w:r/>
      <w:bookmarkEnd w:id="97"/>
      <w:r/>
      <w:bookmarkEnd w:id="98"/>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45"/>
        <w:rPr>
          <w:rFonts w:hint="eastAsia" w:ascii="宋体" w:hAnsi="宋体" w:eastAsia="宋体" w:cs="宋体"/>
          <w:color w:val="auto"/>
          <w:highlight w:val="none"/>
        </w:rPr>
        <w:outlineLvl w:val="1"/>
      </w:pPr>
      <w:r/>
      <w:bookmarkStart w:id="99" w:name="_Toc30306"/>
      <w:r/>
      <w:bookmarkStart w:id="100" w:name="_Toc27625"/>
      <w:r>
        <w:rPr>
          <w:rFonts w:hint="eastAsia" w:ascii="宋体" w:hAnsi="宋体" w:eastAsia="宋体" w:cs="宋体"/>
          <w:color w:val="auto"/>
          <w:highlight w:val="none"/>
        </w:rPr>
        <w:t xml:space="preserve">五、无效标、投标被拒绝、串通投标认定条款</w:t>
      </w:r>
      <w:bookmarkEnd w:id="91"/>
      <w:r/>
      <w:bookmarkEnd w:id="92"/>
      <w:r/>
      <w:bookmarkEnd w:id="99"/>
      <w:r/>
      <w:bookmarkEnd w:id="10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101"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10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45"/>
        <w:rPr>
          <w:rFonts w:hint="eastAsia" w:ascii="宋体" w:hAnsi="宋体" w:eastAsia="宋体" w:cs="宋体"/>
          <w:color w:val="auto"/>
          <w:highlight w:val="none"/>
        </w:rPr>
        <w:outlineLvl w:val="1"/>
      </w:pPr>
      <w:r/>
      <w:bookmarkStart w:id="102" w:name="_Toc29013"/>
      <w:r/>
      <w:bookmarkStart w:id="103" w:name="_Toc514054477"/>
      <w:r/>
      <w:bookmarkStart w:id="104" w:name="_Toc13553"/>
      <w:r/>
      <w:bookmarkStart w:id="105" w:name="_Toc11517"/>
      <w:r>
        <w:rPr>
          <w:rFonts w:hint="eastAsia" w:ascii="宋体" w:hAnsi="宋体" w:eastAsia="宋体" w:cs="宋体"/>
          <w:color w:val="auto"/>
          <w:highlight w:val="none"/>
        </w:rPr>
        <w:t xml:space="preserve">六、开标、资格审查、评标程序</w:t>
      </w:r>
      <w:bookmarkEnd w:id="102"/>
      <w:r/>
      <w:bookmarkEnd w:id="103"/>
      <w:r/>
      <w:bookmarkEnd w:id="104"/>
      <w:r/>
      <w:bookmarkEnd w:id="10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6"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7"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7"/>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8" w:name="EB66024636071342209da8bda483232040"/>
      <w:r>
        <w:rPr>
          <w:rFonts w:hint="eastAsia" w:ascii="宋体" w:hAnsi="宋体" w:cs="宋体"/>
          <w:color w:val="auto"/>
          <w:sz w:val="24"/>
          <w:highlight w:val="none"/>
        </w:rPr>
        <w:t xml:space="preserve"> </w:t>
      </w:r>
      <w:bookmarkEnd w:id="108"/>
      <w:r/>
      <w:r/>
    </w:p>
    <w:p>
      <w:pPr>
        <w:numPr>
          <w:ilvl w:val="0"/>
          <w:numId w:val="7"/>
        </w:numPr>
        <w:ind w:firstLine="482"/>
        <w:spacing w:line="500" w:lineRule="exact"/>
        <w:rPr>
          <w:rFonts w:hint="eastAsia" w:ascii="宋体" w:hAnsi="宋体" w:cs="宋体"/>
          <w:b/>
          <w:bCs/>
          <w:color w:val="auto"/>
          <w:sz w:val="24"/>
          <w:highlight w:val="none"/>
        </w:rPr>
      </w:pPr>
      <w:r/>
      <w:bookmarkStart w:id="109"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10" w:name="EBd9bc59d5f2ed4fb8a64ee2e373d8cc72"/>
      <w:r/>
      <w:bookmarkStart w:id="111" w:name="_Toc81493168"/>
      <w:r/>
      <w:bookmarkStart w:id="112" w:name="_Toc23173"/>
      <w:r/>
      <w:bookmarkStart w:id="113" w:name="_Toc5167"/>
      <w:r/>
      <w:bookmarkStart w:id="114" w:name="_Toc9744"/>
      <w:r/>
      <w:bookmarkStart w:id="115" w:name="_Toc514054478"/>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10"/>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29.1</w:t>
      </w:r>
      <w:r>
        <w:rPr>
          <w:rFonts w:hint="eastAsia" w:ascii="宋体" w:hAnsi="宋体" w:cs="宋体"/>
          <w:b/>
          <w:bCs/>
          <w:i/>
          <w:iCs/>
          <w:color w:val="auto"/>
          <w:sz w:val="24"/>
          <w:szCs w:val="24"/>
          <w:highlight w:val="none"/>
          <w:lang w:val="en-US" w:eastAsia="zh-CN"/>
        </w:rPr>
        <w:t xml:space="preserve">8</w:t>
      </w:r>
      <w:r>
        <w:rPr>
          <w:rFonts w:hint="eastAsia" w:ascii="宋体" w:hAnsi="宋体" w:eastAsia="宋体" w:cs="宋体"/>
          <w:b/>
          <w:bCs/>
          <w:i/>
          <w:iCs/>
          <w:color w:val="auto"/>
          <w:sz w:val="24"/>
          <w:szCs w:val="24"/>
          <w:highlight w:val="none"/>
          <w:lang w:val="en-US" w:eastAsia="zh-CN"/>
        </w:rPr>
        <w:t xml:space="preserve">根据财库〔2026〕2号文件，评审委员会启动异常低价投标审查的情形和具体要求，包括：</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3.投标报价低于采购项目最高限价45%的，即投标报价&lt;采购项目最高限价×45%；</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rPr>
          <w:rFonts w:hint="default" w:ascii="宋体" w:hAnsi="宋体" w:eastAsia="宋体" w:cs="宋体"/>
          <w:b/>
          <w:bCs/>
          <w:i/>
          <w:iCs/>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45"/>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11"/>
      <w:r/>
      <w:bookmarkEnd w:id="112"/>
      <w:r/>
      <w:bookmarkEnd w:id="113"/>
      <w:r/>
      <w:bookmarkEnd w:id="114"/>
      <w:r/>
      <w:bookmarkEnd w:id="11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6"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17" w:name="EB3094b551b51c42ca93e0255d679fb06f"/>
      <w:r>
        <w:rPr>
          <w:rFonts w:hint="eastAsia" w:ascii="宋体" w:hAnsi="宋体" w:cs="宋体"/>
          <w:color w:val="auto"/>
          <w:sz w:val="24"/>
          <w:szCs w:val="24"/>
          <w:highlight w:val="none"/>
        </w:rPr>
        <w:t xml:space="preserve">见前附表。 </w:t>
      </w:r>
      <w:bookmarkEnd w:id="117"/>
      <w:r/>
      <w:bookmarkStart w:id="118" w:name="EB0d6067c6e00d44b1ad5603550c455e87"/>
      <w:r>
        <w:rPr>
          <w:rFonts w:hint="eastAsia" w:ascii="宋体" w:hAnsi="宋体" w:cs="宋体"/>
          <w:color w:val="auto"/>
          <w:sz w:val="24"/>
          <w:szCs w:val="24"/>
          <w:highlight w:val="none"/>
        </w:rPr>
        <w:t xml:space="preserve"> </w:t>
      </w:r>
      <w:bookmarkEnd w:id="118"/>
      <w:r/>
      <w:r/>
    </w:p>
    <w:p>
      <w:pPr>
        <w:pStyle w:val="1345"/>
        <w:rPr>
          <w:rFonts w:hint="eastAsia" w:ascii="宋体" w:hAnsi="宋体" w:eastAsia="宋体" w:cs="宋体"/>
          <w:color w:val="auto"/>
          <w:highlight w:val="none"/>
        </w:rPr>
        <w:outlineLvl w:val="1"/>
      </w:pPr>
      <w:r/>
      <w:bookmarkStart w:id="119" w:name="_Toc31894"/>
      <w:r/>
      <w:bookmarkStart w:id="120" w:name="_Toc25599"/>
      <w:r/>
      <w:bookmarkStart w:id="121" w:name="_Toc514054479"/>
      <w:r/>
      <w:bookmarkStart w:id="122" w:name="_Toc14752"/>
      <w:r/>
      <w:bookmarkStart w:id="123" w:name="_Toc81493169"/>
      <w:r>
        <w:rPr>
          <w:rFonts w:hint="eastAsia" w:ascii="宋体" w:hAnsi="宋体" w:eastAsia="宋体" w:cs="宋体"/>
          <w:color w:val="auto"/>
          <w:highlight w:val="none"/>
        </w:rPr>
        <w:t xml:space="preserve">八、验收及付款</w:t>
      </w:r>
      <w:bookmarkEnd w:id="119"/>
      <w:r/>
      <w:bookmarkEnd w:id="120"/>
      <w:r/>
      <w:bookmarkEnd w:id="121"/>
      <w:r/>
      <w:bookmarkEnd w:id="122"/>
      <w:r/>
      <w:bookmarkEnd w:id="12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24" w:name="EBbbb2492ed6b84c9193a6bb6f72a512f3"/>
      <w:r>
        <w:rPr>
          <w:rFonts w:hint="eastAsia" w:ascii="宋体" w:hAnsi="宋体" w:cs="宋体"/>
          <w:color w:val="auto"/>
          <w:sz w:val="24"/>
          <w:highlight w:val="none"/>
        </w:rPr>
        <w:t xml:space="preserve">35.1由采购人组织验收，中标人配合。</w:t>
      </w:r>
      <w:bookmarkEnd w:id="12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25" w:name="EBf0da31fab3a04ad0893de83144a87b34"/>
      <w:r>
        <w:rPr>
          <w:rFonts w:hint="eastAsia" w:ascii="宋体" w:hAnsi="宋体" w:cs="宋体"/>
          <w:color w:val="auto"/>
          <w:sz w:val="24"/>
          <w:highlight w:val="none"/>
        </w:rPr>
        <w:t xml:space="preserve">36.1</w:t>
      </w:r>
      <w:bookmarkEnd w:id="125"/>
      <w:r>
        <w:rPr>
          <w:rFonts w:hint="eastAsia" w:ascii="宋体" w:hAnsi="宋体" w:cs="宋体"/>
          <w:color w:val="auto"/>
          <w:sz w:val="24"/>
          <w:highlight w:val="none"/>
        </w:rPr>
        <w:t xml:space="preserve"> 采购人按招标文件要求办理采购款支付手续。</w:t>
      </w:r>
      <w:r/>
    </w:p>
    <w:p>
      <w:pPr>
        <w:pStyle w:val="1345"/>
        <w:rPr>
          <w:rFonts w:hint="eastAsia" w:ascii="宋体" w:hAnsi="宋体" w:eastAsia="宋体" w:cs="宋体"/>
          <w:color w:val="auto"/>
          <w:highlight w:val="none"/>
        </w:rPr>
        <w:outlineLvl w:val="1"/>
      </w:pPr>
      <w:r/>
      <w:bookmarkStart w:id="126" w:name="_Toc514054480"/>
      <w:r/>
      <w:bookmarkStart w:id="127" w:name="_Toc31322"/>
      <w:r/>
      <w:bookmarkStart w:id="128" w:name="_Toc81493170"/>
      <w:r/>
      <w:bookmarkStart w:id="129" w:name="_Toc10945"/>
      <w:r/>
      <w:bookmarkStart w:id="130" w:name="_Toc26939"/>
      <w:r>
        <w:rPr>
          <w:rFonts w:hint="eastAsia" w:ascii="宋体" w:hAnsi="宋体" w:eastAsia="宋体" w:cs="宋体"/>
          <w:color w:val="auto"/>
          <w:highlight w:val="none"/>
        </w:rPr>
        <w:t xml:space="preserve">九、质疑与投诉</w:t>
      </w:r>
      <w:bookmarkEnd w:id="126"/>
      <w:r/>
      <w:bookmarkEnd w:id="127"/>
      <w:r/>
      <w:bookmarkEnd w:id="128"/>
      <w:r/>
      <w:bookmarkEnd w:id="129"/>
      <w:r/>
      <w:bookmarkEnd w:id="130"/>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9"/>
      <w:r/>
      <w:r/>
    </w:p>
    <w:p>
      <w:pPr>
        <w:pStyle w:val="1345"/>
        <w:rPr>
          <w:rFonts w:hint="eastAsia" w:ascii="宋体" w:hAnsi="宋体" w:eastAsia="宋体" w:cs="宋体"/>
          <w:color w:val="auto"/>
          <w:highlight w:val="none"/>
        </w:rPr>
        <w:outlineLvl w:val="1"/>
      </w:pPr>
      <w:r/>
      <w:bookmarkStart w:id="131" w:name="_Toc513029242"/>
      <w:r/>
      <w:bookmarkStart w:id="132" w:name="_Toc32340"/>
      <w:r/>
      <w:bookmarkStart w:id="133" w:name="_Toc16938558"/>
      <w:r/>
      <w:bookmarkStart w:id="134" w:name="_Toc26968"/>
      <w:r/>
      <w:bookmarkStart w:id="135" w:name="_Toc20823314"/>
      <w:r/>
      <w:bookmarkStart w:id="136" w:name="_Toc120614221"/>
      <w:r/>
      <w:bookmarkStart w:id="137" w:name="_Toc479757207"/>
      <w:r>
        <w:rPr>
          <w:rFonts w:hint="eastAsia" w:ascii="宋体" w:hAnsi="宋体" w:eastAsia="宋体" w:cs="宋体"/>
          <w:color w:val="auto"/>
          <w:highlight w:val="none"/>
        </w:rPr>
        <w:t xml:space="preserve">十、政府采购履约资金扶持政策</w:t>
      </w:r>
      <w:bookmarkEnd w:id="131"/>
      <w:r/>
      <w:bookmarkEnd w:id="132"/>
      <w:r/>
      <w:bookmarkEnd w:id="133"/>
      <w:r/>
      <w:bookmarkEnd w:id="134"/>
      <w:r/>
      <w:bookmarkEnd w:id="135"/>
      <w:r/>
      <w:bookmarkEnd w:id="136"/>
      <w:r/>
      <w:bookmarkEnd w:id="137"/>
      <w:r/>
      <w:r/>
    </w:p>
    <w:p>
      <w:pPr>
        <w:pStyle w:val="959"/>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68"/>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8" w:name="_Toc28399"/>
      <w:r/>
      <w:bookmarkStart w:id="139" w:name="_Toc2112"/>
      <w:r>
        <w:rPr>
          <w:rFonts w:hint="eastAsia" w:ascii="宋体" w:hAnsi="宋体" w:cs="宋体"/>
          <w:b/>
          <w:color w:val="auto"/>
          <w:sz w:val="44"/>
          <w:szCs w:val="44"/>
          <w:highlight w:val="none"/>
        </w:rPr>
        <w:t xml:space="preserve">第三部分  评标方法和标准</w:t>
      </w:r>
      <w:bookmarkEnd w:id="138"/>
      <w:r/>
      <w:bookmarkEnd w:id="139"/>
      <w:r/>
      <w:r/>
    </w:p>
    <w:p>
      <w:pPr>
        <w:ind w:firstLine="643"/>
        <w:spacing w:before="156" w:after="156"/>
        <w:rPr>
          <w:rFonts w:hint="eastAsia" w:ascii="宋体" w:hAnsi="宋体" w:cs="宋体"/>
          <w:b/>
          <w:color w:val="auto"/>
          <w:sz w:val="32"/>
          <w:szCs w:val="32"/>
          <w:highlight w:val="none"/>
        </w:rPr>
        <w:outlineLvl w:val="1"/>
      </w:pPr>
      <w:r/>
      <w:bookmarkStart w:id="140" w:name="_Toc24217_WPSOffice_Level2"/>
      <w:r/>
      <w:bookmarkStart w:id="141" w:name="_Toc4647"/>
      <w:r/>
      <w:bookmarkStart w:id="142" w:name="_Toc12296"/>
      <w:r/>
      <w:bookmarkStart w:id="143" w:name="_Toc17445"/>
      <w:r>
        <w:rPr>
          <w:rFonts w:hint="eastAsia" w:ascii="宋体" w:hAnsi="宋体" w:cs="宋体"/>
          <w:b/>
          <w:color w:val="auto"/>
          <w:sz w:val="32"/>
          <w:szCs w:val="32"/>
          <w:highlight w:val="none"/>
        </w:rPr>
        <w:t xml:space="preserve">一、资格审查</w:t>
      </w:r>
      <w:bookmarkEnd w:id="140"/>
      <w:r/>
      <w:bookmarkEnd w:id="141"/>
      <w:r/>
      <w:bookmarkEnd w:id="142"/>
      <w:r/>
      <w:bookmarkEnd w:id="143"/>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697"/>
        <w:tblW w:w="0" w:type="auto"/>
        <w:tblInd w:w="-8"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44" w:name="_Toc17529"/>
      <w:r/>
      <w:bookmarkStart w:id="145" w:name="_Toc18818"/>
      <w:r>
        <w:rPr>
          <w:rFonts w:hint="eastAsia" w:ascii="宋体" w:hAnsi="宋体" w:cs="宋体"/>
          <w:b/>
          <w:color w:val="auto"/>
          <w:sz w:val="32"/>
          <w:szCs w:val="32"/>
          <w:highlight w:val="none"/>
        </w:rPr>
        <w:t xml:space="preserve">二、符合性审查</w:t>
      </w:r>
      <w:bookmarkEnd w:id="144"/>
      <w:r/>
      <w:bookmarkEnd w:id="145"/>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697"/>
        <w:tblW w:w="9172" w:type="dxa"/>
        <w:tblInd w:w="-8"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638"/>
        <w:gridCol w:w="3534"/>
      </w:tblGrid>
      <w:tr>
        <w:trPr/>
        <w:tc>
          <w:tcPr>
            <w:tcW w:w="563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353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5638" w:type="dxa"/>
            <w:vAlign w:val="center"/>
            <w:textDirection w:val="lrTb"/>
            <w:noWrap w:val="false"/>
          </w:tcPr>
          <w:p>
            <w:pPr>
              <w:jc w:val="left"/>
              <w:rPr>
                <w:rFonts w:hint="eastAsia" w:ascii="宋体" w:hAnsi="宋体" w:cs="宋体"/>
                <w:color w:val="auto"/>
                <w:highlight w:val="none"/>
                <w:lang w:eastAsia="zh-CN"/>
              </w:rPr>
            </w:pPr>
            <w:r>
              <w:rPr>
                <w:rFonts w:hint="eastAsia" w:ascii="宋体" w:hAnsi="宋体" w:cs="宋体"/>
                <w:color w:val="auto"/>
                <w:highlight w:val="none"/>
              </w:rPr>
              <w:t xml:space="preserve">法定代表人身份证明或授权委托书</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开标一览表及投标报价 </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6" w:name="_Toc11959"/>
      <w:r>
        <w:rPr>
          <w:rFonts w:hint="eastAsia" w:ascii="宋体" w:hAnsi="宋体" w:cs="宋体"/>
          <w:color w:val="auto"/>
          <w:sz w:val="20"/>
          <w:highlight w:val="none"/>
        </w:rPr>
        <w:t xml:space="preserve">   </w:t>
      </w:r>
      <w:bookmarkStart w:id="147" w:name="_Toc3702"/>
      <w:r/>
      <w:bookmarkStart w:id="148" w:name="_Toc17823"/>
      <w:r>
        <w:rPr>
          <w:rFonts w:hint="eastAsia" w:ascii="宋体" w:hAnsi="宋体" w:cs="宋体"/>
          <w:b/>
          <w:color w:val="auto"/>
          <w:sz w:val="32"/>
          <w:szCs w:val="32"/>
          <w:highlight w:val="none"/>
        </w:rPr>
        <w:t xml:space="preserve">三、评分办法—综合评分法</w:t>
      </w:r>
      <w:bookmarkEnd w:id="146"/>
      <w:r/>
      <w:bookmarkEnd w:id="147"/>
      <w:r/>
      <w:bookmarkEnd w:id="148"/>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4"/>
          <w:highlight w:val="none"/>
        </w:rPr>
      </w:pPr>
      <w:r>
        <w:rPr>
          <w:rFonts w:hint="eastAsia" w:ascii="宋体" w:hAnsi="宋体" w:cs="宋体"/>
          <w:color w:val="auto"/>
          <w:sz w:val="20"/>
          <w:highlight w:val="none"/>
        </w:rPr>
        <w:t xml:space="preserve"> </w:t>
      </w:r>
      <w:r>
        <w:rPr>
          <w:rFonts w:hint="eastAsia" w:ascii="宋体" w:hAnsi="宋体" w:cs="宋体"/>
          <w:color w:val="auto"/>
          <w:sz w:val="24"/>
          <w:highlight w:val="none"/>
        </w:rPr>
        <w:t xml:space="preserve">2、详细评审。评标委员会按照招标文件规定的评分标准，对各投标文件进行详细评审打分。评标委员会组长对各评审专家的打分情况进行复核无误后汇总，形成评审报告。</w:t>
      </w:r>
      <w:r/>
    </w:p>
    <w:tbl>
      <w:tblPr>
        <w:tblStyle w:val="697"/>
        <w:tblW w:w="8950" w:type="dxa"/>
        <w:tblInd w:w="5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4"/>
        <w:gridCol w:w="716"/>
        <w:gridCol w:w="834"/>
        <w:gridCol w:w="6866"/>
      </w:tblGrid>
      <w:tr>
        <w:trPr>
          <w:trHeight w:val="300"/>
        </w:trPr>
        <w:tc>
          <w:tcPr>
            <w:shd w:val="clear" w:color="auto" w:fill="auto"/>
            <w:tcBorders>
              <w:top w:val="single" w:color="000000" w:sz="8" w:space="0"/>
              <w:left w:val="single" w:color="000000" w:sz="8" w:space="0"/>
              <w:bottom w:val="single" w:color="000000" w:sz="8" w:space="0"/>
              <w:right w:val="single" w:color="000000" w:sz="8"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bookmarkStart w:id="149" w:name="_Toc514054481"/>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评标标准</w:t>
            </w:r>
            <w:r/>
          </w:p>
        </w:tc>
        <w:tc>
          <w:tcPr>
            <w:shd w:val="clear" w:color="auto" w:fill="auto"/>
            <w:tcBorders>
              <w:top w:val="single" w:color="000000" w:sz="8" w:space="0"/>
              <w:left w:val="none" w:color="000000" w:sz="4" w:space="0"/>
              <w:bottom w:val="single" w:color="000000" w:sz="8" w:space="0"/>
              <w:right w:val="single" w:color="000000" w:sz="8"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分值</w:t>
            </w:r>
            <w:r/>
          </w:p>
        </w:tc>
        <w:tc>
          <w:tcPr>
            <w:shd w:val="clear" w:color="auto" w:fill="auto"/>
            <w:tcBorders>
              <w:top w:val="single" w:color="000000" w:sz="8" w:space="0"/>
              <w:left w:val="none" w:color="000000" w:sz="4" w:space="0"/>
              <w:bottom w:val="single" w:color="000000" w:sz="8" w:space="0"/>
              <w:right w:val="single" w:color="000000" w:sz="8" w:space="0"/>
            </w:tcBorders>
            <w:tcW w:w="6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评分细则</w:t>
            </w:r>
            <w:r/>
          </w:p>
        </w:tc>
      </w:tr>
      <w:tr>
        <w:trPr>
          <w:trHeight w:val="1530"/>
        </w:trPr>
        <w:tc>
          <w:tcPr>
            <w:shd w:val="clear" w:color="auto" w:fill="auto"/>
            <w:tcBorders>
              <w:top w:val="single" w:color="000000" w:sz="8" w:space="0"/>
              <w:left w:val="single" w:color="000000" w:sz="8" w:space="0"/>
              <w:bottom w:val="single" w:color="000000" w:sz="8" w:space="0"/>
              <w:right w:val="single" w:color="000000" w:sz="8" w:space="0"/>
            </w:tcBorders>
            <w:tcW w:w="534"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价格</w:t>
            </w:r>
            <w:r/>
          </w:p>
        </w:tc>
        <w:tc>
          <w:tcPr>
            <w:shd w:val="clear" w:color="auto" w:fill="auto"/>
            <w:tcBorders>
              <w:top w:val="single" w:color="000000" w:sz="8" w:space="0"/>
              <w:left w:val="none" w:color="000000" w:sz="4" w:space="0"/>
              <w:bottom w:val="single" w:color="000000" w:sz="8" w:space="0"/>
              <w:right w:val="single" w:color="000000" w:sz="8" w:space="0"/>
            </w:tcBorders>
            <w:tcW w:w="834"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30</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8"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满足招标文件要求且投标价格最低的投标报价为评标基准价，其价格分为满分</w:t>
            </w:r>
            <w:r>
              <w:rPr>
                <w:rFonts w:hint="default" w:ascii="宋体" w:hAnsi="宋体" w:eastAsia="宋体" w:cs="宋体"/>
                <w:i w:val="0"/>
                <w:iCs w:val="0"/>
                <w:color w:val="auto"/>
                <w:sz w:val="24"/>
                <w:szCs w:val="24"/>
                <w:highlight w:val="none"/>
                <w:u w:val="none"/>
                <w:lang w:val="en-US" w:eastAsia="zh-CN" w:bidi="ar"/>
              </w:rPr>
              <w:t xml:space="preserve">30</w:t>
            </w:r>
            <w:r>
              <w:rPr>
                <w:rFonts w:hint="eastAsia" w:ascii="宋体" w:hAnsi="宋体" w:eastAsia="宋体" w:cs="宋体"/>
                <w:i w:val="0"/>
                <w:iCs w:val="0"/>
                <w:color w:val="auto"/>
                <w:sz w:val="24"/>
                <w:szCs w:val="24"/>
                <w:highlight w:val="none"/>
                <w:u w:val="none"/>
                <w:lang w:val="en-US" w:eastAsia="zh-CN" w:bidi="ar"/>
              </w:rPr>
              <w:t xml:space="preserve">分，其他投标人的价格分按照下列公式计算：投标报价得分</w:t>
            </w:r>
            <w:r>
              <w:rPr>
                <w:rFonts w:hint="default"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（评标基准价</w:t>
            </w:r>
            <w:r>
              <w:rPr>
                <w:rFonts w:hint="default"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投标报价）</w:t>
            </w:r>
            <w:r>
              <w:rPr>
                <w:rFonts w:hint="default" w:ascii="宋体" w:hAnsi="宋体" w:eastAsia="宋体" w:cs="宋体"/>
                <w:i w:val="0"/>
                <w:iCs w:val="0"/>
                <w:color w:val="auto"/>
                <w:sz w:val="24"/>
                <w:szCs w:val="24"/>
                <w:highlight w:val="none"/>
                <w:u w:val="none"/>
                <w:lang w:val="en-US" w:eastAsia="zh-CN" w:bidi="ar"/>
              </w:rPr>
              <w:t xml:space="preserve">×30</w:t>
            </w:r>
            <w:r>
              <w:rPr>
                <w:rFonts w:hint="eastAsia" w:ascii="宋体" w:hAnsi="宋体" w:eastAsia="宋体" w:cs="宋体"/>
                <w:i w:val="0"/>
                <w:iCs w:val="0"/>
                <w:color w:val="auto"/>
                <w:sz w:val="24"/>
                <w:szCs w:val="24"/>
                <w:highlight w:val="none"/>
                <w:u w:val="none"/>
                <w:lang w:val="en-US" w:eastAsia="zh-CN" w:bidi="ar"/>
              </w:rPr>
              <w:t xml:space="preserve">，即满足招标文件要求且投标价格最低的得</w:t>
            </w:r>
            <w:r>
              <w:rPr>
                <w:rFonts w:hint="default" w:ascii="宋体" w:hAnsi="宋体" w:eastAsia="宋体" w:cs="宋体"/>
                <w:i w:val="0"/>
                <w:iCs w:val="0"/>
                <w:color w:val="auto"/>
                <w:sz w:val="24"/>
                <w:szCs w:val="24"/>
                <w:highlight w:val="none"/>
                <w:u w:val="none"/>
                <w:lang w:val="en-US" w:eastAsia="zh-CN" w:bidi="ar"/>
              </w:rPr>
              <w:t xml:space="preserve">30</w:t>
            </w:r>
            <w:r>
              <w:rPr>
                <w:rFonts w:hint="eastAsia" w:ascii="宋体" w:hAnsi="宋体" w:eastAsia="宋体" w:cs="宋体"/>
                <w:i w:val="0"/>
                <w:iCs w:val="0"/>
                <w:color w:val="auto"/>
                <w:sz w:val="24"/>
                <w:szCs w:val="24"/>
                <w:highlight w:val="none"/>
                <w:u w:val="none"/>
                <w:lang w:val="en-US" w:eastAsia="zh-CN" w:bidi="ar"/>
              </w:rPr>
              <w:t xml:space="preserve">分（小数点后保留两位小数）。</w:t>
            </w:r>
            <w:r/>
          </w:p>
        </w:tc>
      </w:tr>
      <w:tr>
        <w:trPr>
          <w:trHeight w:val="64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产品业绩</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eastAsia" w:eastAsia="Noto Sans CJK SC" w:cs="Times New Roman"/>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2023年1月1日（含）以来投标人或制造商（含制造商直销或通过代理商经销，如为制造商直销业绩需提供制造商对投标供应商的有效授权文件，否则不得分；如为制造商通过代理商经销，也需提供制造商对代理商的有效授权文件，否则不得分）业绩有与本次投标产品同品牌同型号的类似手术显微镜供货业绩合同，业绩时间以合同签订日期为准，类似业绩有一份得1分，最高5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（提供合同扫描件，时间以合同签订时间为准；要求提供的上述材料能体现业绩要求的时间、服务内容等全部内容信息，若无法体现上述内容的，则须提供项目业主单位开具的业绩证明材料，否则不予认可）</w:t>
            </w:r>
            <w:r/>
          </w:p>
        </w:tc>
      </w:tr>
      <w:tr>
        <w:trPr>
          <w:trHeight w:val="153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restart"/>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技术响应</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eastAsia" w:eastAsia="Noto Sans CJK SC" w:cs="Times New Roman"/>
                <w:i w:val="0"/>
                <w:iCs w:val="0"/>
                <w:color w:val="auto"/>
                <w:sz w:val="24"/>
                <w:szCs w:val="24"/>
                <w:highlight w:val="none"/>
                <w:u w:val="none"/>
                <w:lang w:val="en-US" w:eastAsia="zh-CN" w:bidi="ar"/>
              </w:rPr>
              <w:t xml:space="preserve">35</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招标文件项目需求的响应程度：全部响应即满足招标文件“第四章 采购需求《技术要求》”的要求的得满分；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标注“★”指标有负偏离的将导致其投标被否决；</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标注“▲”指标（共5条）有负偏离的每项扣2分；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其余为一般指标（共25条），有负偏离的每项扣1分，扣完为止。</w:t>
            </w:r>
            <w:r>
              <w:rPr>
                <w:rFonts w:hint="eastAsia" w:ascii="宋体" w:hAnsi="宋体" w:eastAsia="宋体" w:cs="宋体"/>
                <w:b/>
                <w:bCs/>
                <w:i w:val="0"/>
                <w:iCs w:val="0"/>
                <w:color w:val="auto"/>
                <w:sz w:val="24"/>
                <w:szCs w:val="24"/>
                <w:highlight w:val="none"/>
                <w:u w:val="none"/>
                <w:lang w:val="en-US" w:eastAsia="zh-CN" w:bidi="ar"/>
              </w:rPr>
              <w:t xml:space="preserve">（以偏离表和相关证明材料为准）</w:t>
            </w:r>
            <w:r/>
          </w:p>
        </w:tc>
      </w:tr>
      <w:tr>
        <w:trPr>
          <w:trHeight w:val="11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注：</w:t>
            </w:r>
            <w:r>
              <w:rPr>
                <w:rFonts w:hint="default" w:ascii="宋体" w:hAnsi="宋体" w:eastAsia="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投标文件中需提供“★”“▲”技术指标的技术证明材料，且明确标明证明材料所在精确页码，证明材料包括但不限于公开发行的产品彩页或产品说明书或产品白皮书或可查询的产品制造商官网截图（附官网链接）等，未按要求提供的，视为负偏离。</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如果投标人提供虚假材料，一经查实，视为放弃中标资格。</w:t>
            </w:r>
            <w:r/>
          </w:p>
        </w:tc>
      </w:tr>
      <w:tr>
        <w:trPr>
          <w:trHeight w:val="115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项目实施方案</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eastAsia" w:eastAsia="Noto Sans CJK SC" w:cs="Times New Roman"/>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各投标人提供的项目实施方案内容（包括但不限于a项目整体管理方案、b投标人与上游供应链及终端用户沟通渠道保障、c项目整体实施进度计划及推进方案、d项目整体安全保障措施等）的完备程度及针对性、合理性进行评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完全涵盖以上4项内容最多得</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分；包含任意1项最多得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注：评标委员会根据各供应商的对应响应方案按照以下量化评审因素指标对各项要求进行满足性判断：</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1、方案内容全面详细、完整清晰、安排合理、完全针对采购人需求优化设计的，得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2、方案内容不够全面完整清晰、安排合理性不足、未针对采购人需求设计的，得</w:t>
            </w:r>
            <w:r>
              <w:rPr>
                <w:rFonts w:hint="eastAsia" w:ascii="宋体" w:hAnsi="宋体" w:cs="宋体"/>
                <w:i w:val="0"/>
                <w:iCs w:val="0"/>
                <w:color w:val="auto"/>
                <w:sz w:val="24"/>
                <w:szCs w:val="24"/>
                <w:highlight w:val="none"/>
                <w:u w:val="none"/>
                <w:lang w:val="en-US" w:eastAsia="zh-CN" w:bidi="ar"/>
              </w:rPr>
              <w:t xml:space="preserve">0.5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3、未提供或者经评标委员会认定完全不具备可行性的不得分。</w:t>
            </w:r>
            <w:r/>
          </w:p>
        </w:tc>
      </w:tr>
      <w:tr>
        <w:trPr>
          <w:trHeight w:val="282"/>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运输安装调试方案</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eastAsia" w:eastAsia="Noto Sans CJK SC" w:cs="Times New Roman"/>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根据各投标人针对本项目拟定的运输安装调试方案（包括但不限于a设备出厂、运输及装卸保障措施、b设备安装及初始化调试、c设备验收检查流程、d技术人员配置及各流程交接方案等）进行评审：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完全涵盖以上4项内容最多得</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分；包含任意1项最多得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注：评标委员会根据各供应商的对应响应方案按照以下量化评审因素指标对各项要求进行满足性判断：</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1、安装调试方案完整详尽，专业性、可行性强，考虑周全，思路特别清晰，符合项目需求，得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2、对项目执行有一定认识，方案较为完整，思路基本清晰，基本符合项目需求，该项得</w:t>
            </w:r>
            <w:r>
              <w:rPr>
                <w:rFonts w:hint="eastAsia" w:ascii="宋体" w:hAnsi="宋体" w:cs="宋体"/>
                <w:i w:val="0"/>
                <w:iCs w:val="0"/>
                <w:color w:val="auto"/>
                <w:sz w:val="24"/>
                <w:szCs w:val="24"/>
                <w:highlight w:val="none"/>
                <w:u w:val="none"/>
                <w:lang w:val="en-US" w:eastAsia="zh-CN" w:bidi="ar"/>
              </w:rPr>
              <w:t xml:space="preserve">0.5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3、未提供或者经评标委员会认定完全不具备可行性的不得分。</w:t>
            </w:r>
            <w:r/>
          </w:p>
        </w:tc>
      </w:tr>
      <w:tr>
        <w:trPr>
          <w:trHeight w:val="87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培训方案</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根据各投标人针对本项目拟定的培训方案（包括但不限于a日常操作及维护保养培训、b更新功能使用培训、c培训计划及师资安排等）进行评审：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完全涵盖以上3项内容最多得</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分；包含任意1项最多得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注：评标委员会根据各供应商的对应响应方案按照以下量化评审因素指标对各项要求进行满足性判断：</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1、培训方案完整详尽，专业性、可行性强，考虑周全，思路特别清晰，符合项目需求，得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2、对项目执行有一定认识，方案较为完整，思路基本清晰，基本符合项目需求，该项得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3、未提供或者经评标委员会认定完全不具备可行性的不得分。</w:t>
            </w:r>
            <w:r/>
          </w:p>
        </w:tc>
      </w:tr>
      <w:tr>
        <w:trPr>
          <w:trHeight w:val="115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售后服务方案</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各投标人针对本项目拟定的售后服务方案（包括但不限于a日常维护、巡检、保养方案、维修响应时间及方式、b应急维修应对措施、c零配件和维修备品备件的供应保障措施、d技术服务人员及场地配置情况）进行评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完全涵盖以上4项内容最多得</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分；包含任意1项最多得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注：评标委员会根据各供应商的对应响应方案按照以下量化评审因素指标对各项要求进行满足性判断：</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1、售后方案完整详尽，专业性、可行性强，考虑周全，思路特别清晰，符合项目需求，得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2、对项目执行有一定认识，方案较为完整，思路基本清晰，基本符合项目需求，该项得0.5分；</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3、未提供或者经评标委员会认定完全不具备可行性的不得分。</w:t>
            </w:r>
            <w:r/>
          </w:p>
        </w:tc>
      </w:tr>
    </w:tbl>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rPr>
          <w:rFonts w:ascii="宋体" w:hAnsi="宋体" w:cs="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5）</w:t>
      </w:r>
      <w:r>
        <w:rPr>
          <w:rFonts w:ascii="宋体" w:hAnsi="宋体" w:cs="宋体"/>
          <w:color w:val="auto"/>
          <w:sz w:val="24"/>
          <w:szCs w:val="24"/>
          <w:highlight w:val="none"/>
        </w:rPr>
        <w:t xml:space="preserve">节能环保产品价格扣除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（2）投标人须提供：</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① 国家认可的节能/环境标志产品认证证书；</w:t>
      </w:r>
      <w:r/>
    </w:p>
    <w:p>
      <w:pPr>
        <w:ind w:firstLine="42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② 产品在最新政府采购清单中的截图或官方查询结果。</w:t>
      </w:r>
      <w:r/>
    </w:p>
    <w:p>
      <w:pPr>
        <w:ind w:firstLine="42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划除的地方无需填写），三项信息中任意一项未填写的视为该项产品不符合本国产品标准，不享受本国产品价格评审优惠。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Style w:val="817"/>
          <w:rFonts w:hint="eastAsia"/>
          <w:b w:val="0"/>
          <w:bCs w:val="0"/>
          <w:color w:val="auto"/>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jc w:val="center"/>
        <w:rPr>
          <w:rStyle w:val="817"/>
          <w:rFonts w:hint="eastAsia"/>
          <w:b w:val="0"/>
          <w:bCs w:val="0"/>
          <w:color w:val="auto"/>
          <w:highlight w:val="none"/>
        </w:rPr>
        <w:outlineLvl w:val="0"/>
      </w:pPr>
      <w:r>
        <w:rPr>
          <w:rFonts w:hint="eastAsia"/>
          <w:b w:val="0"/>
          <w:bCs w:val="0"/>
          <w:color w:val="auto"/>
          <w:highlight w:val="none"/>
        </w:rPr>
      </w:r>
      <w:r/>
    </w:p>
    <w:p>
      <w:pPr>
        <w:jc w:val="center"/>
        <w:rPr>
          <w:rStyle w:val="817"/>
          <w:rFonts w:hint="eastAsia"/>
          <w:b w:val="0"/>
          <w:bCs w:val="0"/>
          <w:color w:val="auto"/>
          <w:highlight w:val="none"/>
        </w:rPr>
        <w:outlineLvl w:val="0"/>
      </w:pPr>
      <w:r>
        <w:rPr>
          <w:rFonts w:hint="eastAsia"/>
          <w:b w:val="0"/>
          <w:bCs w:val="0"/>
          <w:color w:val="auto"/>
          <w:highlight w:val="none"/>
        </w:rPr>
      </w:r>
      <w:r/>
    </w:p>
    <w:p>
      <w:pPr>
        <w:jc w:val="center"/>
        <w:rPr>
          <w:rStyle w:val="817"/>
          <w:rFonts w:hint="eastAsia"/>
          <w:b w:val="0"/>
          <w:bCs w:val="0"/>
          <w:color w:val="auto"/>
          <w:highlight w:val="none"/>
        </w:rPr>
        <w:outlineLvl w:val="0"/>
      </w:pPr>
      <w:r>
        <w:rPr>
          <w:rFonts w:hint="eastAsia"/>
          <w:b w:val="0"/>
          <w:bCs w:val="0"/>
          <w:color w:val="auto"/>
          <w:highlight w:val="none"/>
        </w:rPr>
      </w:r>
      <w:r/>
    </w:p>
    <w:p>
      <w:pPr>
        <w:jc w:val="both"/>
        <w:rPr>
          <w:rStyle w:val="817"/>
          <w:rFonts w:hint="eastAsia"/>
          <w:b w:val="0"/>
          <w:bCs w:val="0"/>
          <w:color w:val="auto"/>
          <w:highlight w:val="none"/>
        </w:rPr>
        <w:outlineLvl w:val="0"/>
      </w:pPr>
      <w:r>
        <w:rPr>
          <w:rFonts w:hint="eastAsia"/>
          <w:b w:val="0"/>
          <w:bCs w:val="0"/>
          <w:color w:val="auto"/>
          <w:highlight w:val="none"/>
        </w:rPr>
      </w:r>
      <w:r/>
    </w:p>
    <w:p>
      <w:pPr>
        <w:numPr>
          <w:ilvl w:val="0"/>
          <w:numId w:val="8"/>
        </w:numPr>
        <w:ind w:left="3270" w:firstLine="0"/>
        <w:jc w:val="both"/>
        <w:rPr>
          <w:rStyle w:val="817"/>
          <w:rFonts w:hint="eastAsia"/>
          <w:b w:val="0"/>
          <w:bCs w:val="0"/>
          <w:color w:val="auto"/>
          <w:highlight w:val="none"/>
        </w:rPr>
        <w:outlineLvl w:val="0"/>
      </w:pPr>
      <w:r/>
      <w:bookmarkStart w:id="150" w:name="_Toc23169"/>
      <w:r/>
      <w:bookmarkStart w:id="151" w:name="_Toc8891"/>
      <w:r>
        <w:rPr>
          <w:rStyle w:val="817"/>
          <w:rFonts w:hint="eastAsia"/>
          <w:b w:val="0"/>
          <w:bCs w:val="0"/>
          <w:color w:val="auto"/>
          <w:highlight w:val="none"/>
        </w:rPr>
        <w:t xml:space="preserve">采购需求</w:t>
      </w:r>
      <w:bookmarkEnd w:id="149"/>
      <w:r/>
      <w:bookmarkEnd w:id="150"/>
      <w:r/>
      <w:bookmarkEnd w:id="151"/>
      <w:r/>
      <w:bookmarkStart w:id="152" w:name="_Toc514054482"/>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bookmarkStart w:id="153" w:name="_Toc32119"/>
      <w:r/>
      <w:bookmarkStart w:id="154" w:name="_Toc311"/>
      <w:r/>
      <w:r/>
    </w:p>
    <w:p>
      <w:pPr>
        <w:ind w:left="0" w:right="0" w:firstLine="0"/>
        <w:spacing w:line="559" w:lineRule="atLeast"/>
        <w:tabs>
          <w:tab w:val="left" w:pos="1071" w:leader="none"/>
        </w:tabs>
        <w:rPr>
          <w:rFonts w:hint="eastAsia" w:ascii="宋体" w:hAnsi="宋体" w:eastAsia="宋体" w:cs="宋体"/>
          <w:b/>
          <w:bCs/>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24"/>
          <w:highlight w:val="none"/>
        </w:rPr>
        <w:t xml:space="preserve">一、手术显微镜配置要求</w:t>
      </w:r>
      <w:r/>
    </w:p>
    <w:p>
      <w:pPr>
        <w:ind w:left="0" w:right="0" w:firstLine="480"/>
        <w:spacing w:line="559" w:lineRule="atLeast"/>
        <w:tabs>
          <w:tab w:val="left" w:pos="1071" w:leader="none"/>
        </w:tabs>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1. 手术显微镜主镜</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一体化触摸屏监视器</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双氙灯光源</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电动平衡系统</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内置摄像系统</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0-180度主刀镜</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12.5x目镜两对</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三关节立体助手镜</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多功能编辑手柄</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防尘套</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智能抽真空模块</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一次性无菌罩</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eastAsia="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rPr>
        <w:t xml:space="preserve">可存储工作站</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医用台车</w:t>
      </w:r>
      <w:r>
        <w:rPr>
          <w:rFonts w:hint="eastAsia" w:ascii="宋体" w:hAnsi="宋体" w:cs="宋体"/>
          <w:color w:val="auto"/>
          <w:sz w:val="24"/>
          <w:highlight w:val="none"/>
          <w:lang w:eastAsia="zh-CN"/>
        </w:rPr>
        <w:t xml:space="preserve">。</w:t>
      </w:r>
      <w:r/>
    </w:p>
    <w:p>
      <w:pPr>
        <w:ind w:left="0" w:right="0" w:firstLine="480"/>
        <w:spacing w:line="559" w:lineRule="atLeast"/>
        <w:tabs>
          <w:tab w:val="left" w:pos="1071" w:leader="none"/>
        </w:tabs>
        <w:rPr>
          <w:rFonts w:hint="eastAsia" w:ascii="宋体" w:hAnsi="宋体" w:cs="宋体"/>
          <w:color w:val="auto"/>
          <w:sz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cs="宋体"/>
          <w:color w:val="auto"/>
          <w:sz w:val="24"/>
          <w:highlight w:val="none"/>
          <w:lang w:eastAsia="zh-CN"/>
        </w:rPr>
      </w:r>
      <w:r/>
    </w:p>
    <w:p>
      <w:pPr>
        <w:ind w:left="0" w:right="0" w:firstLine="0"/>
        <w:spacing w:line="559" w:lineRule="atLeast"/>
        <w:tabs>
          <w:tab w:val="left" w:pos="1071" w:leader="none"/>
        </w:tabs>
        <w:rPr>
          <w:rFonts w:hint="eastAsia" w:ascii="宋体" w:hAnsi="宋体" w:eastAsia="宋体" w:cs="宋体"/>
          <w:b/>
          <w:bCs/>
          <w:color w:val="auto"/>
          <w:sz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24"/>
          <w:highlight w:val="none"/>
        </w:rPr>
        <w:t xml:space="preserve">二、手术显微镜技术参数要求</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主</w:t>
      </w:r>
      <w:r>
        <w:rPr>
          <w:rFonts w:hint="eastAsia" w:ascii="宋体" w:hAnsi="宋体" w:eastAsia="宋体" w:cs="宋体"/>
          <w:color w:val="auto"/>
          <w:sz w:val="24"/>
          <w:highlight w:val="none"/>
        </w:rPr>
        <w:t xml:space="preserve">镜</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双人四目，适用于外科显微手术；</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一体化触摸屏集控系统：通过触摸屏集控光学、支架、影像及照明设置，触屏新建用户个性化 设置和新建患者账户，新建用户和患者数量不限；</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3.全光路复消色差技术；</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4.不使用增倍器下，放大倍数：最小放大倍率≤1.5X, 最大放大倍率≥16.X; </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5.单一连续可调物镜下，最小工作距离≤200 mm,  最大工作距离≥610mm;</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6.广角目镜，12.5×目镜，眼杯高度可调;</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7.目镜屈光补偿≥+5D~-7D;</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8.全功能左右可编程手柄，万向关节，可自由设定控制参数，如：变倍、调焦、拍照、视频、亮 度、景深调节、自动对焦等等，使操作变得简单，直观；</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9.可通过手柄电动变焦、变倍，速度可调，同时，机头后备手动旋钮：机头具备手动调焦、变 倍和调光圈大小的旋钮；</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10.可一键切换标准景深和大景深模式；</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11.主刀镜配0-180°镜筒，可在180度范围内设定角度；</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、助手镜</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1.助手镜目镜具备锁控功能，三关节旋转，360°旋可调转至对手镜；</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2.配置全金属镜筒，主刀镜前后移动时，助手镜位置不变；</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3.无需额外分光器即可连接助手镜。</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、照明系统</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1.支架上冷光源照明系统，经光纤传导到显微镜；</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2.照明光源：具有双氙灯照明，主光源和备用光源一键切换；</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3.双氙灯功率≥</w:t>
      </w:r>
      <w:r>
        <w:rPr>
          <w:rFonts w:hint="eastAsia" w:ascii="宋体" w:hAnsi="宋体" w:cs="宋体"/>
          <w:color w:val="auto"/>
          <w:sz w:val="24"/>
          <w:highlight w:val="none"/>
          <w:lang w:val="en-US" w:eastAsia="zh-CN"/>
        </w:rPr>
        <w:t xml:space="preserve">200</w:t>
      </w:r>
      <w:r>
        <w:rPr>
          <w:rFonts w:hint="eastAsia" w:ascii="宋体" w:hAnsi="宋体" w:eastAsia="宋体" w:cs="宋体"/>
          <w:color w:val="auto"/>
          <w:sz w:val="24"/>
          <w:highlight w:val="none"/>
        </w:rPr>
        <w:t xml:space="preserve">W；</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4.具有照明安全技术，根据选择的工作距离限制最大照明亮度，防止术中组织灼伤；</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5.具有自动亮度调节功能，自动调整光斑直径，实现稳定的照片亮度；</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6.具备辅助照明系统，有两束光圈从物镜发出，第二束光圈可通过开关独立开启或关闭， 解决深部手术照明阴影。</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、支架系统</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1.支架平衡调节：具有一键自动平衡系统，无需手动调节；</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2.显微镜支架底盘尺寸≥820mm×820mm, 支架稳定性更好；</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3.四连杆支架，具有电磁锁开关；</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4.过顶设计，支架水平有效臂展≥1700mm;</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5.具备WIFI 功能；</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6.具备消毒罩自动抽真空功能，降低院感风险；</w:t>
      </w:r>
      <w:r>
        <w:rPr>
          <w:rFonts w:hint="eastAsia" w:ascii="宋体" w:hAnsi="宋体" w:eastAsia="宋体" w:cs="宋体"/>
          <w:color w:val="auto"/>
          <w:sz w:val="24"/>
          <w:highlight w:val="none"/>
        </w:rPr>
        <w:tab/>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、摄像系统</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1.真正一体化设计，镜体内完全内置高清摄像头;</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2.原厂内置一体化影像工作站,采集录制高清影像 视频；</w:t>
      </w:r>
      <w:r/>
    </w:p>
    <w:p>
      <w:pPr>
        <w:numPr>
          <w:ilvl w:val="0"/>
          <w:numId w:val="0"/>
        </w:numPr>
        <w:ind w:firstLine="482"/>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3.配置≥24英寸高清触控屏，可外接 USB 数据存储，且具备连接、传输、显 示、快进及存储手术显微镜视频功能；</w:t>
      </w:r>
      <w:r/>
    </w:p>
    <w:p>
      <w:pPr>
        <w:numPr>
          <w:ilvl w:val="0"/>
          <w:numId w:val="0"/>
        </w:numPr>
        <w:ind w:firstLine="482"/>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4.照片、视频可刻录在内置硬盘，内存≥1TB,配 USB3.0 移动硬盘</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三、商务要求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交货期：签订合同后</w:t>
      </w:r>
      <w:r>
        <w:rPr>
          <w:rFonts w:hint="eastAsia" w:ascii="宋体" w:hAnsi="宋体" w:cs="宋体"/>
          <w:color w:val="auto"/>
          <w:sz w:val="24"/>
          <w:szCs w:val="24"/>
          <w:highlight w:val="none"/>
          <w:u w:val="single"/>
          <w:lang w:val="en-US" w:eastAsia="zh-CN"/>
        </w:rPr>
        <w:t xml:space="preserve">30天</w:t>
      </w:r>
      <w:r>
        <w:rPr>
          <w:rFonts w:hint="eastAsia" w:ascii="宋体" w:hAnsi="宋体" w:eastAsia="宋体" w:cs="宋体"/>
          <w:color w:val="auto"/>
          <w:sz w:val="24"/>
          <w:szCs w:val="24"/>
          <w:highlight w:val="none"/>
        </w:rPr>
        <w:t xml:space="preserve">之内</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2.质保期：≥5年；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付款方式：设备安装、调试、验收合格（甲方使用科室人员、医学工程处工程师和乙方代表共同签字确认，缺一不可），设备使用培训良好（培训内容，人员，效果）,且自设备验收合格之日起正常稳定运行后，甲方凭乙方手续齐全的增值税票据付合同总价的90％货款，剩余10%一年后无质量问题付清（以上均不计息）。验收合格日以甲方出具的书面验收报告载明的日期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bookmarkEnd w:id="153"/>
      <w:bookmarkEnd w:id="154"/>
      <w:r/>
    </w:p>
    <w:p>
      <w:pPr>
        <w:pStyle w:val="768"/>
        <w:jc w:val="center"/>
        <w:rPr>
          <w:rFonts w:hint="eastAsia" w:ascii="宋体" w:hAnsi="宋体" w:cs="宋体"/>
          <w:b/>
          <w:color w:val="auto"/>
          <w:sz w:val="44"/>
          <w:szCs w:val="44"/>
          <w:highlight w:val="none"/>
        </w:rPr>
        <w:outlineLvl w:val="0"/>
      </w:pPr>
      <w:r>
        <w:rPr>
          <w:rFonts w:hint="eastAsia"/>
          <w:color w:val="auto"/>
          <w:highlight w:val="none"/>
        </w:rPr>
        <w:t xml:space="preserve"> </w:t>
      </w:r>
      <w:bookmarkStart w:id="155" w:name="_Toc10059"/>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52"/>
      <w:r/>
      <w:bookmarkEnd w:id="155"/>
      <w:r/>
      <w:r/>
    </w:p>
    <w:p>
      <w:pPr>
        <w:jc w:val="left"/>
        <w:spacing w:line="360" w:lineRule="auto"/>
        <w:widowControl/>
        <w:rPr>
          <w:rFonts w:ascii="Times New Roman" w:hAnsi="宋体" w:eastAsia="Times New Roman" w:cs="Times New Roman"/>
          <w:color w:val="auto"/>
          <w:sz w:val="36"/>
          <w:szCs w:val="36"/>
          <w:highlight w:val="none"/>
        </w:rPr>
      </w:pPr>
      <w:r>
        <w:rPr>
          <w:rFonts w:hint="eastAsia" w:ascii="Times New Roman" w:hAnsi="宋体" w:eastAsia="Times New Roman" w:cs="Times New Roman"/>
          <w:bCs/>
          <w:color w:val="auto"/>
          <w:sz w:val="24"/>
          <w:szCs w:val="24"/>
          <w:highlight w:val="none"/>
        </w:rPr>
        <w:t xml:space="preserve">注：本合同仅为合同的参考文本，合同签订双方可根据项目的具体要求进行修订，但不得更改实质性要求。</w:t>
      </w:r>
      <w:r/>
    </w:p>
    <w:p>
      <w:pPr>
        <w:ind w:firstLine="420"/>
        <w:spacing w:before="0" w:after="0" w:line="360" w:lineRule="auto"/>
        <w:shd w:val="clear" w:color="auto" w:fill="auto"/>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p>
      <w:pPr>
        <w:jc w:val="center"/>
        <w:spacing w:before="0" w:after="0" w:line="440" w:lineRule="atLeast"/>
        <w:shd w:val="clear" w:color="auto" w:fill="auto"/>
        <w:widowControl w:val="off"/>
        <w:rPr>
          <w:rFonts w:ascii="Times New Roman" w:hAnsi="Times New Roman" w:eastAsia="Times New Roman" w:cs="Times New Roman"/>
          <w:color w:val="auto"/>
          <w:highlight w:val="none"/>
        </w:rPr>
      </w:pPr>
      <w:r>
        <w:rPr>
          <w:rFonts w:ascii="宋体" w:hAnsi="宋体" w:eastAsia="宋体" w:cs="宋体"/>
          <w:b/>
          <w:bCs/>
          <w:color w:val="auto"/>
          <w:sz w:val="44"/>
          <w:szCs w:val="44"/>
          <w:highlight w:val="none"/>
        </w:rPr>
        <w:t xml:space="preserve">合同通用条款</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 定义</w:t>
      </w:r>
      <w:r>
        <w:rPr>
          <w:rFonts w:hint="eastAsia" w:ascii="宋体" w:hAnsi="宋体" w:eastAsia="宋体" w:cs="宋体"/>
          <w:color w:val="auto"/>
          <w:sz w:val="24"/>
          <w:szCs w:val="24"/>
          <w:highlight w:val="none"/>
        </w:rPr>
        <w:t xml:space="preserve">：除本合同上下文中另有规定外，下列各词语定义如下：</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b/>
          <w:bCs/>
          <w:color w:val="auto"/>
          <w:sz w:val="24"/>
          <w:szCs w:val="24"/>
          <w:highlight w:val="none"/>
        </w:rPr>
        <w:t xml:space="preserve">“买方”</w:t>
      </w:r>
      <w:r>
        <w:rPr>
          <w:rFonts w:hint="eastAsia" w:ascii="宋体" w:hAnsi="宋体" w:eastAsia="宋体" w:cs="宋体"/>
          <w:color w:val="auto"/>
          <w:sz w:val="24"/>
          <w:szCs w:val="24"/>
          <w:highlight w:val="none"/>
        </w:rPr>
        <w:t xml:space="preserve">是指在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中指明的买方。</w:t>
      </w:r>
      <w:r>
        <w:rPr>
          <w:rFonts w:hint="eastAsia" w:ascii="宋体" w:hAnsi="宋体" w:eastAsia="宋体" w:cs="宋体"/>
          <w:b/>
          <w:bCs/>
          <w:color w:val="auto"/>
          <w:sz w:val="24"/>
          <w:szCs w:val="24"/>
          <w:highlight w:val="none"/>
        </w:rPr>
        <w:t xml:space="preserve">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b/>
          <w:bCs/>
          <w:color w:val="auto"/>
          <w:sz w:val="24"/>
          <w:szCs w:val="24"/>
          <w:highlight w:val="none"/>
        </w:rPr>
        <w:t xml:space="preserve">“卖方”</w:t>
      </w:r>
      <w:r>
        <w:rPr>
          <w:rFonts w:hint="eastAsia" w:ascii="宋体" w:hAnsi="宋体" w:eastAsia="宋体" w:cs="宋体"/>
          <w:color w:val="auto"/>
          <w:sz w:val="24"/>
          <w:szCs w:val="24"/>
          <w:highlight w:val="none"/>
        </w:rPr>
        <w:t xml:space="preserve">是指投标文件为买方接受且在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中被指明的卖方。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b/>
          <w:bCs/>
          <w:color w:val="auto"/>
          <w:sz w:val="24"/>
          <w:szCs w:val="24"/>
          <w:highlight w:val="none"/>
        </w:rPr>
        <w:t xml:space="preserve">“检验当局”</w:t>
      </w:r>
      <w:r>
        <w:rPr>
          <w:rFonts w:hint="eastAsia" w:ascii="宋体" w:hAnsi="宋体" w:eastAsia="宋体" w:cs="宋体"/>
          <w:color w:val="auto"/>
          <w:sz w:val="24"/>
          <w:szCs w:val="24"/>
          <w:highlight w:val="none"/>
        </w:rPr>
        <w:t xml:space="preserve">是指位于工作现场或其附近的中国国家质量技术监督局的地方分支机构，或</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规定情况下确定的检验方。</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b/>
          <w:bCs/>
          <w:color w:val="auto"/>
          <w:sz w:val="24"/>
          <w:szCs w:val="24"/>
          <w:highlight w:val="none"/>
        </w:rPr>
        <w:t xml:space="preserve">“工作现场”</w:t>
      </w:r>
      <w:r>
        <w:rPr>
          <w:rFonts w:hint="eastAsia" w:ascii="宋体" w:hAnsi="宋体" w:eastAsia="宋体" w:cs="宋体"/>
          <w:color w:val="auto"/>
          <w:sz w:val="24"/>
          <w:szCs w:val="24"/>
          <w:highlight w:val="none"/>
        </w:rPr>
        <w:t xml:space="preserve">是指</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规定的合同货物座落的地方。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b/>
          <w:bCs/>
          <w:color w:val="auto"/>
          <w:sz w:val="24"/>
          <w:szCs w:val="24"/>
          <w:highlight w:val="none"/>
        </w:rPr>
        <w:t xml:space="preserve">“合同货物”</w:t>
      </w:r>
      <w:r>
        <w:rPr>
          <w:rFonts w:hint="eastAsia" w:ascii="宋体" w:hAnsi="宋体" w:eastAsia="宋体" w:cs="宋体"/>
          <w:color w:val="auto"/>
          <w:sz w:val="24"/>
          <w:szCs w:val="24"/>
          <w:highlight w:val="none"/>
        </w:rPr>
        <w:t xml:space="preserve">是指卖方提供的设备、材料、备件或其中任何一部分，详见合同附件1。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b/>
          <w:bCs/>
          <w:color w:val="auto"/>
          <w:sz w:val="24"/>
          <w:szCs w:val="24"/>
          <w:highlight w:val="none"/>
        </w:rPr>
        <w:t xml:space="preserve">“技术资料”</w:t>
      </w:r>
      <w:r>
        <w:rPr>
          <w:rFonts w:hint="eastAsia" w:ascii="宋体" w:hAnsi="宋体" w:eastAsia="宋体" w:cs="宋体"/>
          <w:color w:val="auto"/>
          <w:sz w:val="24"/>
          <w:szCs w:val="24"/>
          <w:highlight w:val="none"/>
        </w:rPr>
        <w:t xml:space="preserve">是指与合同货物的检验、安装、试运行、性能考核、操作以及维修有关的技术指标、规格、图纸和文件。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eastAsia="宋体" w:cs="宋体"/>
          <w:b/>
          <w:bCs/>
          <w:color w:val="auto"/>
          <w:sz w:val="24"/>
          <w:szCs w:val="24"/>
          <w:highlight w:val="none"/>
        </w:rPr>
        <w:t xml:space="preserve">“技术服务”</w:t>
      </w:r>
      <w:r>
        <w:rPr>
          <w:rFonts w:hint="eastAsia" w:ascii="宋体" w:hAnsi="宋体" w:eastAsia="宋体" w:cs="宋体"/>
          <w:color w:val="auto"/>
          <w:sz w:val="24"/>
          <w:szCs w:val="24"/>
          <w:highlight w:val="none"/>
        </w:rPr>
        <w:t xml:space="preserve">是指在合同货物的安装、试运行、性能考核、操作、维修以及其他工作等方面卖方给予买方的技术指导、协助以及监督等。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b/>
          <w:bCs/>
          <w:color w:val="auto"/>
          <w:sz w:val="24"/>
          <w:szCs w:val="24"/>
          <w:highlight w:val="none"/>
        </w:rPr>
        <w:t xml:space="preserve">“技术培训”</w:t>
      </w:r>
      <w:r>
        <w:rPr>
          <w:rFonts w:hint="eastAsia" w:ascii="宋体" w:hAnsi="宋体" w:eastAsia="宋体" w:cs="宋体"/>
          <w:color w:val="auto"/>
          <w:sz w:val="24"/>
          <w:szCs w:val="24"/>
          <w:highlight w:val="none"/>
        </w:rPr>
        <w:t xml:space="preserve">是指在合同货物的安装、试运行、性能考核、操作、维修以及其他工作等方面卖方给予买方的培训。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rPr>
          <w:rFonts w:hint="eastAsia" w:ascii="宋体" w:hAnsi="宋体" w:eastAsia="宋体" w:cs="宋体"/>
          <w:b/>
          <w:bCs/>
          <w:color w:val="auto"/>
          <w:sz w:val="24"/>
          <w:szCs w:val="24"/>
          <w:highlight w:val="none"/>
        </w:rPr>
        <w:t xml:space="preserve">“安装”</w:t>
      </w:r>
      <w:r>
        <w:rPr>
          <w:rFonts w:hint="eastAsia" w:ascii="宋体" w:hAnsi="宋体" w:eastAsia="宋体" w:cs="宋体"/>
          <w:color w:val="auto"/>
          <w:sz w:val="24"/>
          <w:szCs w:val="24"/>
          <w:highlight w:val="none"/>
        </w:rPr>
        <w:t xml:space="preserve">是指有关货物、备件和材料的安装工作，包括按照设计图将零部件放置在适当的位置并连接起来。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w:t>
      </w:r>
      <w:r>
        <w:rPr>
          <w:rFonts w:hint="eastAsia" w:ascii="宋体" w:hAnsi="宋体" w:eastAsia="宋体" w:cs="宋体"/>
          <w:b/>
          <w:bCs/>
          <w:color w:val="auto"/>
          <w:sz w:val="24"/>
          <w:szCs w:val="24"/>
          <w:highlight w:val="none"/>
        </w:rPr>
        <w:t xml:space="preserve">“试运行”</w:t>
      </w:r>
      <w:r>
        <w:rPr>
          <w:rFonts w:hint="eastAsia" w:ascii="宋体" w:hAnsi="宋体" w:eastAsia="宋体" w:cs="宋体"/>
          <w:color w:val="auto"/>
          <w:sz w:val="24"/>
          <w:szCs w:val="24"/>
          <w:highlight w:val="none"/>
        </w:rPr>
        <w:t xml:space="preserve">是指为验明合同货物的机械性能，在安装完毕后对单台货物和一系列货物分别进行的测试。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r>
        <w:rPr>
          <w:rFonts w:hint="eastAsia" w:ascii="宋体" w:hAnsi="宋体" w:eastAsia="宋体" w:cs="宋体"/>
          <w:b/>
          <w:bCs/>
          <w:color w:val="auto"/>
          <w:sz w:val="24"/>
          <w:szCs w:val="24"/>
          <w:highlight w:val="none"/>
        </w:rPr>
        <w:t xml:space="preserve">“性能考核”</w:t>
      </w:r>
      <w:r>
        <w:rPr>
          <w:rFonts w:hint="eastAsia" w:ascii="宋体" w:hAnsi="宋体" w:eastAsia="宋体" w:cs="宋体"/>
          <w:color w:val="auto"/>
          <w:sz w:val="24"/>
          <w:szCs w:val="24"/>
          <w:highlight w:val="none"/>
        </w:rPr>
        <w:t xml:space="preserve">是指根据合同附件3的规定进行的，用以确定合同货物是否达到合同附件2所规定的技术性能和保证指标的考核。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eastAsia="宋体" w:cs="宋体"/>
          <w:b/>
          <w:bCs/>
          <w:color w:val="auto"/>
          <w:sz w:val="24"/>
          <w:szCs w:val="24"/>
          <w:highlight w:val="none"/>
        </w:rPr>
        <w:t xml:space="preserve">“验收”</w:t>
      </w:r>
      <w:r>
        <w:rPr>
          <w:rFonts w:hint="eastAsia" w:ascii="宋体" w:hAnsi="宋体" w:eastAsia="宋体" w:cs="宋体"/>
          <w:color w:val="auto"/>
          <w:sz w:val="24"/>
          <w:szCs w:val="24"/>
          <w:highlight w:val="none"/>
        </w:rPr>
        <w:t xml:space="preserve">是指合同货物在性能考核中达到合同附件2规定的技术性能和保证指标之后，买方对合同货物的接受。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w:t>
      </w:r>
      <w:r>
        <w:rPr>
          <w:rFonts w:hint="eastAsia" w:ascii="宋体" w:hAnsi="宋体" w:eastAsia="宋体" w:cs="宋体"/>
          <w:b/>
          <w:bCs/>
          <w:color w:val="auto"/>
          <w:sz w:val="24"/>
          <w:szCs w:val="24"/>
          <w:highlight w:val="none"/>
        </w:rPr>
        <w:t xml:space="preserve">“保证期”</w:t>
      </w:r>
      <w:r>
        <w:rPr>
          <w:rFonts w:hint="eastAsia" w:ascii="宋体" w:hAnsi="宋体" w:eastAsia="宋体" w:cs="宋体"/>
          <w:color w:val="auto"/>
          <w:sz w:val="24"/>
          <w:szCs w:val="24"/>
          <w:highlight w:val="none"/>
        </w:rPr>
        <w:t xml:space="preserve">是指自验收之日起一定期间内，卖方保证合同货物的适当和稳定运行，并负责消除合同货物存在的任何缺陷。详见合同附件2。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w:t>
      </w:r>
      <w:r>
        <w:rPr>
          <w:rFonts w:hint="eastAsia" w:ascii="宋体" w:hAnsi="宋体" w:eastAsia="宋体" w:cs="宋体"/>
          <w:b/>
          <w:bCs/>
          <w:color w:val="auto"/>
          <w:sz w:val="24"/>
          <w:szCs w:val="24"/>
          <w:highlight w:val="none"/>
        </w:rPr>
        <w:t xml:space="preserve">“合同货币”</w:t>
      </w:r>
      <w:r>
        <w:rPr>
          <w:rFonts w:hint="eastAsia" w:ascii="宋体" w:hAnsi="宋体" w:eastAsia="宋体" w:cs="宋体"/>
          <w:color w:val="auto"/>
          <w:sz w:val="24"/>
          <w:szCs w:val="24"/>
          <w:highlight w:val="none"/>
        </w:rPr>
        <w:t xml:space="preserve">是指</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规定的本合同项下的支付中所使用的货币。</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w:t>
      </w:r>
      <w:r>
        <w:rPr>
          <w:rFonts w:hint="eastAsia" w:ascii="宋体" w:hAnsi="宋体" w:eastAsia="宋体" w:cs="宋体"/>
          <w:b/>
          <w:bCs/>
          <w:color w:val="auto"/>
          <w:sz w:val="24"/>
          <w:szCs w:val="24"/>
          <w:highlight w:val="none"/>
        </w:rPr>
        <w:t xml:space="preserve">“合同价格”</w:t>
      </w:r>
      <w:r>
        <w:rPr>
          <w:rFonts w:hint="eastAsia" w:ascii="宋体" w:hAnsi="宋体" w:eastAsia="宋体" w:cs="宋体"/>
          <w:color w:val="auto"/>
          <w:sz w:val="24"/>
          <w:szCs w:val="24"/>
          <w:highlight w:val="none"/>
        </w:rPr>
        <w:t xml:space="preserve">是指在卖方完全和适当地履行其合同义务后，买方根据合同规定应支付给卖方的价款。</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w:t>
      </w:r>
      <w:r>
        <w:rPr>
          <w:rFonts w:hint="eastAsia" w:ascii="宋体" w:hAnsi="宋体" w:eastAsia="宋体" w:cs="宋体"/>
          <w:b/>
          <w:bCs/>
          <w:color w:val="auto"/>
          <w:sz w:val="24"/>
          <w:szCs w:val="24"/>
          <w:highlight w:val="none"/>
        </w:rPr>
        <w:t xml:space="preserve">“合同生效日”</w:t>
      </w:r>
      <w:r>
        <w:rPr>
          <w:rFonts w:hint="eastAsia" w:ascii="宋体" w:hAnsi="宋体" w:eastAsia="宋体" w:cs="宋体"/>
          <w:color w:val="auto"/>
          <w:sz w:val="24"/>
          <w:szCs w:val="24"/>
          <w:highlight w:val="none"/>
        </w:rPr>
        <w:t xml:space="preserve">是指在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规定的所有条件得到履行时的日期。 </w:t>
      </w:r>
      <w:r>
        <w:rPr>
          <w:rFonts w:hint="eastAsia" w:ascii="宋体" w:hAnsi="宋体" w:eastAsia="宋体" w:cs="宋体"/>
          <w:b/>
          <w:bCs/>
          <w:color w:val="auto"/>
          <w:sz w:val="24"/>
          <w:szCs w:val="24"/>
          <w:highlight w:val="none"/>
        </w:rPr>
        <w:t xml:space="preserve">     </w:t>
      </w:r>
      <w:r/>
    </w:p>
    <w:p>
      <w:pPr>
        <w:ind w:left="960" w:hanging="960"/>
        <w:spacing w:before="0" w:after="0" w:line="400" w:lineRule="atLeas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1.17</w:t>
      </w:r>
      <w:r>
        <w:rPr>
          <w:rFonts w:hint="eastAsia" w:ascii="宋体" w:hAnsi="宋体" w:eastAsia="宋体" w:cs="宋体"/>
          <w:b/>
          <w:bCs/>
          <w:color w:val="auto"/>
          <w:sz w:val="24"/>
          <w:szCs w:val="24"/>
          <w:highlight w:val="none"/>
        </w:rPr>
        <w:t xml:space="preserve">“日”</w:t>
      </w:r>
      <w:r>
        <w:rPr>
          <w:rFonts w:hint="eastAsia" w:ascii="宋体" w:hAnsi="宋体" w:eastAsia="宋体" w:cs="宋体"/>
          <w:color w:val="auto"/>
          <w:sz w:val="24"/>
          <w:szCs w:val="24"/>
          <w:highlight w:val="none"/>
        </w:rPr>
        <w:t xml:space="preserve">是指日历日数。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1.18</w:t>
      </w:r>
      <w:r>
        <w:rPr>
          <w:rFonts w:hint="eastAsia" w:ascii="宋体" w:hAnsi="宋体" w:eastAsia="宋体" w:cs="宋体"/>
          <w:b/>
          <w:bCs/>
          <w:color w:val="auto"/>
          <w:sz w:val="24"/>
          <w:szCs w:val="24"/>
          <w:highlight w:val="none"/>
        </w:rPr>
        <w:t xml:space="preserve">“月”</w:t>
      </w:r>
      <w:r>
        <w:rPr>
          <w:rFonts w:hint="eastAsia" w:ascii="宋体" w:hAnsi="宋体" w:eastAsia="宋体" w:cs="宋体"/>
          <w:color w:val="auto"/>
          <w:sz w:val="24"/>
          <w:szCs w:val="24"/>
          <w:highlight w:val="none"/>
        </w:rPr>
        <w:t xml:space="preserve">是指日历月数。 </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1.19</w:t>
      </w:r>
      <w:r>
        <w:rPr>
          <w:rFonts w:hint="eastAsia" w:ascii="宋体" w:hAnsi="宋体" w:eastAsia="宋体" w:cs="宋体"/>
          <w:b/>
          <w:bCs/>
          <w:color w:val="auto"/>
          <w:sz w:val="24"/>
          <w:szCs w:val="24"/>
          <w:highlight w:val="none"/>
        </w:rPr>
        <w:t xml:space="preserve">“知识产权”</w:t>
      </w:r>
      <w:r>
        <w:rPr>
          <w:rFonts w:hint="eastAsia" w:ascii="宋体" w:hAnsi="宋体" w:eastAsia="宋体" w:cs="宋体"/>
          <w:color w:val="auto"/>
          <w:sz w:val="24"/>
          <w:szCs w:val="24"/>
          <w:highlight w:val="none"/>
        </w:rPr>
        <w:t xml:space="preserve">是指专利权、商标权、著作权等无形财产专有权的统称。</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合同范围</w:t>
      </w:r>
      <w:r/>
    </w:p>
    <w:p>
      <w:pPr>
        <w:jc w:val="both"/>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2.1买方同意从卖方购买、卖方同意向买方出售和提供</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中规定的“合同货物”以及相关技术服务、技术培训和技术资料。</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合同货物的原产地国家和制造商规定见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3.价格</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3.1本合同总价为</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标明的金额。合同总价是固定价格。</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合同货物的分项价格表详见合同附件1。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支付</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4.1买方应根据</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规定的支付方式进行支付。</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5.履约保证金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5.1卖方应在收到中标通知书后30日内，向买方提交“合同专用条款”中所规定金额的履约保证金。</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5.2如果卖方在合同有效期内未能履行本合同项下卖方的义务，买方有权从履约保证金中追索。</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5.3履约保证金应采用本合同货币，或“合同专用条款”中所规定的买方可以接受的一种可自由兑换的货币并根据“合同专用条款”的规定采用下述方式之一提交：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银行保函：由买方可接受的的银行。其格式采用招标文件中提供的格式或买方可接受的其他格式；或</w:t>
      </w:r>
      <w:r/>
    </w:p>
    <w:p>
      <w:pPr>
        <w:numPr>
          <w:ilvl w:val="0"/>
          <w:numId w:val="9"/>
        </w:num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银行本票、银行汇票或现金。 </w:t>
      </w:r>
      <w:r/>
    </w:p>
    <w:p>
      <w:pPr>
        <w:numPr>
          <w:ilvl w:val="0"/>
          <w:numId w:val="9"/>
        </w:num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5.4本合同第11.5条规定的保证期期满证书签署日期起60日后，履约保函失效，其他形式的履约保证金买方将退还卖方。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6.交货和保险</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6.1合同货物大约净重、总毛量、总体积规定见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6.2卖方应按照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规定的交货期限、批次和交货条件交付合同货物。实际交货日期的规定见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装运地点规定见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卸货地点规定见</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内，卖方应将合同号、货物的名称、装运数量、金额、包装件数、总毛重、总体积（立方米）、以及货物准备发运和预计到达卸货地点的时间以传真方式通知买方。如果有易燃货物和危险货物，亦应注明有关细节。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卖方应按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中的有关规定装运并交付合同货物。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6.7 卖方应向一流的保险公司投保金额为装运的合同货物的发票价值110 ％的货物运输保险。若交货地点为买方项目现场，则以卖方为受益人；若交货地点为卖方工厂，卖方代办货物运输及保险，则以买方为受益人。如果合同货物在运输途中丢失或损坏，卖方应协助买方向保险公司请求赔偿或者代表买方向保险公司索赔，并根据买方要求尽快以原合同价格补供丢失或损坏的合同货物。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6.8</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如果卖方未能按照合同规定的交货期间交货，卖方应按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的规定支付迟交违约金或提供其他救济。迟交违约金的支付不能免除卖方继续交付相关合同货物的义务。</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7. 包装与标记</w:t>
      </w:r>
      <w:r>
        <w:rPr>
          <w:rFonts w:hint="eastAsia" w:ascii="宋体" w:hAnsi="宋体" w:eastAsia="宋体" w:cs="宋体"/>
          <w:b/>
          <w:bCs/>
          <w:color w:val="auto"/>
          <w:sz w:val="24"/>
          <w:szCs w:val="24"/>
          <w:highlight w:val="none"/>
        </w:rPr>
        <w:tab/>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除非合同中另有规定，合同货物应由卖方用新的坚固的木箱进行包装并采取防潮、防雨、防锈、防腐蚀、防震动及防止其它损坏的必要保护措施，从而保证合同货物能够经受多次搬运、装卸及远洋和内陆的长途运输。</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卖方应在每个包装箱的邻接四个侧面标明“合同专用条款”规定的内容。根据合同货物在装卸、运输上的不同要求，应在包装箱上显著地标明“轻放”、“勿倒置”、“保持干燥”等字样以及其它国际运输中通用的标记。对于重量为二公吨或超过二公吨的合同货物，还应在包装箱上标明重量、重心和挂钩位置。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在合同货物的每件包装中都应附有下列单据：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装箱明细单副本一式两份；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质量合格证副本一式两份；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相关合同货物的技术资料一份；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 需要组装的部件及机器的系统装配图一式两份。</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如果使用集装箱运输，卖方应在装箱以前对集装箱的状况进行检查，以确保用于运输合同货物的集装箱状态良好。集装箱内应备有充足的货物支架和包装垫木，以防止合同货物在集装箱内移动。卖方应对因其疏忽而导致的合同货物的任何损坏负责。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凡由于对货物包装不当或采取防护措施不充分致使货物损坏或丢失时，卖方均应按合同的规定负责修理、更换或赔偿。如果因卖方在包装和唛头标记方面发生的错误或混淆不清事宜造成合同货物的误运，卖方应承担由此发生的额外费用。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8.技术资料</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卖方应按照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规定的期限和方式交付技术资料。</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9.检验</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9.1卖方或制造商应按照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的规定对合同货物进行出厂检验</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内，买方应申请检验当局就合同货物的外观、规格和数量／重量进行检验。如果在开箱检验中发现交付的合同货物有短少、缺陷、损坏或其它与合同规定不符合的情形，检验当局出具的商检证书应作为买方向卖方提出索赔的有效证据。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如果在保证期满前发现合同货物存在缺陷，不论该缺陷是由于归咎于卖方的何种原因，包括但不限于隐蔽性缺陷或使用不适当的原材料引起的，买方均有权提请检验当局进行检验并有权凭商检证书向卖方提出索赔。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9.4如果技术资料中规定的检验标准和规格不完全，检验当局有权自行决定按照买方国家的现行标准和／或检验当局认为合适的其它标准进行检验。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10.技术服务和考核验收</w:t>
      </w:r>
      <w:r/>
    </w:p>
    <w:p>
      <w:pPr>
        <w:ind w:left="960" w:hanging="96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10.1合同货物的安装、试运行、性能考核应按照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的规定进行。</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10.2在安装工作按照技术资料的规定完成后，合同双方应在安装结束后5日内签署安装证书。该证书的签署日期应视为安装工作完成日。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10.3合同双方应按照</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的规定对合同货物进行性能考核。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10.4如果合同附件2所规定的所有保证指标在性能考核中都已经达到，双方授权代表应在性能考核后5日内签署合同货物的验收证书一式四份，双方各持两份。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10.5如果在本合同第10.3条规定允许的最后一次性能考核中仍有任何指标未达到合同附件2规定的要求，买方有权根据本合同第12条的规定向卖方提出索赔。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10.6如果安装和/或试运行和/或性能考核因卖方原因发生迟延和/或在其它情况下发生额外费用，双方应根据</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的规定进行处理。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11.保证</w:t>
      </w:r>
      <w:r/>
    </w:p>
    <w:p>
      <w:pPr>
        <w:spacing w:before="0" w:after="0" w:line="360" w:lineRule="auto"/>
        <w:shd w:val="clear" w:color="auto" w:fill="auto"/>
        <w:widowControl w:val="off"/>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11.1卖方保证合同货物是全新的、技术先进的、质量优越的、没有设计上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和材料及工艺上的缺陷、符合合同附件2的规定并且适合于合同规定的用途和目的。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11.2卖方保证所交付的技术资料应是完整的、清楚的和正确的，并且能够满足合同货物安装、试运行、性能考核、操作和维修的要求。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11.3卖方保证及时派遣合格的技术人员提供合同货物运行必需的专业的、正确的和高效的技术服务和技术培训。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卖方保证它是与合同货物和技术资料有关的知识产权的合法所有者或持有者。如果买方因使用合同货物而被诉称非法使用或侵犯了知识产权，买方应通知卖方，由卖方以买方名义并在买方的协助下自费处理与第三方的诉讼事务，卖方应补偿买方由此遭受的任何花费、赔偿或损失。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11.5合同货物保证期的期限和内容为</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规定的期限和内容。保证期满后，买方应出具合同货物的保证期期满证书正副本各一份。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12.索赔</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12.1如果合同货物在检验、安装、试运行、性能考核和保证期内，卖方未能履行其在本合同项下承担的义务，买方有权向卖方提出索赔并寻求</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中规定的救济方式，救济方式包括：</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A.由卖方自负费用修理有缺陷的合同货物或消除合同货物的缺陷或不符合合同之处。如果卖方不能派遣人员到工作现场，买方有权自行消除缺陷或不符合合同之处，由此产生的一切费用均由卖方承担。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由卖方自负费用以新货物替换有缺陷的合同货物或用新的技术资料替换有错误的技术资料，或者补供遗漏的合同货物或技术资料，同时卖方应在重新起算的保证期内对替换后的货物作出质量保证。卖方应自负风险和费用将替换后的货物或补供的货物运抵工作现场。对于急需的货物，卖方应自负费用将其空运到工作现场。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C.按质量低劣的程度、买方受损害的程度及损失的数额对合同货物进行降价。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 拒收货物,并由卖方退还买方合同价款和承担相关的损失和费用包括利息、银行费用、运费、保费、检验费、仓储费、装卸费以及全部保管和维护被拒收货物必需的其它费用。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 赔偿由卖方违约引起的其他损失。 </w:t>
      </w:r>
      <w:r/>
    </w:p>
    <w:p>
      <w:pPr>
        <w:ind w:left="1154" w:hanging="1154"/>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12.2如果索赔通知是在保证期满后30日内提出的，便应被认为是有效的。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12.3如果卖方在收到买方索赔要求后</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规定的期限内未能作出回复，该索赔要求将被视为已被卖方接受。如卖方未能在买方发出索赔通知后</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规定的期限内或买方同意的延长期限内，按照买方同意的上述规定的任何一种方法解决索赔事宜，买方有权从议付货款或从卖方开具的履约保证金中扣回索赔金额。</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13.不可抗力</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如果合同任何一方受诸如战争、严重的火灾、台风、地震、洪水以及任何其他不能预见、不能避免且不能克服的不可抗力事件的影响而无法履行合同项下的任何义务，受影响的一方应将此类事件的发生以传真方式通知另一方并应在不可抗力事件发生后14日内以航空挂号信将有关当局或机构出具的证明文件提交给另一方。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13.2受不可抗力事件影响的合同一方对于不可抗力事件导致的任何合同义务的迟延履行或不能履行不承担责任。但该方应尽快以传真的方式将不可抗力事件结束或消除的情况通知另一方。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13.3合同双方应在不可抗力事件结束或其影响消除后立即继续履行其合同义务，合同期限也应相应延长。如果不可抗力事件的影响持续超过</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规定的期限，合同任何一方均有权以书面通知终止合同。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14.合同的终止</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14.1如果卖方有下述违约行为或</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中规定的其他违约行为，在不妨碍买方采取其它救济手段的情况下，买方可以向卖方发出书面违约通知，全部或部分地终止合同。</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A.卖方在合同规定的交货期后未能按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中规定的最终期限交付合同货物和/或技术资料；或者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B.卖方未能使合同货物达到合同附件2规定的技术性能和保证指标；或者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C.卖方未能履行合同项下任何其它义务(细微义务除外)，并且在收到买方违约通知后未能按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中规定的期限对其违约行为作出补救。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14.2如果一方破产或发生资不抵债的情况,合同另一方有权在任何时候发出书面通知终止合同。此种情况下合同的终止不妨碍或影响行使任何可能的其它救济手段。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如果买方认定卖方在竞标或执行合同中有腐败或欺诈行为,买方有权在任何时候发出书面通知终止合同。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A.“腐败行为”系指在招标、采购和合同执行等过程中，为谋求利益、影响相关人员而提供、给予、接受或索取任何有价物的行为。</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欺诈行为”系指为了影响招标、采购和合同执行等过程而隐瞒事实，从而给买方造成损害的行为，其中包括投标人之间的串通行为，其旨在使投标价成为人为的、无竞争的价格，并使买方无法从自由公开的竞争中受益。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14.4在买方全部或部分终止合同的情况下，卖方应按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的规定对买方给予补偿。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15.争议的解决</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15.1因执行本合同所发生的或者与本合同有关的一切争议将由合同双方通过友好协商解决。如果不能协商一致，合同任何一方有权按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的规定将争议提交仲裁机构或提交法院判决。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16.适用法律</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16.1本合同的执行和争议的解决应适用中华人民共和国的法律并按中华人民共和国的法律进行解释。</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17.合同生效及其他</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17.1本合同在</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规定的条件全部满足后生效。</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17.2合同项下全部权利义务履行完毕后，本合同自动失效。合同有效期最长不超过</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规定的年限。合同到期后，合同项下任何尚未了结的债权和债务不受合同到期的影响。债务人仍应向债权人履行其义务。 </w:t>
      </w:r>
      <w:r/>
    </w:p>
    <w:p>
      <w:pPr>
        <w:ind w:left="53"/>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17.3双方应各自承担中国税务机构向其征收的与执行本合同有关的税费。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 合同双方除非</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另有规定，所有合同文件及相关的修订和合同双方之间的书面联络，应使用中文书就并按中文解释。 </w:t>
      </w:r>
      <w:r/>
    </w:p>
    <w:p>
      <w:pPr>
        <w:ind w:left="1152" w:hanging="1152"/>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17.5对本合同条款的任何补充、增添或修改应以书面方式进行并由双方授权代表签字。 </w:t>
      </w:r>
      <w:r/>
    </w:p>
    <w:p>
      <w:pPr>
        <w:ind w:left="1152" w:hanging="1152"/>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17.6没有另一方的事先同意，合同任何一方不得将合同项下的任何权利和义务转让给第三方。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17.7任何一方在执行任何合同条款和条件时准予另一方的放松、宽容、延迟或放纵或时间不得损害、影响或限制那一方在合同之下的权利，任何一方对合同的任何违背、任何免责也不应导致对任何后面或延续的合同分项的免责，或弃权。</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17.8除非上下文另有要求，本文件中的单数含意包括复数，复数也包括单数。</w:t>
      </w:r>
      <w:r/>
    </w:p>
    <w:p>
      <w:pPr>
        <w:ind w:left="1154" w:hanging="1154"/>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17.9合同条款中的标题和边注仅供参考使用，不应视为合同的一部分，也不影响本文的解释。</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17.10合同构成买方和卖方之间就合同主要内容方面的完整协议，并且取代合同签订前所有关于这方面的通讯、协商、协议(不论是书面的，还是口头的)。 </w:t>
      </w:r>
      <w:r/>
    </w:p>
    <w:p>
      <w:pPr>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17.11合同双方之间的一切联络往来应以书面形式按</w:t>
      </w:r>
      <w:r>
        <w:rPr>
          <w:rFonts w:hint="eastAsia" w:ascii="宋体" w:hAnsi="宋体" w:eastAsia="宋体" w:cs="宋体"/>
          <w:b/>
          <w:bCs/>
          <w:color w:val="auto"/>
          <w:sz w:val="24"/>
          <w:szCs w:val="24"/>
          <w:highlight w:val="none"/>
        </w:rPr>
        <w:t xml:space="preserve">“合同专用条款”</w:t>
      </w:r>
      <w:r>
        <w:rPr>
          <w:rFonts w:hint="eastAsia" w:ascii="宋体" w:hAnsi="宋体" w:eastAsia="宋体" w:cs="宋体"/>
          <w:color w:val="auto"/>
          <w:sz w:val="24"/>
          <w:szCs w:val="24"/>
          <w:highlight w:val="none"/>
        </w:rPr>
        <w:t xml:space="preserve">中规定的地址发往合同另一方。有关重要事项的传真应及时用挂号信或快件确认。 </w:t>
      </w:r>
      <w:r/>
    </w:p>
    <w:p>
      <w:pPr>
        <w:ind w:left="281" w:hanging="281"/>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18.合同附件</w:t>
      </w:r>
      <w:r/>
    </w:p>
    <w:p>
      <w:pPr>
        <w:ind w:firstLine="120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供货范围和分项价格清单（略） </w:t>
      </w:r>
      <w:r/>
    </w:p>
    <w:p>
      <w:pPr>
        <w:ind w:firstLine="120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技术规格、性能、保证指标和保证（略） </w:t>
      </w:r>
      <w:r/>
    </w:p>
    <w:p>
      <w:pPr>
        <w:ind w:firstLine="120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技术服务、技术培训和验收考核（略） </w:t>
      </w:r>
      <w:r/>
    </w:p>
    <w:p>
      <w:pPr>
        <w:ind w:firstLine="120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预付款银行保函格式 （略）</w:t>
      </w:r>
      <w:r/>
    </w:p>
    <w:p>
      <w:pPr>
        <w:ind w:firstLine="420"/>
        <w:spacing w:before="0" w:after="0"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tbl>
      <w:tblPr>
        <w:tblStyle w:val="1394"/>
        <w:tblW w:w="4750" w:type="pct"/>
        <w:tblInd w:w="123"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283"/>
        <w:gridCol w:w="7942"/>
      </w:tblGrid>
      <w:tr>
        <w:trPr>
          <w:trHeight w:val="389"/>
        </w:trPr>
        <w:tc>
          <w:tcPr>
            <w:tcBorders>
              <w:bottom w:val="single" w:color="000000" w:sz="6" w:space="0"/>
              <w:right w:val="single" w:color="000000" w:sz="6" w:space="0"/>
            </w:tcBorders>
            <w:tcMar>
              <w:left w:w="108" w:type="dxa"/>
              <w:top w:w="15"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条款号</w:t>
            </w:r>
            <w:r/>
          </w:p>
        </w:tc>
        <w:tc>
          <w:tcPr>
            <w:tcBorders>
              <w:left w:val="single" w:color="000000" w:sz="6" w:space="0"/>
              <w:bottom w:val="single" w:color="000000" w:sz="6" w:space="0"/>
            </w:tcBorders>
            <w:tcMar>
              <w:left w:w="108" w:type="dxa"/>
              <w:top w:w="15" w:type="dxa"/>
              <w:right w:w="108" w:type="dxa"/>
              <w:bottom w:w="8" w:type="dxa"/>
            </w:tcMar>
            <w:tcW w:w="8992" w:type="dxa"/>
            <w:vAlign w:val="center"/>
            <w:textDirection w:val="lrTb"/>
            <w:noWrap w:val="false"/>
          </w:tcPr>
          <w:p>
            <w:pPr>
              <w:ind w:firstLine="420"/>
              <w:jc w:val="cente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内                     容</w:t>
            </w:r>
            <w:r/>
          </w:p>
        </w:tc>
      </w:tr>
      <w:tr>
        <w:trPr>
          <w:trHeight w:val="267"/>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default" w:ascii="宋体" w:hAnsi="宋体" w:eastAsia="宋体" w:cs="宋体"/>
                <w:b w:val="0"/>
                <w:bCs w:val="0"/>
                <w:i w:val="0"/>
                <w:iCs w:val="0"/>
                <w:smallCaps w:val="0"/>
                <w:color w:val="auto"/>
                <w:sz w:val="24"/>
                <w:szCs w:val="24"/>
                <w:highlight w:val="none"/>
                <w:lang w:val="en-US" w:eastAsia="zh-CN"/>
              </w:rPr>
            </w:pPr>
            <w:r>
              <w:rPr>
                <w:rFonts w:hint="eastAsia" w:ascii="宋体" w:hAnsi="宋体" w:eastAsia="宋体" w:cs="宋体"/>
                <w:b w:val="0"/>
                <w:bCs w:val="0"/>
                <w:i w:val="0"/>
                <w:iCs w:val="0"/>
                <w:smallCaps w:val="0"/>
                <w:color w:val="auto"/>
                <w:sz w:val="24"/>
                <w:szCs w:val="24"/>
                <w:highlight w:val="none"/>
              </w:rPr>
              <w:t xml:space="preserve">买方：</w:t>
            </w:r>
            <w:r>
              <w:rPr>
                <w:rFonts w:hint="eastAsia" w:ascii="宋体" w:hAnsi="宋体" w:cs="宋体"/>
                <w:b w:val="0"/>
                <w:bCs w:val="0"/>
                <w:i w:val="0"/>
                <w:iCs w:val="0"/>
                <w:smallCaps w:val="0"/>
                <w:color w:val="auto"/>
                <w:sz w:val="24"/>
                <w:szCs w:val="24"/>
                <w:highlight w:val="none"/>
                <w:lang w:val="en-US" w:eastAsia="zh-CN"/>
              </w:rPr>
              <w:t xml:space="preserve">扬州大学附属医院</w:t>
            </w:r>
            <w:r/>
          </w:p>
        </w:tc>
      </w:tr>
      <w:tr>
        <w:trPr>
          <w:trHeight w:val="402" w:hRule="exact"/>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1.2</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卖方：待定。</w:t>
            </w:r>
            <w:r/>
          </w:p>
        </w:tc>
      </w:tr>
      <w:tr>
        <w:trPr>
          <w:trHeight w:val="360"/>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1.4</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工作现场：</w:t>
            </w:r>
            <w:r>
              <w:rPr>
                <w:rFonts w:hint="eastAsia" w:ascii="宋体" w:hAnsi="宋体" w:cs="宋体"/>
                <w:b w:val="0"/>
                <w:bCs w:val="0"/>
                <w:i w:val="0"/>
                <w:iCs w:val="0"/>
                <w:smallCaps w:val="0"/>
                <w:color w:val="auto"/>
                <w:sz w:val="24"/>
                <w:szCs w:val="24"/>
                <w:highlight w:val="none"/>
                <w:lang w:val="en-US" w:eastAsia="zh-CN"/>
              </w:rPr>
              <w:t xml:space="preserve">扬州大学附属医院</w:t>
            </w:r>
            <w:r>
              <w:rPr>
                <w:rFonts w:hint="eastAsia" w:ascii="宋体" w:hAnsi="宋体" w:eastAsia="宋体" w:cs="宋体"/>
                <w:b w:val="0"/>
                <w:bCs w:val="0"/>
                <w:i w:val="0"/>
                <w:iCs w:val="0"/>
                <w:smallCaps w:val="0"/>
                <w:color w:val="auto"/>
                <w:sz w:val="24"/>
                <w:szCs w:val="24"/>
                <w:highlight w:val="none"/>
              </w:rPr>
              <w:t xml:space="preserve">指定地点</w:t>
            </w:r>
            <w:r/>
          </w:p>
        </w:tc>
      </w:tr>
      <w:tr>
        <w:trPr>
          <w:trHeight w:val="30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1.14</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合同货币：人民币</w:t>
            </w:r>
            <w:r/>
          </w:p>
        </w:tc>
      </w:tr>
      <w:tr>
        <w:trPr>
          <w:trHeight w:val="84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2.2</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合同货物的原产地：待定</w:t>
            </w:r>
            <w:r/>
          </w:p>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合同货物的制造商：待定</w:t>
            </w:r>
            <w:r/>
          </w:p>
        </w:tc>
      </w:tr>
      <w:tr>
        <w:trPr>
          <w:trHeight w:val="395"/>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★4.1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付款方式：详见</w:t>
            </w:r>
            <w:r>
              <w:rPr>
                <w:rFonts w:hint="eastAsia" w:ascii="宋体" w:hAnsi="宋体" w:eastAsia="宋体" w:cs="宋体"/>
                <w:b w:val="0"/>
                <w:bCs w:val="0"/>
                <w:i w:val="0"/>
                <w:iCs w:val="0"/>
                <w:smallCaps w:val="0"/>
                <w:color w:val="auto"/>
                <w:sz w:val="24"/>
                <w:szCs w:val="24"/>
                <w:highlight w:val="none"/>
                <w:lang w:val="en-US" w:eastAsia="zh-CN"/>
              </w:rPr>
              <w:t xml:space="preserve">招标</w:t>
            </w:r>
            <w:r>
              <w:rPr>
                <w:rFonts w:hint="eastAsia" w:ascii="宋体" w:hAnsi="宋体" w:eastAsia="宋体" w:cs="宋体"/>
                <w:b w:val="0"/>
                <w:bCs w:val="0"/>
                <w:i w:val="0"/>
                <w:iCs w:val="0"/>
                <w:smallCaps w:val="0"/>
                <w:color w:val="auto"/>
                <w:sz w:val="24"/>
                <w:szCs w:val="24"/>
                <w:highlight w:val="none"/>
              </w:rPr>
              <w:t xml:space="preserve">文件</w:t>
            </w:r>
            <w:r/>
          </w:p>
        </w:tc>
      </w:tr>
      <w:tr>
        <w:trPr>
          <w:trHeight w:val="450"/>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卖方需提供货物大约净重、总毛量、总体积等技术资料</w:t>
            </w:r>
            <w:r/>
          </w:p>
        </w:tc>
      </w:tr>
      <w:tr>
        <w:trPr>
          <w:trHeight w:val="26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6.2</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交货条件及时限：详见货物需求一览表</w:t>
            </w:r>
            <w:r/>
          </w:p>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投标人应在“投标报价汇总表”中详细说明“合同签订后货到项目现场的天数（日历日）”，及“接到买方送货通知后所需完成送货的天数（日历日）”。</w:t>
            </w:r>
            <w:r/>
          </w:p>
        </w:tc>
      </w:tr>
      <w:tr>
        <w:trPr>
          <w:trHeight w:val="462"/>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6.3</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装运地点：待定</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6.4</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卸货地点：医院现场</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6.5</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发运前7天。</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6.6</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卖方每逾期一周交货，按设备总价的5‰收取滞纳金；如逾期时间超过6周仍未能交付全部或部分设备，在不妨碍买方其他救济手段的情况下，买方可以向卖方发出书面违约通知从而全部或部分地终止合同，并向卖方索赔。</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8.1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ind w:left="360" w:hanging="360"/>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买方提供产品合格证书及说明书。</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★11.5</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质量保证期：详见</w:t>
            </w:r>
            <w:r>
              <w:rPr>
                <w:rFonts w:hint="eastAsia" w:ascii="宋体" w:hAnsi="宋体" w:eastAsia="宋体" w:cs="宋体"/>
                <w:b w:val="0"/>
                <w:bCs w:val="0"/>
                <w:i w:val="0"/>
                <w:iCs w:val="0"/>
                <w:smallCaps w:val="0"/>
                <w:color w:val="auto"/>
                <w:sz w:val="24"/>
                <w:szCs w:val="24"/>
                <w:highlight w:val="none"/>
                <w:lang w:val="en-US" w:eastAsia="zh-CN"/>
              </w:rPr>
              <w:t xml:space="preserve">招标</w:t>
            </w:r>
            <w:r>
              <w:rPr>
                <w:rFonts w:hint="eastAsia" w:ascii="宋体" w:hAnsi="宋体" w:eastAsia="宋体" w:cs="宋体"/>
                <w:b w:val="0"/>
                <w:bCs w:val="0"/>
                <w:i w:val="0"/>
                <w:iCs w:val="0"/>
                <w:smallCaps w:val="0"/>
                <w:color w:val="auto"/>
                <w:sz w:val="24"/>
                <w:szCs w:val="24"/>
                <w:highlight w:val="none"/>
              </w:rPr>
              <w:t xml:space="preserve">文件</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12.1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根据卖方违约的程度，买方有权采取A、B、C、D、E五种救济方式中的任何一种或几种。</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12.3</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A.卖方收到买方索赔要求后14天内给予回复。</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14.1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C.卖方未能履行合同项下任何其它义务(细微义务除外)，并且在收到买方违约通知后14天内仍未对其违约行为作出补救。</w:t>
            </w:r>
            <w:r/>
          </w:p>
        </w:tc>
      </w:tr>
      <w:tr>
        <w:trPr>
          <w:trHeight w:val="490"/>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增加14.1D</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D.未得到买方许可，擅自将本合同货物或服务分包给其他单位。</w:t>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14.4</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E.卖方应双倍返还买方已支付的货款（包括定金）。</w:t>
            </w:r>
            <w:r/>
          </w:p>
        </w:tc>
      </w:tr>
      <w:tr>
        <w:trPr>
          <w:trHeight w:val="439"/>
        </w:trPr>
        <w:tc>
          <w:tcPr>
            <w:tcBorders>
              <w:top w:val="single" w:color="000000" w:sz="6" w:space="0"/>
              <w:right w:val="single" w:color="000000" w:sz="6" w:space="0"/>
            </w:tcBorders>
            <w:tcMar>
              <w:left w:w="108" w:type="dxa"/>
              <w:top w:w="8" w:type="dxa"/>
              <w:right w:w="108" w:type="dxa"/>
              <w:bottom w:w="15" w:type="dxa"/>
            </w:tcMar>
            <w:tcW w:w="1426"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15.1</w:t>
            </w:r>
            <w:r/>
          </w:p>
        </w:tc>
        <w:tc>
          <w:tcPr>
            <w:tcBorders>
              <w:top w:val="single" w:color="000000" w:sz="6" w:space="0"/>
              <w:left w:val="single" w:color="000000" w:sz="6" w:space="0"/>
            </w:tcBorders>
            <w:tcMar>
              <w:left w:w="108" w:type="dxa"/>
              <w:top w:w="8" w:type="dxa"/>
              <w:right w:w="108" w:type="dxa"/>
              <w:bottom w:w="15" w:type="dxa"/>
            </w:tcMar>
            <w:tcW w:w="8992" w:type="dxa"/>
            <w:vAlign w:val="center"/>
            <w:textDirection w:val="lrTb"/>
            <w:noWrap w:val="false"/>
          </w:tcPr>
          <w:p>
            <w:pPr>
              <w:spacing w:before="0" w:after="0" w:line="360" w:lineRule="auto"/>
              <w:shd w:val="clear" w:color="auto" w:fill="auto"/>
              <w:widowControl w:val="off"/>
              <w:rPr>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t xml:space="preserve">因执行本合同所发生的或者与本合同有关的一切争议将由合同双方通过友好协商解决。如果不能协商一致，合同任何一方有权将争议提交买方所在地仲裁机构或提交买方所在地法院判决。</w:t>
            </w:r>
            <w:r/>
          </w:p>
        </w:tc>
      </w:tr>
    </w:tbl>
    <w:p>
      <w:pPr>
        <w:pStyle w:val="701"/>
        <w:jc w:val="left"/>
        <w:spacing w:after="0"/>
        <w:widowControl/>
        <w:rPr>
          <w:rFonts w:ascii="楷体_GB2312" w:hAnsi="Arial" w:eastAsia="楷体_GB2312" w:cs="Times New Roman"/>
          <w:color w:val="auto"/>
          <w:sz w:val="28"/>
          <w:szCs w:val="28"/>
          <w:highlight w:val="none"/>
        </w:rPr>
      </w:pPr>
      <w:r>
        <w:rPr>
          <w:rFonts w:hint="eastAsia" w:ascii="楷体_GB2312" w:hAnsi="宋体" w:eastAsia="楷体_GB2312" w:cs="宋体"/>
          <w:bCs/>
          <w:color w:val="auto"/>
          <w:sz w:val="44"/>
          <w:szCs w:val="28"/>
          <w:highlight w:val="none"/>
        </w:rPr>
        <w:br w:type="page" w:clear="all"/>
      </w:r>
      <w:r/>
    </w:p>
    <w:p>
      <w:pPr>
        <w:pStyle w:val="768"/>
        <w:jc w:val="center"/>
        <w:keepLines/>
        <w:keepNext/>
        <w:pageBreakBefore/>
        <w:rPr>
          <w:rFonts w:hint="eastAsia"/>
          <w:color w:val="auto"/>
          <w:highlight w:val="none"/>
        </w:rPr>
        <w:outlineLvl w:val="0"/>
      </w:pPr>
      <w:r/>
      <w:bookmarkStart w:id="156" w:name="_Toc26546"/>
      <w:r/>
      <w:bookmarkStart w:id="157" w:name="_Toc29724"/>
      <w:r/>
      <w:bookmarkStart w:id="158" w:name="_Toc514054483"/>
      <w:r>
        <w:rPr>
          <w:rFonts w:hint="eastAsia"/>
          <w:color w:val="auto"/>
          <w:highlight w:val="none"/>
        </w:rPr>
        <w:t xml:space="preserve">第六部分  投标文件格式</w:t>
      </w:r>
      <w:bookmarkEnd w:id="156"/>
      <w:r/>
      <w:bookmarkEnd w:id="157"/>
      <w:r/>
      <w:bookmarkEnd w:id="158"/>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59" w:name="_Toc16009"/>
      <w:r/>
      <w:bookmarkStart w:id="160" w:name="_Toc21788"/>
      <w:r/>
      <w:bookmarkStart w:id="161" w:name="_Toc26779"/>
      <w:r/>
      <w:bookmarkStart w:id="162" w:name="_Toc514054484"/>
      <w:r>
        <w:rPr>
          <w:rFonts w:hint="eastAsia" w:ascii="仿宋" w:hAnsi="仿宋" w:eastAsia="仿宋" w:cs="宋体"/>
          <w:b/>
          <w:bCs/>
          <w:color w:val="auto"/>
          <w:sz w:val="24"/>
          <w:szCs w:val="28"/>
          <w:highlight w:val="none"/>
        </w:rPr>
        <w:t xml:space="preserve">投标文件格式使用注意事项：</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0"/>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36"/>
        <w:ind w:firstLine="321"/>
        <w:jc w:val="center"/>
        <w:rPr>
          <w:rFonts w:hint="eastAsia" w:ascii="宋体" w:hAnsi="宋体" w:eastAsia="宋体" w:cs="宋体"/>
          <w:color w:val="auto"/>
          <w:highlight w:val="none"/>
        </w:rPr>
        <w:outlineLvl w:val="1"/>
      </w:pPr>
      <w:r/>
      <w:bookmarkStart w:id="163" w:name="_Toc15407"/>
      <w:r>
        <w:rPr>
          <w:rFonts w:hint="eastAsia" w:ascii="宋体" w:hAnsi="宋体" w:eastAsia="宋体" w:cs="宋体"/>
          <w:color w:val="auto"/>
          <w:highlight w:val="none"/>
        </w:rPr>
        <w:t xml:space="preserve">封面</w:t>
      </w:r>
      <w:bookmarkEnd w:id="159"/>
      <w:r/>
      <w:bookmarkEnd w:id="160"/>
      <w:r/>
      <w:bookmarkEnd w:id="161"/>
      <w:r/>
      <w:bookmarkEnd w:id="162"/>
      <w:r/>
      <w:bookmarkEnd w:id="163"/>
      <w:r/>
      <w:r/>
    </w:p>
    <w:p>
      <w:pPr>
        <w:pStyle w:val="110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0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0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01"/>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01"/>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0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0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05"/>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05"/>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05"/>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05"/>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05"/>
        <w:spacing w:line="0" w:lineRule="atLeast"/>
        <w:rPr>
          <w:rFonts w:hint="eastAsia" w:hAnsi="宋体" w:cs="宋体"/>
          <w:color w:val="auto"/>
          <w:highlight w:val="none"/>
        </w:rPr>
      </w:pPr>
      <w:r>
        <w:rPr>
          <w:rFonts w:hint="eastAsia" w:hAnsi="宋体" w:cs="宋体"/>
          <w:color w:val="auto"/>
          <w:highlight w:val="none"/>
        </w:rPr>
        <w:t xml:space="preserve"> </w:t>
      </w:r>
      <w:r/>
    </w:p>
    <w:p>
      <w:pPr>
        <w:pStyle w:val="1005"/>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64" w:name="_Toc29318"/>
      <w:r/>
      <w:bookmarkStart w:id="165" w:name="_Toc164203464"/>
      <w:r/>
      <w:bookmarkStart w:id="166" w:name="_Toc11040"/>
      <w:r/>
      <w:bookmarkStart w:id="167" w:name="_Toc21292"/>
      <w:r/>
      <w:bookmarkStart w:id="168" w:name="_Toc28278"/>
      <w:r/>
      <w:r/>
    </w:p>
    <w:p>
      <w:pPr>
        <w:pStyle w:val="1224"/>
        <w:rPr>
          <w:rFonts w:hint="eastAsia"/>
          <w:color w:val="auto"/>
          <w:highlight w:val="none"/>
        </w:rPr>
        <w:outlineLvl w:val="1"/>
      </w:pPr>
      <w:r/>
      <w:bookmarkStart w:id="169" w:name="_Toc5742"/>
      <w:r>
        <w:rPr>
          <w:color w:val="auto"/>
          <w:highlight w:val="none"/>
        </w:rPr>
        <w:t xml:space="preserve">一、投标人基本情况</w:t>
      </w:r>
      <w:bookmarkEnd w:id="164"/>
      <w:r/>
      <w:bookmarkEnd w:id="165"/>
      <w:r/>
      <w:bookmarkEnd w:id="166"/>
      <w:r/>
      <w:bookmarkEnd w:id="167"/>
      <w:r/>
      <w:bookmarkEnd w:id="168"/>
      <w:r/>
      <w:bookmarkEnd w:id="169"/>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17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173"/>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173"/>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173"/>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173"/>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173"/>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12"/>
        <w:rPr>
          <w:rFonts w:hint="eastAsia"/>
          <w:color w:val="auto"/>
          <w:highlight w:val="none"/>
        </w:rPr>
        <w:outlineLvl w:val="1"/>
      </w:pPr>
      <w:r>
        <w:rPr>
          <w:color w:val="auto"/>
          <w:highlight w:val="none"/>
        </w:rPr>
        <w:br w:type="page" w:clear="all"/>
      </w:r>
      <w:bookmarkStart w:id="170" w:name="_Toc30008"/>
      <w:r/>
      <w:bookmarkStart w:id="171" w:name="_Toc13486"/>
      <w:r/>
      <w:bookmarkStart w:id="172" w:name="_Toc1147"/>
      <w:r/>
      <w:bookmarkStart w:id="173" w:name="_Toc24265"/>
      <w:r/>
      <w:bookmarkStart w:id="174" w:name="_Toc15353"/>
      <w:r/>
      <w:bookmarkStart w:id="175" w:name="_Toc164203465"/>
      <w:r>
        <w:rPr>
          <w:color w:val="auto"/>
          <w:highlight w:val="none"/>
        </w:rPr>
        <w:t xml:space="preserve">二、投标人资质</w:t>
      </w:r>
      <w:r>
        <w:rPr>
          <w:rFonts w:hint="eastAsia"/>
          <w:color w:val="auto"/>
          <w:highlight w:val="none"/>
        </w:rPr>
        <w:t xml:space="preserve">（按资格要求提供）</w:t>
      </w:r>
      <w:bookmarkEnd w:id="170"/>
      <w:r/>
      <w:bookmarkEnd w:id="171"/>
      <w:r/>
      <w:bookmarkEnd w:id="172"/>
      <w:r/>
      <w:bookmarkEnd w:id="173"/>
      <w:r/>
      <w:bookmarkEnd w:id="174"/>
      <w:r/>
      <w:bookmarkEnd w:id="175"/>
      <w:r/>
      <w:r/>
    </w:p>
    <w:p>
      <w:pPr>
        <w:pStyle w:val="1278"/>
        <w:rPr>
          <w:rFonts w:hint="eastAsia"/>
          <w:color w:val="auto"/>
          <w:highlight w:val="none"/>
        </w:rPr>
      </w:pPr>
      <w:r>
        <w:rPr>
          <w:rFonts w:hint="eastAsia"/>
          <w:color w:val="auto"/>
          <w:highlight w:val="none"/>
        </w:rPr>
        <w:t xml:space="preserve">    </w:t>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pStyle w:val="1278"/>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278"/>
        <w:rPr>
          <w:rFonts w:hint="eastAsia"/>
          <w:color w:val="auto"/>
          <w:highlight w:val="none"/>
        </w:rPr>
        <w:outlineLvl w:val="1"/>
      </w:pPr>
      <w:r/>
      <w:bookmarkStart w:id="176" w:name="_Toc18935"/>
      <w:r/>
      <w:bookmarkStart w:id="177" w:name="_Toc4877"/>
      <w:r/>
      <w:bookmarkStart w:id="178" w:name="_Toc164203466"/>
      <w:r/>
      <w:bookmarkStart w:id="179" w:name="_Toc18278"/>
      <w:r/>
      <w:bookmarkStart w:id="180" w:name="_Toc15822"/>
      <w:r>
        <w:rPr>
          <w:color w:val="auto"/>
          <w:highlight w:val="none"/>
        </w:rPr>
        <w:t xml:space="preserve">三、投标人</w:t>
      </w:r>
      <w:bookmarkEnd w:id="176"/>
      <w:r>
        <w:rPr>
          <w:rFonts w:hint="eastAsia" w:ascii="宋体" w:hAnsi="宋体" w:cs="Arial"/>
          <w:bCs/>
          <w:color w:val="auto"/>
          <w:highlight w:val="none"/>
        </w:rPr>
        <w:t xml:space="preserve">具有良好的商业信誉和健全的财务会计制度</w:t>
      </w:r>
      <w:bookmarkEnd w:id="177"/>
      <w:r/>
      <w:bookmarkEnd w:id="178"/>
      <w:r/>
      <w:bookmarkEnd w:id="179"/>
      <w:r/>
      <w:bookmarkEnd w:id="180"/>
      <w:r/>
      <w:r/>
    </w:p>
    <w:p>
      <w:pPr>
        <w:pStyle w:val="1335"/>
        <w:rPr>
          <w:color w:val="auto"/>
          <w:highlight w:val="none"/>
        </w:rPr>
      </w:pPr>
      <w:r>
        <w:rPr>
          <w:rFonts w:hint="eastAsia" w:ascii="宋体"/>
          <w:bCs/>
          <w:color w:val="auto"/>
          <w:szCs w:val="32"/>
          <w:highlight w:val="none"/>
        </w:rPr>
        <w:t xml:space="preserve">提供符合招标文件要求的资料</w:t>
      </w:r>
      <w:r/>
    </w:p>
    <w:p>
      <w:pPr>
        <w:pStyle w:val="1372"/>
        <w:rPr>
          <w:rFonts w:hint="eastAsia"/>
          <w:color w:val="auto"/>
          <w:highlight w:val="none"/>
        </w:rPr>
        <w:outlineLvl w:val="1"/>
      </w:pPr>
      <w:r>
        <w:rPr>
          <w:color w:val="auto"/>
          <w:highlight w:val="none"/>
        </w:rPr>
        <w:br w:type="page" w:clear="all"/>
      </w:r>
      <w:bookmarkStart w:id="181" w:name="_Toc514054489"/>
      <w:r/>
      <w:bookmarkStart w:id="182" w:name="_Toc11562_WPSOffice_Level2"/>
      <w:r/>
      <w:bookmarkStart w:id="183" w:name="_Toc29626"/>
      <w:r/>
      <w:bookmarkStart w:id="184" w:name="_Toc3360"/>
      <w:r/>
      <w:bookmarkStart w:id="185" w:name="_Toc1350"/>
      <w:r/>
      <w:bookmarkStart w:id="186" w:name="_Toc164203467"/>
      <w:r/>
      <w:bookmarkStart w:id="187" w:name="_Toc26507"/>
      <w:r>
        <w:rPr>
          <w:color w:val="auto"/>
          <w:highlight w:val="none"/>
        </w:rPr>
        <w:t xml:space="preserve">四、</w:t>
      </w:r>
      <w:bookmarkEnd w:id="181"/>
      <w:r/>
      <w:bookmarkEnd w:id="182"/>
      <w:r/>
      <w:bookmarkEnd w:id="183"/>
      <w:r>
        <w:rPr>
          <w:rFonts w:hint="eastAsia" w:ascii="宋体" w:hAnsi="宋体" w:cs="Arial"/>
          <w:bCs/>
          <w:color w:val="auto"/>
          <w:highlight w:val="none"/>
        </w:rPr>
        <w:t xml:space="preserve">具有履行合同所必需的设备和专业技术能力</w:t>
      </w:r>
      <w:bookmarkEnd w:id="184"/>
      <w:r/>
      <w:bookmarkEnd w:id="185"/>
      <w:r/>
      <w:bookmarkEnd w:id="186"/>
      <w:r/>
      <w:bookmarkEnd w:id="187"/>
      <w:r/>
      <w:r/>
    </w:p>
    <w:p>
      <w:pPr>
        <w:pStyle w:val="1109"/>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09"/>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09"/>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09"/>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09"/>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09"/>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09"/>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09"/>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0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05"/>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17"/>
        <w:spacing w:after="100" w:afterAutospacing="1"/>
        <w:rPr>
          <w:rFonts w:ascii="宋体" w:hAnsi="宋体" w:cs="Arial"/>
          <w:bCs/>
          <w:color w:val="auto"/>
          <w:highlight w:val="none"/>
        </w:rPr>
      </w:pPr>
      <w:r>
        <w:rPr>
          <w:color w:val="auto"/>
          <w:highlight w:val="none"/>
        </w:rPr>
        <w:br w:type="page" w:clear="all"/>
      </w:r>
      <w:bookmarkStart w:id="188" w:name="_Toc13419"/>
      <w:r/>
      <w:bookmarkStart w:id="189" w:name="_Toc467_WPSOffice_Level2"/>
      <w:r/>
      <w:bookmarkStart w:id="190" w:name="_Toc514054490"/>
      <w:r/>
      <w:bookmarkStart w:id="191" w:name="_Toc514054491"/>
      <w:r/>
      <w:bookmarkStart w:id="192" w:name="_Toc19673"/>
      <w:r/>
      <w:bookmarkStart w:id="193" w:name="_Toc10808"/>
      <w:r/>
      <w:bookmarkStart w:id="194" w:name="_Toc5571_WPSOffice_Level2"/>
      <w:r>
        <w:rPr>
          <w:rFonts w:hint="eastAsia" w:ascii="宋体" w:hAnsi="宋体" w:eastAsia="黑体" w:cs="Arial"/>
          <w:b/>
          <w:bCs/>
          <w:color w:val="auto"/>
          <w:sz w:val="32"/>
          <w:highlight w:val="none"/>
        </w:rPr>
        <w:t xml:space="preserve">五、</w:t>
      </w:r>
      <w:bookmarkEnd w:id="188"/>
      <w:r/>
      <w:bookmarkEnd w:id="189"/>
      <w:r/>
      <w:bookmarkEnd w:id="190"/>
      <w:r>
        <w:rPr>
          <w:rFonts w:hint="eastAsia" w:ascii="宋体" w:hAnsi="宋体" w:eastAsia="黑体" w:cs="Arial"/>
          <w:b/>
          <w:bCs/>
          <w:color w:val="auto"/>
          <w:sz w:val="32"/>
          <w:highlight w:val="none"/>
        </w:rPr>
        <w:t xml:space="preserve">有依法缴纳税收和社会保障资金的良好记录</w:t>
      </w:r>
      <w:r/>
    </w:p>
    <w:p>
      <w:pPr>
        <w:pStyle w:val="1335"/>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36"/>
        <w:rPr>
          <w:rFonts w:hint="eastAsia"/>
          <w:color w:val="auto"/>
          <w:highlight w:val="none"/>
        </w:rPr>
        <w:outlineLvl w:val="1"/>
      </w:pPr>
      <w:r/>
      <w:bookmarkStart w:id="195" w:name="_Toc12145"/>
      <w:r/>
      <w:bookmarkStart w:id="196" w:name="_Toc16607"/>
      <w:r/>
      <w:bookmarkStart w:id="197" w:name="_Toc164203468"/>
      <w:r/>
      <w:bookmarkStart w:id="198" w:name="_Toc25541"/>
      <w:r>
        <w:rPr>
          <w:color w:val="auto"/>
          <w:highlight w:val="none"/>
        </w:rPr>
        <w:t xml:space="preserve">六、无重大违法行为声明</w:t>
      </w:r>
      <w:bookmarkEnd w:id="191"/>
      <w:r/>
      <w:bookmarkEnd w:id="192"/>
      <w:r/>
      <w:bookmarkEnd w:id="193"/>
      <w:r/>
      <w:bookmarkEnd w:id="194"/>
      <w:r/>
      <w:bookmarkEnd w:id="195"/>
      <w:r/>
      <w:bookmarkEnd w:id="196"/>
      <w:r/>
      <w:bookmarkEnd w:id="197"/>
      <w:r/>
      <w:bookmarkEnd w:id="198"/>
      <w:r/>
      <w:r/>
    </w:p>
    <w:p>
      <w:pPr>
        <w:pStyle w:val="1333"/>
        <w:jc w:val="center"/>
        <w:spacing w:line="580" w:lineRule="exact"/>
        <w:tabs>
          <w:tab w:val="left" w:pos="1498" w:leader="none"/>
        </w:tabs>
        <w:rPr>
          <w:b/>
          <w:color w:val="auto"/>
          <w:sz w:val="32"/>
          <w:szCs w:val="32"/>
          <w:highlight w:val="none"/>
        </w:rPr>
      </w:pPr>
      <w:r/>
      <w:bookmarkStart w:id="199" w:name="_Toc7575_WPSOffice_Level2"/>
      <w:r>
        <w:rPr>
          <w:rFonts w:hint="eastAsia"/>
          <w:b/>
          <w:color w:val="auto"/>
          <w:sz w:val="32"/>
          <w:szCs w:val="32"/>
          <w:highlight w:val="none"/>
        </w:rPr>
        <w:t xml:space="preserve">无重大违法行为声明</w:t>
      </w:r>
      <w:bookmarkEnd w:id="199"/>
      <w:r/>
      <w:r/>
    </w:p>
    <w:p>
      <w:pPr>
        <w:pStyle w:val="1333"/>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3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3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3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33"/>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33"/>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0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285"/>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rPr>
          <w:rFonts w:hint="eastAsia" w:ascii="仿宋" w:hAnsi="仿宋" w:eastAsia="仿宋" w:cs="仿宋"/>
          <w:color w:val="auto"/>
          <w:sz w:val="24"/>
          <w:szCs w:val="24"/>
          <w:highlight w:val="none"/>
        </w:rPr>
      </w:pPr>
      <w:r>
        <w:rPr>
          <w:color w:val="auto"/>
          <w:highlight w:val="none"/>
        </w:rPr>
        <w:br w:type="page" w:clear="all"/>
      </w:r>
      <w:bookmarkStart w:id="200" w:name="_Toc19202"/>
      <w:r/>
      <w:bookmarkStart w:id="201" w:name="_Toc30396"/>
      <w:r/>
      <w:r/>
    </w:p>
    <w:p>
      <w:pPr>
        <w:pStyle w:val="1091"/>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31"/>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3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3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3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31"/>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3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31"/>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36"/>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40"/>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09"/>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09"/>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09"/>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0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09"/>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0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09"/>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40"/>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33"/>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09"/>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09"/>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09"/>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09"/>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09"/>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09"/>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09"/>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36"/>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091"/>
        <w:rPr>
          <w:rFonts w:hint="eastAsia"/>
          <w:color w:val="auto"/>
          <w:highlight w:val="none"/>
        </w:rPr>
        <w:outlineLvl w:val="1"/>
      </w:pPr>
      <w:r/>
      <w:bookmarkStart w:id="202" w:name="_Toc26700"/>
      <w:r/>
      <w:bookmarkStart w:id="203" w:name="_Toc20806"/>
      <w:r/>
      <w:bookmarkStart w:id="204" w:name="_Toc164203469"/>
      <w:r/>
      <w:bookmarkStart w:id="205" w:name="_Toc28775"/>
      <w:r>
        <w:rPr>
          <w:rFonts w:hint="eastAsia"/>
          <w:color w:val="auto"/>
          <w:highlight w:val="none"/>
          <w:lang w:val="en-US" w:eastAsia="zh-CN"/>
        </w:rPr>
        <w:t xml:space="preserve">十</w:t>
      </w:r>
      <w:r>
        <w:rPr>
          <w:color w:val="auto"/>
          <w:highlight w:val="none"/>
        </w:rPr>
        <w:t xml:space="preserve">、投标函</w:t>
      </w:r>
      <w:bookmarkEnd w:id="200"/>
      <w:r/>
      <w:bookmarkEnd w:id="201"/>
      <w:r/>
      <w:bookmarkEnd w:id="202"/>
      <w:r/>
      <w:bookmarkEnd w:id="203"/>
      <w:r/>
      <w:bookmarkEnd w:id="204"/>
      <w:r/>
      <w:bookmarkEnd w:id="205"/>
      <w:r/>
      <w:r/>
    </w:p>
    <w:p>
      <w:pPr>
        <w:pStyle w:val="1171"/>
        <w:spacing w:line="580" w:lineRule="exact"/>
        <w:tabs>
          <w:tab w:val="left" w:pos="1498" w:leader="none"/>
        </w:tabs>
        <w:rPr>
          <w:rFonts w:ascii="仿宋_GB2312" w:eastAsia="仿宋_GB2312"/>
          <w:color w:val="auto"/>
          <w:sz w:val="24"/>
          <w:szCs w:val="22"/>
          <w:highlight w:val="none"/>
        </w:rPr>
      </w:pPr>
      <w:r/>
      <w:bookmarkStart w:id="206" w:name="_Toc19604"/>
      <w:r/>
      <w:bookmarkStart w:id="207"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171"/>
        <w:numPr>
          <w:ilvl w:val="0"/>
          <w:numId w:val="11"/>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7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03"/>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03"/>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0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091"/>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8" w:name="_Toc164203470"/>
      <w:r/>
      <w:bookmarkStart w:id="209" w:name="_Toc14010"/>
      <w:r/>
      <w:bookmarkStart w:id="210" w:name="_Toc12153"/>
      <w:r/>
      <w:bookmarkStart w:id="211" w:name="_Toc10914"/>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6"/>
      <w:r/>
      <w:bookmarkEnd w:id="207"/>
      <w:r/>
      <w:bookmarkEnd w:id="208"/>
      <w:r/>
      <w:bookmarkEnd w:id="209"/>
      <w:r/>
      <w:bookmarkEnd w:id="210"/>
      <w:r/>
      <w:bookmarkEnd w:id="211"/>
      <w:r/>
      <w:r/>
    </w:p>
    <w:p>
      <w:pPr>
        <w:pStyle w:val="1334"/>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37"/>
        <w:spacing w:line="480" w:lineRule="exact"/>
        <w:rPr>
          <w:rFonts w:eastAsia="仿宋_GB2312"/>
          <w:color w:val="auto"/>
          <w:sz w:val="24"/>
          <w:highlight w:val="none"/>
        </w:rPr>
      </w:pPr>
      <w:r>
        <w:rPr>
          <w:rFonts w:eastAsia="仿宋_GB2312"/>
          <w:color w:val="auto"/>
          <w:sz w:val="24"/>
          <w:highlight w:val="none"/>
        </w:rPr>
      </w:r>
      <w:r/>
    </w:p>
    <w:p>
      <w:pPr>
        <w:pStyle w:val="1237"/>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37"/>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37"/>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37"/>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37"/>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37"/>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37"/>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37"/>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65"/>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37"/>
        <w:jc w:val="right"/>
        <w:spacing w:line="480" w:lineRule="exact"/>
        <w:rPr>
          <w:rFonts w:eastAsia="仿宋_GB2312"/>
          <w:color w:val="auto"/>
          <w:sz w:val="24"/>
          <w:highlight w:val="none"/>
        </w:rPr>
      </w:pPr>
      <w:r>
        <w:rPr>
          <w:rFonts w:eastAsia="仿宋_GB2312"/>
          <w:color w:val="auto"/>
          <w:sz w:val="24"/>
          <w:highlight w:val="none"/>
        </w:rPr>
      </w:r>
      <w:r/>
    </w:p>
    <w:p>
      <w:pPr>
        <w:pStyle w:val="1237"/>
        <w:jc w:val="right"/>
        <w:spacing w:line="480" w:lineRule="exact"/>
        <w:rPr>
          <w:rFonts w:eastAsia="仿宋_GB2312"/>
          <w:color w:val="auto"/>
          <w:sz w:val="24"/>
          <w:highlight w:val="none"/>
        </w:rPr>
      </w:pPr>
      <w:r>
        <w:rPr>
          <w:rFonts w:eastAsia="仿宋_GB2312"/>
          <w:color w:val="auto"/>
          <w:sz w:val="24"/>
          <w:highlight w:val="none"/>
        </w:rPr>
      </w:r>
      <w:r/>
    </w:p>
    <w:p>
      <w:pPr>
        <w:pStyle w:val="1365"/>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34"/>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56"/>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34"/>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34"/>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12" w:name="_Toc164203471"/>
      <w:r/>
      <w:bookmarkStart w:id="213" w:name="_Toc5779"/>
      <w:r/>
      <w:bookmarkStart w:id="214" w:name="_Toc18616"/>
      <w:r/>
      <w:bookmarkStart w:id="215" w:name="_Toc6146"/>
      <w:r/>
      <w:bookmarkStart w:id="216" w:name="_Toc12853"/>
      <w:r/>
      <w:bookmarkStart w:id="217" w:name="_Toc24999"/>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5"/>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34"/>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8" w:name="_Toc29285"/>
      <w:r>
        <w:rPr>
          <w:rFonts w:hint="eastAsia" w:ascii="仿宋" w:hAnsi="仿宋" w:eastAsia="仿宋" w:cs="仿宋"/>
          <w:color w:val="auto"/>
          <w:sz w:val="24"/>
          <w:szCs w:val="24"/>
          <w:highlight w:val="none"/>
        </w:rPr>
        <w:t xml:space="preserve">注：</w:t>
      </w:r>
      <w:bookmarkEnd w:id="218"/>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42"/>
        <w:jc w:val="both"/>
        <w:rPr>
          <w:rFonts w:hint="eastAsia"/>
          <w:color w:val="auto"/>
          <w:highlight w:val="none"/>
        </w:rPr>
        <w:outlineLvl w:val="1"/>
      </w:pPr>
      <w:r>
        <w:rPr>
          <w:rFonts w:hint="eastAsia"/>
          <w:color w:val="auto"/>
          <w:highlight w:val="none"/>
        </w:rPr>
      </w:r>
      <w:r/>
    </w:p>
    <w:p>
      <w:pPr>
        <w:pStyle w:val="1242"/>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12"/>
      <w:r/>
      <w:bookmarkEnd w:id="213"/>
      <w:r/>
      <w:bookmarkEnd w:id="214"/>
      <w:r/>
      <w:bookmarkEnd w:id="215"/>
      <w:r/>
      <w:bookmarkEnd w:id="216"/>
      <w:r/>
      <w:bookmarkEnd w:id="217"/>
      <w:r/>
      <w:r/>
    </w:p>
    <w:p>
      <w:pPr>
        <w:pStyle w:val="1098"/>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098"/>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697"/>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05"/>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05"/>
              <w:jc w:val="both"/>
              <w:spacing w:line="0" w:lineRule="atLeast"/>
              <w:rPr>
                <w:color w:val="auto"/>
                <w:highlight w:val="none"/>
              </w:rPr>
            </w:pPr>
            <w:r>
              <w:rPr>
                <w:rFonts w:hint="eastAsia"/>
                <w:color w:val="auto"/>
                <w:highlight w:val="none"/>
              </w:rPr>
              <w:t xml:space="preserve">小写：                 （人民币：元）</w:t>
            </w:r>
            <w:r/>
          </w:p>
        </w:tc>
      </w:tr>
    </w:tbl>
    <w:p>
      <w:pPr>
        <w:pStyle w:val="1098"/>
        <w:spacing w:line="360" w:lineRule="auto"/>
        <w:rPr>
          <w:color w:val="auto"/>
          <w:highlight w:val="none"/>
        </w:rPr>
      </w:pPr>
      <w:r>
        <w:rPr>
          <w:color w:val="auto"/>
          <w:highlight w:val="none"/>
        </w:rPr>
      </w:r>
      <w:r/>
    </w:p>
    <w:p>
      <w:pPr>
        <w:pStyle w:val="1098"/>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02"/>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2"/>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widowControl/>
        <w:rPr>
          <w:rFonts w:hint="eastAsia" w:ascii="黑体" w:hAnsi="黑体" w:eastAsia="黑体"/>
          <w:b/>
          <w:color w:val="auto"/>
          <w:sz w:val="32"/>
          <w:szCs w:val="24"/>
          <w:highlight w:val="none"/>
        </w:rPr>
      </w:pPr>
      <w:r/>
      <w:bookmarkStart w:id="219" w:name="_Toc4471"/>
      <w:r/>
      <w:bookmarkStart w:id="220" w:name="_Toc24436"/>
      <w:r/>
      <w:bookmarkStart w:id="221" w:name="_Toc164203472"/>
      <w:r/>
      <w:bookmarkStart w:id="222" w:name="_Toc8851"/>
      <w:r/>
      <w:bookmarkStart w:id="223" w:name="_Toc31564"/>
      <w:r>
        <w:rPr>
          <w:rFonts w:hint="eastAsia"/>
          <w:color w:val="auto"/>
          <w:highlight w:val="none"/>
        </w:rPr>
        <w:br w:type="page" w:clear="all"/>
      </w:r>
      <w:r/>
    </w:p>
    <w:p>
      <w:pPr>
        <w:pStyle w:val="1263"/>
        <w:rPr>
          <w:rFonts w:hint="eastAsia"/>
          <w:color w:val="auto"/>
          <w:highlight w:val="none"/>
        </w:rPr>
        <w:outlineLvl w:val="1"/>
      </w:pPr>
      <w:r/>
      <w:bookmarkStart w:id="224" w:name="_Toc7189"/>
      <w:r>
        <w:rPr>
          <w:color w:val="auto"/>
          <w:highlight w:val="none"/>
        </w:rPr>
        <w:t xml:space="preserve">十</w:t>
      </w:r>
      <w:r>
        <w:rPr>
          <w:rFonts w:hint="eastAsia"/>
          <w:color w:val="auto"/>
          <w:highlight w:val="none"/>
          <w:lang w:val="en-US" w:eastAsia="zh-CN"/>
        </w:rPr>
        <w:t xml:space="preserve">三</w:t>
      </w:r>
      <w:r>
        <w:rPr>
          <w:color w:val="auto"/>
          <w:highlight w:val="none"/>
        </w:rPr>
        <w:t xml:space="preserve">、明细报价表</w:t>
      </w:r>
      <w:bookmarkEnd w:id="219"/>
      <w:r/>
      <w:bookmarkEnd w:id="220"/>
      <w:r/>
      <w:bookmarkEnd w:id="221"/>
      <w:r/>
      <w:bookmarkEnd w:id="222"/>
      <w:r/>
      <w:bookmarkEnd w:id="223"/>
      <w:r/>
      <w:bookmarkEnd w:id="224"/>
      <w:r/>
      <w:r/>
    </w:p>
    <w:tbl>
      <w:tblPr>
        <w:tblStyle w:val="697"/>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10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10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0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0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0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08"/>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0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08"/>
              <w:jc w:val="center"/>
              <w:spacing w:line="560" w:lineRule="exact"/>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3" w:type="dxa"/>
            <w:vAlign w:val="center"/>
            <w:textDirection w:val="lrTb"/>
            <w:noWrap w:val="false"/>
          </w:tcPr>
          <w:p>
            <w:pPr>
              <w:pStyle w:val="1108"/>
              <w:jc w:val="center"/>
              <w:spacing w:line="560" w:lineRule="exact"/>
              <w:rPr>
                <w:rFonts w:ascii="仿宋_GB2312" w:eastAsia="仿宋_GB2312"/>
                <w:iCs/>
                <w:color w:val="auto"/>
                <w:sz w:val="24"/>
                <w:highlight w:val="none"/>
              </w:rPr>
            </w:pPr>
            <w:r>
              <w:rPr>
                <w:rFonts w:ascii="仿宋_GB2312" w:eastAsia="仿宋_GB2312"/>
                <w:iCs/>
                <w:color w:val="auto"/>
                <w:sz w:val="24"/>
                <w:highlight w:val="none"/>
              </w:rPr>
            </w:r>
            <w:r/>
          </w:p>
        </w:tc>
        <w:tc>
          <w:tcPr>
            <w:tcW w:w="2200" w:type="dxa"/>
            <w:vAlign w:val="center"/>
            <w:textDirection w:val="lrTb"/>
            <w:noWrap w:val="false"/>
          </w:tcPr>
          <w:p>
            <w:pPr>
              <w:pStyle w:val="1108"/>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08"/>
              <w:jc w:val="center"/>
              <w:spacing w:line="560" w:lineRule="exact"/>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10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108"/>
              <w:jc w:val="center"/>
              <w:spacing w:line="560" w:lineRule="exact"/>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4"/>
            <w:tcW w:w="7275" w:type="dxa"/>
            <w:vAlign w:val="center"/>
            <w:textDirection w:val="lrTb"/>
            <w:noWrap w:val="false"/>
          </w:tcPr>
          <w:p>
            <w:pPr>
              <w:pStyle w:val="1108"/>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08"/>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08"/>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108"/>
              <w:spacing w:line="560" w:lineRule="exact"/>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102"/>
        <w:ind w:firstLine="629"/>
        <w:rPr>
          <w:rFonts w:ascii="仿宋_GB2312" w:eastAsia="仿宋_GB2312"/>
          <w:color w:val="auto"/>
          <w:sz w:val="24"/>
          <w:highlight w:val="none"/>
        </w:rPr>
      </w:pPr>
      <w:r>
        <w:rPr>
          <w:rFonts w:ascii="仿宋_GB2312" w:eastAsia="仿宋_GB2312"/>
          <w:color w:val="auto"/>
          <w:sz w:val="24"/>
          <w:highlight w:val="none"/>
        </w:rPr>
      </w:r>
      <w:r/>
    </w:p>
    <w:p>
      <w:pPr>
        <w:pStyle w:val="1102"/>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02"/>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25" w:name="_Toc27976"/>
      <w:r/>
      <w:bookmarkStart w:id="226" w:name="_Toc10632"/>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1263"/>
        <w:rPr>
          <w:rFonts w:hint="eastAsia"/>
          <w:color w:val="auto"/>
          <w:highlight w:val="none"/>
        </w:rPr>
        <w:outlineLvl w:val="1"/>
      </w:pPr>
      <w:r/>
      <w:bookmarkStart w:id="227" w:name="_Toc164203481"/>
      <w:r/>
      <w:bookmarkStart w:id="228" w:name="_Toc26570"/>
      <w:r/>
      <w:bookmarkStart w:id="229" w:name="_Toc22253"/>
      <w:r/>
      <w:bookmarkStart w:id="230" w:name="_Toc18680"/>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5"/>
      <w:r/>
      <w:bookmarkEnd w:id="226"/>
      <w:r/>
      <w:bookmarkEnd w:id="227"/>
      <w:r/>
      <w:bookmarkEnd w:id="228"/>
      <w:r/>
      <w:bookmarkEnd w:id="229"/>
      <w:r/>
      <w:bookmarkEnd w:id="230"/>
      <w:r/>
      <w:r/>
    </w:p>
    <w:p>
      <w:pPr>
        <w:pStyle w:val="1300"/>
        <w:jc w:val="center"/>
        <w:spacing w:line="600" w:lineRule="exact"/>
        <w:rPr>
          <w:rFonts w:hint="eastAsia" w:ascii="宋体" w:hAnsi="宋体" w:cs="宋体"/>
          <w:b/>
          <w:bCs/>
          <w:color w:val="auto"/>
          <w:sz w:val="32"/>
          <w:szCs w:val="32"/>
          <w:highlight w:val="none"/>
        </w:rPr>
      </w:pPr>
      <w:r/>
      <w:bookmarkStart w:id="231" w:name="_Toc6995_WPSOffice_Level2"/>
      <w:r/>
      <w:bookmarkStart w:id="232" w:name="_Toc16234"/>
      <w:r/>
      <w:bookmarkStart w:id="233" w:name="_Toc12023"/>
      <w:r>
        <w:rPr>
          <w:rFonts w:hint="eastAsia" w:ascii="宋体" w:hAnsi="宋体" w:cs="宋体"/>
          <w:b/>
          <w:bCs/>
          <w:color w:val="auto"/>
          <w:sz w:val="32"/>
          <w:szCs w:val="32"/>
          <w:highlight w:val="none"/>
        </w:rPr>
        <w:t xml:space="preserve">中小企业声明函</w:t>
      </w:r>
      <w:bookmarkEnd w:id="231"/>
      <w:r>
        <w:rPr>
          <w:rFonts w:hint="eastAsia" w:ascii="宋体" w:hAnsi="宋体" w:cs="宋体"/>
          <w:b/>
          <w:bCs/>
          <w:color w:val="auto"/>
          <w:sz w:val="32"/>
          <w:szCs w:val="32"/>
          <w:highlight w:val="none"/>
        </w:rPr>
        <w:t xml:space="preserve">（货物）</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480" w:firstLine="60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701"/>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20"/>
        <w:jc w:val="left"/>
        <w:rPr>
          <w:rFonts w:cs="宋体"/>
          <w:color w:val="auto"/>
          <w:highlight w:val="none"/>
        </w:rPr>
      </w:pPr>
      <w:r>
        <w:rPr>
          <w:rFonts w:cs="宋体"/>
          <w:color w:val="auto"/>
          <w:highlight w:val="none"/>
        </w:rPr>
      </w:r>
      <w:r/>
    </w:p>
    <w:p>
      <w:pPr>
        <w:pStyle w:val="941"/>
        <w:jc w:val="center"/>
        <w:spacing w:before="300" w:after="300" w:line="360" w:lineRule="auto"/>
        <w:widowControl/>
        <w:rPr>
          <w:rFonts w:hint="eastAsia" w:ascii="宋体" w:hAnsi="宋体" w:cs="宋体"/>
          <w:color w:val="auto"/>
          <w:sz w:val="21"/>
          <w:szCs w:val="21"/>
          <w:highlight w:val="none"/>
        </w:rPr>
      </w:pPr>
      <w:r/>
      <w:bookmarkStart w:id="234" w:name="_Toc109304977"/>
      <w:r/>
      <w:bookmarkStart w:id="235" w:name="_Toc32196"/>
      <w:r>
        <w:rPr>
          <w:rFonts w:hint="eastAsia" w:ascii="宋体" w:hAnsi="宋体" w:cs="宋体"/>
          <w:color w:val="auto"/>
          <w:sz w:val="21"/>
          <w:szCs w:val="21"/>
          <w:highlight w:val="none"/>
        </w:rPr>
        <w:t xml:space="preserve">中小微企业划型标准</w:t>
      </w:r>
      <w:bookmarkEnd w:id="234"/>
      <w:r>
        <w:rPr>
          <w:rFonts w:hint="eastAsia" w:ascii="宋体" w:hAnsi="宋体" w:cs="宋体"/>
          <w:color w:val="auto"/>
          <w:sz w:val="21"/>
          <w:szCs w:val="21"/>
          <w:highlight w:val="none"/>
        </w:rPr>
        <w:t xml:space="preserve"> </w:t>
      </w:r>
      <w:bookmarkEnd w:id="235"/>
      <w:r/>
      <w:r/>
    </w:p>
    <w:p>
      <w:pPr>
        <w:pStyle w:val="1005"/>
        <w:ind w:firstLine="420"/>
        <w:spacing w:before="300" w:after="452"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中小微企业划型标准如下：</w:t>
      </w:r>
      <w:r/>
    </w:p>
    <w:tbl>
      <w:tblPr>
        <w:tblStyle w:val="697"/>
        <w:tblW w:w="4998" w:type="pct"/>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05"/>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05"/>
              <w:jc w:val="center"/>
              <w:spacing w:line="360" w:lineRule="auto"/>
              <w:rPr>
                <w:rFonts w:hint="eastAsia" w:hAnsi="宋体" w:cs="宋体"/>
                <w:color w:val="auto"/>
                <w:sz w:val="21"/>
                <w:szCs w:val="21"/>
                <w:highlight w:val="none"/>
              </w:rPr>
            </w:pPr>
            <w:r>
              <w:rPr>
                <w:rStyle w:val="1013"/>
                <w:rFonts w:hint="eastAsia" w:hAnsi="宋体" w:cs="宋体"/>
                <w:color w:val="auto"/>
                <w:sz w:val="21"/>
                <w:szCs w:val="21"/>
                <w:highlight w:val="none"/>
              </w:rPr>
              <w:t xml:space="preserve">X＜10</w:t>
            </w:r>
            <w:r/>
          </w:p>
        </w:tc>
      </w:tr>
    </w:tbl>
    <w:p>
      <w:pPr>
        <w:pStyle w:val="1005"/>
        <w:ind w:firstLine="420"/>
        <w:spacing w:before="300" w:after="452" w:line="360" w:lineRule="auto"/>
        <w:rPr>
          <w:rStyle w:val="1013"/>
          <w:rFonts w:hint="eastAsia" w:hAnsi="宋体" w:cs="宋体"/>
          <w:color w:val="auto"/>
          <w:sz w:val="21"/>
          <w:szCs w:val="21"/>
          <w:highlight w:val="none"/>
        </w:rPr>
      </w:pPr>
      <w:r>
        <w:rPr>
          <w:rStyle w:val="1013"/>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36" w:name="_Toc5876"/>
      <w:r/>
      <w:bookmarkEnd w:id="236"/>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bookmarkStart w:id="237" w:name="_Toc16386"/>
      <w:r/>
      <w:bookmarkEnd w:id="237"/>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hint="eastAsia" w:ascii="黑体" w:hAnsi="黑体" w:eastAsia="黑体"/>
          <w:b/>
          <w:color w:val="auto"/>
          <w:sz w:val="32"/>
          <w:szCs w:val="24"/>
          <w:highlight w:val="none"/>
        </w:rPr>
      </w:pPr>
      <w:r/>
      <w:bookmarkStart w:id="238" w:name="_Toc1060"/>
      <w:r/>
      <w:bookmarkEnd w:id="238"/>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hint="eastAsia" w:ascii="黑体" w:hAnsi="黑体" w:eastAsia="黑体"/>
          <w:color w:val="auto"/>
          <w:sz w:val="32"/>
          <w:highlight w:val="none"/>
        </w:rPr>
      </w:pPr>
      <w:r>
        <w:rPr>
          <w:color w:val="auto"/>
          <w:highlight w:val="none"/>
        </w:rPr>
        <w:br w:type="page" w:clear="all"/>
      </w:r>
      <w:r/>
    </w:p>
    <w:p>
      <w:pPr>
        <w:pStyle w:val="1263"/>
        <w:rPr>
          <w:rFonts w:hint="eastAsia" w:cs="Times New Roman"/>
          <w:color w:val="auto"/>
          <w:highlight w:val="none"/>
        </w:rPr>
        <w:outlineLvl w:val="1"/>
      </w:pPr>
      <w:r/>
      <w:bookmarkStart w:id="239" w:name="_Toc356"/>
      <w:r/>
      <w:bookmarkStart w:id="240" w:name="_Toc15535"/>
      <w:r/>
      <w:bookmarkStart w:id="241" w:name="_Toc164203482"/>
      <w:r/>
      <w:bookmarkStart w:id="242" w:name="_Toc4596"/>
      <w:r>
        <w:rPr>
          <w:rFonts w:hint="eastAsia" w:cs="Times New Roman"/>
          <w:color w:val="auto"/>
          <w:highlight w:val="none"/>
          <w:lang w:val="en-US" w:eastAsia="zh-CN"/>
        </w:rPr>
        <w:t xml:space="preserve">十五、</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718"/>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18"/>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18"/>
        <w:ind w:firstLine="420"/>
        <w:spacing w:before="0" w:beforeAutospacing="0" w:after="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8"/>
        <w:numPr>
          <w:ilvl w:val="0"/>
          <w:numId w:val="12"/>
        </w:numPr>
        <w:ind w:firstLine="42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Style w:val="724"/>
          <w:rFonts w:hint="eastAsia" w:ascii="方正魏碑_GBK" w:hAnsi="方正魏碑_GBK" w:eastAsia="方正魏碑_GBK" w:cs="方正魏碑_GBK"/>
          <w:i w:val="0"/>
          <w:color w:val="auto"/>
          <w:highlight w:val="none"/>
          <w:u w:val="single"/>
          <w:shd w:val="clear" w:color="auto" w:fill="ffffff"/>
        </w:rPr>
        <w:t xml:space="preserve">（产品名称1）</w:t>
      </w:r>
      <w:r>
        <w:rPr>
          <w:rStyle w:val="724"/>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724"/>
          <w:rFonts w:hint="eastAsia" w:ascii="方正魏碑_GBK" w:hAnsi="方正魏碑_GBK" w:eastAsia="方正魏碑_GBK" w:cs="方正魏碑_GBK"/>
          <w:i w:val="0"/>
          <w:color w:val="auto"/>
          <w:highlight w:val="none"/>
          <w:u w:val="single"/>
          <w:shd w:val="clear" w:color="auto" w:fill="ffffff"/>
        </w:rPr>
        <w:t xml:space="preserve">（厂名）</w:t>
      </w:r>
      <w:r>
        <w:rPr>
          <w:rStyle w:val="724"/>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72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24"/>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规定</w:t>
      </w:r>
      <w:r>
        <w:rPr>
          <w:rStyle w:val="724"/>
          <w:rFonts w:ascii="方正魏碑_GBK" w:hAnsi="方正魏碑_GBK" w:eastAsia="方正魏碑_GBK" w:cs="方正魏碑_GBK"/>
          <w:i w:val="0"/>
          <w:strike/>
          <w:color w:val="auto"/>
          <w:highlight w:val="none"/>
          <w:u w:val="single"/>
          <w:shd w:val="clear" w:color="auto" w:fill="ffffff"/>
        </w:rPr>
        <w:t xml:space="preserve">比例</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关键</w:t>
      </w:r>
      <w:r>
        <w:rPr>
          <w:rStyle w:val="724"/>
          <w:rFonts w:ascii="方正魏碑_GBK" w:hAnsi="方正魏碑_GBK" w:eastAsia="方正魏碑_GBK" w:cs="方正魏碑_GBK"/>
          <w:i w:val="0"/>
          <w:strike/>
          <w:color w:val="auto"/>
          <w:highlight w:val="none"/>
          <w:u w:val="single"/>
          <w:shd w:val="clear" w:color="auto" w:fill="ffffff"/>
        </w:rPr>
        <w:t xml:space="preserve">组件</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18"/>
        <w:numPr>
          <w:ilvl w:val="0"/>
          <w:numId w:val="0"/>
        </w:numPr>
        <w:ind w:firstLine="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718"/>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72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724"/>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72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规定</w:t>
      </w:r>
      <w:r>
        <w:rPr>
          <w:rStyle w:val="724"/>
          <w:rFonts w:ascii="方正魏碑_GBK" w:hAnsi="方正魏碑_GBK" w:eastAsia="方正魏碑_GBK" w:cs="方正魏碑_GBK"/>
          <w:i w:val="0"/>
          <w:strike/>
          <w:color w:val="auto"/>
          <w:highlight w:val="none"/>
          <w:u w:val="single"/>
          <w:shd w:val="clear" w:color="auto" w:fill="ffffff"/>
        </w:rPr>
        <w:t xml:space="preserve">比例</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关键</w:t>
      </w:r>
      <w:r>
        <w:rPr>
          <w:rStyle w:val="724"/>
          <w:rFonts w:ascii="方正魏碑_GBK" w:hAnsi="方正魏碑_GBK" w:eastAsia="方正魏碑_GBK" w:cs="方正魏碑_GBK"/>
          <w:i w:val="0"/>
          <w:strike/>
          <w:color w:val="auto"/>
          <w:highlight w:val="none"/>
          <w:u w:val="single"/>
          <w:shd w:val="clear" w:color="auto" w:fill="ffffff"/>
        </w:rPr>
        <w:t xml:space="preserve">组件</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Style w:val="724"/>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18"/>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18"/>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18"/>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18"/>
        <w:ind w:right="480" w:firstLine="4200"/>
        <w:spacing w:before="30" w:beforeAutospacing="0" w:after="30" w:afterAutospacing="0" w:line="360" w:lineRule="exact"/>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718"/>
        <w:ind w:right="480" w:firstLine="3720"/>
        <w:spacing w:before="30" w:beforeAutospacing="0" w:after="30" w:afterAutospacing="0" w:line="3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718"/>
        <w:jc w:val="center"/>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18"/>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18"/>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划除的地方无需填写。</w:t>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18"/>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230"/>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六</w:t>
      </w:r>
      <w:r>
        <w:rPr>
          <w:color w:val="auto"/>
          <w:highlight w:val="none"/>
        </w:rPr>
        <w:t xml:space="preserve">、响应偏差表</w:t>
      </w:r>
      <w:bookmarkEnd w:id="232"/>
      <w:r/>
      <w:bookmarkEnd w:id="233"/>
      <w:r/>
      <w:bookmarkEnd w:id="239"/>
      <w:r/>
      <w:bookmarkEnd w:id="240"/>
      <w:r/>
      <w:bookmarkEnd w:id="241"/>
      <w:r/>
      <w:bookmarkEnd w:id="242"/>
      <w:r/>
      <w:r/>
    </w:p>
    <w:p>
      <w:pPr>
        <w:pStyle w:val="1041"/>
        <w:jc w:val="center"/>
        <w:rPr>
          <w:color w:val="auto"/>
          <w:sz w:val="32"/>
          <w:szCs w:val="32"/>
          <w:highlight w:val="none"/>
        </w:rPr>
      </w:pPr>
      <w:r>
        <w:rPr>
          <w:rFonts w:hint="eastAsia"/>
          <w:color w:val="auto"/>
          <w:sz w:val="32"/>
          <w:szCs w:val="32"/>
          <w:highlight w:val="none"/>
        </w:rPr>
        <w:t xml:space="preserve">（一）技术响应偏差表</w:t>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0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40"/>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368"/>
        <w:jc w:val="center"/>
        <w:rPr>
          <w:rFonts w:hint="eastAsia"/>
          <w:color w:val="auto"/>
          <w:highlight w:val="none"/>
        </w:rPr>
      </w:pPr>
      <w:r>
        <w:rPr>
          <w:rFonts w:hint="eastAsia" w:hAnsi="宋体"/>
          <w:b/>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43" w:name="_Toc8566"/>
      <w:r/>
      <w:bookmarkStart w:id="244" w:name="_Toc9396"/>
      <w:r>
        <w:rPr>
          <w:color w:val="auto"/>
          <w:highlight w:val="none"/>
        </w:rPr>
        <w:br w:type="page" w:clear="all"/>
      </w:r>
      <w:r/>
    </w:p>
    <w:p>
      <w:pPr>
        <w:pStyle w:val="1041"/>
        <w:jc w:val="center"/>
        <w:rPr>
          <w:color w:val="auto"/>
          <w:sz w:val="32"/>
          <w:szCs w:val="32"/>
          <w:highlight w:val="none"/>
        </w:rPr>
      </w:pPr>
      <w:r>
        <w:rPr>
          <w:rFonts w:hint="eastAsia"/>
          <w:color w:val="auto"/>
          <w:sz w:val="32"/>
          <w:szCs w:val="32"/>
          <w:highlight w:val="none"/>
        </w:rPr>
        <w:t xml:space="preserve">（二）投标商务偏离表</w:t>
      </w:r>
      <w:bookmarkEnd w:id="243"/>
      <w:r/>
      <w:bookmarkEnd w:id="244"/>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0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40"/>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 </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68"/>
        <w:rPr>
          <w:rFonts w:hint="eastAsia"/>
          <w:color w:val="auto"/>
          <w:highlight w:val="none"/>
        </w:rPr>
        <w:outlineLvl w:val="1"/>
      </w:pPr>
      <w:r>
        <w:rPr>
          <w:color w:val="auto"/>
          <w:highlight w:val="none"/>
        </w:rPr>
        <w:br w:type="page" w:clear="all"/>
      </w:r>
      <w:bookmarkStart w:id="245" w:name="_Toc15828"/>
      <w:r/>
      <w:bookmarkEnd w:id="245"/>
      <w:r/>
      <w:bookmarkStart w:id="246" w:name="_Toc26943"/>
      <w:r/>
      <w:bookmarkEnd w:id="246"/>
      <w:r/>
      <w:r/>
    </w:p>
    <w:p>
      <w:pPr>
        <w:pStyle w:val="1338"/>
        <w:rPr>
          <w:rFonts w:hint="eastAsia"/>
          <w:color w:val="auto"/>
          <w:highlight w:val="none"/>
        </w:rPr>
        <w:outlineLvl w:val="1"/>
      </w:pPr>
      <w:r/>
      <w:bookmarkStart w:id="247" w:name="_Toc514054502"/>
      <w:r/>
      <w:bookmarkStart w:id="248" w:name="_Toc25001_WPSOffice_Level2"/>
      <w:r/>
      <w:bookmarkStart w:id="249" w:name="_Toc20188"/>
      <w:r/>
      <w:bookmarkStart w:id="250" w:name="_Toc7579"/>
      <w:r/>
      <w:bookmarkStart w:id="251" w:name="_Toc164203484"/>
      <w:r/>
      <w:bookmarkStart w:id="252" w:name="_Toc109"/>
      <w:r/>
      <w:bookmarkStart w:id="253" w:name="_Toc5519"/>
      <w:r/>
      <w:bookmarkStart w:id="254" w:name="_Toc21179"/>
      <w:r>
        <w:rPr>
          <w:color w:val="auto"/>
          <w:highlight w:val="none"/>
        </w:rPr>
        <w:t xml:space="preserve">十</w:t>
      </w: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7"/>
      <w:r/>
      <w:bookmarkEnd w:id="248"/>
      <w:r/>
      <w:bookmarkEnd w:id="249"/>
      <w:r/>
      <w:r/>
    </w:p>
    <w:p>
      <w:pPr>
        <w:pStyle w:val="1176"/>
        <w:jc w:val="center"/>
        <w:spacing w:line="560" w:lineRule="exact"/>
        <w:rPr>
          <w:rFonts w:ascii="宋体"/>
          <w:b/>
          <w:bCs/>
          <w:color w:val="auto"/>
          <w:sz w:val="32"/>
          <w:szCs w:val="32"/>
          <w:highlight w:val="none"/>
        </w:rPr>
      </w:pPr>
      <w:r/>
      <w:bookmarkStart w:id="255" w:name="_Toc2882_WPSOffice_Level2"/>
      <w:r>
        <w:rPr>
          <w:rFonts w:hint="eastAsia" w:ascii="宋体"/>
          <w:b/>
          <w:bCs/>
          <w:color w:val="auto"/>
          <w:sz w:val="32"/>
          <w:szCs w:val="32"/>
          <w:highlight w:val="none"/>
        </w:rPr>
        <w:t xml:space="preserve">按照招标文件要求，格式自拟</w:t>
      </w:r>
      <w:bookmarkEnd w:id="255"/>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06"/>
        <w:rPr>
          <w:rFonts w:hint="eastAsia"/>
          <w:color w:val="auto"/>
          <w:highlight w:val="none"/>
        </w:rPr>
        <w:outlineLvl w:val="1"/>
      </w:pPr>
      <w:r/>
      <w:bookmarkStart w:id="256"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50"/>
      <w:r/>
      <w:bookmarkEnd w:id="251"/>
      <w:r/>
      <w:bookmarkEnd w:id="252"/>
      <w:r/>
      <w:bookmarkEnd w:id="253"/>
      <w:r/>
      <w:bookmarkEnd w:id="254"/>
      <w:r/>
      <w:bookmarkEnd w:id="256"/>
      <w:r/>
      <w:r/>
    </w:p>
    <w:p>
      <w:pPr>
        <w:pStyle w:val="1219"/>
        <w:jc w:val="center"/>
        <w:rPr>
          <w:b/>
          <w:color w:val="auto"/>
          <w:sz w:val="32"/>
          <w:szCs w:val="32"/>
          <w:highlight w:val="none"/>
        </w:rPr>
      </w:pPr>
      <w:r>
        <w:rPr>
          <w:rFonts w:hint="eastAsia"/>
          <w:b/>
          <w:color w:val="auto"/>
          <w:sz w:val="32"/>
          <w:szCs w:val="32"/>
          <w:highlight w:val="none"/>
        </w:rPr>
        <w:t xml:space="preserve">类似项目业绩一览表</w:t>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5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5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5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5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5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06"/>
        <w:rPr>
          <w:color w:val="auto"/>
          <w:highlight w:val="none"/>
        </w:rPr>
        <w:outlineLvl w:val="1"/>
      </w:pPr>
      <w:r>
        <w:rPr>
          <w:color w:val="auto"/>
          <w:highlight w:val="none"/>
        </w:rPr>
        <w:br w:type="page" w:clear="all"/>
      </w:r>
      <w:bookmarkStart w:id="257" w:name="_Toc5295"/>
      <w:r/>
      <w:bookmarkStart w:id="258" w:name="_Toc15753"/>
      <w:r/>
      <w:bookmarkStart w:id="259" w:name="_Toc164203485"/>
      <w:r/>
      <w:bookmarkStart w:id="260" w:name="_Toc20255"/>
      <w:r/>
      <w:bookmarkStart w:id="261" w:name="_Toc6607"/>
      <w:r/>
      <w:bookmarkStart w:id="262" w:name="_Toc14046"/>
      <w:r/>
      <w:r/>
    </w:p>
    <w:p>
      <w:pPr>
        <w:pStyle w:val="1206"/>
        <w:rPr>
          <w:rFonts w:hint="eastAsia"/>
          <w:color w:val="auto"/>
          <w:highlight w:val="none"/>
        </w:rPr>
        <w:outlineLvl w:val="1"/>
      </w:pPr>
      <w:r>
        <w:rPr>
          <w:rFonts w:hint="eastAsia"/>
          <w:color w:val="auto"/>
          <w:highlight w:val="none"/>
          <w:lang w:val="en-US" w:eastAsia="zh-CN"/>
        </w:rPr>
        <w:t xml:space="preserve">十九</w:t>
      </w:r>
      <w:r>
        <w:rPr>
          <w:color w:val="auto"/>
          <w:highlight w:val="none"/>
        </w:rPr>
        <w:t xml:space="preserve">、投标所需其他材料</w:t>
      </w:r>
      <w:bookmarkEnd w:id="257"/>
      <w:r/>
      <w:bookmarkEnd w:id="258"/>
      <w:r/>
      <w:bookmarkEnd w:id="259"/>
      <w:r/>
      <w:bookmarkEnd w:id="260"/>
      <w:r/>
      <w:bookmarkEnd w:id="261"/>
      <w:r/>
      <w:bookmarkEnd w:id="262"/>
      <w:r/>
      <w:r/>
    </w:p>
    <w:p>
      <w:pPr>
        <w:pStyle w:val="1343"/>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63"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3"/>
      <w:r/>
      <w:r/>
    </w:p>
    <w:p>
      <w:pPr>
        <w:jc w:val="center"/>
        <w:spacing w:line="360" w:lineRule="auto"/>
        <w:rPr>
          <w:rFonts w:hAnsi="宋体" w:cs="宋体"/>
          <w:bCs/>
          <w:color w:val="auto"/>
          <w:sz w:val="44"/>
          <w:szCs w:val="44"/>
          <w:highlight w:val="none"/>
        </w:rPr>
        <w:outlineLvl w:val="0"/>
      </w:pPr>
      <w:r/>
      <w:bookmarkStart w:id="264" w:name="_Toc31159"/>
      <w:r>
        <w:rPr>
          <w:rFonts w:hint="eastAsia" w:hAnsi="宋体" w:cs="宋体"/>
          <w:bCs/>
          <w:color w:val="auto"/>
          <w:sz w:val="44"/>
          <w:szCs w:val="44"/>
          <w:highlight w:val="none"/>
        </w:rPr>
        <w:t xml:space="preserve">（有关围标串标情形的判定）</w:t>
      </w:r>
      <w:bookmarkEnd w:id="264"/>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Noto Sans CJK SC">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8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79"/>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1">
    <w:multiLevelType w:val="hybridMultilevel"/>
    <w:lvl w:ilvl="0">
      <w:start w:val="6"/>
      <w:numFmt w:val="chineseCounting"/>
      <w:isLgl w:val="false"/>
      <w:suff w:val="nothing"/>
      <w:lvlText w:val="%1、"/>
      <w:lvlJc w:val="left"/>
      <w:pPr/>
      <w:rPr>
        <w:rFonts w:hint="eastAsia"/>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3">
    <w:multiLevelType w:val="hybridMultilevel"/>
    <w:lvl w:ilvl="0">
      <w:start w:val="2"/>
      <w:numFmt w:val="upperLetter"/>
      <w:isLgl w:val="false"/>
      <w:suff w:val="tab"/>
      <w:lvlText w:val="%1."/>
      <w:lvlJc w:val="left"/>
      <w:pPr>
        <w:tabs>
          <w:tab w:val="left" w:pos="312" w:leader="none"/>
        </w:tabs>
      </w:p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4">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380"/>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379"/>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9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8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3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11"/>
  </w:num>
  <w:num w:numId="4">
    <w:abstractNumId w:val="5"/>
  </w:num>
  <w:num w:numId="5">
    <w:abstractNumId w:val="1"/>
  </w:num>
  <w:num w:numId="6">
    <w:abstractNumId w:val="4"/>
  </w:num>
  <w:num w:numId="7">
    <w:abstractNumId w:val="8"/>
  </w:num>
  <w:num w:numId="8">
    <w:abstractNumId w:val="0"/>
  </w:num>
  <w:num w:numId="9">
    <w:abstractNumId w:val="3"/>
  </w:num>
  <w:num w:numId="10">
    <w:abstractNumId w:val="10"/>
    <w:lvlOverride w:ilvl="0">
      <w:startOverride w:val="1"/>
    </w:lvlOverride>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696" w:default="1">
    <w:name w:val="Default Paragraph Font"/>
    <w:uiPriority w:val="1"/>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95"/>
    <w:next w:val="695"/>
    <w:uiPriority w:val="39"/>
    <w:qFormat/>
    <w:pPr>
      <w:ind w:left="1701"/>
      <w:spacing w:after="57"/>
    </w:pPr>
  </w:style>
  <w:style w:type="paragraph" w:styleId="699">
    <w:name w:val="Normal Indent"/>
    <w:basedOn w:val="695"/>
    <w:uiPriority w:val="0"/>
    <w:qFormat/>
    <w:pPr>
      <w:ind w:firstLine="420"/>
    </w:pPr>
  </w:style>
  <w:style w:type="paragraph" w:styleId="700">
    <w:name w:val="annotation text"/>
    <w:basedOn w:val="695"/>
    <w:uiPriority w:val="99"/>
    <w:qFormat/>
    <w:pPr>
      <w:jc w:val="left"/>
    </w:pPr>
  </w:style>
  <w:style w:type="paragraph" w:styleId="701">
    <w:name w:val="Body Text"/>
    <w:basedOn w:val="695"/>
    <w:next w:val="695"/>
    <w:uiPriority w:val="0"/>
    <w:qFormat/>
    <w:pPr>
      <w:spacing w:after="120"/>
    </w:pPr>
    <w:rPr>
      <w:rFonts w:eastAsia="Times New Roman"/>
    </w:rPr>
  </w:style>
  <w:style w:type="paragraph" w:styleId="702">
    <w:name w:val="Body Text Indent"/>
    <w:basedOn w:val="695"/>
    <w:link w:val="1391"/>
    <w:uiPriority w:val="99"/>
    <w:qFormat/>
    <w:pPr>
      <w:ind w:left="420"/>
      <w:spacing w:after="120"/>
    </w:pPr>
  </w:style>
  <w:style w:type="paragraph" w:styleId="703">
    <w:name w:val="index 4"/>
    <w:basedOn w:val="695"/>
    <w:next w:val="695"/>
    <w:uiPriority w:val="0"/>
    <w:semiHidden/>
    <w:qFormat/>
    <w:pPr>
      <w:ind w:left="424" w:firstLine="2"/>
      <w:jc w:val="left"/>
    </w:pPr>
    <w:rPr>
      <w:sz w:val="24"/>
    </w:rPr>
  </w:style>
  <w:style w:type="paragraph" w:styleId="704">
    <w:name w:val="toc 5"/>
    <w:basedOn w:val="695"/>
    <w:next w:val="695"/>
    <w:uiPriority w:val="39"/>
    <w:qFormat/>
    <w:pPr>
      <w:ind w:left="1134"/>
      <w:spacing w:after="57"/>
    </w:pPr>
  </w:style>
  <w:style w:type="paragraph" w:styleId="705">
    <w:name w:val="toc 3"/>
    <w:basedOn w:val="695"/>
    <w:next w:val="695"/>
    <w:uiPriority w:val="39"/>
    <w:qFormat/>
    <w:pPr>
      <w:ind w:left="567"/>
      <w:spacing w:after="57"/>
    </w:pPr>
  </w:style>
  <w:style w:type="paragraph" w:styleId="706">
    <w:name w:val="toc 8"/>
    <w:basedOn w:val="695"/>
    <w:next w:val="695"/>
    <w:uiPriority w:val="39"/>
    <w:qFormat/>
    <w:pPr>
      <w:ind w:left="1984"/>
      <w:spacing w:after="57"/>
    </w:pPr>
  </w:style>
  <w:style w:type="paragraph" w:styleId="707">
    <w:name w:val="Date"/>
    <w:basedOn w:val="695"/>
    <w:next w:val="695"/>
    <w:link w:val="1389"/>
    <w:uiPriority w:val="99"/>
    <w:qFormat/>
    <w:pPr>
      <w:ind w:left="100"/>
    </w:pPr>
  </w:style>
  <w:style w:type="paragraph" w:styleId="708">
    <w:name w:val="endnote text"/>
    <w:basedOn w:val="695"/>
    <w:link w:val="938"/>
    <w:uiPriority w:val="99"/>
    <w:qFormat/>
    <w:rPr>
      <w:sz w:val="20"/>
    </w:rPr>
  </w:style>
  <w:style w:type="paragraph" w:styleId="709">
    <w:name w:val="toc 1"/>
    <w:basedOn w:val="695"/>
    <w:next w:val="695"/>
    <w:uiPriority w:val="39"/>
    <w:qFormat/>
    <w:pPr>
      <w:spacing w:after="57"/>
    </w:pPr>
  </w:style>
  <w:style w:type="paragraph" w:styleId="710">
    <w:name w:val="toc 4"/>
    <w:basedOn w:val="695"/>
    <w:next w:val="695"/>
    <w:uiPriority w:val="39"/>
    <w:qFormat/>
    <w:pPr>
      <w:ind w:left="850"/>
      <w:spacing w:after="57"/>
    </w:pPr>
  </w:style>
  <w:style w:type="paragraph" w:styleId="711">
    <w:name w:val="Subtitle"/>
    <w:basedOn w:val="695"/>
    <w:next w:val="695"/>
    <w:link w:val="825"/>
    <w:uiPriority w:val="11"/>
    <w:qFormat/>
    <w:pPr>
      <w:spacing w:before="200" w:after="200"/>
    </w:pPr>
    <w:rPr>
      <w:sz w:val="24"/>
      <w:szCs w:val="24"/>
    </w:rPr>
  </w:style>
  <w:style w:type="paragraph" w:styleId="712">
    <w:name w:val="footnote text"/>
    <w:basedOn w:val="695"/>
    <w:link w:val="937"/>
    <w:uiPriority w:val="0"/>
    <w:qFormat/>
    <w:pPr>
      <w:spacing w:after="40"/>
    </w:pPr>
    <w:rPr>
      <w:sz w:val="18"/>
    </w:rPr>
  </w:style>
  <w:style w:type="paragraph" w:styleId="713">
    <w:name w:val="toc 6"/>
    <w:basedOn w:val="695"/>
    <w:next w:val="695"/>
    <w:uiPriority w:val="39"/>
    <w:qFormat/>
    <w:pPr>
      <w:ind w:left="1417"/>
      <w:spacing w:after="57"/>
    </w:pPr>
  </w:style>
  <w:style w:type="paragraph" w:styleId="714">
    <w:name w:val="table of figures"/>
    <w:basedOn w:val="695"/>
    <w:next w:val="695"/>
    <w:uiPriority w:val="99"/>
    <w:qFormat/>
  </w:style>
  <w:style w:type="paragraph" w:styleId="715">
    <w:name w:val="toc 2"/>
    <w:basedOn w:val="695"/>
    <w:next w:val="695"/>
    <w:uiPriority w:val="39"/>
    <w:qFormat/>
    <w:pPr>
      <w:ind w:left="283"/>
      <w:spacing w:after="57"/>
    </w:pPr>
  </w:style>
  <w:style w:type="paragraph" w:styleId="716">
    <w:name w:val="toc 9"/>
    <w:basedOn w:val="695"/>
    <w:next w:val="695"/>
    <w:uiPriority w:val="39"/>
    <w:qFormat/>
    <w:pPr>
      <w:ind w:left="2268"/>
      <w:spacing w:after="57"/>
    </w:pPr>
  </w:style>
  <w:style w:type="paragraph" w:styleId="717">
    <w:name w:val="HTML Preformatted"/>
    <w:basedOn w:val="695"/>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18">
    <w:name w:val="Normal (Web)"/>
    <w:basedOn w:val="695"/>
    <w:uiPriority w:val="0"/>
    <w:qFormat/>
    <w:pPr>
      <w:jc w:val="left"/>
      <w:spacing w:before="100" w:beforeAutospacing="1" w:after="100" w:afterAutospacing="1"/>
      <w:widowControl/>
    </w:pPr>
    <w:rPr>
      <w:rFonts w:ascii="宋体" w:eastAsia="Times New Roman"/>
      <w:sz w:val="24"/>
      <w:szCs w:val="20"/>
    </w:rPr>
  </w:style>
  <w:style w:type="paragraph" w:styleId="719">
    <w:name w:val="Title"/>
    <w:basedOn w:val="695"/>
    <w:next w:val="695"/>
    <w:link w:val="824"/>
    <w:uiPriority w:val="10"/>
    <w:qFormat/>
    <w:pPr>
      <w:contextualSpacing/>
      <w:spacing w:before="300" w:after="200"/>
    </w:pPr>
    <w:rPr>
      <w:sz w:val="48"/>
      <w:szCs w:val="48"/>
    </w:rPr>
  </w:style>
  <w:style w:type="table" w:styleId="7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Strong"/>
    <w:basedOn w:val="696"/>
    <w:uiPriority w:val="0"/>
    <w:qFormat/>
    <w:rPr>
      <w:b/>
    </w:rPr>
  </w:style>
  <w:style w:type="character" w:styleId="722">
    <w:name w:val="endnote reference"/>
    <w:uiPriority w:val="99"/>
    <w:qFormat/>
    <w:rPr>
      <w:vertAlign w:val="superscript"/>
    </w:rPr>
  </w:style>
  <w:style w:type="character" w:styleId="723">
    <w:name w:val="FollowedHyperlink"/>
    <w:basedOn w:val="696"/>
    <w:uiPriority w:val="99"/>
    <w:semiHidden/>
    <w:unhideWhenUsed/>
    <w:qFormat/>
    <w:rPr>
      <w:color w:val="800080" w:themeColor="followedHyperlink"/>
      <w:u w:val="single"/>
      <w14:textFill>
        <w14:solidFill>
          <w14:schemeClr w14:val="folHlink"/>
        </w14:solidFill>
      </w14:textFill>
    </w:rPr>
  </w:style>
  <w:style w:type="character" w:styleId="724">
    <w:name w:val="Emphasis"/>
    <w:uiPriority w:val="0"/>
    <w:qFormat/>
    <w:rPr>
      <w:i/>
    </w:rPr>
  </w:style>
  <w:style w:type="character" w:styleId="725">
    <w:name w:val="Hyperlink"/>
    <w:uiPriority w:val="99"/>
    <w:qFormat/>
    <w:rPr>
      <w:color w:val="0000ff"/>
      <w:u w:val="single"/>
    </w:rPr>
  </w:style>
  <w:style w:type="character" w:styleId="726">
    <w:name w:val="annotation reference"/>
    <w:basedOn w:val="696"/>
    <w:uiPriority w:val="99"/>
    <w:qFormat/>
    <w:rPr>
      <w:sz w:val="21"/>
      <w:szCs w:val="21"/>
    </w:rPr>
  </w:style>
  <w:style w:type="character" w:styleId="727">
    <w:name w:val="footnote reference"/>
    <w:uiPriority w:val="0"/>
    <w:qFormat/>
    <w:rPr>
      <w:vertAlign w:val="superscript"/>
    </w:rPr>
  </w:style>
  <w:style w:type="table" w:styleId="728" w:customStyle="1">
    <w:name w:val="Plain Table 1"/>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2"/>
    <w:basedOn w:val="697"/>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3"/>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Plain Table 4"/>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Plain Table 5"/>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Grid Table 1 Light"/>
    <w:basedOn w:val="6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2"/>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5" w:customStyle="1">
    <w:name w:val="Grid Table 3"/>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4"/>
    <w:basedOn w:val="6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5 Dark"/>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Grid Table 6 Colorful"/>
    <w:basedOn w:val="6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Grid Table 7 Colorful"/>
    <w:basedOn w:val="6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0" w:customStyle="1">
    <w:name w:val="List Table 1 Light"/>
    <w:basedOn w:val="6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customStyle="1">
    <w:name w:val="List Table 2"/>
    <w:basedOn w:val="6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2" w:customStyle="1">
    <w:name w:val="List Table 3"/>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customStyle="1">
    <w:name w:val="List Table 4"/>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5 Dark"/>
    <w:basedOn w:val="6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5" w:customStyle="1">
    <w:name w:val="List Table 6 Colorful"/>
    <w:basedOn w:val="6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6" w:customStyle="1">
    <w:name w:val="List Table 7 Colorful"/>
    <w:basedOn w:val="6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7" w:customStyle="1">
    <w:name w:val="Heading 1 Char"/>
    <w:basedOn w:val="696"/>
    <w:uiPriority w:val="9"/>
    <w:qFormat/>
    <w:rPr>
      <w:rFonts w:ascii="Arial" w:hAnsi="Arial" w:eastAsia="Arial" w:cs="Arial"/>
      <w:color w:val="376092" w:themeColor="accent1" w:themeShade="BF"/>
      <w:sz w:val="40"/>
      <w:szCs w:val="40"/>
    </w:rPr>
  </w:style>
  <w:style w:type="character" w:styleId="748" w:customStyle="1">
    <w:name w:val="Heading 2 Char"/>
    <w:basedOn w:val="696"/>
    <w:uiPriority w:val="9"/>
    <w:qFormat/>
    <w:rPr>
      <w:rFonts w:ascii="Arial" w:hAnsi="Arial" w:eastAsia="Arial" w:cs="Arial"/>
      <w:color w:val="376092" w:themeColor="accent1" w:themeShade="BF"/>
      <w:sz w:val="32"/>
      <w:szCs w:val="32"/>
    </w:rPr>
  </w:style>
  <w:style w:type="character" w:styleId="749" w:customStyle="1">
    <w:name w:val="Heading 3 Char"/>
    <w:basedOn w:val="696"/>
    <w:uiPriority w:val="9"/>
    <w:qFormat/>
    <w:rPr>
      <w:rFonts w:ascii="Arial" w:hAnsi="Arial" w:eastAsia="Arial" w:cs="Arial"/>
      <w:color w:val="376092" w:themeColor="accent1" w:themeShade="BF"/>
      <w:sz w:val="28"/>
      <w:szCs w:val="28"/>
    </w:rPr>
  </w:style>
  <w:style w:type="character" w:styleId="750" w:customStyle="1">
    <w:name w:val="Heading 4 Char"/>
    <w:basedOn w:val="696"/>
    <w:uiPriority w:val="9"/>
    <w:qFormat/>
    <w:rPr>
      <w:rFonts w:ascii="Arial" w:hAnsi="Arial" w:eastAsia="Arial" w:cs="Arial"/>
      <w:i/>
      <w:iCs/>
      <w:color w:val="376092" w:themeColor="accent1" w:themeShade="BF"/>
    </w:rPr>
  </w:style>
  <w:style w:type="character" w:styleId="751" w:customStyle="1">
    <w:name w:val="Heading 5 Char"/>
    <w:basedOn w:val="696"/>
    <w:uiPriority w:val="9"/>
    <w:qFormat/>
    <w:rPr>
      <w:rFonts w:ascii="Arial" w:hAnsi="Arial" w:eastAsia="Arial" w:cs="Arial"/>
      <w:color w:val="376092" w:themeColor="accent1" w:themeShade="BF"/>
    </w:rPr>
  </w:style>
  <w:style w:type="character" w:styleId="752" w:customStyle="1">
    <w:name w:val="Heading 6 Char"/>
    <w:basedOn w:val="696"/>
    <w:uiPriority w:val="9"/>
    <w:qFormat/>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styleId="753" w:customStyle="1">
    <w:name w:val="Heading 7 Char"/>
    <w:basedOn w:val="696"/>
    <w:uiPriority w:val="9"/>
    <w:qFormat/>
    <w:rPr>
      <w:rFonts w:ascii="Arial" w:hAnsi="Arial" w:eastAsia="Arial" w:cs="Arial"/>
      <w:color w:val="595959" w:themeColor="text1" w:themeTint="A6"/>
      <w14:textFill>
        <w14:solidFill>
          <w14:schemeClr w14:val="tx1">
            <w14:lumMod w14:val="65000"/>
            <w14:lumOff w14:val="35000"/>
          </w14:schemeClr>
        </w14:solidFill>
      </w14:textFill>
    </w:rPr>
  </w:style>
  <w:style w:type="character" w:styleId="754" w:customStyle="1">
    <w:name w:val="Heading 8 Char"/>
    <w:basedOn w:val="696"/>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755" w:customStyle="1">
    <w:name w:val="Heading 9 Char"/>
    <w:basedOn w:val="696"/>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756" w:customStyle="1">
    <w:name w:val="Title Char"/>
    <w:basedOn w:val="696"/>
    <w:uiPriority w:val="10"/>
    <w:qFormat/>
    <w:rPr>
      <w:rFonts w:ascii="Arial" w:hAnsi="Arial" w:eastAsia="Arial" w:cs="Arial"/>
      <w:spacing w:val="-10"/>
      <w:sz w:val="56"/>
      <w:szCs w:val="56"/>
    </w:rPr>
  </w:style>
  <w:style w:type="character" w:styleId="757" w:customStyle="1">
    <w:name w:val="Quote Char"/>
    <w:basedOn w:val="696"/>
    <w:uiPriority w:val="29"/>
    <w:qFormat/>
    <w:rPr>
      <w:i/>
      <w:iCs/>
      <w:color w:val="404040" w:themeColor="text1" w:themeTint="BF"/>
      <w14:textFill>
        <w14:solidFill>
          <w14:schemeClr w14:val="tx1">
            <w14:lumMod w14:val="75000"/>
            <w14:lumOff w14:val="25000"/>
          </w14:schemeClr>
        </w14:solidFill>
      </w14:textFill>
    </w:rPr>
  </w:style>
  <w:style w:type="character" w:styleId="758" w:customStyle="1">
    <w:name w:val="Intense Emphasis"/>
    <w:basedOn w:val="696"/>
    <w:uiPriority w:val="21"/>
    <w:qFormat/>
    <w:rPr>
      <w:i/>
      <w:iCs/>
      <w:color w:val="376092" w:themeColor="accent1" w:themeShade="BF"/>
    </w:rPr>
  </w:style>
  <w:style w:type="character" w:styleId="759" w:customStyle="1">
    <w:name w:val="Intense Quote Char"/>
    <w:basedOn w:val="696"/>
    <w:uiPriority w:val="30"/>
    <w:qFormat/>
    <w:rPr>
      <w:i/>
      <w:iCs/>
      <w:color w:val="376092" w:themeColor="accent1" w:themeShade="BF"/>
    </w:rPr>
  </w:style>
  <w:style w:type="character" w:styleId="760" w:customStyle="1">
    <w:name w:val="Intense Reference"/>
    <w:basedOn w:val="696"/>
    <w:uiPriority w:val="32"/>
    <w:qFormat/>
    <w:rPr>
      <w:b/>
      <w:bCs/>
      <w:smallCaps/>
      <w:color w:val="376092" w:themeColor="accent1" w:themeShade="BF"/>
      <w:spacing w:val="5"/>
    </w:rPr>
  </w:style>
  <w:style w:type="character" w:styleId="761" w:customStyle="1">
    <w:name w:val="Subtle Emphasis"/>
    <w:basedOn w:val="696"/>
    <w:uiPriority w:val="19"/>
    <w:qFormat/>
    <w:rPr>
      <w:i/>
      <w:iCs/>
      <w:color w:val="404040" w:themeColor="text1" w:themeTint="BF"/>
      <w14:textFill>
        <w14:solidFill>
          <w14:schemeClr w14:val="tx1">
            <w14:lumMod w14:val="75000"/>
            <w14:lumOff w14:val="25000"/>
          </w14:schemeClr>
        </w14:solidFill>
      </w14:textFill>
    </w:rPr>
  </w:style>
  <w:style w:type="character" w:styleId="762" w:customStyle="1">
    <w:name w:val="Subtle Reference"/>
    <w:basedOn w:val="696"/>
    <w:uiPriority w:val="31"/>
    <w:qFormat/>
    <w:rPr>
      <w:smallCaps/>
      <w:color w:val="595959" w:themeColor="text1" w:themeTint="A6"/>
      <w14:textFill>
        <w14:solidFill>
          <w14:schemeClr w14:val="tx1">
            <w14:lumMod w14:val="65000"/>
            <w14:lumOff w14:val="35000"/>
          </w14:schemeClr>
        </w14:solidFill>
      </w14:textFill>
    </w:rPr>
  </w:style>
  <w:style w:type="character" w:styleId="763" w:customStyle="1">
    <w:name w:val="Book Title"/>
    <w:basedOn w:val="696"/>
    <w:uiPriority w:val="33"/>
    <w:qFormat/>
    <w:rPr>
      <w:b/>
      <w:bCs/>
      <w:i/>
      <w:iCs/>
      <w:spacing w:val="5"/>
    </w:rPr>
  </w:style>
  <w:style w:type="character" w:styleId="764" w:customStyle="1">
    <w:name w:val="Header Char"/>
    <w:basedOn w:val="696"/>
    <w:uiPriority w:val="99"/>
    <w:qFormat/>
  </w:style>
  <w:style w:type="character" w:styleId="765" w:customStyle="1">
    <w:name w:val="Footer Char"/>
    <w:basedOn w:val="696"/>
    <w:uiPriority w:val="99"/>
    <w:qFormat/>
  </w:style>
  <w:style w:type="character" w:styleId="766">
    <w:name w:val="Placeholder Text"/>
    <w:basedOn w:val="696"/>
    <w:uiPriority w:val="99"/>
    <w:semiHidden/>
    <w:qFormat/>
    <w:rPr>
      <w:color w:val="666666"/>
    </w:rPr>
  </w:style>
  <w:style w:type="paragraph" w:styleId="767" w:customStyle="1">
    <w:name w:val="TOC Heading"/>
    <w:uiPriority w:val="39"/>
    <w:unhideWhenUsed/>
    <w:qFormat/>
    <w:rPr>
      <w:rFonts w:hint="default" w:ascii="Times New Roman" w:hAnsi="Times New Roman" w:eastAsia="宋体" w:cs="Times New Roman"/>
      <w:lang w:val="en-US" w:eastAsia="en-US" w:bidi="ar-SA"/>
    </w:rPr>
  </w:style>
  <w:style w:type="paragraph" w:styleId="768" w:customStyle="1">
    <w:name w:val="Heading 1"/>
    <w:basedOn w:val="695"/>
    <w:next w:val="695"/>
    <w:link w:val="817"/>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69" w:customStyle="1">
    <w:name w:val="Heading 2"/>
    <w:basedOn w:val="695"/>
    <w:next w:val="699"/>
    <w:uiPriority w:val="9"/>
    <w:semiHidden/>
    <w:unhideWhenUsed/>
    <w:qFormat/>
    <w:pPr>
      <w:keepLines/>
      <w:keepNext/>
      <w:spacing w:before="360" w:after="200"/>
      <w:outlineLvl w:val="1"/>
    </w:pPr>
    <w:rPr>
      <w:rFonts w:ascii="Arial" w:hAnsi="Arial" w:eastAsia="Arial" w:cs="Arial"/>
      <w:sz w:val="34"/>
    </w:rPr>
  </w:style>
  <w:style w:type="paragraph" w:styleId="770" w:customStyle="1">
    <w:name w:val="Heading 3"/>
    <w:basedOn w:val="695"/>
    <w:next w:val="695"/>
    <w:uiPriority w:val="9"/>
    <w:semiHidden/>
    <w:unhideWhenUsed/>
    <w:qFormat/>
    <w:pPr>
      <w:keepLines/>
      <w:keepNext/>
      <w:spacing w:before="320" w:after="200"/>
      <w:outlineLvl w:val="2"/>
    </w:pPr>
    <w:rPr>
      <w:rFonts w:ascii="Arial" w:hAnsi="Arial" w:eastAsia="Arial" w:cs="Arial"/>
      <w:sz w:val="30"/>
      <w:szCs w:val="30"/>
    </w:rPr>
  </w:style>
  <w:style w:type="paragraph" w:styleId="771" w:customStyle="1">
    <w:name w:val="Heading 4"/>
    <w:basedOn w:val="695"/>
    <w:next w:val="695"/>
    <w:uiPriority w:val="9"/>
    <w:semiHidden/>
    <w:unhideWhenUsed/>
    <w:qFormat/>
    <w:pPr>
      <w:keepLines/>
      <w:keepNext/>
      <w:spacing w:before="320" w:after="200"/>
      <w:outlineLvl w:val="3"/>
    </w:pPr>
    <w:rPr>
      <w:rFonts w:ascii="Arial" w:hAnsi="Arial" w:eastAsia="Arial" w:cs="Arial"/>
      <w:b/>
      <w:bCs/>
      <w:sz w:val="26"/>
      <w:szCs w:val="26"/>
    </w:rPr>
  </w:style>
  <w:style w:type="paragraph" w:styleId="772" w:customStyle="1">
    <w:name w:val="Heading 5"/>
    <w:basedOn w:val="695"/>
    <w:next w:val="695"/>
    <w:link w:val="818"/>
    <w:uiPriority w:val="9"/>
    <w:semiHidden/>
    <w:unhideWhenUsed/>
    <w:qFormat/>
    <w:pPr>
      <w:keepLines/>
      <w:keepNext/>
      <w:spacing w:before="320" w:after="200"/>
      <w:outlineLvl w:val="4"/>
    </w:pPr>
    <w:rPr>
      <w:rFonts w:ascii="Arial" w:hAnsi="Arial" w:eastAsia="Arial" w:cs="Arial"/>
      <w:b/>
      <w:bCs/>
      <w:sz w:val="24"/>
      <w:szCs w:val="24"/>
    </w:rPr>
  </w:style>
  <w:style w:type="paragraph" w:styleId="773" w:customStyle="1">
    <w:name w:val="Heading 6"/>
    <w:basedOn w:val="695"/>
    <w:next w:val="695"/>
    <w:link w:val="819"/>
    <w:uiPriority w:val="9"/>
    <w:semiHidden/>
    <w:unhideWhenUsed/>
    <w:qFormat/>
    <w:pPr>
      <w:keepLines/>
      <w:keepNext/>
      <w:spacing w:before="320" w:after="200"/>
      <w:outlineLvl w:val="5"/>
    </w:pPr>
    <w:rPr>
      <w:rFonts w:ascii="Arial" w:hAnsi="Arial" w:eastAsia="Arial" w:cs="Arial"/>
      <w:b/>
      <w:bCs/>
      <w:sz w:val="22"/>
    </w:rPr>
  </w:style>
  <w:style w:type="paragraph" w:styleId="774" w:customStyle="1">
    <w:name w:val="Heading 7"/>
    <w:basedOn w:val="695"/>
    <w:next w:val="695"/>
    <w:link w:val="820"/>
    <w:uiPriority w:val="9"/>
    <w:qFormat/>
    <w:pPr>
      <w:keepLines/>
      <w:keepNext/>
      <w:spacing w:before="320" w:after="200"/>
      <w:outlineLvl w:val="6"/>
    </w:pPr>
    <w:rPr>
      <w:rFonts w:ascii="Arial" w:hAnsi="Arial" w:eastAsia="Arial" w:cs="Arial"/>
      <w:b/>
      <w:bCs/>
      <w:i/>
      <w:iCs/>
      <w:sz w:val="22"/>
    </w:rPr>
  </w:style>
  <w:style w:type="paragraph" w:styleId="775" w:customStyle="1">
    <w:name w:val="Heading 8"/>
    <w:basedOn w:val="695"/>
    <w:next w:val="695"/>
    <w:link w:val="821"/>
    <w:uiPriority w:val="9"/>
    <w:qFormat/>
    <w:pPr>
      <w:keepLines/>
      <w:keepNext/>
      <w:spacing w:before="320" w:after="200"/>
      <w:outlineLvl w:val="7"/>
    </w:pPr>
    <w:rPr>
      <w:rFonts w:ascii="Arial" w:hAnsi="Arial" w:eastAsia="Arial" w:cs="Arial"/>
      <w:i/>
      <w:iCs/>
      <w:sz w:val="22"/>
    </w:rPr>
  </w:style>
  <w:style w:type="paragraph" w:styleId="776" w:customStyle="1">
    <w:name w:val="Heading 9"/>
    <w:basedOn w:val="695"/>
    <w:next w:val="695"/>
    <w:link w:val="822"/>
    <w:uiPriority w:val="9"/>
    <w:qFormat/>
    <w:pPr>
      <w:keepLines/>
      <w:keepNext/>
      <w:spacing w:before="320" w:after="200"/>
      <w:outlineLvl w:val="8"/>
    </w:pPr>
    <w:rPr>
      <w:rFonts w:ascii="Arial" w:hAnsi="Arial" w:eastAsia="Arial" w:cs="Arial"/>
      <w:i/>
      <w:iCs/>
      <w:szCs w:val="21"/>
    </w:rPr>
  </w:style>
  <w:style w:type="paragraph" w:styleId="777" w:customStyle="1">
    <w:name w:val="Caption"/>
    <w:basedOn w:val="695"/>
    <w:next w:val="695"/>
    <w:uiPriority w:val="35"/>
    <w:qFormat/>
    <w:pPr>
      <w:spacing w:line="276" w:lineRule="auto"/>
    </w:pPr>
    <w:rPr>
      <w:b/>
      <w:bCs/>
      <w:color w:val="4f81bd"/>
      <w:sz w:val="18"/>
      <w:szCs w:val="18"/>
    </w:rPr>
  </w:style>
  <w:style w:type="paragraph" w:styleId="778" w:customStyle="1">
    <w:name w:val="Footer"/>
    <w:basedOn w:val="695"/>
    <w:link w:val="830"/>
    <w:uiPriority w:val="99"/>
    <w:qFormat/>
    <w:pPr>
      <w:tabs>
        <w:tab w:val="center" w:pos="7143" w:leader="none"/>
        <w:tab w:val="right" w:pos="14287" w:leader="none"/>
      </w:tabs>
    </w:pPr>
  </w:style>
  <w:style w:type="paragraph" w:styleId="779" w:customStyle="1">
    <w:name w:val="Header"/>
    <w:basedOn w:val="695"/>
    <w:uiPriority w:val="99"/>
    <w:qFormat/>
    <w:pPr>
      <w:tabs>
        <w:tab w:val="center" w:pos="7143" w:leader="none"/>
        <w:tab w:val="right" w:pos="14287" w:leader="none"/>
      </w:tabs>
    </w:pPr>
  </w:style>
  <w:style w:type="paragraph" w:styleId="780" w:customStyle="1">
    <w:name w:val="样式1"/>
    <w:basedOn w:val="781"/>
    <w:next w:val="695"/>
    <w:uiPriority w:val="0"/>
    <w:qFormat/>
    <w:pPr>
      <w:tabs>
        <w:tab w:val="left" w:pos="0" w:leader="none"/>
        <w:tab w:val="left" w:pos="840" w:leader="none"/>
      </w:tabs>
    </w:pPr>
    <w:rPr>
      <w:rFonts w:ascii="Arial" w:hAnsi="Arial" w:eastAsia="幼圆" w:cs="Arial"/>
      <w:sz w:val="24"/>
      <w:szCs w:val="20"/>
    </w:rPr>
  </w:style>
  <w:style w:type="paragraph" w:styleId="781" w:customStyle="1">
    <w:name w:val="列表编号1"/>
    <w:basedOn w:val="695"/>
    <w:uiPriority w:val="0"/>
    <w:qFormat/>
    <w:pPr>
      <w:spacing w:line="360" w:lineRule="auto"/>
      <w:tabs>
        <w:tab w:val="left" w:pos="0" w:leader="none"/>
        <w:tab w:val="left" w:pos="840" w:leader="none"/>
      </w:tabs>
    </w:pPr>
  </w:style>
  <w:style w:type="table" w:styleId="782" w:customStyle="1">
    <w:name w:val="无格式表格 11"/>
    <w:basedOn w:val="69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697"/>
    <w:uiPriority w:val="59"/>
    <w:qFormat/>
    <w:tblPr>
      <w:tblBorders>
        <w:top w:val="single" w:color="000000" w:sz="4" w:space="0"/>
        <w:bottom w:val="singl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69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69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69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69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88" w:customStyle="1">
    <w:name w:val="网格表 21"/>
    <w:basedOn w:val="69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89" w:customStyle="1">
    <w:name w:val="网格表 31"/>
    <w:basedOn w:val="69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69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91" w:customStyle="1">
    <w:name w:val="网格表 5 深色1"/>
    <w:basedOn w:val="69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92" w:customStyle="1">
    <w:name w:val="网格表 6 彩色1"/>
    <w:basedOn w:val="69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93" w:customStyle="1">
    <w:name w:val="网格表 7 彩色1"/>
    <w:basedOn w:val="697"/>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94" w:customStyle="1">
    <w:name w:val="清单表 1 浅色1"/>
    <w:basedOn w:val="697"/>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95" w:customStyle="1">
    <w:name w:val="清单表 21"/>
    <w:basedOn w:val="697"/>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96" w:customStyle="1">
    <w:name w:val="清单表 31"/>
    <w:basedOn w:val="697"/>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7" w:customStyle="1">
    <w:name w:val="清单表 41"/>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8" w:customStyle="1">
    <w:name w:val="清单表 5 深色1"/>
    <w:basedOn w:val="697"/>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99" w:customStyle="1">
    <w:name w:val="清单表 6 彩色1"/>
    <w:basedOn w:val="697"/>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00" w:customStyle="1">
    <w:name w:val="清单表 7 彩色1"/>
    <w:basedOn w:val="697"/>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01" w:customStyle="1">
    <w:name w:val="TOC 标题1"/>
    <w:uiPriority w:val="39"/>
    <w:qFormat/>
    <w:rPr>
      <w:rFonts w:hint="default" w:ascii="Times New Roman" w:hAnsi="Times New Roman" w:eastAsia="宋体" w:cs="Times New Roman"/>
      <w:lang w:val="en-US" w:eastAsia="zh-CN" w:bidi="ar-SA"/>
    </w:rPr>
  </w:style>
  <w:style w:type="character" w:styleId="802" w:customStyle="1">
    <w:name w:val="Heading 1 Char_434700aa-fe40-4ee6-9069-0a69300fd62b"/>
    <w:basedOn w:val="696"/>
    <w:uiPriority w:val="9"/>
    <w:qFormat/>
    <w:rPr>
      <w:rFonts w:ascii="Arial" w:hAnsi="Arial" w:eastAsia="Arial" w:cs="Arial"/>
      <w:sz w:val="40"/>
      <w:szCs w:val="40"/>
    </w:rPr>
  </w:style>
  <w:style w:type="character" w:styleId="803" w:customStyle="1">
    <w:name w:val="Heading 5 Char_925b8ece-8082-461d-ae29-1d41b41a7251"/>
    <w:basedOn w:val="696"/>
    <w:uiPriority w:val="9"/>
    <w:qFormat/>
    <w:rPr>
      <w:rFonts w:ascii="Arial" w:hAnsi="Arial" w:eastAsia="Arial" w:cs="Arial"/>
      <w:b/>
      <w:bCs/>
      <w:sz w:val="24"/>
      <w:szCs w:val="24"/>
    </w:rPr>
  </w:style>
  <w:style w:type="character" w:styleId="804" w:customStyle="1">
    <w:name w:val="Heading 6 Char_a35ea97a-1ce8-4d9b-8930-2f6c61bf63ec"/>
    <w:basedOn w:val="696"/>
    <w:uiPriority w:val="9"/>
    <w:qFormat/>
    <w:rPr>
      <w:rFonts w:ascii="Arial" w:hAnsi="Arial" w:eastAsia="Arial" w:cs="Arial"/>
      <w:b/>
      <w:bCs/>
      <w:sz w:val="22"/>
      <w:szCs w:val="22"/>
    </w:rPr>
  </w:style>
  <w:style w:type="character" w:styleId="805" w:customStyle="1">
    <w:name w:val="Heading 7 Char_187ddb87-c7bc-4839-9585-67a43c484026"/>
    <w:basedOn w:val="696"/>
    <w:uiPriority w:val="9"/>
    <w:qFormat/>
    <w:rPr>
      <w:rFonts w:ascii="Arial" w:hAnsi="Arial" w:eastAsia="Arial" w:cs="Arial"/>
      <w:b/>
      <w:bCs/>
      <w:i/>
      <w:iCs/>
      <w:sz w:val="22"/>
      <w:szCs w:val="22"/>
    </w:rPr>
  </w:style>
  <w:style w:type="character" w:styleId="806" w:customStyle="1">
    <w:name w:val="Heading 8 Char_f86cc6f1-e07f-46cd-8999-b4d6f395b7ab"/>
    <w:basedOn w:val="696"/>
    <w:uiPriority w:val="9"/>
    <w:qFormat/>
    <w:rPr>
      <w:rFonts w:ascii="Arial" w:hAnsi="Arial" w:eastAsia="Arial" w:cs="Arial"/>
      <w:i/>
      <w:iCs/>
      <w:sz w:val="22"/>
      <w:szCs w:val="22"/>
    </w:rPr>
  </w:style>
  <w:style w:type="character" w:styleId="807" w:customStyle="1">
    <w:name w:val="Heading 9 Char_78d770f5-7fe8-45f8-a379-5ea7765ab889"/>
    <w:basedOn w:val="696"/>
    <w:uiPriority w:val="9"/>
    <w:qFormat/>
    <w:rPr>
      <w:rFonts w:ascii="Arial" w:hAnsi="Arial" w:eastAsia="Arial" w:cs="Arial"/>
      <w:i/>
      <w:iCs/>
      <w:sz w:val="21"/>
      <w:szCs w:val="21"/>
    </w:rPr>
  </w:style>
  <w:style w:type="character" w:styleId="808" w:customStyle="1">
    <w:name w:val="Title Char_cba70f7b-6b0c-40c3-9c1d-79b000d9620e"/>
    <w:basedOn w:val="696"/>
    <w:uiPriority w:val="10"/>
    <w:qFormat/>
    <w:rPr>
      <w:sz w:val="48"/>
      <w:szCs w:val="48"/>
    </w:rPr>
  </w:style>
  <w:style w:type="character" w:styleId="809" w:customStyle="1">
    <w:name w:val="Subtitle Char"/>
    <w:basedOn w:val="696"/>
    <w:uiPriority w:val="11"/>
    <w:qFormat/>
    <w:rPr>
      <w:sz w:val="24"/>
      <w:szCs w:val="24"/>
    </w:rPr>
  </w:style>
  <w:style w:type="character" w:styleId="810" w:customStyle="1">
    <w:name w:val="Quote Char_7b531250-58de-49b9-9d0c-04cfbc5a8719"/>
    <w:uiPriority w:val="29"/>
    <w:qFormat/>
    <w:rPr>
      <w:i/>
    </w:rPr>
  </w:style>
  <w:style w:type="character" w:styleId="811" w:customStyle="1">
    <w:name w:val="Intense Quote Char_0c2ead29-d2a6-4ac5-8f7c-28c2f003bdba"/>
    <w:uiPriority w:val="30"/>
    <w:qFormat/>
    <w:rPr>
      <w:i/>
    </w:rPr>
  </w:style>
  <w:style w:type="character" w:styleId="812" w:customStyle="1">
    <w:name w:val="Caption Char"/>
    <w:uiPriority w:val="99"/>
    <w:qFormat/>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标题111"/>
    <w:uiPriority w:val="39"/>
    <w:qFormat/>
    <w:rPr>
      <w:rFonts w:hint="default" w:ascii="Times New Roman" w:hAnsi="Times New Roman" w:eastAsia="宋体" w:cs="Times New Roman"/>
      <w:lang w:val="en-US" w:eastAsia="zh-CN" w:bidi="ar-SA"/>
    </w:rPr>
  </w:style>
  <w:style w:type="paragraph" w:styleId="816" w:customStyle="1">
    <w:name w:val="正文文本1"/>
    <w:basedOn w:val="695"/>
    <w:next w:val="695"/>
    <w:link w:val="951"/>
    <w:uiPriority w:val="0"/>
    <w:qFormat/>
    <w:pPr>
      <w:spacing w:line="60" w:lineRule="auto"/>
    </w:pPr>
    <w:rPr>
      <w:rFonts w:ascii="仿宋_GB2312" w:eastAsia="仿宋_GB2312"/>
      <w:sz w:val="32"/>
    </w:rPr>
  </w:style>
  <w:style w:type="character" w:styleId="817" w:customStyle="1">
    <w:name w:val="标题 1 字符1"/>
    <w:link w:val="768"/>
    <w:uiPriority w:val="9"/>
    <w:qFormat/>
    <w:rPr>
      <w:rFonts w:ascii="宋体" w:hAnsi="宋体" w:eastAsia="Arial" w:cs="宋体"/>
      <w:b/>
      <w:color w:val="000000"/>
      <w:sz w:val="44"/>
      <w:szCs w:val="44"/>
      <w:highlight w:val="none"/>
      <w:lang w:val="en-US" w:eastAsia="zh-CN" w:bidi="ar-SA"/>
    </w:rPr>
  </w:style>
  <w:style w:type="character" w:styleId="818" w:customStyle="1">
    <w:name w:val="标题 5 字符"/>
    <w:link w:val="772"/>
    <w:uiPriority w:val="9"/>
    <w:qFormat/>
    <w:rPr>
      <w:rFonts w:ascii="Arial" w:hAnsi="Arial" w:eastAsia="Arial" w:cs="Arial"/>
      <w:b/>
      <w:bCs/>
      <w:sz w:val="24"/>
      <w:szCs w:val="24"/>
    </w:rPr>
  </w:style>
  <w:style w:type="character" w:styleId="819" w:customStyle="1">
    <w:name w:val="标题 6 字符"/>
    <w:link w:val="773"/>
    <w:uiPriority w:val="9"/>
    <w:qFormat/>
    <w:rPr>
      <w:rFonts w:ascii="Arial" w:hAnsi="Arial" w:eastAsia="Arial" w:cs="Arial"/>
      <w:b/>
      <w:bCs/>
      <w:sz w:val="22"/>
      <w:szCs w:val="22"/>
    </w:rPr>
  </w:style>
  <w:style w:type="character" w:styleId="820" w:customStyle="1">
    <w:name w:val="标题 7 字符"/>
    <w:link w:val="774"/>
    <w:uiPriority w:val="9"/>
    <w:qFormat/>
    <w:rPr>
      <w:rFonts w:ascii="Arial" w:hAnsi="Arial" w:eastAsia="Arial" w:cs="Arial"/>
      <w:b/>
      <w:bCs/>
      <w:i/>
      <w:iCs/>
      <w:sz w:val="22"/>
      <w:szCs w:val="22"/>
    </w:rPr>
  </w:style>
  <w:style w:type="character" w:styleId="821" w:customStyle="1">
    <w:name w:val="标题 8 字符"/>
    <w:link w:val="775"/>
    <w:uiPriority w:val="9"/>
    <w:qFormat/>
    <w:rPr>
      <w:rFonts w:ascii="Arial" w:hAnsi="Arial" w:eastAsia="Arial" w:cs="Arial"/>
      <w:i/>
      <w:iCs/>
      <w:sz w:val="22"/>
      <w:szCs w:val="22"/>
    </w:rPr>
  </w:style>
  <w:style w:type="character" w:styleId="822" w:customStyle="1">
    <w:name w:val="标题 9 字符"/>
    <w:link w:val="776"/>
    <w:uiPriority w:val="9"/>
    <w:qFormat/>
    <w:rPr>
      <w:rFonts w:ascii="Arial" w:hAnsi="Arial" w:eastAsia="Arial" w:cs="Arial"/>
      <w:i/>
      <w:iCs/>
      <w:sz w:val="21"/>
      <w:szCs w:val="21"/>
    </w:rPr>
  </w:style>
  <w:style w:type="paragraph" w:styleId="823">
    <w:name w:val="No Spacing"/>
    <w:uiPriority w:val="1"/>
    <w:qFormat/>
    <w:rPr>
      <w:rFonts w:hint="default" w:ascii="Times New Roman" w:hAnsi="Times New Roman" w:eastAsia="宋体" w:cs="Times New Roman"/>
      <w:lang w:val="en-US" w:eastAsia="zh-CN" w:bidi="ar-SA"/>
    </w:rPr>
  </w:style>
  <w:style w:type="character" w:styleId="824" w:customStyle="1">
    <w:name w:val="标题 字符"/>
    <w:link w:val="719"/>
    <w:uiPriority w:val="10"/>
    <w:qFormat/>
    <w:rPr>
      <w:sz w:val="48"/>
      <w:szCs w:val="48"/>
    </w:rPr>
  </w:style>
  <w:style w:type="character" w:styleId="825" w:customStyle="1">
    <w:name w:val="副标题 字符"/>
    <w:link w:val="711"/>
    <w:uiPriority w:val="11"/>
    <w:qFormat/>
    <w:rPr>
      <w:sz w:val="24"/>
      <w:szCs w:val="24"/>
    </w:rPr>
  </w:style>
  <w:style w:type="paragraph" w:styleId="826">
    <w:name w:val="Quote"/>
    <w:basedOn w:val="695"/>
    <w:next w:val="695"/>
    <w:link w:val="827"/>
    <w:uiPriority w:val="29"/>
    <w:qFormat/>
    <w:pPr>
      <w:ind w:left="720" w:right="720"/>
    </w:pPr>
    <w:rPr>
      <w:i/>
    </w:rPr>
  </w:style>
  <w:style w:type="character" w:styleId="827" w:customStyle="1">
    <w:name w:val="引用 字符"/>
    <w:link w:val="826"/>
    <w:uiPriority w:val="29"/>
    <w:qFormat/>
    <w:rPr>
      <w:i/>
    </w:rPr>
  </w:style>
  <w:style w:type="paragraph" w:styleId="828">
    <w:name w:val="Intense Quote"/>
    <w:basedOn w:val="695"/>
    <w:next w:val="695"/>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字符"/>
    <w:link w:val="828"/>
    <w:uiPriority w:val="30"/>
    <w:qFormat/>
    <w:rPr>
      <w:i/>
    </w:rPr>
  </w:style>
  <w:style w:type="character" w:styleId="830" w:customStyle="1">
    <w:name w:val="页脚 字符1"/>
    <w:link w:val="778"/>
    <w:uiPriority w:val="99"/>
    <w:qFormat/>
  </w:style>
  <w:style w:type="table" w:styleId="83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3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3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3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3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3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3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5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5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5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5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5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5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5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5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5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6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6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6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6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6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6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6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6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6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8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8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88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8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8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8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8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88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88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9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9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9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9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9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9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9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9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9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9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0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0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0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0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0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0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0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0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0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0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1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2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2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2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2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2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3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3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3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3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3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3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3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37" w:customStyle="1">
    <w:name w:val="脚注文本 字符"/>
    <w:link w:val="712"/>
    <w:uiPriority w:val="0"/>
    <w:qFormat/>
    <w:rPr>
      <w:sz w:val="18"/>
    </w:rPr>
  </w:style>
  <w:style w:type="character" w:styleId="938" w:customStyle="1">
    <w:name w:val="尾注文本 字符"/>
    <w:link w:val="708"/>
    <w:uiPriority w:val="99"/>
    <w:qFormat/>
    <w:rPr>
      <w:sz w:val="20"/>
    </w:rPr>
  </w:style>
  <w:style w:type="paragraph" w:styleId="939" w:customStyle="1">
    <w:name w:val="TOC 标题11"/>
    <w:uiPriority w:val="39"/>
    <w:qFormat/>
    <w:rPr>
      <w:rFonts w:hint="default" w:ascii="Times New Roman" w:hAnsi="Times New Roman" w:eastAsia="宋体" w:cs="Times New Roman"/>
      <w:lang w:val="en-US" w:eastAsia="zh-CN" w:bidi="ar-SA"/>
    </w:rPr>
  </w:style>
  <w:style w:type="paragraph" w:styleId="940" w:customStyle="1">
    <w:name w:val="标题 11"/>
    <w:basedOn w:val="695"/>
    <w:next w:val="695"/>
    <w:link w:val="952"/>
    <w:uiPriority w:val="0"/>
    <w:qFormat/>
    <w:pPr>
      <w:keepLines/>
      <w:keepNext/>
      <w:spacing w:before="340" w:after="330" w:line="576" w:lineRule="auto"/>
      <w:outlineLvl w:val="0"/>
    </w:pPr>
    <w:rPr>
      <w:b/>
      <w:sz w:val="44"/>
      <w:szCs w:val="20"/>
    </w:rPr>
  </w:style>
  <w:style w:type="paragraph" w:styleId="941" w:customStyle="1">
    <w:name w:val="标题 21"/>
    <w:basedOn w:val="695"/>
    <w:next w:val="695"/>
    <w:link w:val="953"/>
    <w:uiPriority w:val="0"/>
    <w:qFormat/>
    <w:pPr>
      <w:keepLines/>
      <w:keepNext/>
      <w:spacing w:before="260" w:after="260" w:line="413" w:lineRule="auto"/>
      <w:outlineLvl w:val="1"/>
    </w:pPr>
    <w:rPr>
      <w:rFonts w:ascii="Arial" w:hAnsi="Arial" w:eastAsia="黑体"/>
      <w:b/>
      <w:sz w:val="32"/>
      <w:szCs w:val="20"/>
    </w:rPr>
  </w:style>
  <w:style w:type="paragraph" w:styleId="942" w:customStyle="1">
    <w:name w:val="标题 31"/>
    <w:basedOn w:val="695"/>
    <w:next w:val="695"/>
    <w:link w:val="954"/>
    <w:uiPriority w:val="0"/>
    <w:qFormat/>
    <w:pPr>
      <w:keepLines/>
      <w:keepNext/>
      <w:spacing w:before="260" w:after="260" w:line="413" w:lineRule="auto"/>
      <w:outlineLvl w:val="2"/>
    </w:pPr>
    <w:rPr>
      <w:b/>
      <w:sz w:val="32"/>
      <w:szCs w:val="20"/>
    </w:rPr>
  </w:style>
  <w:style w:type="paragraph" w:styleId="943" w:customStyle="1">
    <w:name w:val="标题 41"/>
    <w:basedOn w:val="695"/>
    <w:next w:val="695"/>
    <w:link w:val="95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44" w:customStyle="1">
    <w:name w:val="标题 51"/>
    <w:basedOn w:val="695"/>
    <w:next w:val="695"/>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45" w:customStyle="1">
    <w:name w:val="标题 61"/>
    <w:basedOn w:val="695"/>
    <w:next w:val="695"/>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46" w:customStyle="1">
    <w:name w:val="标题 71"/>
    <w:basedOn w:val="695"/>
    <w:next w:val="695"/>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47" w:customStyle="1">
    <w:name w:val="标题 81"/>
    <w:basedOn w:val="695"/>
    <w:next w:val="695"/>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48" w:customStyle="1">
    <w:name w:val="标题 91"/>
    <w:basedOn w:val="695"/>
    <w:next w:val="695"/>
    <w:uiPriority w:val="0"/>
    <w:qFormat/>
    <w:pPr>
      <w:jc w:val="center"/>
      <w:keepNext/>
      <w:spacing w:line="600" w:lineRule="exact"/>
      <w:outlineLvl w:val="8"/>
    </w:pPr>
    <w:rPr>
      <w:rFonts w:ascii="仿宋_GB2312" w:eastAsia="仿宋_GB2312"/>
      <w:sz w:val="32"/>
    </w:rPr>
  </w:style>
  <w:style w:type="character" w:styleId="949" w:customStyle="1">
    <w:name w:val="默认段落字体1"/>
    <w:uiPriority w:val="1"/>
    <w:qFormat/>
  </w:style>
  <w:style w:type="table" w:styleId="950" w:customStyle="1">
    <w:name w:val="普通表格1"/>
    <w:uiPriority w:val="0"/>
    <w:qFormat/>
    <w:tblPr>
      <w:tblCellMar>
        <w:left w:w="0" w:type="dxa"/>
        <w:top w:w="0" w:type="dxa"/>
        <w:right w:w="0" w:type="dxa"/>
        <w:bottom w:w="0" w:type="dxa"/>
      </w:tblCellMar>
    </w:tblPr>
  </w:style>
  <w:style w:type="character" w:styleId="951" w:customStyle="1">
    <w:name w:val="正文文本 字符"/>
    <w:link w:val="816"/>
    <w:uiPriority w:val="0"/>
    <w:qFormat/>
    <w:rPr>
      <w:rFonts w:ascii="仿宋_GB2312" w:eastAsia="仿宋_GB2312"/>
      <w:sz w:val="32"/>
      <w:szCs w:val="22"/>
    </w:rPr>
  </w:style>
  <w:style w:type="character" w:styleId="952" w:customStyle="1">
    <w:name w:val="标题 1 字符"/>
    <w:link w:val="940"/>
    <w:uiPriority w:val="0"/>
    <w:qFormat/>
    <w:rPr>
      <w:b/>
      <w:sz w:val="44"/>
    </w:rPr>
  </w:style>
  <w:style w:type="character" w:styleId="953" w:customStyle="1">
    <w:name w:val="标题 2 字符"/>
    <w:link w:val="941"/>
    <w:uiPriority w:val="0"/>
    <w:qFormat/>
    <w:rPr>
      <w:rFonts w:ascii="Arial" w:hAnsi="Arial" w:eastAsia="黑体"/>
      <w:b/>
      <w:sz w:val="32"/>
    </w:rPr>
  </w:style>
  <w:style w:type="character" w:styleId="954" w:customStyle="1">
    <w:name w:val="标题 3 字符"/>
    <w:link w:val="942"/>
    <w:uiPriority w:val="0"/>
    <w:qFormat/>
    <w:rPr>
      <w:b/>
      <w:sz w:val="32"/>
    </w:rPr>
  </w:style>
  <w:style w:type="character" w:styleId="955" w:customStyle="1">
    <w:name w:val="标题 4 字符"/>
    <w:link w:val="943"/>
    <w:uiPriority w:val="0"/>
    <w:qFormat/>
    <w:rPr>
      <w:rFonts w:ascii="宋体" w:eastAsia="宋体"/>
      <w:color w:val="800000"/>
      <w:sz w:val="28"/>
      <w:lang w:val="en-US" w:eastAsia="zh-CN" w:bidi="ar-SA"/>
    </w:rPr>
  </w:style>
  <w:style w:type="paragraph" w:styleId="956" w:customStyle="1">
    <w:name w:val="目录 71"/>
    <w:basedOn w:val="695"/>
    <w:next w:val="695"/>
    <w:uiPriority w:val="0"/>
    <w:qFormat/>
    <w:pPr>
      <w:ind w:left="1260"/>
      <w:jc w:val="left"/>
    </w:pPr>
    <w:rPr>
      <w:rFonts w:ascii="Calibri" w:hAnsi="Calibri" w:cs="Calibri"/>
      <w:sz w:val="18"/>
      <w:szCs w:val="18"/>
    </w:rPr>
  </w:style>
  <w:style w:type="paragraph" w:styleId="957" w:customStyle="1">
    <w:name w:val="列表项目符号 41"/>
    <w:basedOn w:val="695"/>
    <w:uiPriority w:val="0"/>
    <w:qFormat/>
    <w:pPr>
      <w:ind w:left="360" w:hanging="360"/>
      <w:spacing w:line="380" w:lineRule="exact"/>
      <w:tabs>
        <w:tab w:val="left" w:pos="360" w:leader="none"/>
      </w:tabs>
    </w:pPr>
    <w:rPr>
      <w:rFonts w:ascii="Calibri" w:hAnsi="Calibri"/>
      <w:sz w:val="28"/>
    </w:rPr>
  </w:style>
  <w:style w:type="paragraph" w:styleId="958" w:customStyle="1">
    <w:name w:val="索引 81"/>
    <w:basedOn w:val="695"/>
    <w:next w:val="695"/>
    <w:uiPriority w:val="0"/>
    <w:qFormat/>
    <w:pPr>
      <w:ind w:left="1400"/>
    </w:pPr>
    <w:rPr>
      <w:rFonts w:ascii="Calibri" w:hAnsi="Calibri"/>
    </w:rPr>
  </w:style>
  <w:style w:type="paragraph" w:styleId="959" w:customStyle="1">
    <w:name w:val="正文缩进11"/>
    <w:basedOn w:val="695"/>
    <w:uiPriority w:val="0"/>
    <w:qFormat/>
    <w:pPr>
      <w:ind w:firstLine="420"/>
    </w:pPr>
    <w:rPr>
      <w:rFonts w:ascii="宋体"/>
      <w:color w:val="000000"/>
      <w:sz w:val="24"/>
      <w:szCs w:val="20"/>
    </w:rPr>
  </w:style>
  <w:style w:type="paragraph" w:styleId="960" w:customStyle="1">
    <w:name w:val="题注1"/>
    <w:basedOn w:val="695"/>
    <w:next w:val="695"/>
    <w:link w:val="961"/>
    <w:uiPriority w:val="0"/>
    <w:qFormat/>
    <w:pPr>
      <w:spacing w:line="360" w:lineRule="auto"/>
      <w:tabs>
        <w:tab w:val="left" w:pos="0" w:leader="none"/>
      </w:tabs>
    </w:pPr>
    <w:rPr>
      <w:rFonts w:ascii="Arial" w:hAnsi="Arial" w:eastAsia="黑体"/>
      <w:sz w:val="20"/>
      <w:szCs w:val="20"/>
    </w:rPr>
  </w:style>
  <w:style w:type="character" w:styleId="961" w:customStyle="1">
    <w:name w:val="题注 字符"/>
    <w:link w:val="960"/>
    <w:uiPriority w:val="0"/>
    <w:qFormat/>
    <w:rPr>
      <w:rFonts w:ascii="Arial" w:hAnsi="Arial" w:eastAsia="黑体" w:cs="Arial"/>
    </w:rPr>
  </w:style>
  <w:style w:type="paragraph" w:styleId="962" w:customStyle="1">
    <w:name w:val="索引 51"/>
    <w:basedOn w:val="695"/>
    <w:next w:val="695"/>
    <w:uiPriority w:val="0"/>
    <w:qFormat/>
    <w:pPr>
      <w:ind w:left="800"/>
    </w:pPr>
    <w:rPr>
      <w:rFonts w:ascii="Calibri" w:hAnsi="Calibri"/>
    </w:rPr>
  </w:style>
  <w:style w:type="paragraph" w:styleId="963" w:customStyle="1">
    <w:name w:val="列表项目符号1"/>
    <w:basedOn w:val="695"/>
    <w:uiPriority w:val="0"/>
    <w:qFormat/>
    <w:pPr>
      <w:ind w:left="962" w:hanging="480"/>
      <w:spacing w:line="360" w:lineRule="auto"/>
      <w:tabs>
        <w:tab w:val="left" w:pos="840" w:leader="none"/>
      </w:tabs>
    </w:pPr>
    <w:rPr>
      <w:sz w:val="24"/>
    </w:rPr>
  </w:style>
  <w:style w:type="paragraph" w:styleId="964" w:customStyle="1">
    <w:name w:val="文档结构图1"/>
    <w:basedOn w:val="695"/>
    <w:uiPriority w:val="0"/>
    <w:qFormat/>
    <w:pPr>
      <w:shd w:val="clear" w:color="auto" w:fill="000080"/>
    </w:pPr>
  </w:style>
  <w:style w:type="paragraph" w:styleId="965" w:customStyle="1">
    <w:name w:val="批注文字1"/>
    <w:basedOn w:val="695"/>
    <w:link w:val="966"/>
    <w:uiPriority w:val="99"/>
    <w:qFormat/>
    <w:pPr>
      <w:jc w:val="left"/>
    </w:pPr>
    <w:rPr>
      <w:rFonts w:ascii="Calibri" w:hAnsi="Calibri"/>
      <w:szCs w:val="20"/>
    </w:rPr>
  </w:style>
  <w:style w:type="character" w:styleId="966" w:customStyle="1">
    <w:name w:val="批注文字 字符"/>
    <w:link w:val="965"/>
    <w:uiPriority w:val="99"/>
    <w:qFormat/>
    <w:rPr>
      <w:rFonts w:ascii="Calibri" w:hAnsi="Calibri" w:eastAsia="宋体" w:cs="Times New Roman"/>
      <w:sz w:val="21"/>
    </w:rPr>
  </w:style>
  <w:style w:type="paragraph" w:styleId="967" w:customStyle="1">
    <w:name w:val="索引 61"/>
    <w:basedOn w:val="695"/>
    <w:next w:val="695"/>
    <w:uiPriority w:val="0"/>
    <w:qFormat/>
    <w:pPr>
      <w:ind w:left="1000"/>
    </w:pPr>
    <w:rPr>
      <w:rFonts w:ascii="Calibri" w:hAnsi="Calibri"/>
    </w:rPr>
  </w:style>
  <w:style w:type="paragraph" w:styleId="968" w:customStyle="1">
    <w:name w:val="正文文本 31"/>
    <w:basedOn w:val="695"/>
    <w:uiPriority w:val="0"/>
    <w:qFormat/>
    <w:rPr>
      <w:color w:val="000000"/>
    </w:rPr>
  </w:style>
  <w:style w:type="paragraph" w:styleId="969" w:customStyle="1">
    <w:name w:val="列表项目符号 31"/>
    <w:basedOn w:val="695"/>
    <w:uiPriority w:val="0"/>
    <w:qFormat/>
    <w:pPr>
      <w:ind w:left="1200" w:hanging="360"/>
      <w:spacing w:line="380" w:lineRule="exact"/>
      <w:tabs>
        <w:tab w:val="left" w:pos="1200" w:leader="none"/>
      </w:tabs>
    </w:pPr>
    <w:rPr>
      <w:rFonts w:ascii="Calibri" w:hAnsi="Calibri"/>
      <w:sz w:val="28"/>
    </w:rPr>
  </w:style>
  <w:style w:type="paragraph" w:styleId="970" w:customStyle="1">
    <w:name w:val="正文文本缩进11"/>
    <w:basedOn w:val="695"/>
    <w:next w:val="695"/>
    <w:uiPriority w:val="0"/>
    <w:qFormat/>
    <w:pPr>
      <w:ind w:firstLine="225"/>
    </w:pPr>
    <w:rPr>
      <w:rFonts w:ascii="仿宋_GB2312" w:eastAsia="仿宋_GB2312"/>
      <w:sz w:val="32"/>
    </w:rPr>
  </w:style>
  <w:style w:type="paragraph" w:styleId="971" w:customStyle="1">
    <w:name w:val="文本块1"/>
    <w:basedOn w:val="695"/>
    <w:uiPriority w:val="0"/>
    <w:qFormat/>
    <w:pPr>
      <w:ind w:left="1548" w:right="12" w:hanging="2405"/>
      <w:spacing w:line="360" w:lineRule="exact"/>
    </w:pPr>
    <w:rPr>
      <w:rFonts w:ascii="宋体"/>
      <w:bCs/>
      <w:sz w:val="28"/>
    </w:rPr>
  </w:style>
  <w:style w:type="paragraph" w:styleId="972" w:customStyle="1">
    <w:name w:val="列表项目符号 21"/>
    <w:basedOn w:val="695"/>
    <w:uiPriority w:val="0"/>
    <w:qFormat/>
    <w:pPr>
      <w:ind w:left="720" w:hanging="360"/>
      <w:spacing w:line="360" w:lineRule="auto"/>
      <w:tabs>
        <w:tab w:val="left" w:pos="720" w:leader="none"/>
      </w:tabs>
    </w:pPr>
    <w:rPr>
      <w:sz w:val="24"/>
    </w:rPr>
  </w:style>
  <w:style w:type="paragraph" w:styleId="973" w:customStyle="1">
    <w:name w:val="HTML 地址1"/>
    <w:basedOn w:val="695"/>
    <w:uiPriority w:val="0"/>
    <w:qFormat/>
    <w:rPr>
      <w:i/>
      <w:iCs/>
    </w:rPr>
  </w:style>
  <w:style w:type="paragraph" w:styleId="974" w:customStyle="1">
    <w:name w:val="索引 41"/>
    <w:basedOn w:val="695"/>
    <w:next w:val="695"/>
    <w:uiPriority w:val="0"/>
    <w:qFormat/>
    <w:pPr>
      <w:ind w:left="600"/>
    </w:pPr>
    <w:rPr>
      <w:rFonts w:ascii="Calibri" w:hAnsi="Calibri"/>
    </w:rPr>
  </w:style>
  <w:style w:type="paragraph" w:styleId="975" w:customStyle="1">
    <w:name w:val="目录 51"/>
    <w:basedOn w:val="695"/>
    <w:next w:val="695"/>
    <w:uiPriority w:val="0"/>
    <w:qFormat/>
    <w:pPr>
      <w:ind w:left="840"/>
      <w:jc w:val="left"/>
    </w:pPr>
    <w:rPr>
      <w:rFonts w:ascii="Calibri" w:hAnsi="Calibri" w:cs="Calibri"/>
      <w:sz w:val="18"/>
      <w:szCs w:val="18"/>
    </w:rPr>
  </w:style>
  <w:style w:type="paragraph" w:styleId="976" w:customStyle="1">
    <w:name w:val="目录 31"/>
    <w:basedOn w:val="695"/>
    <w:next w:val="695"/>
    <w:uiPriority w:val="39"/>
    <w:qFormat/>
    <w:pPr>
      <w:ind w:left="420"/>
      <w:jc w:val="left"/>
    </w:pPr>
    <w:rPr>
      <w:rFonts w:ascii="Calibri" w:hAnsi="Calibri" w:cs="Calibri"/>
      <w:i/>
      <w:iCs/>
      <w:sz w:val="20"/>
      <w:szCs w:val="20"/>
    </w:rPr>
  </w:style>
  <w:style w:type="paragraph" w:styleId="977" w:customStyle="1">
    <w:name w:val="纯文本11"/>
    <w:basedOn w:val="695"/>
    <w:uiPriority w:val="0"/>
    <w:qFormat/>
    <w:rPr>
      <w:rFonts w:ascii="宋体"/>
      <w:szCs w:val="21"/>
    </w:rPr>
  </w:style>
  <w:style w:type="paragraph" w:styleId="978" w:customStyle="1">
    <w:name w:val="列表项目符号 51"/>
    <w:basedOn w:val="695"/>
    <w:uiPriority w:val="0"/>
    <w:qFormat/>
    <w:pPr>
      <w:ind w:left="720" w:hanging="360"/>
      <w:spacing w:line="380" w:lineRule="exact"/>
      <w:tabs>
        <w:tab w:val="left" w:pos="720" w:leader="none"/>
      </w:tabs>
    </w:pPr>
    <w:rPr>
      <w:rFonts w:ascii="Calibri" w:hAnsi="Calibri"/>
      <w:sz w:val="28"/>
    </w:rPr>
  </w:style>
  <w:style w:type="paragraph" w:styleId="979" w:customStyle="1">
    <w:name w:val="目录 81"/>
    <w:basedOn w:val="695"/>
    <w:next w:val="695"/>
    <w:uiPriority w:val="0"/>
    <w:qFormat/>
    <w:pPr>
      <w:ind w:left="1470"/>
      <w:jc w:val="left"/>
    </w:pPr>
    <w:rPr>
      <w:rFonts w:ascii="Calibri" w:hAnsi="Calibri" w:cs="Calibri"/>
      <w:sz w:val="18"/>
      <w:szCs w:val="18"/>
    </w:rPr>
  </w:style>
  <w:style w:type="paragraph" w:styleId="980" w:customStyle="1">
    <w:name w:val="索引 31"/>
    <w:basedOn w:val="695"/>
    <w:next w:val="695"/>
    <w:uiPriority w:val="0"/>
    <w:qFormat/>
    <w:pPr>
      <w:ind w:left="400"/>
    </w:pPr>
    <w:rPr>
      <w:rFonts w:ascii="Calibri" w:hAnsi="Calibri"/>
    </w:rPr>
  </w:style>
  <w:style w:type="paragraph" w:styleId="981" w:customStyle="1">
    <w:name w:val="日期1"/>
    <w:basedOn w:val="695"/>
    <w:next w:val="695"/>
    <w:uiPriority w:val="0"/>
    <w:qFormat/>
    <w:pPr>
      <w:ind w:left="2500"/>
    </w:pPr>
  </w:style>
  <w:style w:type="paragraph" w:styleId="982" w:customStyle="1">
    <w:name w:val="正文文本缩进 21"/>
    <w:basedOn w:val="695"/>
    <w:uiPriority w:val="0"/>
    <w:qFormat/>
    <w:pPr>
      <w:ind w:firstLine="225"/>
      <w:jc w:val="left"/>
      <w:spacing w:line="540" w:lineRule="exact"/>
    </w:pPr>
    <w:rPr>
      <w:rFonts w:ascii="仿宋_GB2312" w:eastAsia="仿宋_GB2312"/>
      <w:sz w:val="32"/>
    </w:rPr>
  </w:style>
  <w:style w:type="paragraph" w:styleId="983" w:customStyle="1">
    <w:name w:val="尾注文本1"/>
    <w:basedOn w:val="695"/>
    <w:uiPriority w:val="0"/>
    <w:qFormat/>
    <w:pPr>
      <w:jc w:val="left"/>
      <w:widowControl/>
    </w:pPr>
    <w:rPr>
      <w:rFonts w:ascii="宋体"/>
      <w:bCs/>
      <w:szCs w:val="21"/>
    </w:rPr>
  </w:style>
  <w:style w:type="paragraph" w:styleId="984" w:customStyle="1">
    <w:name w:val="批注框文本1"/>
    <w:basedOn w:val="695"/>
    <w:uiPriority w:val="0"/>
    <w:qFormat/>
    <w:rPr>
      <w:sz w:val="18"/>
      <w:szCs w:val="20"/>
    </w:rPr>
  </w:style>
  <w:style w:type="paragraph" w:styleId="985" w:customStyle="1">
    <w:name w:val="页脚1"/>
    <w:basedOn w:val="695"/>
    <w:link w:val="986"/>
    <w:uiPriority w:val="99"/>
    <w:qFormat/>
    <w:pPr>
      <w:jc w:val="left"/>
      <w:tabs>
        <w:tab w:val="center" w:pos="4153" w:leader="none"/>
        <w:tab w:val="right" w:pos="8306" w:leader="none"/>
      </w:tabs>
    </w:pPr>
    <w:rPr>
      <w:rFonts w:ascii="Calibri" w:hAnsi="Calibri"/>
      <w:sz w:val="18"/>
      <w:szCs w:val="18"/>
    </w:rPr>
  </w:style>
  <w:style w:type="character" w:styleId="986" w:customStyle="1">
    <w:name w:val="页脚 字符"/>
    <w:link w:val="985"/>
    <w:uiPriority w:val="99"/>
    <w:qFormat/>
    <w:rPr>
      <w:rFonts w:ascii="Calibri" w:hAnsi="Calibri" w:eastAsia="宋体" w:cs="Times New Roman"/>
      <w:sz w:val="18"/>
      <w:szCs w:val="18"/>
    </w:rPr>
  </w:style>
  <w:style w:type="paragraph" w:styleId="987" w:customStyle="1">
    <w:name w:val="寄信人地址11"/>
    <w:basedOn w:val="695"/>
    <w:uiPriority w:val="0"/>
    <w:qFormat/>
    <w:rPr>
      <w:rFonts w:ascii="Arial" w:hAnsi="Arial"/>
    </w:rPr>
  </w:style>
  <w:style w:type="paragraph" w:styleId="988" w:customStyle="1">
    <w:name w:val="页眉1"/>
    <w:basedOn w:val="695"/>
    <w:link w:val="989"/>
    <w:uiPriority w:val="99"/>
    <w:qFormat/>
    <w:pPr>
      <w:jc w:val="center"/>
      <w:tabs>
        <w:tab w:val="center" w:pos="4153" w:leader="none"/>
        <w:tab w:val="right" w:pos="8306" w:leader="none"/>
      </w:tabs>
      <w:pBdr>
        <w:bottom w:val="single" w:color="000000" w:sz="6" w:space="1"/>
      </w:pBdr>
    </w:pPr>
    <w:rPr>
      <w:sz w:val="18"/>
      <w:szCs w:val="18"/>
    </w:rPr>
  </w:style>
  <w:style w:type="character" w:styleId="989" w:customStyle="1">
    <w:name w:val="页眉 字符"/>
    <w:link w:val="988"/>
    <w:uiPriority w:val="99"/>
    <w:qFormat/>
    <w:rPr>
      <w:sz w:val="18"/>
      <w:szCs w:val="18"/>
    </w:rPr>
  </w:style>
  <w:style w:type="paragraph" w:styleId="990" w:customStyle="1">
    <w:name w:val="目录 11"/>
    <w:basedOn w:val="695"/>
    <w:next w:val="695"/>
    <w:uiPriority w:val="39"/>
    <w:qFormat/>
    <w:pPr>
      <w:jc w:val="left"/>
      <w:spacing w:before="120" w:after="120"/>
    </w:pPr>
    <w:rPr>
      <w:rFonts w:ascii="Calibri" w:hAnsi="Calibri" w:cs="Calibri"/>
      <w:b/>
      <w:bCs/>
      <w:caps/>
      <w:sz w:val="20"/>
      <w:szCs w:val="20"/>
    </w:rPr>
  </w:style>
  <w:style w:type="paragraph" w:styleId="991" w:customStyle="1">
    <w:name w:val="目录 41"/>
    <w:basedOn w:val="695"/>
    <w:next w:val="695"/>
    <w:uiPriority w:val="0"/>
    <w:qFormat/>
    <w:pPr>
      <w:ind w:left="630"/>
      <w:jc w:val="left"/>
    </w:pPr>
    <w:rPr>
      <w:rFonts w:ascii="Calibri" w:hAnsi="Calibri" w:cs="Calibri"/>
      <w:sz w:val="18"/>
      <w:szCs w:val="18"/>
    </w:rPr>
  </w:style>
  <w:style w:type="paragraph" w:styleId="992" w:customStyle="1">
    <w:name w:val="索引标题1"/>
    <w:basedOn w:val="695"/>
    <w:next w:val="993"/>
    <w:uiPriority w:val="0"/>
    <w:qFormat/>
    <w:rPr>
      <w:rFonts w:ascii="Calibri" w:hAnsi="Calibri"/>
    </w:rPr>
  </w:style>
  <w:style w:type="paragraph" w:styleId="993" w:customStyle="1">
    <w:name w:val="索引 11"/>
    <w:basedOn w:val="695"/>
    <w:next w:val="695"/>
    <w:uiPriority w:val="0"/>
    <w:qFormat/>
    <w:rPr>
      <w:rFonts w:ascii="Calibri" w:hAnsi="Calibri"/>
    </w:rPr>
  </w:style>
  <w:style w:type="paragraph" w:styleId="994" w:customStyle="1">
    <w:name w:val="脚注文本1"/>
    <w:basedOn w:val="695"/>
    <w:uiPriority w:val="0"/>
    <w:qFormat/>
    <w:pPr>
      <w:jc w:val="left"/>
    </w:pPr>
    <w:rPr>
      <w:rFonts w:ascii="宋体"/>
      <w:bCs/>
      <w:sz w:val="18"/>
      <w:szCs w:val="18"/>
    </w:rPr>
  </w:style>
  <w:style w:type="paragraph" w:styleId="995" w:customStyle="1">
    <w:name w:val="目录 61"/>
    <w:basedOn w:val="695"/>
    <w:next w:val="695"/>
    <w:uiPriority w:val="0"/>
    <w:qFormat/>
    <w:pPr>
      <w:ind w:left="1050"/>
      <w:jc w:val="left"/>
    </w:pPr>
    <w:rPr>
      <w:rFonts w:ascii="Calibri" w:hAnsi="Calibri" w:cs="Calibri"/>
      <w:sz w:val="18"/>
      <w:szCs w:val="18"/>
    </w:rPr>
  </w:style>
  <w:style w:type="paragraph" w:styleId="996" w:customStyle="1">
    <w:name w:val="正文文本缩进 31"/>
    <w:basedOn w:val="695"/>
    <w:uiPriority w:val="0"/>
    <w:qFormat/>
    <w:pPr>
      <w:ind w:firstLine="213"/>
    </w:pPr>
    <w:rPr>
      <w:rFonts w:ascii="仿宋_GB2312" w:eastAsia="仿宋_GB2312"/>
      <w:sz w:val="30"/>
    </w:rPr>
  </w:style>
  <w:style w:type="paragraph" w:styleId="997" w:customStyle="1">
    <w:name w:val="索引 71"/>
    <w:basedOn w:val="695"/>
    <w:next w:val="695"/>
    <w:uiPriority w:val="0"/>
    <w:qFormat/>
    <w:pPr>
      <w:ind w:left="1200"/>
    </w:pPr>
    <w:rPr>
      <w:rFonts w:ascii="Calibri" w:hAnsi="Calibri"/>
    </w:rPr>
  </w:style>
  <w:style w:type="paragraph" w:styleId="998" w:customStyle="1">
    <w:name w:val="索引 91"/>
    <w:basedOn w:val="695"/>
    <w:next w:val="695"/>
    <w:uiPriority w:val="0"/>
    <w:qFormat/>
    <w:pPr>
      <w:ind w:left="1600"/>
    </w:pPr>
    <w:rPr>
      <w:rFonts w:ascii="Calibri" w:hAnsi="Calibri"/>
    </w:rPr>
  </w:style>
  <w:style w:type="paragraph" w:styleId="999" w:customStyle="1">
    <w:name w:val="图表目录11"/>
    <w:basedOn w:val="695"/>
    <w:next w:val="695"/>
    <w:uiPriority w:val="0"/>
    <w:qFormat/>
    <w:pPr>
      <w:ind w:left="400" w:hanging="200"/>
      <w:jc w:val="left"/>
      <w:widowControl/>
    </w:pPr>
    <w:rPr>
      <w:rFonts w:ascii="宋体"/>
      <w:bCs/>
      <w:szCs w:val="21"/>
    </w:rPr>
  </w:style>
  <w:style w:type="paragraph" w:styleId="1000" w:customStyle="1">
    <w:name w:val="目录 21"/>
    <w:basedOn w:val="695"/>
    <w:next w:val="695"/>
    <w:uiPriority w:val="39"/>
    <w:qFormat/>
    <w:pPr>
      <w:ind w:left="210"/>
      <w:jc w:val="left"/>
    </w:pPr>
    <w:rPr>
      <w:rFonts w:ascii="Calibri" w:hAnsi="Calibri" w:cs="Calibri"/>
      <w:smallCaps/>
      <w:sz w:val="20"/>
      <w:szCs w:val="20"/>
    </w:rPr>
  </w:style>
  <w:style w:type="paragraph" w:styleId="1001" w:customStyle="1">
    <w:name w:val="目录 91"/>
    <w:basedOn w:val="695"/>
    <w:next w:val="695"/>
    <w:uiPriority w:val="0"/>
    <w:qFormat/>
    <w:pPr>
      <w:ind w:left="1680"/>
      <w:jc w:val="left"/>
    </w:pPr>
    <w:rPr>
      <w:rFonts w:ascii="Calibri" w:hAnsi="Calibri" w:cs="Calibri"/>
      <w:sz w:val="18"/>
      <w:szCs w:val="18"/>
    </w:rPr>
  </w:style>
  <w:style w:type="paragraph" w:styleId="1002" w:customStyle="1">
    <w:name w:val="正文文本 21"/>
    <w:basedOn w:val="695"/>
    <w:uiPriority w:val="0"/>
    <w:qFormat/>
    <w:pPr>
      <w:spacing w:line="560" w:lineRule="exact"/>
    </w:pPr>
    <w:rPr>
      <w:rFonts w:ascii="仿宋_GB2312" w:eastAsia="仿宋_GB2312"/>
      <w:sz w:val="28"/>
      <w:szCs w:val="30"/>
    </w:rPr>
  </w:style>
  <w:style w:type="paragraph" w:styleId="1003" w:customStyle="1">
    <w:name w:val="列表接续 21"/>
    <w:basedOn w:val="695"/>
    <w:uiPriority w:val="0"/>
    <w:qFormat/>
    <w:pPr>
      <w:ind w:left="840"/>
      <w:spacing w:after="120"/>
    </w:pPr>
  </w:style>
  <w:style w:type="paragraph" w:styleId="1004" w:customStyle="1">
    <w:name w:val="HTML 预设格式1"/>
    <w:basedOn w:val="6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05" w:customStyle="1">
    <w:name w:val="普通(网站)1"/>
    <w:basedOn w:val="695"/>
    <w:uiPriority w:val="0"/>
    <w:qFormat/>
    <w:pPr>
      <w:jc w:val="left"/>
      <w:spacing w:before="100" w:beforeAutospacing="1" w:after="100" w:afterAutospacing="1"/>
      <w:widowControl/>
    </w:pPr>
    <w:rPr>
      <w:rFonts w:ascii="宋体"/>
      <w:sz w:val="24"/>
      <w:szCs w:val="20"/>
    </w:rPr>
  </w:style>
  <w:style w:type="paragraph" w:styleId="1006" w:customStyle="1">
    <w:name w:val="索引 21"/>
    <w:basedOn w:val="695"/>
    <w:next w:val="695"/>
    <w:uiPriority w:val="0"/>
    <w:qFormat/>
    <w:pPr>
      <w:ind w:left="200"/>
    </w:pPr>
    <w:rPr>
      <w:rFonts w:ascii="Calibri" w:hAnsi="Calibri"/>
    </w:rPr>
  </w:style>
  <w:style w:type="paragraph" w:styleId="1007" w:customStyle="1">
    <w:name w:val="标题1"/>
    <w:basedOn w:val="695"/>
    <w:uiPriority w:val="0"/>
    <w:qFormat/>
    <w:pPr>
      <w:jc w:val="center"/>
      <w:spacing w:before="240" w:after="60"/>
      <w:outlineLvl w:val="0"/>
    </w:pPr>
    <w:rPr>
      <w:rFonts w:ascii="Cambria" w:hAnsi="Cambria"/>
      <w:b/>
      <w:bCs/>
      <w:sz w:val="32"/>
      <w:szCs w:val="32"/>
    </w:rPr>
  </w:style>
  <w:style w:type="paragraph" w:styleId="1008" w:customStyle="1">
    <w:name w:val="批注主题1"/>
    <w:basedOn w:val="965"/>
    <w:next w:val="965"/>
    <w:uiPriority w:val="0"/>
    <w:qFormat/>
    <w:rPr>
      <w:b/>
    </w:rPr>
  </w:style>
  <w:style w:type="paragraph" w:styleId="1009" w:customStyle="1">
    <w:name w:val="正文首行缩进1"/>
    <w:basedOn w:val="695"/>
    <w:next w:val="695"/>
    <w:uiPriority w:val="0"/>
    <w:qFormat/>
    <w:pPr>
      <w:ind w:firstLine="100"/>
      <w:spacing w:after="120"/>
    </w:pPr>
  </w:style>
  <w:style w:type="paragraph" w:styleId="1010" w:customStyle="1">
    <w:name w:val="正文首行缩进 21"/>
    <w:basedOn w:val="970"/>
    <w:link w:val="1011"/>
    <w:uiPriority w:val="0"/>
    <w:qFormat/>
    <w:pPr>
      <w:ind w:left="200" w:firstLine="200"/>
      <w:spacing w:after="120"/>
    </w:pPr>
    <w:rPr>
      <w:rFonts w:ascii="Times New Roman"/>
      <w:sz w:val="24"/>
      <w:szCs w:val="24"/>
    </w:rPr>
  </w:style>
  <w:style w:type="character" w:styleId="1011" w:customStyle="1">
    <w:name w:val="正文文本首行缩进 2 字符"/>
    <w:link w:val="1010"/>
    <w:uiPriority w:val="0"/>
    <w:qFormat/>
    <w:rPr>
      <w:rFonts w:eastAsia="仿宋_GB2312"/>
      <w:sz w:val="24"/>
      <w:szCs w:val="24"/>
      <w:lang w:bidi="ar-SA"/>
    </w:rPr>
  </w:style>
  <w:style w:type="table" w:styleId="1012" w:customStyle="1">
    <w:name w:val="网格型1"/>
    <w:basedOn w:val="950"/>
    <w:uiPriority w:val="0"/>
    <w:qFormat/>
    <w:tblPr/>
  </w:style>
  <w:style w:type="character" w:styleId="1013" w:customStyle="1">
    <w:name w:val="要点1"/>
    <w:uiPriority w:val="0"/>
    <w:qFormat/>
    <w:rPr>
      <w:b/>
    </w:rPr>
  </w:style>
  <w:style w:type="character" w:styleId="1014" w:customStyle="1">
    <w:name w:val="尾注引用1"/>
    <w:uiPriority w:val="0"/>
    <w:qFormat/>
    <w:rPr>
      <w:vertAlign w:val="superscript"/>
    </w:rPr>
  </w:style>
  <w:style w:type="character" w:styleId="1015" w:customStyle="1">
    <w:name w:val="页码1"/>
    <w:uiPriority w:val="0"/>
    <w:qFormat/>
  </w:style>
  <w:style w:type="character" w:styleId="1016" w:customStyle="1">
    <w:name w:val="已访问的超链接1"/>
    <w:uiPriority w:val="0"/>
    <w:qFormat/>
    <w:rPr>
      <w:color w:val="800080"/>
      <w:u w:val="single"/>
    </w:rPr>
  </w:style>
  <w:style w:type="character" w:styleId="1017" w:customStyle="1">
    <w:name w:val="强调1"/>
    <w:uiPriority w:val="0"/>
    <w:qFormat/>
    <w:rPr>
      <w:color w:val="cc0033"/>
    </w:rPr>
  </w:style>
  <w:style w:type="character" w:styleId="1018" w:customStyle="1">
    <w:name w:val="HTML 打字机1"/>
    <w:uiPriority w:val="0"/>
    <w:qFormat/>
    <w:rPr>
      <w:rFonts w:ascii="宋体" w:eastAsia="宋体" w:cs="宋体"/>
      <w:sz w:val="24"/>
      <w:szCs w:val="24"/>
      <w:lang w:bidi="ar-SA"/>
    </w:rPr>
  </w:style>
  <w:style w:type="character" w:styleId="1019" w:customStyle="1">
    <w:name w:val="超链接1"/>
    <w:uiPriority w:val="99"/>
    <w:qFormat/>
    <w:rPr>
      <w:color w:val="0000ff"/>
      <w:u w:val="single"/>
    </w:rPr>
  </w:style>
  <w:style w:type="character" w:styleId="1020" w:customStyle="1">
    <w:name w:val="批注引用1"/>
    <w:uiPriority w:val="0"/>
    <w:qFormat/>
    <w:rPr>
      <w:sz w:val="21"/>
    </w:rPr>
  </w:style>
  <w:style w:type="character" w:styleId="1021" w:customStyle="1">
    <w:name w:val="脚注引用1"/>
    <w:uiPriority w:val="0"/>
    <w:qFormat/>
    <w:rPr>
      <w:vertAlign w:val="superscript"/>
    </w:rPr>
  </w:style>
  <w:style w:type="paragraph" w:styleId="1022" w:customStyle="1">
    <w:name w:val="样式 正文首行缩进 2 + Arial"/>
    <w:basedOn w:val="695"/>
    <w:next w:val="695"/>
    <w:uiPriority w:val="0"/>
    <w:qFormat/>
    <w:pPr>
      <w:ind w:firstLine="200"/>
      <w:spacing w:after="120" w:line="320" w:lineRule="atLeast"/>
    </w:pPr>
    <w:rPr>
      <w:rFonts w:ascii="Arial" w:hAnsi="Arial"/>
    </w:rPr>
  </w:style>
  <w:style w:type="character" w:styleId="1023" w:customStyle="1">
    <w:name w:val="Comment Text Char"/>
    <w:uiPriority w:val="0"/>
    <w:qFormat/>
    <w:rPr>
      <w:rFonts w:cs="Times New Roman"/>
      <w:sz w:val="21"/>
      <w:szCs w:val="21"/>
      <w:lang w:bidi="ar-SA"/>
    </w:rPr>
  </w:style>
  <w:style w:type="character" w:styleId="1024" w:customStyle="1">
    <w:name w:val="纯文本 Char_0"/>
    <w:link w:val="1025"/>
    <w:uiPriority w:val="0"/>
    <w:qFormat/>
    <w:rPr>
      <w:rFonts w:ascii="宋体" w:hAnsi="Courier New" w:cs="Courier New"/>
      <w:sz w:val="21"/>
      <w:szCs w:val="21"/>
    </w:rPr>
  </w:style>
  <w:style w:type="paragraph" w:styleId="1025" w:customStyle="1">
    <w:name w:val="纯文本_0"/>
    <w:basedOn w:val="1026"/>
    <w:link w:val="1024"/>
    <w:uiPriority w:val="0"/>
    <w:qFormat/>
    <w:rPr>
      <w:rFonts w:ascii="宋体" w:hAnsi="Courier New"/>
      <w:szCs w:val="21"/>
    </w:rPr>
  </w:style>
  <w:style w:type="paragraph" w:styleId="1026"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27" w:customStyle="1">
    <w:name w:val="ca-51"/>
    <w:uiPriority w:val="0"/>
    <w:qFormat/>
    <w:rPr>
      <w:rFonts w:ascii="楷体_GB2312" w:eastAsia="楷体_GB2312"/>
      <w:b/>
      <w:bCs/>
      <w:spacing w:val="-20"/>
      <w:sz w:val="24"/>
      <w:szCs w:val="24"/>
    </w:rPr>
  </w:style>
  <w:style w:type="character" w:styleId="1028" w:customStyle="1">
    <w:name w:val="Heading 4 Char_de27d71f-764f-47bd-84d1-49c3f4abdbf0"/>
    <w:uiPriority w:val="0"/>
    <w:qFormat/>
    <w:rPr>
      <w:rFonts w:ascii="Cambria" w:hAnsi="Cambria" w:eastAsia="宋体" w:cs="Cambria"/>
      <w:b/>
      <w:bCs/>
      <w:sz w:val="28"/>
      <w:szCs w:val="28"/>
      <w:lang w:bidi="ar-SA"/>
    </w:rPr>
  </w:style>
  <w:style w:type="character" w:styleId="1029" w:customStyle="1">
    <w:name w:val="正文缩进 Char1_0"/>
    <w:link w:val="1030"/>
    <w:uiPriority w:val="0"/>
    <w:qFormat/>
    <w:rPr>
      <w:sz w:val="21"/>
      <w:szCs w:val="22"/>
    </w:rPr>
  </w:style>
  <w:style w:type="paragraph" w:styleId="1030" w:customStyle="1">
    <w:name w:val="正文缩进_0"/>
    <w:basedOn w:val="1026"/>
    <w:link w:val="1029"/>
    <w:uiPriority w:val="0"/>
    <w:qFormat/>
    <w:pPr>
      <w:ind w:firstLine="420"/>
    </w:pPr>
    <w:rPr>
      <w:szCs w:val="22"/>
    </w:rPr>
  </w:style>
  <w:style w:type="character" w:styleId="1031" w:customStyle="1">
    <w:name w:val="Header Char1"/>
    <w:uiPriority w:val="0"/>
    <w:qFormat/>
    <w:rPr>
      <w:rFonts w:cs="Times New Roman"/>
      <w:sz w:val="18"/>
      <w:szCs w:val="18"/>
      <w:lang w:bidi="ar-SA"/>
    </w:rPr>
  </w:style>
  <w:style w:type="character" w:styleId="1032" w:customStyle="1">
    <w:name w:val="正文文本缩进 2 Char"/>
    <w:link w:val="1033"/>
    <w:uiPriority w:val="0"/>
    <w:qFormat/>
    <w:rPr>
      <w:rFonts w:hAnsi="Times New Roman"/>
      <w:sz w:val="21"/>
      <w:szCs w:val="20"/>
    </w:rPr>
  </w:style>
  <w:style w:type="paragraph" w:styleId="1033" w:customStyle="1">
    <w:name w:val="正文文本缩进 2_0"/>
    <w:basedOn w:val="1034"/>
    <w:link w:val="1032"/>
    <w:uiPriority w:val="0"/>
    <w:qFormat/>
    <w:pPr>
      <w:ind w:firstLine="525"/>
      <w:spacing w:line="420" w:lineRule="exact"/>
    </w:pPr>
  </w:style>
  <w:style w:type="paragraph" w:styleId="1034"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35" w:customStyle="1">
    <w:name w:val="Heading 3 Char_a5a6c394-65ab-4144-8017-81f81103df3a"/>
    <w:uiPriority w:val="0"/>
    <w:qFormat/>
    <w:rPr>
      <w:rFonts w:cs="Times New Roman"/>
      <w:b/>
      <w:bCs/>
      <w:sz w:val="32"/>
      <w:szCs w:val="32"/>
      <w:lang w:bidi="ar-SA"/>
    </w:rPr>
  </w:style>
  <w:style w:type="character" w:styleId="1036" w:customStyle="1">
    <w:name w:val="ca-21"/>
    <w:uiPriority w:val="0"/>
    <w:qFormat/>
    <w:rPr>
      <w:rFonts w:ascii="宋体" w:eastAsia="宋体"/>
      <w:sz w:val="21"/>
    </w:rPr>
  </w:style>
  <w:style w:type="character" w:styleId="1037" w:customStyle="1">
    <w:name w:val="Plain Text Char"/>
    <w:uiPriority w:val="0"/>
    <w:qFormat/>
    <w:rPr>
      <w:rFonts w:ascii="宋体" w:eastAsia="宋体"/>
      <w:sz w:val="21"/>
      <w:lang w:val="en-US" w:eastAsia="zh-CN"/>
    </w:rPr>
  </w:style>
  <w:style w:type="character" w:styleId="1038" w:customStyle="1">
    <w:name w:val="maywed421"/>
    <w:uiPriority w:val="0"/>
    <w:qFormat/>
    <w:rPr>
      <w:color w:val="366fb6"/>
      <w:u w:val="none"/>
    </w:rPr>
  </w:style>
  <w:style w:type="character" w:styleId="1039" w:customStyle="1">
    <w:name w:val="纯文本 Char_0_0"/>
    <w:link w:val="1040"/>
    <w:uiPriority w:val="0"/>
    <w:qFormat/>
    <w:rPr>
      <w:rFonts w:ascii="宋体" w:hAnsi="Courier New"/>
      <w:sz w:val="21"/>
      <w:szCs w:val="21"/>
    </w:rPr>
  </w:style>
  <w:style w:type="paragraph" w:styleId="1040" w:customStyle="1">
    <w:name w:val="纯文本_0_0"/>
    <w:basedOn w:val="1041"/>
    <w:link w:val="1039"/>
    <w:uiPriority w:val="0"/>
    <w:qFormat/>
    <w:rPr>
      <w:rFonts w:ascii="宋体" w:hAnsi="Courier New"/>
      <w:szCs w:val="21"/>
    </w:rPr>
  </w:style>
  <w:style w:type="paragraph" w:styleId="1041"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42" w:customStyle="1">
    <w:name w:val="style15"/>
    <w:uiPriority w:val="0"/>
    <w:qFormat/>
  </w:style>
  <w:style w:type="character" w:styleId="1043" w:customStyle="1">
    <w:name w:val="正文（标记） Char2"/>
    <w:link w:val="1044"/>
    <w:uiPriority w:val="0"/>
    <w:qFormat/>
    <w:rPr>
      <w:sz w:val="24"/>
      <w:szCs w:val="24"/>
    </w:rPr>
  </w:style>
  <w:style w:type="paragraph" w:styleId="1044" w:customStyle="1">
    <w:name w:val="正文（标记）"/>
    <w:basedOn w:val="695"/>
    <w:link w:val="1043"/>
    <w:uiPriority w:val="0"/>
    <w:qFormat/>
    <w:pPr>
      <w:spacing w:before="50" w:after="50"/>
      <w:tabs>
        <w:tab w:val="left" w:pos="0" w:leader="none"/>
        <w:tab w:val="left" w:pos="840" w:leader="none"/>
      </w:tabs>
    </w:pPr>
    <w:rPr>
      <w:sz w:val="24"/>
      <w:szCs w:val="24"/>
    </w:rPr>
  </w:style>
  <w:style w:type="character" w:styleId="1045" w:customStyle="1">
    <w:name w:val="段落 Char"/>
    <w:uiPriority w:val="0"/>
    <w:qFormat/>
    <w:rPr>
      <w:rFonts w:ascii="仿宋_GB2312" w:eastAsia="仿宋_GB2312"/>
      <w:sz w:val="24"/>
      <w:szCs w:val="24"/>
      <w:lang w:val="en-US" w:eastAsia="zh-CN" w:bidi="ar-SA"/>
    </w:rPr>
  </w:style>
  <w:style w:type="character" w:styleId="1046" w:customStyle="1">
    <w:name w:val="Char Char2"/>
    <w:uiPriority w:val="0"/>
    <w:qFormat/>
    <w:rPr>
      <w:sz w:val="18"/>
      <w:szCs w:val="18"/>
    </w:rPr>
  </w:style>
  <w:style w:type="character" w:styleId="1047" w:customStyle="1">
    <w:name w:val="style91"/>
    <w:uiPriority w:val="0"/>
    <w:qFormat/>
    <w:rPr>
      <w:color w:val="2060c0"/>
      <w:sz w:val="24"/>
      <w:szCs w:val="24"/>
    </w:rPr>
  </w:style>
  <w:style w:type="character" w:styleId="1048" w:customStyle="1">
    <w:name w:val="普通文字1 Char"/>
    <w:uiPriority w:val="0"/>
    <w:qFormat/>
    <w:rPr>
      <w:rFonts w:ascii="宋体" w:eastAsia="宋体" w:cs="Courier New"/>
      <w:sz w:val="21"/>
      <w:szCs w:val="21"/>
      <w:lang w:val="en-US" w:eastAsia="zh-CN" w:bidi="ar-SA"/>
    </w:rPr>
  </w:style>
  <w:style w:type="character" w:styleId="1049" w:customStyle="1">
    <w:name w:val="正文文本缩进 Char"/>
    <w:link w:val="1050"/>
    <w:uiPriority w:val="0"/>
    <w:qFormat/>
    <w:rPr>
      <w:rFonts w:hAnsi="Times New Roman"/>
      <w:szCs w:val="20"/>
    </w:rPr>
  </w:style>
  <w:style w:type="paragraph" w:styleId="1050" w:customStyle="1">
    <w:name w:val="正文文本缩进_0"/>
    <w:basedOn w:val="1034"/>
    <w:link w:val="1049"/>
    <w:uiPriority w:val="0"/>
    <w:qFormat/>
    <w:pPr>
      <w:ind w:firstLine="420"/>
      <w:spacing w:line="360" w:lineRule="auto"/>
    </w:pPr>
    <w:rPr>
      <w:sz w:val="20"/>
    </w:rPr>
  </w:style>
  <w:style w:type="character" w:styleId="1051" w:customStyle="1">
    <w:name w:val="Char Char21"/>
    <w:uiPriority w:val="0"/>
    <w:qFormat/>
    <w:rPr>
      <w:sz w:val="18"/>
      <w:szCs w:val="18"/>
    </w:rPr>
  </w:style>
  <w:style w:type="character" w:styleId="1052" w:customStyle="1">
    <w:name w:val="ca-41"/>
    <w:uiPriority w:val="0"/>
    <w:qFormat/>
    <w:rPr>
      <w:rFonts w:ascii="宋体" w:eastAsia="宋体"/>
      <w:b/>
      <w:bCs/>
      <w:color w:val="000000"/>
      <w:spacing w:val="-20"/>
      <w:sz w:val="21"/>
      <w:szCs w:val="21"/>
    </w:rPr>
  </w:style>
  <w:style w:type="character" w:styleId="1053" w:customStyle="1">
    <w:name w:val="question-title"/>
    <w:uiPriority w:val="0"/>
    <w:qFormat/>
  </w:style>
  <w:style w:type="character" w:styleId="1054" w:customStyle="1">
    <w:name w:val="A1"/>
    <w:uiPriority w:val="0"/>
    <w:qFormat/>
    <w:rPr>
      <w:rFonts w:ascii="Univers LT Std 45 Light" w:hAnsi="宋体" w:eastAsia="Univers LT Std 45 Light" w:cs="Univers LT Std 45 Light"/>
      <w:color w:val="221e1f"/>
      <w:sz w:val="10"/>
      <w:szCs w:val="10"/>
    </w:rPr>
  </w:style>
  <w:style w:type="character" w:styleId="1055" w:customStyle="1">
    <w:name w:val="style161"/>
    <w:uiPriority w:val="0"/>
    <w:qFormat/>
    <w:rPr>
      <w:rFonts w:ascii="Verdana" w:hAnsi="Verdana" w:eastAsia="宋体"/>
      <w:b/>
      <w:color w:val="0a246a"/>
      <w:sz w:val="24"/>
      <w:szCs w:val="24"/>
      <w:lang w:val="en-US" w:eastAsia="zh-CN" w:bidi="ar-SA"/>
    </w:rPr>
  </w:style>
  <w:style w:type="character" w:styleId="1056" w:customStyle="1">
    <w:name w:val="ca-31"/>
    <w:uiPriority w:val="0"/>
    <w:qFormat/>
    <w:rPr>
      <w:rFonts w:ascii="宋体" w:eastAsia="宋体"/>
      <w:color w:val="000000"/>
      <w:sz w:val="21"/>
      <w:szCs w:val="21"/>
    </w:rPr>
  </w:style>
  <w:style w:type="character" w:styleId="1057" w:customStyle="1">
    <w:name w:val="apple-converted-space"/>
    <w:uiPriority w:val="0"/>
    <w:qFormat/>
  </w:style>
  <w:style w:type="character" w:styleId="1058" w:customStyle="1">
    <w:name w:val="Footer Char1"/>
    <w:uiPriority w:val="0"/>
    <w:qFormat/>
    <w:rPr>
      <w:rFonts w:cs="Times New Roman"/>
      <w:sz w:val="18"/>
      <w:szCs w:val="18"/>
      <w:lang w:bidi="ar-SA"/>
    </w:rPr>
  </w:style>
  <w:style w:type="character" w:styleId="1059" w:customStyle="1">
    <w:name w:val="A0"/>
    <w:uiPriority w:val="0"/>
    <w:qFormat/>
    <w:rPr>
      <w:rFonts w:ascii=".....?." w:hAnsi="宋体" w:eastAsia=".....?."/>
      <w:color w:val="000000"/>
      <w:sz w:val="22"/>
    </w:rPr>
  </w:style>
  <w:style w:type="character" w:styleId="1060" w:customStyle="1">
    <w:name w:val="Char Char23"/>
    <w:uiPriority w:val="0"/>
    <w:qFormat/>
    <w:rPr>
      <w:sz w:val="24"/>
      <w:szCs w:val="21"/>
      <w:lang w:bidi="ar-SA"/>
    </w:rPr>
  </w:style>
  <w:style w:type="character" w:styleId="1061" w:customStyle="1">
    <w:name w:val="Char Char1"/>
    <w:uiPriority w:val="0"/>
    <w:qFormat/>
    <w:rPr>
      <w:rFonts w:ascii="宋体" w:eastAsia="宋体"/>
      <w:sz w:val="21"/>
      <w:lang w:val="en-US" w:eastAsia="zh-CN"/>
    </w:rPr>
  </w:style>
  <w:style w:type="character" w:styleId="1062" w:customStyle="1">
    <w:name w:val="apple-style-span"/>
    <w:uiPriority w:val="0"/>
    <w:qFormat/>
    <w:rPr>
      <w:rFonts w:ascii="宋体" w:hAnsi="宋体" w:cs="Times New Roman"/>
    </w:rPr>
  </w:style>
  <w:style w:type="character" w:styleId="1063" w:customStyle="1">
    <w:name w:val="无间隔 字符"/>
    <w:link w:val="1064"/>
    <w:uiPriority w:val="0"/>
    <w:qFormat/>
    <w:rPr>
      <w:sz w:val="22"/>
      <w:lang w:val="en-US" w:eastAsia="zh-CN" w:bidi="ar-SA"/>
    </w:rPr>
  </w:style>
  <w:style w:type="paragraph" w:styleId="1064" w:customStyle="1">
    <w:name w:val="无间隔1"/>
    <w:link w:val="1063"/>
    <w:uiPriority w:val="0"/>
    <w:qFormat/>
    <w:rPr>
      <w:rFonts w:hint="default" w:ascii="Times New Roman" w:hAnsi="Times New Roman" w:eastAsia="宋体" w:cs="Times New Roman"/>
      <w:sz w:val="22"/>
      <w:lang w:val="en-US" w:eastAsia="zh-CN" w:bidi="ar-SA"/>
    </w:rPr>
  </w:style>
  <w:style w:type="character" w:styleId="1065" w:customStyle="1">
    <w:name w:val="Char Char3"/>
    <w:uiPriority w:val="0"/>
    <w:qFormat/>
    <w:rPr>
      <w:rFonts w:ascii="宋体" w:eastAsia="宋体"/>
      <w:sz w:val="18"/>
      <w:szCs w:val="18"/>
      <w:lang w:val="en-US" w:eastAsia="zh-CN" w:bidi="ar-SA"/>
    </w:rPr>
  </w:style>
  <w:style w:type="character" w:styleId="1066" w:customStyle="1">
    <w:name w:val="z12 style23"/>
    <w:uiPriority w:val="0"/>
    <w:qFormat/>
  </w:style>
  <w:style w:type="character" w:styleId="1067" w:customStyle="1">
    <w:name w:val="font41"/>
    <w:uiPriority w:val="0"/>
    <w:qFormat/>
    <w:rPr>
      <w:rFonts w:hint="eastAsia" w:ascii="宋体" w:hAnsi="宋体" w:eastAsia="宋体" w:cs="宋体"/>
      <w:color w:val="000000"/>
      <w:sz w:val="24"/>
      <w:szCs w:val="24"/>
      <w:u w:val="none"/>
    </w:rPr>
  </w:style>
  <w:style w:type="character" w:styleId="1068" w:customStyle="1">
    <w:name w:val="font11"/>
    <w:uiPriority w:val="0"/>
    <w:qFormat/>
    <w:rPr>
      <w:rFonts w:ascii="Times" w:hAnsi="Times" w:eastAsia="Times" w:cs="Times"/>
      <w:color w:val="000000"/>
      <w:sz w:val="24"/>
      <w:szCs w:val="24"/>
      <w:u w:val="none"/>
    </w:rPr>
  </w:style>
  <w:style w:type="character" w:styleId="1069" w:customStyle="1">
    <w:name w:val="Plain Text Char1"/>
    <w:uiPriority w:val="0"/>
    <w:qFormat/>
    <w:rPr>
      <w:rFonts w:ascii="宋体" w:eastAsia="宋体"/>
      <w:sz w:val="21"/>
      <w:szCs w:val="21"/>
      <w:lang w:val="en-US" w:eastAsia="zh-CN" w:bidi="ar-SA"/>
    </w:rPr>
  </w:style>
  <w:style w:type="character" w:styleId="1070" w:customStyle="1">
    <w:name w:val="Char Char"/>
    <w:uiPriority w:val="0"/>
    <w:qFormat/>
    <w:rPr>
      <w:rFonts w:eastAsia="宋体"/>
      <w:sz w:val="18"/>
      <w:lang w:val="en-US" w:eastAsia="zh-CN"/>
    </w:rPr>
  </w:style>
  <w:style w:type="character" w:styleId="1071" w:customStyle="1">
    <w:name w:val="wj1"/>
    <w:uiPriority w:val="0"/>
    <w:qFormat/>
    <w:rPr>
      <w:color w:val="000000"/>
      <w:sz w:val="18"/>
      <w:szCs w:val="18"/>
      <w:u w:val="none"/>
    </w:rPr>
  </w:style>
  <w:style w:type="character" w:styleId="1072" w:customStyle="1">
    <w:name w:val="Heading 2 Char_e7971b2e-95ff-491d-afd8-0e6cfcc6c1b2"/>
    <w:uiPriority w:val="0"/>
    <w:qFormat/>
    <w:rPr>
      <w:rFonts w:ascii="Arial" w:hAnsi="Arial" w:eastAsia="黑体"/>
      <w:b/>
      <w:bCs/>
      <w:sz w:val="32"/>
      <w:szCs w:val="32"/>
      <w:lang w:val="en-US" w:eastAsia="zh-CN" w:bidi="ar-SA"/>
    </w:rPr>
  </w:style>
  <w:style w:type="character" w:styleId="1073" w:customStyle="1">
    <w:name w:val="z1"/>
    <w:uiPriority w:val="0"/>
    <w:qFormat/>
  </w:style>
  <w:style w:type="character" w:styleId="1074" w:customStyle="1">
    <w:name w:val="font01"/>
    <w:uiPriority w:val="0"/>
    <w:qFormat/>
    <w:rPr>
      <w:rFonts w:hint="eastAsia" w:ascii="宋体" w:hAnsi="宋体" w:eastAsia="宋体" w:cs="宋体"/>
      <w:color w:val="000000"/>
      <w:sz w:val="24"/>
      <w:szCs w:val="24"/>
      <w:u w:val="none"/>
    </w:rPr>
  </w:style>
  <w:style w:type="character" w:styleId="1075" w:customStyle="1">
    <w:name w:val="Footer Char_f0e3e3bf-5b2e-454d-aedf-db4c0b3a23ed"/>
    <w:uiPriority w:val="0"/>
    <w:qFormat/>
    <w:rPr>
      <w:rFonts w:eastAsia="宋体"/>
      <w:sz w:val="18"/>
      <w:lang w:val="en-US" w:eastAsia="zh-CN"/>
    </w:rPr>
  </w:style>
  <w:style w:type="character" w:styleId="1076" w:customStyle="1">
    <w:name w:val="Header Char_9800ef60-2583-47c5-8652-b7f35f90c311"/>
    <w:uiPriority w:val="0"/>
    <w:qFormat/>
    <w:rPr>
      <w:rFonts w:eastAsia="宋体"/>
      <w:sz w:val="18"/>
      <w:lang w:val="en-US" w:eastAsia="zh-CN"/>
    </w:rPr>
  </w:style>
  <w:style w:type="character" w:styleId="1077" w:customStyle="1">
    <w:name w:val="ca-01"/>
    <w:uiPriority w:val="0"/>
    <w:qFormat/>
    <w:rPr>
      <w:rFonts w:ascii="宋体" w:eastAsia="宋体"/>
      <w:b/>
      <w:bCs/>
      <w:spacing w:val="-20"/>
      <w:sz w:val="24"/>
      <w:szCs w:val="24"/>
    </w:rPr>
  </w:style>
  <w:style w:type="character" w:styleId="1078" w:customStyle="1">
    <w:name w:val="font51"/>
    <w:uiPriority w:val="99"/>
    <w:qFormat/>
    <w:rPr>
      <w:rFonts w:ascii="宋体" w:hAnsi="宋体" w:eastAsia="宋体" w:cs="宋体"/>
      <w:color w:val="000000"/>
      <w:sz w:val="22"/>
      <w:szCs w:val="22"/>
    </w:rPr>
  </w:style>
  <w:style w:type="character" w:styleId="1079" w:customStyle="1">
    <w:name w:val="font21"/>
    <w:uiPriority w:val="0"/>
    <w:qFormat/>
    <w:rPr>
      <w:rFonts w:ascii="Times New Roman" w:hAnsi="Times New Roman"/>
      <w:color w:val="000000"/>
      <w:sz w:val="20"/>
      <w:u w:val="none"/>
    </w:rPr>
  </w:style>
  <w:style w:type="character" w:styleId="1080" w:customStyle="1">
    <w:name w:val="font31"/>
    <w:uiPriority w:val="0"/>
    <w:qFormat/>
    <w:rPr>
      <w:rFonts w:ascii="Arial" w:hAnsi="Arial" w:cs="Arial"/>
      <w:color w:val="000000"/>
      <w:sz w:val="22"/>
      <w:szCs w:val="22"/>
      <w:u w:val="none"/>
    </w:rPr>
  </w:style>
  <w:style w:type="character" w:styleId="1081" w:customStyle="1">
    <w:name w:val="正文（编号） Char Char"/>
    <w:link w:val="1082"/>
    <w:uiPriority w:val="0"/>
    <w:qFormat/>
    <w:rPr>
      <w:sz w:val="24"/>
      <w:szCs w:val="24"/>
    </w:rPr>
  </w:style>
  <w:style w:type="paragraph" w:styleId="1082" w:customStyle="1">
    <w:name w:val="正文（编号）"/>
    <w:basedOn w:val="1083"/>
    <w:link w:val="1081"/>
    <w:uiPriority w:val="0"/>
    <w:qFormat/>
    <w:pPr>
      <w:ind w:left="720" w:firstLine="0"/>
      <w:tabs>
        <w:tab w:val="left" w:pos="720" w:leader="none"/>
        <w:tab w:val="left" w:pos="780" w:leader="none"/>
      </w:tabs>
    </w:pPr>
    <w:rPr>
      <w:szCs w:val="24"/>
    </w:rPr>
  </w:style>
  <w:style w:type="paragraph" w:styleId="1083" w:customStyle="1">
    <w:name w:val="正文（缩进）"/>
    <w:basedOn w:val="695"/>
    <w:uiPriority w:val="0"/>
    <w:qFormat/>
    <w:pPr>
      <w:ind w:firstLine="200"/>
      <w:spacing w:before="50" w:after="50" w:line="360" w:lineRule="auto"/>
    </w:pPr>
    <w:rPr>
      <w:sz w:val="24"/>
    </w:rPr>
  </w:style>
  <w:style w:type="character" w:styleId="1084" w:customStyle="1">
    <w:name w:val="marklong"/>
    <w:uiPriority w:val="0"/>
    <w:qFormat/>
  </w:style>
  <w:style w:type="character" w:styleId="1085" w:customStyle="1">
    <w:name w:val="标题 2 Char Char Char"/>
    <w:uiPriority w:val="0"/>
    <w:qFormat/>
    <w:rPr>
      <w:rFonts w:ascii="Arial" w:hAnsi="Arial" w:eastAsia="宋体" w:cs="Arial"/>
      <w:b/>
      <w:bCs/>
      <w:i/>
      <w:iCs/>
      <w:sz w:val="28"/>
      <w:szCs w:val="28"/>
      <w:lang w:val="en-US" w:eastAsia="zh-CN" w:bidi="ar-SA"/>
    </w:rPr>
  </w:style>
  <w:style w:type="character" w:styleId="1086" w:customStyle="1">
    <w:name w:val="ca-1"/>
    <w:uiPriority w:val="0"/>
    <w:qFormat/>
  </w:style>
  <w:style w:type="character" w:styleId="1087" w:customStyle="1">
    <w:name w:val="ca-11"/>
    <w:uiPriority w:val="0"/>
    <w:qFormat/>
    <w:rPr>
      <w:rFonts w:ascii="宋体" w:eastAsia="宋体"/>
      <w:b/>
      <w:bCs/>
      <w:color w:val="000000"/>
      <w:spacing w:val="-20"/>
      <w:sz w:val="28"/>
      <w:szCs w:val="28"/>
    </w:rPr>
  </w:style>
  <w:style w:type="character" w:styleId="1088" w:customStyle="1">
    <w:name w:val="正文（缩进） Char Char"/>
    <w:uiPriority w:val="0"/>
    <w:qFormat/>
    <w:rPr>
      <w:rFonts w:eastAsia="宋体"/>
      <w:sz w:val="24"/>
      <w:szCs w:val="24"/>
      <w:lang w:val="en-US" w:eastAsia="zh-CN" w:bidi="ar-SA"/>
    </w:rPr>
  </w:style>
  <w:style w:type="character" w:styleId="1089" w:customStyle="1">
    <w:name w:val="Char Char31"/>
    <w:uiPriority w:val="0"/>
    <w:qFormat/>
    <w:rPr>
      <w:rFonts w:ascii="Arial" w:hAnsi="Arial" w:eastAsia="黑体" w:cs="Times New Roman"/>
      <w:b/>
      <w:bCs/>
      <w:sz w:val="32"/>
      <w:szCs w:val="32"/>
      <w:lang w:val="en-US" w:eastAsia="zh-CN" w:bidi="ar-SA"/>
    </w:rPr>
  </w:style>
  <w:style w:type="paragraph" w:styleId="1090" w:customStyle="1">
    <w:name w:val="表文1"/>
    <w:basedOn w:val="695"/>
    <w:uiPriority w:val="0"/>
    <w:qFormat/>
    <w:pPr>
      <w:ind w:firstLine="196"/>
      <w:spacing w:line="360" w:lineRule="auto"/>
      <w:widowControl/>
    </w:pPr>
    <w:rPr>
      <w:rFonts w:ascii="宋体"/>
      <w:sz w:val="24"/>
    </w:rPr>
  </w:style>
  <w:style w:type="paragraph" w:styleId="1091" w:customStyle="1">
    <w:name w:val="Normal_6_0"/>
    <w:uiPriority w:val="0"/>
    <w:qFormat/>
    <w:rPr>
      <w:rFonts w:hint="default" w:ascii="黑体" w:hAnsi="黑体" w:eastAsia="黑体" w:cs="Times New Roman"/>
      <w:b/>
      <w:sz w:val="32"/>
      <w:szCs w:val="24"/>
      <w:lang w:val="en-US" w:eastAsia="zh-CN" w:bidi="ar-SA"/>
    </w:rPr>
  </w:style>
  <w:style w:type="paragraph" w:styleId="1092" w:customStyle="1">
    <w:name w:val="正文文本缩进1"/>
    <w:basedOn w:val="1093"/>
    <w:uiPriority w:val="99"/>
    <w:qFormat/>
    <w:pPr>
      <w:ind w:left="420"/>
      <w:spacing w:after="120"/>
    </w:pPr>
    <w:rPr>
      <w:rFonts w:ascii="Calibri" w:hAnsi="Calibri" w:cs="Calibri"/>
    </w:rPr>
  </w:style>
  <w:style w:type="paragraph" w:styleId="1093"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094" w:customStyle="1">
    <w:name w:val="Char Char Char"/>
    <w:basedOn w:val="695"/>
    <w:uiPriority w:val="0"/>
    <w:qFormat/>
    <w:rPr>
      <w:rFonts w:ascii="Calibri" w:hAnsi="Calibri"/>
      <w:szCs w:val="21"/>
    </w:rPr>
  </w:style>
  <w:style w:type="paragraph" w:styleId="1095" w:customStyle="1">
    <w:name w:val="标题二、"/>
    <w:basedOn w:val="695"/>
    <w:uiPriority w:val="99"/>
    <w:qFormat/>
    <w:pPr>
      <w:ind w:firstLine="200"/>
      <w:spacing w:line="360" w:lineRule="auto"/>
      <w:outlineLvl w:val="2"/>
    </w:pPr>
    <w:rPr>
      <w:rFonts w:ascii="宋体" w:hAnsi="宋体"/>
      <w:b/>
      <w:szCs w:val="21"/>
    </w:rPr>
  </w:style>
  <w:style w:type="paragraph" w:styleId="1096" w:customStyle="1">
    <w:name w:val="无标题正文 Char Char Char Char Char Char Char Char Char Char Char Char Char Char Char Char Char Char Char Char Char Char Char Char Char Char Char1 Char"/>
    <w:basedOn w:val="695"/>
    <w:uiPriority w:val="0"/>
    <w:qFormat/>
    <w:pPr>
      <w:jc w:val="center"/>
      <w:spacing w:after="160" w:line="240" w:lineRule="exact"/>
      <w:widowControl/>
    </w:pPr>
    <w:rPr>
      <w:rFonts w:ascii="Arial" w:hAnsi="Arial"/>
      <w:sz w:val="20"/>
      <w:szCs w:val="20"/>
      <w:lang w:eastAsia="en-US"/>
    </w:rPr>
  </w:style>
  <w:style w:type="paragraph" w:styleId="1097" w:customStyle="1">
    <w:name w:val="xl29"/>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99"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0" w:customStyle="1">
    <w:name w:val="pa-6"/>
    <w:basedOn w:val="695"/>
    <w:uiPriority w:val="0"/>
    <w:qFormat/>
    <w:pPr>
      <w:spacing w:line="360" w:lineRule="atLeast"/>
      <w:widowControl/>
    </w:pPr>
    <w:rPr>
      <w:rFonts w:ascii="宋体"/>
      <w:sz w:val="24"/>
      <w:szCs w:val="20"/>
    </w:rPr>
  </w:style>
  <w:style w:type="paragraph" w:styleId="1101"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2"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03"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4"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5" w:customStyle="1">
    <w:name w:val="前言、引言标题"/>
    <w:next w:val="695"/>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06" w:customStyle="1">
    <w:name w:val="Char Char Char Char Char Char Char Char Char Char"/>
    <w:basedOn w:val="695"/>
    <w:uiPriority w:val="0"/>
    <w:qFormat/>
    <w:rPr>
      <w:rFonts w:ascii="Tahoma" w:hAnsi="Tahoma"/>
      <w:sz w:val="24"/>
      <w:szCs w:val="20"/>
    </w:rPr>
  </w:style>
  <w:style w:type="paragraph" w:styleId="1107" w:customStyle="1">
    <w:name w:val="篇名"/>
    <w:next w:val="940"/>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08"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9"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0"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1" w:customStyle="1">
    <w:name w:val="WPSOffice手动目录 1"/>
    <w:uiPriority w:val="0"/>
    <w:qFormat/>
    <w:rPr>
      <w:rFonts w:hint="default" w:ascii="Times New Roman" w:hAnsi="Times New Roman" w:eastAsia="宋体" w:cs="Times New Roman"/>
      <w:lang w:val="en-US" w:eastAsia="zh-CN" w:bidi="ar-SA"/>
    </w:rPr>
  </w:style>
  <w:style w:type="paragraph" w:styleId="1112"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参考资料清单+倾斜+蓝色"/>
    <w:basedOn w:val="695"/>
    <w:uiPriority w:val="0"/>
    <w:qFormat/>
    <w:pPr>
      <w:spacing w:line="360" w:lineRule="auto"/>
    </w:pPr>
    <w:rPr>
      <w:rFonts w:ascii="Arial" w:hAnsi="Arial"/>
      <w:i/>
      <w:iCs/>
      <w:color w:val="0000ff"/>
      <w:szCs w:val="21"/>
    </w:rPr>
  </w:style>
  <w:style w:type="paragraph" w:styleId="1114"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15" w:customStyle="1">
    <w:name w:val="缩进正文"/>
    <w:basedOn w:val="695"/>
    <w:uiPriority w:val="0"/>
    <w:qFormat/>
    <w:pPr>
      <w:ind w:left="1418" w:firstLine="425"/>
      <w:jc w:val="left"/>
      <w:spacing w:after="200" w:line="400" w:lineRule="exact"/>
      <w:widowControl/>
    </w:pPr>
    <w:rPr>
      <w:rFonts w:ascii="宋体"/>
      <w:sz w:val="24"/>
      <w:szCs w:val="20"/>
    </w:rPr>
  </w:style>
  <w:style w:type="paragraph" w:styleId="1116" w:customStyle="1">
    <w:name w:val="Normal_2"/>
    <w:uiPriority w:val="0"/>
    <w:qFormat/>
    <w:rPr>
      <w:rFonts w:hint="default" w:ascii="黑体" w:hAnsi="黑体" w:eastAsia="黑体" w:cs="Times New Roman"/>
      <w:b/>
      <w:sz w:val="32"/>
      <w:szCs w:val="24"/>
      <w:lang w:val="en-US" w:eastAsia="zh-CN" w:bidi="ar-SA"/>
    </w:rPr>
  </w:style>
  <w:style w:type="paragraph" w:styleId="111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18" w:customStyle="1">
    <w:name w:val="默认段落字体 Para Char Char Char Char Char Char Char Char Char1"/>
    <w:basedOn w:val="695"/>
    <w:uiPriority w:val="0"/>
    <w:qFormat/>
    <w:rPr>
      <w:rFonts w:ascii="Tahoma" w:hAnsi="Tahoma"/>
      <w:sz w:val="24"/>
      <w:szCs w:val="20"/>
    </w:rPr>
  </w:style>
  <w:style w:type="paragraph" w:styleId="1119" w:customStyle="1">
    <w:name w:val="样式 序号----------- + 仿宋_GB2312"/>
    <w:basedOn w:val="1120"/>
    <w:uiPriority w:val="0"/>
    <w:qFormat/>
    <w:pPr>
      <w:ind w:firstLine="200"/>
      <w:spacing w:line="360" w:lineRule="auto"/>
    </w:pPr>
    <w:rPr>
      <w:rFonts w:ascii="仿宋_GB2312" w:eastAsia="仿宋_GB2312"/>
      <w:bCs w:val="0"/>
    </w:rPr>
  </w:style>
  <w:style w:type="paragraph" w:styleId="1120" w:customStyle="1">
    <w:name w:val="序号-----------"/>
    <w:basedOn w:val="695"/>
    <w:uiPriority w:val="0"/>
    <w:qFormat/>
    <w:pPr>
      <w:jc w:val="left"/>
      <w:widowControl/>
    </w:pPr>
    <w:rPr>
      <w:rFonts w:ascii="宋体"/>
      <w:bCs/>
      <w:szCs w:val="21"/>
    </w:rPr>
  </w:style>
  <w:style w:type="paragraph" w:styleId="1121" w:customStyle="1">
    <w:name w:val="pa-8"/>
    <w:basedOn w:val="695"/>
    <w:uiPriority w:val="0"/>
    <w:qFormat/>
    <w:pPr>
      <w:ind w:firstLine="480"/>
      <w:spacing w:line="280" w:lineRule="atLeast"/>
      <w:widowControl/>
    </w:pPr>
    <w:rPr>
      <w:rFonts w:ascii="宋体" w:cs="宋体"/>
      <w:sz w:val="24"/>
    </w:rPr>
  </w:style>
  <w:style w:type="paragraph" w:styleId="1122" w:customStyle="1">
    <w:name w:val="Indent Normal"/>
    <w:basedOn w:val="695"/>
    <w:uiPriority w:val="0"/>
    <w:qFormat/>
    <w:pPr>
      <w:ind w:firstLine="150"/>
    </w:pPr>
    <w:rPr>
      <w:sz w:val="24"/>
      <w:szCs w:val="20"/>
    </w:rPr>
  </w:style>
  <w:style w:type="paragraph" w:styleId="1123" w:customStyle="1">
    <w:name w:val="Normal_3"/>
    <w:uiPriority w:val="0"/>
    <w:qFormat/>
    <w:rPr>
      <w:rFonts w:hint="default" w:ascii="黑体" w:hAnsi="黑体" w:eastAsia="黑体" w:cs="Times New Roman"/>
      <w:b/>
      <w:sz w:val="32"/>
      <w:szCs w:val="24"/>
      <w:lang w:val="en-US" w:eastAsia="zh-CN" w:bidi="ar-SA"/>
    </w:rPr>
  </w:style>
  <w:style w:type="paragraph" w:styleId="1124" w:customStyle="1">
    <w:name w:val="寄信人地址1"/>
    <w:basedOn w:val="1093"/>
    <w:uiPriority w:val="99"/>
    <w:qFormat/>
    <w:rPr>
      <w:rFonts w:ascii="Arial" w:hAnsi="Arial" w:cs="Arial"/>
    </w:rPr>
  </w:style>
  <w:style w:type="paragraph" w:styleId="1125" w:customStyle="1">
    <w:name w:val="标题2"/>
    <w:basedOn w:val="695"/>
    <w:uiPriority w:val="0"/>
    <w:qFormat/>
    <w:pPr>
      <w:tabs>
        <w:tab w:val="left" w:pos="0" w:leader="none"/>
      </w:tabs>
    </w:pPr>
    <w:rPr>
      <w:rFonts w:ascii="黑体" w:eastAsia="黑体"/>
      <w:sz w:val="24"/>
    </w:rPr>
  </w:style>
  <w:style w:type="paragraph" w:styleId="1126" w:customStyle="1">
    <w:name w:val="Normal_10"/>
    <w:uiPriority w:val="0"/>
    <w:qFormat/>
    <w:rPr>
      <w:rFonts w:hint="default" w:ascii="黑体" w:hAnsi="黑体" w:eastAsia="黑体" w:cs="Times New Roman"/>
      <w:b/>
      <w:sz w:val="32"/>
      <w:szCs w:val="24"/>
      <w:lang w:val="en-US" w:eastAsia="zh-CN" w:bidi="ar-SA"/>
    </w:rPr>
  </w:style>
  <w:style w:type="paragraph" w:styleId="1127" w:customStyle="1">
    <w:name w:val="样式3"/>
    <w:basedOn w:val="942"/>
    <w:uiPriority w:val="0"/>
    <w:qFormat/>
    <w:pPr>
      <w:spacing w:line="415" w:lineRule="auto"/>
    </w:pPr>
    <w:rPr>
      <w:rFonts w:ascii="Calibri" w:hAnsi="Calibri"/>
      <w:bCs/>
      <w:color w:val="000000"/>
      <w:sz w:val="28"/>
      <w:szCs w:val="28"/>
    </w:rPr>
  </w:style>
  <w:style w:type="paragraph" w:styleId="1128" w:customStyle="1">
    <w:name w:val="样式6"/>
    <w:basedOn w:val="78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29" w:customStyle="1">
    <w:name w:val="Char1 Char Char Char"/>
    <w:basedOn w:val="695"/>
    <w:uiPriority w:val="0"/>
    <w:qFormat/>
    <w:rPr>
      <w:szCs w:val="20"/>
    </w:rPr>
  </w:style>
  <w:style w:type="paragraph" w:styleId="1130" w:customStyle="1">
    <w:name w:val="纯文本2"/>
    <w:basedOn w:val="695"/>
    <w:uiPriority w:val="0"/>
    <w:qFormat/>
    <w:rPr>
      <w:rFonts w:ascii="宋体" w:hAnsi="Courier New" w:eastAsia="楷体_GB2312"/>
      <w:sz w:val="26"/>
      <w:szCs w:val="20"/>
    </w:rPr>
  </w:style>
  <w:style w:type="paragraph" w:styleId="1131" w:customStyle="1">
    <w:name w:val="Normal_4_0"/>
    <w:uiPriority w:val="0"/>
    <w:qFormat/>
    <w:rPr>
      <w:rFonts w:hint="default" w:ascii="黑体" w:hAnsi="黑体" w:eastAsia="黑体" w:cs="Times New Roman"/>
      <w:b/>
      <w:sz w:val="32"/>
      <w:szCs w:val="24"/>
      <w:lang w:val="en-US" w:eastAsia="zh-CN" w:bidi="ar-SA"/>
    </w:rPr>
  </w:style>
  <w:style w:type="paragraph" w:styleId="1132" w:customStyle="1">
    <w:name w:val="三级条标题"/>
    <w:basedOn w:val="1133"/>
    <w:next w:val="1135"/>
    <w:uiPriority w:val="0"/>
    <w:qFormat/>
    <w:pPr>
      <w:ind w:left="1050"/>
      <w:outlineLvl w:val="4"/>
    </w:pPr>
  </w:style>
  <w:style w:type="paragraph" w:styleId="1133" w:customStyle="1">
    <w:name w:val="二级条标题"/>
    <w:basedOn w:val="1134"/>
    <w:next w:val="1135"/>
    <w:uiPriority w:val="0"/>
    <w:qFormat/>
    <w:pPr>
      <w:ind w:left="360"/>
      <w:outlineLvl w:val="3"/>
    </w:pPr>
  </w:style>
  <w:style w:type="paragraph" w:styleId="1134" w:customStyle="1">
    <w:name w:val="一级条标题"/>
    <w:next w:val="1135"/>
    <w:uiPriority w:val="0"/>
    <w:qFormat/>
    <w:pPr>
      <w:outlineLvl w:val="2"/>
    </w:pPr>
    <w:rPr>
      <w:rFonts w:hint="default" w:ascii="Times New Roman" w:hAnsi="Times New Roman" w:eastAsia="黑体" w:cs="Times New Roman"/>
      <w:sz w:val="21"/>
      <w:lang w:val="en-US" w:eastAsia="zh-CN" w:bidi="ar-SA"/>
    </w:rPr>
  </w:style>
  <w:style w:type="paragraph" w:styleId="113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36" w:customStyle="1">
    <w:name w:val="Normal_5_0"/>
    <w:uiPriority w:val="0"/>
    <w:qFormat/>
    <w:rPr>
      <w:rFonts w:hint="default" w:ascii="黑体" w:hAnsi="黑体" w:eastAsia="黑体" w:cs="Times New Roman"/>
      <w:b/>
      <w:sz w:val="32"/>
      <w:szCs w:val="24"/>
      <w:lang w:val="en-US" w:eastAsia="zh-CN" w:bidi="ar-SA"/>
    </w:rPr>
  </w:style>
  <w:style w:type="paragraph" w:styleId="1137" w:customStyle="1">
    <w:name w:val="Normal_14_0"/>
    <w:uiPriority w:val="0"/>
    <w:qFormat/>
    <w:rPr>
      <w:rFonts w:hint="default" w:ascii="黑体" w:hAnsi="黑体" w:eastAsia="黑体" w:cs="Times New Roman"/>
      <w:b/>
      <w:sz w:val="32"/>
      <w:szCs w:val="24"/>
      <w:lang w:val="en-US" w:eastAsia="zh-CN" w:bidi="ar-SA"/>
    </w:rPr>
  </w:style>
  <w:style w:type="paragraph" w:styleId="1138" w:customStyle="1">
    <w:name w:val="技术方案2"/>
    <w:basedOn w:val="695"/>
    <w:uiPriority w:val="0"/>
    <w:qFormat/>
    <w:pPr>
      <w:spacing w:line="480" w:lineRule="auto"/>
    </w:pPr>
    <w:rPr>
      <w:rFonts w:ascii="宋体"/>
      <w:b/>
      <w:bCs/>
      <w:sz w:val="36"/>
    </w:rPr>
  </w:style>
  <w:style w:type="paragraph" w:styleId="1139"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40" w:customStyle="1">
    <w:name w:val="Normal_0_0"/>
    <w:uiPriority w:val="0"/>
    <w:qFormat/>
    <w:rPr>
      <w:rFonts w:hint="default" w:ascii="黑体" w:hAnsi="黑体" w:eastAsia="黑体" w:cs="Times New Roman"/>
      <w:b/>
      <w:sz w:val="40"/>
      <w:szCs w:val="24"/>
      <w:lang w:val="en-US" w:eastAsia="zh-CN" w:bidi="ar-SA"/>
    </w:rPr>
  </w:style>
  <w:style w:type="paragraph" w:styleId="1141" w:customStyle="1">
    <w:name w:val="表格标题"/>
    <w:basedOn w:val="695"/>
    <w:uiPriority w:val="0"/>
    <w:qFormat/>
    <w:pPr>
      <w:jc w:val="center"/>
    </w:pPr>
    <w:rPr>
      <w:b/>
    </w:rPr>
  </w:style>
  <w:style w:type="paragraph" w:styleId="1142" w:customStyle="1">
    <w:name w:val="表中文字"/>
    <w:basedOn w:val="695"/>
    <w:uiPriority w:val="0"/>
    <w:qFormat/>
    <w:pPr>
      <w:widowControl/>
    </w:pPr>
    <w:rPr>
      <w:rFonts w:ascii="Calibri" w:hAnsi="Calibri"/>
      <w:szCs w:val="20"/>
    </w:rPr>
  </w:style>
  <w:style w:type="paragraph" w:styleId="1143" w:customStyle="1">
    <w:name w:val="Char"/>
    <w:basedOn w:val="695"/>
    <w:uiPriority w:val="0"/>
    <w:qFormat/>
    <w:pPr>
      <w:jc w:val="left"/>
      <w:spacing w:after="160" w:line="240" w:lineRule="exact"/>
      <w:widowControl/>
    </w:pPr>
    <w:rPr>
      <w:rFonts w:ascii="Verdana" w:hAnsi="Verdana"/>
      <w:sz w:val="20"/>
      <w:szCs w:val="20"/>
      <w:lang w:eastAsia="en-US"/>
    </w:rPr>
  </w:style>
  <w:style w:type="paragraph" w:styleId="1144" w:customStyle="1">
    <w:name w:val="pbody"/>
    <w:basedOn w:val="695"/>
    <w:uiPriority w:val="0"/>
    <w:qFormat/>
    <w:pPr>
      <w:jc w:val="left"/>
      <w:spacing w:before="100" w:beforeAutospacing="1" w:after="100" w:afterAutospacing="1" w:line="360" w:lineRule="auto"/>
      <w:widowControl/>
    </w:pPr>
    <w:rPr>
      <w:rFonts w:ascii="宋体" w:cs="宋体"/>
      <w:sz w:val="24"/>
    </w:rPr>
  </w:style>
  <w:style w:type="paragraph" w:styleId="1145"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Normal_9"/>
    <w:uiPriority w:val="0"/>
    <w:qFormat/>
    <w:rPr>
      <w:rFonts w:hint="default" w:ascii="黑体" w:hAnsi="黑体" w:eastAsia="黑体" w:cs="Times New Roman"/>
      <w:b/>
      <w:sz w:val="32"/>
      <w:szCs w:val="24"/>
      <w:lang w:val="en-US" w:eastAsia="zh-CN" w:bidi="ar-SA"/>
    </w:rPr>
  </w:style>
  <w:style w:type="paragraph" w:styleId="1147" w:customStyle="1">
    <w:name w:val="表格正文"/>
    <w:basedOn w:val="695"/>
    <w:uiPriority w:val="0"/>
    <w:qFormat/>
    <w:pPr>
      <w:spacing w:line="300" w:lineRule="auto"/>
      <w:tabs>
        <w:tab w:val="left" w:pos="420" w:leader="none"/>
      </w:tabs>
    </w:pPr>
  </w:style>
  <w:style w:type="paragraph" w:styleId="1148" w:customStyle="1">
    <w:name w:val="目录 1_0"/>
    <w:basedOn w:val="1034"/>
    <w:next w:val="1034"/>
    <w:uiPriority w:val="0"/>
    <w:qFormat/>
    <w:pPr>
      <w:jc w:val="left"/>
    </w:pPr>
    <w:rPr>
      <w:rFonts w:hint="eastAsia" w:ascii="宋体" w:hAnsi="宋体"/>
      <w:b/>
      <w:sz w:val="24"/>
    </w:rPr>
  </w:style>
  <w:style w:type="paragraph" w:styleId="1149"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Char Char Char Char Char Char Char"/>
    <w:basedOn w:val="695"/>
    <w:uiPriority w:val="0"/>
    <w:qFormat/>
    <w:pPr>
      <w:jc w:val="left"/>
      <w:spacing w:after="160" w:line="240" w:lineRule="exact"/>
      <w:widowControl/>
    </w:pPr>
    <w:rPr>
      <w:rFonts w:ascii="Verdana" w:hAnsi="Verdana"/>
      <w:sz w:val="20"/>
      <w:szCs w:val="20"/>
      <w:lang w:eastAsia="en-US"/>
    </w:rPr>
  </w:style>
  <w:style w:type="paragraph" w:styleId="1152"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53" w:customStyle="1">
    <w:name w:val="标书2"/>
    <w:next w:val="1154"/>
    <w:uiPriority w:val="0"/>
    <w:qFormat/>
    <w:rPr>
      <w:rFonts w:hint="default" w:ascii="Times New Roman" w:hAnsi="Times New Roman" w:eastAsia="黑体" w:cs="宋体"/>
      <w:b/>
      <w:sz w:val="44"/>
      <w:lang w:val="en-US" w:eastAsia="zh-CN" w:bidi="ar-SA"/>
    </w:rPr>
  </w:style>
  <w:style w:type="paragraph" w:styleId="1154"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55" w:customStyle="1">
    <w:name w:val="xl38"/>
    <w:basedOn w:val="69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6" w:customStyle="1">
    <w:name w:val="p0"/>
    <w:basedOn w:val="695"/>
    <w:uiPriority w:val="0"/>
    <w:qFormat/>
    <w:pPr>
      <w:widowControl/>
    </w:pPr>
    <w:rPr>
      <w:szCs w:val="21"/>
    </w:rPr>
  </w:style>
  <w:style w:type="paragraph" w:styleId="1157" w:customStyle="1">
    <w:name w:val="ibm-list-next"/>
    <w:basedOn w:val="695"/>
    <w:uiPriority w:val="0"/>
    <w:qFormat/>
    <w:pPr>
      <w:jc w:val="left"/>
      <w:spacing w:before="100" w:beforeAutospacing="1" w:after="100" w:afterAutospacing="1"/>
      <w:widowControl/>
    </w:pPr>
    <w:rPr>
      <w:rFonts w:ascii="宋体" w:cs="宋体"/>
      <w:sz w:val="24"/>
    </w:rPr>
  </w:style>
  <w:style w:type="paragraph" w:styleId="1158" w:customStyle="1">
    <w:name w:val="WPSOffice手动目录 2"/>
    <w:uiPriority w:val="0"/>
    <w:qFormat/>
    <w:rPr>
      <w:rFonts w:hint="default" w:ascii="Times New Roman" w:hAnsi="Times New Roman" w:eastAsia="宋体" w:cs="Times New Roman"/>
      <w:lang w:val="en-US" w:eastAsia="zh-CN" w:bidi="ar-SA"/>
    </w:rPr>
  </w:style>
  <w:style w:type="paragraph" w:styleId="1159" w:customStyle="1">
    <w:name w:val="正文文字缩进 3"/>
    <w:basedOn w:val="695"/>
    <w:uiPriority w:val="0"/>
    <w:qFormat/>
    <w:pPr>
      <w:ind w:left="420" w:firstLine="420"/>
      <w:spacing w:line="312" w:lineRule="auto"/>
    </w:pPr>
    <w:rPr>
      <w:rFonts w:ascii="黑体" w:hAnsi="黑体" w:cs="宋体"/>
      <w:bCs/>
      <w:color w:val="000000"/>
      <w:sz w:val="24"/>
    </w:rPr>
  </w:style>
  <w:style w:type="paragraph" w:styleId="1160" w:customStyle="1">
    <w:name w:val="pa-9"/>
    <w:basedOn w:val="695"/>
    <w:uiPriority w:val="0"/>
    <w:qFormat/>
    <w:pPr>
      <w:jc w:val="center"/>
      <w:spacing w:line="360" w:lineRule="atLeast"/>
      <w:widowControl/>
    </w:pPr>
    <w:rPr>
      <w:rFonts w:ascii="宋体" w:cs="宋体"/>
      <w:sz w:val="24"/>
    </w:rPr>
  </w:style>
  <w:style w:type="paragraph" w:styleId="1161" w:customStyle="1">
    <w:name w:val="表格文字"/>
    <w:basedOn w:val="695"/>
    <w:uiPriority w:val="0"/>
    <w:qFormat/>
    <w:pPr>
      <w:jc w:val="left"/>
    </w:pPr>
    <w:rPr>
      <w:sz w:val="18"/>
    </w:rPr>
  </w:style>
  <w:style w:type="paragraph" w:styleId="1162" w:customStyle="1">
    <w:name w:val="Figure and Table Title"/>
    <w:basedOn w:val="695"/>
    <w:uiPriority w:val="0"/>
    <w:qFormat/>
    <w:pPr>
      <w:ind w:left="2160"/>
      <w:jc w:val="left"/>
      <w:widowControl/>
    </w:pPr>
    <w:rPr>
      <w:rFonts w:ascii="Helvetica-Light" w:hAnsi="Helvetica-Light"/>
      <w:b/>
      <w:bCs/>
      <w:sz w:val="20"/>
      <w:lang w:eastAsia="en-US"/>
    </w:rPr>
  </w:style>
  <w:style w:type="paragraph" w:styleId="116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5" w:customStyle="1">
    <w:name w:val="首页小标题"/>
    <w:next w:val="1166"/>
    <w:uiPriority w:val="0"/>
    <w:qFormat/>
    <w:pPr>
      <w:jc w:val="center"/>
    </w:pPr>
    <w:rPr>
      <w:rFonts w:hint="default" w:ascii="Times New Roman" w:hAnsi="Times New Roman" w:eastAsia="宋体" w:cs="宋体"/>
      <w:sz w:val="44"/>
      <w:lang w:val="en-US" w:eastAsia="zh-CN" w:bidi="ar-SA"/>
    </w:rPr>
  </w:style>
  <w:style w:type="paragraph" w:styleId="1166"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67" w:customStyle="1">
    <w:name w:val="纯文本1"/>
    <w:basedOn w:val="695"/>
    <w:uiPriority w:val="0"/>
    <w:qFormat/>
    <w:rPr>
      <w:rFonts w:ascii="宋体" w:hAnsi="Courier New" w:eastAsia="楷体_GB2312"/>
      <w:sz w:val="26"/>
      <w:szCs w:val="20"/>
    </w:rPr>
  </w:style>
  <w:style w:type="paragraph" w:styleId="1168" w:customStyle="1">
    <w:name w:val="xl41"/>
    <w:basedOn w:val="695"/>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69" w:customStyle="1">
    <w:name w:val="表头"/>
    <w:basedOn w:val="1170"/>
    <w:uiPriority w:val="0"/>
    <w:qFormat/>
    <w:pPr>
      <w:ind w:left="0" w:firstLine="0"/>
      <w:spacing w:line="240" w:lineRule="auto"/>
    </w:pPr>
    <w:rPr>
      <w:sz w:val="20"/>
    </w:rPr>
  </w:style>
  <w:style w:type="paragraph" w:styleId="1170" w:customStyle="1">
    <w:name w:val="正文1"/>
    <w:basedOn w:val="695"/>
    <w:uiPriority w:val="0"/>
    <w:qFormat/>
    <w:pPr>
      <w:ind w:left="357" w:firstLine="420"/>
      <w:jc w:val="left"/>
      <w:spacing w:line="360" w:lineRule="auto"/>
      <w:widowControl/>
    </w:pPr>
    <w:rPr>
      <w:rFonts w:cs="Arial"/>
      <w:szCs w:val="20"/>
    </w:rPr>
  </w:style>
  <w:style w:type="paragraph" w:styleId="1171"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2" w:customStyle="1">
    <w:name w:val="表格序号"/>
    <w:uiPriority w:val="0"/>
    <w:qFormat/>
    <w:rPr>
      <w:rFonts w:hint="default" w:ascii="Times New Roman" w:hAnsi="Times New Roman" w:eastAsia="仿宋_GB2312" w:cs="宋体"/>
      <w:sz w:val="21"/>
      <w:lang w:val="en-US" w:eastAsia="zh-CN" w:bidi="ar-SA"/>
    </w:rPr>
  </w:style>
  <w:style w:type="paragraph" w:styleId="1173"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4" w:customStyle="1">
    <w:name w:val="Normal_15"/>
    <w:uiPriority w:val="0"/>
    <w:qFormat/>
    <w:rPr>
      <w:rFonts w:hint="default" w:ascii="黑体" w:hAnsi="黑体" w:eastAsia="黑体" w:cs="Times New Roman"/>
      <w:b/>
      <w:sz w:val="32"/>
      <w:szCs w:val="24"/>
      <w:lang w:val="en-US" w:eastAsia="zh-CN" w:bidi="ar-SA"/>
    </w:rPr>
  </w:style>
  <w:style w:type="paragraph" w:styleId="1175">
    <w:name w:val="List Paragraph"/>
    <w:basedOn w:val="695"/>
    <w:link w:val="1390"/>
    <w:uiPriority w:val="34"/>
    <w:qFormat/>
    <w:pPr>
      <w:ind w:firstLine="200"/>
    </w:pPr>
    <w:rPr>
      <w:rFonts w:ascii="Calibri" w:hAnsi="Calibri"/>
    </w:rPr>
  </w:style>
  <w:style w:type="paragraph" w:styleId="1176"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7" w:customStyle="1">
    <w:name w:val="正文（首行缩进）"/>
    <w:basedOn w:val="695"/>
    <w:uiPriority w:val="0"/>
    <w:qFormat/>
    <w:pPr>
      <w:ind w:firstLine="482"/>
      <w:spacing w:before="120" w:line="360" w:lineRule="auto"/>
      <w:widowControl/>
    </w:pPr>
    <w:rPr>
      <w:rFonts w:ascii="Calibri" w:hAnsi="Calibri"/>
      <w:sz w:val="24"/>
      <w:szCs w:val="20"/>
    </w:rPr>
  </w:style>
  <w:style w:type="paragraph" w:styleId="1178"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9" w:customStyle="1">
    <w:name w:val="技术方案3"/>
    <w:basedOn w:val="695"/>
    <w:uiPriority w:val="0"/>
    <w:qFormat/>
    <w:pPr>
      <w:spacing w:line="360" w:lineRule="auto"/>
    </w:pPr>
    <w:rPr>
      <w:rFonts w:ascii="宋体"/>
      <w:b/>
      <w:bCs/>
      <w:sz w:val="32"/>
    </w:rPr>
  </w:style>
  <w:style w:type="paragraph" w:styleId="1180" w:customStyle="1">
    <w:name w:val="默认段落字体 Para Char Char Char Char Char"/>
    <w:basedOn w:val="695"/>
    <w:uiPriority w:val="0"/>
    <w:qFormat/>
    <w:pPr>
      <w:ind w:firstLine="200"/>
      <w:jc w:val="left"/>
      <w:spacing w:before="100" w:beforeAutospacing="1" w:after="100" w:afterAutospacing="1" w:line="360" w:lineRule="auto"/>
    </w:pPr>
    <w:rPr>
      <w:rFonts w:ascii="Arial" w:hAnsi="Arial"/>
      <w:sz w:val="24"/>
      <w:lang w:eastAsia="en-US"/>
    </w:rPr>
  </w:style>
  <w:style w:type="paragraph" w:styleId="1181"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2" w:customStyle="1">
    <w:name w:val="pa-10"/>
    <w:basedOn w:val="695"/>
    <w:uiPriority w:val="0"/>
    <w:qFormat/>
    <w:pPr>
      <w:spacing w:line="240" w:lineRule="atLeast"/>
      <w:widowControl/>
    </w:pPr>
    <w:rPr>
      <w:rFonts w:ascii="宋体" w:cs="宋体"/>
      <w:sz w:val="24"/>
    </w:rPr>
  </w:style>
  <w:style w:type="paragraph" w:styleId="1183" w:customStyle="1">
    <w:name w:val="pa-5"/>
    <w:basedOn w:val="695"/>
    <w:uiPriority w:val="0"/>
    <w:qFormat/>
    <w:pPr>
      <w:spacing w:line="280" w:lineRule="atLeast"/>
      <w:widowControl/>
    </w:pPr>
    <w:rPr>
      <w:rFonts w:ascii="宋体" w:cs="宋体"/>
      <w:sz w:val="24"/>
    </w:rPr>
  </w:style>
  <w:style w:type="paragraph" w:styleId="118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85" w:customStyle="1">
    <w:name w:val="新段落缩进"/>
    <w:basedOn w:val="695"/>
    <w:uiPriority w:val="0"/>
    <w:qFormat/>
    <w:pPr>
      <w:ind w:firstLine="200"/>
      <w:spacing w:line="400" w:lineRule="exact"/>
    </w:pPr>
    <w:rPr>
      <w:rFonts w:ascii="仿宋_GB2312" w:eastAsia="仿宋_GB2312"/>
      <w:sz w:val="24"/>
    </w:rPr>
  </w:style>
  <w:style w:type="paragraph" w:styleId="1186"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7" w:customStyle="1">
    <w:name w:val="pa-2"/>
    <w:basedOn w:val="695"/>
    <w:uiPriority w:val="0"/>
    <w:qFormat/>
    <w:pPr>
      <w:spacing w:line="360" w:lineRule="atLeast"/>
      <w:widowControl/>
    </w:pPr>
    <w:rPr>
      <w:rFonts w:ascii="宋体" w:cs="宋体"/>
      <w:sz w:val="24"/>
    </w:rPr>
  </w:style>
  <w:style w:type="paragraph" w:styleId="1188" w:customStyle="1">
    <w:name w:val="列出段落1"/>
    <w:basedOn w:val="695"/>
    <w:uiPriority w:val="99"/>
    <w:qFormat/>
    <w:pPr>
      <w:ind w:firstLine="200"/>
    </w:pPr>
    <w:rPr>
      <w:rFonts w:ascii="Calibri" w:hAnsi="Calibri"/>
    </w:rPr>
  </w:style>
  <w:style w:type="paragraph" w:styleId="1189" w:customStyle="1">
    <w:name w:val="说明书2级标题"/>
    <w:basedOn w:val="695"/>
    <w:next w:val="1190"/>
    <w:uiPriority w:val="0"/>
    <w:qFormat/>
    <w:pPr>
      <w:numPr>
        <w:ilvl w:val="2"/>
        <w:numId w:val="1"/>
      </w:numPr>
      <w:spacing w:before="100"/>
    </w:pPr>
    <w:rPr>
      <w:rFonts w:ascii="Calibri" w:hAnsi="Calibri" w:eastAsia="黑体"/>
      <w:sz w:val="28"/>
      <w:szCs w:val="28"/>
    </w:rPr>
  </w:style>
  <w:style w:type="paragraph" w:styleId="1190" w:customStyle="1">
    <w:name w:val="说明书3级标题"/>
    <w:basedOn w:val="695"/>
    <w:next w:val="695"/>
    <w:uiPriority w:val="0"/>
    <w:qFormat/>
    <w:pPr>
      <w:numPr>
        <w:ilvl w:val="2"/>
        <w:numId w:val="2"/>
      </w:numPr>
      <w:spacing w:line="360" w:lineRule="auto"/>
    </w:pPr>
    <w:rPr>
      <w:rFonts w:ascii="Calibri" w:hAnsi="Calibri" w:eastAsia="黑体"/>
      <w:sz w:val="24"/>
    </w:rPr>
  </w:style>
  <w:style w:type="paragraph" w:styleId="1191" w:customStyle="1">
    <w:name w:val="Char Char1 Char Char Char Char Char Char Char Char"/>
    <w:basedOn w:val="695"/>
    <w:uiPriority w:val="0"/>
    <w:qFormat/>
    <w:pPr>
      <w:jc w:val="left"/>
      <w:spacing w:after="160" w:line="240" w:lineRule="exact"/>
      <w:widowControl/>
    </w:pPr>
  </w:style>
  <w:style w:type="paragraph" w:styleId="1192" w:customStyle="1">
    <w:name w:val="Normal_11_0"/>
    <w:uiPriority w:val="0"/>
    <w:qFormat/>
    <w:rPr>
      <w:rFonts w:hint="default" w:ascii="黑体" w:hAnsi="黑体" w:eastAsia="黑体" w:cs="Times New Roman"/>
      <w:b/>
      <w:sz w:val="32"/>
      <w:szCs w:val="24"/>
      <w:lang w:val="en-US" w:eastAsia="zh-CN" w:bidi="ar-SA"/>
    </w:rPr>
  </w:style>
  <w:style w:type="paragraph" w:styleId="1193" w:customStyle="1">
    <w:name w:val="首页标题小初"/>
    <w:uiPriority w:val="0"/>
    <w:qFormat/>
    <w:pPr>
      <w:jc w:val="center"/>
    </w:pPr>
    <w:rPr>
      <w:rFonts w:hint="default" w:ascii="黑体" w:hAnsi="Times New Roman" w:eastAsia="黑体" w:cs="宋体"/>
      <w:sz w:val="72"/>
      <w:lang w:val="en-US" w:eastAsia="zh-CN" w:bidi="ar-SA"/>
    </w:rPr>
  </w:style>
  <w:style w:type="paragraph" w:styleId="1194" w:customStyle="1">
    <w:name w:val="xl32"/>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5"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97" w:customStyle="1">
    <w:name w:val="附图标题"/>
    <w:basedOn w:val="960"/>
    <w:next w:val="959"/>
    <w:uiPriority w:val="0"/>
    <w:qFormat/>
    <w:pPr>
      <w:ind w:left="780" w:hanging="480"/>
      <w:jc w:val="center"/>
      <w:spacing w:after="100"/>
      <w:tabs>
        <w:tab w:val="left" w:pos="780" w:leader="none"/>
      </w:tabs>
    </w:pPr>
    <w:rPr>
      <w:b/>
      <w:sz w:val="21"/>
    </w:rPr>
  </w:style>
  <w:style w:type="paragraph" w:styleId="1198" w:customStyle="1">
    <w:name w:val="Normal_7"/>
    <w:uiPriority w:val="0"/>
    <w:qFormat/>
    <w:rPr>
      <w:rFonts w:hint="default" w:ascii="黑体" w:hAnsi="黑体" w:eastAsia="黑体" w:cs="Times New Roman"/>
      <w:b/>
      <w:sz w:val="32"/>
      <w:szCs w:val="24"/>
      <w:lang w:val="en-US" w:eastAsia="zh-CN" w:bidi="ar-SA"/>
    </w:rPr>
  </w:style>
  <w:style w:type="paragraph" w:styleId="1199"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0" w:customStyle="1">
    <w:name w:val="五级条标题"/>
    <w:basedOn w:val="1201"/>
    <w:next w:val="1135"/>
    <w:uiPriority w:val="0"/>
    <w:qFormat/>
    <w:pPr>
      <w:outlineLvl w:val="6"/>
    </w:pPr>
  </w:style>
  <w:style w:type="paragraph" w:styleId="1201" w:customStyle="1">
    <w:name w:val="四级条标题"/>
    <w:basedOn w:val="1132"/>
    <w:next w:val="1135"/>
    <w:uiPriority w:val="0"/>
    <w:qFormat/>
    <w:pPr>
      <w:ind w:left="0"/>
      <w:outlineLvl w:val="5"/>
    </w:pPr>
  </w:style>
  <w:style w:type="paragraph" w:styleId="1202"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3"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4" w:customStyle="1">
    <w:name w:val="标准小四"/>
    <w:basedOn w:val="695"/>
    <w:uiPriority w:val="0"/>
    <w:qFormat/>
    <w:pPr>
      <w:ind w:firstLine="200"/>
      <w:spacing w:line="360" w:lineRule="auto"/>
    </w:pPr>
    <w:rPr>
      <w:rFonts w:ascii="Arial" w:hAnsi="Arial"/>
      <w:sz w:val="24"/>
      <w:szCs w:val="21"/>
    </w:rPr>
  </w:style>
  <w:style w:type="paragraph" w:styleId="1205"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06" w:customStyle="1">
    <w:name w:val="Normal_18_0"/>
    <w:uiPriority w:val="0"/>
    <w:qFormat/>
    <w:rPr>
      <w:rFonts w:hint="default" w:ascii="黑体" w:hAnsi="黑体" w:eastAsia="黑体" w:cs="Times New Roman"/>
      <w:b/>
      <w:sz w:val="32"/>
      <w:szCs w:val="24"/>
      <w:lang w:val="en-US" w:eastAsia="zh-CN" w:bidi="ar-SA"/>
    </w:rPr>
  </w:style>
  <w:style w:type="paragraph" w:styleId="1207" w:customStyle="1">
    <w:name w:val="a0"/>
    <w:basedOn w:val="695"/>
    <w:uiPriority w:val="0"/>
    <w:qFormat/>
    <w:pPr>
      <w:jc w:val="left"/>
      <w:spacing w:before="100" w:beforeAutospacing="1" w:after="100" w:afterAutospacing="1"/>
      <w:widowControl/>
    </w:pPr>
    <w:rPr>
      <w:rFonts w:ascii="宋体"/>
      <w:sz w:val="24"/>
    </w:rPr>
  </w:style>
  <w:style w:type="paragraph" w:styleId="1208" w:customStyle="1">
    <w:name w:val="正文（黑体）"/>
    <w:basedOn w:val="695"/>
    <w:next w:val="695"/>
    <w:uiPriority w:val="0"/>
    <w:qFormat/>
    <w:pPr>
      <w:ind w:firstLine="200"/>
      <w:spacing w:before="50" w:after="50" w:line="360" w:lineRule="auto"/>
    </w:pPr>
    <w:rPr>
      <w:rFonts w:ascii="黑体" w:eastAsia="黑体"/>
      <w:color w:val="000080"/>
      <w:sz w:val="24"/>
    </w:rPr>
  </w:style>
  <w:style w:type="paragraph" w:styleId="1209"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0" w:customStyle="1">
    <w:name w:val="加点正文缩进"/>
    <w:basedOn w:val="695"/>
    <w:uiPriority w:val="0"/>
    <w:qFormat/>
    <w:pPr>
      <w:ind w:left="962" w:hanging="480"/>
      <w:spacing w:line="300" w:lineRule="auto"/>
      <w:tabs>
        <w:tab w:val="left" w:pos="840" w:leader="none"/>
      </w:tabs>
    </w:pPr>
    <w:rPr>
      <w:sz w:val="24"/>
    </w:rPr>
  </w:style>
  <w:style w:type="paragraph" w:styleId="1211"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2" w:customStyle="1">
    <w:name w:val="Normal_1_1"/>
    <w:uiPriority w:val="0"/>
    <w:qFormat/>
    <w:rPr>
      <w:rFonts w:hint="default" w:ascii="黑体" w:hAnsi="黑体" w:eastAsia="黑体" w:cs="Times New Roman"/>
      <w:b/>
      <w:sz w:val="32"/>
      <w:szCs w:val="24"/>
      <w:lang w:val="en-US" w:eastAsia="zh-CN" w:bidi="ar-SA"/>
    </w:rPr>
  </w:style>
  <w:style w:type="paragraph" w:styleId="1213" w:customStyle="1">
    <w:name w:val="技术方案正文样式"/>
    <w:basedOn w:val="695"/>
    <w:uiPriority w:val="0"/>
    <w:qFormat/>
    <w:pPr>
      <w:ind w:firstLine="200"/>
      <w:spacing w:line="400" w:lineRule="exact"/>
    </w:pPr>
    <w:rPr>
      <w:rFonts w:ascii="宋体" w:cs="宋体"/>
      <w:sz w:val="24"/>
      <w:szCs w:val="21"/>
    </w:rPr>
  </w:style>
  <w:style w:type="paragraph" w:styleId="1214" w:customStyle="1">
    <w:name w:val="首页标题 一号"/>
    <w:basedOn w:val="1193"/>
    <w:uiPriority w:val="0"/>
    <w:qFormat/>
    <w:rPr>
      <w:sz w:val="52"/>
    </w:rPr>
  </w:style>
  <w:style w:type="paragraph" w:styleId="1215" w:customStyle="1">
    <w:name w:val="样式 正文2 + 首行缩进:  0 厘米 段后: 1.5 行"/>
    <w:basedOn w:val="695"/>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16" w:customStyle="1">
    <w:name w:val="Table Text/Title"/>
    <w:basedOn w:val="695"/>
    <w:uiPriority w:val="0"/>
    <w:qFormat/>
    <w:pPr>
      <w:jc w:val="left"/>
      <w:widowControl/>
    </w:pPr>
    <w:rPr>
      <w:rFonts w:ascii="宋体"/>
      <w:b/>
      <w:bCs/>
      <w:sz w:val="20"/>
      <w:szCs w:val="20"/>
      <w:lang w:eastAsia="en-US"/>
    </w:rPr>
  </w:style>
  <w:style w:type="paragraph" w:styleId="1217" w:customStyle="1">
    <w:name w:val="样式 序号----------- + 仿宋_GB23121"/>
    <w:basedOn w:val="1120"/>
    <w:uiPriority w:val="0"/>
    <w:qFormat/>
    <w:pPr>
      <w:spacing w:line="360" w:lineRule="auto"/>
    </w:pPr>
    <w:rPr>
      <w:rFonts w:ascii="仿宋_GB2312" w:eastAsia="仿宋_GB2312"/>
      <w:bCs w:val="0"/>
    </w:rPr>
  </w:style>
  <w:style w:type="paragraph" w:styleId="1218" w:customStyle="1">
    <w:name w:val="Char Char Char Char1"/>
    <w:basedOn w:val="695"/>
    <w:uiPriority w:val="0"/>
    <w:qFormat/>
    <w:pPr>
      <w:ind w:firstLine="200"/>
      <w:spacing w:line="360" w:lineRule="auto"/>
    </w:pPr>
    <w:rPr>
      <w:sz w:val="24"/>
      <w:szCs w:val="20"/>
    </w:rPr>
  </w:style>
  <w:style w:type="paragraph" w:styleId="1219"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0" w:customStyle="1">
    <w:name w:val="Char1"/>
    <w:basedOn w:val="695"/>
    <w:uiPriority w:val="0"/>
    <w:qFormat/>
    <w:pPr>
      <w:ind w:left="360" w:right="202" w:firstLine="360"/>
      <w:spacing w:line="480" w:lineRule="auto"/>
      <w:tabs>
        <w:tab w:val="left" w:pos="360" w:leader="none"/>
      </w:tabs>
    </w:pPr>
    <w:rPr>
      <w:sz w:val="24"/>
    </w:rPr>
  </w:style>
  <w:style w:type="paragraph" w:styleId="1221"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2" w:customStyle="1">
    <w:name w:val="章标题"/>
    <w:next w:val="1135"/>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23"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4" w:customStyle="1">
    <w:name w:val="Normal_0_1"/>
    <w:uiPriority w:val="0"/>
    <w:qFormat/>
    <w:rPr>
      <w:rFonts w:hint="default" w:ascii="黑体" w:hAnsi="黑体" w:eastAsia="黑体" w:cs="Times New Roman"/>
      <w:b/>
      <w:sz w:val="32"/>
      <w:szCs w:val="24"/>
      <w:lang w:val="en-US" w:eastAsia="zh-CN" w:bidi="ar-SA"/>
    </w:rPr>
  </w:style>
  <w:style w:type="paragraph" w:styleId="1225" w:customStyle="1">
    <w:name w:val="列表段落1"/>
    <w:basedOn w:val="695"/>
    <w:uiPriority w:val="34"/>
    <w:qFormat/>
    <w:pPr>
      <w:ind w:firstLine="420"/>
    </w:pPr>
  </w:style>
  <w:style w:type="paragraph" w:styleId="1226" w:customStyle="1">
    <w:name w:val="默认段落字体 Para Char Char Char Char Char Char Char Char Char1 Char Char Char Char Char Char Char Char"/>
    <w:basedOn w:val="964"/>
    <w:uiPriority w:val="0"/>
    <w:qFormat/>
    <w:rPr>
      <w:rFonts w:ascii="Calibri" w:hAnsi="Calibri"/>
    </w:rPr>
  </w:style>
  <w:style w:type="paragraph" w:styleId="1227" w:customStyle="1">
    <w:name w:val="Normal_7_0"/>
    <w:uiPriority w:val="0"/>
    <w:qFormat/>
    <w:rPr>
      <w:rFonts w:hint="default" w:ascii="黑体" w:hAnsi="黑体" w:eastAsia="黑体" w:cs="Times New Roman"/>
      <w:b/>
      <w:sz w:val="32"/>
      <w:szCs w:val="24"/>
      <w:lang w:val="en-US" w:eastAsia="zh-CN" w:bidi="ar-SA"/>
    </w:rPr>
  </w:style>
  <w:style w:type="paragraph" w:styleId="1228" w:customStyle="1">
    <w:name w:val="Char Char Char Char Char Char Char Char Char Char Char Char Char"/>
    <w:basedOn w:val="695"/>
    <w:uiPriority w:val="0"/>
    <w:qFormat/>
    <w:pPr>
      <w:jc w:val="left"/>
      <w:spacing w:after="160" w:line="240" w:lineRule="exact"/>
      <w:widowControl/>
    </w:pPr>
    <w:rPr>
      <w:rFonts w:ascii="Verdana" w:hAnsi="Verdana"/>
      <w:sz w:val="20"/>
      <w:szCs w:val="20"/>
      <w:lang w:eastAsia="en-US"/>
    </w:rPr>
  </w:style>
  <w:style w:type="paragraph" w:styleId="1229"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30" w:customStyle="1">
    <w:name w:val="Normal_12_0"/>
    <w:uiPriority w:val="0"/>
    <w:qFormat/>
    <w:rPr>
      <w:rFonts w:hint="default" w:ascii="黑体" w:hAnsi="黑体" w:eastAsia="黑体" w:cs="Times New Roman"/>
      <w:b/>
      <w:sz w:val="32"/>
      <w:szCs w:val="24"/>
      <w:lang w:val="en-US" w:eastAsia="zh-CN" w:bidi="ar-SA"/>
    </w:rPr>
  </w:style>
  <w:style w:type="paragraph" w:styleId="1231" w:customStyle="1">
    <w:name w:val="ul"/>
    <w:basedOn w:val="695"/>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3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3"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34" w:customStyle="1">
    <w:name w:val="Normal_18"/>
    <w:uiPriority w:val="0"/>
    <w:qFormat/>
    <w:rPr>
      <w:rFonts w:hint="default" w:ascii="黑体" w:hAnsi="黑体" w:eastAsia="黑体" w:cs="Times New Roman"/>
      <w:b/>
      <w:sz w:val="32"/>
      <w:szCs w:val="24"/>
      <w:lang w:val="en-US" w:eastAsia="zh-CN" w:bidi="ar-SA"/>
    </w:rPr>
  </w:style>
  <w:style w:type="paragraph" w:styleId="1235" w:customStyle="1">
    <w:name w:val="xl34"/>
    <w:basedOn w:val="695"/>
    <w:uiPriority w:val="0"/>
    <w:qFormat/>
    <w:pPr>
      <w:jc w:val="center"/>
      <w:spacing w:before="100" w:beforeAutospacing="1" w:after="100" w:afterAutospacing="1"/>
      <w:widowControl/>
    </w:pPr>
    <w:rPr>
      <w:rFonts w:ascii="Arial Unicode MS" w:hAnsi="Arial Unicode MS" w:eastAsia="Arial Unicode MS"/>
      <w:sz w:val="24"/>
    </w:rPr>
  </w:style>
  <w:style w:type="paragraph" w:styleId="1236" w:customStyle="1">
    <w:name w:val="Normal_0_3"/>
    <w:uiPriority w:val="0"/>
    <w:qFormat/>
    <w:rPr>
      <w:rFonts w:hint="default" w:ascii="黑体" w:hAnsi="黑体" w:eastAsia="黑体" w:cs="Times New Roman"/>
      <w:b/>
      <w:sz w:val="32"/>
      <w:szCs w:val="24"/>
      <w:lang w:val="en-US" w:eastAsia="zh-CN" w:bidi="ar-SA"/>
    </w:rPr>
  </w:style>
  <w:style w:type="paragraph" w:styleId="1237"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8" w:customStyle="1">
    <w:name w:val="修订1"/>
    <w:uiPriority w:val="0"/>
    <w:qFormat/>
    <w:rPr>
      <w:rFonts w:hint="default" w:ascii="Times New Roman" w:hAnsi="Times New Roman" w:eastAsia="宋体" w:cs="Times New Roman"/>
      <w:sz w:val="21"/>
      <w:szCs w:val="24"/>
      <w:lang w:val="en-US" w:eastAsia="zh-CN" w:bidi="ar-SA"/>
    </w:rPr>
  </w:style>
  <w:style w:type="paragraph" w:styleId="1239" w:customStyle="1">
    <w:name w:val="Char11"/>
    <w:basedOn w:val="695"/>
    <w:uiPriority w:val="0"/>
    <w:qFormat/>
    <w:rPr>
      <w:szCs w:val="21"/>
    </w:rPr>
  </w:style>
  <w:style w:type="paragraph" w:styleId="1240"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41" w:customStyle="1">
    <w:name w:val="Normal_12"/>
    <w:uiPriority w:val="0"/>
    <w:qFormat/>
    <w:rPr>
      <w:rFonts w:hint="default" w:ascii="黑体" w:hAnsi="黑体" w:eastAsia="黑体" w:cs="Times New Roman"/>
      <w:b/>
      <w:sz w:val="32"/>
      <w:szCs w:val="24"/>
      <w:lang w:val="en-US" w:eastAsia="zh-CN" w:bidi="ar-SA"/>
    </w:rPr>
  </w:style>
  <w:style w:type="paragraph" w:styleId="1242" w:customStyle="1">
    <w:name w:val="Normal_8_0"/>
    <w:uiPriority w:val="0"/>
    <w:qFormat/>
    <w:rPr>
      <w:rFonts w:hint="default" w:ascii="黑体" w:hAnsi="黑体" w:eastAsia="黑体" w:cs="Times New Roman"/>
      <w:b/>
      <w:sz w:val="32"/>
      <w:szCs w:val="24"/>
      <w:lang w:val="en-US" w:eastAsia="zh-CN" w:bidi="ar-SA"/>
    </w:rPr>
  </w:style>
  <w:style w:type="paragraph" w:styleId="1243" w:customStyle="1">
    <w:name w:val="文档正文"/>
    <w:basedOn w:val="695"/>
    <w:uiPriority w:val="0"/>
    <w:qFormat/>
    <w:rPr>
      <w:rFonts w:ascii="宋体"/>
      <w:szCs w:val="20"/>
    </w:rPr>
  </w:style>
  <w:style w:type="paragraph" w:styleId="1244" w:customStyle="1">
    <w:name w:val="技术方案正文"/>
    <w:basedOn w:val="695"/>
    <w:uiPriority w:val="0"/>
    <w:qFormat/>
    <w:pPr>
      <w:ind w:firstLine="480"/>
      <w:spacing w:line="360" w:lineRule="auto"/>
    </w:pPr>
    <w:rPr>
      <w:rFonts w:ascii="宋体"/>
      <w:sz w:val="24"/>
    </w:rPr>
  </w:style>
  <w:style w:type="paragraph" w:styleId="1245" w:customStyle="1">
    <w:name w:val="xl26"/>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6" w:customStyle="1">
    <w:name w:val="普通正文"/>
    <w:basedOn w:val="695"/>
    <w:uiPriority w:val="0"/>
    <w:qFormat/>
    <w:pPr>
      <w:ind w:firstLine="425"/>
      <w:jc w:val="left"/>
    </w:pPr>
    <w:rPr>
      <w:rFonts w:ascii="宋体"/>
      <w:sz w:val="20"/>
      <w:szCs w:val="20"/>
    </w:rPr>
  </w:style>
  <w:style w:type="paragraph" w:styleId="1247"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8" w:customStyle="1">
    <w:name w:val="Normal_0_2"/>
    <w:uiPriority w:val="0"/>
    <w:qFormat/>
    <w:rPr>
      <w:rFonts w:hint="default" w:ascii="黑体" w:hAnsi="黑体" w:eastAsia="黑体" w:cs="Times New Roman"/>
      <w:b/>
      <w:sz w:val="32"/>
      <w:szCs w:val="24"/>
      <w:lang w:val="en-US" w:eastAsia="zh-CN" w:bidi="ar-SA"/>
    </w:rPr>
  </w:style>
  <w:style w:type="paragraph" w:styleId="1249" w:customStyle="1">
    <w:name w:val="xl28"/>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1" w:customStyle="1">
    <w:name w:val="样式4"/>
    <w:basedOn w:val="942"/>
    <w:uiPriority w:val="0"/>
    <w:qFormat/>
    <w:pPr>
      <w:spacing w:line="415" w:lineRule="auto"/>
    </w:pPr>
    <w:rPr>
      <w:rFonts w:ascii="Calibri" w:hAnsi="Calibri"/>
      <w:bCs/>
      <w:color w:val="000000"/>
      <w:sz w:val="28"/>
      <w:szCs w:val="28"/>
    </w:rPr>
  </w:style>
  <w:style w:type="paragraph" w:styleId="1252" w:customStyle="1">
    <w:name w:val="pa-4"/>
    <w:basedOn w:val="695"/>
    <w:uiPriority w:val="0"/>
    <w:qFormat/>
    <w:pPr>
      <w:jc w:val="center"/>
      <w:spacing w:line="280" w:lineRule="atLeast"/>
      <w:widowControl/>
    </w:pPr>
    <w:rPr>
      <w:rFonts w:ascii="宋体" w:cs="宋体"/>
      <w:sz w:val="24"/>
    </w:rPr>
  </w:style>
  <w:style w:type="paragraph" w:styleId="1253" w:customStyle="1">
    <w:name w:val="Normal_1"/>
    <w:uiPriority w:val="0"/>
    <w:qFormat/>
    <w:rPr>
      <w:rFonts w:hint="default" w:ascii="黑体" w:hAnsi="黑体" w:eastAsia="黑体" w:cs="Times New Roman"/>
      <w:b/>
      <w:sz w:val="32"/>
      <w:szCs w:val="24"/>
      <w:lang w:val="en-US" w:eastAsia="zh-CN" w:bidi="ar-SA"/>
    </w:rPr>
  </w:style>
  <w:style w:type="paragraph" w:styleId="1254" w:customStyle="1">
    <w:name w:val="标书3"/>
    <w:next w:val="1154"/>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55" w:customStyle="1">
    <w:name w:val="Char2"/>
    <w:basedOn w:val="695"/>
    <w:uiPriority w:val="0"/>
    <w:qFormat/>
    <w:pPr>
      <w:tabs>
        <w:tab w:val="left" w:pos="360" w:leader="none"/>
      </w:tabs>
    </w:pPr>
    <w:rPr>
      <w:rFonts w:ascii="仿宋_GB2312" w:eastAsia="仿宋_GB2312"/>
      <w:b/>
      <w:sz w:val="24"/>
    </w:rPr>
  </w:style>
  <w:style w:type="paragraph" w:styleId="1256"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7" w:customStyle="1">
    <w:name w:val="正文（首行缩进两字）"/>
    <w:basedOn w:val="695"/>
    <w:uiPriority w:val="0"/>
    <w:qFormat/>
    <w:pPr>
      <w:spacing w:line="312" w:lineRule="auto"/>
    </w:pPr>
    <w:rPr>
      <w:rFonts w:ascii="宋体" w:cs="宋体"/>
      <w:sz w:val="24"/>
    </w:rPr>
  </w:style>
  <w:style w:type="paragraph" w:styleId="1258"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5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1" w:customStyle="1">
    <w:name w:val="pa-3"/>
    <w:basedOn w:val="695"/>
    <w:uiPriority w:val="0"/>
    <w:qFormat/>
    <w:pPr>
      <w:jc w:val="left"/>
      <w:spacing w:before="150" w:after="150"/>
      <w:widowControl/>
    </w:pPr>
    <w:rPr>
      <w:rFonts w:ascii="宋体" w:cs="宋体"/>
      <w:sz w:val="24"/>
    </w:rPr>
  </w:style>
  <w:style w:type="paragraph" w:styleId="1262" w:customStyle="1">
    <w:name w:val="图号"/>
    <w:basedOn w:val="695"/>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63" w:customStyle="1">
    <w:name w:val="Normal_10_0"/>
    <w:uiPriority w:val="0"/>
    <w:qFormat/>
    <w:rPr>
      <w:rFonts w:hint="default" w:ascii="黑体" w:hAnsi="黑体" w:eastAsia="黑体" w:cs="Times New Roman"/>
      <w:b/>
      <w:sz w:val="32"/>
      <w:szCs w:val="24"/>
      <w:lang w:val="en-US" w:eastAsia="zh-CN" w:bidi="ar-SA"/>
    </w:rPr>
  </w:style>
  <w:style w:type="paragraph" w:styleId="1264" w:customStyle="1">
    <w:name w:val="Normal_6"/>
    <w:uiPriority w:val="0"/>
    <w:qFormat/>
    <w:rPr>
      <w:rFonts w:hint="default" w:ascii="黑体" w:hAnsi="黑体" w:eastAsia="黑体" w:cs="Times New Roman"/>
      <w:b/>
      <w:sz w:val="32"/>
      <w:szCs w:val="24"/>
      <w:lang w:val="en-US" w:eastAsia="zh-CN" w:bidi="ar-SA"/>
    </w:rPr>
  </w:style>
  <w:style w:type="paragraph" w:styleId="1265" w:customStyle="1">
    <w:name w:val="Char Char Char Char"/>
    <w:basedOn w:val="695"/>
    <w:uiPriority w:val="0"/>
    <w:qFormat/>
    <w:pPr>
      <w:ind w:left="560" w:firstLine="200"/>
      <w:jc w:val="left"/>
      <w:spacing w:after="120" w:line="360" w:lineRule="auto"/>
      <w:widowControl/>
    </w:pPr>
    <w:rPr>
      <w:rFonts w:ascii="Verdana" w:hAnsi="Verdana"/>
      <w:sz w:val="24"/>
    </w:rPr>
  </w:style>
  <w:style w:type="paragraph" w:styleId="1266" w:customStyle="1">
    <w:name w:val="font9"/>
    <w:basedOn w:val="695"/>
    <w:uiPriority w:val="0"/>
    <w:qFormat/>
    <w:pPr>
      <w:jc w:val="left"/>
      <w:spacing w:before="100" w:beforeAutospacing="1" w:after="100" w:afterAutospacing="1"/>
      <w:widowControl/>
    </w:pPr>
    <w:rPr>
      <w:rFonts w:ascii="宋体"/>
      <w:color w:val="000000"/>
      <w:sz w:val="18"/>
      <w:szCs w:val="18"/>
    </w:rPr>
  </w:style>
  <w:style w:type="paragraph" w:styleId="1267" w:customStyle="1">
    <w:name w:val="Body Text First Indent 21"/>
    <w:basedOn w:val="970"/>
    <w:uiPriority w:val="99"/>
    <w:qFormat/>
    <w:pPr>
      <w:ind w:firstLine="420"/>
    </w:pPr>
  </w:style>
  <w:style w:type="paragraph" w:styleId="1268" w:customStyle="1">
    <w:name w:val="CM17"/>
    <w:basedOn w:val="695"/>
    <w:next w:val="695"/>
    <w:uiPriority w:val="0"/>
    <w:qFormat/>
    <w:pPr>
      <w:jc w:val="left"/>
      <w:spacing w:after="273" w:line="360" w:lineRule="auto"/>
    </w:pPr>
    <w:rPr>
      <w:rFonts w:ascii="宋体"/>
      <w:sz w:val="24"/>
    </w:rPr>
  </w:style>
  <w:style w:type="paragraph" w:styleId="1269" w:customStyle="1">
    <w:name w:val="pa-0"/>
    <w:basedOn w:val="695"/>
    <w:uiPriority w:val="0"/>
    <w:qFormat/>
    <w:pPr>
      <w:ind w:firstLine="480"/>
      <w:spacing w:line="360" w:lineRule="atLeast"/>
      <w:widowControl/>
    </w:pPr>
    <w:rPr>
      <w:rFonts w:ascii="宋体" w:cs="宋体"/>
      <w:sz w:val="24"/>
    </w:rPr>
  </w:style>
  <w:style w:type="paragraph" w:styleId="1270"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1" w:customStyle="1">
    <w:name w:val="D&amp;L"/>
    <w:basedOn w:val="988"/>
    <w:uiPriority w:val="0"/>
    <w:qFormat/>
    <w:pPr>
      <w:spacing w:line="240" w:lineRule="atLeast"/>
      <w:pBdr>
        <w:bottom w:val="single" w:color="000000" w:sz="18" w:space="1"/>
      </w:pBdr>
    </w:pPr>
    <w:rPr>
      <w:sz w:val="24"/>
      <w:szCs w:val="20"/>
    </w:rPr>
  </w:style>
  <w:style w:type="paragraph" w:styleId="1272" w:customStyle="1">
    <w:name w:val="Normal_16"/>
    <w:uiPriority w:val="0"/>
    <w:qFormat/>
    <w:rPr>
      <w:rFonts w:hint="default" w:ascii="黑体" w:hAnsi="黑体" w:eastAsia="黑体" w:cs="Times New Roman"/>
      <w:b/>
      <w:sz w:val="32"/>
      <w:szCs w:val="24"/>
      <w:lang w:val="en-US" w:eastAsia="zh-CN" w:bidi="ar-SA"/>
    </w:rPr>
  </w:style>
  <w:style w:type="paragraph" w:styleId="1273"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4" w:customStyle="1">
    <w:name w:val="font5"/>
    <w:basedOn w:val="695"/>
    <w:uiPriority w:val="0"/>
    <w:qFormat/>
    <w:pPr>
      <w:jc w:val="left"/>
      <w:spacing w:before="100" w:beforeAutospacing="1" w:after="100" w:afterAutospacing="1"/>
      <w:widowControl/>
    </w:pPr>
    <w:rPr>
      <w:rFonts w:ascii="宋体"/>
      <w:sz w:val="18"/>
      <w:szCs w:val="18"/>
    </w:rPr>
  </w:style>
  <w:style w:type="paragraph" w:styleId="1275"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6" w:customStyle="1">
    <w:name w:val="大汉方案正文 Char"/>
    <w:basedOn w:val="695"/>
    <w:uiPriority w:val="0"/>
    <w:qFormat/>
    <w:pPr>
      <w:ind w:firstLine="200"/>
      <w:spacing w:line="360" w:lineRule="auto"/>
    </w:pPr>
    <w:rPr>
      <w:rFonts w:ascii="Arial" w:hAnsi="Arial"/>
      <w:sz w:val="24"/>
    </w:rPr>
  </w:style>
  <w:style w:type="paragraph" w:styleId="1277" w:customStyle="1">
    <w:name w:val="样式2"/>
    <w:basedOn w:val="942"/>
    <w:uiPriority w:val="0"/>
    <w:qFormat/>
    <w:pPr>
      <w:spacing w:line="415" w:lineRule="auto"/>
    </w:pPr>
    <w:rPr>
      <w:rFonts w:ascii="Calibri" w:hAnsi="Calibri"/>
      <w:bCs/>
      <w:color w:val="000000"/>
      <w:sz w:val="28"/>
      <w:szCs w:val="28"/>
    </w:rPr>
  </w:style>
  <w:style w:type="paragraph" w:styleId="1278" w:customStyle="1">
    <w:name w:val="Normal_2_0"/>
    <w:uiPriority w:val="0"/>
    <w:qFormat/>
    <w:rPr>
      <w:rFonts w:hint="default" w:ascii="黑体" w:hAnsi="黑体" w:eastAsia="黑体" w:cs="Times New Roman"/>
      <w:b/>
      <w:sz w:val="32"/>
      <w:szCs w:val="24"/>
      <w:lang w:val="en-US" w:eastAsia="zh-CN" w:bidi="ar-SA"/>
    </w:rPr>
  </w:style>
  <w:style w:type="paragraph" w:styleId="1279" w:customStyle="1">
    <w:name w:val="序号"/>
    <w:next w:val="695"/>
    <w:uiPriority w:val="0"/>
    <w:qFormat/>
    <w:pPr>
      <w:jc w:val="center"/>
    </w:pPr>
    <w:rPr>
      <w:rFonts w:hint="default" w:ascii="Times New Roman" w:hAnsi="Times New Roman" w:eastAsia="仿宋_GB2312" w:cs="Times New Roman"/>
      <w:bCs/>
      <w:sz w:val="21"/>
      <w:szCs w:val="44"/>
      <w:lang w:val="en-US" w:eastAsia="zh-CN" w:bidi="ar-SA"/>
    </w:rPr>
  </w:style>
  <w:style w:type="paragraph" w:styleId="1280" w:customStyle="1">
    <w:name w:val="Normal_4"/>
    <w:uiPriority w:val="0"/>
    <w:qFormat/>
    <w:rPr>
      <w:rFonts w:hint="default" w:ascii="黑体" w:hAnsi="黑体" w:eastAsia="黑体" w:cs="Times New Roman"/>
      <w:b/>
      <w:sz w:val="32"/>
      <w:szCs w:val="24"/>
      <w:lang w:val="en-US" w:eastAsia="zh-CN" w:bidi="ar-SA"/>
    </w:rPr>
  </w:style>
  <w:style w:type="paragraph" w:styleId="1281" w:customStyle="1">
    <w:name w:val="xl35"/>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2" w:customStyle="1">
    <w:name w:val="txt"/>
    <w:basedOn w:val="695"/>
    <w:uiPriority w:val="0"/>
    <w:qFormat/>
    <w:pPr>
      <w:jc w:val="left"/>
      <w:spacing w:before="100" w:beforeAutospacing="1" w:after="100" w:afterAutospacing="1"/>
      <w:widowControl/>
    </w:pPr>
    <w:rPr>
      <w:rFonts w:ascii="宋体" w:cs="宋体"/>
      <w:sz w:val="24"/>
    </w:rPr>
  </w:style>
  <w:style w:type="paragraph" w:styleId="1283" w:customStyle="1">
    <w:name w:val="样式5"/>
    <w:basedOn w:val="942"/>
    <w:uiPriority w:val="0"/>
    <w:qFormat/>
    <w:pPr>
      <w:spacing w:line="415" w:lineRule="auto"/>
    </w:pPr>
    <w:rPr>
      <w:rFonts w:ascii="Calibri" w:hAnsi="Calibri"/>
      <w:bCs/>
      <w:color w:val="000000"/>
      <w:sz w:val="28"/>
      <w:szCs w:val="28"/>
    </w:rPr>
  </w:style>
  <w:style w:type="paragraph" w:styleId="1284" w:customStyle="1">
    <w:name w:val="font7"/>
    <w:basedOn w:val="695"/>
    <w:uiPriority w:val="0"/>
    <w:qFormat/>
    <w:pPr>
      <w:jc w:val="left"/>
      <w:spacing w:before="100" w:beforeAutospacing="1" w:after="100" w:afterAutospacing="1"/>
      <w:widowControl/>
    </w:pPr>
    <w:rPr>
      <w:rFonts w:ascii="宋体"/>
      <w:sz w:val="20"/>
      <w:szCs w:val="20"/>
    </w:rPr>
  </w:style>
  <w:style w:type="paragraph" w:styleId="1285"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6" w:customStyle="1">
    <w:name w:val="xl37"/>
    <w:basedOn w:val="69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87" w:customStyle="1">
    <w:name w:val="编号"/>
    <w:basedOn w:val="695"/>
    <w:next w:val="1154"/>
    <w:uiPriority w:val="0"/>
    <w:qFormat/>
    <w:pPr>
      <w:ind w:left="420" w:right="-136" w:hanging="420"/>
      <w:widowControl/>
      <w:tabs>
        <w:tab w:val="left" w:pos="420" w:leader="none"/>
      </w:tabs>
    </w:pPr>
    <w:rPr>
      <w:rFonts w:ascii="仿宋_GB2312" w:eastAsia="仿宋_GB2312"/>
      <w:b/>
      <w:bCs/>
      <w:sz w:val="24"/>
      <w:szCs w:val="21"/>
    </w:rPr>
  </w:style>
  <w:style w:type="paragraph" w:styleId="1288" w:customStyle="1">
    <w:name w:val="TOC 标题2"/>
    <w:basedOn w:val="940"/>
    <w:next w:val="695"/>
    <w:uiPriority w:val="0"/>
    <w:qFormat/>
    <w:pPr>
      <w:spacing w:before="480" w:after="0" w:line="276" w:lineRule="auto"/>
      <w:widowControl/>
      <w:outlineLvl w:val="9"/>
    </w:pPr>
    <w:rPr>
      <w:rFonts w:ascii="Cambria" w:hAnsi="Cambria"/>
      <w:color w:val="365f91"/>
      <w:sz w:val="28"/>
    </w:rPr>
  </w:style>
  <w:style w:type="paragraph" w:styleId="1289" w:customStyle="1">
    <w:name w:val="Sourcetext bullet"/>
    <w:basedOn w:val="695"/>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90" w:customStyle="1">
    <w:name w:val="xl40"/>
    <w:basedOn w:val="695"/>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91" w:customStyle="1">
    <w:name w:val="font8"/>
    <w:basedOn w:val="695"/>
    <w:uiPriority w:val="0"/>
    <w:qFormat/>
    <w:pPr>
      <w:jc w:val="left"/>
      <w:spacing w:before="100" w:beforeAutospacing="1" w:after="100" w:afterAutospacing="1"/>
      <w:widowControl/>
    </w:pPr>
    <w:rPr>
      <w:rFonts w:ascii="Arial" w:hAnsi="Arial" w:cs="Arial"/>
      <w:color w:val="000000"/>
      <w:sz w:val="18"/>
      <w:szCs w:val="18"/>
    </w:rPr>
  </w:style>
  <w:style w:type="paragraph" w:styleId="1292" w:customStyle="1">
    <w:name w:val="Char Char Char Char Char Char Char Char Char Char1"/>
    <w:basedOn w:val="695"/>
    <w:uiPriority w:val="0"/>
    <w:qFormat/>
    <w:rPr>
      <w:rFonts w:ascii="Tahoma" w:hAnsi="Tahoma" w:cs="Tahoma"/>
      <w:sz w:val="24"/>
    </w:rPr>
  </w:style>
  <w:style w:type="paragraph" w:styleId="1293" w:customStyle="1">
    <w:name w:val="Char Char Char Char Char Char Char1"/>
    <w:basedOn w:val="695"/>
    <w:uiPriority w:val="0"/>
    <w:qFormat/>
    <w:pPr>
      <w:jc w:val="left"/>
      <w:spacing w:after="160" w:line="240" w:lineRule="exact"/>
      <w:widowControl/>
    </w:pPr>
    <w:rPr>
      <w:rFonts w:ascii="Verdana" w:hAnsi="Verdana"/>
      <w:sz w:val="20"/>
      <w:szCs w:val="20"/>
      <w:lang w:eastAsia="en-US"/>
    </w:rPr>
  </w:style>
  <w:style w:type="paragraph" w:styleId="1294" w:customStyle="1">
    <w:name w:val="xl31"/>
    <w:basedOn w:val="695"/>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95"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6" w:customStyle="1">
    <w:name w:val="Normal_11"/>
    <w:uiPriority w:val="0"/>
    <w:qFormat/>
    <w:rPr>
      <w:rFonts w:hint="default" w:ascii="黑体" w:hAnsi="黑体" w:eastAsia="黑体" w:cs="Times New Roman"/>
      <w:b/>
      <w:sz w:val="32"/>
      <w:szCs w:val="24"/>
      <w:lang w:val="en-US" w:eastAsia="zh-CN" w:bidi="ar-SA"/>
    </w:rPr>
  </w:style>
  <w:style w:type="paragraph" w:styleId="1297" w:customStyle="1">
    <w:name w:val="Char12"/>
    <w:basedOn w:val="695"/>
    <w:uiPriority w:val="0"/>
    <w:qFormat/>
    <w:pPr>
      <w:ind w:left="360" w:right="202" w:firstLine="360"/>
      <w:spacing w:line="480" w:lineRule="auto"/>
      <w:tabs>
        <w:tab w:val="left" w:pos="360" w:leader="none"/>
      </w:tabs>
    </w:pPr>
    <w:rPr>
      <w:sz w:val="24"/>
    </w:rPr>
  </w:style>
  <w:style w:type="paragraph" w:styleId="1298"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99" w:customStyle="1">
    <w:name w:val="xl30"/>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0"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1" w:customStyle="1">
    <w:name w:val="style42"/>
    <w:basedOn w:val="695"/>
    <w:uiPriority w:val="0"/>
    <w:qFormat/>
    <w:pPr>
      <w:jc w:val="left"/>
      <w:spacing w:before="100" w:beforeAutospacing="1" w:after="100" w:afterAutospacing="1"/>
      <w:widowControl/>
    </w:pPr>
    <w:rPr>
      <w:rFonts w:ascii="宋体" w:cs="宋体"/>
      <w:color w:val="000000"/>
      <w:sz w:val="15"/>
      <w:szCs w:val="15"/>
    </w:rPr>
  </w:style>
  <w:style w:type="paragraph" w:styleId="1302" w:customStyle="1">
    <w:name w:val="样式 标题 2 + Times New Roman 四号 非加粗 段前: 5 磅 段后: 0 磅 行距: 固定值 20..."/>
    <w:basedOn w:val="941"/>
    <w:uiPriority w:val="0"/>
    <w:qFormat/>
    <w:pPr>
      <w:spacing w:before="100" w:after="0" w:line="400" w:lineRule="exact"/>
    </w:pPr>
    <w:rPr>
      <w:rFonts w:ascii="Times New Roman" w:hAnsi="Times New Roman" w:cs="宋体"/>
      <w:b w:val="0"/>
      <w:sz w:val="28"/>
    </w:rPr>
  </w:style>
  <w:style w:type="paragraph" w:styleId="1303" w:customStyle="1">
    <w:name w:val="font6"/>
    <w:basedOn w:val="695"/>
    <w:uiPriority w:val="0"/>
    <w:qFormat/>
    <w:pPr>
      <w:jc w:val="left"/>
      <w:spacing w:before="100" w:beforeAutospacing="1" w:after="100" w:afterAutospacing="1"/>
      <w:widowControl/>
    </w:pPr>
    <w:rPr>
      <w:sz w:val="20"/>
      <w:szCs w:val="20"/>
    </w:rPr>
  </w:style>
  <w:style w:type="paragraph" w:styleId="1304" w:customStyle="1">
    <w:name w:val="样式 正文首行缩进 + 宋体 首行缩进:  0.74 厘米"/>
    <w:basedOn w:val="1009"/>
    <w:uiPriority w:val="0"/>
    <w:qFormat/>
    <w:pPr>
      <w:ind w:firstLine="210"/>
      <w:spacing w:before="120" w:after="0" w:line="380" w:lineRule="exact"/>
    </w:pPr>
    <w:rPr>
      <w:rFonts w:ascii="宋体" w:cs="宋体"/>
      <w:sz w:val="24"/>
      <w:szCs w:val="20"/>
    </w:rPr>
  </w:style>
  <w:style w:type="paragraph" w:styleId="1305"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6" w:customStyle="1">
    <w:name w:val="Normal_17_0"/>
    <w:uiPriority w:val="0"/>
    <w:qFormat/>
    <w:rPr>
      <w:rFonts w:hint="default" w:ascii="黑体" w:hAnsi="黑体" w:eastAsia="黑体" w:cs="Times New Roman"/>
      <w:b/>
      <w:sz w:val="32"/>
      <w:szCs w:val="24"/>
      <w:lang w:val="en-US" w:eastAsia="zh-CN" w:bidi="ar-SA"/>
    </w:rPr>
  </w:style>
  <w:style w:type="paragraph" w:styleId="1307" w:customStyle="1">
    <w:name w:val="Char Char Char Char Char Char Char Char Char Char2"/>
    <w:basedOn w:val="695"/>
    <w:uiPriority w:val="0"/>
    <w:qFormat/>
    <w:rPr>
      <w:rFonts w:ascii="Tahoma" w:hAnsi="Tahoma"/>
      <w:sz w:val="24"/>
      <w:szCs w:val="20"/>
    </w:rPr>
  </w:style>
  <w:style w:type="paragraph" w:styleId="1308"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09"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10" w:customStyle="1">
    <w:name w:val="Char Char Char Char Char Char Char1 Char"/>
    <w:basedOn w:val="695"/>
    <w:uiPriority w:val="0"/>
    <w:qFormat/>
    <w:rPr>
      <w:rFonts w:ascii="Tahoma" w:hAnsi="Tahoma"/>
      <w:sz w:val="24"/>
      <w:szCs w:val="20"/>
    </w:rPr>
  </w:style>
  <w:style w:type="paragraph" w:styleId="1311" w:customStyle="1">
    <w:name w:val="Char Char1 Char Char Char Char Char Char"/>
    <w:basedOn w:val="695"/>
    <w:uiPriority w:val="0"/>
    <w:qFormat/>
    <w:pPr>
      <w:jc w:val="center"/>
      <w:widowControl/>
    </w:pPr>
    <w:rPr>
      <w:szCs w:val="20"/>
    </w:rPr>
  </w:style>
  <w:style w:type="paragraph" w:styleId="1312" w:customStyle="1">
    <w:name w:val="Normal Paragraph Char"/>
    <w:basedOn w:val="695"/>
    <w:uiPriority w:val="0"/>
    <w:qFormat/>
    <w:pPr>
      <w:ind w:firstLine="425"/>
      <w:spacing w:before="120" w:line="360" w:lineRule="auto"/>
      <w:widowControl/>
    </w:pPr>
    <w:rPr>
      <w:rFonts w:ascii="Calibri" w:hAnsi="Calibri"/>
      <w:sz w:val="24"/>
    </w:rPr>
  </w:style>
  <w:style w:type="paragraph" w:styleId="1313" w:customStyle="1">
    <w:name w:val="Char Char Char Char Char Char Char Char Char Char Char Char Char1"/>
    <w:basedOn w:val="695"/>
    <w:uiPriority w:val="0"/>
    <w:qFormat/>
    <w:pPr>
      <w:jc w:val="left"/>
      <w:spacing w:after="160" w:line="240" w:lineRule="exact"/>
      <w:widowControl/>
    </w:pPr>
    <w:rPr>
      <w:rFonts w:ascii="Arial" w:hAnsi="Arial" w:eastAsia="Times New Roman" w:cs="Verdana"/>
      <w:b/>
      <w:sz w:val="24"/>
      <w:szCs w:val="32"/>
      <w:lang w:eastAsia="en-US"/>
    </w:rPr>
  </w:style>
  <w:style w:type="paragraph" w:styleId="1314" w:customStyle="1">
    <w:name w:val="默认段落字体 Para Char"/>
    <w:basedOn w:val="695"/>
    <w:uiPriority w:val="0"/>
    <w:qFormat/>
    <w:rPr>
      <w:rFonts w:ascii="宋体"/>
      <w:b/>
      <w:sz w:val="28"/>
      <w:szCs w:val="28"/>
    </w:rPr>
  </w:style>
  <w:style w:type="paragraph" w:styleId="131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6"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17" w:customStyle="1">
    <w:name w:val="Char Char Char1"/>
    <w:basedOn w:val="695"/>
    <w:uiPriority w:val="0"/>
    <w:qFormat/>
    <w:rPr>
      <w:rFonts w:ascii="Tahoma" w:hAnsi="Tahoma"/>
      <w:sz w:val="24"/>
      <w:szCs w:val="20"/>
    </w:rPr>
  </w:style>
  <w:style w:type="paragraph" w:styleId="1318"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19" w:customStyle="1">
    <w:name w:val="xl33"/>
    <w:basedOn w:val="69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0" w:customStyle="1">
    <w:name w:val="表格"/>
    <w:basedOn w:val="695"/>
    <w:uiPriority w:val="0"/>
    <w:qFormat/>
    <w:pPr>
      <w:ind w:firstLine="21"/>
    </w:pPr>
    <w:rPr>
      <w:rFonts w:ascii="宋体"/>
      <w:szCs w:val="20"/>
    </w:rPr>
  </w:style>
  <w:style w:type="paragraph" w:styleId="1321"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2"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3"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4" w:customStyle="1">
    <w:name w:val="xl39"/>
    <w:basedOn w:val="69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25" w:customStyle="1">
    <w:name w:val="项目"/>
    <w:basedOn w:val="695"/>
    <w:uiPriority w:val="0"/>
    <w:qFormat/>
    <w:pPr>
      <w:ind w:left="840" w:hanging="420"/>
      <w:spacing w:before="60" w:after="60" w:line="360" w:lineRule="auto"/>
      <w:tabs>
        <w:tab w:val="left" w:pos="840" w:leader="none"/>
      </w:tabs>
    </w:pPr>
    <w:rPr>
      <w:rFonts w:ascii="宋体"/>
      <w:szCs w:val="20"/>
    </w:rPr>
  </w:style>
  <w:style w:type="paragraph" w:styleId="132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Bullet"/>
    <w:basedOn w:val="695"/>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28" w:customStyle="1">
    <w:name w:val="保密事宜内容"/>
    <w:basedOn w:val="695"/>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29"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0" w:customStyle="1">
    <w:name w:val="规范正文"/>
    <w:basedOn w:val="695"/>
    <w:uiPriority w:val="0"/>
    <w:qFormat/>
    <w:pPr>
      <w:ind w:left="480"/>
      <w:spacing w:line="360" w:lineRule="auto"/>
    </w:pPr>
    <w:rPr>
      <w:sz w:val="24"/>
      <w:szCs w:val="20"/>
    </w:rPr>
  </w:style>
  <w:style w:type="paragraph" w:styleId="1331"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32"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3"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3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35"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6" w:customStyle="1">
    <w:name w:val="特点"/>
    <w:basedOn w:val="695"/>
    <w:next w:val="695"/>
    <w:uiPriority w:val="0"/>
    <w:qFormat/>
    <w:pPr>
      <w:jc w:val="center"/>
      <w:spacing w:line="360" w:lineRule="auto"/>
    </w:pPr>
    <w:rPr>
      <w:rFonts w:ascii="Arial" w:hAnsi="Arial"/>
      <w:sz w:val="24"/>
      <w:szCs w:val="20"/>
    </w:rPr>
  </w:style>
  <w:style w:type="paragraph" w:styleId="1337" w:customStyle="1">
    <w:name w:val="正文小四"/>
    <w:basedOn w:val="695"/>
    <w:uiPriority w:val="0"/>
    <w:qFormat/>
    <w:pPr>
      <w:spacing w:line="312" w:lineRule="auto"/>
    </w:pPr>
    <w:rPr>
      <w:rFonts w:ascii="Calibri" w:hAnsi="Calibri"/>
      <w:sz w:val="24"/>
    </w:rPr>
  </w:style>
  <w:style w:type="paragraph" w:styleId="1338" w:customStyle="1">
    <w:name w:val="Normal_15_0"/>
    <w:uiPriority w:val="0"/>
    <w:qFormat/>
    <w:rPr>
      <w:rFonts w:hint="default" w:ascii="黑体" w:hAnsi="黑体" w:eastAsia="黑体" w:cs="Times New Roman"/>
      <w:b/>
      <w:sz w:val="32"/>
      <w:szCs w:val="24"/>
      <w:lang w:val="en-US" w:eastAsia="zh-CN" w:bidi="ar-SA"/>
    </w:rPr>
  </w:style>
  <w:style w:type="paragraph" w:styleId="1339" w:customStyle="1">
    <w:name w:val="tabletext"/>
    <w:basedOn w:val="695"/>
    <w:uiPriority w:val="0"/>
    <w:qFormat/>
    <w:pPr>
      <w:jc w:val="left"/>
      <w:spacing w:before="100" w:beforeAutospacing="1" w:after="100" w:afterAutospacing="1"/>
      <w:widowControl/>
    </w:pPr>
    <w:rPr>
      <w:rFonts w:ascii="宋体"/>
      <w:sz w:val="24"/>
    </w:rPr>
  </w:style>
  <w:style w:type="paragraph" w:styleId="1340" w:customStyle="1">
    <w:name w:val="表内容"/>
    <w:basedOn w:val="1170"/>
    <w:uiPriority w:val="0"/>
    <w:qFormat/>
    <w:pPr>
      <w:ind w:left="0" w:firstLine="0"/>
      <w:spacing w:line="320" w:lineRule="exact"/>
    </w:pPr>
    <w:rPr>
      <w:sz w:val="20"/>
    </w:rPr>
  </w:style>
  <w:style w:type="paragraph" w:styleId="1341" w:customStyle="1">
    <w:name w:val="Char13"/>
    <w:basedOn w:val="695"/>
    <w:uiPriority w:val="0"/>
    <w:qFormat/>
  </w:style>
  <w:style w:type="paragraph" w:styleId="1342" w:customStyle="1">
    <w:name w:val="我的样式"/>
    <w:basedOn w:val="695"/>
    <w:uiPriority w:val="0"/>
    <w:qFormat/>
    <w:pPr>
      <w:ind w:firstLine="420"/>
      <w:jc w:val="left"/>
      <w:spacing w:after="120"/>
      <w:widowControl/>
    </w:pPr>
    <w:rPr>
      <w:rFonts w:ascii="宋体"/>
      <w:color w:val="000000"/>
      <w:sz w:val="24"/>
      <w:szCs w:val="16"/>
    </w:rPr>
  </w:style>
  <w:style w:type="paragraph" w:styleId="1343"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4" w:customStyle="1">
    <w:name w:val="编号1"/>
    <w:next w:val="1154"/>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45" w:customStyle="1">
    <w:name w:val="Normal_0"/>
    <w:uiPriority w:val="0"/>
    <w:qFormat/>
    <w:rPr>
      <w:rFonts w:hint="default" w:ascii="黑体" w:hAnsi="黑体" w:eastAsia="黑体" w:cs="Times New Roman"/>
      <w:b/>
      <w:sz w:val="32"/>
      <w:szCs w:val="24"/>
      <w:lang w:val="en-US" w:eastAsia="zh-CN" w:bidi="ar-SA"/>
    </w:rPr>
  </w:style>
  <w:style w:type="paragraph" w:styleId="1346" w:customStyle="1">
    <w:name w:val="首页单位日期"/>
    <w:basedOn w:val="695"/>
    <w:uiPriority w:val="0"/>
    <w:qFormat/>
    <w:pPr>
      <w:jc w:val="center"/>
      <w:widowControl/>
    </w:pPr>
    <w:rPr>
      <w:rFonts w:ascii="宋体" w:cs="宋体"/>
      <w:bCs/>
      <w:sz w:val="28"/>
      <w:szCs w:val="20"/>
    </w:rPr>
  </w:style>
  <w:style w:type="paragraph" w:styleId="1347" w:customStyle="1">
    <w:name w:val="Normal Paragraph"/>
    <w:basedOn w:val="695"/>
    <w:uiPriority w:val="0"/>
    <w:qFormat/>
    <w:pPr>
      <w:ind w:firstLine="425"/>
      <w:spacing w:before="120" w:line="360" w:lineRule="auto"/>
      <w:widowControl/>
    </w:pPr>
    <w:rPr>
      <w:rFonts w:ascii="Calibri" w:hAnsi="Calibri"/>
      <w:sz w:val="24"/>
      <w:szCs w:val="20"/>
    </w:rPr>
  </w:style>
  <w:style w:type="paragraph" w:styleId="1348" w:customStyle="1">
    <w:name w:val="xl36"/>
    <w:basedOn w:val="69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49" w:customStyle="1">
    <w:name w:val="È±Ê¡ÎÄ±¾"/>
    <w:basedOn w:val="695"/>
    <w:uiPriority w:val="0"/>
    <w:qFormat/>
    <w:pPr>
      <w:jc w:val="left"/>
      <w:spacing w:line="360" w:lineRule="auto"/>
      <w:widowControl/>
    </w:pPr>
    <w:rPr>
      <w:sz w:val="24"/>
      <w:szCs w:val="20"/>
    </w:rPr>
  </w:style>
  <w:style w:type="paragraph" w:styleId="1350" w:customStyle="1">
    <w:name w:val="Char Char Char Char Char Char Char Char Char Char3"/>
    <w:basedOn w:val="695"/>
    <w:uiPriority w:val="0"/>
    <w:qFormat/>
    <w:rPr>
      <w:rFonts w:ascii="Tahoma" w:hAnsi="Tahoma"/>
      <w:sz w:val="24"/>
      <w:szCs w:val="20"/>
    </w:rPr>
  </w:style>
  <w:style w:type="paragraph" w:styleId="1351" w:customStyle="1">
    <w:name w:val="a1"/>
    <w:basedOn w:val="695"/>
    <w:uiPriority w:val="0"/>
    <w:qFormat/>
    <w:pPr>
      <w:jc w:val="left"/>
      <w:spacing w:before="100" w:beforeAutospacing="1" w:after="100" w:afterAutospacing="1"/>
      <w:widowControl/>
    </w:pPr>
    <w:rPr>
      <w:rFonts w:ascii="宋体"/>
      <w:sz w:val="24"/>
    </w:rPr>
  </w:style>
  <w:style w:type="paragraph" w:styleId="1352"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3"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4" w:customStyle="1">
    <w:name w:val="xl27"/>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5" w:customStyle="1">
    <w:name w:val="正文段"/>
    <w:basedOn w:val="695"/>
    <w:uiPriority w:val="0"/>
    <w:qFormat/>
    <w:pPr>
      <w:ind w:firstLine="425"/>
      <w:spacing w:after="240" w:line="240" w:lineRule="atLeast"/>
      <w:widowControl/>
    </w:pPr>
    <w:rPr>
      <w:sz w:val="24"/>
      <w:szCs w:val="20"/>
    </w:rPr>
  </w:style>
  <w:style w:type="paragraph" w:styleId="1356" w:customStyle="1">
    <w:name w:val="Normal_16_0"/>
    <w:uiPriority w:val="0"/>
    <w:qFormat/>
    <w:rPr>
      <w:rFonts w:hint="default" w:ascii="黑体" w:hAnsi="黑体" w:eastAsia="黑体" w:cs="Times New Roman"/>
      <w:b/>
      <w:sz w:val="32"/>
      <w:szCs w:val="24"/>
      <w:lang w:val="en-US" w:eastAsia="zh-CN" w:bidi="ar-SA"/>
    </w:rPr>
  </w:style>
  <w:style w:type="paragraph" w:styleId="1357" w:customStyle="1">
    <w:name w:val="Normal_17"/>
    <w:uiPriority w:val="0"/>
    <w:qFormat/>
    <w:rPr>
      <w:rFonts w:hint="default" w:ascii="黑体" w:hAnsi="黑体" w:eastAsia="黑体" w:cs="Times New Roman"/>
      <w:b/>
      <w:sz w:val="32"/>
      <w:szCs w:val="24"/>
      <w:lang w:val="en-US" w:eastAsia="zh-CN" w:bidi="ar-SA"/>
    </w:rPr>
  </w:style>
  <w:style w:type="paragraph" w:styleId="1358" w:customStyle="1">
    <w:name w:val="xl42"/>
    <w:basedOn w:val="69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59" w:customStyle="1">
    <w:name w:val="列出段落[858D7CFB-ED40-4347-BF05-701D383B685F][858D7CFB-ED40-4347-BF05-701D383B685F]"/>
    <w:basedOn w:val="695"/>
    <w:uiPriority w:val="0"/>
    <w:qFormat/>
    <w:pPr>
      <w:ind w:firstLine="200"/>
    </w:pPr>
    <w:rPr>
      <w:rFonts w:ascii="Calibri" w:hAnsi="Calibri"/>
    </w:rPr>
  </w:style>
  <w:style w:type="paragraph" w:styleId="1360" w:customStyle="1">
    <w:name w:val="缺省文本"/>
    <w:basedOn w:val="695"/>
    <w:uiPriority w:val="0"/>
    <w:qFormat/>
    <w:pPr>
      <w:jc w:val="left"/>
    </w:pPr>
    <w:rPr>
      <w:sz w:val="24"/>
      <w:szCs w:val="20"/>
    </w:rPr>
  </w:style>
  <w:style w:type="paragraph" w:styleId="1361" w:customStyle="1">
    <w:name w:val="Normal_13"/>
    <w:uiPriority w:val="0"/>
    <w:qFormat/>
    <w:rPr>
      <w:rFonts w:hint="default" w:ascii="黑体" w:hAnsi="黑体" w:eastAsia="黑体" w:cs="Times New Roman"/>
      <w:b/>
      <w:sz w:val="32"/>
      <w:szCs w:val="24"/>
      <w:lang w:val="en-US" w:eastAsia="zh-CN" w:bidi="ar-SA"/>
    </w:rPr>
  </w:style>
  <w:style w:type="paragraph" w:styleId="1362"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63" w:customStyle="1">
    <w:name w:val="FA正文+标号"/>
    <w:basedOn w:val="695"/>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64" w:customStyle="1">
    <w:name w:val="附图居中"/>
    <w:basedOn w:val="695"/>
    <w:next w:val="1197"/>
    <w:uiPriority w:val="0"/>
    <w:qFormat/>
    <w:pPr>
      <w:ind w:left="1271" w:hanging="420"/>
      <w:jc w:val="center"/>
      <w:keepNext/>
      <w:spacing w:line="360" w:lineRule="auto"/>
      <w:tabs>
        <w:tab w:val="left" w:pos="0" w:leader="none"/>
      </w:tabs>
    </w:pPr>
    <w:rPr>
      <w:caps/>
      <w:sz w:val="24"/>
    </w:rPr>
  </w:style>
  <w:style w:type="paragraph" w:styleId="1365"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6" w:customStyle="1">
    <w:name w:val="正文 + 宋体"/>
    <w:basedOn w:val="695"/>
    <w:uiPriority w:val="0"/>
    <w:qFormat/>
    <w:pPr>
      <w:ind w:firstLine="250"/>
    </w:pPr>
    <w:rPr>
      <w:rFonts w:ascii="宋体"/>
      <w:szCs w:val="21"/>
    </w:rPr>
  </w:style>
  <w:style w:type="paragraph" w:styleId="1367" w:customStyle="1">
    <w:name w:val="Normal_5"/>
    <w:uiPriority w:val="0"/>
    <w:qFormat/>
    <w:rPr>
      <w:rFonts w:hint="default" w:ascii="黑体" w:hAnsi="黑体" w:eastAsia="黑体" w:cs="Times New Roman"/>
      <w:b/>
      <w:sz w:val="32"/>
      <w:szCs w:val="24"/>
      <w:lang w:val="en-US" w:eastAsia="zh-CN" w:bidi="ar-SA"/>
    </w:rPr>
  </w:style>
  <w:style w:type="paragraph" w:styleId="1368" w:customStyle="1">
    <w:name w:val="Normal_13_0"/>
    <w:uiPriority w:val="0"/>
    <w:qFormat/>
    <w:rPr>
      <w:rFonts w:hint="default" w:ascii="黑体" w:hAnsi="黑体" w:eastAsia="黑体" w:cs="Times New Roman"/>
      <w:b/>
      <w:sz w:val="32"/>
      <w:szCs w:val="24"/>
      <w:lang w:val="en-US" w:eastAsia="zh-CN" w:bidi="ar-SA"/>
    </w:rPr>
  </w:style>
  <w:style w:type="paragraph" w:styleId="1369" w:customStyle="1">
    <w:name w:val="Normal_14"/>
    <w:uiPriority w:val="0"/>
    <w:qFormat/>
    <w:rPr>
      <w:rFonts w:hint="default" w:ascii="黑体" w:hAnsi="黑体" w:eastAsia="黑体" w:cs="Times New Roman"/>
      <w:b/>
      <w:sz w:val="32"/>
      <w:szCs w:val="24"/>
      <w:lang w:val="en-US" w:eastAsia="zh-CN" w:bidi="ar-SA"/>
    </w:rPr>
  </w:style>
  <w:style w:type="paragraph" w:styleId="137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71"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2" w:customStyle="1">
    <w:name w:val="Normal_3_0"/>
    <w:uiPriority w:val="0"/>
    <w:qFormat/>
    <w:rPr>
      <w:rFonts w:hint="default" w:ascii="黑体" w:hAnsi="黑体" w:eastAsia="黑体" w:cs="Times New Roman"/>
      <w:b/>
      <w:sz w:val="32"/>
      <w:szCs w:val="24"/>
      <w:lang w:val="en-US" w:eastAsia="zh-CN" w:bidi="ar-SA"/>
    </w:rPr>
  </w:style>
  <w:style w:type="paragraph" w:styleId="1373" w:customStyle="1">
    <w:name w:val="保密事宜格式"/>
    <w:basedOn w:val="96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74" w:customStyle="1">
    <w:name w:val="样式 正文缩进 + (中文) 仿宋_GB2312 小四 Char"/>
    <w:basedOn w:val="959"/>
    <w:uiPriority w:val="0"/>
    <w:qFormat/>
    <w:pPr>
      <w:ind w:firstLine="200"/>
      <w:spacing w:line="360" w:lineRule="auto"/>
    </w:pPr>
    <w:rPr>
      <w:szCs w:val="24"/>
    </w:rPr>
  </w:style>
  <w:style w:type="paragraph" w:styleId="1375" w:customStyle="1">
    <w:name w:val="默认段落字体 Para Char Char Char Char Char Char Char Char Char Char Char Char Char Char"/>
    <w:basedOn w:val="964"/>
    <w:uiPriority w:val="0"/>
    <w:qFormat/>
    <w:rPr>
      <w:rFonts w:ascii="Tahoma" w:hAnsi="Tahoma"/>
      <w:sz w:val="24"/>
    </w:rPr>
  </w:style>
  <w:style w:type="character" w:styleId="1376" w:customStyle="1">
    <w:name w:val="font71"/>
    <w:uiPriority w:val="0"/>
    <w:qFormat/>
    <w:rPr>
      <w:rFonts w:hint="eastAsia" w:ascii="宋体" w:hAnsi="宋体" w:eastAsia="宋体" w:cs="宋体"/>
      <w:color w:val="ff0000"/>
      <w:sz w:val="24"/>
      <w:szCs w:val="24"/>
      <w:u w:val="none"/>
    </w:rPr>
  </w:style>
  <w:style w:type="paragraph" w:styleId="1377" w:customStyle="1">
    <w:name w:val="正文缩进1"/>
    <w:basedOn w:val="695"/>
    <w:uiPriority w:val="0"/>
    <w:qFormat/>
    <w:pPr>
      <w:ind w:firstLine="420"/>
    </w:pPr>
    <w:rPr>
      <w:szCs w:val="20"/>
    </w:rPr>
  </w:style>
  <w:style w:type="character" w:styleId="1378" w:customStyle="1">
    <w:name w:val="占位符文本1"/>
    <w:uiPriority w:val="99"/>
    <w:qFormat/>
    <w:rPr>
      <w:color w:val="808080"/>
    </w:rPr>
  </w:style>
  <w:style w:type="paragraph" w:styleId="1379" w:customStyle="1">
    <w:name w:val="B2"/>
    <w:basedOn w:val="695"/>
    <w:uiPriority w:val="0"/>
    <w:qFormat/>
    <w:pPr>
      <w:numPr>
        <w:ilvl w:val="1"/>
        <w:numId w:val="4"/>
      </w:numPr>
      <w:tabs>
        <w:tab w:val="left" w:pos="1418" w:leader="none"/>
      </w:tabs>
      <w:outlineLvl w:val="1"/>
    </w:pPr>
    <w:rPr>
      <w:rFonts w:ascii="Arial Narrow" w:hAnsi="Arial Narrow" w:eastAsia="仿宋"/>
      <w:sz w:val="24"/>
      <w:szCs w:val="24"/>
    </w:rPr>
  </w:style>
  <w:style w:type="paragraph" w:styleId="1380" w:customStyle="1">
    <w:name w:val="B1"/>
    <w:basedOn w:val="695"/>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81" w:customStyle="1">
    <w:name w:val="正文文本11"/>
    <w:basedOn w:val="695"/>
    <w:next w:val="695"/>
    <w:uiPriority w:val="0"/>
    <w:qFormat/>
    <w:rPr>
      <w:rFonts w:ascii="楷体_GB2312" w:hAnsi="Arial" w:eastAsia="楷体_GB2312"/>
      <w:sz w:val="28"/>
      <w:szCs w:val="28"/>
    </w:rPr>
  </w:style>
  <w:style w:type="paragraph" w:styleId="1382" w:customStyle="1">
    <w:name w:val="Table Text"/>
    <w:basedOn w:val="695"/>
    <w:uiPriority w:val="0"/>
    <w:qFormat/>
    <w:rPr>
      <w:rFonts w:ascii="宋体" w:hAnsi="宋体" w:cs="宋体"/>
      <w:sz w:val="17"/>
      <w:szCs w:val="17"/>
      <w:lang w:eastAsia="en-US"/>
    </w:rPr>
  </w:style>
  <w:style w:type="table" w:styleId="1383" w:customStyle="1">
    <w:name w:val="Table Normal_0"/>
    <w:uiPriority w:val="0"/>
    <w:qFormat/>
    <w:tblPr>
      <w:tblCellMar>
        <w:left w:w="0" w:type="dxa"/>
        <w:top w:w="0" w:type="dxa"/>
        <w:right w:w="0" w:type="dxa"/>
        <w:bottom w:w="0" w:type="dxa"/>
      </w:tblCellMar>
    </w:tblPr>
  </w:style>
  <w:style w:type="character" w:styleId="1384" w:customStyle="1">
    <w:name w:val="mark"/>
    <w:uiPriority w:val="0"/>
    <w:qFormat/>
    <w:rPr>
      <w:rFonts w:ascii="Times New Roman" w:hAnsi="Times New Roman" w:eastAsia="宋体" w:cs="Times New Roman"/>
    </w:rPr>
  </w:style>
  <w:style w:type="paragraph" w:styleId="1385" w:customStyle="1">
    <w:name w:val="标题 311"/>
    <w:basedOn w:val="695"/>
    <w:next w:val="695"/>
    <w:uiPriority w:val="0"/>
    <w:qFormat/>
    <w:pPr>
      <w:keepLines/>
      <w:keepNext/>
      <w:spacing w:before="260" w:after="260" w:line="416" w:lineRule="auto"/>
      <w:outlineLvl w:val="2"/>
    </w:pPr>
    <w:rPr>
      <w:b/>
      <w:sz w:val="32"/>
      <w:szCs w:val="20"/>
    </w:rPr>
  </w:style>
  <w:style w:type="paragraph" w:styleId="1386" w:customStyle="1">
    <w:name w:val="p16"/>
    <w:basedOn w:val="695"/>
    <w:uiPriority w:val="0"/>
    <w:qFormat/>
    <w:pPr>
      <w:widowControl/>
    </w:pPr>
    <w:rPr>
      <w:rFonts w:ascii="宋体" w:hAnsi="宋体" w:cs="宋体"/>
      <w:b/>
      <w:color w:val="000000"/>
      <w:position w:val="-10"/>
      <w:sz w:val="28"/>
      <w:szCs w:val="28"/>
    </w:rPr>
  </w:style>
  <w:style w:type="paragraph" w:styleId="1387" w:customStyle="1">
    <w:name w:val="p19"/>
    <w:basedOn w:val="695"/>
    <w:uiPriority w:val="0"/>
    <w:qFormat/>
    <w:pPr>
      <w:widowControl/>
    </w:pPr>
    <w:rPr>
      <w:rFonts w:ascii="宋体" w:hAnsi="宋体" w:cs="宋体"/>
      <w:b/>
      <w:color w:val="000000"/>
      <w:position w:val="-10"/>
      <w:sz w:val="28"/>
      <w:szCs w:val="28"/>
    </w:rPr>
  </w:style>
  <w:style w:type="paragraph" w:styleId="1388" w:customStyle="1">
    <w:name w:val="修订2"/>
    <w:uiPriority w:val="99"/>
    <w:qFormat/>
    <w:rPr>
      <w:rFonts w:hint="default" w:ascii="Times New Roman" w:hAnsi="Times New Roman" w:eastAsia="宋体" w:cs="Times New Roman"/>
      <w:sz w:val="21"/>
      <w:szCs w:val="22"/>
      <w:lang w:val="en-US" w:eastAsia="zh-CN" w:bidi="ar-SA"/>
    </w:rPr>
  </w:style>
  <w:style w:type="character" w:styleId="1389" w:customStyle="1">
    <w:name w:val="日期 字符"/>
    <w:basedOn w:val="696"/>
    <w:link w:val="707"/>
    <w:uiPriority w:val="99"/>
    <w:qFormat/>
    <w:rPr>
      <w:sz w:val="21"/>
      <w:szCs w:val="22"/>
    </w:rPr>
  </w:style>
  <w:style w:type="character" w:styleId="1390" w:customStyle="1">
    <w:name w:val="列表段落 字符"/>
    <w:link w:val="1175"/>
    <w:uiPriority w:val="34"/>
    <w:qFormat/>
    <w:rPr>
      <w:rFonts w:ascii="Calibri" w:hAnsi="Calibri"/>
      <w:sz w:val="21"/>
      <w:szCs w:val="22"/>
    </w:rPr>
  </w:style>
  <w:style w:type="character" w:styleId="1391" w:customStyle="1">
    <w:name w:val="正文文本缩进 字符"/>
    <w:basedOn w:val="696"/>
    <w:link w:val="702"/>
    <w:uiPriority w:val="99"/>
    <w:qFormat/>
    <w:rPr>
      <w:sz w:val="21"/>
      <w:szCs w:val="22"/>
    </w:rPr>
  </w:style>
  <w:style w:type="character" w:styleId="1392" w:customStyle="1">
    <w:name w:val="标题 2 Char"/>
    <w:uiPriority w:val="0"/>
    <w:qFormat/>
    <w:rPr>
      <w:rFonts w:ascii="Cambria" w:hAnsi="Cambria" w:eastAsia="宋体" w:cs="Times New Roman"/>
      <w:b/>
      <w:bCs/>
      <w:sz w:val="32"/>
      <w:szCs w:val="32"/>
    </w:rPr>
  </w:style>
  <w:style w:type="paragraph" w:styleId="1393" w:customStyle="1">
    <w:name w:val="列表段落2"/>
    <w:basedOn w:val="695"/>
    <w:uiPriority w:val="34"/>
    <w:qFormat/>
    <w:pPr>
      <w:ind w:firstLine="420"/>
    </w:pPr>
  </w:style>
  <w:style w:type="table" w:styleId="1394" w:customStyle="1">
    <w:name w:val="table"/>
    <w:basedOn w:val="697"/>
    <w:uiPriority w:val="0"/>
    <w:qFormat/>
    <w:tblPr/>
  </w:style>
  <w:style w:type="numbering" w:styleId="14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94</cp:revision>
  <dcterms:created xsi:type="dcterms:W3CDTF">2025-04-14T07:55:00Z</dcterms:created>
  <dcterms:modified xsi:type="dcterms:W3CDTF">2026-09-02T02:59:44Z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D2F4138C3234456ABCF04B6CFA97B8F5_13</vt:lpwstr>
  </property>
  <property fmtid="{D5CDD505-2E9C-101B-9397-08002B2CF9AE}" pid="3" name="KSOProductBuildVer">
    <vt:lpwstr>2052-12.1.0.28043</vt:lpwstr>
  </property>
  <property fmtid="{D5CDD505-2E9C-101B-9397-08002B2CF9AE}" pid="4" name="KSOTemplateDocerSaveRecord">
    <vt:lpwstr>eyJoZGlkIjoiMDgwOGUzOWNkYzNlZmJmZjMzZTE5NTViNzMxMDk4NzUiLCJ1c2VySWQiOiI3NTE1MTQxNjcifQ==</vt:lpwstr>
  </property>
</Properties>
</file>